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4" w:type="dxa"/>
        <w:tblInd w:w="-180" w:type="dxa"/>
        <w:tblLayout w:type="fixed"/>
        <w:tblLook w:val="04A0" w:firstRow="1" w:lastRow="0" w:firstColumn="1" w:lastColumn="0" w:noHBand="0" w:noVBand="1"/>
      </w:tblPr>
      <w:tblGrid>
        <w:gridCol w:w="2070"/>
        <w:gridCol w:w="4140"/>
        <w:gridCol w:w="3544"/>
      </w:tblGrid>
      <w:tr w:rsidR="006338D4" w14:paraId="6DEDA582" w14:textId="77777777" w:rsidTr="00D127A1">
        <w:trPr>
          <w:trHeight w:val="720"/>
        </w:trPr>
        <w:tc>
          <w:tcPr>
            <w:tcW w:w="6210" w:type="dxa"/>
            <w:gridSpan w:val="2"/>
            <w:tcBorders>
              <w:top w:val="nil"/>
              <w:left w:val="nil"/>
              <w:bottom w:val="single" w:sz="18" w:space="0" w:color="auto"/>
              <w:right w:val="nil"/>
            </w:tcBorders>
            <w:hideMark/>
          </w:tcPr>
          <w:p w14:paraId="6994EFB7" w14:textId="77777777" w:rsidR="006338D4" w:rsidRDefault="006338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1BD4036" w14:textId="77777777" w:rsidR="006338D4" w:rsidRDefault="006338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24550D58" w14:textId="77777777" w:rsidR="006338D4" w:rsidRDefault="006338D4">
            <w:pPr>
              <w:tabs>
                <w:tab w:val="left" w:pos="3010"/>
              </w:tabs>
              <w:jc w:val="center"/>
              <w:rPr>
                <w:sz w:val="52"/>
                <w:szCs w:val="52"/>
              </w:rPr>
            </w:pPr>
            <w:r>
              <w:rPr>
                <w:rFonts w:ascii="Univers Bold" w:hAnsi="Univers Bold"/>
                <w:b/>
                <w:sz w:val="72"/>
              </w:rPr>
              <w:t xml:space="preserve">          EP</w:t>
            </w:r>
          </w:p>
        </w:tc>
      </w:tr>
      <w:tr w:rsidR="006338D4" w14:paraId="0EDBB9CD" w14:textId="77777777" w:rsidTr="00D127A1">
        <w:trPr>
          <w:trHeight w:val="2718"/>
        </w:trPr>
        <w:tc>
          <w:tcPr>
            <w:tcW w:w="2070" w:type="dxa"/>
            <w:tcBorders>
              <w:top w:val="nil"/>
              <w:left w:val="nil"/>
              <w:bottom w:val="single" w:sz="36" w:space="0" w:color="auto"/>
              <w:right w:val="nil"/>
            </w:tcBorders>
            <w:hideMark/>
          </w:tcPr>
          <w:p w14:paraId="50F36370" w14:textId="77777777" w:rsidR="006338D4" w:rsidRDefault="006338D4">
            <w:pPr>
              <w:spacing w:before="120"/>
            </w:pPr>
            <w:r>
              <w:rPr>
                <w:noProof/>
              </w:rPr>
              <w:drawing>
                <wp:anchor distT="0" distB="0" distL="114300" distR="114300" simplePos="0" relativeHeight="251659264" behindDoc="0" locked="0" layoutInCell="1" allowOverlap="1" wp14:anchorId="315BBE0B" wp14:editId="27967E92">
                  <wp:simplePos x="0" y="0"/>
                  <wp:positionH relativeFrom="column">
                    <wp:posOffset>57785</wp:posOffset>
                  </wp:positionH>
                  <wp:positionV relativeFrom="paragraph">
                    <wp:posOffset>920115</wp:posOffset>
                  </wp:positionV>
                  <wp:extent cx="800100" cy="705485"/>
                  <wp:effectExtent l="0" t="0" r="0" b="0"/>
                  <wp:wrapNone/>
                  <wp:docPr id="2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538260F5" wp14:editId="4BCE8081">
                  <wp:simplePos x="0" y="0"/>
                  <wp:positionH relativeFrom="column">
                    <wp:posOffset>72390</wp:posOffset>
                  </wp:positionH>
                  <wp:positionV relativeFrom="paragraph">
                    <wp:posOffset>112395</wp:posOffset>
                  </wp:positionV>
                  <wp:extent cx="760730" cy="676275"/>
                  <wp:effectExtent l="0" t="0" r="1270" b="9525"/>
                  <wp:wrapNone/>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36" w:space="0" w:color="auto"/>
              <w:right w:val="nil"/>
            </w:tcBorders>
          </w:tcPr>
          <w:p w14:paraId="5293A3E5" w14:textId="77777777" w:rsidR="005B2EE6" w:rsidRDefault="005B2E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715223B" w14:textId="43CE0B48" w:rsidR="006338D4" w:rsidRDefault="006338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0CF1B50" w14:textId="77777777" w:rsidR="006338D4" w:rsidRDefault="006338D4">
            <w:pPr>
              <w:rPr>
                <w:rFonts w:ascii="Univers" w:hAnsi="Univers"/>
                <w:b/>
                <w:sz w:val="32"/>
              </w:rPr>
            </w:pPr>
            <w:r>
              <w:rPr>
                <w:rFonts w:ascii="Univers" w:hAnsi="Univers"/>
                <w:b/>
                <w:sz w:val="32"/>
              </w:rPr>
              <w:t>Nations Unies pour</w:t>
            </w:r>
          </w:p>
          <w:p w14:paraId="24577281" w14:textId="77777777" w:rsidR="006338D4" w:rsidRDefault="006338D4">
            <w:pPr>
              <w:rPr>
                <w:rFonts w:ascii="Univers" w:hAnsi="Univers"/>
                <w:b/>
                <w:sz w:val="32"/>
              </w:rPr>
            </w:pPr>
            <w:proofErr w:type="gramStart"/>
            <w:r>
              <w:rPr>
                <w:rFonts w:ascii="Univers" w:hAnsi="Univers"/>
                <w:b/>
                <w:sz w:val="32"/>
              </w:rPr>
              <w:t>l’environnement</w:t>
            </w:r>
            <w:proofErr w:type="gramEnd"/>
          </w:p>
          <w:p w14:paraId="49D0794F" w14:textId="77777777" w:rsidR="006338D4" w:rsidRDefault="006338D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EB42157" w14:textId="77777777" w:rsidR="005B2EE6" w:rsidRDefault="005B2EE6">
            <w:pPr>
              <w:rPr>
                <w:lang w:val="fr-FR"/>
              </w:rPr>
            </w:pPr>
          </w:p>
          <w:p w14:paraId="421F4233" w14:textId="58A074F8" w:rsidR="006338D4" w:rsidRDefault="006338D4">
            <w:pPr>
              <w:rPr>
                <w:lang w:val="fr-FR"/>
              </w:rPr>
            </w:pPr>
            <w:proofErr w:type="spellStart"/>
            <w:r>
              <w:rPr>
                <w:lang w:val="fr-FR"/>
              </w:rPr>
              <w:t>Distr</w:t>
            </w:r>
            <w:proofErr w:type="spellEnd"/>
            <w:r>
              <w:rPr>
                <w:lang w:val="fr-FR"/>
              </w:rPr>
              <w:t>.</w:t>
            </w:r>
          </w:p>
          <w:p w14:paraId="443B804F" w14:textId="77777777" w:rsidR="006338D4" w:rsidRDefault="006338D4">
            <w:pPr>
              <w:rPr>
                <w:lang w:val="fr-FR"/>
              </w:rPr>
            </w:pPr>
            <w:r>
              <w:rPr>
                <w:lang w:val="fr-FR"/>
              </w:rPr>
              <w:t>GÉNÉRALE</w:t>
            </w:r>
          </w:p>
          <w:p w14:paraId="39B6321D" w14:textId="77777777" w:rsidR="006338D4" w:rsidRDefault="006338D4">
            <w:pPr>
              <w:rPr>
                <w:lang w:val="fr-FR"/>
              </w:rPr>
            </w:pPr>
          </w:p>
          <w:p w14:paraId="1DAD4D17" w14:textId="37C02653" w:rsidR="006338D4" w:rsidRPr="005B2EE6" w:rsidRDefault="006338D4">
            <w:pPr>
              <w:rPr>
                <w:lang w:val="en-CA"/>
              </w:rPr>
            </w:pPr>
            <w:r>
              <w:fldChar w:fldCharType="begin"/>
            </w:r>
            <w:r w:rsidRPr="005B2EE6">
              <w:rPr>
                <w:lang w:val="en-CA"/>
              </w:rPr>
              <w:instrText xml:space="preserve"> DOCPROPERTY "Document number"  \* MERGEFORMAT </w:instrText>
            </w:r>
            <w:r>
              <w:fldChar w:fldCharType="separate"/>
            </w:r>
            <w:r w:rsidR="00D127A1" w:rsidRPr="005B2EE6">
              <w:rPr>
                <w:lang w:val="en-CA"/>
              </w:rPr>
              <w:t>UNEP/</w:t>
            </w:r>
            <w:proofErr w:type="spellStart"/>
            <w:r w:rsidR="00D127A1" w:rsidRPr="005B2EE6">
              <w:rPr>
                <w:lang w:val="en-CA"/>
              </w:rPr>
              <w:t>OzL.Pro</w:t>
            </w:r>
            <w:proofErr w:type="spellEnd"/>
            <w:r w:rsidR="00D127A1" w:rsidRPr="005B2EE6">
              <w:rPr>
                <w:lang w:val="en-CA"/>
              </w:rPr>
              <w:t>/ExCom/92/24</w:t>
            </w:r>
            <w:r>
              <w:fldChar w:fldCharType="end"/>
            </w:r>
          </w:p>
          <w:p w14:paraId="1C733AEF" w14:textId="1F5212F9" w:rsidR="006338D4" w:rsidRDefault="006338D4">
            <w:pPr>
              <w:rPr>
                <w:lang w:val="en-CA"/>
              </w:rPr>
            </w:pPr>
            <w:r>
              <w:fldChar w:fldCharType="begin"/>
            </w:r>
            <w:r>
              <w:rPr>
                <w:lang w:val="en-CA"/>
              </w:rPr>
              <w:instrText xml:space="preserve"> DOCPROPERTY "Revision date" \@ "d MMMM YYYY"  \* MERGEFORMAT </w:instrText>
            </w:r>
            <w:r>
              <w:fldChar w:fldCharType="separate"/>
            </w:r>
            <w:r w:rsidR="006B6C6A">
              <w:rPr>
                <w:lang w:val="en-CA"/>
              </w:rPr>
              <w:t xml:space="preserve">11 </w:t>
            </w:r>
            <w:proofErr w:type="spellStart"/>
            <w:r w:rsidR="006B6C6A">
              <w:rPr>
                <w:lang w:val="en-CA"/>
              </w:rPr>
              <w:t>mai</w:t>
            </w:r>
            <w:proofErr w:type="spellEnd"/>
            <w:r w:rsidR="006B6C6A">
              <w:rPr>
                <w:lang w:val="en-CA"/>
              </w:rPr>
              <w:t xml:space="preserve"> </w:t>
            </w:r>
            <w:r>
              <w:rPr>
                <w:lang w:val="en-CA"/>
              </w:rPr>
              <w:t>2023</w:t>
            </w:r>
            <w:r>
              <w:fldChar w:fldCharType="end"/>
            </w:r>
          </w:p>
          <w:p w14:paraId="0BA8928F" w14:textId="77777777" w:rsidR="006338D4" w:rsidRDefault="006338D4">
            <w:pPr>
              <w:rPr>
                <w:caps/>
                <w:lang w:val="fr-FR"/>
              </w:rPr>
            </w:pPr>
            <w:r>
              <w:rPr>
                <w:caps/>
                <w:lang w:val="en-CA"/>
              </w:rPr>
              <w:br/>
            </w:r>
            <w:r>
              <w:rPr>
                <w:caps/>
                <w:lang w:val="fr-FR"/>
              </w:rPr>
              <w:t>FRANÇAIS</w:t>
            </w:r>
          </w:p>
          <w:p w14:paraId="5D0B201C" w14:textId="77777777" w:rsidR="006338D4" w:rsidRDefault="006338D4">
            <w:pPr>
              <w:rPr>
                <w:lang w:val="en-GB"/>
              </w:rPr>
            </w:pPr>
            <w:r>
              <w:t>ORIGINAL: ANGLAIS</w:t>
            </w:r>
          </w:p>
        </w:tc>
      </w:tr>
    </w:tbl>
    <w:p w14:paraId="5625EE1C" w14:textId="77777777" w:rsidR="006338D4" w:rsidRDefault="006338D4" w:rsidP="006338D4">
      <w:pPr>
        <w:jc w:val="left"/>
      </w:pPr>
      <w:r>
        <w:t xml:space="preserve">COMITÉ EXÉCUTIF </w:t>
      </w:r>
      <w:r>
        <w:br/>
        <w:t xml:space="preserve">  DU FONDS MULTILATÉRAL AUX FINS </w:t>
      </w:r>
      <w:r>
        <w:br/>
        <w:t xml:space="preserve">  D’APPLICATION DU PROTOCOLE DE MONTRÉAL</w:t>
      </w:r>
      <w:r>
        <w:br/>
        <w:t>Quatre-vingt-douzième réunion</w:t>
      </w:r>
    </w:p>
    <w:p w14:paraId="082C94F9" w14:textId="77777777" w:rsidR="006338D4" w:rsidRDefault="006338D4" w:rsidP="006338D4">
      <w:pPr>
        <w:jc w:val="left"/>
        <w:rPr>
          <w:lang w:val="fr-FR"/>
        </w:rPr>
      </w:pPr>
      <w:r>
        <w:rPr>
          <w:lang w:val="fr-FR"/>
        </w:rPr>
        <w:t>Montréal, 29 mai – 2 juin 2023</w:t>
      </w:r>
    </w:p>
    <w:p w14:paraId="3B62984B" w14:textId="64C6512B" w:rsidR="005615F2" w:rsidRDefault="005615F2" w:rsidP="00CA59FB">
      <w:pPr>
        <w:jc w:val="left"/>
      </w:pPr>
      <w:r>
        <w:t>Point 9(d) de l’ordre du jour provisoire</w:t>
      </w:r>
      <w:r>
        <w:rPr>
          <w:rStyle w:val="FootnoteReference"/>
        </w:rPr>
        <w:footnoteReference w:id="2"/>
      </w:r>
    </w:p>
    <w:p w14:paraId="65FCAD05" w14:textId="77777777" w:rsidR="00C15867" w:rsidRPr="009B0D30" w:rsidRDefault="00C15867" w:rsidP="00CA59FB">
      <w:pPr>
        <w:jc w:val="left"/>
      </w:pPr>
    </w:p>
    <w:p w14:paraId="2A503602" w14:textId="7609E6E4" w:rsidR="00066CE8" w:rsidRPr="009B0D30" w:rsidRDefault="00261C13" w:rsidP="005B2EE6">
      <w:pPr>
        <w:pStyle w:val="Heading5"/>
        <w:numPr>
          <w:ilvl w:val="0"/>
          <w:numId w:val="0"/>
        </w:numPr>
        <w:ind w:left="3600"/>
      </w:pPr>
      <w:r>
        <w:tab/>
      </w:r>
    </w:p>
    <w:p w14:paraId="6234BFEB" w14:textId="77777777" w:rsidR="004E7F9C" w:rsidRPr="008A7A41" w:rsidRDefault="004E7F9C" w:rsidP="005C670D">
      <w:pPr>
        <w:pStyle w:val="Title1"/>
        <w:jc w:val="right"/>
        <w:rPr>
          <w:b w:val="0"/>
        </w:rPr>
      </w:pPr>
    </w:p>
    <w:p w14:paraId="407A1A02" w14:textId="77AA46F3" w:rsidR="005615F2" w:rsidRDefault="00D127A1" w:rsidP="005615F2">
      <w:pPr>
        <w:jc w:val="center"/>
        <w:rPr>
          <w:b/>
        </w:rPr>
      </w:pPr>
      <w:r>
        <w:rPr>
          <w:b/>
        </w:rPr>
        <w:t>PROPOSITION DE PROJET : COSTA RICA</w:t>
      </w:r>
    </w:p>
    <w:p w14:paraId="00DFF427" w14:textId="77777777" w:rsidR="005B2EE6" w:rsidRPr="00996241" w:rsidRDefault="005B2EE6" w:rsidP="005615F2">
      <w:pPr>
        <w:jc w:val="center"/>
        <w:rPr>
          <w:b/>
        </w:rPr>
      </w:pPr>
    </w:p>
    <w:p w14:paraId="27448FBA" w14:textId="77777777" w:rsidR="005615F2" w:rsidRPr="00996241" w:rsidRDefault="005615F2" w:rsidP="005615F2"/>
    <w:p w14:paraId="0C4A939D" w14:textId="77777777" w:rsidR="005615F2" w:rsidRPr="00996241" w:rsidRDefault="005615F2" w:rsidP="005615F2"/>
    <w:p w14:paraId="240D94A0" w14:textId="77777777" w:rsidR="005615F2" w:rsidRPr="00996241" w:rsidRDefault="005615F2" w:rsidP="005615F2">
      <w:pPr>
        <w:ind w:firstLine="720"/>
      </w:pPr>
      <w:r>
        <w:t xml:space="preserve">Le présent document contient les observations et la recommandation du Secrétariat du Fonds sur la proposition de projet suivante : </w:t>
      </w:r>
    </w:p>
    <w:p w14:paraId="380B8682" w14:textId="77777777" w:rsidR="005615F2" w:rsidRPr="00996241" w:rsidRDefault="005615F2" w:rsidP="005615F2"/>
    <w:p w14:paraId="2D33EE89" w14:textId="77777777" w:rsidR="005615F2" w:rsidRPr="00996241" w:rsidRDefault="005615F2" w:rsidP="005615F2">
      <w:pPr>
        <w:rPr>
          <w:u w:val="single"/>
        </w:rPr>
      </w:pPr>
      <w:r>
        <w:rPr>
          <w:u w:val="single"/>
        </w:rPr>
        <w:t>Réduction</w:t>
      </w:r>
    </w:p>
    <w:p w14:paraId="3C52D849" w14:textId="77777777" w:rsidR="005615F2" w:rsidRPr="00996241" w:rsidRDefault="005615F2" w:rsidP="005615F2"/>
    <w:p w14:paraId="51402C2E" w14:textId="77777777" w:rsidR="005615F2" w:rsidRPr="00996241" w:rsidRDefault="005615F2" w:rsidP="005615F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615F2" w:rsidRPr="00EE5B08" w14:paraId="51DDAB61" w14:textId="77777777">
        <w:tc>
          <w:tcPr>
            <w:tcW w:w="6941" w:type="dxa"/>
          </w:tcPr>
          <w:p w14:paraId="25EBBB60" w14:textId="77777777" w:rsidR="005615F2" w:rsidRPr="00EE5B08" w:rsidRDefault="005615F2" w:rsidP="00323CF1">
            <w:pPr>
              <w:pStyle w:val="ListParagraph"/>
              <w:numPr>
                <w:ilvl w:val="0"/>
                <w:numId w:val="10"/>
              </w:numPr>
              <w:ind w:hanging="830"/>
            </w:pPr>
            <w:r>
              <w:t>Plan de mise en œuvre de Kigali sur les HFC (phase I, première tranche)</w:t>
            </w:r>
          </w:p>
        </w:tc>
        <w:tc>
          <w:tcPr>
            <w:tcW w:w="2409" w:type="dxa"/>
          </w:tcPr>
          <w:p w14:paraId="5F802378" w14:textId="7147712F" w:rsidR="005615F2" w:rsidRPr="009931F4" w:rsidRDefault="005615F2">
            <w:pPr>
              <w:jc w:val="right"/>
            </w:pPr>
            <w:r>
              <w:t>PNUD</w:t>
            </w:r>
          </w:p>
        </w:tc>
      </w:tr>
    </w:tbl>
    <w:p w14:paraId="1CB3885E" w14:textId="77777777" w:rsidR="004E7F9C" w:rsidRPr="009B0D30" w:rsidRDefault="004E7F9C" w:rsidP="004E7F9C">
      <w:pPr>
        <w:pStyle w:val="Title1"/>
        <w:rPr>
          <w:lang w:val="en-CA"/>
        </w:rPr>
      </w:pPr>
    </w:p>
    <w:p w14:paraId="2E834A80" w14:textId="77777777" w:rsidR="008C5738" w:rsidRPr="0066768F" w:rsidRDefault="008C5738" w:rsidP="0066768F">
      <w:pPr>
        <w:pStyle w:val="StyleHeader4Para4Left0Firstline0"/>
        <w:numPr>
          <w:ilvl w:val="0"/>
          <w:numId w:val="0"/>
        </w:numPr>
        <w:jc w:val="right"/>
        <w:rPr>
          <w:b/>
          <w:sz w:val="22"/>
        </w:rPr>
      </w:pPr>
    </w:p>
    <w:p w14:paraId="7DCDEDDB" w14:textId="77777777" w:rsidR="00BB2764" w:rsidRPr="009B0D30" w:rsidRDefault="00BB2764" w:rsidP="00BB2764"/>
    <w:p w14:paraId="602AF733"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7306DE8B" w14:textId="77777777" w:rsidR="009F2925" w:rsidRPr="00996241" w:rsidRDefault="009F2925" w:rsidP="009F2925">
      <w:pPr>
        <w:jc w:val="center"/>
        <w:rPr>
          <w:b/>
        </w:rPr>
      </w:pPr>
      <w:r>
        <w:rPr>
          <w:b/>
        </w:rPr>
        <w:lastRenderedPageBreak/>
        <w:t>FEUILLE D’ÉVALUATION DU PROJET – PROJETS PLURIANNUELS</w:t>
      </w:r>
    </w:p>
    <w:p w14:paraId="699465F1" w14:textId="77777777" w:rsidR="009F2925" w:rsidRPr="00CA34BB" w:rsidRDefault="009F2925" w:rsidP="009F2925">
      <w:pPr>
        <w:jc w:val="center"/>
        <w:rPr>
          <w:sz w:val="16"/>
          <w:szCs w:val="16"/>
        </w:rPr>
      </w:pPr>
    </w:p>
    <w:p w14:paraId="7D17BAAB" w14:textId="130954B9" w:rsidR="009F2925" w:rsidRPr="00CA34BB" w:rsidRDefault="009F2925" w:rsidP="009F2925">
      <w:pPr>
        <w:jc w:val="center"/>
        <w:rPr>
          <w:b/>
          <w:sz w:val="18"/>
          <w:szCs w:val="18"/>
        </w:rPr>
      </w:pPr>
      <w:r>
        <w:rPr>
          <w:b/>
          <w:sz w:val="18"/>
          <w:szCs w:val="18"/>
        </w:rPr>
        <w:t>Costa Rica</w:t>
      </w:r>
    </w:p>
    <w:p w14:paraId="12613673" w14:textId="77777777" w:rsidR="009F2925" w:rsidRPr="00CA34BB" w:rsidRDefault="009F2925" w:rsidP="009F2925">
      <w:pPr>
        <w:jc w:val="center"/>
        <w:rPr>
          <w:b/>
          <w:sz w:val="16"/>
          <w:szCs w:val="16"/>
        </w:rPr>
      </w:pPr>
    </w:p>
    <w:tbl>
      <w:tblPr>
        <w:tblStyle w:val="TableGrid"/>
        <w:tblW w:w="6016" w:type="pct"/>
        <w:tblInd w:w="-905" w:type="dxa"/>
        <w:tblCellMar>
          <w:top w:w="28" w:type="dxa"/>
          <w:bottom w:w="28" w:type="dxa"/>
        </w:tblCellMar>
        <w:tblLook w:val="04A0" w:firstRow="1" w:lastRow="0" w:firstColumn="1" w:lastColumn="0" w:noHBand="0" w:noVBand="1"/>
      </w:tblPr>
      <w:tblGrid>
        <w:gridCol w:w="5470"/>
        <w:gridCol w:w="5780"/>
      </w:tblGrid>
      <w:tr w:rsidR="009F2925" w:rsidRPr="00CA34BB" w14:paraId="11BF1E28" w14:textId="77777777" w:rsidTr="00D127A1">
        <w:trPr>
          <w:trHeight w:val="248"/>
        </w:trPr>
        <w:tc>
          <w:tcPr>
            <w:tcW w:w="2431" w:type="pct"/>
            <w:shd w:val="clear" w:color="auto" w:fill="auto"/>
          </w:tcPr>
          <w:p w14:paraId="367284DD" w14:textId="77777777" w:rsidR="009F2925" w:rsidRPr="00CA34BB" w:rsidRDefault="009F2925">
            <w:pPr>
              <w:rPr>
                <w:b/>
                <w:sz w:val="17"/>
                <w:szCs w:val="17"/>
              </w:rPr>
            </w:pPr>
            <w:r>
              <w:rPr>
                <w:b/>
                <w:sz w:val="17"/>
                <w:szCs w:val="17"/>
              </w:rPr>
              <w:t>(I) TITRE DU PROJET</w:t>
            </w:r>
          </w:p>
        </w:tc>
        <w:tc>
          <w:tcPr>
            <w:tcW w:w="2569" w:type="pct"/>
            <w:shd w:val="clear" w:color="auto" w:fill="auto"/>
          </w:tcPr>
          <w:p w14:paraId="625FD6C5" w14:textId="77777777" w:rsidR="009F2925" w:rsidRPr="00CA34BB" w:rsidRDefault="009F2925">
            <w:pPr>
              <w:jc w:val="center"/>
              <w:rPr>
                <w:b/>
                <w:sz w:val="17"/>
                <w:szCs w:val="17"/>
              </w:rPr>
            </w:pPr>
            <w:r>
              <w:rPr>
                <w:b/>
                <w:sz w:val="17"/>
                <w:szCs w:val="17"/>
              </w:rPr>
              <w:t>AGENCE</w:t>
            </w:r>
          </w:p>
        </w:tc>
      </w:tr>
      <w:tr w:rsidR="009F2925" w:rsidRPr="00CA34BB" w14:paraId="3B9530BC" w14:textId="77777777" w:rsidTr="00D127A1">
        <w:trPr>
          <w:trHeight w:val="40"/>
        </w:trPr>
        <w:tc>
          <w:tcPr>
            <w:tcW w:w="2431" w:type="pct"/>
            <w:shd w:val="clear" w:color="auto" w:fill="auto"/>
            <w:vAlign w:val="center"/>
          </w:tcPr>
          <w:p w14:paraId="6BF4AF28" w14:textId="27707470" w:rsidR="009F2925" w:rsidRPr="00CA34BB" w:rsidRDefault="00DF780E">
            <w:pPr>
              <w:jc w:val="center"/>
              <w:rPr>
                <w:color w:val="000000" w:themeColor="text1"/>
                <w:sz w:val="17"/>
                <w:szCs w:val="17"/>
              </w:rPr>
            </w:pPr>
            <w:r>
              <w:rPr>
                <w:color w:val="000000" w:themeColor="text1"/>
                <w:sz w:val="17"/>
                <w:szCs w:val="17"/>
              </w:rPr>
              <w:t>Plan de mise en œuvre de Kigali sur les HFC (phase I)</w:t>
            </w:r>
          </w:p>
        </w:tc>
        <w:tc>
          <w:tcPr>
            <w:tcW w:w="2569" w:type="pct"/>
            <w:shd w:val="clear" w:color="auto" w:fill="auto"/>
            <w:vAlign w:val="center"/>
          </w:tcPr>
          <w:p w14:paraId="24F08E70" w14:textId="3EF7162C" w:rsidR="009F2925" w:rsidRPr="00CA34BB" w:rsidRDefault="009F2925">
            <w:pPr>
              <w:jc w:val="center"/>
              <w:rPr>
                <w:color w:val="000000" w:themeColor="text1"/>
                <w:sz w:val="17"/>
                <w:szCs w:val="17"/>
              </w:rPr>
            </w:pPr>
            <w:r>
              <w:rPr>
                <w:color w:val="000000" w:themeColor="text1"/>
                <w:sz w:val="17"/>
                <w:szCs w:val="17"/>
              </w:rPr>
              <w:t>PNUD (principale)</w:t>
            </w:r>
          </w:p>
        </w:tc>
      </w:tr>
    </w:tbl>
    <w:p w14:paraId="356CE8B3" w14:textId="77777777" w:rsidR="00DF780E" w:rsidRPr="00CA34BB" w:rsidRDefault="00DF780E" w:rsidP="00DF780E">
      <w:pPr>
        <w:jc w:val="center"/>
        <w:rPr>
          <w:sz w:val="16"/>
          <w:szCs w:val="16"/>
        </w:rPr>
      </w:pPr>
    </w:p>
    <w:tbl>
      <w:tblPr>
        <w:tblStyle w:val="TableGrid"/>
        <w:tblW w:w="6016" w:type="pct"/>
        <w:tblInd w:w="-905" w:type="dxa"/>
        <w:tblCellMar>
          <w:top w:w="28" w:type="dxa"/>
          <w:bottom w:w="28" w:type="dxa"/>
          <w:right w:w="85" w:type="dxa"/>
        </w:tblCellMar>
        <w:tblLook w:val="04A0" w:firstRow="1" w:lastRow="0" w:firstColumn="1" w:lastColumn="0" w:noHBand="0" w:noVBand="1"/>
      </w:tblPr>
      <w:tblGrid>
        <w:gridCol w:w="5861"/>
        <w:gridCol w:w="1559"/>
        <w:gridCol w:w="1276"/>
        <w:gridCol w:w="2554"/>
      </w:tblGrid>
      <w:tr w:rsidR="00DF780E" w:rsidRPr="00CA34BB" w14:paraId="4E297541" w14:textId="77777777" w:rsidTr="00D127A1">
        <w:trPr>
          <w:trHeight w:val="77"/>
        </w:trPr>
        <w:tc>
          <w:tcPr>
            <w:tcW w:w="5861" w:type="dxa"/>
            <w:shd w:val="clear" w:color="auto" w:fill="auto"/>
          </w:tcPr>
          <w:p w14:paraId="2E27EDD3" w14:textId="77777777" w:rsidR="00DF780E" w:rsidRPr="00CA34BB" w:rsidRDefault="00DF780E">
            <w:pPr>
              <w:jc w:val="left"/>
              <w:rPr>
                <w:b/>
                <w:sz w:val="17"/>
                <w:szCs w:val="17"/>
              </w:rPr>
            </w:pPr>
            <w:r>
              <w:rPr>
                <w:b/>
                <w:sz w:val="17"/>
                <w:szCs w:val="17"/>
              </w:rPr>
              <w:t>(II) DERNIÈRES DONNÉES COMMUNIQUÉES EN VERTU DE L’ARTICLE 7 (Annexe F)</w:t>
            </w:r>
          </w:p>
        </w:tc>
        <w:tc>
          <w:tcPr>
            <w:tcW w:w="1559" w:type="dxa"/>
            <w:shd w:val="clear" w:color="auto" w:fill="auto"/>
          </w:tcPr>
          <w:p w14:paraId="4CDB867A" w14:textId="1140D2FB" w:rsidR="00DF780E" w:rsidRPr="00CA34BB" w:rsidRDefault="00DF780E">
            <w:pPr>
              <w:jc w:val="center"/>
              <w:rPr>
                <w:sz w:val="17"/>
                <w:szCs w:val="17"/>
              </w:rPr>
            </w:pPr>
            <w:r>
              <w:rPr>
                <w:sz w:val="17"/>
                <w:szCs w:val="17"/>
              </w:rPr>
              <w:t xml:space="preserve">Année : </w:t>
            </w:r>
            <w:r>
              <w:rPr>
                <w:color w:val="000000" w:themeColor="text1"/>
                <w:sz w:val="17"/>
                <w:szCs w:val="17"/>
              </w:rPr>
              <w:t>2022</w:t>
            </w:r>
          </w:p>
        </w:tc>
        <w:tc>
          <w:tcPr>
            <w:tcW w:w="1276" w:type="dxa"/>
            <w:shd w:val="clear" w:color="auto" w:fill="auto"/>
          </w:tcPr>
          <w:p w14:paraId="1CC2D375" w14:textId="7AE40A84" w:rsidR="00DF780E" w:rsidRPr="00140466" w:rsidRDefault="00312F59">
            <w:pPr>
              <w:jc w:val="right"/>
              <w:rPr>
                <w:sz w:val="17"/>
                <w:szCs w:val="17"/>
                <w:highlight w:val="yellow"/>
              </w:rPr>
            </w:pPr>
            <w:r>
              <w:rPr>
                <w:sz w:val="17"/>
                <w:szCs w:val="17"/>
              </w:rPr>
              <w:t>718,17 </w:t>
            </w:r>
            <w:proofErr w:type="spellStart"/>
            <w:r>
              <w:rPr>
                <w:sz w:val="17"/>
                <w:szCs w:val="17"/>
              </w:rPr>
              <w:t>tm</w:t>
            </w:r>
            <w:proofErr w:type="spellEnd"/>
          </w:p>
        </w:tc>
        <w:tc>
          <w:tcPr>
            <w:tcW w:w="2554" w:type="dxa"/>
            <w:shd w:val="clear" w:color="auto" w:fill="auto"/>
            <w:tcMar>
              <w:left w:w="57" w:type="dxa"/>
              <w:right w:w="57" w:type="dxa"/>
            </w:tcMar>
          </w:tcPr>
          <w:p w14:paraId="793700DF" w14:textId="19A538F5" w:rsidR="00DF780E" w:rsidRPr="00CA34BB" w:rsidRDefault="007C485B">
            <w:pPr>
              <w:jc w:val="right"/>
              <w:rPr>
                <w:sz w:val="17"/>
                <w:szCs w:val="17"/>
              </w:rPr>
            </w:pPr>
            <w:r>
              <w:rPr>
                <w:sz w:val="17"/>
                <w:szCs w:val="17"/>
              </w:rPr>
              <w:t xml:space="preserve">1 578 209 tonnes </w:t>
            </w:r>
            <w:proofErr w:type="spellStart"/>
            <w:r>
              <w:rPr>
                <w:sz w:val="17"/>
                <w:szCs w:val="17"/>
              </w:rPr>
              <w:t>éq</w:t>
            </w:r>
            <w:proofErr w:type="spellEnd"/>
            <w:r>
              <w:rPr>
                <w:sz w:val="17"/>
                <w:szCs w:val="17"/>
              </w:rPr>
              <w:t>. CO</w:t>
            </w:r>
            <w:r>
              <w:rPr>
                <w:sz w:val="17"/>
                <w:szCs w:val="17"/>
                <w:vertAlign w:val="subscript"/>
              </w:rPr>
              <w:t>2</w:t>
            </w:r>
          </w:p>
        </w:tc>
      </w:tr>
    </w:tbl>
    <w:p w14:paraId="27841D66" w14:textId="77777777" w:rsidR="00DF780E" w:rsidRPr="00CA34BB" w:rsidRDefault="00DF780E" w:rsidP="00DF780E">
      <w:pPr>
        <w:jc w:val="center"/>
        <w:rPr>
          <w:sz w:val="16"/>
          <w:szCs w:val="16"/>
        </w:rPr>
      </w:pPr>
    </w:p>
    <w:tbl>
      <w:tblPr>
        <w:tblStyle w:val="TableGrid"/>
        <w:tblW w:w="6016" w:type="pct"/>
        <w:tblInd w:w="-905" w:type="dxa"/>
        <w:tblLayout w:type="fixed"/>
        <w:tblCellMar>
          <w:left w:w="57" w:type="dxa"/>
          <w:right w:w="57" w:type="dxa"/>
        </w:tblCellMar>
        <w:tblLook w:val="04A0" w:firstRow="1" w:lastRow="0" w:firstColumn="1" w:lastColumn="0" w:noHBand="0" w:noVBand="1"/>
      </w:tblPr>
      <w:tblGrid>
        <w:gridCol w:w="1860"/>
        <w:gridCol w:w="850"/>
        <w:gridCol w:w="704"/>
        <w:gridCol w:w="855"/>
        <w:gridCol w:w="1310"/>
        <w:gridCol w:w="815"/>
        <w:gridCol w:w="1175"/>
        <w:gridCol w:w="1127"/>
        <w:gridCol w:w="716"/>
        <w:gridCol w:w="1838"/>
      </w:tblGrid>
      <w:tr w:rsidR="00381858" w:rsidRPr="00921EBD" w14:paraId="41635861" w14:textId="77777777" w:rsidTr="00D127A1">
        <w:trPr>
          <w:trHeight w:val="255"/>
        </w:trPr>
        <w:tc>
          <w:tcPr>
            <w:tcW w:w="4183" w:type="pct"/>
            <w:gridSpan w:val="9"/>
            <w:shd w:val="clear" w:color="auto" w:fill="auto"/>
          </w:tcPr>
          <w:p w14:paraId="544F5E9B" w14:textId="684B7B9B" w:rsidR="00381858" w:rsidRPr="00921EBD" w:rsidRDefault="00381858">
            <w:pPr>
              <w:jc w:val="left"/>
              <w:rPr>
                <w:b/>
                <w:sz w:val="17"/>
                <w:szCs w:val="17"/>
              </w:rPr>
            </w:pPr>
            <w:r>
              <w:rPr>
                <w:b/>
                <w:sz w:val="17"/>
                <w:szCs w:val="17"/>
              </w:rPr>
              <w:t>(III) DERNIÈRES DONNÉES SECTORIELLES DU PROGRAMME D</w:t>
            </w:r>
            <w:r w:rsidR="00EA0702">
              <w:rPr>
                <w:b/>
                <w:sz w:val="17"/>
                <w:szCs w:val="17"/>
              </w:rPr>
              <w:t>U</w:t>
            </w:r>
            <w:r>
              <w:rPr>
                <w:b/>
                <w:sz w:val="17"/>
                <w:szCs w:val="17"/>
              </w:rPr>
              <w:t xml:space="preserve"> PAYS (tonnes </w:t>
            </w:r>
            <w:proofErr w:type="spellStart"/>
            <w:r>
              <w:rPr>
                <w:b/>
                <w:sz w:val="17"/>
                <w:szCs w:val="17"/>
              </w:rPr>
              <w:t>éq</w:t>
            </w:r>
            <w:proofErr w:type="spellEnd"/>
            <w:r>
              <w:rPr>
                <w:b/>
                <w:sz w:val="17"/>
                <w:szCs w:val="17"/>
              </w:rPr>
              <w:t>. CO</w:t>
            </w:r>
            <w:r>
              <w:rPr>
                <w:b/>
                <w:sz w:val="17"/>
                <w:szCs w:val="17"/>
                <w:vertAlign w:val="subscript"/>
              </w:rPr>
              <w:t>2</w:t>
            </w:r>
            <w:r>
              <w:rPr>
                <w:b/>
                <w:sz w:val="17"/>
                <w:szCs w:val="17"/>
              </w:rPr>
              <w:t>)</w:t>
            </w:r>
          </w:p>
        </w:tc>
        <w:tc>
          <w:tcPr>
            <w:tcW w:w="817" w:type="pct"/>
            <w:shd w:val="clear" w:color="auto" w:fill="auto"/>
          </w:tcPr>
          <w:p w14:paraId="03ED4B03" w14:textId="77777777" w:rsidR="00381858" w:rsidRPr="00921EBD" w:rsidRDefault="00381858">
            <w:pPr>
              <w:spacing w:after="60"/>
              <w:jc w:val="right"/>
              <w:rPr>
                <w:b/>
                <w:sz w:val="17"/>
                <w:szCs w:val="17"/>
                <w:highlight w:val="cyan"/>
              </w:rPr>
            </w:pPr>
            <w:r>
              <w:rPr>
                <w:b/>
                <w:sz w:val="17"/>
                <w:szCs w:val="17"/>
              </w:rPr>
              <w:t xml:space="preserve">Année : </w:t>
            </w:r>
            <w:r>
              <w:rPr>
                <w:b/>
                <w:color w:val="000000" w:themeColor="text1"/>
                <w:sz w:val="17"/>
                <w:szCs w:val="17"/>
              </w:rPr>
              <w:t>2022</w:t>
            </w:r>
          </w:p>
        </w:tc>
      </w:tr>
      <w:tr w:rsidR="00381858" w:rsidRPr="00921EBD" w14:paraId="2320981B" w14:textId="77777777" w:rsidTr="00D127A1">
        <w:trPr>
          <w:trHeight w:val="99"/>
        </w:trPr>
        <w:tc>
          <w:tcPr>
            <w:tcW w:w="827" w:type="pct"/>
            <w:vMerge w:val="restart"/>
            <w:shd w:val="clear" w:color="auto" w:fill="auto"/>
            <w:vAlign w:val="center"/>
          </w:tcPr>
          <w:p w14:paraId="1B42541D" w14:textId="77777777" w:rsidR="00381858" w:rsidRPr="00921EBD" w:rsidRDefault="00381858">
            <w:pPr>
              <w:spacing w:after="60"/>
              <w:jc w:val="center"/>
              <w:rPr>
                <w:sz w:val="17"/>
                <w:szCs w:val="17"/>
              </w:rPr>
            </w:pPr>
            <w:r>
              <w:rPr>
                <w:sz w:val="17"/>
                <w:szCs w:val="17"/>
              </w:rPr>
              <w:t>Produits chimiques</w:t>
            </w:r>
          </w:p>
        </w:tc>
        <w:tc>
          <w:tcPr>
            <w:tcW w:w="378" w:type="pct"/>
            <w:vMerge w:val="restart"/>
            <w:shd w:val="clear" w:color="auto" w:fill="auto"/>
            <w:vAlign w:val="center"/>
          </w:tcPr>
          <w:p w14:paraId="5AA18BF7" w14:textId="77777777" w:rsidR="00381858" w:rsidRPr="00921EBD" w:rsidRDefault="00381858">
            <w:pPr>
              <w:spacing w:after="60"/>
              <w:jc w:val="center"/>
              <w:rPr>
                <w:sz w:val="17"/>
                <w:szCs w:val="17"/>
              </w:rPr>
            </w:pPr>
            <w:r>
              <w:rPr>
                <w:sz w:val="17"/>
                <w:szCs w:val="17"/>
              </w:rPr>
              <w:t>Aérosol</w:t>
            </w:r>
          </w:p>
        </w:tc>
        <w:tc>
          <w:tcPr>
            <w:tcW w:w="313" w:type="pct"/>
            <w:vMerge w:val="restart"/>
            <w:shd w:val="clear" w:color="auto" w:fill="auto"/>
            <w:vAlign w:val="center"/>
          </w:tcPr>
          <w:p w14:paraId="02835BC0" w14:textId="77777777" w:rsidR="00381858" w:rsidRPr="00921EBD" w:rsidRDefault="00381858">
            <w:pPr>
              <w:spacing w:after="60"/>
              <w:jc w:val="center"/>
              <w:rPr>
                <w:sz w:val="17"/>
                <w:szCs w:val="17"/>
              </w:rPr>
            </w:pPr>
            <w:r>
              <w:rPr>
                <w:sz w:val="17"/>
                <w:szCs w:val="17"/>
              </w:rPr>
              <w:t>Mousse</w:t>
            </w:r>
          </w:p>
        </w:tc>
        <w:tc>
          <w:tcPr>
            <w:tcW w:w="380" w:type="pct"/>
            <w:vMerge w:val="restart"/>
            <w:shd w:val="clear" w:color="auto" w:fill="auto"/>
            <w:vAlign w:val="center"/>
          </w:tcPr>
          <w:p w14:paraId="04638023" w14:textId="77777777" w:rsidR="00381858" w:rsidRPr="00921EBD" w:rsidRDefault="00381858">
            <w:pPr>
              <w:spacing w:after="60"/>
              <w:jc w:val="center"/>
              <w:rPr>
                <w:sz w:val="17"/>
                <w:szCs w:val="17"/>
              </w:rPr>
            </w:pPr>
            <w:r>
              <w:rPr>
                <w:sz w:val="17"/>
                <w:szCs w:val="17"/>
              </w:rPr>
              <w:t>Lutte contre l’incendie</w:t>
            </w:r>
          </w:p>
        </w:tc>
        <w:tc>
          <w:tcPr>
            <w:tcW w:w="1466" w:type="pct"/>
            <w:gridSpan w:val="3"/>
            <w:shd w:val="clear" w:color="auto" w:fill="auto"/>
            <w:vAlign w:val="center"/>
          </w:tcPr>
          <w:p w14:paraId="783778B5" w14:textId="77777777" w:rsidR="00381858" w:rsidRPr="00921EBD" w:rsidRDefault="00381858">
            <w:pPr>
              <w:jc w:val="center"/>
              <w:rPr>
                <w:sz w:val="17"/>
                <w:szCs w:val="17"/>
              </w:rPr>
            </w:pPr>
            <w:r>
              <w:rPr>
                <w:sz w:val="17"/>
                <w:szCs w:val="17"/>
              </w:rPr>
              <w:t>Réfrigération</w:t>
            </w:r>
          </w:p>
        </w:tc>
        <w:tc>
          <w:tcPr>
            <w:tcW w:w="501" w:type="pct"/>
            <w:vMerge w:val="restart"/>
            <w:shd w:val="clear" w:color="auto" w:fill="auto"/>
            <w:vAlign w:val="center"/>
          </w:tcPr>
          <w:p w14:paraId="031EBF38" w14:textId="77777777" w:rsidR="00381858" w:rsidRPr="00921EBD" w:rsidRDefault="00381858">
            <w:pPr>
              <w:spacing w:after="60"/>
              <w:jc w:val="center"/>
              <w:rPr>
                <w:sz w:val="17"/>
                <w:szCs w:val="17"/>
              </w:rPr>
            </w:pPr>
            <w:r>
              <w:rPr>
                <w:sz w:val="17"/>
                <w:szCs w:val="17"/>
              </w:rPr>
              <w:t>Solvants</w:t>
            </w:r>
          </w:p>
        </w:tc>
        <w:tc>
          <w:tcPr>
            <w:tcW w:w="316" w:type="pct"/>
            <w:vMerge w:val="restart"/>
            <w:shd w:val="clear" w:color="auto" w:fill="auto"/>
            <w:vAlign w:val="center"/>
          </w:tcPr>
          <w:p w14:paraId="4D9A7B45" w14:textId="77777777" w:rsidR="00381858" w:rsidRPr="00921EBD" w:rsidRDefault="00381858">
            <w:pPr>
              <w:spacing w:after="60"/>
              <w:jc w:val="center"/>
              <w:rPr>
                <w:sz w:val="17"/>
                <w:szCs w:val="17"/>
              </w:rPr>
            </w:pPr>
            <w:r>
              <w:rPr>
                <w:sz w:val="17"/>
                <w:szCs w:val="17"/>
              </w:rPr>
              <w:t>Autre</w:t>
            </w:r>
          </w:p>
        </w:tc>
        <w:tc>
          <w:tcPr>
            <w:tcW w:w="817" w:type="pct"/>
            <w:vMerge w:val="restart"/>
            <w:shd w:val="clear" w:color="auto" w:fill="auto"/>
            <w:vAlign w:val="center"/>
          </w:tcPr>
          <w:p w14:paraId="3A77DB30" w14:textId="77777777" w:rsidR="00381858" w:rsidRPr="00921EBD" w:rsidRDefault="00381858">
            <w:pPr>
              <w:spacing w:after="60"/>
              <w:jc w:val="center"/>
              <w:rPr>
                <w:sz w:val="17"/>
                <w:szCs w:val="17"/>
              </w:rPr>
            </w:pPr>
            <w:r>
              <w:rPr>
                <w:sz w:val="17"/>
                <w:szCs w:val="17"/>
              </w:rPr>
              <w:t>Consommation totale du secteur</w:t>
            </w:r>
          </w:p>
        </w:tc>
      </w:tr>
      <w:tr w:rsidR="00381858" w:rsidRPr="00921EBD" w14:paraId="1CDFA1F0" w14:textId="77777777" w:rsidTr="00D127A1">
        <w:trPr>
          <w:trHeight w:val="166"/>
        </w:trPr>
        <w:tc>
          <w:tcPr>
            <w:tcW w:w="827" w:type="pct"/>
            <w:vMerge/>
            <w:shd w:val="clear" w:color="auto" w:fill="auto"/>
          </w:tcPr>
          <w:p w14:paraId="34780B37" w14:textId="77777777" w:rsidR="00381858" w:rsidRPr="00921EBD" w:rsidRDefault="00381858">
            <w:pPr>
              <w:spacing w:after="60"/>
              <w:jc w:val="center"/>
              <w:rPr>
                <w:sz w:val="17"/>
                <w:szCs w:val="17"/>
              </w:rPr>
            </w:pPr>
          </w:p>
        </w:tc>
        <w:tc>
          <w:tcPr>
            <w:tcW w:w="378" w:type="pct"/>
            <w:vMerge/>
            <w:shd w:val="clear" w:color="auto" w:fill="auto"/>
          </w:tcPr>
          <w:p w14:paraId="7C531ACA" w14:textId="77777777" w:rsidR="00381858" w:rsidRPr="00921EBD" w:rsidRDefault="00381858">
            <w:pPr>
              <w:spacing w:after="60"/>
              <w:jc w:val="center"/>
              <w:rPr>
                <w:sz w:val="17"/>
                <w:szCs w:val="17"/>
              </w:rPr>
            </w:pPr>
          </w:p>
        </w:tc>
        <w:tc>
          <w:tcPr>
            <w:tcW w:w="313" w:type="pct"/>
            <w:vMerge/>
            <w:shd w:val="clear" w:color="auto" w:fill="auto"/>
          </w:tcPr>
          <w:p w14:paraId="1B37A11C" w14:textId="77777777" w:rsidR="00381858" w:rsidRPr="00921EBD" w:rsidRDefault="00381858">
            <w:pPr>
              <w:spacing w:after="60"/>
              <w:jc w:val="center"/>
              <w:rPr>
                <w:sz w:val="17"/>
                <w:szCs w:val="17"/>
              </w:rPr>
            </w:pPr>
          </w:p>
        </w:tc>
        <w:tc>
          <w:tcPr>
            <w:tcW w:w="380" w:type="pct"/>
            <w:vMerge/>
            <w:shd w:val="clear" w:color="auto" w:fill="auto"/>
          </w:tcPr>
          <w:p w14:paraId="402C6E09" w14:textId="77777777" w:rsidR="00381858" w:rsidRPr="00921EBD" w:rsidRDefault="00381858">
            <w:pPr>
              <w:spacing w:after="60"/>
              <w:jc w:val="center"/>
              <w:rPr>
                <w:sz w:val="17"/>
                <w:szCs w:val="17"/>
              </w:rPr>
            </w:pPr>
          </w:p>
        </w:tc>
        <w:tc>
          <w:tcPr>
            <w:tcW w:w="944" w:type="pct"/>
            <w:gridSpan w:val="2"/>
            <w:shd w:val="clear" w:color="auto" w:fill="auto"/>
            <w:vAlign w:val="center"/>
          </w:tcPr>
          <w:p w14:paraId="03863853" w14:textId="77777777" w:rsidR="00381858" w:rsidRPr="00921EBD" w:rsidRDefault="00381858">
            <w:pPr>
              <w:jc w:val="center"/>
              <w:rPr>
                <w:sz w:val="17"/>
                <w:szCs w:val="17"/>
              </w:rPr>
            </w:pPr>
            <w:r>
              <w:rPr>
                <w:sz w:val="17"/>
                <w:szCs w:val="17"/>
              </w:rPr>
              <w:t>Fabrication</w:t>
            </w:r>
          </w:p>
        </w:tc>
        <w:tc>
          <w:tcPr>
            <w:tcW w:w="521" w:type="pct"/>
            <w:vMerge w:val="restart"/>
            <w:shd w:val="clear" w:color="auto" w:fill="auto"/>
            <w:vAlign w:val="center"/>
          </w:tcPr>
          <w:p w14:paraId="4F2B6E97" w14:textId="77777777" w:rsidR="00381858" w:rsidRPr="00921EBD" w:rsidRDefault="00381858">
            <w:pPr>
              <w:jc w:val="center"/>
              <w:rPr>
                <w:sz w:val="17"/>
                <w:szCs w:val="17"/>
              </w:rPr>
            </w:pPr>
            <w:r>
              <w:rPr>
                <w:sz w:val="17"/>
                <w:szCs w:val="17"/>
              </w:rPr>
              <w:t>Entretien</w:t>
            </w:r>
          </w:p>
        </w:tc>
        <w:tc>
          <w:tcPr>
            <w:tcW w:w="501" w:type="pct"/>
            <w:vMerge/>
            <w:shd w:val="clear" w:color="auto" w:fill="auto"/>
          </w:tcPr>
          <w:p w14:paraId="503E77AA" w14:textId="77777777" w:rsidR="00381858" w:rsidRPr="00921EBD" w:rsidRDefault="00381858">
            <w:pPr>
              <w:spacing w:after="60"/>
              <w:jc w:val="center"/>
              <w:rPr>
                <w:sz w:val="17"/>
                <w:szCs w:val="17"/>
              </w:rPr>
            </w:pPr>
          </w:p>
        </w:tc>
        <w:tc>
          <w:tcPr>
            <w:tcW w:w="316" w:type="pct"/>
            <w:vMerge/>
            <w:shd w:val="clear" w:color="auto" w:fill="auto"/>
          </w:tcPr>
          <w:p w14:paraId="07818250" w14:textId="77777777" w:rsidR="00381858" w:rsidRPr="00921EBD" w:rsidRDefault="00381858">
            <w:pPr>
              <w:spacing w:after="60"/>
              <w:jc w:val="center"/>
              <w:rPr>
                <w:sz w:val="17"/>
                <w:szCs w:val="17"/>
              </w:rPr>
            </w:pPr>
          </w:p>
        </w:tc>
        <w:tc>
          <w:tcPr>
            <w:tcW w:w="817" w:type="pct"/>
            <w:vMerge/>
            <w:shd w:val="clear" w:color="auto" w:fill="auto"/>
          </w:tcPr>
          <w:p w14:paraId="0E70EA77" w14:textId="77777777" w:rsidR="00381858" w:rsidRPr="00921EBD" w:rsidRDefault="00381858">
            <w:pPr>
              <w:spacing w:after="60"/>
              <w:jc w:val="center"/>
              <w:rPr>
                <w:sz w:val="17"/>
                <w:szCs w:val="17"/>
              </w:rPr>
            </w:pPr>
          </w:p>
        </w:tc>
      </w:tr>
      <w:tr w:rsidR="00381858" w:rsidRPr="00921EBD" w14:paraId="43710129" w14:textId="77777777" w:rsidTr="00D127A1">
        <w:trPr>
          <w:trHeight w:val="166"/>
        </w:trPr>
        <w:tc>
          <w:tcPr>
            <w:tcW w:w="827" w:type="pct"/>
            <w:vMerge/>
            <w:shd w:val="clear" w:color="auto" w:fill="auto"/>
          </w:tcPr>
          <w:p w14:paraId="4A542B56" w14:textId="77777777" w:rsidR="00381858" w:rsidRPr="00921EBD" w:rsidRDefault="00381858">
            <w:pPr>
              <w:spacing w:after="60"/>
              <w:jc w:val="center"/>
              <w:rPr>
                <w:sz w:val="17"/>
                <w:szCs w:val="17"/>
              </w:rPr>
            </w:pPr>
          </w:p>
        </w:tc>
        <w:tc>
          <w:tcPr>
            <w:tcW w:w="378" w:type="pct"/>
            <w:vMerge/>
            <w:shd w:val="clear" w:color="auto" w:fill="auto"/>
          </w:tcPr>
          <w:p w14:paraId="1A0F5018" w14:textId="77777777" w:rsidR="00381858" w:rsidRPr="00921EBD" w:rsidRDefault="00381858">
            <w:pPr>
              <w:spacing w:after="60"/>
              <w:jc w:val="center"/>
              <w:rPr>
                <w:sz w:val="17"/>
                <w:szCs w:val="17"/>
              </w:rPr>
            </w:pPr>
          </w:p>
        </w:tc>
        <w:tc>
          <w:tcPr>
            <w:tcW w:w="313" w:type="pct"/>
            <w:vMerge/>
            <w:shd w:val="clear" w:color="auto" w:fill="auto"/>
          </w:tcPr>
          <w:p w14:paraId="588077FE" w14:textId="77777777" w:rsidR="00381858" w:rsidRPr="00921EBD" w:rsidRDefault="00381858">
            <w:pPr>
              <w:spacing w:after="60"/>
              <w:jc w:val="center"/>
              <w:rPr>
                <w:sz w:val="17"/>
                <w:szCs w:val="17"/>
              </w:rPr>
            </w:pPr>
          </w:p>
        </w:tc>
        <w:tc>
          <w:tcPr>
            <w:tcW w:w="380" w:type="pct"/>
            <w:vMerge/>
            <w:shd w:val="clear" w:color="auto" w:fill="auto"/>
          </w:tcPr>
          <w:p w14:paraId="53882BDB" w14:textId="77777777" w:rsidR="00381858" w:rsidRPr="00921EBD" w:rsidRDefault="00381858">
            <w:pPr>
              <w:spacing w:after="60"/>
              <w:jc w:val="center"/>
              <w:rPr>
                <w:sz w:val="17"/>
                <w:szCs w:val="17"/>
              </w:rPr>
            </w:pPr>
          </w:p>
        </w:tc>
        <w:tc>
          <w:tcPr>
            <w:tcW w:w="582" w:type="pct"/>
            <w:shd w:val="clear" w:color="auto" w:fill="auto"/>
            <w:vAlign w:val="center"/>
          </w:tcPr>
          <w:p w14:paraId="2A074F92" w14:textId="77777777" w:rsidR="00381858" w:rsidRPr="00921EBD" w:rsidRDefault="00381858">
            <w:pPr>
              <w:jc w:val="center"/>
              <w:rPr>
                <w:sz w:val="17"/>
                <w:szCs w:val="17"/>
              </w:rPr>
            </w:pPr>
            <w:r>
              <w:rPr>
                <w:sz w:val="17"/>
                <w:szCs w:val="17"/>
              </w:rPr>
              <w:t>Climatisation</w:t>
            </w:r>
          </w:p>
        </w:tc>
        <w:tc>
          <w:tcPr>
            <w:tcW w:w="362" w:type="pct"/>
            <w:shd w:val="clear" w:color="auto" w:fill="auto"/>
            <w:vAlign w:val="center"/>
          </w:tcPr>
          <w:p w14:paraId="758453CD" w14:textId="77777777" w:rsidR="00381858" w:rsidRPr="00921EBD" w:rsidRDefault="00381858">
            <w:pPr>
              <w:jc w:val="center"/>
              <w:rPr>
                <w:sz w:val="17"/>
                <w:szCs w:val="17"/>
              </w:rPr>
            </w:pPr>
            <w:r>
              <w:rPr>
                <w:sz w:val="17"/>
                <w:szCs w:val="17"/>
              </w:rPr>
              <w:t>Autre</w:t>
            </w:r>
          </w:p>
        </w:tc>
        <w:tc>
          <w:tcPr>
            <w:tcW w:w="521" w:type="pct"/>
            <w:vMerge/>
            <w:shd w:val="clear" w:color="auto" w:fill="auto"/>
          </w:tcPr>
          <w:p w14:paraId="708FCF6A" w14:textId="77777777" w:rsidR="00381858" w:rsidRPr="00921EBD" w:rsidRDefault="00381858">
            <w:pPr>
              <w:jc w:val="center"/>
              <w:rPr>
                <w:sz w:val="17"/>
                <w:szCs w:val="17"/>
              </w:rPr>
            </w:pPr>
          </w:p>
        </w:tc>
        <w:tc>
          <w:tcPr>
            <w:tcW w:w="501" w:type="pct"/>
            <w:vMerge/>
            <w:shd w:val="clear" w:color="auto" w:fill="auto"/>
          </w:tcPr>
          <w:p w14:paraId="5814FDBB" w14:textId="77777777" w:rsidR="00381858" w:rsidRPr="00921EBD" w:rsidRDefault="00381858">
            <w:pPr>
              <w:spacing w:after="60"/>
              <w:jc w:val="center"/>
              <w:rPr>
                <w:sz w:val="17"/>
                <w:szCs w:val="17"/>
              </w:rPr>
            </w:pPr>
          </w:p>
        </w:tc>
        <w:tc>
          <w:tcPr>
            <w:tcW w:w="316" w:type="pct"/>
            <w:vMerge/>
            <w:shd w:val="clear" w:color="auto" w:fill="auto"/>
          </w:tcPr>
          <w:p w14:paraId="3856E240" w14:textId="77777777" w:rsidR="00381858" w:rsidRPr="00921EBD" w:rsidRDefault="00381858">
            <w:pPr>
              <w:spacing w:after="60"/>
              <w:jc w:val="center"/>
              <w:rPr>
                <w:sz w:val="17"/>
                <w:szCs w:val="17"/>
              </w:rPr>
            </w:pPr>
          </w:p>
        </w:tc>
        <w:tc>
          <w:tcPr>
            <w:tcW w:w="817" w:type="pct"/>
            <w:vMerge/>
            <w:shd w:val="clear" w:color="auto" w:fill="auto"/>
          </w:tcPr>
          <w:p w14:paraId="783279A1" w14:textId="77777777" w:rsidR="00381858" w:rsidRPr="00921EBD" w:rsidRDefault="00381858">
            <w:pPr>
              <w:spacing w:after="60"/>
              <w:jc w:val="center"/>
              <w:rPr>
                <w:sz w:val="17"/>
                <w:szCs w:val="17"/>
              </w:rPr>
            </w:pPr>
          </w:p>
        </w:tc>
      </w:tr>
      <w:tr w:rsidR="00381858" w:rsidRPr="00921EBD" w14:paraId="0E70A709" w14:textId="77777777" w:rsidTr="00D127A1">
        <w:trPr>
          <w:trHeight w:val="101"/>
        </w:trPr>
        <w:tc>
          <w:tcPr>
            <w:tcW w:w="827" w:type="pct"/>
            <w:shd w:val="clear" w:color="auto" w:fill="auto"/>
          </w:tcPr>
          <w:p w14:paraId="61465C7B" w14:textId="77777777" w:rsidR="00381858" w:rsidRPr="00921EBD" w:rsidRDefault="00381858">
            <w:pPr>
              <w:spacing w:after="60"/>
              <w:jc w:val="left"/>
              <w:rPr>
                <w:color w:val="000000" w:themeColor="text1"/>
                <w:sz w:val="17"/>
                <w:szCs w:val="17"/>
                <w:highlight w:val="cyan"/>
              </w:rPr>
            </w:pPr>
            <w:r>
              <w:rPr>
                <w:sz w:val="17"/>
                <w:szCs w:val="17"/>
              </w:rPr>
              <w:t>HFC-125</w:t>
            </w:r>
          </w:p>
        </w:tc>
        <w:tc>
          <w:tcPr>
            <w:tcW w:w="378" w:type="pct"/>
            <w:shd w:val="clear" w:color="auto" w:fill="auto"/>
          </w:tcPr>
          <w:p w14:paraId="6356CBAC" w14:textId="77777777" w:rsidR="00381858" w:rsidRPr="00921EBD" w:rsidRDefault="00381858">
            <w:pPr>
              <w:spacing w:after="60"/>
              <w:jc w:val="right"/>
              <w:rPr>
                <w:sz w:val="17"/>
                <w:szCs w:val="17"/>
              </w:rPr>
            </w:pPr>
          </w:p>
        </w:tc>
        <w:tc>
          <w:tcPr>
            <w:tcW w:w="313" w:type="pct"/>
            <w:shd w:val="clear" w:color="auto" w:fill="auto"/>
          </w:tcPr>
          <w:p w14:paraId="13D08265" w14:textId="77777777" w:rsidR="00381858" w:rsidRPr="00921EBD" w:rsidRDefault="00381858">
            <w:pPr>
              <w:spacing w:after="60"/>
              <w:jc w:val="right"/>
              <w:rPr>
                <w:sz w:val="17"/>
                <w:szCs w:val="17"/>
              </w:rPr>
            </w:pPr>
          </w:p>
        </w:tc>
        <w:tc>
          <w:tcPr>
            <w:tcW w:w="380" w:type="pct"/>
            <w:shd w:val="clear" w:color="auto" w:fill="auto"/>
          </w:tcPr>
          <w:p w14:paraId="4127084D" w14:textId="77777777" w:rsidR="00381858" w:rsidRPr="00921EBD" w:rsidRDefault="00381858">
            <w:pPr>
              <w:spacing w:after="60"/>
              <w:jc w:val="right"/>
              <w:rPr>
                <w:sz w:val="17"/>
                <w:szCs w:val="17"/>
              </w:rPr>
            </w:pPr>
            <w:r>
              <w:rPr>
                <w:sz w:val="17"/>
                <w:szCs w:val="17"/>
              </w:rPr>
              <w:t>5 390</w:t>
            </w:r>
          </w:p>
        </w:tc>
        <w:tc>
          <w:tcPr>
            <w:tcW w:w="582" w:type="pct"/>
            <w:shd w:val="clear" w:color="auto" w:fill="auto"/>
          </w:tcPr>
          <w:p w14:paraId="117640E0" w14:textId="77777777" w:rsidR="00381858" w:rsidRPr="00921EBD" w:rsidRDefault="00381858">
            <w:pPr>
              <w:spacing w:after="60"/>
              <w:jc w:val="right"/>
              <w:rPr>
                <w:sz w:val="17"/>
                <w:szCs w:val="17"/>
              </w:rPr>
            </w:pPr>
          </w:p>
        </w:tc>
        <w:tc>
          <w:tcPr>
            <w:tcW w:w="362" w:type="pct"/>
            <w:shd w:val="clear" w:color="auto" w:fill="auto"/>
          </w:tcPr>
          <w:p w14:paraId="00A38F1F" w14:textId="77777777" w:rsidR="00381858" w:rsidRPr="00921EBD" w:rsidRDefault="00381858">
            <w:pPr>
              <w:spacing w:after="60"/>
              <w:jc w:val="right"/>
              <w:rPr>
                <w:sz w:val="17"/>
                <w:szCs w:val="17"/>
              </w:rPr>
            </w:pPr>
          </w:p>
        </w:tc>
        <w:tc>
          <w:tcPr>
            <w:tcW w:w="521" w:type="pct"/>
            <w:shd w:val="clear" w:color="auto" w:fill="auto"/>
          </w:tcPr>
          <w:p w14:paraId="1DB63F27" w14:textId="77777777" w:rsidR="00381858" w:rsidRPr="00921EBD" w:rsidRDefault="00381858">
            <w:pPr>
              <w:spacing w:after="60"/>
              <w:jc w:val="right"/>
              <w:rPr>
                <w:sz w:val="17"/>
                <w:szCs w:val="17"/>
              </w:rPr>
            </w:pPr>
          </w:p>
        </w:tc>
        <w:tc>
          <w:tcPr>
            <w:tcW w:w="501" w:type="pct"/>
            <w:shd w:val="clear" w:color="auto" w:fill="auto"/>
          </w:tcPr>
          <w:p w14:paraId="73A1790F" w14:textId="77777777" w:rsidR="00381858" w:rsidRPr="00921EBD" w:rsidRDefault="00381858">
            <w:pPr>
              <w:spacing w:after="60"/>
              <w:jc w:val="right"/>
              <w:rPr>
                <w:sz w:val="17"/>
                <w:szCs w:val="17"/>
              </w:rPr>
            </w:pPr>
          </w:p>
        </w:tc>
        <w:tc>
          <w:tcPr>
            <w:tcW w:w="316" w:type="pct"/>
            <w:shd w:val="clear" w:color="auto" w:fill="auto"/>
          </w:tcPr>
          <w:p w14:paraId="14AE1B24" w14:textId="77777777" w:rsidR="00381858" w:rsidRPr="00921EBD" w:rsidRDefault="00381858">
            <w:pPr>
              <w:spacing w:after="60"/>
              <w:jc w:val="right"/>
              <w:rPr>
                <w:sz w:val="17"/>
                <w:szCs w:val="17"/>
              </w:rPr>
            </w:pPr>
          </w:p>
        </w:tc>
        <w:tc>
          <w:tcPr>
            <w:tcW w:w="817" w:type="pct"/>
            <w:shd w:val="clear" w:color="auto" w:fill="auto"/>
          </w:tcPr>
          <w:p w14:paraId="7653F87C" w14:textId="71BD83CE" w:rsidR="00381858" w:rsidRPr="00921EBD" w:rsidRDefault="00381858">
            <w:pPr>
              <w:spacing w:after="60"/>
              <w:jc w:val="right"/>
              <w:rPr>
                <w:color w:val="000000" w:themeColor="text1"/>
                <w:sz w:val="17"/>
                <w:szCs w:val="17"/>
                <w:highlight w:val="cyan"/>
              </w:rPr>
            </w:pPr>
            <w:r>
              <w:rPr>
                <w:color w:val="000000" w:themeColor="text1"/>
                <w:sz w:val="17"/>
                <w:szCs w:val="17"/>
              </w:rPr>
              <w:t>5 390</w:t>
            </w:r>
          </w:p>
        </w:tc>
      </w:tr>
      <w:tr w:rsidR="00381858" w:rsidRPr="00921EBD" w14:paraId="36F9AE85" w14:textId="77777777" w:rsidTr="00D127A1">
        <w:trPr>
          <w:trHeight w:val="90"/>
        </w:trPr>
        <w:tc>
          <w:tcPr>
            <w:tcW w:w="827" w:type="pct"/>
            <w:shd w:val="clear" w:color="auto" w:fill="auto"/>
          </w:tcPr>
          <w:p w14:paraId="12C4ACA9" w14:textId="77777777" w:rsidR="00381858" w:rsidRPr="00921EBD" w:rsidRDefault="00381858">
            <w:pPr>
              <w:spacing w:after="60"/>
              <w:jc w:val="left"/>
              <w:rPr>
                <w:color w:val="000000" w:themeColor="text1"/>
                <w:sz w:val="17"/>
                <w:szCs w:val="17"/>
              </w:rPr>
            </w:pPr>
            <w:r>
              <w:rPr>
                <w:sz w:val="17"/>
                <w:szCs w:val="17"/>
              </w:rPr>
              <w:t>HFC-134a</w:t>
            </w:r>
          </w:p>
        </w:tc>
        <w:tc>
          <w:tcPr>
            <w:tcW w:w="378" w:type="pct"/>
            <w:shd w:val="clear" w:color="auto" w:fill="auto"/>
          </w:tcPr>
          <w:p w14:paraId="1E207F34" w14:textId="77777777" w:rsidR="00381858" w:rsidRPr="00921EBD" w:rsidRDefault="00381858">
            <w:pPr>
              <w:spacing w:after="60"/>
              <w:jc w:val="right"/>
              <w:rPr>
                <w:sz w:val="17"/>
                <w:szCs w:val="17"/>
              </w:rPr>
            </w:pPr>
          </w:p>
        </w:tc>
        <w:tc>
          <w:tcPr>
            <w:tcW w:w="313" w:type="pct"/>
            <w:shd w:val="clear" w:color="auto" w:fill="auto"/>
          </w:tcPr>
          <w:p w14:paraId="5FBC9D05" w14:textId="77777777" w:rsidR="00381858" w:rsidRPr="00921EBD" w:rsidRDefault="00381858">
            <w:pPr>
              <w:spacing w:after="60"/>
              <w:jc w:val="right"/>
              <w:rPr>
                <w:sz w:val="17"/>
                <w:szCs w:val="17"/>
              </w:rPr>
            </w:pPr>
          </w:p>
        </w:tc>
        <w:tc>
          <w:tcPr>
            <w:tcW w:w="380" w:type="pct"/>
            <w:shd w:val="clear" w:color="auto" w:fill="auto"/>
          </w:tcPr>
          <w:p w14:paraId="61E0AC52" w14:textId="77777777" w:rsidR="00381858" w:rsidRPr="00921EBD" w:rsidRDefault="00381858">
            <w:pPr>
              <w:spacing w:after="60"/>
              <w:jc w:val="right"/>
              <w:rPr>
                <w:sz w:val="17"/>
                <w:szCs w:val="17"/>
              </w:rPr>
            </w:pPr>
          </w:p>
        </w:tc>
        <w:tc>
          <w:tcPr>
            <w:tcW w:w="582" w:type="pct"/>
            <w:shd w:val="clear" w:color="auto" w:fill="auto"/>
          </w:tcPr>
          <w:p w14:paraId="033FA806" w14:textId="77777777" w:rsidR="00381858" w:rsidRPr="00921EBD" w:rsidRDefault="00381858">
            <w:pPr>
              <w:spacing w:after="60"/>
              <w:jc w:val="right"/>
              <w:rPr>
                <w:sz w:val="17"/>
                <w:szCs w:val="17"/>
              </w:rPr>
            </w:pPr>
          </w:p>
        </w:tc>
        <w:tc>
          <w:tcPr>
            <w:tcW w:w="362" w:type="pct"/>
            <w:shd w:val="clear" w:color="auto" w:fill="auto"/>
          </w:tcPr>
          <w:p w14:paraId="3C1DA6AD" w14:textId="77777777" w:rsidR="00381858" w:rsidRPr="00921EBD" w:rsidRDefault="00381858">
            <w:pPr>
              <w:spacing w:after="60"/>
              <w:jc w:val="right"/>
              <w:rPr>
                <w:sz w:val="17"/>
                <w:szCs w:val="17"/>
              </w:rPr>
            </w:pPr>
          </w:p>
        </w:tc>
        <w:tc>
          <w:tcPr>
            <w:tcW w:w="521" w:type="pct"/>
            <w:shd w:val="clear" w:color="auto" w:fill="auto"/>
          </w:tcPr>
          <w:p w14:paraId="5890130A" w14:textId="77777777" w:rsidR="00381858" w:rsidRPr="00921EBD" w:rsidRDefault="00381858">
            <w:pPr>
              <w:jc w:val="right"/>
              <w:rPr>
                <w:color w:val="000000"/>
                <w:sz w:val="17"/>
                <w:szCs w:val="17"/>
              </w:rPr>
            </w:pPr>
            <w:r>
              <w:rPr>
                <w:color w:val="000000"/>
                <w:sz w:val="17"/>
                <w:szCs w:val="17"/>
              </w:rPr>
              <w:t>462 476</w:t>
            </w:r>
          </w:p>
        </w:tc>
        <w:tc>
          <w:tcPr>
            <w:tcW w:w="501" w:type="pct"/>
            <w:shd w:val="clear" w:color="auto" w:fill="auto"/>
          </w:tcPr>
          <w:p w14:paraId="2A374F76" w14:textId="77777777" w:rsidR="00381858" w:rsidRPr="00921EBD" w:rsidRDefault="00381858">
            <w:pPr>
              <w:spacing w:after="60"/>
              <w:jc w:val="right"/>
              <w:rPr>
                <w:sz w:val="17"/>
                <w:szCs w:val="17"/>
              </w:rPr>
            </w:pPr>
          </w:p>
        </w:tc>
        <w:tc>
          <w:tcPr>
            <w:tcW w:w="316" w:type="pct"/>
            <w:shd w:val="clear" w:color="auto" w:fill="auto"/>
          </w:tcPr>
          <w:p w14:paraId="26F019C4" w14:textId="77777777" w:rsidR="00381858" w:rsidRPr="00921EBD" w:rsidRDefault="00381858">
            <w:pPr>
              <w:spacing w:after="60"/>
              <w:jc w:val="right"/>
              <w:rPr>
                <w:sz w:val="17"/>
                <w:szCs w:val="17"/>
              </w:rPr>
            </w:pPr>
          </w:p>
        </w:tc>
        <w:tc>
          <w:tcPr>
            <w:tcW w:w="817" w:type="pct"/>
            <w:shd w:val="clear" w:color="auto" w:fill="auto"/>
          </w:tcPr>
          <w:p w14:paraId="64193B02" w14:textId="77777777" w:rsidR="00381858" w:rsidRPr="00921EBD" w:rsidRDefault="00381858">
            <w:pPr>
              <w:spacing w:after="60"/>
              <w:jc w:val="right"/>
              <w:rPr>
                <w:color w:val="000000" w:themeColor="text1"/>
                <w:sz w:val="17"/>
                <w:szCs w:val="17"/>
                <w:highlight w:val="cyan"/>
              </w:rPr>
            </w:pPr>
            <w:r>
              <w:rPr>
                <w:color w:val="000000" w:themeColor="text1"/>
                <w:sz w:val="17"/>
                <w:szCs w:val="17"/>
              </w:rPr>
              <w:t>462 476</w:t>
            </w:r>
          </w:p>
        </w:tc>
      </w:tr>
      <w:tr w:rsidR="00381858" w:rsidRPr="00C32409" w14:paraId="6F562AF5" w14:textId="77777777" w:rsidTr="00D127A1">
        <w:trPr>
          <w:trHeight w:val="67"/>
        </w:trPr>
        <w:tc>
          <w:tcPr>
            <w:tcW w:w="827" w:type="pct"/>
            <w:shd w:val="clear" w:color="auto" w:fill="auto"/>
          </w:tcPr>
          <w:p w14:paraId="23A8E249" w14:textId="77777777" w:rsidR="00381858" w:rsidRPr="00921EBD" w:rsidRDefault="00381858">
            <w:pPr>
              <w:spacing w:after="60"/>
              <w:jc w:val="left"/>
              <w:rPr>
                <w:color w:val="000000" w:themeColor="text1"/>
                <w:sz w:val="17"/>
                <w:szCs w:val="17"/>
              </w:rPr>
            </w:pPr>
            <w:r>
              <w:rPr>
                <w:sz w:val="17"/>
                <w:szCs w:val="17"/>
              </w:rPr>
              <w:t>HFC-152a</w:t>
            </w:r>
          </w:p>
        </w:tc>
        <w:tc>
          <w:tcPr>
            <w:tcW w:w="378" w:type="pct"/>
            <w:shd w:val="clear" w:color="auto" w:fill="auto"/>
          </w:tcPr>
          <w:p w14:paraId="20FDC651" w14:textId="77777777" w:rsidR="00381858" w:rsidRPr="00921EBD" w:rsidRDefault="00381858">
            <w:pPr>
              <w:spacing w:after="60"/>
              <w:jc w:val="right"/>
              <w:rPr>
                <w:sz w:val="17"/>
                <w:szCs w:val="17"/>
              </w:rPr>
            </w:pPr>
            <w:r>
              <w:rPr>
                <w:sz w:val="17"/>
                <w:szCs w:val="17"/>
              </w:rPr>
              <w:t>393</w:t>
            </w:r>
          </w:p>
        </w:tc>
        <w:tc>
          <w:tcPr>
            <w:tcW w:w="313" w:type="pct"/>
            <w:shd w:val="clear" w:color="auto" w:fill="auto"/>
          </w:tcPr>
          <w:p w14:paraId="42ADC2F4" w14:textId="77777777" w:rsidR="00381858" w:rsidRPr="00921EBD" w:rsidRDefault="00381858">
            <w:pPr>
              <w:spacing w:after="60"/>
              <w:jc w:val="right"/>
              <w:rPr>
                <w:sz w:val="17"/>
                <w:szCs w:val="17"/>
              </w:rPr>
            </w:pPr>
          </w:p>
        </w:tc>
        <w:tc>
          <w:tcPr>
            <w:tcW w:w="380" w:type="pct"/>
            <w:shd w:val="clear" w:color="auto" w:fill="auto"/>
          </w:tcPr>
          <w:p w14:paraId="1F1CE6F4" w14:textId="77777777" w:rsidR="00381858" w:rsidRPr="00921EBD" w:rsidRDefault="00381858">
            <w:pPr>
              <w:spacing w:after="60"/>
              <w:jc w:val="right"/>
              <w:rPr>
                <w:sz w:val="17"/>
                <w:szCs w:val="17"/>
              </w:rPr>
            </w:pPr>
          </w:p>
        </w:tc>
        <w:tc>
          <w:tcPr>
            <w:tcW w:w="582" w:type="pct"/>
            <w:shd w:val="clear" w:color="auto" w:fill="auto"/>
          </w:tcPr>
          <w:p w14:paraId="32D4F017" w14:textId="77777777" w:rsidR="00381858" w:rsidRPr="00921EBD" w:rsidRDefault="00381858">
            <w:pPr>
              <w:spacing w:after="60"/>
              <w:jc w:val="right"/>
              <w:rPr>
                <w:sz w:val="17"/>
                <w:szCs w:val="17"/>
              </w:rPr>
            </w:pPr>
          </w:p>
        </w:tc>
        <w:tc>
          <w:tcPr>
            <w:tcW w:w="362" w:type="pct"/>
            <w:shd w:val="clear" w:color="auto" w:fill="auto"/>
          </w:tcPr>
          <w:p w14:paraId="2E0B66D7" w14:textId="77777777" w:rsidR="00381858" w:rsidRPr="00921EBD" w:rsidRDefault="00381858">
            <w:pPr>
              <w:spacing w:after="60"/>
              <w:jc w:val="right"/>
              <w:rPr>
                <w:sz w:val="17"/>
                <w:szCs w:val="17"/>
              </w:rPr>
            </w:pPr>
          </w:p>
        </w:tc>
        <w:tc>
          <w:tcPr>
            <w:tcW w:w="521" w:type="pct"/>
            <w:shd w:val="clear" w:color="auto" w:fill="auto"/>
          </w:tcPr>
          <w:p w14:paraId="067520B3" w14:textId="77777777" w:rsidR="00381858" w:rsidRPr="00921EBD" w:rsidRDefault="00381858">
            <w:pPr>
              <w:jc w:val="right"/>
              <w:rPr>
                <w:color w:val="000000"/>
                <w:sz w:val="17"/>
                <w:szCs w:val="17"/>
              </w:rPr>
            </w:pPr>
            <w:r>
              <w:rPr>
                <w:color w:val="000000"/>
                <w:sz w:val="17"/>
                <w:szCs w:val="17"/>
              </w:rPr>
              <w:t>6 096</w:t>
            </w:r>
          </w:p>
        </w:tc>
        <w:tc>
          <w:tcPr>
            <w:tcW w:w="501" w:type="pct"/>
            <w:shd w:val="clear" w:color="auto" w:fill="auto"/>
          </w:tcPr>
          <w:p w14:paraId="5674174B" w14:textId="77777777" w:rsidR="00381858" w:rsidRPr="00921EBD" w:rsidRDefault="00381858">
            <w:pPr>
              <w:spacing w:after="60"/>
              <w:jc w:val="right"/>
              <w:rPr>
                <w:sz w:val="17"/>
                <w:szCs w:val="17"/>
              </w:rPr>
            </w:pPr>
          </w:p>
        </w:tc>
        <w:tc>
          <w:tcPr>
            <w:tcW w:w="316" w:type="pct"/>
            <w:shd w:val="clear" w:color="auto" w:fill="auto"/>
          </w:tcPr>
          <w:p w14:paraId="3EAE6ECA" w14:textId="77777777" w:rsidR="00381858" w:rsidRPr="00921EBD" w:rsidRDefault="00381858">
            <w:pPr>
              <w:spacing w:after="60"/>
              <w:jc w:val="right"/>
              <w:rPr>
                <w:sz w:val="17"/>
                <w:szCs w:val="17"/>
              </w:rPr>
            </w:pPr>
          </w:p>
        </w:tc>
        <w:tc>
          <w:tcPr>
            <w:tcW w:w="817" w:type="pct"/>
            <w:shd w:val="clear" w:color="auto" w:fill="auto"/>
          </w:tcPr>
          <w:p w14:paraId="44DD0D5B" w14:textId="77777777" w:rsidR="00381858" w:rsidRPr="00C32409" w:rsidRDefault="00381858">
            <w:pPr>
              <w:spacing w:after="60"/>
              <w:jc w:val="right"/>
              <w:rPr>
                <w:color w:val="000000" w:themeColor="text1"/>
                <w:sz w:val="17"/>
                <w:szCs w:val="17"/>
              </w:rPr>
            </w:pPr>
            <w:r>
              <w:rPr>
                <w:color w:val="000000" w:themeColor="text1"/>
                <w:sz w:val="17"/>
                <w:szCs w:val="17"/>
              </w:rPr>
              <w:t>6 489</w:t>
            </w:r>
          </w:p>
        </w:tc>
      </w:tr>
      <w:tr w:rsidR="00381858" w:rsidRPr="00921EBD" w14:paraId="47C246A4" w14:textId="77777777" w:rsidTr="00D127A1">
        <w:trPr>
          <w:trHeight w:val="67"/>
        </w:trPr>
        <w:tc>
          <w:tcPr>
            <w:tcW w:w="827" w:type="pct"/>
            <w:shd w:val="clear" w:color="auto" w:fill="auto"/>
          </w:tcPr>
          <w:p w14:paraId="57BADD1B" w14:textId="77777777" w:rsidR="00381858" w:rsidRPr="00921EBD" w:rsidRDefault="00381858">
            <w:pPr>
              <w:spacing w:after="60"/>
              <w:jc w:val="left"/>
              <w:rPr>
                <w:color w:val="000000" w:themeColor="text1"/>
                <w:sz w:val="17"/>
                <w:szCs w:val="17"/>
              </w:rPr>
            </w:pPr>
            <w:r>
              <w:rPr>
                <w:sz w:val="17"/>
                <w:szCs w:val="17"/>
              </w:rPr>
              <w:t>HFC-236fa</w:t>
            </w:r>
          </w:p>
        </w:tc>
        <w:tc>
          <w:tcPr>
            <w:tcW w:w="378" w:type="pct"/>
            <w:shd w:val="clear" w:color="auto" w:fill="auto"/>
          </w:tcPr>
          <w:p w14:paraId="36C1486D" w14:textId="77777777" w:rsidR="00381858" w:rsidRPr="00921EBD" w:rsidRDefault="00381858">
            <w:pPr>
              <w:spacing w:after="60"/>
              <w:jc w:val="right"/>
              <w:rPr>
                <w:sz w:val="17"/>
                <w:szCs w:val="17"/>
              </w:rPr>
            </w:pPr>
          </w:p>
        </w:tc>
        <w:tc>
          <w:tcPr>
            <w:tcW w:w="313" w:type="pct"/>
            <w:shd w:val="clear" w:color="auto" w:fill="auto"/>
          </w:tcPr>
          <w:p w14:paraId="30043B7D" w14:textId="77777777" w:rsidR="00381858" w:rsidRPr="00921EBD" w:rsidRDefault="00381858">
            <w:pPr>
              <w:spacing w:after="60"/>
              <w:jc w:val="right"/>
              <w:rPr>
                <w:sz w:val="17"/>
                <w:szCs w:val="17"/>
              </w:rPr>
            </w:pPr>
          </w:p>
        </w:tc>
        <w:tc>
          <w:tcPr>
            <w:tcW w:w="380" w:type="pct"/>
            <w:shd w:val="clear" w:color="auto" w:fill="auto"/>
          </w:tcPr>
          <w:p w14:paraId="2D6B0599" w14:textId="77777777" w:rsidR="00381858" w:rsidRPr="00921EBD" w:rsidRDefault="00381858">
            <w:pPr>
              <w:spacing w:after="60"/>
              <w:jc w:val="right"/>
              <w:rPr>
                <w:sz w:val="17"/>
                <w:szCs w:val="17"/>
              </w:rPr>
            </w:pPr>
            <w:r>
              <w:rPr>
                <w:sz w:val="17"/>
                <w:szCs w:val="17"/>
              </w:rPr>
              <w:t>98</w:t>
            </w:r>
          </w:p>
        </w:tc>
        <w:tc>
          <w:tcPr>
            <w:tcW w:w="582" w:type="pct"/>
            <w:shd w:val="clear" w:color="auto" w:fill="auto"/>
          </w:tcPr>
          <w:p w14:paraId="7DC29A97" w14:textId="77777777" w:rsidR="00381858" w:rsidRPr="00921EBD" w:rsidRDefault="00381858">
            <w:pPr>
              <w:spacing w:after="60"/>
              <w:jc w:val="right"/>
              <w:rPr>
                <w:sz w:val="17"/>
                <w:szCs w:val="17"/>
              </w:rPr>
            </w:pPr>
          </w:p>
        </w:tc>
        <w:tc>
          <w:tcPr>
            <w:tcW w:w="362" w:type="pct"/>
            <w:shd w:val="clear" w:color="auto" w:fill="auto"/>
          </w:tcPr>
          <w:p w14:paraId="2DB19528" w14:textId="77777777" w:rsidR="00381858" w:rsidRPr="00921EBD" w:rsidRDefault="00381858">
            <w:pPr>
              <w:spacing w:after="60"/>
              <w:jc w:val="right"/>
              <w:rPr>
                <w:sz w:val="17"/>
                <w:szCs w:val="17"/>
              </w:rPr>
            </w:pPr>
          </w:p>
        </w:tc>
        <w:tc>
          <w:tcPr>
            <w:tcW w:w="521" w:type="pct"/>
            <w:shd w:val="clear" w:color="auto" w:fill="auto"/>
          </w:tcPr>
          <w:p w14:paraId="10B3F494" w14:textId="77777777" w:rsidR="00381858" w:rsidRPr="00921EBD" w:rsidRDefault="00381858">
            <w:pPr>
              <w:jc w:val="right"/>
              <w:rPr>
                <w:color w:val="000000"/>
                <w:sz w:val="17"/>
                <w:szCs w:val="17"/>
              </w:rPr>
            </w:pPr>
          </w:p>
        </w:tc>
        <w:tc>
          <w:tcPr>
            <w:tcW w:w="501" w:type="pct"/>
            <w:shd w:val="clear" w:color="auto" w:fill="auto"/>
          </w:tcPr>
          <w:p w14:paraId="62BA8B75" w14:textId="77777777" w:rsidR="00381858" w:rsidRPr="00921EBD" w:rsidRDefault="00381858">
            <w:pPr>
              <w:spacing w:after="60"/>
              <w:jc w:val="right"/>
              <w:rPr>
                <w:sz w:val="17"/>
                <w:szCs w:val="17"/>
              </w:rPr>
            </w:pPr>
          </w:p>
        </w:tc>
        <w:tc>
          <w:tcPr>
            <w:tcW w:w="316" w:type="pct"/>
            <w:shd w:val="clear" w:color="auto" w:fill="auto"/>
          </w:tcPr>
          <w:p w14:paraId="29850277" w14:textId="77777777" w:rsidR="00381858" w:rsidRPr="00921EBD" w:rsidRDefault="00381858">
            <w:pPr>
              <w:spacing w:after="60"/>
              <w:jc w:val="right"/>
              <w:rPr>
                <w:sz w:val="17"/>
                <w:szCs w:val="17"/>
              </w:rPr>
            </w:pPr>
          </w:p>
        </w:tc>
        <w:tc>
          <w:tcPr>
            <w:tcW w:w="817" w:type="pct"/>
            <w:shd w:val="clear" w:color="auto" w:fill="auto"/>
          </w:tcPr>
          <w:p w14:paraId="6EBC457A" w14:textId="77777777" w:rsidR="00381858" w:rsidRPr="00C32409" w:rsidRDefault="00381858">
            <w:pPr>
              <w:spacing w:after="60"/>
              <w:jc w:val="right"/>
              <w:rPr>
                <w:color w:val="000000" w:themeColor="text1"/>
                <w:sz w:val="17"/>
                <w:szCs w:val="17"/>
              </w:rPr>
            </w:pPr>
            <w:r>
              <w:rPr>
                <w:color w:val="000000" w:themeColor="text1"/>
                <w:sz w:val="17"/>
                <w:szCs w:val="17"/>
              </w:rPr>
              <w:t>98</w:t>
            </w:r>
          </w:p>
        </w:tc>
      </w:tr>
      <w:tr w:rsidR="00381858" w:rsidRPr="00921EBD" w14:paraId="2597BCCA" w14:textId="77777777" w:rsidTr="00D127A1">
        <w:trPr>
          <w:trHeight w:val="67"/>
        </w:trPr>
        <w:tc>
          <w:tcPr>
            <w:tcW w:w="827" w:type="pct"/>
            <w:shd w:val="clear" w:color="auto" w:fill="auto"/>
          </w:tcPr>
          <w:p w14:paraId="031CDC05" w14:textId="77777777" w:rsidR="00381858" w:rsidRPr="00921EBD" w:rsidRDefault="00381858">
            <w:pPr>
              <w:spacing w:after="60"/>
              <w:jc w:val="left"/>
              <w:rPr>
                <w:color w:val="000000" w:themeColor="text1"/>
                <w:sz w:val="17"/>
                <w:szCs w:val="17"/>
              </w:rPr>
            </w:pPr>
            <w:r>
              <w:rPr>
                <w:sz w:val="17"/>
                <w:szCs w:val="17"/>
              </w:rPr>
              <w:t xml:space="preserve">R-404A </w:t>
            </w:r>
          </w:p>
        </w:tc>
        <w:tc>
          <w:tcPr>
            <w:tcW w:w="378" w:type="pct"/>
            <w:shd w:val="clear" w:color="auto" w:fill="auto"/>
          </w:tcPr>
          <w:p w14:paraId="05316883" w14:textId="77777777" w:rsidR="00381858" w:rsidRPr="00921EBD" w:rsidRDefault="00381858">
            <w:pPr>
              <w:spacing w:after="60"/>
              <w:jc w:val="right"/>
              <w:rPr>
                <w:sz w:val="17"/>
                <w:szCs w:val="17"/>
              </w:rPr>
            </w:pPr>
          </w:p>
        </w:tc>
        <w:tc>
          <w:tcPr>
            <w:tcW w:w="313" w:type="pct"/>
            <w:shd w:val="clear" w:color="auto" w:fill="auto"/>
          </w:tcPr>
          <w:p w14:paraId="53832203" w14:textId="77777777" w:rsidR="00381858" w:rsidRPr="00921EBD" w:rsidRDefault="00381858">
            <w:pPr>
              <w:spacing w:after="60"/>
              <w:jc w:val="right"/>
              <w:rPr>
                <w:sz w:val="17"/>
                <w:szCs w:val="17"/>
              </w:rPr>
            </w:pPr>
          </w:p>
        </w:tc>
        <w:tc>
          <w:tcPr>
            <w:tcW w:w="380" w:type="pct"/>
            <w:shd w:val="clear" w:color="auto" w:fill="auto"/>
          </w:tcPr>
          <w:p w14:paraId="68BCB54E" w14:textId="77777777" w:rsidR="00381858" w:rsidRPr="00921EBD" w:rsidRDefault="00381858">
            <w:pPr>
              <w:spacing w:after="60"/>
              <w:jc w:val="right"/>
              <w:rPr>
                <w:sz w:val="17"/>
                <w:szCs w:val="17"/>
              </w:rPr>
            </w:pPr>
          </w:p>
        </w:tc>
        <w:tc>
          <w:tcPr>
            <w:tcW w:w="582" w:type="pct"/>
            <w:shd w:val="clear" w:color="auto" w:fill="auto"/>
          </w:tcPr>
          <w:p w14:paraId="2A84554B" w14:textId="77777777" w:rsidR="00381858" w:rsidRPr="00921EBD" w:rsidRDefault="00381858">
            <w:pPr>
              <w:spacing w:after="60"/>
              <w:jc w:val="right"/>
              <w:rPr>
                <w:sz w:val="17"/>
                <w:szCs w:val="17"/>
              </w:rPr>
            </w:pPr>
          </w:p>
        </w:tc>
        <w:tc>
          <w:tcPr>
            <w:tcW w:w="362" w:type="pct"/>
            <w:shd w:val="clear" w:color="auto" w:fill="auto"/>
          </w:tcPr>
          <w:p w14:paraId="31C8DD90" w14:textId="77777777" w:rsidR="00381858" w:rsidRPr="00921EBD" w:rsidRDefault="00381858">
            <w:pPr>
              <w:spacing w:after="60"/>
              <w:jc w:val="right"/>
              <w:rPr>
                <w:sz w:val="17"/>
                <w:szCs w:val="17"/>
              </w:rPr>
            </w:pPr>
          </w:p>
        </w:tc>
        <w:tc>
          <w:tcPr>
            <w:tcW w:w="521" w:type="pct"/>
            <w:shd w:val="clear" w:color="auto" w:fill="auto"/>
          </w:tcPr>
          <w:p w14:paraId="01E8A373" w14:textId="77777777" w:rsidR="00381858" w:rsidRPr="00921EBD" w:rsidRDefault="00381858">
            <w:pPr>
              <w:jc w:val="right"/>
              <w:rPr>
                <w:color w:val="000000"/>
                <w:sz w:val="17"/>
                <w:szCs w:val="17"/>
              </w:rPr>
            </w:pPr>
            <w:r>
              <w:rPr>
                <w:color w:val="000000"/>
                <w:sz w:val="17"/>
                <w:szCs w:val="17"/>
              </w:rPr>
              <w:t>436 003</w:t>
            </w:r>
          </w:p>
        </w:tc>
        <w:tc>
          <w:tcPr>
            <w:tcW w:w="501" w:type="pct"/>
            <w:shd w:val="clear" w:color="auto" w:fill="auto"/>
          </w:tcPr>
          <w:p w14:paraId="54D326DA" w14:textId="77777777" w:rsidR="00381858" w:rsidRPr="00921EBD" w:rsidRDefault="00381858">
            <w:pPr>
              <w:spacing w:after="60"/>
              <w:jc w:val="right"/>
              <w:rPr>
                <w:sz w:val="17"/>
                <w:szCs w:val="17"/>
              </w:rPr>
            </w:pPr>
          </w:p>
        </w:tc>
        <w:tc>
          <w:tcPr>
            <w:tcW w:w="316" w:type="pct"/>
            <w:shd w:val="clear" w:color="auto" w:fill="auto"/>
          </w:tcPr>
          <w:p w14:paraId="43865C41" w14:textId="77777777" w:rsidR="00381858" w:rsidRPr="00921EBD" w:rsidRDefault="00381858">
            <w:pPr>
              <w:spacing w:after="60"/>
              <w:jc w:val="right"/>
              <w:rPr>
                <w:sz w:val="17"/>
                <w:szCs w:val="17"/>
              </w:rPr>
            </w:pPr>
          </w:p>
        </w:tc>
        <w:tc>
          <w:tcPr>
            <w:tcW w:w="817" w:type="pct"/>
            <w:shd w:val="clear" w:color="auto" w:fill="auto"/>
          </w:tcPr>
          <w:p w14:paraId="148DF90A" w14:textId="77777777" w:rsidR="00381858" w:rsidRPr="00C32409" w:rsidRDefault="00381858">
            <w:pPr>
              <w:spacing w:after="60"/>
              <w:jc w:val="right"/>
              <w:rPr>
                <w:color w:val="000000" w:themeColor="text1"/>
                <w:sz w:val="17"/>
                <w:szCs w:val="17"/>
              </w:rPr>
            </w:pPr>
            <w:r>
              <w:rPr>
                <w:color w:val="000000" w:themeColor="text1"/>
                <w:sz w:val="17"/>
                <w:szCs w:val="17"/>
              </w:rPr>
              <w:t>436 003</w:t>
            </w:r>
          </w:p>
        </w:tc>
      </w:tr>
      <w:tr w:rsidR="00381858" w:rsidRPr="00921EBD" w14:paraId="680D8DDB" w14:textId="77777777" w:rsidTr="00D127A1">
        <w:trPr>
          <w:trHeight w:val="67"/>
        </w:trPr>
        <w:tc>
          <w:tcPr>
            <w:tcW w:w="827" w:type="pct"/>
            <w:shd w:val="clear" w:color="auto" w:fill="auto"/>
          </w:tcPr>
          <w:p w14:paraId="49326826" w14:textId="77777777" w:rsidR="00381858" w:rsidRPr="00921EBD" w:rsidRDefault="00381858">
            <w:pPr>
              <w:spacing w:after="60"/>
              <w:jc w:val="left"/>
              <w:rPr>
                <w:color w:val="000000" w:themeColor="text1"/>
                <w:sz w:val="17"/>
                <w:szCs w:val="17"/>
              </w:rPr>
            </w:pPr>
            <w:r>
              <w:rPr>
                <w:sz w:val="17"/>
                <w:szCs w:val="17"/>
              </w:rPr>
              <w:t xml:space="preserve">R-407C </w:t>
            </w:r>
          </w:p>
        </w:tc>
        <w:tc>
          <w:tcPr>
            <w:tcW w:w="378" w:type="pct"/>
            <w:shd w:val="clear" w:color="auto" w:fill="auto"/>
          </w:tcPr>
          <w:p w14:paraId="2DD260AF" w14:textId="77777777" w:rsidR="00381858" w:rsidRPr="00921EBD" w:rsidRDefault="00381858">
            <w:pPr>
              <w:spacing w:after="60"/>
              <w:jc w:val="right"/>
              <w:rPr>
                <w:sz w:val="17"/>
                <w:szCs w:val="17"/>
              </w:rPr>
            </w:pPr>
          </w:p>
        </w:tc>
        <w:tc>
          <w:tcPr>
            <w:tcW w:w="313" w:type="pct"/>
            <w:shd w:val="clear" w:color="auto" w:fill="auto"/>
          </w:tcPr>
          <w:p w14:paraId="7AD3DC1B" w14:textId="77777777" w:rsidR="00381858" w:rsidRPr="00921EBD" w:rsidRDefault="00381858">
            <w:pPr>
              <w:spacing w:after="60"/>
              <w:jc w:val="right"/>
              <w:rPr>
                <w:sz w:val="17"/>
                <w:szCs w:val="17"/>
              </w:rPr>
            </w:pPr>
          </w:p>
        </w:tc>
        <w:tc>
          <w:tcPr>
            <w:tcW w:w="380" w:type="pct"/>
            <w:shd w:val="clear" w:color="auto" w:fill="auto"/>
          </w:tcPr>
          <w:p w14:paraId="2CB00367" w14:textId="77777777" w:rsidR="00381858" w:rsidRPr="00921EBD" w:rsidRDefault="00381858">
            <w:pPr>
              <w:spacing w:after="60"/>
              <w:jc w:val="right"/>
              <w:rPr>
                <w:sz w:val="17"/>
                <w:szCs w:val="17"/>
              </w:rPr>
            </w:pPr>
          </w:p>
        </w:tc>
        <w:tc>
          <w:tcPr>
            <w:tcW w:w="582" w:type="pct"/>
            <w:shd w:val="clear" w:color="auto" w:fill="auto"/>
          </w:tcPr>
          <w:p w14:paraId="777F492D" w14:textId="77777777" w:rsidR="00381858" w:rsidRPr="00921EBD" w:rsidRDefault="00381858">
            <w:pPr>
              <w:spacing w:after="60"/>
              <w:jc w:val="right"/>
              <w:rPr>
                <w:sz w:val="17"/>
                <w:szCs w:val="17"/>
              </w:rPr>
            </w:pPr>
          </w:p>
        </w:tc>
        <w:tc>
          <w:tcPr>
            <w:tcW w:w="362" w:type="pct"/>
            <w:shd w:val="clear" w:color="auto" w:fill="auto"/>
          </w:tcPr>
          <w:p w14:paraId="69273D7B" w14:textId="77777777" w:rsidR="00381858" w:rsidRPr="00921EBD" w:rsidRDefault="00381858">
            <w:pPr>
              <w:spacing w:after="60"/>
              <w:jc w:val="right"/>
              <w:rPr>
                <w:sz w:val="17"/>
                <w:szCs w:val="17"/>
              </w:rPr>
            </w:pPr>
          </w:p>
        </w:tc>
        <w:tc>
          <w:tcPr>
            <w:tcW w:w="521" w:type="pct"/>
            <w:shd w:val="clear" w:color="auto" w:fill="auto"/>
          </w:tcPr>
          <w:p w14:paraId="216E7486" w14:textId="77777777" w:rsidR="00381858" w:rsidRPr="00921EBD" w:rsidRDefault="00381858">
            <w:pPr>
              <w:spacing w:after="60"/>
              <w:jc w:val="right"/>
              <w:rPr>
                <w:sz w:val="17"/>
                <w:szCs w:val="17"/>
              </w:rPr>
            </w:pPr>
            <w:r>
              <w:rPr>
                <w:sz w:val="17"/>
                <w:szCs w:val="17"/>
              </w:rPr>
              <w:t>16 639</w:t>
            </w:r>
          </w:p>
        </w:tc>
        <w:tc>
          <w:tcPr>
            <w:tcW w:w="501" w:type="pct"/>
            <w:shd w:val="clear" w:color="auto" w:fill="auto"/>
          </w:tcPr>
          <w:p w14:paraId="2578EE2E" w14:textId="77777777" w:rsidR="00381858" w:rsidRPr="00921EBD" w:rsidRDefault="00381858">
            <w:pPr>
              <w:spacing w:after="60"/>
              <w:jc w:val="right"/>
              <w:rPr>
                <w:sz w:val="17"/>
                <w:szCs w:val="17"/>
              </w:rPr>
            </w:pPr>
          </w:p>
        </w:tc>
        <w:tc>
          <w:tcPr>
            <w:tcW w:w="316" w:type="pct"/>
            <w:shd w:val="clear" w:color="auto" w:fill="auto"/>
          </w:tcPr>
          <w:p w14:paraId="2B5628B6" w14:textId="77777777" w:rsidR="00381858" w:rsidRPr="00921EBD" w:rsidRDefault="00381858">
            <w:pPr>
              <w:spacing w:after="60"/>
              <w:jc w:val="right"/>
              <w:rPr>
                <w:sz w:val="17"/>
                <w:szCs w:val="17"/>
              </w:rPr>
            </w:pPr>
          </w:p>
        </w:tc>
        <w:tc>
          <w:tcPr>
            <w:tcW w:w="817" w:type="pct"/>
            <w:shd w:val="clear" w:color="auto" w:fill="auto"/>
          </w:tcPr>
          <w:p w14:paraId="2364AB54" w14:textId="77777777" w:rsidR="00381858" w:rsidRPr="00C32409" w:rsidRDefault="00381858">
            <w:pPr>
              <w:spacing w:after="60"/>
              <w:jc w:val="right"/>
              <w:rPr>
                <w:color w:val="000000" w:themeColor="text1"/>
                <w:sz w:val="17"/>
                <w:szCs w:val="17"/>
              </w:rPr>
            </w:pPr>
            <w:r>
              <w:rPr>
                <w:color w:val="000000" w:themeColor="text1"/>
                <w:sz w:val="17"/>
                <w:szCs w:val="17"/>
              </w:rPr>
              <w:t>16 639</w:t>
            </w:r>
          </w:p>
        </w:tc>
      </w:tr>
      <w:tr w:rsidR="00381858" w:rsidRPr="00921EBD" w14:paraId="6240AA79" w14:textId="77777777" w:rsidTr="00D127A1">
        <w:trPr>
          <w:trHeight w:val="67"/>
        </w:trPr>
        <w:tc>
          <w:tcPr>
            <w:tcW w:w="827" w:type="pct"/>
            <w:shd w:val="clear" w:color="auto" w:fill="auto"/>
          </w:tcPr>
          <w:p w14:paraId="6B07EA51" w14:textId="77777777" w:rsidR="00381858" w:rsidRPr="00921EBD" w:rsidRDefault="00381858">
            <w:pPr>
              <w:spacing w:after="60"/>
              <w:jc w:val="left"/>
              <w:rPr>
                <w:color w:val="000000" w:themeColor="text1"/>
                <w:sz w:val="17"/>
                <w:szCs w:val="17"/>
              </w:rPr>
            </w:pPr>
            <w:r>
              <w:rPr>
                <w:sz w:val="17"/>
                <w:szCs w:val="17"/>
              </w:rPr>
              <w:t xml:space="preserve">R-410A </w:t>
            </w:r>
          </w:p>
        </w:tc>
        <w:tc>
          <w:tcPr>
            <w:tcW w:w="378" w:type="pct"/>
            <w:shd w:val="clear" w:color="auto" w:fill="auto"/>
          </w:tcPr>
          <w:p w14:paraId="29B50483" w14:textId="77777777" w:rsidR="00381858" w:rsidRPr="00921EBD" w:rsidRDefault="00381858">
            <w:pPr>
              <w:spacing w:after="60"/>
              <w:jc w:val="right"/>
              <w:rPr>
                <w:sz w:val="17"/>
                <w:szCs w:val="17"/>
              </w:rPr>
            </w:pPr>
          </w:p>
        </w:tc>
        <w:tc>
          <w:tcPr>
            <w:tcW w:w="313" w:type="pct"/>
            <w:shd w:val="clear" w:color="auto" w:fill="auto"/>
          </w:tcPr>
          <w:p w14:paraId="207ADC66" w14:textId="77777777" w:rsidR="00381858" w:rsidRPr="00921EBD" w:rsidRDefault="00381858">
            <w:pPr>
              <w:spacing w:after="60"/>
              <w:jc w:val="right"/>
              <w:rPr>
                <w:sz w:val="17"/>
                <w:szCs w:val="17"/>
              </w:rPr>
            </w:pPr>
          </w:p>
        </w:tc>
        <w:tc>
          <w:tcPr>
            <w:tcW w:w="380" w:type="pct"/>
            <w:shd w:val="clear" w:color="auto" w:fill="auto"/>
          </w:tcPr>
          <w:p w14:paraId="2466017C" w14:textId="77777777" w:rsidR="00381858" w:rsidRPr="00921EBD" w:rsidRDefault="00381858">
            <w:pPr>
              <w:spacing w:after="60"/>
              <w:jc w:val="right"/>
              <w:rPr>
                <w:sz w:val="17"/>
                <w:szCs w:val="17"/>
              </w:rPr>
            </w:pPr>
          </w:p>
        </w:tc>
        <w:tc>
          <w:tcPr>
            <w:tcW w:w="582" w:type="pct"/>
            <w:shd w:val="clear" w:color="auto" w:fill="auto"/>
          </w:tcPr>
          <w:p w14:paraId="7853B002" w14:textId="77777777" w:rsidR="00381858" w:rsidRPr="00921EBD" w:rsidRDefault="00381858">
            <w:pPr>
              <w:spacing w:after="60"/>
              <w:jc w:val="right"/>
              <w:rPr>
                <w:sz w:val="17"/>
                <w:szCs w:val="17"/>
              </w:rPr>
            </w:pPr>
          </w:p>
        </w:tc>
        <w:tc>
          <w:tcPr>
            <w:tcW w:w="362" w:type="pct"/>
            <w:shd w:val="clear" w:color="auto" w:fill="auto"/>
          </w:tcPr>
          <w:p w14:paraId="3D94453F" w14:textId="77777777" w:rsidR="00381858" w:rsidRPr="00921EBD" w:rsidRDefault="00381858">
            <w:pPr>
              <w:spacing w:after="60"/>
              <w:jc w:val="right"/>
              <w:rPr>
                <w:sz w:val="17"/>
                <w:szCs w:val="17"/>
              </w:rPr>
            </w:pPr>
          </w:p>
        </w:tc>
        <w:tc>
          <w:tcPr>
            <w:tcW w:w="521" w:type="pct"/>
            <w:shd w:val="clear" w:color="auto" w:fill="auto"/>
          </w:tcPr>
          <w:p w14:paraId="7C3159ED" w14:textId="77777777" w:rsidR="00381858" w:rsidRPr="00921EBD" w:rsidRDefault="00381858">
            <w:pPr>
              <w:spacing w:after="60"/>
              <w:jc w:val="right"/>
              <w:rPr>
                <w:sz w:val="17"/>
                <w:szCs w:val="17"/>
              </w:rPr>
            </w:pPr>
            <w:r>
              <w:rPr>
                <w:sz w:val="17"/>
                <w:szCs w:val="17"/>
              </w:rPr>
              <w:t>259 163</w:t>
            </w:r>
          </w:p>
        </w:tc>
        <w:tc>
          <w:tcPr>
            <w:tcW w:w="501" w:type="pct"/>
            <w:shd w:val="clear" w:color="auto" w:fill="auto"/>
          </w:tcPr>
          <w:p w14:paraId="0C53C359" w14:textId="77777777" w:rsidR="00381858" w:rsidRPr="00921EBD" w:rsidRDefault="00381858">
            <w:pPr>
              <w:spacing w:after="60"/>
              <w:jc w:val="right"/>
              <w:rPr>
                <w:sz w:val="17"/>
                <w:szCs w:val="17"/>
              </w:rPr>
            </w:pPr>
          </w:p>
        </w:tc>
        <w:tc>
          <w:tcPr>
            <w:tcW w:w="316" w:type="pct"/>
            <w:shd w:val="clear" w:color="auto" w:fill="auto"/>
          </w:tcPr>
          <w:p w14:paraId="0479F6B1" w14:textId="77777777" w:rsidR="00381858" w:rsidRPr="00921EBD" w:rsidRDefault="00381858">
            <w:pPr>
              <w:spacing w:after="60"/>
              <w:jc w:val="right"/>
              <w:rPr>
                <w:sz w:val="17"/>
                <w:szCs w:val="17"/>
              </w:rPr>
            </w:pPr>
          </w:p>
        </w:tc>
        <w:tc>
          <w:tcPr>
            <w:tcW w:w="817" w:type="pct"/>
            <w:shd w:val="clear" w:color="auto" w:fill="auto"/>
          </w:tcPr>
          <w:p w14:paraId="55F9911B" w14:textId="77777777" w:rsidR="00381858" w:rsidRPr="00C32409" w:rsidRDefault="00381858">
            <w:pPr>
              <w:spacing w:after="60"/>
              <w:jc w:val="right"/>
              <w:rPr>
                <w:color w:val="000000" w:themeColor="text1"/>
                <w:sz w:val="17"/>
                <w:szCs w:val="17"/>
              </w:rPr>
            </w:pPr>
            <w:r>
              <w:rPr>
                <w:sz w:val="17"/>
                <w:szCs w:val="17"/>
              </w:rPr>
              <w:t>259 163</w:t>
            </w:r>
          </w:p>
        </w:tc>
      </w:tr>
      <w:tr w:rsidR="00381858" w:rsidRPr="00921EBD" w14:paraId="57A88675" w14:textId="77777777" w:rsidTr="00D127A1">
        <w:trPr>
          <w:trHeight w:val="67"/>
        </w:trPr>
        <w:tc>
          <w:tcPr>
            <w:tcW w:w="827" w:type="pct"/>
            <w:shd w:val="clear" w:color="auto" w:fill="auto"/>
          </w:tcPr>
          <w:p w14:paraId="65D8D2D9" w14:textId="77777777" w:rsidR="00381858" w:rsidRPr="00921EBD" w:rsidRDefault="00381858">
            <w:pPr>
              <w:spacing w:after="60"/>
              <w:jc w:val="left"/>
              <w:rPr>
                <w:color w:val="000000" w:themeColor="text1"/>
                <w:sz w:val="17"/>
                <w:szCs w:val="17"/>
              </w:rPr>
            </w:pPr>
            <w:r>
              <w:rPr>
                <w:sz w:val="17"/>
                <w:szCs w:val="17"/>
              </w:rPr>
              <w:t xml:space="preserve">R-507A </w:t>
            </w:r>
          </w:p>
        </w:tc>
        <w:tc>
          <w:tcPr>
            <w:tcW w:w="378" w:type="pct"/>
            <w:shd w:val="clear" w:color="auto" w:fill="auto"/>
          </w:tcPr>
          <w:p w14:paraId="4A1DC871" w14:textId="77777777" w:rsidR="00381858" w:rsidRPr="00921EBD" w:rsidRDefault="00381858">
            <w:pPr>
              <w:spacing w:after="60"/>
              <w:jc w:val="right"/>
              <w:rPr>
                <w:sz w:val="17"/>
                <w:szCs w:val="17"/>
              </w:rPr>
            </w:pPr>
          </w:p>
        </w:tc>
        <w:tc>
          <w:tcPr>
            <w:tcW w:w="313" w:type="pct"/>
            <w:shd w:val="clear" w:color="auto" w:fill="auto"/>
          </w:tcPr>
          <w:p w14:paraId="739F6952" w14:textId="77777777" w:rsidR="00381858" w:rsidRPr="00921EBD" w:rsidRDefault="00381858">
            <w:pPr>
              <w:spacing w:after="60"/>
              <w:jc w:val="right"/>
              <w:rPr>
                <w:sz w:val="17"/>
                <w:szCs w:val="17"/>
              </w:rPr>
            </w:pPr>
          </w:p>
        </w:tc>
        <w:tc>
          <w:tcPr>
            <w:tcW w:w="380" w:type="pct"/>
            <w:shd w:val="clear" w:color="auto" w:fill="auto"/>
          </w:tcPr>
          <w:p w14:paraId="45985990" w14:textId="77777777" w:rsidR="00381858" w:rsidRPr="00921EBD" w:rsidRDefault="00381858">
            <w:pPr>
              <w:spacing w:after="60"/>
              <w:jc w:val="right"/>
              <w:rPr>
                <w:sz w:val="17"/>
                <w:szCs w:val="17"/>
              </w:rPr>
            </w:pPr>
          </w:p>
        </w:tc>
        <w:tc>
          <w:tcPr>
            <w:tcW w:w="582" w:type="pct"/>
            <w:shd w:val="clear" w:color="auto" w:fill="auto"/>
          </w:tcPr>
          <w:p w14:paraId="00B0BD03" w14:textId="77777777" w:rsidR="00381858" w:rsidRPr="00921EBD" w:rsidRDefault="00381858">
            <w:pPr>
              <w:spacing w:after="60"/>
              <w:jc w:val="right"/>
              <w:rPr>
                <w:sz w:val="17"/>
                <w:szCs w:val="17"/>
              </w:rPr>
            </w:pPr>
          </w:p>
        </w:tc>
        <w:tc>
          <w:tcPr>
            <w:tcW w:w="362" w:type="pct"/>
            <w:shd w:val="clear" w:color="auto" w:fill="auto"/>
          </w:tcPr>
          <w:p w14:paraId="174FCB73" w14:textId="77777777" w:rsidR="00381858" w:rsidRPr="00921EBD" w:rsidRDefault="00381858">
            <w:pPr>
              <w:spacing w:after="60"/>
              <w:jc w:val="right"/>
              <w:rPr>
                <w:sz w:val="17"/>
                <w:szCs w:val="17"/>
              </w:rPr>
            </w:pPr>
          </w:p>
        </w:tc>
        <w:tc>
          <w:tcPr>
            <w:tcW w:w="521" w:type="pct"/>
            <w:shd w:val="clear" w:color="auto" w:fill="auto"/>
          </w:tcPr>
          <w:p w14:paraId="6B3CA676" w14:textId="77777777" w:rsidR="00381858" w:rsidRPr="00921EBD" w:rsidRDefault="00381858">
            <w:pPr>
              <w:jc w:val="right"/>
              <w:rPr>
                <w:color w:val="000000"/>
                <w:sz w:val="17"/>
                <w:szCs w:val="17"/>
              </w:rPr>
            </w:pPr>
            <w:r>
              <w:rPr>
                <w:color w:val="000000"/>
                <w:sz w:val="17"/>
                <w:szCs w:val="17"/>
              </w:rPr>
              <w:t>425 040</w:t>
            </w:r>
          </w:p>
        </w:tc>
        <w:tc>
          <w:tcPr>
            <w:tcW w:w="501" w:type="pct"/>
            <w:shd w:val="clear" w:color="auto" w:fill="auto"/>
          </w:tcPr>
          <w:p w14:paraId="10CADE3D" w14:textId="77777777" w:rsidR="00381858" w:rsidRPr="00921EBD" w:rsidRDefault="00381858">
            <w:pPr>
              <w:spacing w:after="60"/>
              <w:jc w:val="right"/>
              <w:rPr>
                <w:sz w:val="17"/>
                <w:szCs w:val="17"/>
              </w:rPr>
            </w:pPr>
          </w:p>
        </w:tc>
        <w:tc>
          <w:tcPr>
            <w:tcW w:w="316" w:type="pct"/>
            <w:shd w:val="clear" w:color="auto" w:fill="auto"/>
          </w:tcPr>
          <w:p w14:paraId="51BC9277" w14:textId="77777777" w:rsidR="00381858" w:rsidRPr="00921EBD" w:rsidRDefault="00381858">
            <w:pPr>
              <w:spacing w:after="60"/>
              <w:jc w:val="right"/>
              <w:rPr>
                <w:sz w:val="17"/>
                <w:szCs w:val="17"/>
              </w:rPr>
            </w:pPr>
          </w:p>
        </w:tc>
        <w:tc>
          <w:tcPr>
            <w:tcW w:w="817" w:type="pct"/>
            <w:shd w:val="clear" w:color="auto" w:fill="auto"/>
          </w:tcPr>
          <w:p w14:paraId="4A4BC3EF" w14:textId="77777777" w:rsidR="00381858" w:rsidRPr="00C32409" w:rsidRDefault="00381858">
            <w:pPr>
              <w:spacing w:after="60"/>
              <w:jc w:val="right"/>
              <w:rPr>
                <w:color w:val="000000" w:themeColor="text1"/>
                <w:sz w:val="17"/>
                <w:szCs w:val="17"/>
              </w:rPr>
            </w:pPr>
            <w:r>
              <w:rPr>
                <w:color w:val="000000"/>
                <w:sz w:val="17"/>
                <w:szCs w:val="17"/>
              </w:rPr>
              <w:t>425 040</w:t>
            </w:r>
          </w:p>
        </w:tc>
      </w:tr>
      <w:tr w:rsidR="00381858" w:rsidRPr="00921EBD" w14:paraId="584FC906" w14:textId="77777777" w:rsidTr="00D127A1">
        <w:trPr>
          <w:trHeight w:val="67"/>
        </w:trPr>
        <w:tc>
          <w:tcPr>
            <w:tcW w:w="827" w:type="pct"/>
            <w:shd w:val="clear" w:color="auto" w:fill="auto"/>
          </w:tcPr>
          <w:p w14:paraId="773B2026" w14:textId="77777777" w:rsidR="00381858" w:rsidRPr="00921EBD" w:rsidRDefault="00381858">
            <w:pPr>
              <w:spacing w:after="60"/>
              <w:jc w:val="left"/>
              <w:rPr>
                <w:color w:val="000000" w:themeColor="text1"/>
                <w:sz w:val="17"/>
                <w:szCs w:val="17"/>
              </w:rPr>
            </w:pPr>
            <w:r>
              <w:rPr>
                <w:sz w:val="17"/>
                <w:szCs w:val="17"/>
              </w:rPr>
              <w:t xml:space="preserve">R-407F </w:t>
            </w:r>
          </w:p>
        </w:tc>
        <w:tc>
          <w:tcPr>
            <w:tcW w:w="378" w:type="pct"/>
            <w:shd w:val="clear" w:color="auto" w:fill="auto"/>
          </w:tcPr>
          <w:p w14:paraId="324D565B" w14:textId="77777777" w:rsidR="00381858" w:rsidRPr="00921EBD" w:rsidRDefault="00381858">
            <w:pPr>
              <w:spacing w:after="60"/>
              <w:jc w:val="right"/>
              <w:rPr>
                <w:sz w:val="17"/>
                <w:szCs w:val="17"/>
              </w:rPr>
            </w:pPr>
          </w:p>
        </w:tc>
        <w:tc>
          <w:tcPr>
            <w:tcW w:w="313" w:type="pct"/>
            <w:shd w:val="clear" w:color="auto" w:fill="auto"/>
          </w:tcPr>
          <w:p w14:paraId="5BF6A0F9" w14:textId="77777777" w:rsidR="00381858" w:rsidRPr="00921EBD" w:rsidRDefault="00381858">
            <w:pPr>
              <w:spacing w:after="60"/>
              <w:jc w:val="right"/>
              <w:rPr>
                <w:sz w:val="17"/>
                <w:szCs w:val="17"/>
              </w:rPr>
            </w:pPr>
          </w:p>
        </w:tc>
        <w:tc>
          <w:tcPr>
            <w:tcW w:w="380" w:type="pct"/>
            <w:shd w:val="clear" w:color="auto" w:fill="auto"/>
          </w:tcPr>
          <w:p w14:paraId="1F8A47FA" w14:textId="77777777" w:rsidR="00381858" w:rsidRPr="00921EBD" w:rsidRDefault="00381858">
            <w:pPr>
              <w:spacing w:after="60"/>
              <w:jc w:val="right"/>
              <w:rPr>
                <w:sz w:val="17"/>
                <w:szCs w:val="17"/>
              </w:rPr>
            </w:pPr>
          </w:p>
        </w:tc>
        <w:tc>
          <w:tcPr>
            <w:tcW w:w="582" w:type="pct"/>
            <w:shd w:val="clear" w:color="auto" w:fill="auto"/>
          </w:tcPr>
          <w:p w14:paraId="16F7FB4B" w14:textId="77777777" w:rsidR="00381858" w:rsidRPr="00921EBD" w:rsidRDefault="00381858">
            <w:pPr>
              <w:spacing w:after="60"/>
              <w:jc w:val="right"/>
              <w:rPr>
                <w:sz w:val="17"/>
                <w:szCs w:val="17"/>
              </w:rPr>
            </w:pPr>
          </w:p>
        </w:tc>
        <w:tc>
          <w:tcPr>
            <w:tcW w:w="362" w:type="pct"/>
            <w:shd w:val="clear" w:color="auto" w:fill="auto"/>
          </w:tcPr>
          <w:p w14:paraId="42702BEF" w14:textId="77777777" w:rsidR="00381858" w:rsidRPr="00921EBD" w:rsidRDefault="00381858">
            <w:pPr>
              <w:spacing w:after="60"/>
              <w:jc w:val="right"/>
              <w:rPr>
                <w:sz w:val="17"/>
                <w:szCs w:val="17"/>
              </w:rPr>
            </w:pPr>
          </w:p>
        </w:tc>
        <w:tc>
          <w:tcPr>
            <w:tcW w:w="521" w:type="pct"/>
            <w:shd w:val="clear" w:color="auto" w:fill="auto"/>
          </w:tcPr>
          <w:p w14:paraId="645258CC" w14:textId="3AE4E29F" w:rsidR="00381858" w:rsidRPr="00921EBD" w:rsidRDefault="00381858">
            <w:pPr>
              <w:spacing w:after="60"/>
              <w:jc w:val="right"/>
              <w:rPr>
                <w:sz w:val="17"/>
                <w:szCs w:val="17"/>
              </w:rPr>
            </w:pPr>
            <w:r>
              <w:rPr>
                <w:sz w:val="17"/>
                <w:szCs w:val="17"/>
              </w:rPr>
              <w:t>4 123</w:t>
            </w:r>
          </w:p>
        </w:tc>
        <w:tc>
          <w:tcPr>
            <w:tcW w:w="501" w:type="pct"/>
            <w:shd w:val="clear" w:color="auto" w:fill="auto"/>
          </w:tcPr>
          <w:p w14:paraId="4625764E" w14:textId="77777777" w:rsidR="00381858" w:rsidRPr="00921EBD" w:rsidRDefault="00381858">
            <w:pPr>
              <w:spacing w:after="60"/>
              <w:jc w:val="right"/>
              <w:rPr>
                <w:sz w:val="17"/>
                <w:szCs w:val="17"/>
              </w:rPr>
            </w:pPr>
          </w:p>
        </w:tc>
        <w:tc>
          <w:tcPr>
            <w:tcW w:w="316" w:type="pct"/>
            <w:shd w:val="clear" w:color="auto" w:fill="auto"/>
          </w:tcPr>
          <w:p w14:paraId="26387344" w14:textId="77777777" w:rsidR="00381858" w:rsidRPr="00921EBD" w:rsidRDefault="00381858">
            <w:pPr>
              <w:spacing w:after="60"/>
              <w:jc w:val="right"/>
              <w:rPr>
                <w:sz w:val="17"/>
                <w:szCs w:val="17"/>
              </w:rPr>
            </w:pPr>
          </w:p>
        </w:tc>
        <w:tc>
          <w:tcPr>
            <w:tcW w:w="817" w:type="pct"/>
            <w:shd w:val="clear" w:color="auto" w:fill="auto"/>
          </w:tcPr>
          <w:p w14:paraId="5EAAC4E1" w14:textId="79D6B58A" w:rsidR="00381858" w:rsidRPr="00C32409" w:rsidRDefault="00381858">
            <w:pPr>
              <w:spacing w:after="60"/>
              <w:jc w:val="right"/>
              <w:rPr>
                <w:color w:val="000000" w:themeColor="text1"/>
                <w:sz w:val="17"/>
                <w:szCs w:val="17"/>
              </w:rPr>
            </w:pPr>
            <w:r>
              <w:rPr>
                <w:sz w:val="17"/>
                <w:szCs w:val="17"/>
              </w:rPr>
              <w:t>4 123</w:t>
            </w:r>
          </w:p>
        </w:tc>
      </w:tr>
      <w:tr w:rsidR="00381858" w:rsidRPr="00921EBD" w14:paraId="3B0B3A56" w14:textId="77777777" w:rsidTr="00D127A1">
        <w:trPr>
          <w:trHeight w:val="67"/>
        </w:trPr>
        <w:tc>
          <w:tcPr>
            <w:tcW w:w="827" w:type="pct"/>
            <w:shd w:val="clear" w:color="auto" w:fill="auto"/>
          </w:tcPr>
          <w:p w14:paraId="07DFCA7E" w14:textId="77777777" w:rsidR="00381858" w:rsidRPr="00921EBD" w:rsidRDefault="00381858">
            <w:pPr>
              <w:spacing w:after="60"/>
              <w:jc w:val="left"/>
              <w:rPr>
                <w:color w:val="000000" w:themeColor="text1"/>
                <w:sz w:val="17"/>
                <w:szCs w:val="17"/>
              </w:rPr>
            </w:pPr>
            <w:r>
              <w:rPr>
                <w:sz w:val="17"/>
                <w:szCs w:val="17"/>
              </w:rPr>
              <w:t xml:space="preserve">R-422D </w:t>
            </w:r>
          </w:p>
        </w:tc>
        <w:tc>
          <w:tcPr>
            <w:tcW w:w="378" w:type="pct"/>
            <w:shd w:val="clear" w:color="auto" w:fill="auto"/>
          </w:tcPr>
          <w:p w14:paraId="2F67F90C" w14:textId="77777777" w:rsidR="00381858" w:rsidRPr="00921EBD" w:rsidRDefault="00381858">
            <w:pPr>
              <w:spacing w:after="60"/>
              <w:jc w:val="right"/>
              <w:rPr>
                <w:sz w:val="17"/>
                <w:szCs w:val="17"/>
              </w:rPr>
            </w:pPr>
          </w:p>
        </w:tc>
        <w:tc>
          <w:tcPr>
            <w:tcW w:w="313" w:type="pct"/>
            <w:shd w:val="clear" w:color="auto" w:fill="auto"/>
          </w:tcPr>
          <w:p w14:paraId="42CA20D1" w14:textId="77777777" w:rsidR="00381858" w:rsidRPr="00921EBD" w:rsidRDefault="00381858">
            <w:pPr>
              <w:spacing w:after="60"/>
              <w:jc w:val="right"/>
              <w:rPr>
                <w:sz w:val="17"/>
                <w:szCs w:val="17"/>
              </w:rPr>
            </w:pPr>
          </w:p>
        </w:tc>
        <w:tc>
          <w:tcPr>
            <w:tcW w:w="380" w:type="pct"/>
            <w:shd w:val="clear" w:color="auto" w:fill="auto"/>
          </w:tcPr>
          <w:p w14:paraId="5F59DB80" w14:textId="77777777" w:rsidR="00381858" w:rsidRPr="00921EBD" w:rsidRDefault="00381858">
            <w:pPr>
              <w:spacing w:after="60"/>
              <w:jc w:val="right"/>
              <w:rPr>
                <w:sz w:val="17"/>
                <w:szCs w:val="17"/>
              </w:rPr>
            </w:pPr>
          </w:p>
        </w:tc>
        <w:tc>
          <w:tcPr>
            <w:tcW w:w="582" w:type="pct"/>
            <w:shd w:val="clear" w:color="auto" w:fill="auto"/>
          </w:tcPr>
          <w:p w14:paraId="154694B8" w14:textId="77777777" w:rsidR="00381858" w:rsidRPr="00921EBD" w:rsidRDefault="00381858">
            <w:pPr>
              <w:spacing w:after="60"/>
              <w:jc w:val="right"/>
              <w:rPr>
                <w:sz w:val="17"/>
                <w:szCs w:val="17"/>
              </w:rPr>
            </w:pPr>
          </w:p>
        </w:tc>
        <w:tc>
          <w:tcPr>
            <w:tcW w:w="362" w:type="pct"/>
            <w:shd w:val="clear" w:color="auto" w:fill="auto"/>
          </w:tcPr>
          <w:p w14:paraId="4FC41ACE" w14:textId="77777777" w:rsidR="00381858" w:rsidRPr="00921EBD" w:rsidRDefault="00381858">
            <w:pPr>
              <w:spacing w:after="60"/>
              <w:jc w:val="right"/>
              <w:rPr>
                <w:sz w:val="17"/>
                <w:szCs w:val="17"/>
              </w:rPr>
            </w:pPr>
          </w:p>
        </w:tc>
        <w:tc>
          <w:tcPr>
            <w:tcW w:w="521" w:type="pct"/>
            <w:shd w:val="clear" w:color="auto" w:fill="auto"/>
          </w:tcPr>
          <w:p w14:paraId="31452103" w14:textId="77777777" w:rsidR="00381858" w:rsidRPr="00921EBD" w:rsidRDefault="00381858">
            <w:pPr>
              <w:spacing w:after="60"/>
              <w:jc w:val="right"/>
              <w:rPr>
                <w:sz w:val="17"/>
                <w:szCs w:val="17"/>
              </w:rPr>
            </w:pPr>
            <w:r>
              <w:rPr>
                <w:sz w:val="17"/>
                <w:szCs w:val="17"/>
              </w:rPr>
              <w:t>9 251</w:t>
            </w:r>
          </w:p>
        </w:tc>
        <w:tc>
          <w:tcPr>
            <w:tcW w:w="501" w:type="pct"/>
            <w:shd w:val="clear" w:color="auto" w:fill="auto"/>
          </w:tcPr>
          <w:p w14:paraId="44103134" w14:textId="77777777" w:rsidR="00381858" w:rsidRPr="00921EBD" w:rsidRDefault="00381858">
            <w:pPr>
              <w:spacing w:after="60"/>
              <w:jc w:val="right"/>
              <w:rPr>
                <w:sz w:val="17"/>
                <w:szCs w:val="17"/>
              </w:rPr>
            </w:pPr>
          </w:p>
        </w:tc>
        <w:tc>
          <w:tcPr>
            <w:tcW w:w="316" w:type="pct"/>
            <w:shd w:val="clear" w:color="auto" w:fill="auto"/>
          </w:tcPr>
          <w:p w14:paraId="3C3C6BD0" w14:textId="77777777" w:rsidR="00381858" w:rsidRPr="00921EBD" w:rsidRDefault="00381858">
            <w:pPr>
              <w:spacing w:after="60"/>
              <w:jc w:val="right"/>
              <w:rPr>
                <w:sz w:val="17"/>
                <w:szCs w:val="17"/>
              </w:rPr>
            </w:pPr>
          </w:p>
        </w:tc>
        <w:tc>
          <w:tcPr>
            <w:tcW w:w="817" w:type="pct"/>
            <w:shd w:val="clear" w:color="auto" w:fill="auto"/>
          </w:tcPr>
          <w:p w14:paraId="7500CED2" w14:textId="77777777" w:rsidR="00381858" w:rsidRPr="00C32409" w:rsidRDefault="00381858">
            <w:pPr>
              <w:spacing w:after="60"/>
              <w:jc w:val="right"/>
              <w:rPr>
                <w:color w:val="000000" w:themeColor="text1"/>
                <w:sz w:val="17"/>
                <w:szCs w:val="17"/>
              </w:rPr>
            </w:pPr>
            <w:r>
              <w:rPr>
                <w:sz w:val="17"/>
                <w:szCs w:val="17"/>
              </w:rPr>
              <w:t>9 251</w:t>
            </w:r>
          </w:p>
        </w:tc>
      </w:tr>
      <w:tr w:rsidR="00381858" w:rsidRPr="00921EBD" w14:paraId="2B39A53B" w14:textId="77777777" w:rsidTr="00D127A1">
        <w:trPr>
          <w:trHeight w:val="70"/>
        </w:trPr>
        <w:tc>
          <w:tcPr>
            <w:tcW w:w="827" w:type="pct"/>
            <w:shd w:val="clear" w:color="auto" w:fill="auto"/>
          </w:tcPr>
          <w:p w14:paraId="38C9CC62" w14:textId="77777777" w:rsidR="00381858" w:rsidRPr="00921EBD" w:rsidRDefault="00381858">
            <w:pPr>
              <w:spacing w:after="60"/>
              <w:jc w:val="left"/>
              <w:rPr>
                <w:color w:val="000000" w:themeColor="text1"/>
                <w:sz w:val="17"/>
                <w:szCs w:val="17"/>
              </w:rPr>
            </w:pPr>
            <w:r>
              <w:rPr>
                <w:sz w:val="17"/>
                <w:szCs w:val="17"/>
              </w:rPr>
              <w:t>R-513A</w:t>
            </w:r>
          </w:p>
        </w:tc>
        <w:tc>
          <w:tcPr>
            <w:tcW w:w="378" w:type="pct"/>
            <w:shd w:val="clear" w:color="auto" w:fill="auto"/>
          </w:tcPr>
          <w:p w14:paraId="30B2AEF5" w14:textId="77777777" w:rsidR="00381858" w:rsidRPr="00921EBD" w:rsidRDefault="00381858">
            <w:pPr>
              <w:spacing w:after="60"/>
              <w:jc w:val="right"/>
              <w:rPr>
                <w:sz w:val="17"/>
                <w:szCs w:val="17"/>
              </w:rPr>
            </w:pPr>
          </w:p>
        </w:tc>
        <w:tc>
          <w:tcPr>
            <w:tcW w:w="313" w:type="pct"/>
            <w:shd w:val="clear" w:color="auto" w:fill="auto"/>
          </w:tcPr>
          <w:p w14:paraId="51EEC14C" w14:textId="77777777" w:rsidR="00381858" w:rsidRPr="00921EBD" w:rsidRDefault="00381858">
            <w:pPr>
              <w:spacing w:after="60"/>
              <w:jc w:val="right"/>
              <w:rPr>
                <w:sz w:val="17"/>
                <w:szCs w:val="17"/>
              </w:rPr>
            </w:pPr>
          </w:p>
        </w:tc>
        <w:tc>
          <w:tcPr>
            <w:tcW w:w="380" w:type="pct"/>
            <w:shd w:val="clear" w:color="auto" w:fill="auto"/>
          </w:tcPr>
          <w:p w14:paraId="4F7A67B6" w14:textId="77777777" w:rsidR="00381858" w:rsidRPr="00921EBD" w:rsidRDefault="00381858">
            <w:pPr>
              <w:spacing w:after="60"/>
              <w:jc w:val="right"/>
              <w:rPr>
                <w:sz w:val="17"/>
                <w:szCs w:val="17"/>
              </w:rPr>
            </w:pPr>
          </w:p>
        </w:tc>
        <w:tc>
          <w:tcPr>
            <w:tcW w:w="582" w:type="pct"/>
            <w:shd w:val="clear" w:color="auto" w:fill="auto"/>
          </w:tcPr>
          <w:p w14:paraId="25E9888F" w14:textId="77777777" w:rsidR="00381858" w:rsidRPr="00921EBD" w:rsidRDefault="00381858">
            <w:pPr>
              <w:spacing w:after="60"/>
              <w:jc w:val="right"/>
              <w:rPr>
                <w:sz w:val="17"/>
                <w:szCs w:val="17"/>
              </w:rPr>
            </w:pPr>
          </w:p>
        </w:tc>
        <w:tc>
          <w:tcPr>
            <w:tcW w:w="362" w:type="pct"/>
            <w:shd w:val="clear" w:color="auto" w:fill="auto"/>
          </w:tcPr>
          <w:p w14:paraId="0B28AED1" w14:textId="77777777" w:rsidR="00381858" w:rsidRPr="00921EBD" w:rsidRDefault="00381858">
            <w:pPr>
              <w:spacing w:after="60"/>
              <w:jc w:val="right"/>
              <w:rPr>
                <w:sz w:val="17"/>
                <w:szCs w:val="17"/>
              </w:rPr>
            </w:pPr>
          </w:p>
        </w:tc>
        <w:tc>
          <w:tcPr>
            <w:tcW w:w="521" w:type="pct"/>
            <w:shd w:val="clear" w:color="auto" w:fill="auto"/>
          </w:tcPr>
          <w:p w14:paraId="32C74BBD" w14:textId="77777777" w:rsidR="00381858" w:rsidRPr="00921EBD" w:rsidRDefault="00381858">
            <w:pPr>
              <w:spacing w:after="60"/>
              <w:jc w:val="right"/>
              <w:rPr>
                <w:color w:val="000000" w:themeColor="text1"/>
                <w:sz w:val="17"/>
                <w:szCs w:val="17"/>
              </w:rPr>
            </w:pPr>
            <w:r>
              <w:rPr>
                <w:color w:val="000000" w:themeColor="text1"/>
                <w:sz w:val="17"/>
                <w:szCs w:val="17"/>
              </w:rPr>
              <w:t>264</w:t>
            </w:r>
          </w:p>
        </w:tc>
        <w:tc>
          <w:tcPr>
            <w:tcW w:w="501" w:type="pct"/>
            <w:shd w:val="clear" w:color="auto" w:fill="auto"/>
          </w:tcPr>
          <w:p w14:paraId="22B153E6" w14:textId="77777777" w:rsidR="00381858" w:rsidRPr="00921EBD" w:rsidRDefault="00381858">
            <w:pPr>
              <w:spacing w:after="60"/>
              <w:jc w:val="right"/>
              <w:rPr>
                <w:sz w:val="17"/>
                <w:szCs w:val="17"/>
              </w:rPr>
            </w:pPr>
          </w:p>
        </w:tc>
        <w:tc>
          <w:tcPr>
            <w:tcW w:w="316" w:type="pct"/>
            <w:shd w:val="clear" w:color="auto" w:fill="auto"/>
          </w:tcPr>
          <w:p w14:paraId="07EC67EA" w14:textId="77777777" w:rsidR="00381858" w:rsidRPr="00921EBD" w:rsidRDefault="00381858">
            <w:pPr>
              <w:spacing w:after="60"/>
              <w:jc w:val="right"/>
              <w:rPr>
                <w:sz w:val="17"/>
                <w:szCs w:val="17"/>
              </w:rPr>
            </w:pPr>
          </w:p>
        </w:tc>
        <w:tc>
          <w:tcPr>
            <w:tcW w:w="817" w:type="pct"/>
            <w:shd w:val="clear" w:color="auto" w:fill="auto"/>
          </w:tcPr>
          <w:p w14:paraId="135B28D1" w14:textId="77777777" w:rsidR="00381858" w:rsidRPr="00C32409" w:rsidRDefault="00381858">
            <w:pPr>
              <w:spacing w:after="60"/>
              <w:jc w:val="right"/>
              <w:rPr>
                <w:color w:val="000000" w:themeColor="text1"/>
                <w:sz w:val="17"/>
                <w:szCs w:val="17"/>
              </w:rPr>
            </w:pPr>
            <w:r>
              <w:rPr>
                <w:color w:val="000000" w:themeColor="text1"/>
                <w:sz w:val="17"/>
                <w:szCs w:val="17"/>
              </w:rPr>
              <w:t>264</w:t>
            </w:r>
          </w:p>
        </w:tc>
      </w:tr>
      <w:tr w:rsidR="00381858" w:rsidRPr="00921EBD" w14:paraId="224CFB22" w14:textId="77777777" w:rsidTr="00D127A1">
        <w:trPr>
          <w:trHeight w:val="70"/>
        </w:trPr>
        <w:tc>
          <w:tcPr>
            <w:tcW w:w="827" w:type="pct"/>
            <w:shd w:val="clear" w:color="auto" w:fill="auto"/>
          </w:tcPr>
          <w:p w14:paraId="5D8490F6" w14:textId="77777777" w:rsidR="00381858" w:rsidRPr="00921EBD" w:rsidRDefault="00381858">
            <w:pPr>
              <w:spacing w:after="60"/>
              <w:jc w:val="left"/>
              <w:rPr>
                <w:sz w:val="17"/>
                <w:szCs w:val="17"/>
              </w:rPr>
            </w:pPr>
            <w:r>
              <w:rPr>
                <w:sz w:val="17"/>
                <w:szCs w:val="17"/>
              </w:rPr>
              <w:t xml:space="preserve">R-448A </w:t>
            </w:r>
          </w:p>
        </w:tc>
        <w:tc>
          <w:tcPr>
            <w:tcW w:w="378" w:type="pct"/>
            <w:shd w:val="clear" w:color="auto" w:fill="auto"/>
          </w:tcPr>
          <w:p w14:paraId="41BA26FA" w14:textId="77777777" w:rsidR="00381858" w:rsidRPr="00921EBD" w:rsidRDefault="00381858">
            <w:pPr>
              <w:spacing w:after="60"/>
              <w:jc w:val="right"/>
              <w:rPr>
                <w:sz w:val="17"/>
                <w:szCs w:val="17"/>
              </w:rPr>
            </w:pPr>
          </w:p>
        </w:tc>
        <w:tc>
          <w:tcPr>
            <w:tcW w:w="313" w:type="pct"/>
            <w:shd w:val="clear" w:color="auto" w:fill="auto"/>
          </w:tcPr>
          <w:p w14:paraId="1D761718" w14:textId="77777777" w:rsidR="00381858" w:rsidRPr="00921EBD" w:rsidRDefault="00381858">
            <w:pPr>
              <w:spacing w:after="60"/>
              <w:jc w:val="right"/>
              <w:rPr>
                <w:sz w:val="17"/>
                <w:szCs w:val="17"/>
              </w:rPr>
            </w:pPr>
          </w:p>
        </w:tc>
        <w:tc>
          <w:tcPr>
            <w:tcW w:w="380" w:type="pct"/>
            <w:shd w:val="clear" w:color="auto" w:fill="auto"/>
          </w:tcPr>
          <w:p w14:paraId="5660B821" w14:textId="77777777" w:rsidR="00381858" w:rsidRPr="00921EBD" w:rsidRDefault="00381858">
            <w:pPr>
              <w:spacing w:after="60"/>
              <w:jc w:val="right"/>
              <w:rPr>
                <w:sz w:val="17"/>
                <w:szCs w:val="17"/>
              </w:rPr>
            </w:pPr>
          </w:p>
        </w:tc>
        <w:tc>
          <w:tcPr>
            <w:tcW w:w="582" w:type="pct"/>
            <w:shd w:val="clear" w:color="auto" w:fill="auto"/>
          </w:tcPr>
          <w:p w14:paraId="57849D9B" w14:textId="77777777" w:rsidR="00381858" w:rsidRPr="00921EBD" w:rsidRDefault="00381858">
            <w:pPr>
              <w:spacing w:after="60"/>
              <w:jc w:val="right"/>
              <w:rPr>
                <w:sz w:val="17"/>
                <w:szCs w:val="17"/>
              </w:rPr>
            </w:pPr>
          </w:p>
        </w:tc>
        <w:tc>
          <w:tcPr>
            <w:tcW w:w="362" w:type="pct"/>
            <w:shd w:val="clear" w:color="auto" w:fill="auto"/>
          </w:tcPr>
          <w:p w14:paraId="159F386D" w14:textId="77777777" w:rsidR="00381858" w:rsidRPr="00921EBD" w:rsidRDefault="00381858">
            <w:pPr>
              <w:spacing w:after="60"/>
              <w:jc w:val="right"/>
              <w:rPr>
                <w:sz w:val="17"/>
                <w:szCs w:val="17"/>
              </w:rPr>
            </w:pPr>
          </w:p>
        </w:tc>
        <w:tc>
          <w:tcPr>
            <w:tcW w:w="521" w:type="pct"/>
            <w:shd w:val="clear" w:color="auto" w:fill="auto"/>
          </w:tcPr>
          <w:p w14:paraId="18445D68" w14:textId="77777777" w:rsidR="00381858" w:rsidRPr="00921EBD" w:rsidRDefault="00381858">
            <w:pPr>
              <w:spacing w:after="60"/>
              <w:jc w:val="right"/>
              <w:rPr>
                <w:color w:val="000000" w:themeColor="text1"/>
                <w:sz w:val="17"/>
                <w:szCs w:val="17"/>
              </w:rPr>
            </w:pPr>
            <w:r>
              <w:rPr>
                <w:color w:val="000000" w:themeColor="text1"/>
                <w:sz w:val="17"/>
                <w:szCs w:val="17"/>
              </w:rPr>
              <w:t>3 991</w:t>
            </w:r>
          </w:p>
        </w:tc>
        <w:tc>
          <w:tcPr>
            <w:tcW w:w="501" w:type="pct"/>
            <w:shd w:val="clear" w:color="auto" w:fill="auto"/>
          </w:tcPr>
          <w:p w14:paraId="11C00DEA" w14:textId="77777777" w:rsidR="00381858" w:rsidRPr="00921EBD" w:rsidRDefault="00381858">
            <w:pPr>
              <w:spacing w:after="60"/>
              <w:jc w:val="right"/>
              <w:rPr>
                <w:sz w:val="17"/>
                <w:szCs w:val="17"/>
              </w:rPr>
            </w:pPr>
          </w:p>
        </w:tc>
        <w:tc>
          <w:tcPr>
            <w:tcW w:w="316" w:type="pct"/>
            <w:shd w:val="clear" w:color="auto" w:fill="auto"/>
          </w:tcPr>
          <w:p w14:paraId="0FE28727" w14:textId="77777777" w:rsidR="00381858" w:rsidRPr="00921EBD" w:rsidRDefault="00381858">
            <w:pPr>
              <w:spacing w:after="60"/>
              <w:jc w:val="right"/>
              <w:rPr>
                <w:sz w:val="17"/>
                <w:szCs w:val="17"/>
              </w:rPr>
            </w:pPr>
          </w:p>
        </w:tc>
        <w:tc>
          <w:tcPr>
            <w:tcW w:w="817" w:type="pct"/>
            <w:shd w:val="clear" w:color="auto" w:fill="auto"/>
          </w:tcPr>
          <w:p w14:paraId="00679F0A" w14:textId="77777777" w:rsidR="00381858" w:rsidRPr="00C32409" w:rsidRDefault="00381858">
            <w:pPr>
              <w:spacing w:after="60"/>
              <w:jc w:val="right"/>
              <w:rPr>
                <w:color w:val="000000" w:themeColor="text1"/>
                <w:sz w:val="17"/>
                <w:szCs w:val="17"/>
              </w:rPr>
            </w:pPr>
            <w:r>
              <w:rPr>
                <w:color w:val="000000" w:themeColor="text1"/>
                <w:sz w:val="17"/>
                <w:szCs w:val="17"/>
              </w:rPr>
              <w:t>3 991</w:t>
            </w:r>
          </w:p>
        </w:tc>
      </w:tr>
    </w:tbl>
    <w:p w14:paraId="4E31076E" w14:textId="77777777" w:rsidR="00BF5CEC" w:rsidRPr="00CA34BB" w:rsidRDefault="00BF5CEC" w:rsidP="00DF780E">
      <w:pPr>
        <w:jc w:val="center"/>
        <w:rPr>
          <w:sz w:val="16"/>
          <w:szCs w:val="16"/>
        </w:rPr>
      </w:pPr>
    </w:p>
    <w:tbl>
      <w:tblPr>
        <w:tblStyle w:val="TableGrid"/>
        <w:tblW w:w="6016" w:type="pct"/>
        <w:tblInd w:w="-905" w:type="dxa"/>
        <w:tblLook w:val="04A0" w:firstRow="1" w:lastRow="0" w:firstColumn="1" w:lastColumn="0" w:noHBand="0" w:noVBand="1"/>
      </w:tblPr>
      <w:tblGrid>
        <w:gridCol w:w="6091"/>
        <w:gridCol w:w="569"/>
        <w:gridCol w:w="3629"/>
        <w:gridCol w:w="961"/>
      </w:tblGrid>
      <w:tr w:rsidR="00DF780E" w:rsidRPr="00CA34BB" w14:paraId="69ECA818" w14:textId="77777777" w:rsidTr="00D127A1">
        <w:trPr>
          <w:trHeight w:val="272"/>
        </w:trPr>
        <w:tc>
          <w:tcPr>
            <w:tcW w:w="5000" w:type="pct"/>
            <w:gridSpan w:val="4"/>
            <w:shd w:val="clear" w:color="auto" w:fill="auto"/>
          </w:tcPr>
          <w:p w14:paraId="44AE3323" w14:textId="77777777" w:rsidR="00DF780E" w:rsidRPr="00CA34BB" w:rsidRDefault="00DF780E">
            <w:pPr>
              <w:jc w:val="left"/>
              <w:rPr>
                <w:b/>
                <w:sz w:val="17"/>
                <w:szCs w:val="17"/>
              </w:rPr>
            </w:pPr>
            <w:r>
              <w:rPr>
                <w:b/>
                <w:sz w:val="17"/>
                <w:szCs w:val="17"/>
              </w:rPr>
              <w:t xml:space="preserve">(IV) DONNÉES RELATIVES À LA CONSOMMATION (tonnes </w:t>
            </w:r>
            <w:proofErr w:type="spellStart"/>
            <w:r>
              <w:rPr>
                <w:b/>
                <w:sz w:val="17"/>
                <w:szCs w:val="17"/>
              </w:rPr>
              <w:t>éq</w:t>
            </w:r>
            <w:proofErr w:type="spellEnd"/>
            <w:r>
              <w:rPr>
                <w:b/>
                <w:sz w:val="17"/>
                <w:szCs w:val="17"/>
              </w:rPr>
              <w:t>. CO</w:t>
            </w:r>
            <w:r>
              <w:rPr>
                <w:b/>
                <w:sz w:val="17"/>
                <w:szCs w:val="17"/>
                <w:vertAlign w:val="subscript"/>
              </w:rPr>
              <w:t>2</w:t>
            </w:r>
            <w:r>
              <w:rPr>
                <w:b/>
                <w:sz w:val="17"/>
                <w:szCs w:val="17"/>
              </w:rPr>
              <w:t>)</w:t>
            </w:r>
          </w:p>
        </w:tc>
      </w:tr>
      <w:tr w:rsidR="00DF780E" w:rsidRPr="00CA34BB" w14:paraId="70A5BECC" w14:textId="77777777" w:rsidTr="00D127A1">
        <w:trPr>
          <w:trHeight w:val="272"/>
        </w:trPr>
        <w:tc>
          <w:tcPr>
            <w:tcW w:w="2707" w:type="pct"/>
            <w:shd w:val="clear" w:color="auto" w:fill="auto"/>
          </w:tcPr>
          <w:p w14:paraId="36F98D84" w14:textId="77777777" w:rsidR="00DF780E" w:rsidRPr="00CA34BB" w:rsidRDefault="00DF780E">
            <w:pPr>
              <w:spacing w:after="60"/>
              <w:jc w:val="left"/>
              <w:rPr>
                <w:sz w:val="17"/>
                <w:szCs w:val="17"/>
              </w:rPr>
            </w:pPr>
            <w:r>
              <w:rPr>
                <w:sz w:val="17"/>
                <w:szCs w:val="17"/>
              </w:rPr>
              <w:t>Valeur de référence (consommation moyenne de HFC pour 2020-2022 plus 65 pour cent de la valeur de référence des HCFC) :</w:t>
            </w:r>
          </w:p>
        </w:tc>
        <w:tc>
          <w:tcPr>
            <w:tcW w:w="253" w:type="pct"/>
            <w:shd w:val="clear" w:color="auto" w:fill="auto"/>
          </w:tcPr>
          <w:p w14:paraId="1EB6D0E7" w14:textId="77777777" w:rsidR="00DF780E" w:rsidRPr="00CA34BB" w:rsidRDefault="00DF780E">
            <w:pPr>
              <w:spacing w:after="60"/>
              <w:jc w:val="right"/>
              <w:rPr>
                <w:sz w:val="17"/>
                <w:szCs w:val="17"/>
              </w:rPr>
            </w:pPr>
            <w:r>
              <w:rPr>
                <w:color w:val="000000" w:themeColor="text1"/>
                <w:sz w:val="17"/>
                <w:szCs w:val="17"/>
              </w:rPr>
              <w:t>s. o.</w:t>
            </w:r>
          </w:p>
        </w:tc>
        <w:tc>
          <w:tcPr>
            <w:tcW w:w="1613" w:type="pct"/>
            <w:shd w:val="clear" w:color="auto" w:fill="auto"/>
          </w:tcPr>
          <w:p w14:paraId="6679007D" w14:textId="77777777" w:rsidR="00DF780E" w:rsidRPr="00CA34BB" w:rsidRDefault="00DF780E">
            <w:pPr>
              <w:spacing w:after="60"/>
              <w:jc w:val="center"/>
              <w:rPr>
                <w:sz w:val="17"/>
                <w:szCs w:val="17"/>
              </w:rPr>
            </w:pPr>
            <w:r>
              <w:rPr>
                <w:sz w:val="17"/>
                <w:szCs w:val="17"/>
              </w:rPr>
              <w:t>Point de départ des réductions globales durables :</w:t>
            </w:r>
          </w:p>
        </w:tc>
        <w:tc>
          <w:tcPr>
            <w:tcW w:w="427" w:type="pct"/>
            <w:shd w:val="clear" w:color="auto" w:fill="auto"/>
          </w:tcPr>
          <w:p w14:paraId="4B149BB1" w14:textId="77777777" w:rsidR="00DF780E" w:rsidRPr="00CA34BB" w:rsidRDefault="00DF780E">
            <w:pPr>
              <w:spacing w:after="60"/>
              <w:jc w:val="right"/>
              <w:rPr>
                <w:sz w:val="17"/>
                <w:szCs w:val="17"/>
              </w:rPr>
            </w:pPr>
            <w:r>
              <w:rPr>
                <w:color w:val="000000" w:themeColor="text1"/>
                <w:sz w:val="17"/>
                <w:szCs w:val="17"/>
              </w:rPr>
              <w:t>s. o.</w:t>
            </w:r>
          </w:p>
        </w:tc>
      </w:tr>
      <w:tr w:rsidR="00DF780E" w:rsidRPr="00CA34BB" w14:paraId="0191175E" w14:textId="77777777" w:rsidTr="00D127A1">
        <w:trPr>
          <w:trHeight w:val="163"/>
        </w:trPr>
        <w:tc>
          <w:tcPr>
            <w:tcW w:w="5000" w:type="pct"/>
            <w:gridSpan w:val="4"/>
            <w:shd w:val="clear" w:color="auto" w:fill="auto"/>
          </w:tcPr>
          <w:p w14:paraId="21958EB9" w14:textId="77777777" w:rsidR="00DF780E" w:rsidRPr="00CA34BB" w:rsidRDefault="00DF780E">
            <w:pPr>
              <w:ind w:left="567" w:hanging="141"/>
              <w:jc w:val="left"/>
              <w:rPr>
                <w:b/>
                <w:sz w:val="17"/>
                <w:szCs w:val="17"/>
              </w:rPr>
            </w:pPr>
            <w:r>
              <w:rPr>
                <w:b/>
                <w:sz w:val="17"/>
                <w:szCs w:val="17"/>
              </w:rPr>
              <w:t>CONSOMMATION ADMISSIBLE AU FINANCEMENT</w:t>
            </w:r>
          </w:p>
        </w:tc>
      </w:tr>
      <w:tr w:rsidR="00DF780E" w:rsidRPr="00CA34BB" w14:paraId="06DE4057" w14:textId="77777777" w:rsidTr="00D127A1">
        <w:trPr>
          <w:trHeight w:val="272"/>
        </w:trPr>
        <w:tc>
          <w:tcPr>
            <w:tcW w:w="2707" w:type="pct"/>
            <w:shd w:val="clear" w:color="auto" w:fill="auto"/>
          </w:tcPr>
          <w:p w14:paraId="363A218E" w14:textId="77777777" w:rsidR="00DF780E" w:rsidRPr="00CA34BB" w:rsidRDefault="00DF780E">
            <w:pPr>
              <w:spacing w:after="60"/>
              <w:jc w:val="center"/>
              <w:rPr>
                <w:sz w:val="17"/>
                <w:szCs w:val="17"/>
              </w:rPr>
            </w:pPr>
            <w:r>
              <w:rPr>
                <w:sz w:val="17"/>
                <w:szCs w:val="17"/>
              </w:rPr>
              <w:t>Déjà approuvée :</w:t>
            </w:r>
          </w:p>
        </w:tc>
        <w:tc>
          <w:tcPr>
            <w:tcW w:w="253" w:type="pct"/>
            <w:shd w:val="clear" w:color="auto" w:fill="auto"/>
          </w:tcPr>
          <w:p w14:paraId="6F260519" w14:textId="77777777" w:rsidR="00DF780E" w:rsidRPr="00CA34BB" w:rsidRDefault="00DF780E">
            <w:pPr>
              <w:spacing w:after="60"/>
              <w:jc w:val="right"/>
              <w:rPr>
                <w:sz w:val="17"/>
                <w:szCs w:val="17"/>
              </w:rPr>
            </w:pPr>
            <w:r>
              <w:rPr>
                <w:color w:val="000000" w:themeColor="text1"/>
                <w:sz w:val="17"/>
                <w:szCs w:val="17"/>
              </w:rPr>
              <w:t>0</w:t>
            </w:r>
          </w:p>
        </w:tc>
        <w:tc>
          <w:tcPr>
            <w:tcW w:w="1613" w:type="pct"/>
            <w:shd w:val="clear" w:color="auto" w:fill="auto"/>
          </w:tcPr>
          <w:p w14:paraId="209E8473" w14:textId="77777777" w:rsidR="00DF780E" w:rsidRPr="00CA34BB" w:rsidRDefault="00DF780E">
            <w:pPr>
              <w:spacing w:after="60"/>
              <w:jc w:val="center"/>
              <w:rPr>
                <w:sz w:val="17"/>
                <w:szCs w:val="17"/>
              </w:rPr>
            </w:pPr>
            <w:r>
              <w:rPr>
                <w:sz w:val="17"/>
                <w:szCs w:val="17"/>
              </w:rPr>
              <w:t>Restante :</w:t>
            </w:r>
          </w:p>
        </w:tc>
        <w:tc>
          <w:tcPr>
            <w:tcW w:w="427" w:type="pct"/>
            <w:shd w:val="clear" w:color="auto" w:fill="auto"/>
          </w:tcPr>
          <w:p w14:paraId="7C4BE6B2" w14:textId="77777777" w:rsidR="00DF780E" w:rsidRPr="00CA34BB" w:rsidRDefault="00DF780E">
            <w:pPr>
              <w:spacing w:after="60"/>
              <w:jc w:val="right"/>
              <w:rPr>
                <w:sz w:val="17"/>
                <w:szCs w:val="17"/>
              </w:rPr>
            </w:pPr>
            <w:r>
              <w:rPr>
                <w:sz w:val="17"/>
                <w:szCs w:val="17"/>
              </w:rPr>
              <w:t>s. o.</w:t>
            </w:r>
          </w:p>
        </w:tc>
      </w:tr>
    </w:tbl>
    <w:p w14:paraId="194890D7" w14:textId="77777777" w:rsidR="00DF780E" w:rsidRPr="00CA34BB" w:rsidRDefault="00DF780E" w:rsidP="009F2925">
      <w:pPr>
        <w:jc w:val="center"/>
        <w:rPr>
          <w:sz w:val="16"/>
          <w:szCs w:val="16"/>
        </w:rPr>
      </w:pPr>
    </w:p>
    <w:tbl>
      <w:tblPr>
        <w:tblStyle w:val="TableGrid"/>
        <w:tblW w:w="6016" w:type="pct"/>
        <w:tblInd w:w="-905" w:type="dxa"/>
        <w:tblLook w:val="04A0" w:firstRow="1" w:lastRow="0" w:firstColumn="1" w:lastColumn="0" w:noHBand="0" w:noVBand="1"/>
      </w:tblPr>
      <w:tblGrid>
        <w:gridCol w:w="1472"/>
        <w:gridCol w:w="3303"/>
        <w:gridCol w:w="1485"/>
        <w:gridCol w:w="1487"/>
        <w:gridCol w:w="1487"/>
        <w:gridCol w:w="2016"/>
      </w:tblGrid>
      <w:tr w:rsidR="009F2925" w:rsidRPr="00CA34BB" w14:paraId="1F77D399" w14:textId="77777777" w:rsidTr="00D127A1">
        <w:trPr>
          <w:trHeight w:val="258"/>
        </w:trPr>
        <w:tc>
          <w:tcPr>
            <w:tcW w:w="2121" w:type="pct"/>
            <w:gridSpan w:val="2"/>
            <w:shd w:val="clear" w:color="auto" w:fill="auto"/>
          </w:tcPr>
          <w:p w14:paraId="4D10A776" w14:textId="77777777" w:rsidR="009F2925" w:rsidRPr="00CA34BB" w:rsidRDefault="009F2925">
            <w:pPr>
              <w:spacing w:after="60"/>
              <w:jc w:val="left"/>
              <w:rPr>
                <w:b/>
                <w:sz w:val="17"/>
                <w:szCs w:val="17"/>
              </w:rPr>
            </w:pPr>
            <w:r>
              <w:rPr>
                <w:b/>
                <w:sz w:val="17"/>
                <w:szCs w:val="17"/>
              </w:rPr>
              <w:t>(V) PLAN D’ACTIVITÉS ENDOSSÉ</w:t>
            </w:r>
          </w:p>
        </w:tc>
        <w:tc>
          <w:tcPr>
            <w:tcW w:w="660" w:type="pct"/>
          </w:tcPr>
          <w:p w14:paraId="12F54B16" w14:textId="77777777" w:rsidR="009F2925" w:rsidRPr="00CA34BB" w:rsidRDefault="009F2925">
            <w:pPr>
              <w:spacing w:after="60"/>
              <w:jc w:val="center"/>
              <w:rPr>
                <w:b/>
                <w:sz w:val="17"/>
                <w:szCs w:val="17"/>
              </w:rPr>
            </w:pPr>
            <w:r>
              <w:rPr>
                <w:b/>
                <w:sz w:val="17"/>
                <w:szCs w:val="17"/>
              </w:rPr>
              <w:t>2023</w:t>
            </w:r>
          </w:p>
        </w:tc>
        <w:tc>
          <w:tcPr>
            <w:tcW w:w="661" w:type="pct"/>
          </w:tcPr>
          <w:p w14:paraId="674E5013" w14:textId="77777777" w:rsidR="009F2925" w:rsidRPr="00CA34BB" w:rsidRDefault="009F2925">
            <w:pPr>
              <w:spacing w:after="60"/>
              <w:jc w:val="center"/>
              <w:rPr>
                <w:b/>
                <w:sz w:val="17"/>
                <w:szCs w:val="17"/>
              </w:rPr>
            </w:pPr>
            <w:r>
              <w:rPr>
                <w:b/>
                <w:sz w:val="17"/>
                <w:szCs w:val="17"/>
              </w:rPr>
              <w:t>2024</w:t>
            </w:r>
          </w:p>
        </w:tc>
        <w:tc>
          <w:tcPr>
            <w:tcW w:w="661" w:type="pct"/>
          </w:tcPr>
          <w:p w14:paraId="4262D4E0" w14:textId="77777777" w:rsidR="009F2925" w:rsidRPr="00CA34BB" w:rsidRDefault="009F2925">
            <w:pPr>
              <w:spacing w:after="60"/>
              <w:jc w:val="center"/>
              <w:rPr>
                <w:b/>
                <w:sz w:val="17"/>
                <w:szCs w:val="17"/>
              </w:rPr>
            </w:pPr>
            <w:r>
              <w:rPr>
                <w:b/>
                <w:sz w:val="17"/>
                <w:szCs w:val="17"/>
              </w:rPr>
              <w:t>2025</w:t>
            </w:r>
          </w:p>
        </w:tc>
        <w:tc>
          <w:tcPr>
            <w:tcW w:w="896" w:type="pct"/>
            <w:shd w:val="clear" w:color="auto" w:fill="auto"/>
          </w:tcPr>
          <w:p w14:paraId="648D6566" w14:textId="77777777" w:rsidR="009F2925" w:rsidRPr="00CA34BB" w:rsidRDefault="009F2925">
            <w:pPr>
              <w:spacing w:after="60"/>
              <w:jc w:val="center"/>
              <w:rPr>
                <w:b/>
                <w:sz w:val="17"/>
                <w:szCs w:val="17"/>
              </w:rPr>
            </w:pPr>
            <w:r>
              <w:rPr>
                <w:b/>
                <w:sz w:val="17"/>
                <w:szCs w:val="17"/>
              </w:rPr>
              <w:t>Total</w:t>
            </w:r>
          </w:p>
        </w:tc>
      </w:tr>
      <w:tr w:rsidR="009F2925" w:rsidRPr="00CA34BB" w14:paraId="5C69867F" w14:textId="77777777" w:rsidTr="00D127A1">
        <w:trPr>
          <w:trHeight w:val="258"/>
        </w:trPr>
        <w:tc>
          <w:tcPr>
            <w:tcW w:w="654" w:type="pct"/>
            <w:vMerge w:val="restart"/>
            <w:shd w:val="clear" w:color="auto" w:fill="auto"/>
            <w:vAlign w:val="center"/>
          </w:tcPr>
          <w:p w14:paraId="52FD4A61" w14:textId="4D41263A" w:rsidR="009F2925" w:rsidRPr="00CA34BB" w:rsidRDefault="005F1C1A">
            <w:pPr>
              <w:spacing w:after="60"/>
              <w:jc w:val="center"/>
              <w:rPr>
                <w:sz w:val="17"/>
                <w:szCs w:val="17"/>
              </w:rPr>
            </w:pPr>
            <w:r>
              <w:rPr>
                <w:sz w:val="17"/>
                <w:szCs w:val="17"/>
              </w:rPr>
              <w:t>PNUD</w:t>
            </w:r>
          </w:p>
        </w:tc>
        <w:tc>
          <w:tcPr>
            <w:tcW w:w="1468" w:type="pct"/>
            <w:shd w:val="clear" w:color="auto" w:fill="auto"/>
          </w:tcPr>
          <w:p w14:paraId="5A1B551C" w14:textId="10CF92C5" w:rsidR="009F2925" w:rsidRPr="00CA34BB" w:rsidRDefault="005F1C1A">
            <w:pPr>
              <w:spacing w:after="60"/>
              <w:jc w:val="left"/>
              <w:rPr>
                <w:sz w:val="17"/>
                <w:szCs w:val="17"/>
              </w:rPr>
            </w:pPr>
            <w:r>
              <w:rPr>
                <w:sz w:val="17"/>
                <w:szCs w:val="17"/>
              </w:rPr>
              <w:t xml:space="preserve">Réduction des HFC (tonnes </w:t>
            </w:r>
            <w:proofErr w:type="spellStart"/>
            <w:r>
              <w:rPr>
                <w:sz w:val="17"/>
                <w:szCs w:val="17"/>
              </w:rPr>
              <w:t>éq</w:t>
            </w:r>
            <w:proofErr w:type="spellEnd"/>
            <w:r>
              <w:rPr>
                <w:sz w:val="17"/>
                <w:szCs w:val="17"/>
              </w:rPr>
              <w:t>. CO</w:t>
            </w:r>
            <w:r>
              <w:rPr>
                <w:sz w:val="17"/>
                <w:szCs w:val="17"/>
                <w:vertAlign w:val="subscript"/>
              </w:rPr>
              <w:t>2</w:t>
            </w:r>
            <w:r>
              <w:rPr>
                <w:sz w:val="17"/>
                <w:szCs w:val="17"/>
              </w:rPr>
              <w:t>)</w:t>
            </w:r>
          </w:p>
        </w:tc>
        <w:tc>
          <w:tcPr>
            <w:tcW w:w="660" w:type="pct"/>
            <w:shd w:val="clear" w:color="auto" w:fill="auto"/>
          </w:tcPr>
          <w:p w14:paraId="659D0642" w14:textId="10A109F0" w:rsidR="009F2925" w:rsidRPr="00CA34BB" w:rsidRDefault="005F1C1A">
            <w:pPr>
              <w:spacing w:after="60"/>
              <w:jc w:val="right"/>
              <w:rPr>
                <w:sz w:val="17"/>
                <w:szCs w:val="17"/>
              </w:rPr>
            </w:pPr>
            <w:r>
              <w:rPr>
                <w:sz w:val="17"/>
                <w:szCs w:val="17"/>
              </w:rPr>
              <w:t>0,00</w:t>
            </w:r>
          </w:p>
        </w:tc>
        <w:tc>
          <w:tcPr>
            <w:tcW w:w="661" w:type="pct"/>
          </w:tcPr>
          <w:p w14:paraId="5406122E" w14:textId="0D06FE34" w:rsidR="009F2925" w:rsidRPr="00CA34BB" w:rsidRDefault="005F1C1A">
            <w:pPr>
              <w:spacing w:after="60"/>
              <w:jc w:val="right"/>
              <w:rPr>
                <w:sz w:val="17"/>
                <w:szCs w:val="17"/>
              </w:rPr>
            </w:pPr>
            <w:r>
              <w:rPr>
                <w:sz w:val="17"/>
                <w:szCs w:val="17"/>
              </w:rPr>
              <w:t>0,00</w:t>
            </w:r>
          </w:p>
        </w:tc>
        <w:tc>
          <w:tcPr>
            <w:tcW w:w="661" w:type="pct"/>
            <w:shd w:val="clear" w:color="auto" w:fill="auto"/>
          </w:tcPr>
          <w:p w14:paraId="07F44063" w14:textId="037F8143" w:rsidR="009F2925" w:rsidRPr="00CA34BB" w:rsidRDefault="005F1C1A">
            <w:pPr>
              <w:spacing w:after="60"/>
              <w:jc w:val="right"/>
              <w:rPr>
                <w:sz w:val="17"/>
                <w:szCs w:val="17"/>
              </w:rPr>
            </w:pPr>
            <w:r>
              <w:rPr>
                <w:sz w:val="17"/>
                <w:szCs w:val="17"/>
              </w:rPr>
              <w:t>0,00</w:t>
            </w:r>
          </w:p>
        </w:tc>
        <w:tc>
          <w:tcPr>
            <w:tcW w:w="896" w:type="pct"/>
            <w:shd w:val="clear" w:color="auto" w:fill="auto"/>
          </w:tcPr>
          <w:p w14:paraId="4056C8FE" w14:textId="53B13F03" w:rsidR="009F2925" w:rsidRPr="00CA34BB" w:rsidRDefault="005F1C1A">
            <w:pPr>
              <w:spacing w:after="60"/>
              <w:jc w:val="right"/>
              <w:rPr>
                <w:sz w:val="17"/>
                <w:szCs w:val="17"/>
              </w:rPr>
            </w:pPr>
            <w:r>
              <w:rPr>
                <w:sz w:val="17"/>
                <w:szCs w:val="17"/>
              </w:rPr>
              <w:t>0,00</w:t>
            </w:r>
          </w:p>
        </w:tc>
      </w:tr>
      <w:tr w:rsidR="009F2925" w:rsidRPr="00CA34BB" w14:paraId="43B269B4" w14:textId="77777777" w:rsidTr="00D127A1">
        <w:trPr>
          <w:trHeight w:val="258"/>
        </w:trPr>
        <w:tc>
          <w:tcPr>
            <w:tcW w:w="654" w:type="pct"/>
            <w:vMerge/>
            <w:shd w:val="clear" w:color="auto" w:fill="auto"/>
            <w:vAlign w:val="center"/>
          </w:tcPr>
          <w:p w14:paraId="5759A840" w14:textId="77777777" w:rsidR="009F2925" w:rsidRPr="00CA34BB" w:rsidRDefault="009F2925">
            <w:pPr>
              <w:spacing w:after="60"/>
              <w:jc w:val="center"/>
              <w:rPr>
                <w:sz w:val="17"/>
                <w:szCs w:val="17"/>
              </w:rPr>
            </w:pPr>
          </w:p>
        </w:tc>
        <w:tc>
          <w:tcPr>
            <w:tcW w:w="1468" w:type="pct"/>
            <w:shd w:val="clear" w:color="auto" w:fill="auto"/>
          </w:tcPr>
          <w:p w14:paraId="25989198" w14:textId="77777777" w:rsidR="009F2925" w:rsidRPr="00CA34BB" w:rsidRDefault="009F2925">
            <w:pPr>
              <w:spacing w:after="60"/>
              <w:jc w:val="left"/>
              <w:rPr>
                <w:sz w:val="17"/>
                <w:szCs w:val="17"/>
              </w:rPr>
            </w:pPr>
            <w:r>
              <w:rPr>
                <w:sz w:val="17"/>
                <w:szCs w:val="17"/>
              </w:rPr>
              <w:t>Financement ($ US)</w:t>
            </w:r>
          </w:p>
        </w:tc>
        <w:tc>
          <w:tcPr>
            <w:tcW w:w="660" w:type="pct"/>
            <w:shd w:val="clear" w:color="auto" w:fill="auto"/>
          </w:tcPr>
          <w:p w14:paraId="69162EBC" w14:textId="4111A7A2" w:rsidR="009F2925" w:rsidRPr="00CA34BB" w:rsidRDefault="005F1C1A">
            <w:pPr>
              <w:spacing w:after="60"/>
              <w:jc w:val="right"/>
              <w:rPr>
                <w:sz w:val="17"/>
                <w:szCs w:val="17"/>
              </w:rPr>
            </w:pPr>
            <w:r>
              <w:rPr>
                <w:sz w:val="17"/>
                <w:szCs w:val="17"/>
              </w:rPr>
              <w:t>744 000</w:t>
            </w:r>
          </w:p>
        </w:tc>
        <w:tc>
          <w:tcPr>
            <w:tcW w:w="661" w:type="pct"/>
          </w:tcPr>
          <w:p w14:paraId="130BDD2F" w14:textId="2973A8CF" w:rsidR="009F2925" w:rsidRPr="00CA34BB" w:rsidRDefault="005F1C1A">
            <w:pPr>
              <w:spacing w:after="60"/>
              <w:jc w:val="right"/>
              <w:rPr>
                <w:sz w:val="17"/>
                <w:szCs w:val="17"/>
              </w:rPr>
            </w:pPr>
            <w:r>
              <w:rPr>
                <w:sz w:val="17"/>
                <w:szCs w:val="17"/>
              </w:rPr>
              <w:t>0</w:t>
            </w:r>
          </w:p>
        </w:tc>
        <w:tc>
          <w:tcPr>
            <w:tcW w:w="661" w:type="pct"/>
            <w:shd w:val="clear" w:color="auto" w:fill="auto"/>
          </w:tcPr>
          <w:p w14:paraId="4931035B" w14:textId="551FC758" w:rsidR="009F2925" w:rsidRPr="00CA34BB" w:rsidRDefault="005F1C1A">
            <w:pPr>
              <w:spacing w:after="60"/>
              <w:jc w:val="right"/>
              <w:rPr>
                <w:sz w:val="17"/>
                <w:szCs w:val="17"/>
              </w:rPr>
            </w:pPr>
            <w:r>
              <w:rPr>
                <w:sz w:val="17"/>
                <w:szCs w:val="17"/>
              </w:rPr>
              <w:t>0</w:t>
            </w:r>
          </w:p>
        </w:tc>
        <w:tc>
          <w:tcPr>
            <w:tcW w:w="896" w:type="pct"/>
            <w:shd w:val="clear" w:color="auto" w:fill="auto"/>
          </w:tcPr>
          <w:p w14:paraId="785A8522" w14:textId="60B9598A" w:rsidR="009F2925" w:rsidRPr="00CA34BB" w:rsidRDefault="005F1C1A">
            <w:pPr>
              <w:spacing w:after="60"/>
              <w:jc w:val="right"/>
              <w:rPr>
                <w:sz w:val="17"/>
                <w:szCs w:val="17"/>
              </w:rPr>
            </w:pPr>
            <w:r>
              <w:rPr>
                <w:sz w:val="17"/>
                <w:szCs w:val="17"/>
              </w:rPr>
              <w:t>744 000</w:t>
            </w:r>
          </w:p>
        </w:tc>
      </w:tr>
    </w:tbl>
    <w:p w14:paraId="6EB9DD62" w14:textId="72C741E8" w:rsidR="009F2925" w:rsidRDefault="009F2925" w:rsidP="009F2925">
      <w:pPr>
        <w:jc w:val="center"/>
        <w:rPr>
          <w:sz w:val="16"/>
          <w:szCs w:val="16"/>
        </w:rPr>
      </w:pPr>
    </w:p>
    <w:tbl>
      <w:tblPr>
        <w:tblW w:w="1125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605"/>
        <w:gridCol w:w="630"/>
        <w:gridCol w:w="810"/>
        <w:gridCol w:w="810"/>
        <w:gridCol w:w="810"/>
        <w:gridCol w:w="810"/>
        <w:gridCol w:w="810"/>
        <w:gridCol w:w="900"/>
        <w:gridCol w:w="810"/>
        <w:gridCol w:w="900"/>
        <w:gridCol w:w="1355"/>
      </w:tblGrid>
      <w:tr w:rsidR="00D97E27" w:rsidRPr="0076276A" w14:paraId="14B6E330" w14:textId="77777777" w:rsidTr="00D127A1">
        <w:trPr>
          <w:trHeight w:val="311"/>
        </w:trPr>
        <w:tc>
          <w:tcPr>
            <w:tcW w:w="4045" w:type="dxa"/>
            <w:gridSpan w:val="3"/>
            <w:shd w:val="clear" w:color="auto" w:fill="auto"/>
            <w:vAlign w:val="center"/>
            <w:hideMark/>
          </w:tcPr>
          <w:p w14:paraId="7F5F1D98" w14:textId="77777777" w:rsidR="003A6E3E" w:rsidRPr="0076276A" w:rsidRDefault="003A6E3E" w:rsidP="0076276A">
            <w:pPr>
              <w:jc w:val="left"/>
              <w:rPr>
                <w:b/>
                <w:bCs/>
                <w:color w:val="000000"/>
                <w:sz w:val="17"/>
                <w:szCs w:val="17"/>
              </w:rPr>
            </w:pPr>
            <w:r>
              <w:rPr>
                <w:b/>
                <w:bCs/>
                <w:color w:val="000000"/>
                <w:sz w:val="17"/>
                <w:szCs w:val="17"/>
              </w:rPr>
              <w:t xml:space="preserve">(VI) DONNÉES DU PROJET </w:t>
            </w:r>
          </w:p>
        </w:tc>
        <w:tc>
          <w:tcPr>
            <w:tcW w:w="810" w:type="dxa"/>
            <w:shd w:val="clear" w:color="auto" w:fill="auto"/>
            <w:vAlign w:val="center"/>
            <w:hideMark/>
          </w:tcPr>
          <w:p w14:paraId="7EFF4434" w14:textId="77777777" w:rsidR="003A6E3E" w:rsidRPr="0076276A" w:rsidRDefault="003A6E3E" w:rsidP="0076276A">
            <w:pPr>
              <w:jc w:val="center"/>
              <w:rPr>
                <w:b/>
                <w:bCs/>
                <w:color w:val="000000"/>
                <w:sz w:val="17"/>
                <w:szCs w:val="17"/>
              </w:rPr>
            </w:pPr>
            <w:r>
              <w:rPr>
                <w:b/>
                <w:bCs/>
                <w:color w:val="000000"/>
                <w:sz w:val="17"/>
                <w:szCs w:val="17"/>
              </w:rPr>
              <w:t>2023</w:t>
            </w:r>
          </w:p>
        </w:tc>
        <w:tc>
          <w:tcPr>
            <w:tcW w:w="810" w:type="dxa"/>
            <w:vAlign w:val="center"/>
          </w:tcPr>
          <w:p w14:paraId="0E50BA9A" w14:textId="5CF94CC4" w:rsidR="003A6E3E" w:rsidRPr="0076276A" w:rsidRDefault="00470010" w:rsidP="00470010">
            <w:pPr>
              <w:jc w:val="center"/>
              <w:rPr>
                <w:b/>
                <w:bCs/>
                <w:color w:val="000000"/>
                <w:sz w:val="17"/>
                <w:szCs w:val="17"/>
              </w:rPr>
            </w:pPr>
            <w:r>
              <w:rPr>
                <w:b/>
                <w:bCs/>
                <w:color w:val="000000"/>
                <w:sz w:val="17"/>
                <w:szCs w:val="17"/>
              </w:rPr>
              <w:t>2024</w:t>
            </w:r>
          </w:p>
        </w:tc>
        <w:tc>
          <w:tcPr>
            <w:tcW w:w="810" w:type="dxa"/>
            <w:shd w:val="clear" w:color="auto" w:fill="auto"/>
            <w:vAlign w:val="center"/>
            <w:hideMark/>
          </w:tcPr>
          <w:p w14:paraId="21E885FD" w14:textId="18210CBD" w:rsidR="003A6E3E" w:rsidRPr="0076276A" w:rsidRDefault="00470010" w:rsidP="00470010">
            <w:pPr>
              <w:jc w:val="center"/>
              <w:rPr>
                <w:b/>
                <w:bCs/>
                <w:color w:val="000000"/>
                <w:sz w:val="17"/>
                <w:szCs w:val="17"/>
              </w:rPr>
            </w:pPr>
            <w:r>
              <w:rPr>
                <w:b/>
                <w:bCs/>
                <w:color w:val="000000"/>
                <w:sz w:val="17"/>
                <w:szCs w:val="17"/>
              </w:rPr>
              <w:t>2025</w:t>
            </w:r>
          </w:p>
        </w:tc>
        <w:tc>
          <w:tcPr>
            <w:tcW w:w="810" w:type="dxa"/>
            <w:shd w:val="clear" w:color="auto" w:fill="auto"/>
            <w:vAlign w:val="center"/>
            <w:hideMark/>
          </w:tcPr>
          <w:p w14:paraId="70690191" w14:textId="77777777" w:rsidR="003A6E3E" w:rsidRPr="0076276A" w:rsidRDefault="003A6E3E" w:rsidP="0076276A">
            <w:pPr>
              <w:jc w:val="center"/>
              <w:rPr>
                <w:b/>
                <w:bCs/>
                <w:color w:val="000000"/>
                <w:sz w:val="17"/>
                <w:szCs w:val="17"/>
              </w:rPr>
            </w:pPr>
            <w:r>
              <w:rPr>
                <w:b/>
                <w:bCs/>
                <w:color w:val="000000"/>
                <w:sz w:val="17"/>
                <w:szCs w:val="17"/>
              </w:rPr>
              <w:t>2026</w:t>
            </w:r>
          </w:p>
        </w:tc>
        <w:tc>
          <w:tcPr>
            <w:tcW w:w="900" w:type="dxa"/>
            <w:shd w:val="clear" w:color="auto" w:fill="auto"/>
            <w:vAlign w:val="center"/>
            <w:hideMark/>
          </w:tcPr>
          <w:p w14:paraId="076DFC88" w14:textId="77777777" w:rsidR="003A6E3E" w:rsidRPr="0076276A" w:rsidRDefault="003A6E3E" w:rsidP="0076276A">
            <w:pPr>
              <w:jc w:val="center"/>
              <w:rPr>
                <w:b/>
                <w:bCs/>
                <w:color w:val="000000"/>
                <w:sz w:val="17"/>
                <w:szCs w:val="17"/>
              </w:rPr>
            </w:pPr>
            <w:r>
              <w:rPr>
                <w:b/>
                <w:bCs/>
                <w:color w:val="000000"/>
                <w:sz w:val="17"/>
                <w:szCs w:val="17"/>
              </w:rPr>
              <w:t>2027-2028</w:t>
            </w:r>
          </w:p>
        </w:tc>
        <w:tc>
          <w:tcPr>
            <w:tcW w:w="810" w:type="dxa"/>
            <w:shd w:val="clear" w:color="auto" w:fill="auto"/>
            <w:vAlign w:val="center"/>
            <w:hideMark/>
          </w:tcPr>
          <w:p w14:paraId="217DB3C4" w14:textId="77777777" w:rsidR="003A6E3E" w:rsidRPr="0076276A" w:rsidRDefault="003A6E3E" w:rsidP="0076276A">
            <w:pPr>
              <w:jc w:val="center"/>
              <w:rPr>
                <w:b/>
                <w:bCs/>
                <w:color w:val="000000"/>
                <w:sz w:val="17"/>
                <w:szCs w:val="17"/>
              </w:rPr>
            </w:pPr>
            <w:r>
              <w:rPr>
                <w:b/>
                <w:bCs/>
                <w:color w:val="000000"/>
                <w:sz w:val="17"/>
                <w:szCs w:val="17"/>
              </w:rPr>
              <w:t>2029</w:t>
            </w:r>
          </w:p>
        </w:tc>
        <w:tc>
          <w:tcPr>
            <w:tcW w:w="900" w:type="dxa"/>
            <w:shd w:val="clear" w:color="auto" w:fill="auto"/>
            <w:vAlign w:val="center"/>
            <w:hideMark/>
          </w:tcPr>
          <w:p w14:paraId="6E662F2E" w14:textId="77777777" w:rsidR="003A6E3E" w:rsidRPr="0076276A" w:rsidRDefault="003A6E3E" w:rsidP="0076276A">
            <w:pPr>
              <w:jc w:val="center"/>
              <w:rPr>
                <w:b/>
                <w:bCs/>
                <w:color w:val="000000"/>
                <w:sz w:val="17"/>
                <w:szCs w:val="17"/>
              </w:rPr>
            </w:pPr>
            <w:r>
              <w:rPr>
                <w:b/>
                <w:bCs/>
                <w:color w:val="000000"/>
                <w:sz w:val="17"/>
                <w:szCs w:val="17"/>
              </w:rPr>
              <w:t>2030</w:t>
            </w:r>
          </w:p>
        </w:tc>
        <w:tc>
          <w:tcPr>
            <w:tcW w:w="1355" w:type="dxa"/>
            <w:shd w:val="clear" w:color="auto" w:fill="auto"/>
            <w:vAlign w:val="center"/>
            <w:hideMark/>
          </w:tcPr>
          <w:p w14:paraId="612CF4C4" w14:textId="77777777" w:rsidR="003A6E3E" w:rsidRPr="0076276A" w:rsidRDefault="003A6E3E" w:rsidP="0076276A">
            <w:pPr>
              <w:jc w:val="center"/>
              <w:rPr>
                <w:b/>
                <w:bCs/>
                <w:color w:val="000000"/>
                <w:sz w:val="17"/>
                <w:szCs w:val="17"/>
              </w:rPr>
            </w:pPr>
            <w:r>
              <w:rPr>
                <w:b/>
                <w:bCs/>
                <w:color w:val="000000"/>
                <w:sz w:val="17"/>
                <w:szCs w:val="17"/>
              </w:rPr>
              <w:t>Total</w:t>
            </w:r>
          </w:p>
        </w:tc>
      </w:tr>
      <w:tr w:rsidR="00D97E27" w:rsidRPr="0076276A" w14:paraId="15C74A09" w14:textId="77777777" w:rsidTr="00D127A1">
        <w:trPr>
          <w:trHeight w:val="263"/>
        </w:trPr>
        <w:tc>
          <w:tcPr>
            <w:tcW w:w="4045" w:type="dxa"/>
            <w:gridSpan w:val="3"/>
            <w:shd w:val="clear" w:color="auto" w:fill="auto"/>
            <w:vAlign w:val="center"/>
            <w:hideMark/>
          </w:tcPr>
          <w:p w14:paraId="47367610" w14:textId="77777777" w:rsidR="00470010" w:rsidRPr="0076276A" w:rsidRDefault="00470010" w:rsidP="00470010">
            <w:pPr>
              <w:jc w:val="left"/>
              <w:rPr>
                <w:color w:val="000000"/>
                <w:sz w:val="17"/>
                <w:szCs w:val="17"/>
              </w:rPr>
            </w:pPr>
            <w:r>
              <w:rPr>
                <w:color w:val="000000"/>
                <w:sz w:val="17"/>
                <w:szCs w:val="17"/>
              </w:rPr>
              <w:t xml:space="preserve">Limites de consommation du Protocole de Montréal (tonnes </w:t>
            </w:r>
            <w:proofErr w:type="spellStart"/>
            <w:r>
              <w:rPr>
                <w:color w:val="000000"/>
                <w:sz w:val="17"/>
                <w:szCs w:val="17"/>
              </w:rPr>
              <w:t>éq</w:t>
            </w:r>
            <w:proofErr w:type="spellEnd"/>
            <w:r>
              <w:rPr>
                <w:color w:val="000000"/>
                <w:sz w:val="17"/>
                <w:szCs w:val="17"/>
              </w:rPr>
              <w:t>. CO</w:t>
            </w:r>
            <w:r>
              <w:rPr>
                <w:color w:val="000000"/>
                <w:sz w:val="17"/>
                <w:szCs w:val="17"/>
                <w:vertAlign w:val="subscript"/>
              </w:rPr>
              <w:t>2</w:t>
            </w:r>
            <w:r>
              <w:rPr>
                <w:color w:val="000000"/>
                <w:sz w:val="17"/>
                <w:szCs w:val="17"/>
              </w:rPr>
              <w:t>) (valeurs estimées)</w:t>
            </w:r>
          </w:p>
        </w:tc>
        <w:tc>
          <w:tcPr>
            <w:tcW w:w="810" w:type="dxa"/>
            <w:shd w:val="clear" w:color="auto" w:fill="auto"/>
            <w:hideMark/>
          </w:tcPr>
          <w:p w14:paraId="0F5C248C" w14:textId="77777777" w:rsidR="00470010" w:rsidRPr="0076276A" w:rsidRDefault="00470010" w:rsidP="00470010">
            <w:pPr>
              <w:jc w:val="right"/>
              <w:rPr>
                <w:color w:val="000000"/>
                <w:sz w:val="17"/>
                <w:szCs w:val="17"/>
              </w:rPr>
            </w:pPr>
            <w:r>
              <w:rPr>
                <w:color w:val="000000"/>
                <w:sz w:val="17"/>
                <w:szCs w:val="17"/>
              </w:rPr>
              <w:t>s. o.</w:t>
            </w:r>
          </w:p>
        </w:tc>
        <w:tc>
          <w:tcPr>
            <w:tcW w:w="810" w:type="dxa"/>
          </w:tcPr>
          <w:p w14:paraId="6BC466DB" w14:textId="109FA443"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5CF2D571" w14:textId="6C64A2BF"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6AF32DEF" w14:textId="11B18BE9" w:rsidR="00470010" w:rsidRPr="00FF64F0" w:rsidRDefault="00470010" w:rsidP="00470010">
            <w:pPr>
              <w:jc w:val="right"/>
              <w:rPr>
                <w:color w:val="000000"/>
                <w:sz w:val="17"/>
                <w:szCs w:val="17"/>
              </w:rPr>
            </w:pPr>
            <w:r>
              <w:rPr>
                <w:color w:val="000000"/>
                <w:sz w:val="17"/>
                <w:szCs w:val="17"/>
              </w:rPr>
              <w:t>1 451 498</w:t>
            </w:r>
          </w:p>
        </w:tc>
        <w:tc>
          <w:tcPr>
            <w:tcW w:w="900" w:type="dxa"/>
            <w:shd w:val="clear" w:color="auto" w:fill="auto"/>
          </w:tcPr>
          <w:p w14:paraId="0E361A85" w14:textId="1E425E20"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4CA41AFC" w14:textId="05E508C2" w:rsidR="00470010" w:rsidRPr="00FF64F0" w:rsidRDefault="00470010" w:rsidP="00470010">
            <w:pPr>
              <w:jc w:val="right"/>
              <w:rPr>
                <w:color w:val="000000"/>
                <w:sz w:val="17"/>
                <w:szCs w:val="17"/>
              </w:rPr>
            </w:pPr>
            <w:r>
              <w:rPr>
                <w:color w:val="000000"/>
                <w:sz w:val="17"/>
                <w:szCs w:val="17"/>
              </w:rPr>
              <w:t>1 306 348</w:t>
            </w:r>
          </w:p>
        </w:tc>
        <w:tc>
          <w:tcPr>
            <w:tcW w:w="900" w:type="dxa"/>
            <w:shd w:val="clear" w:color="auto" w:fill="auto"/>
            <w:hideMark/>
          </w:tcPr>
          <w:p w14:paraId="4EAC1801" w14:textId="3646FB8E" w:rsidR="00470010" w:rsidRPr="00FF64F0" w:rsidRDefault="00470010" w:rsidP="00470010">
            <w:pPr>
              <w:jc w:val="right"/>
              <w:rPr>
                <w:color w:val="000000"/>
                <w:sz w:val="17"/>
                <w:szCs w:val="17"/>
              </w:rPr>
            </w:pPr>
            <w:r>
              <w:rPr>
                <w:color w:val="000000"/>
                <w:sz w:val="17"/>
                <w:szCs w:val="17"/>
              </w:rPr>
              <w:t>1 306 348</w:t>
            </w:r>
          </w:p>
        </w:tc>
        <w:tc>
          <w:tcPr>
            <w:tcW w:w="1355" w:type="dxa"/>
            <w:shd w:val="clear" w:color="auto" w:fill="auto"/>
            <w:hideMark/>
          </w:tcPr>
          <w:p w14:paraId="3B21ABC4" w14:textId="77777777" w:rsidR="00470010" w:rsidRPr="0076276A" w:rsidRDefault="00470010" w:rsidP="00470010">
            <w:pPr>
              <w:jc w:val="right"/>
              <w:rPr>
                <w:color w:val="000000"/>
                <w:sz w:val="17"/>
                <w:szCs w:val="17"/>
              </w:rPr>
            </w:pPr>
            <w:r>
              <w:rPr>
                <w:color w:val="000000"/>
                <w:sz w:val="17"/>
                <w:szCs w:val="17"/>
              </w:rPr>
              <w:t>s. o.</w:t>
            </w:r>
          </w:p>
        </w:tc>
      </w:tr>
      <w:tr w:rsidR="00D97E27" w:rsidRPr="0076276A" w14:paraId="074BC00E" w14:textId="77777777" w:rsidTr="00D127A1">
        <w:trPr>
          <w:trHeight w:val="283"/>
        </w:trPr>
        <w:tc>
          <w:tcPr>
            <w:tcW w:w="4045" w:type="dxa"/>
            <w:gridSpan w:val="3"/>
            <w:shd w:val="clear" w:color="auto" w:fill="auto"/>
            <w:vAlign w:val="center"/>
            <w:hideMark/>
          </w:tcPr>
          <w:p w14:paraId="196FE7DB" w14:textId="77777777" w:rsidR="00470010" w:rsidRPr="0076276A" w:rsidRDefault="00470010" w:rsidP="00470010">
            <w:pPr>
              <w:jc w:val="left"/>
              <w:rPr>
                <w:color w:val="000000"/>
                <w:sz w:val="17"/>
                <w:szCs w:val="17"/>
              </w:rPr>
            </w:pPr>
            <w:r>
              <w:rPr>
                <w:color w:val="000000"/>
                <w:sz w:val="17"/>
                <w:szCs w:val="17"/>
              </w:rPr>
              <w:t xml:space="preserve">Consommation maximale autorisée (tonnes </w:t>
            </w:r>
            <w:proofErr w:type="spellStart"/>
            <w:r>
              <w:rPr>
                <w:color w:val="000000"/>
                <w:sz w:val="17"/>
                <w:szCs w:val="17"/>
              </w:rPr>
              <w:t>éq</w:t>
            </w:r>
            <w:proofErr w:type="spellEnd"/>
            <w:r>
              <w:rPr>
                <w:color w:val="000000"/>
                <w:sz w:val="17"/>
                <w:szCs w:val="17"/>
              </w:rPr>
              <w:t>. CO</w:t>
            </w:r>
            <w:r>
              <w:rPr>
                <w:color w:val="000000"/>
                <w:sz w:val="17"/>
                <w:szCs w:val="17"/>
                <w:vertAlign w:val="subscript"/>
              </w:rPr>
              <w:t>2</w:t>
            </w:r>
            <w:r>
              <w:rPr>
                <w:color w:val="000000"/>
                <w:sz w:val="17"/>
                <w:szCs w:val="17"/>
              </w:rPr>
              <w:t>) (valeurs estimées)</w:t>
            </w:r>
          </w:p>
        </w:tc>
        <w:tc>
          <w:tcPr>
            <w:tcW w:w="810" w:type="dxa"/>
            <w:shd w:val="clear" w:color="auto" w:fill="auto"/>
            <w:hideMark/>
          </w:tcPr>
          <w:p w14:paraId="751E72F4" w14:textId="77777777" w:rsidR="00470010" w:rsidRPr="0076276A" w:rsidRDefault="00470010" w:rsidP="00470010">
            <w:pPr>
              <w:jc w:val="right"/>
              <w:rPr>
                <w:color w:val="000000"/>
                <w:sz w:val="17"/>
                <w:szCs w:val="17"/>
              </w:rPr>
            </w:pPr>
            <w:r>
              <w:rPr>
                <w:color w:val="000000"/>
                <w:sz w:val="17"/>
                <w:szCs w:val="17"/>
              </w:rPr>
              <w:t>s. o.</w:t>
            </w:r>
          </w:p>
        </w:tc>
        <w:tc>
          <w:tcPr>
            <w:tcW w:w="810" w:type="dxa"/>
          </w:tcPr>
          <w:p w14:paraId="4787BBD2" w14:textId="576D62C0"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2C2CF5E6" w14:textId="71398A9E"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53E24AC0" w14:textId="424331EE" w:rsidR="00470010" w:rsidRPr="00FF64F0" w:rsidRDefault="00470010" w:rsidP="00470010">
            <w:pPr>
              <w:jc w:val="right"/>
              <w:rPr>
                <w:color w:val="000000"/>
                <w:sz w:val="17"/>
                <w:szCs w:val="17"/>
              </w:rPr>
            </w:pPr>
            <w:r>
              <w:rPr>
                <w:color w:val="000000"/>
                <w:sz w:val="17"/>
                <w:szCs w:val="17"/>
              </w:rPr>
              <w:t>1 451 498</w:t>
            </w:r>
          </w:p>
        </w:tc>
        <w:tc>
          <w:tcPr>
            <w:tcW w:w="900" w:type="dxa"/>
            <w:shd w:val="clear" w:color="auto" w:fill="auto"/>
          </w:tcPr>
          <w:p w14:paraId="2B5A8B8E" w14:textId="7321B25C"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4BA89E54" w14:textId="2A8E8A4A" w:rsidR="00470010" w:rsidRPr="00FF64F0" w:rsidRDefault="00470010" w:rsidP="00470010">
            <w:pPr>
              <w:jc w:val="right"/>
              <w:rPr>
                <w:color w:val="000000"/>
                <w:sz w:val="17"/>
                <w:szCs w:val="17"/>
              </w:rPr>
            </w:pPr>
            <w:r>
              <w:rPr>
                <w:color w:val="000000"/>
                <w:sz w:val="17"/>
                <w:szCs w:val="17"/>
              </w:rPr>
              <w:t>1 306 348</w:t>
            </w:r>
          </w:p>
        </w:tc>
        <w:tc>
          <w:tcPr>
            <w:tcW w:w="900" w:type="dxa"/>
            <w:shd w:val="clear" w:color="auto" w:fill="auto"/>
            <w:hideMark/>
          </w:tcPr>
          <w:p w14:paraId="1ECECAE5" w14:textId="720ADCA1" w:rsidR="00470010" w:rsidRPr="00FF64F0" w:rsidRDefault="00470010" w:rsidP="00470010">
            <w:pPr>
              <w:jc w:val="right"/>
              <w:rPr>
                <w:color w:val="000000"/>
                <w:sz w:val="17"/>
                <w:szCs w:val="17"/>
              </w:rPr>
            </w:pPr>
            <w:r>
              <w:rPr>
                <w:color w:val="000000"/>
                <w:sz w:val="17"/>
                <w:szCs w:val="17"/>
              </w:rPr>
              <w:t>1 306 348</w:t>
            </w:r>
          </w:p>
        </w:tc>
        <w:tc>
          <w:tcPr>
            <w:tcW w:w="1355" w:type="dxa"/>
            <w:shd w:val="clear" w:color="auto" w:fill="auto"/>
            <w:hideMark/>
          </w:tcPr>
          <w:p w14:paraId="7E4A6684" w14:textId="77777777" w:rsidR="00470010" w:rsidRPr="0076276A" w:rsidRDefault="00470010" w:rsidP="00470010">
            <w:pPr>
              <w:jc w:val="right"/>
              <w:rPr>
                <w:color w:val="000000"/>
                <w:sz w:val="17"/>
                <w:szCs w:val="17"/>
              </w:rPr>
            </w:pPr>
            <w:r>
              <w:rPr>
                <w:color w:val="000000"/>
                <w:sz w:val="17"/>
                <w:szCs w:val="17"/>
              </w:rPr>
              <w:t>s. o.</w:t>
            </w:r>
          </w:p>
        </w:tc>
      </w:tr>
      <w:tr w:rsidR="00D97E27" w:rsidRPr="0076276A" w14:paraId="769475BB" w14:textId="77777777" w:rsidTr="00D127A1">
        <w:trPr>
          <w:trHeight w:val="289"/>
        </w:trPr>
        <w:tc>
          <w:tcPr>
            <w:tcW w:w="2605" w:type="dxa"/>
            <w:vMerge w:val="restart"/>
            <w:shd w:val="clear" w:color="auto" w:fill="auto"/>
            <w:vAlign w:val="center"/>
            <w:hideMark/>
          </w:tcPr>
          <w:p w14:paraId="0013945C" w14:textId="32D1DECC" w:rsidR="003A6E3E" w:rsidRPr="0076276A" w:rsidRDefault="003A6E3E" w:rsidP="00445A57">
            <w:pPr>
              <w:jc w:val="left"/>
              <w:rPr>
                <w:color w:val="000000"/>
                <w:sz w:val="17"/>
                <w:szCs w:val="17"/>
              </w:rPr>
            </w:pPr>
            <w:r>
              <w:rPr>
                <w:color w:val="000000"/>
                <w:sz w:val="17"/>
                <w:szCs w:val="17"/>
              </w:rPr>
              <w:t>Coûts du projet demandés en principe ($</w:t>
            </w:r>
            <w:r w:rsidR="00EA0702">
              <w:rPr>
                <w:color w:val="000000"/>
                <w:sz w:val="17"/>
                <w:szCs w:val="17"/>
              </w:rPr>
              <w:t> </w:t>
            </w:r>
            <w:r>
              <w:rPr>
                <w:color w:val="000000"/>
                <w:sz w:val="17"/>
                <w:szCs w:val="17"/>
              </w:rPr>
              <w:t>US)</w:t>
            </w:r>
          </w:p>
        </w:tc>
        <w:tc>
          <w:tcPr>
            <w:tcW w:w="630" w:type="dxa"/>
            <w:vMerge w:val="restart"/>
            <w:shd w:val="clear" w:color="auto" w:fill="auto"/>
            <w:vAlign w:val="center"/>
            <w:hideMark/>
          </w:tcPr>
          <w:p w14:paraId="0A2F348A" w14:textId="77777777" w:rsidR="003A6E3E" w:rsidRPr="0076276A" w:rsidRDefault="003A6E3E" w:rsidP="00445A57">
            <w:pPr>
              <w:jc w:val="left"/>
              <w:rPr>
                <w:color w:val="000000"/>
                <w:sz w:val="17"/>
                <w:szCs w:val="17"/>
              </w:rPr>
            </w:pPr>
            <w:r>
              <w:rPr>
                <w:color w:val="000000"/>
                <w:sz w:val="17"/>
                <w:szCs w:val="17"/>
              </w:rPr>
              <w:t>PNUD</w:t>
            </w:r>
          </w:p>
        </w:tc>
        <w:tc>
          <w:tcPr>
            <w:tcW w:w="810" w:type="dxa"/>
            <w:shd w:val="clear" w:color="auto" w:fill="auto"/>
            <w:vAlign w:val="center"/>
            <w:hideMark/>
          </w:tcPr>
          <w:p w14:paraId="4FFF3E91" w14:textId="77777777" w:rsidR="003A6E3E" w:rsidRPr="0076276A" w:rsidRDefault="003A6E3E" w:rsidP="00445A57">
            <w:pPr>
              <w:jc w:val="left"/>
              <w:rPr>
                <w:color w:val="000000"/>
                <w:sz w:val="17"/>
                <w:szCs w:val="17"/>
              </w:rPr>
            </w:pPr>
            <w:r>
              <w:rPr>
                <w:color w:val="000000"/>
                <w:sz w:val="17"/>
                <w:szCs w:val="17"/>
              </w:rPr>
              <w:t>Coûts du projet</w:t>
            </w:r>
          </w:p>
        </w:tc>
        <w:tc>
          <w:tcPr>
            <w:tcW w:w="810" w:type="dxa"/>
            <w:shd w:val="clear" w:color="auto" w:fill="auto"/>
            <w:hideMark/>
          </w:tcPr>
          <w:p w14:paraId="0E101D29" w14:textId="727555AA" w:rsidR="003A6E3E" w:rsidRPr="000B3DFA" w:rsidRDefault="003A6E3E" w:rsidP="00445A57">
            <w:pPr>
              <w:jc w:val="right"/>
              <w:rPr>
                <w:color w:val="000000"/>
                <w:sz w:val="17"/>
                <w:szCs w:val="17"/>
              </w:rPr>
            </w:pPr>
            <w:r>
              <w:rPr>
                <w:color w:val="000000"/>
                <w:sz w:val="17"/>
                <w:szCs w:val="17"/>
              </w:rPr>
              <w:t>1 571 267</w:t>
            </w:r>
          </w:p>
        </w:tc>
        <w:tc>
          <w:tcPr>
            <w:tcW w:w="810" w:type="dxa"/>
          </w:tcPr>
          <w:p w14:paraId="0869F84A" w14:textId="48BC5BAD"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1B3B5F0D" w14:textId="31864DF8"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4FBA2F31" w14:textId="07F6341C" w:rsidR="003A6E3E" w:rsidRPr="00E01DD8" w:rsidRDefault="009074BD" w:rsidP="00445A57">
            <w:pPr>
              <w:jc w:val="right"/>
              <w:rPr>
                <w:color w:val="000000"/>
                <w:sz w:val="17"/>
                <w:szCs w:val="17"/>
                <w:highlight w:val="yellow"/>
              </w:rPr>
            </w:pPr>
            <w:r>
              <w:rPr>
                <w:color w:val="000000"/>
                <w:sz w:val="17"/>
                <w:szCs w:val="17"/>
              </w:rPr>
              <w:t>1 571 267</w:t>
            </w:r>
          </w:p>
        </w:tc>
        <w:tc>
          <w:tcPr>
            <w:tcW w:w="900" w:type="dxa"/>
            <w:shd w:val="clear" w:color="auto" w:fill="auto"/>
            <w:hideMark/>
          </w:tcPr>
          <w:p w14:paraId="34B150DB"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1177A42C"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35E1F1D2" w14:textId="10F5885C" w:rsidR="003A6E3E" w:rsidRPr="00252F48" w:rsidRDefault="004B664E" w:rsidP="00445A57">
            <w:pPr>
              <w:jc w:val="right"/>
              <w:rPr>
                <w:color w:val="000000"/>
                <w:sz w:val="17"/>
                <w:szCs w:val="17"/>
              </w:rPr>
            </w:pPr>
            <w:r>
              <w:rPr>
                <w:color w:val="000000"/>
                <w:sz w:val="17"/>
                <w:szCs w:val="17"/>
              </w:rPr>
              <w:t>349 170</w:t>
            </w:r>
          </w:p>
        </w:tc>
        <w:tc>
          <w:tcPr>
            <w:tcW w:w="1355" w:type="dxa"/>
            <w:shd w:val="clear" w:color="auto" w:fill="auto"/>
            <w:hideMark/>
          </w:tcPr>
          <w:p w14:paraId="3806C3DB" w14:textId="19FC9F94" w:rsidR="003A6E3E" w:rsidRPr="00F13757" w:rsidRDefault="00252F48" w:rsidP="00445A57">
            <w:pPr>
              <w:jc w:val="right"/>
              <w:rPr>
                <w:color w:val="000000"/>
                <w:sz w:val="17"/>
                <w:szCs w:val="17"/>
              </w:rPr>
            </w:pPr>
            <w:r>
              <w:rPr>
                <w:color w:val="000000"/>
                <w:sz w:val="17"/>
                <w:szCs w:val="17"/>
              </w:rPr>
              <w:t>3 491 704</w:t>
            </w:r>
          </w:p>
        </w:tc>
      </w:tr>
      <w:tr w:rsidR="00D97E27" w:rsidRPr="0076276A" w14:paraId="0B9C9379" w14:textId="77777777" w:rsidTr="00D127A1">
        <w:trPr>
          <w:trHeight w:val="269"/>
        </w:trPr>
        <w:tc>
          <w:tcPr>
            <w:tcW w:w="2605" w:type="dxa"/>
            <w:vMerge/>
            <w:vAlign w:val="center"/>
            <w:hideMark/>
          </w:tcPr>
          <w:p w14:paraId="38758A95" w14:textId="77777777" w:rsidR="003A6E3E" w:rsidRPr="0076276A" w:rsidRDefault="003A6E3E" w:rsidP="00445A57">
            <w:pPr>
              <w:jc w:val="left"/>
              <w:rPr>
                <w:color w:val="000000"/>
                <w:sz w:val="17"/>
                <w:szCs w:val="17"/>
                <w:lang w:eastAsia="fr-CA"/>
              </w:rPr>
            </w:pPr>
          </w:p>
        </w:tc>
        <w:tc>
          <w:tcPr>
            <w:tcW w:w="630" w:type="dxa"/>
            <w:vMerge/>
            <w:vAlign w:val="center"/>
            <w:hideMark/>
          </w:tcPr>
          <w:p w14:paraId="10525584" w14:textId="77777777" w:rsidR="003A6E3E" w:rsidRPr="0076276A" w:rsidRDefault="003A6E3E" w:rsidP="00445A57">
            <w:pPr>
              <w:jc w:val="left"/>
              <w:rPr>
                <w:color w:val="000000"/>
                <w:sz w:val="17"/>
                <w:szCs w:val="17"/>
                <w:lang w:eastAsia="fr-CA"/>
              </w:rPr>
            </w:pPr>
          </w:p>
        </w:tc>
        <w:tc>
          <w:tcPr>
            <w:tcW w:w="810" w:type="dxa"/>
            <w:shd w:val="clear" w:color="auto" w:fill="auto"/>
            <w:vAlign w:val="center"/>
            <w:hideMark/>
          </w:tcPr>
          <w:p w14:paraId="41A76532" w14:textId="77777777" w:rsidR="003A6E3E" w:rsidRPr="0076276A" w:rsidRDefault="003A6E3E" w:rsidP="00445A57">
            <w:pPr>
              <w:jc w:val="left"/>
              <w:rPr>
                <w:color w:val="000000"/>
                <w:sz w:val="17"/>
                <w:szCs w:val="17"/>
              </w:rPr>
            </w:pPr>
            <w:r>
              <w:rPr>
                <w:color w:val="000000"/>
                <w:sz w:val="17"/>
                <w:szCs w:val="17"/>
              </w:rPr>
              <w:t>Coûts d’appui</w:t>
            </w:r>
          </w:p>
        </w:tc>
        <w:tc>
          <w:tcPr>
            <w:tcW w:w="810" w:type="dxa"/>
            <w:shd w:val="clear" w:color="auto" w:fill="auto"/>
            <w:hideMark/>
          </w:tcPr>
          <w:p w14:paraId="4DE20A80" w14:textId="0F73E4C1" w:rsidR="003A6E3E" w:rsidRPr="000B3DFA" w:rsidRDefault="000C1D64" w:rsidP="00445A57">
            <w:pPr>
              <w:jc w:val="right"/>
              <w:rPr>
                <w:color w:val="000000"/>
                <w:sz w:val="17"/>
                <w:szCs w:val="17"/>
              </w:rPr>
            </w:pPr>
            <w:r>
              <w:rPr>
                <w:color w:val="000000"/>
                <w:sz w:val="17"/>
                <w:szCs w:val="17"/>
              </w:rPr>
              <w:t>109 989</w:t>
            </w:r>
          </w:p>
        </w:tc>
        <w:tc>
          <w:tcPr>
            <w:tcW w:w="810" w:type="dxa"/>
          </w:tcPr>
          <w:p w14:paraId="060BCDF2" w14:textId="62C59AA6"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73B9BA72" w14:textId="2E5B77B3"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3732A179" w14:textId="0B39D0EB" w:rsidR="003A6E3E" w:rsidRPr="00E01DD8" w:rsidRDefault="009074BD" w:rsidP="00445A57">
            <w:pPr>
              <w:jc w:val="right"/>
              <w:rPr>
                <w:color w:val="000000"/>
                <w:sz w:val="17"/>
                <w:szCs w:val="17"/>
                <w:highlight w:val="yellow"/>
              </w:rPr>
            </w:pPr>
            <w:r>
              <w:rPr>
                <w:color w:val="000000"/>
                <w:sz w:val="17"/>
                <w:szCs w:val="17"/>
              </w:rPr>
              <w:t>109 989</w:t>
            </w:r>
          </w:p>
        </w:tc>
        <w:tc>
          <w:tcPr>
            <w:tcW w:w="900" w:type="dxa"/>
            <w:shd w:val="clear" w:color="auto" w:fill="auto"/>
            <w:hideMark/>
          </w:tcPr>
          <w:p w14:paraId="2C6974C0"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64B0C2C3"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6C2CAAF3" w14:textId="10E6CC83" w:rsidR="003A6E3E" w:rsidRPr="00252F48" w:rsidRDefault="00252F48" w:rsidP="00445A57">
            <w:pPr>
              <w:jc w:val="right"/>
              <w:rPr>
                <w:color w:val="000000"/>
                <w:sz w:val="17"/>
                <w:szCs w:val="17"/>
              </w:rPr>
            </w:pPr>
            <w:r>
              <w:rPr>
                <w:color w:val="000000"/>
                <w:sz w:val="17"/>
                <w:szCs w:val="17"/>
              </w:rPr>
              <w:t>24 442</w:t>
            </w:r>
          </w:p>
        </w:tc>
        <w:tc>
          <w:tcPr>
            <w:tcW w:w="1355" w:type="dxa"/>
            <w:shd w:val="clear" w:color="auto" w:fill="auto"/>
            <w:hideMark/>
          </w:tcPr>
          <w:p w14:paraId="08A70CA4" w14:textId="5E3C3995" w:rsidR="003A6E3E" w:rsidRPr="00F13757" w:rsidRDefault="00F13757" w:rsidP="00445A57">
            <w:pPr>
              <w:jc w:val="right"/>
              <w:rPr>
                <w:color w:val="000000"/>
                <w:sz w:val="17"/>
                <w:szCs w:val="17"/>
              </w:rPr>
            </w:pPr>
            <w:r>
              <w:rPr>
                <w:color w:val="000000"/>
                <w:sz w:val="17"/>
                <w:szCs w:val="17"/>
              </w:rPr>
              <w:t>244 419</w:t>
            </w:r>
          </w:p>
        </w:tc>
      </w:tr>
      <w:tr w:rsidR="00D97E27" w:rsidRPr="0076276A" w14:paraId="288C7FDA" w14:textId="77777777" w:rsidTr="00D127A1">
        <w:trPr>
          <w:trHeight w:val="255"/>
        </w:trPr>
        <w:tc>
          <w:tcPr>
            <w:tcW w:w="4045" w:type="dxa"/>
            <w:gridSpan w:val="3"/>
            <w:shd w:val="clear" w:color="auto" w:fill="auto"/>
            <w:vAlign w:val="center"/>
            <w:hideMark/>
          </w:tcPr>
          <w:p w14:paraId="10D23CA9" w14:textId="77777777" w:rsidR="003A6E3E" w:rsidRPr="0076276A" w:rsidRDefault="003A6E3E" w:rsidP="00445A57">
            <w:pPr>
              <w:jc w:val="left"/>
              <w:rPr>
                <w:color w:val="000000"/>
                <w:sz w:val="17"/>
                <w:szCs w:val="17"/>
              </w:rPr>
            </w:pPr>
            <w:r>
              <w:rPr>
                <w:color w:val="000000"/>
                <w:sz w:val="17"/>
                <w:szCs w:val="17"/>
              </w:rPr>
              <w:t>Total des coûts de projet recommandés en principe ($ US)</w:t>
            </w:r>
          </w:p>
        </w:tc>
        <w:tc>
          <w:tcPr>
            <w:tcW w:w="810" w:type="dxa"/>
            <w:shd w:val="clear" w:color="auto" w:fill="auto"/>
            <w:hideMark/>
          </w:tcPr>
          <w:p w14:paraId="6C6DDF9B" w14:textId="7120587C" w:rsidR="003A6E3E" w:rsidRPr="000B3DFA" w:rsidRDefault="009074BD" w:rsidP="00445A57">
            <w:pPr>
              <w:jc w:val="right"/>
              <w:rPr>
                <w:color w:val="000000"/>
                <w:sz w:val="17"/>
                <w:szCs w:val="17"/>
              </w:rPr>
            </w:pPr>
            <w:r>
              <w:rPr>
                <w:color w:val="000000"/>
                <w:sz w:val="17"/>
                <w:szCs w:val="17"/>
              </w:rPr>
              <w:t>1 571 267</w:t>
            </w:r>
          </w:p>
        </w:tc>
        <w:tc>
          <w:tcPr>
            <w:tcW w:w="810" w:type="dxa"/>
          </w:tcPr>
          <w:p w14:paraId="1FB3D745" w14:textId="2472F06E"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4E2830B3" w14:textId="5063CCC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76E11260" w14:textId="3C44AD94" w:rsidR="003A6E3E" w:rsidRPr="00E01DD8" w:rsidRDefault="009074BD" w:rsidP="00445A57">
            <w:pPr>
              <w:jc w:val="right"/>
              <w:rPr>
                <w:color w:val="000000"/>
                <w:sz w:val="17"/>
                <w:szCs w:val="17"/>
                <w:highlight w:val="yellow"/>
              </w:rPr>
            </w:pPr>
            <w:r>
              <w:rPr>
                <w:color w:val="000000"/>
                <w:sz w:val="17"/>
                <w:szCs w:val="17"/>
              </w:rPr>
              <w:t>1 571 267</w:t>
            </w:r>
          </w:p>
        </w:tc>
        <w:tc>
          <w:tcPr>
            <w:tcW w:w="900" w:type="dxa"/>
            <w:shd w:val="clear" w:color="auto" w:fill="auto"/>
            <w:hideMark/>
          </w:tcPr>
          <w:p w14:paraId="338AD46D"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700434A2"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6C641F4A" w14:textId="7CA07DED" w:rsidR="003A6E3E" w:rsidRPr="00252F48" w:rsidRDefault="00252F48" w:rsidP="00445A57">
            <w:pPr>
              <w:jc w:val="right"/>
              <w:rPr>
                <w:color w:val="000000"/>
                <w:sz w:val="17"/>
                <w:szCs w:val="17"/>
              </w:rPr>
            </w:pPr>
            <w:r>
              <w:rPr>
                <w:color w:val="000000"/>
                <w:sz w:val="17"/>
                <w:szCs w:val="17"/>
              </w:rPr>
              <w:t>349 170</w:t>
            </w:r>
          </w:p>
        </w:tc>
        <w:tc>
          <w:tcPr>
            <w:tcW w:w="1355" w:type="dxa"/>
            <w:shd w:val="clear" w:color="auto" w:fill="auto"/>
            <w:hideMark/>
          </w:tcPr>
          <w:p w14:paraId="58113E36" w14:textId="4716BF78" w:rsidR="003A6E3E" w:rsidRPr="00F13757" w:rsidRDefault="00F13757" w:rsidP="00445A57">
            <w:pPr>
              <w:jc w:val="right"/>
              <w:rPr>
                <w:color w:val="000000"/>
                <w:sz w:val="17"/>
                <w:szCs w:val="17"/>
              </w:rPr>
            </w:pPr>
            <w:r>
              <w:rPr>
                <w:color w:val="000000"/>
                <w:sz w:val="17"/>
                <w:szCs w:val="17"/>
              </w:rPr>
              <w:t>3 491 704</w:t>
            </w:r>
          </w:p>
        </w:tc>
      </w:tr>
      <w:tr w:rsidR="00D97E27" w:rsidRPr="0076276A" w14:paraId="5892960D" w14:textId="77777777" w:rsidTr="00D127A1">
        <w:trPr>
          <w:trHeight w:val="273"/>
        </w:trPr>
        <w:tc>
          <w:tcPr>
            <w:tcW w:w="4045" w:type="dxa"/>
            <w:gridSpan w:val="3"/>
            <w:shd w:val="clear" w:color="auto" w:fill="auto"/>
            <w:vAlign w:val="center"/>
            <w:hideMark/>
          </w:tcPr>
          <w:p w14:paraId="311186B1" w14:textId="77777777" w:rsidR="003A6E3E" w:rsidRPr="0076276A" w:rsidRDefault="003A6E3E" w:rsidP="00445A57">
            <w:pPr>
              <w:jc w:val="left"/>
              <w:rPr>
                <w:color w:val="000000"/>
                <w:sz w:val="17"/>
                <w:szCs w:val="17"/>
              </w:rPr>
            </w:pPr>
            <w:r>
              <w:rPr>
                <w:color w:val="000000"/>
                <w:sz w:val="17"/>
                <w:szCs w:val="17"/>
              </w:rPr>
              <w:t>Total des coûts d’appui recommandés en principe ($ US)</w:t>
            </w:r>
          </w:p>
        </w:tc>
        <w:tc>
          <w:tcPr>
            <w:tcW w:w="810" w:type="dxa"/>
            <w:shd w:val="clear" w:color="auto" w:fill="auto"/>
            <w:hideMark/>
          </w:tcPr>
          <w:p w14:paraId="08690C7F" w14:textId="00EF8490" w:rsidR="003A6E3E" w:rsidRPr="000B3DFA" w:rsidRDefault="00F81325" w:rsidP="00445A57">
            <w:pPr>
              <w:jc w:val="right"/>
              <w:rPr>
                <w:color w:val="000000"/>
                <w:sz w:val="17"/>
                <w:szCs w:val="17"/>
              </w:rPr>
            </w:pPr>
            <w:r>
              <w:rPr>
                <w:color w:val="000000"/>
                <w:sz w:val="17"/>
                <w:szCs w:val="17"/>
              </w:rPr>
              <w:t>109 989</w:t>
            </w:r>
          </w:p>
        </w:tc>
        <w:tc>
          <w:tcPr>
            <w:tcW w:w="810" w:type="dxa"/>
          </w:tcPr>
          <w:p w14:paraId="57CA5124" w14:textId="07427B58"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41110F98" w14:textId="0F47FD3A"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4690218B" w14:textId="31C3E5ED" w:rsidR="003A6E3E" w:rsidRPr="00E01DD8" w:rsidRDefault="009074BD" w:rsidP="00445A57">
            <w:pPr>
              <w:jc w:val="right"/>
              <w:rPr>
                <w:color w:val="000000"/>
                <w:sz w:val="17"/>
                <w:szCs w:val="17"/>
                <w:highlight w:val="yellow"/>
              </w:rPr>
            </w:pPr>
            <w:r>
              <w:rPr>
                <w:color w:val="000000"/>
                <w:sz w:val="17"/>
                <w:szCs w:val="17"/>
              </w:rPr>
              <w:t>109 989</w:t>
            </w:r>
          </w:p>
        </w:tc>
        <w:tc>
          <w:tcPr>
            <w:tcW w:w="900" w:type="dxa"/>
            <w:shd w:val="clear" w:color="auto" w:fill="auto"/>
            <w:hideMark/>
          </w:tcPr>
          <w:p w14:paraId="2263BDD8"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6776D3F8"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54AEBC64" w14:textId="340BF17F" w:rsidR="003A6E3E" w:rsidRPr="00252F48" w:rsidRDefault="00252F48" w:rsidP="00445A57">
            <w:pPr>
              <w:jc w:val="right"/>
              <w:rPr>
                <w:color w:val="000000"/>
                <w:sz w:val="17"/>
                <w:szCs w:val="17"/>
              </w:rPr>
            </w:pPr>
            <w:r>
              <w:rPr>
                <w:color w:val="000000"/>
                <w:sz w:val="17"/>
                <w:szCs w:val="17"/>
              </w:rPr>
              <w:t>24 442</w:t>
            </w:r>
          </w:p>
        </w:tc>
        <w:tc>
          <w:tcPr>
            <w:tcW w:w="1355" w:type="dxa"/>
            <w:shd w:val="clear" w:color="auto" w:fill="auto"/>
            <w:hideMark/>
          </w:tcPr>
          <w:p w14:paraId="4E7E265D" w14:textId="4EBC4073" w:rsidR="003A6E3E" w:rsidRPr="00F13757" w:rsidRDefault="00F13757" w:rsidP="00445A57">
            <w:pPr>
              <w:jc w:val="right"/>
              <w:rPr>
                <w:color w:val="000000"/>
                <w:sz w:val="17"/>
                <w:szCs w:val="17"/>
              </w:rPr>
            </w:pPr>
            <w:r>
              <w:rPr>
                <w:color w:val="000000"/>
                <w:sz w:val="17"/>
                <w:szCs w:val="17"/>
              </w:rPr>
              <w:t>244 419</w:t>
            </w:r>
          </w:p>
        </w:tc>
      </w:tr>
      <w:tr w:rsidR="00D97E27" w:rsidRPr="0076276A" w14:paraId="629197D1" w14:textId="77777777" w:rsidTr="00D127A1">
        <w:trPr>
          <w:trHeight w:val="263"/>
        </w:trPr>
        <w:tc>
          <w:tcPr>
            <w:tcW w:w="4045" w:type="dxa"/>
            <w:gridSpan w:val="3"/>
            <w:shd w:val="clear" w:color="auto" w:fill="auto"/>
            <w:hideMark/>
          </w:tcPr>
          <w:p w14:paraId="0A934984" w14:textId="77777777" w:rsidR="003A6E3E" w:rsidRPr="0076276A" w:rsidRDefault="003A6E3E" w:rsidP="005D0A4F">
            <w:pPr>
              <w:jc w:val="left"/>
              <w:rPr>
                <w:color w:val="000000"/>
                <w:sz w:val="17"/>
                <w:szCs w:val="17"/>
              </w:rPr>
            </w:pPr>
            <w:r>
              <w:rPr>
                <w:color w:val="000000"/>
                <w:sz w:val="17"/>
                <w:szCs w:val="17"/>
              </w:rPr>
              <w:t>Total des fonds recommandés en principe ($ US)</w:t>
            </w:r>
          </w:p>
        </w:tc>
        <w:tc>
          <w:tcPr>
            <w:tcW w:w="810" w:type="dxa"/>
            <w:shd w:val="clear" w:color="auto" w:fill="auto"/>
            <w:hideMark/>
          </w:tcPr>
          <w:p w14:paraId="4F7809CB" w14:textId="48EBE30D" w:rsidR="003A6E3E" w:rsidRPr="000B3DFA" w:rsidRDefault="009074BD" w:rsidP="00445A57">
            <w:pPr>
              <w:jc w:val="right"/>
              <w:rPr>
                <w:color w:val="000000"/>
                <w:sz w:val="17"/>
                <w:szCs w:val="17"/>
              </w:rPr>
            </w:pPr>
            <w:r>
              <w:rPr>
                <w:color w:val="000000"/>
                <w:sz w:val="17"/>
                <w:szCs w:val="17"/>
              </w:rPr>
              <w:t>1 681 255</w:t>
            </w:r>
          </w:p>
        </w:tc>
        <w:tc>
          <w:tcPr>
            <w:tcW w:w="810" w:type="dxa"/>
          </w:tcPr>
          <w:p w14:paraId="075953B6" w14:textId="7B32B9DC"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4B1C9D77" w14:textId="32692912"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23D1CD93" w14:textId="680C08D7" w:rsidR="003A6E3E" w:rsidRPr="00E01DD8" w:rsidRDefault="009074BD" w:rsidP="00445A57">
            <w:pPr>
              <w:jc w:val="right"/>
              <w:rPr>
                <w:color w:val="000000"/>
                <w:sz w:val="17"/>
                <w:szCs w:val="17"/>
                <w:highlight w:val="yellow"/>
              </w:rPr>
            </w:pPr>
            <w:r>
              <w:rPr>
                <w:color w:val="000000"/>
                <w:sz w:val="17"/>
                <w:szCs w:val="17"/>
              </w:rPr>
              <w:t>1 681 255</w:t>
            </w:r>
          </w:p>
        </w:tc>
        <w:tc>
          <w:tcPr>
            <w:tcW w:w="900" w:type="dxa"/>
            <w:shd w:val="clear" w:color="auto" w:fill="auto"/>
            <w:hideMark/>
          </w:tcPr>
          <w:p w14:paraId="42C85718"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1AC213A1"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2277CE26" w14:textId="446722A1" w:rsidR="003A6E3E" w:rsidRPr="00252F48" w:rsidRDefault="00252F48" w:rsidP="00445A57">
            <w:pPr>
              <w:jc w:val="right"/>
              <w:rPr>
                <w:color w:val="000000"/>
                <w:sz w:val="17"/>
                <w:szCs w:val="17"/>
              </w:rPr>
            </w:pPr>
            <w:r>
              <w:rPr>
                <w:color w:val="000000"/>
                <w:sz w:val="17"/>
                <w:szCs w:val="17"/>
              </w:rPr>
              <w:t>373 612</w:t>
            </w:r>
          </w:p>
        </w:tc>
        <w:tc>
          <w:tcPr>
            <w:tcW w:w="1355" w:type="dxa"/>
            <w:shd w:val="clear" w:color="auto" w:fill="auto"/>
            <w:hideMark/>
          </w:tcPr>
          <w:p w14:paraId="692C464B" w14:textId="0B2370E8" w:rsidR="003A6E3E" w:rsidRPr="00F13757" w:rsidRDefault="00F13757" w:rsidP="00445A57">
            <w:pPr>
              <w:jc w:val="right"/>
              <w:rPr>
                <w:color w:val="000000"/>
                <w:sz w:val="17"/>
                <w:szCs w:val="17"/>
              </w:rPr>
            </w:pPr>
            <w:r>
              <w:rPr>
                <w:color w:val="000000"/>
                <w:sz w:val="17"/>
                <w:szCs w:val="17"/>
              </w:rPr>
              <w:t>3 736 123</w:t>
            </w:r>
          </w:p>
        </w:tc>
      </w:tr>
    </w:tbl>
    <w:p w14:paraId="034533E0" w14:textId="77777777" w:rsidR="0076276A" w:rsidRPr="00CA34BB" w:rsidRDefault="0076276A" w:rsidP="009F2925">
      <w:pPr>
        <w:jc w:val="center"/>
        <w:rPr>
          <w:sz w:val="16"/>
          <w:szCs w:val="16"/>
        </w:rPr>
      </w:pPr>
    </w:p>
    <w:tbl>
      <w:tblPr>
        <w:tblStyle w:val="TableGrid10"/>
        <w:tblW w:w="6016" w:type="pct"/>
        <w:tblInd w:w="-905" w:type="dxa"/>
        <w:tblLook w:val="04A0" w:firstRow="1" w:lastRow="0" w:firstColumn="1" w:lastColumn="0" w:noHBand="0" w:noVBand="1"/>
      </w:tblPr>
      <w:tblGrid>
        <w:gridCol w:w="3904"/>
        <w:gridCol w:w="3332"/>
        <w:gridCol w:w="4014"/>
      </w:tblGrid>
      <w:tr w:rsidR="009F2925" w:rsidRPr="00CA34BB" w14:paraId="1E04FFCB" w14:textId="77777777" w:rsidTr="00D127A1">
        <w:trPr>
          <w:trHeight w:hRule="exact" w:val="227"/>
        </w:trPr>
        <w:tc>
          <w:tcPr>
            <w:tcW w:w="5000" w:type="pct"/>
            <w:gridSpan w:val="3"/>
            <w:shd w:val="clear" w:color="auto" w:fill="auto"/>
          </w:tcPr>
          <w:p w14:paraId="47583563" w14:textId="77777777" w:rsidR="009F2925" w:rsidRPr="00CA34BB" w:rsidRDefault="009F2925">
            <w:pPr>
              <w:rPr>
                <w:b/>
                <w:color w:val="000000" w:themeColor="text1"/>
                <w:sz w:val="17"/>
                <w:szCs w:val="17"/>
              </w:rPr>
            </w:pPr>
            <w:r>
              <w:rPr>
                <w:b/>
                <w:color w:val="000000" w:themeColor="text1"/>
                <w:sz w:val="17"/>
                <w:szCs w:val="17"/>
              </w:rPr>
              <w:t>(VII) Demande d’approbation du financement pour la première tranche (2023)</w:t>
            </w:r>
          </w:p>
        </w:tc>
      </w:tr>
      <w:tr w:rsidR="009F2925" w:rsidRPr="00CA34BB" w14:paraId="1DA80AAE" w14:textId="77777777" w:rsidTr="00D127A1">
        <w:trPr>
          <w:trHeight w:hRule="exact" w:val="227"/>
        </w:trPr>
        <w:tc>
          <w:tcPr>
            <w:tcW w:w="1735" w:type="pct"/>
            <w:shd w:val="clear" w:color="auto" w:fill="auto"/>
          </w:tcPr>
          <w:p w14:paraId="40D5C6A5" w14:textId="77777777" w:rsidR="009F2925" w:rsidRPr="00CA34BB" w:rsidRDefault="009F2925">
            <w:pPr>
              <w:jc w:val="center"/>
              <w:rPr>
                <w:b/>
                <w:color w:val="000000" w:themeColor="text1"/>
                <w:sz w:val="17"/>
                <w:szCs w:val="17"/>
              </w:rPr>
            </w:pPr>
            <w:r>
              <w:rPr>
                <w:b/>
                <w:color w:val="000000" w:themeColor="text1"/>
                <w:sz w:val="17"/>
                <w:szCs w:val="17"/>
              </w:rPr>
              <w:t>Agence d’exécution</w:t>
            </w:r>
          </w:p>
        </w:tc>
        <w:tc>
          <w:tcPr>
            <w:tcW w:w="1481" w:type="pct"/>
            <w:shd w:val="clear" w:color="auto" w:fill="auto"/>
          </w:tcPr>
          <w:p w14:paraId="64326EBF" w14:textId="77777777" w:rsidR="009F2925" w:rsidRPr="00CA34BB" w:rsidRDefault="009F2925">
            <w:pPr>
              <w:jc w:val="center"/>
              <w:rPr>
                <w:b/>
                <w:color w:val="000000" w:themeColor="text1"/>
                <w:sz w:val="17"/>
                <w:szCs w:val="17"/>
              </w:rPr>
            </w:pPr>
            <w:r>
              <w:rPr>
                <w:b/>
                <w:color w:val="000000" w:themeColor="text1"/>
                <w:sz w:val="17"/>
                <w:szCs w:val="17"/>
              </w:rPr>
              <w:t>Fonds recommandés ($ US)</w:t>
            </w:r>
          </w:p>
        </w:tc>
        <w:tc>
          <w:tcPr>
            <w:tcW w:w="1784" w:type="pct"/>
            <w:shd w:val="clear" w:color="auto" w:fill="auto"/>
          </w:tcPr>
          <w:p w14:paraId="7DCF882C" w14:textId="77777777" w:rsidR="009F2925" w:rsidRPr="00CA34BB" w:rsidRDefault="009F2925">
            <w:pPr>
              <w:jc w:val="center"/>
              <w:rPr>
                <w:b/>
                <w:color w:val="000000" w:themeColor="text1"/>
                <w:sz w:val="17"/>
                <w:szCs w:val="17"/>
              </w:rPr>
            </w:pPr>
            <w:r>
              <w:rPr>
                <w:b/>
                <w:color w:val="000000" w:themeColor="text1"/>
                <w:sz w:val="17"/>
                <w:szCs w:val="17"/>
              </w:rPr>
              <w:t>Coûts d’appui ($ US)</w:t>
            </w:r>
          </w:p>
        </w:tc>
      </w:tr>
      <w:tr w:rsidR="0076276A" w:rsidRPr="00CA34BB" w14:paraId="2FD1DDC0" w14:textId="77777777" w:rsidTr="00D127A1">
        <w:trPr>
          <w:trHeight w:hRule="exact" w:val="227"/>
        </w:trPr>
        <w:tc>
          <w:tcPr>
            <w:tcW w:w="1735" w:type="pct"/>
            <w:shd w:val="clear" w:color="auto" w:fill="auto"/>
          </w:tcPr>
          <w:p w14:paraId="52AE7114" w14:textId="1D028D05" w:rsidR="0076276A" w:rsidRPr="00CA34BB" w:rsidRDefault="0076276A" w:rsidP="0076276A">
            <w:pPr>
              <w:rPr>
                <w:color w:val="000000" w:themeColor="text1"/>
                <w:sz w:val="17"/>
                <w:szCs w:val="17"/>
              </w:rPr>
            </w:pPr>
            <w:r>
              <w:rPr>
                <w:color w:val="000000" w:themeColor="text1"/>
                <w:sz w:val="17"/>
                <w:szCs w:val="17"/>
              </w:rPr>
              <w:t>PNUD</w:t>
            </w:r>
          </w:p>
        </w:tc>
        <w:tc>
          <w:tcPr>
            <w:tcW w:w="1481" w:type="pct"/>
            <w:shd w:val="clear" w:color="auto" w:fill="auto"/>
            <w:vAlign w:val="center"/>
          </w:tcPr>
          <w:p w14:paraId="0934EB21" w14:textId="32886996" w:rsidR="0076276A" w:rsidRPr="00084E62" w:rsidRDefault="007E02F7" w:rsidP="0076276A">
            <w:pPr>
              <w:jc w:val="right"/>
              <w:rPr>
                <w:color w:val="000000" w:themeColor="text1"/>
                <w:sz w:val="17"/>
                <w:szCs w:val="17"/>
                <w:highlight w:val="yellow"/>
              </w:rPr>
            </w:pPr>
            <w:r>
              <w:rPr>
                <w:color w:val="000000"/>
                <w:sz w:val="17"/>
                <w:szCs w:val="17"/>
              </w:rPr>
              <w:t>1 571 267</w:t>
            </w:r>
          </w:p>
        </w:tc>
        <w:tc>
          <w:tcPr>
            <w:tcW w:w="1784" w:type="pct"/>
            <w:shd w:val="clear" w:color="auto" w:fill="auto"/>
          </w:tcPr>
          <w:p w14:paraId="4E2D02D1" w14:textId="557483A5" w:rsidR="0076276A" w:rsidRPr="00084E62" w:rsidRDefault="00676AB6" w:rsidP="0076276A">
            <w:pPr>
              <w:jc w:val="right"/>
              <w:rPr>
                <w:color w:val="000000" w:themeColor="text1"/>
                <w:sz w:val="17"/>
                <w:szCs w:val="17"/>
                <w:highlight w:val="yellow"/>
              </w:rPr>
            </w:pPr>
            <w:r>
              <w:rPr>
                <w:color w:val="000000"/>
                <w:sz w:val="17"/>
                <w:szCs w:val="17"/>
              </w:rPr>
              <w:t>109 989</w:t>
            </w:r>
          </w:p>
        </w:tc>
      </w:tr>
    </w:tbl>
    <w:p w14:paraId="57A576F2" w14:textId="77777777" w:rsidR="009F2925" w:rsidRPr="00CA34BB" w:rsidRDefault="009F2925" w:rsidP="009F2925">
      <w:pPr>
        <w:jc w:val="center"/>
        <w:rPr>
          <w:sz w:val="16"/>
          <w:szCs w:val="16"/>
        </w:rPr>
      </w:pPr>
    </w:p>
    <w:tbl>
      <w:tblPr>
        <w:tblStyle w:val="TableGrid"/>
        <w:tblW w:w="6016" w:type="pct"/>
        <w:tblInd w:w="-905" w:type="dxa"/>
        <w:tblLook w:val="04A0" w:firstRow="1" w:lastRow="0" w:firstColumn="1" w:lastColumn="0" w:noHBand="0" w:noVBand="1"/>
      </w:tblPr>
      <w:tblGrid>
        <w:gridCol w:w="3913"/>
        <w:gridCol w:w="7337"/>
      </w:tblGrid>
      <w:tr w:rsidR="009F2925" w:rsidRPr="00CA34BB" w14:paraId="34644D70" w14:textId="77777777" w:rsidTr="00D127A1">
        <w:trPr>
          <w:trHeight w:hRule="exact" w:val="281"/>
        </w:trPr>
        <w:tc>
          <w:tcPr>
            <w:tcW w:w="1739" w:type="pct"/>
            <w:shd w:val="clear" w:color="auto" w:fill="auto"/>
          </w:tcPr>
          <w:p w14:paraId="01D0F876" w14:textId="77777777" w:rsidR="009F2925" w:rsidRPr="00CA34BB" w:rsidRDefault="009F2925">
            <w:pPr>
              <w:jc w:val="left"/>
              <w:rPr>
                <w:b/>
                <w:color w:val="000000" w:themeColor="text1"/>
                <w:sz w:val="17"/>
                <w:szCs w:val="17"/>
              </w:rPr>
            </w:pPr>
            <w:r>
              <w:rPr>
                <w:b/>
                <w:color w:val="000000" w:themeColor="text1"/>
                <w:sz w:val="17"/>
                <w:szCs w:val="17"/>
              </w:rPr>
              <w:t>Recommandation du Secrétariat :</w:t>
            </w:r>
          </w:p>
        </w:tc>
        <w:tc>
          <w:tcPr>
            <w:tcW w:w="3261" w:type="pct"/>
            <w:shd w:val="clear" w:color="auto" w:fill="auto"/>
          </w:tcPr>
          <w:p w14:paraId="48D87DF0" w14:textId="77777777" w:rsidR="009F2925" w:rsidRPr="00CA34BB" w:rsidRDefault="009F2925">
            <w:pPr>
              <w:jc w:val="center"/>
              <w:rPr>
                <w:color w:val="000000" w:themeColor="text1"/>
                <w:sz w:val="17"/>
                <w:szCs w:val="17"/>
              </w:rPr>
            </w:pPr>
            <w:r>
              <w:rPr>
                <w:color w:val="000000" w:themeColor="text1"/>
                <w:sz w:val="17"/>
                <w:szCs w:val="17"/>
              </w:rPr>
              <w:t>Examen individuel</w:t>
            </w:r>
          </w:p>
        </w:tc>
      </w:tr>
    </w:tbl>
    <w:p w14:paraId="6B5A371E" w14:textId="5F5C4D44" w:rsidR="001B2B10" w:rsidRDefault="001B2B10" w:rsidP="004E7F9C">
      <w:pPr>
        <w:pStyle w:val="StyleHeader4Para4Left0Firstline0"/>
        <w:numPr>
          <w:ilvl w:val="0"/>
          <w:numId w:val="0"/>
        </w:numPr>
        <w:rPr>
          <w:sz w:val="18"/>
          <w:szCs w:val="18"/>
        </w:rPr>
      </w:pPr>
      <w:r>
        <w:br w:type="page"/>
      </w:r>
    </w:p>
    <w:p w14:paraId="68F96D52" w14:textId="3B17B71B" w:rsidR="00706D91" w:rsidRPr="00996241" w:rsidRDefault="00706D91" w:rsidP="00A57C9A">
      <w:pPr>
        <w:pStyle w:val="StyleHeader4Para4Left0Firstline0"/>
        <w:numPr>
          <w:ilvl w:val="0"/>
          <w:numId w:val="0"/>
        </w:numPr>
        <w:tabs>
          <w:tab w:val="clear" w:pos="2880"/>
          <w:tab w:val="clear" w:pos="5760"/>
          <w:tab w:val="left" w:pos="8436"/>
        </w:tabs>
        <w:jc w:val="center"/>
        <w:rPr>
          <w:b/>
        </w:rPr>
      </w:pPr>
      <w:r>
        <w:rPr>
          <w:b/>
        </w:rPr>
        <w:lastRenderedPageBreak/>
        <w:t>DESCRIPTION DU PROJET</w:t>
      </w:r>
    </w:p>
    <w:p w14:paraId="156E9FA4" w14:textId="4FFF4D2A" w:rsidR="00706D91" w:rsidRPr="00996241" w:rsidRDefault="00706D91">
      <w:pPr>
        <w:pStyle w:val="Heading1"/>
      </w:pPr>
      <w:r>
        <w:t>Au nom du gouvernement du Costa Rica, le PNUD, à titre d’agence d’exécution désignée, a présenté une demande pour la phase I du plan de mise en œuvre</w:t>
      </w:r>
      <w:r w:rsidR="006F618C">
        <w:t xml:space="preserve"> de</w:t>
      </w:r>
      <w:r>
        <w:t xml:space="preserve"> l’Amendement de Kigali (KIP) sur les HFC, pour un montant de 3 491 704 $ US, plus des coûts d’appui d’agence de 244 419 $ US, conformément à la proposition initiale</w:t>
      </w:r>
      <w:r w:rsidRPr="00996241">
        <w:rPr>
          <w:vertAlign w:val="superscript"/>
        </w:rPr>
        <w:footnoteReference w:id="3"/>
      </w:r>
      <w:r>
        <w:t>. La mise en œuvre de la phase I du KIP aidera le Costa Rica à atteindre l’objectif de 10 pour cent de réduction dans la consommation de HFC par rapport à la valeur de référence d’ici le 1</w:t>
      </w:r>
      <w:r>
        <w:rPr>
          <w:vertAlign w:val="superscript"/>
        </w:rPr>
        <w:t>er</w:t>
      </w:r>
      <w:r>
        <w:t xml:space="preserve"> janvier 2029. </w:t>
      </w:r>
    </w:p>
    <w:p w14:paraId="4FEF227B" w14:textId="4311CF36" w:rsidR="00706D91" w:rsidRPr="004F38FA" w:rsidRDefault="00706D91" w:rsidP="00706D91">
      <w:pPr>
        <w:pStyle w:val="Heading1"/>
      </w:pPr>
      <w:r>
        <w:t>La première tranche de la phase I du KIP demandée à la présente réunion s’élève à 1 571 267 $ US, plus des coûts d’appui d’agence de 109 989 $ US, conformément à la soumission initiale, pour la période allant de juillet 2023 à décembre 2026.</w:t>
      </w:r>
    </w:p>
    <w:p w14:paraId="6C2DA4AC" w14:textId="77777777" w:rsidR="009A79ED" w:rsidRPr="00F124A6" w:rsidRDefault="009A79ED" w:rsidP="009A79ED">
      <w:pPr>
        <w:spacing w:after="240"/>
        <w:outlineLvl w:val="0"/>
        <w:rPr>
          <w:bCs/>
          <w:u w:val="single"/>
        </w:rPr>
      </w:pPr>
      <w:r>
        <w:rPr>
          <w:b/>
        </w:rPr>
        <w:t xml:space="preserve">Contexte </w:t>
      </w:r>
    </w:p>
    <w:p w14:paraId="2E133B4B" w14:textId="001B3FD1" w:rsidR="009A79ED" w:rsidRPr="00996241" w:rsidRDefault="009A79ED" w:rsidP="009A79ED">
      <w:pPr>
        <w:pStyle w:val="Heading1"/>
      </w:pPr>
      <w:r>
        <w:t>Le Costa Rica a ratifié tous les amendements au Protocole de Montréal, le plus récent étant l’Amendement de Kigali le 23 mai 2018. Le Costa Rica possède une valeur de référence pour la consommation des HCFC de 14,1 tonnes PAO ou 224,94 tonnes métriques (</w:t>
      </w:r>
      <w:proofErr w:type="spellStart"/>
      <w:r>
        <w:t>tm</w:t>
      </w:r>
      <w:proofErr w:type="spellEnd"/>
      <w:r>
        <w:t>) qui sera entièrement éliminée avant le 1</w:t>
      </w:r>
      <w:r>
        <w:rPr>
          <w:vertAlign w:val="superscript"/>
        </w:rPr>
        <w:t>er</w:t>
      </w:r>
      <w:r>
        <w:t> </w:t>
      </w:r>
      <w:r w:rsidR="008A7A41">
        <w:t>j</w:t>
      </w:r>
      <w:r>
        <w:t>anvier 2030</w:t>
      </w:r>
      <w:r w:rsidR="001C3ECD" w:rsidRPr="00D4088F">
        <w:rPr>
          <w:rStyle w:val="FootnoteReference"/>
        </w:rPr>
        <w:footnoteReference w:id="4"/>
      </w:r>
      <w:r>
        <w:t>.</w:t>
      </w:r>
    </w:p>
    <w:p w14:paraId="32D679CC" w14:textId="77777777" w:rsidR="009A79ED" w:rsidRDefault="009A79ED" w:rsidP="009A79ED">
      <w:pPr>
        <w:spacing w:after="240"/>
        <w:outlineLvl w:val="0"/>
        <w:rPr>
          <w:bCs/>
          <w:u w:val="single"/>
        </w:rPr>
      </w:pPr>
      <w:r>
        <w:rPr>
          <w:bCs/>
          <w:u w:val="single"/>
        </w:rPr>
        <w:t xml:space="preserve">État d’avancement de la mise en œuvre du plan de gestion de l’élimination des HCFC </w:t>
      </w:r>
    </w:p>
    <w:p w14:paraId="6FDF7207" w14:textId="0B0A6C03" w:rsidR="00D1313E" w:rsidRPr="00996241" w:rsidRDefault="009A79ED" w:rsidP="00D1313E">
      <w:pPr>
        <w:pStyle w:val="Heading1"/>
      </w:pPr>
      <w:r>
        <w:t>La phase I du plan de gestion de l’élimination des HCFC (PGEH) pour le Costa Rica a été approuvée lors de la 64</w:t>
      </w:r>
      <w:r>
        <w:rPr>
          <w:vertAlign w:val="superscript"/>
        </w:rPr>
        <w:t>e</w:t>
      </w:r>
      <w:r>
        <w:t xml:space="preserve"> réunion</w:t>
      </w:r>
      <w:r>
        <w:rPr>
          <w:rStyle w:val="FootnoteReference"/>
        </w:rPr>
        <w:footnoteReference w:id="5"/>
      </w:r>
      <w:r>
        <w:rPr>
          <w:vertAlign w:val="superscript"/>
        </w:rPr>
        <w:t xml:space="preserve"> </w:t>
      </w:r>
      <w:r>
        <w:t>et révisée lors de la 70</w:t>
      </w:r>
      <w:r>
        <w:rPr>
          <w:vertAlign w:val="superscript"/>
        </w:rPr>
        <w:t>e</w:t>
      </w:r>
      <w:r>
        <w:t> réunion</w:t>
      </w:r>
      <w:r>
        <w:rPr>
          <w:rStyle w:val="FootnoteReference"/>
        </w:rPr>
        <w:footnoteReference w:id="6"/>
      </w:r>
      <w:r>
        <w:t xml:space="preserve"> pour atteindre la réduction de 35 pour cent de la valeur de référence avant 2020, entraînant l’élimination de 4,93 tonnes PAO de HCFC et 14,00 tonnes PAO de HCFC-141b contenu dans les polyols </w:t>
      </w:r>
      <w:proofErr w:type="spellStart"/>
      <w:r>
        <w:t>prémélangés</w:t>
      </w:r>
      <w:proofErr w:type="spellEnd"/>
      <w:r>
        <w:t xml:space="preserve"> importés, au coût total de 1 153 523 $ US, plus les coûts d’appui d’agence. Cette phase était achevée au 31 décembre 2021, comme prévu par les modalités de l’Accord.</w:t>
      </w:r>
    </w:p>
    <w:p w14:paraId="75D7BB93" w14:textId="1D3AC6BE" w:rsidR="00B176DA" w:rsidRDefault="00D1313E">
      <w:pPr>
        <w:pStyle w:val="Heading1"/>
      </w:pPr>
      <w:r>
        <w:t>La phase II du PGEH pour le Costa Rica a été approuvée lors de la 84</w:t>
      </w:r>
      <w:r>
        <w:rPr>
          <w:vertAlign w:val="superscript"/>
        </w:rPr>
        <w:t>e</w:t>
      </w:r>
      <w:r>
        <w:t> réunion</w:t>
      </w:r>
      <w:r>
        <w:rPr>
          <w:rStyle w:val="FootnoteReference"/>
        </w:rPr>
        <w:footnoteReference w:id="7"/>
      </w:r>
      <w:r>
        <w:t xml:space="preserve"> en vue de l’élimination complète de la consommation restante de HCFC d’ici 2030, pour un montant de 1 099 177 $ US, plus les coûts d’appui d’agence. La phase II du PGEH sera achevée au 31 décembre 2031, comme le stipule l’Accord entre le gouvernement du Costa Rica et le Comité exécutif.</w:t>
      </w:r>
    </w:p>
    <w:p w14:paraId="5432C9E5" w14:textId="77777777" w:rsidR="009139D6" w:rsidRPr="004F3155" w:rsidRDefault="009139D6" w:rsidP="009139D6">
      <w:pPr>
        <w:pStyle w:val="Heading1"/>
        <w:numPr>
          <w:ilvl w:val="0"/>
          <w:numId w:val="0"/>
        </w:numPr>
        <w:rPr>
          <w:u w:val="single"/>
        </w:rPr>
      </w:pPr>
      <w:r>
        <w:rPr>
          <w:u w:val="single"/>
        </w:rPr>
        <w:t>État d’avancement de la mise en œuvre des activités relatives aux HFC</w:t>
      </w:r>
    </w:p>
    <w:p w14:paraId="4F29C81E" w14:textId="385D0AC2" w:rsidR="00CB79CE" w:rsidRDefault="00314EE0" w:rsidP="00A57C9A">
      <w:pPr>
        <w:pStyle w:val="Heading1"/>
      </w:pPr>
      <w:r>
        <w:t>Lors de la 74</w:t>
      </w:r>
      <w:r>
        <w:rPr>
          <w:vertAlign w:val="superscript"/>
        </w:rPr>
        <w:t>e</w:t>
      </w:r>
      <w:r>
        <w:t> réunion, le Costa Rica a reçu des fonds pour mener une enquête sur l’usage de solutions de remplacement aux substances appauvrissant la couche d’ozone (SAO) (70 000 $ US), achevée en février 2017. Lors de la 80</w:t>
      </w:r>
      <w:r>
        <w:rPr>
          <w:vertAlign w:val="superscript"/>
        </w:rPr>
        <w:t>e</w:t>
      </w:r>
      <w:r>
        <w:t> réunion, le Costa Rica a reçu des fonds pour mettre en œuvre des activités d’habilitation liées à la réduction des HFC (150 000 $ US), qui ont été achevée</w:t>
      </w:r>
      <w:r w:rsidR="00761DEA">
        <w:t>s</w:t>
      </w:r>
      <w:r>
        <w:t xml:space="preserve"> en mars 2020. Ces activités ont notamment aidé le pays pour ratifier l’Amendement de Kigali; à sensibiliser à la réduction des HFC parmi les parties prenantes dans le secteur de l’entretien et les utilisateurs finaux; à accroître la capacité au sein de l’UNO; à cerner les besoins réglementaires et législatifs pour le système d’octroi de permis pour l’importation ou l’exportation des HFC et des substituts aux HFC. Lors de la 87</w:t>
      </w:r>
      <w:r>
        <w:rPr>
          <w:vertAlign w:val="superscript"/>
        </w:rPr>
        <w:t>e</w:t>
      </w:r>
      <w:r>
        <w:t xml:space="preserve"> réunion, le Costa Rica a reçu des fonds pour la préparation de projet du KIP, qui comprenait des activités comme une enquête et une analyse de la répartition sectorielle et des tendances de consommation des HFC (purs et mélangés); </w:t>
      </w:r>
      <w:r>
        <w:lastRenderedPageBreak/>
        <w:t xml:space="preserve">l’évaluation du degré de besoins du pays pour les formations et la certification dans l’usage des frigorigènes inflammables; l’élaboration et la validation de la stratégie globale de réduction des HFC; et la préparation d’un plan de communication et de diffusion lié aux engagements à venir pour la réduction des HFC.  </w:t>
      </w:r>
    </w:p>
    <w:p w14:paraId="6754B94B" w14:textId="77777777" w:rsidR="0009639F" w:rsidRPr="004B2728" w:rsidRDefault="0009639F" w:rsidP="00CC1854">
      <w:pPr>
        <w:pStyle w:val="Heading1"/>
        <w:keepNext/>
        <w:widowControl w:val="0"/>
        <w:numPr>
          <w:ilvl w:val="0"/>
          <w:numId w:val="0"/>
        </w:numPr>
        <w:autoSpaceDE w:val="0"/>
        <w:autoSpaceDN w:val="0"/>
        <w:adjustRightInd w:val="0"/>
        <w:rPr>
          <w:b/>
        </w:rPr>
      </w:pPr>
      <w:r>
        <w:rPr>
          <w:b/>
        </w:rPr>
        <w:t>Cadres politiques, réglementaires et institutionnels</w:t>
      </w:r>
    </w:p>
    <w:p w14:paraId="21DC6FC0" w14:textId="44D30941" w:rsidR="00DD17F9" w:rsidRDefault="00AC2D40" w:rsidP="00CC1854">
      <w:pPr>
        <w:pStyle w:val="Heading1"/>
        <w:keepNext/>
        <w:widowControl w:val="0"/>
      </w:pPr>
      <w:r>
        <w:t xml:space="preserve">Depuis 2010, le Costa Rica a mis en œuvre un système d’octroi de permis pour l’importation des HCFC et des HFC. Ce système est mis en place par l’Unité nationale de l’ozone (UNO), le Bureau de la gestion de la qualité de l’environnement (DIGECA) pour le ministère de l’Environnement et de l’Énergie (MINAE), conjointement avec la Direction générale des douanes, le ministère des Finances et le ministère du Commerce extérieur. </w:t>
      </w:r>
    </w:p>
    <w:p w14:paraId="75E79FAE" w14:textId="160D562B" w:rsidR="006F0F4D" w:rsidRPr="009F7E16" w:rsidRDefault="00AC2D40" w:rsidP="00011C5F">
      <w:pPr>
        <w:pStyle w:val="Heading1"/>
        <w:widowControl w:val="0"/>
        <w:rPr>
          <w:bCs/>
        </w:rPr>
      </w:pPr>
      <w:r>
        <w:t>Il y a actuellement un système d’octroi de quotas efficace en vue de réglementer les HCFC, ainsi qu’un système pour le suivi de l’importation des HFC, quoique sans limites concernant les quantités annuelles importées. Un nouveau règlement pour renforcer la réglementation sur les importations de HFC en établissant des quotas annuels a été conçu et entrera en vigueur le 1</w:t>
      </w:r>
      <w:r>
        <w:rPr>
          <w:vertAlign w:val="superscript"/>
        </w:rPr>
        <w:t>er</w:t>
      </w:r>
      <w:r>
        <w:t> janvier 2024</w:t>
      </w:r>
      <w:r w:rsidR="00294AC2">
        <w:t>.</w:t>
      </w:r>
      <w:r>
        <w:t xml:space="preserve"> Le DIGECA établira le total annuel pour les quotas sur l’importation de HFC en fonction de la valeur de référence du pays. Le système d’octroi de quotas comprendra une procédure pour mettre en réserve 12 pour cent de la consommation de référence du pays, administrés par la DI</w:t>
      </w:r>
      <w:r w:rsidR="00294AC2">
        <w:t>G</w:t>
      </w:r>
      <w:r>
        <w:t xml:space="preserve">ECA et qui pourront être utilisés pour attribuer des quotas aux nouveaux importateurs pour des utilisations critiques et d’urgence des HFC en plus de ceux déjà alloués. Ce règlement fournit également un mécanisme pour reporter les quotas restants dans des cas où un importateur, nouveau ou existant, n’importe pas la quantité complète du quota alloué et définit une procédure de répartition. Ces quotas restants peuvent aussi être utilisés pour reconstituer la réserve, le cas échéant, afin d’assurer la disponibilité des HFC sur le marché, de façon cohérente avec les cibles de conformité du Protocole de Montréal. </w:t>
      </w:r>
    </w:p>
    <w:p w14:paraId="0579D335" w14:textId="63949618" w:rsidR="00011C5F" w:rsidRPr="008631E6" w:rsidRDefault="006E3A85" w:rsidP="00011C5F">
      <w:pPr>
        <w:pStyle w:val="Heading1"/>
        <w:widowControl w:val="0"/>
        <w:rPr>
          <w:bCs/>
        </w:rPr>
      </w:pPr>
      <w:r>
        <w:t>À partir de janvier 2024, les quotas seront émis selon le même niveau que les cibles de conformité aux termes du Protocole de Montréal. Ils seront émis dans un chiffre agrégé en tonnes équivalent CO</w:t>
      </w:r>
      <w:r>
        <w:rPr>
          <w:bCs/>
          <w:vertAlign w:val="subscript"/>
        </w:rPr>
        <w:t>2</w:t>
      </w:r>
      <w:r>
        <w:t xml:space="preserve"> (</w:t>
      </w:r>
      <w:proofErr w:type="spellStart"/>
      <w:r>
        <w:t>éq</w:t>
      </w:r>
      <w:proofErr w:type="spellEnd"/>
      <w:r>
        <w:t>. CO</w:t>
      </w:r>
      <w:r>
        <w:rPr>
          <w:bCs/>
          <w:vertAlign w:val="subscript"/>
        </w:rPr>
        <w:t>2</w:t>
      </w:r>
      <w:r>
        <w:t xml:space="preserve">) et les importateurs individuels auront une grande souplesse pour importer les substances requises, tant qu’ils ne dépassent pas le quota qui leur est alloué, ne dépassant pas ainsi les cibles nationales pour la consommation de HFC en tonnes </w:t>
      </w:r>
      <w:proofErr w:type="spellStart"/>
      <w:r>
        <w:t>éq</w:t>
      </w:r>
      <w:proofErr w:type="spellEnd"/>
      <w:r>
        <w:t>. CO</w:t>
      </w:r>
      <w:r>
        <w:rPr>
          <w:bCs/>
          <w:vertAlign w:val="subscript"/>
        </w:rPr>
        <w:t>2</w:t>
      </w:r>
      <w:r>
        <w:t xml:space="preserve">. </w:t>
      </w:r>
    </w:p>
    <w:p w14:paraId="06DE430F" w14:textId="12C4CC15" w:rsidR="00227BCC" w:rsidRPr="00DD17F9" w:rsidRDefault="00227BCC" w:rsidP="00DD17F9">
      <w:pPr>
        <w:pStyle w:val="Heading1"/>
        <w:widowControl w:val="0"/>
      </w:pPr>
      <w:r>
        <w:t>Un système en ligne (TICA)</w:t>
      </w:r>
      <w:r w:rsidR="000414B2">
        <w:rPr>
          <w:rStyle w:val="FootnoteReference"/>
        </w:rPr>
        <w:footnoteReference w:id="8"/>
      </w:r>
      <w:r>
        <w:t xml:space="preserve"> a été mis sur pied pour simplifier le suivi des importations de SAO (y compris les HFC) et le recoupement avec les quotas émis. Le gouvernement du Costa Rica a participé à l’élaboration d’un règlement technique obligatoire des pays d’Amérique centrale (RTCA 23.01.80.21) pour établir les normes minimales en matière de rendement de l’énergie (MEPS) pour les climatiseurs et les pompes à chaleur (systèmes </w:t>
      </w:r>
      <w:proofErr w:type="spellStart"/>
      <w:r>
        <w:t>minibiblocs</w:t>
      </w:r>
      <w:proofErr w:type="spellEnd"/>
      <w:r>
        <w:t xml:space="preserve"> et </w:t>
      </w:r>
      <w:proofErr w:type="spellStart"/>
      <w:r>
        <w:t>multibiblocs</w:t>
      </w:r>
      <w:proofErr w:type="spellEnd"/>
      <w:r>
        <w:t xml:space="preserve">) en vue de la fabrication, de l’importation ou de la vente dans la région. Ce règlement est en processus d’approbation et sera intégré dans les exigences d’approvisionnement public durable du pays. </w:t>
      </w:r>
    </w:p>
    <w:p w14:paraId="3E3D11B4" w14:textId="65790E6F" w:rsidR="00DD17F9" w:rsidRPr="00B66E76" w:rsidRDefault="00DD17F9" w:rsidP="00DD17F9">
      <w:pPr>
        <w:widowControl w:val="0"/>
        <w:spacing w:after="240"/>
        <w:outlineLvl w:val="0"/>
        <w:rPr>
          <w:b/>
          <w:bCs/>
        </w:rPr>
      </w:pPr>
      <w:r>
        <w:rPr>
          <w:b/>
          <w:bCs/>
        </w:rPr>
        <w:t>Consommation des HFC et répartition sectorielle</w:t>
      </w:r>
    </w:p>
    <w:p w14:paraId="1559E8B7" w14:textId="612D35DD" w:rsidR="000502BB" w:rsidRPr="00F81E3E" w:rsidRDefault="00277041" w:rsidP="00DD17F9">
      <w:pPr>
        <w:widowControl w:val="0"/>
        <w:numPr>
          <w:ilvl w:val="0"/>
          <w:numId w:val="1"/>
        </w:numPr>
        <w:tabs>
          <w:tab w:val="clear" w:pos="0"/>
        </w:tabs>
        <w:spacing w:after="240"/>
        <w:outlineLvl w:val="0"/>
      </w:pPr>
      <w:r>
        <w:t>Le Costa Rica ne produit pas de HCFC et de HFC, il les importe uniquement. Selon ses données au titre de l’Article 7</w:t>
      </w:r>
      <w:r w:rsidR="003C3ECB" w:rsidRPr="00F81E3E">
        <w:rPr>
          <w:rStyle w:val="FootnoteReference"/>
        </w:rPr>
        <w:footnoteReference w:id="9"/>
      </w:r>
      <w:r>
        <w:t xml:space="preserve"> présentées dans le tableau 1 ci-dessous pour 2022, le Costa Rica a consommé du HFC-125</w:t>
      </w:r>
      <w:r w:rsidR="0093565B" w:rsidRPr="00F81E3E">
        <w:rPr>
          <w:rStyle w:val="FootnoteReference"/>
        </w:rPr>
        <w:footnoteReference w:id="10"/>
      </w:r>
      <w:r>
        <w:t xml:space="preserve"> (36,5 pour cent en tonnes </w:t>
      </w:r>
      <w:proofErr w:type="spellStart"/>
      <w:r>
        <w:t>éq</w:t>
      </w:r>
      <w:proofErr w:type="spellEnd"/>
      <w:r>
        <w:t>. CO</w:t>
      </w:r>
      <w:r>
        <w:rPr>
          <w:vertAlign w:val="subscript"/>
        </w:rPr>
        <w:t>2</w:t>
      </w:r>
      <w:r>
        <w:t>), du HFC-143a</w:t>
      </w:r>
      <w:r w:rsidR="00210BD0" w:rsidRPr="00F81E3E">
        <w:rPr>
          <w:rStyle w:val="FootnoteReference"/>
        </w:rPr>
        <w:footnoteReference w:id="11"/>
      </w:r>
      <w:r>
        <w:t xml:space="preserve"> (30,4 pour cent en tonnes </w:t>
      </w:r>
      <w:proofErr w:type="spellStart"/>
      <w:r>
        <w:t>éq</w:t>
      </w:r>
      <w:proofErr w:type="spellEnd"/>
      <w:r>
        <w:t>. CO</w:t>
      </w:r>
      <w:r>
        <w:rPr>
          <w:vertAlign w:val="subscript"/>
        </w:rPr>
        <w:t>2</w:t>
      </w:r>
      <w:r>
        <w:t>), du HFC</w:t>
      </w:r>
      <w:r w:rsidR="00D127A1">
        <w:noBreakHyphen/>
      </w:r>
      <w:r>
        <w:t xml:space="preserve">134a (30,1 pour cent en tonnes </w:t>
      </w:r>
      <w:proofErr w:type="spellStart"/>
      <w:r>
        <w:t>éq</w:t>
      </w:r>
      <w:proofErr w:type="spellEnd"/>
      <w:r>
        <w:t>. CO</w:t>
      </w:r>
      <w:r>
        <w:rPr>
          <w:vertAlign w:val="subscript"/>
        </w:rPr>
        <w:t>2</w:t>
      </w:r>
      <w:r>
        <w:t xml:space="preserve">), du HFC-32 (2,6 pour cent en tonnes </w:t>
      </w:r>
      <w:proofErr w:type="spellStart"/>
      <w:r>
        <w:t>éq</w:t>
      </w:r>
      <w:proofErr w:type="spellEnd"/>
      <w:r>
        <w:t>. CO</w:t>
      </w:r>
      <w:r>
        <w:rPr>
          <w:vertAlign w:val="subscript"/>
        </w:rPr>
        <w:t>2</w:t>
      </w:r>
      <w:r>
        <w:t xml:space="preserve">) et du </w:t>
      </w:r>
      <w:r>
        <w:lastRenderedPageBreak/>
        <w:t>HFC</w:t>
      </w:r>
      <w:r w:rsidR="00D127A1">
        <w:noBreakHyphen/>
      </w:r>
      <w:r>
        <w:t xml:space="preserve">152a (0,4 pour cent en tonnes </w:t>
      </w:r>
      <w:proofErr w:type="spellStart"/>
      <w:r>
        <w:t>éq</w:t>
      </w:r>
      <w:proofErr w:type="spellEnd"/>
      <w:r>
        <w:t>. CO</w:t>
      </w:r>
      <w:r>
        <w:rPr>
          <w:vertAlign w:val="subscript"/>
        </w:rPr>
        <w:t>2</w:t>
      </w:r>
      <w:r>
        <w:t>)</w:t>
      </w:r>
      <w:r w:rsidR="003C3ECB" w:rsidRPr="00F81E3E">
        <w:rPr>
          <w:rStyle w:val="FootnoteReference"/>
        </w:rPr>
        <w:footnoteReference w:id="12"/>
      </w:r>
      <w:r>
        <w:t>. Le Costa Rica a également déclaré de petites quantités de mélanges de HFC qui ont été exportées vers d’autres pays; en 2019-2022, elles s’élevaient à 28,24 </w:t>
      </w:r>
      <w:proofErr w:type="spellStart"/>
      <w:r>
        <w:t>tm</w:t>
      </w:r>
      <w:proofErr w:type="spellEnd"/>
      <w:r>
        <w:t xml:space="preserve"> (79 454 tonnes </w:t>
      </w:r>
      <w:proofErr w:type="spellStart"/>
      <w:r>
        <w:t>éq</w:t>
      </w:r>
      <w:proofErr w:type="spellEnd"/>
      <w:r>
        <w:t>. CO</w:t>
      </w:r>
      <w:r>
        <w:rPr>
          <w:vertAlign w:val="subscript"/>
        </w:rPr>
        <w:t>2</w:t>
      </w:r>
      <w:r>
        <w:t>), dont 61 pour cent étaient pour 2022; cela constituait 2 pour cent des importations totales de HFC du pays pour cette année-là. Le tableau 1 présente la consommation de HFC du pays par substance, telle que déclarée au Secrétariat de l’Ozone aux termes de l’Article 7.</w:t>
      </w:r>
    </w:p>
    <w:p w14:paraId="3F887F40" w14:textId="1AB32A97" w:rsidR="00DD17F9" w:rsidRDefault="00DD17F9" w:rsidP="00DD17F9">
      <w:pPr>
        <w:widowControl w:val="0"/>
        <w:outlineLvl w:val="0"/>
        <w:rPr>
          <w:b/>
          <w:bCs/>
        </w:rPr>
      </w:pPr>
      <w:r>
        <w:rPr>
          <w:b/>
          <w:bCs/>
        </w:rPr>
        <w:t>Tableau 1. Consommation de HFC au Costa Rica (2019-2022, données de l’Article 7)</w:t>
      </w:r>
    </w:p>
    <w:tbl>
      <w:tblPr>
        <w:tblW w:w="9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6"/>
        <w:gridCol w:w="944"/>
        <w:gridCol w:w="1291"/>
        <w:gridCol w:w="1400"/>
        <w:gridCol w:w="1400"/>
        <w:gridCol w:w="1379"/>
        <w:gridCol w:w="1380"/>
      </w:tblGrid>
      <w:tr w:rsidR="00B913EE" w:rsidRPr="00B913EE" w14:paraId="15CF8FCF" w14:textId="77777777" w:rsidTr="006B2F3D">
        <w:trPr>
          <w:trHeight w:val="621"/>
        </w:trPr>
        <w:tc>
          <w:tcPr>
            <w:tcW w:w="1563" w:type="dxa"/>
            <w:shd w:val="clear" w:color="auto" w:fill="auto"/>
            <w:hideMark/>
          </w:tcPr>
          <w:p w14:paraId="6901F158" w14:textId="77777777" w:rsidR="00B913EE" w:rsidRPr="00B913EE" w:rsidRDefault="00B913EE" w:rsidP="00B913EE">
            <w:pPr>
              <w:rPr>
                <w:b/>
                <w:bCs/>
                <w:color w:val="000000"/>
                <w:sz w:val="20"/>
                <w:szCs w:val="20"/>
              </w:rPr>
            </w:pPr>
            <w:r>
              <w:rPr>
                <w:b/>
                <w:bCs/>
                <w:color w:val="000000"/>
                <w:sz w:val="20"/>
                <w:szCs w:val="20"/>
              </w:rPr>
              <w:t>HFC</w:t>
            </w:r>
          </w:p>
        </w:tc>
        <w:tc>
          <w:tcPr>
            <w:tcW w:w="947" w:type="dxa"/>
            <w:shd w:val="clear" w:color="auto" w:fill="auto"/>
            <w:hideMark/>
          </w:tcPr>
          <w:p w14:paraId="0A94A50C" w14:textId="77777777" w:rsidR="00B913EE" w:rsidRPr="00B913EE" w:rsidRDefault="00B913EE" w:rsidP="00B913EE">
            <w:pPr>
              <w:jc w:val="center"/>
              <w:rPr>
                <w:b/>
                <w:bCs/>
                <w:color w:val="000000"/>
                <w:sz w:val="20"/>
                <w:szCs w:val="20"/>
              </w:rPr>
            </w:pPr>
            <w:r>
              <w:rPr>
                <w:b/>
                <w:bCs/>
                <w:color w:val="000000"/>
                <w:sz w:val="20"/>
                <w:szCs w:val="20"/>
              </w:rPr>
              <w:t>PRG</w:t>
            </w:r>
          </w:p>
        </w:tc>
        <w:tc>
          <w:tcPr>
            <w:tcW w:w="1296" w:type="dxa"/>
            <w:shd w:val="clear" w:color="auto" w:fill="auto"/>
            <w:hideMark/>
          </w:tcPr>
          <w:p w14:paraId="038C7C4E" w14:textId="77777777" w:rsidR="00B913EE" w:rsidRPr="00B913EE" w:rsidRDefault="00B913EE" w:rsidP="00B913EE">
            <w:pPr>
              <w:jc w:val="center"/>
              <w:rPr>
                <w:b/>
                <w:bCs/>
                <w:color w:val="000000"/>
                <w:sz w:val="20"/>
                <w:szCs w:val="20"/>
              </w:rPr>
            </w:pPr>
            <w:r>
              <w:rPr>
                <w:b/>
                <w:bCs/>
                <w:color w:val="000000"/>
                <w:sz w:val="20"/>
                <w:szCs w:val="20"/>
              </w:rPr>
              <w:t>2019</w:t>
            </w:r>
          </w:p>
        </w:tc>
        <w:tc>
          <w:tcPr>
            <w:tcW w:w="1405" w:type="dxa"/>
            <w:shd w:val="clear" w:color="auto" w:fill="auto"/>
            <w:hideMark/>
          </w:tcPr>
          <w:p w14:paraId="3F895FA1" w14:textId="77777777" w:rsidR="00B913EE" w:rsidRPr="00B913EE" w:rsidRDefault="00B913EE" w:rsidP="00B913EE">
            <w:pPr>
              <w:jc w:val="center"/>
              <w:rPr>
                <w:b/>
                <w:bCs/>
                <w:color w:val="000000"/>
                <w:sz w:val="20"/>
                <w:szCs w:val="20"/>
              </w:rPr>
            </w:pPr>
            <w:r>
              <w:rPr>
                <w:b/>
                <w:bCs/>
                <w:color w:val="000000"/>
                <w:sz w:val="20"/>
                <w:szCs w:val="20"/>
              </w:rPr>
              <w:t>2020</w:t>
            </w:r>
          </w:p>
        </w:tc>
        <w:tc>
          <w:tcPr>
            <w:tcW w:w="1405" w:type="dxa"/>
            <w:shd w:val="clear" w:color="auto" w:fill="auto"/>
            <w:hideMark/>
          </w:tcPr>
          <w:p w14:paraId="14266C2C" w14:textId="77777777" w:rsidR="00B913EE" w:rsidRPr="00B913EE" w:rsidRDefault="00B913EE" w:rsidP="00B913EE">
            <w:pPr>
              <w:jc w:val="center"/>
              <w:rPr>
                <w:b/>
                <w:bCs/>
                <w:color w:val="000000"/>
                <w:sz w:val="20"/>
                <w:szCs w:val="20"/>
              </w:rPr>
            </w:pPr>
            <w:r>
              <w:rPr>
                <w:b/>
                <w:bCs/>
                <w:color w:val="000000"/>
                <w:sz w:val="20"/>
                <w:szCs w:val="20"/>
              </w:rPr>
              <w:t>2021</w:t>
            </w:r>
          </w:p>
        </w:tc>
        <w:tc>
          <w:tcPr>
            <w:tcW w:w="1384" w:type="dxa"/>
            <w:shd w:val="clear" w:color="auto" w:fill="auto"/>
            <w:hideMark/>
          </w:tcPr>
          <w:p w14:paraId="21108ECE" w14:textId="77777777" w:rsidR="00B913EE" w:rsidRPr="00B913EE" w:rsidRDefault="00B913EE" w:rsidP="00B913EE">
            <w:pPr>
              <w:jc w:val="center"/>
              <w:rPr>
                <w:b/>
                <w:bCs/>
                <w:color w:val="000000"/>
                <w:sz w:val="20"/>
                <w:szCs w:val="20"/>
              </w:rPr>
            </w:pPr>
            <w:r>
              <w:rPr>
                <w:b/>
                <w:bCs/>
                <w:color w:val="000000"/>
                <w:sz w:val="20"/>
                <w:szCs w:val="20"/>
              </w:rPr>
              <w:t>2022</w:t>
            </w:r>
          </w:p>
        </w:tc>
        <w:tc>
          <w:tcPr>
            <w:tcW w:w="1335" w:type="dxa"/>
            <w:shd w:val="clear" w:color="auto" w:fill="auto"/>
            <w:hideMark/>
          </w:tcPr>
          <w:p w14:paraId="13433EDE" w14:textId="77777777" w:rsidR="00B913EE" w:rsidRPr="00B913EE" w:rsidRDefault="00B913EE" w:rsidP="00B913EE">
            <w:pPr>
              <w:jc w:val="center"/>
              <w:rPr>
                <w:b/>
                <w:bCs/>
                <w:color w:val="000000"/>
                <w:sz w:val="20"/>
                <w:szCs w:val="20"/>
              </w:rPr>
            </w:pPr>
            <w:r>
              <w:rPr>
                <w:b/>
                <w:bCs/>
                <w:color w:val="000000"/>
                <w:sz w:val="20"/>
                <w:szCs w:val="20"/>
              </w:rPr>
              <w:t>Part de consommation des HFC en 2022 (%)</w:t>
            </w:r>
          </w:p>
        </w:tc>
      </w:tr>
      <w:tr w:rsidR="00B913EE" w:rsidRPr="00B913EE" w14:paraId="66B7EED6" w14:textId="77777777" w:rsidTr="006B2F3D">
        <w:trPr>
          <w:trHeight w:val="65"/>
        </w:trPr>
        <w:tc>
          <w:tcPr>
            <w:tcW w:w="1563" w:type="dxa"/>
            <w:shd w:val="clear" w:color="auto" w:fill="auto"/>
            <w:noWrap/>
            <w:vAlign w:val="center"/>
            <w:hideMark/>
          </w:tcPr>
          <w:p w14:paraId="56CCC4C6" w14:textId="6B4A4AC1" w:rsidR="00B913EE" w:rsidRPr="00B913EE" w:rsidRDefault="005B26E9" w:rsidP="00B913EE">
            <w:pPr>
              <w:jc w:val="left"/>
              <w:rPr>
                <w:b/>
                <w:bCs/>
                <w:color w:val="000000"/>
                <w:sz w:val="20"/>
                <w:szCs w:val="20"/>
              </w:rPr>
            </w:pPr>
            <w:r>
              <w:rPr>
                <w:b/>
                <w:bCs/>
                <w:sz w:val="20"/>
                <w:szCs w:val="20"/>
              </w:rPr>
              <w:t>Tonnes métriques</w:t>
            </w:r>
          </w:p>
        </w:tc>
        <w:tc>
          <w:tcPr>
            <w:tcW w:w="947" w:type="dxa"/>
            <w:shd w:val="clear" w:color="auto" w:fill="auto"/>
            <w:noWrap/>
            <w:vAlign w:val="center"/>
            <w:hideMark/>
          </w:tcPr>
          <w:p w14:paraId="08A5D233" w14:textId="77777777" w:rsidR="00B913EE" w:rsidRPr="00B913EE" w:rsidRDefault="00B913EE" w:rsidP="00B913EE">
            <w:pPr>
              <w:jc w:val="left"/>
              <w:rPr>
                <w:color w:val="000000"/>
                <w:sz w:val="20"/>
                <w:szCs w:val="20"/>
              </w:rPr>
            </w:pPr>
            <w:r>
              <w:rPr>
                <w:color w:val="000000"/>
                <w:sz w:val="20"/>
                <w:szCs w:val="20"/>
              </w:rPr>
              <w:t> </w:t>
            </w:r>
          </w:p>
        </w:tc>
        <w:tc>
          <w:tcPr>
            <w:tcW w:w="1296" w:type="dxa"/>
            <w:shd w:val="clear" w:color="auto" w:fill="auto"/>
            <w:noWrap/>
            <w:vAlign w:val="center"/>
            <w:hideMark/>
          </w:tcPr>
          <w:p w14:paraId="5C7DA214" w14:textId="77777777" w:rsidR="00B913EE" w:rsidRPr="00B913EE" w:rsidRDefault="00B913EE" w:rsidP="00B913EE">
            <w:pPr>
              <w:jc w:val="left"/>
              <w:rPr>
                <w:color w:val="000000"/>
                <w:sz w:val="20"/>
                <w:szCs w:val="20"/>
              </w:rPr>
            </w:pPr>
            <w:r>
              <w:rPr>
                <w:color w:val="000000"/>
                <w:sz w:val="20"/>
                <w:szCs w:val="20"/>
              </w:rPr>
              <w:t> </w:t>
            </w:r>
          </w:p>
        </w:tc>
        <w:tc>
          <w:tcPr>
            <w:tcW w:w="1405" w:type="dxa"/>
            <w:shd w:val="clear" w:color="auto" w:fill="auto"/>
            <w:noWrap/>
            <w:vAlign w:val="center"/>
            <w:hideMark/>
          </w:tcPr>
          <w:p w14:paraId="5ABFB1E8" w14:textId="77777777" w:rsidR="00B913EE" w:rsidRPr="00B913EE" w:rsidRDefault="00B913EE" w:rsidP="00B913EE">
            <w:pPr>
              <w:jc w:val="left"/>
              <w:rPr>
                <w:color w:val="000000"/>
                <w:sz w:val="20"/>
                <w:szCs w:val="20"/>
              </w:rPr>
            </w:pPr>
            <w:r>
              <w:rPr>
                <w:color w:val="000000"/>
                <w:sz w:val="20"/>
                <w:szCs w:val="20"/>
              </w:rPr>
              <w:t> </w:t>
            </w:r>
          </w:p>
        </w:tc>
        <w:tc>
          <w:tcPr>
            <w:tcW w:w="1405" w:type="dxa"/>
            <w:shd w:val="clear" w:color="auto" w:fill="auto"/>
            <w:noWrap/>
            <w:vAlign w:val="center"/>
            <w:hideMark/>
          </w:tcPr>
          <w:p w14:paraId="0718E68E" w14:textId="77777777" w:rsidR="00B913EE" w:rsidRPr="00B913EE" w:rsidRDefault="00B913EE" w:rsidP="00B913EE">
            <w:pPr>
              <w:jc w:val="left"/>
              <w:rPr>
                <w:color w:val="000000"/>
                <w:sz w:val="20"/>
                <w:szCs w:val="20"/>
              </w:rPr>
            </w:pPr>
            <w:r>
              <w:rPr>
                <w:color w:val="000000"/>
                <w:sz w:val="20"/>
                <w:szCs w:val="20"/>
              </w:rPr>
              <w:t> </w:t>
            </w:r>
          </w:p>
        </w:tc>
        <w:tc>
          <w:tcPr>
            <w:tcW w:w="1384" w:type="dxa"/>
            <w:shd w:val="clear" w:color="auto" w:fill="auto"/>
            <w:noWrap/>
            <w:vAlign w:val="center"/>
            <w:hideMark/>
          </w:tcPr>
          <w:p w14:paraId="61517DD2" w14:textId="77777777" w:rsidR="00B913EE" w:rsidRPr="00B913EE" w:rsidRDefault="00B913EE" w:rsidP="00B913EE">
            <w:pPr>
              <w:jc w:val="left"/>
              <w:rPr>
                <w:color w:val="000000"/>
                <w:sz w:val="20"/>
                <w:szCs w:val="20"/>
              </w:rPr>
            </w:pPr>
            <w:r>
              <w:rPr>
                <w:color w:val="000000"/>
                <w:sz w:val="20"/>
                <w:szCs w:val="20"/>
              </w:rPr>
              <w:t> </w:t>
            </w:r>
          </w:p>
        </w:tc>
        <w:tc>
          <w:tcPr>
            <w:tcW w:w="1335" w:type="dxa"/>
            <w:shd w:val="clear" w:color="auto" w:fill="auto"/>
            <w:noWrap/>
            <w:vAlign w:val="center"/>
            <w:hideMark/>
          </w:tcPr>
          <w:p w14:paraId="0E54CFE3" w14:textId="77777777" w:rsidR="00B913EE" w:rsidRPr="00B913EE" w:rsidRDefault="00B913EE" w:rsidP="00B913EE">
            <w:pPr>
              <w:jc w:val="left"/>
              <w:rPr>
                <w:color w:val="000000"/>
                <w:sz w:val="20"/>
                <w:szCs w:val="20"/>
              </w:rPr>
            </w:pPr>
            <w:r>
              <w:rPr>
                <w:color w:val="000000"/>
                <w:sz w:val="20"/>
                <w:szCs w:val="20"/>
              </w:rPr>
              <w:t> </w:t>
            </w:r>
          </w:p>
        </w:tc>
      </w:tr>
      <w:tr w:rsidR="00B913EE" w:rsidRPr="00B913EE" w14:paraId="05988B7B" w14:textId="77777777" w:rsidTr="006B2F3D">
        <w:trPr>
          <w:trHeight w:val="238"/>
        </w:trPr>
        <w:tc>
          <w:tcPr>
            <w:tcW w:w="1563" w:type="dxa"/>
            <w:shd w:val="clear" w:color="auto" w:fill="auto"/>
            <w:noWrap/>
            <w:vAlign w:val="center"/>
            <w:hideMark/>
          </w:tcPr>
          <w:p w14:paraId="39526A80" w14:textId="77777777" w:rsidR="00B913EE" w:rsidRPr="00B913EE" w:rsidRDefault="00B913EE" w:rsidP="00B913EE">
            <w:pPr>
              <w:jc w:val="left"/>
              <w:rPr>
                <w:color w:val="000000"/>
                <w:sz w:val="20"/>
                <w:szCs w:val="20"/>
              </w:rPr>
            </w:pPr>
            <w:r>
              <w:rPr>
                <w:color w:val="000000"/>
                <w:sz w:val="20"/>
                <w:szCs w:val="20"/>
              </w:rPr>
              <w:t>HFC-32</w:t>
            </w:r>
          </w:p>
        </w:tc>
        <w:tc>
          <w:tcPr>
            <w:tcW w:w="947" w:type="dxa"/>
            <w:shd w:val="clear" w:color="auto" w:fill="auto"/>
            <w:noWrap/>
            <w:hideMark/>
          </w:tcPr>
          <w:p w14:paraId="29CC736A" w14:textId="77777777" w:rsidR="00B913EE" w:rsidRPr="00B913EE" w:rsidRDefault="00B913EE" w:rsidP="00B913EE">
            <w:pPr>
              <w:jc w:val="right"/>
              <w:rPr>
                <w:color w:val="000000"/>
                <w:sz w:val="20"/>
                <w:szCs w:val="20"/>
              </w:rPr>
            </w:pPr>
            <w:r>
              <w:rPr>
                <w:color w:val="000000"/>
                <w:sz w:val="20"/>
                <w:szCs w:val="20"/>
              </w:rPr>
              <w:t xml:space="preserve">         675 </w:t>
            </w:r>
          </w:p>
        </w:tc>
        <w:tc>
          <w:tcPr>
            <w:tcW w:w="1296" w:type="dxa"/>
            <w:shd w:val="clear" w:color="auto" w:fill="auto"/>
            <w:noWrap/>
            <w:hideMark/>
          </w:tcPr>
          <w:p w14:paraId="237464DA" w14:textId="77777777" w:rsidR="00B913EE" w:rsidRPr="00B913EE" w:rsidRDefault="00B913EE" w:rsidP="00B913EE">
            <w:pPr>
              <w:jc w:val="right"/>
              <w:rPr>
                <w:color w:val="000000"/>
                <w:sz w:val="20"/>
                <w:szCs w:val="20"/>
              </w:rPr>
            </w:pPr>
            <w:r>
              <w:rPr>
                <w:color w:val="000000"/>
                <w:sz w:val="20"/>
                <w:szCs w:val="20"/>
              </w:rPr>
              <w:t>58,42</w:t>
            </w:r>
          </w:p>
        </w:tc>
        <w:tc>
          <w:tcPr>
            <w:tcW w:w="1405" w:type="dxa"/>
            <w:shd w:val="clear" w:color="auto" w:fill="auto"/>
            <w:noWrap/>
            <w:hideMark/>
          </w:tcPr>
          <w:p w14:paraId="434DD3A4" w14:textId="77777777" w:rsidR="00B913EE" w:rsidRPr="00B913EE" w:rsidRDefault="00B913EE" w:rsidP="00B913EE">
            <w:pPr>
              <w:jc w:val="right"/>
              <w:rPr>
                <w:color w:val="000000"/>
                <w:sz w:val="20"/>
                <w:szCs w:val="20"/>
              </w:rPr>
            </w:pPr>
            <w:r>
              <w:rPr>
                <w:color w:val="000000"/>
                <w:sz w:val="20"/>
                <w:szCs w:val="20"/>
              </w:rPr>
              <w:t>38,51</w:t>
            </w:r>
          </w:p>
        </w:tc>
        <w:tc>
          <w:tcPr>
            <w:tcW w:w="1405" w:type="dxa"/>
            <w:shd w:val="clear" w:color="auto" w:fill="auto"/>
            <w:noWrap/>
            <w:hideMark/>
          </w:tcPr>
          <w:p w14:paraId="1BBD0941" w14:textId="77777777" w:rsidR="00B913EE" w:rsidRPr="00B913EE" w:rsidRDefault="00B913EE" w:rsidP="00B913EE">
            <w:pPr>
              <w:jc w:val="right"/>
              <w:rPr>
                <w:color w:val="000000"/>
                <w:sz w:val="20"/>
                <w:szCs w:val="20"/>
              </w:rPr>
            </w:pPr>
            <w:r>
              <w:rPr>
                <w:color w:val="000000"/>
                <w:sz w:val="20"/>
                <w:szCs w:val="20"/>
              </w:rPr>
              <w:t>33,38</w:t>
            </w:r>
          </w:p>
        </w:tc>
        <w:tc>
          <w:tcPr>
            <w:tcW w:w="1384" w:type="dxa"/>
            <w:shd w:val="clear" w:color="auto" w:fill="auto"/>
            <w:noWrap/>
            <w:hideMark/>
          </w:tcPr>
          <w:p w14:paraId="3E18D1D0" w14:textId="77777777" w:rsidR="00B913EE" w:rsidRPr="00B913EE" w:rsidRDefault="00B913EE" w:rsidP="00B913EE">
            <w:pPr>
              <w:jc w:val="right"/>
              <w:rPr>
                <w:color w:val="000000"/>
                <w:sz w:val="20"/>
                <w:szCs w:val="20"/>
              </w:rPr>
            </w:pPr>
            <w:r>
              <w:rPr>
                <w:color w:val="000000"/>
                <w:sz w:val="20"/>
                <w:szCs w:val="20"/>
              </w:rPr>
              <w:t>62,22</w:t>
            </w:r>
          </w:p>
        </w:tc>
        <w:tc>
          <w:tcPr>
            <w:tcW w:w="1335" w:type="dxa"/>
            <w:shd w:val="clear" w:color="auto" w:fill="auto"/>
            <w:noWrap/>
            <w:hideMark/>
          </w:tcPr>
          <w:p w14:paraId="5935F22D" w14:textId="745C7B8D" w:rsidR="00B913EE" w:rsidRPr="00B913EE" w:rsidRDefault="0035467B" w:rsidP="00B913EE">
            <w:pPr>
              <w:jc w:val="right"/>
              <w:rPr>
                <w:color w:val="000000"/>
                <w:sz w:val="20"/>
                <w:szCs w:val="20"/>
              </w:rPr>
            </w:pPr>
            <w:r>
              <w:rPr>
                <w:color w:val="000000"/>
                <w:sz w:val="20"/>
                <w:szCs w:val="20"/>
              </w:rPr>
              <w:t>8,7</w:t>
            </w:r>
          </w:p>
        </w:tc>
      </w:tr>
      <w:tr w:rsidR="00B913EE" w:rsidRPr="00B913EE" w14:paraId="007C738C" w14:textId="77777777" w:rsidTr="006B2F3D">
        <w:trPr>
          <w:trHeight w:val="128"/>
        </w:trPr>
        <w:tc>
          <w:tcPr>
            <w:tcW w:w="1563" w:type="dxa"/>
            <w:shd w:val="clear" w:color="auto" w:fill="auto"/>
            <w:noWrap/>
            <w:vAlign w:val="center"/>
            <w:hideMark/>
          </w:tcPr>
          <w:p w14:paraId="482BAD13" w14:textId="77777777" w:rsidR="00B913EE" w:rsidRPr="002B5633" w:rsidRDefault="00B913EE" w:rsidP="00B913EE">
            <w:pPr>
              <w:jc w:val="left"/>
              <w:rPr>
                <w:color w:val="000000"/>
                <w:sz w:val="20"/>
                <w:szCs w:val="20"/>
              </w:rPr>
            </w:pPr>
            <w:r>
              <w:rPr>
                <w:color w:val="000000"/>
                <w:sz w:val="20"/>
                <w:szCs w:val="20"/>
              </w:rPr>
              <w:t>HFC-125</w:t>
            </w:r>
          </w:p>
        </w:tc>
        <w:tc>
          <w:tcPr>
            <w:tcW w:w="947" w:type="dxa"/>
            <w:shd w:val="clear" w:color="auto" w:fill="auto"/>
            <w:noWrap/>
            <w:hideMark/>
          </w:tcPr>
          <w:p w14:paraId="4E9B7F01" w14:textId="77777777" w:rsidR="00B913EE" w:rsidRPr="002B5633" w:rsidRDefault="00B913EE" w:rsidP="00B913EE">
            <w:pPr>
              <w:jc w:val="right"/>
              <w:rPr>
                <w:color w:val="000000"/>
                <w:sz w:val="20"/>
                <w:szCs w:val="20"/>
              </w:rPr>
            </w:pPr>
            <w:r>
              <w:rPr>
                <w:color w:val="000000"/>
                <w:sz w:val="20"/>
                <w:szCs w:val="20"/>
              </w:rPr>
              <w:t xml:space="preserve">     3 500 </w:t>
            </w:r>
          </w:p>
        </w:tc>
        <w:tc>
          <w:tcPr>
            <w:tcW w:w="1296" w:type="dxa"/>
            <w:shd w:val="clear" w:color="auto" w:fill="auto"/>
            <w:noWrap/>
            <w:hideMark/>
          </w:tcPr>
          <w:p w14:paraId="3E641FAE" w14:textId="77777777" w:rsidR="00B913EE" w:rsidRPr="002B5633" w:rsidRDefault="00B913EE" w:rsidP="00B913EE">
            <w:pPr>
              <w:jc w:val="right"/>
              <w:rPr>
                <w:color w:val="000000"/>
                <w:sz w:val="20"/>
                <w:szCs w:val="20"/>
              </w:rPr>
            </w:pPr>
            <w:r>
              <w:rPr>
                <w:color w:val="000000"/>
                <w:sz w:val="20"/>
                <w:szCs w:val="20"/>
              </w:rPr>
              <w:t>116,01</w:t>
            </w:r>
          </w:p>
        </w:tc>
        <w:tc>
          <w:tcPr>
            <w:tcW w:w="1405" w:type="dxa"/>
            <w:shd w:val="clear" w:color="auto" w:fill="auto"/>
            <w:noWrap/>
            <w:hideMark/>
          </w:tcPr>
          <w:p w14:paraId="222039A5" w14:textId="77777777" w:rsidR="00B913EE" w:rsidRPr="002B5633" w:rsidRDefault="00B913EE" w:rsidP="00B913EE">
            <w:pPr>
              <w:jc w:val="right"/>
              <w:rPr>
                <w:color w:val="000000"/>
                <w:sz w:val="20"/>
                <w:szCs w:val="20"/>
              </w:rPr>
            </w:pPr>
            <w:r>
              <w:rPr>
                <w:color w:val="000000"/>
                <w:sz w:val="20"/>
                <w:szCs w:val="20"/>
              </w:rPr>
              <w:t>109,67</w:t>
            </w:r>
          </w:p>
        </w:tc>
        <w:tc>
          <w:tcPr>
            <w:tcW w:w="1405" w:type="dxa"/>
            <w:shd w:val="clear" w:color="auto" w:fill="auto"/>
            <w:noWrap/>
            <w:hideMark/>
          </w:tcPr>
          <w:p w14:paraId="495023D7" w14:textId="77777777" w:rsidR="00B913EE" w:rsidRPr="002B5633" w:rsidRDefault="00B913EE" w:rsidP="00B913EE">
            <w:pPr>
              <w:jc w:val="right"/>
              <w:rPr>
                <w:color w:val="000000"/>
                <w:sz w:val="20"/>
                <w:szCs w:val="20"/>
              </w:rPr>
            </w:pPr>
            <w:r>
              <w:rPr>
                <w:color w:val="000000"/>
                <w:sz w:val="20"/>
                <w:szCs w:val="20"/>
              </w:rPr>
              <w:t>95,24</w:t>
            </w:r>
          </w:p>
        </w:tc>
        <w:tc>
          <w:tcPr>
            <w:tcW w:w="1384" w:type="dxa"/>
            <w:shd w:val="clear" w:color="auto" w:fill="auto"/>
            <w:noWrap/>
            <w:hideMark/>
          </w:tcPr>
          <w:p w14:paraId="227BD216" w14:textId="77777777" w:rsidR="00B913EE" w:rsidRPr="002B5633" w:rsidRDefault="00B913EE" w:rsidP="00B913EE">
            <w:pPr>
              <w:jc w:val="right"/>
              <w:rPr>
                <w:color w:val="000000"/>
                <w:sz w:val="20"/>
                <w:szCs w:val="20"/>
              </w:rPr>
            </w:pPr>
            <w:r>
              <w:rPr>
                <w:color w:val="000000"/>
                <w:sz w:val="20"/>
                <w:szCs w:val="20"/>
              </w:rPr>
              <w:t>164,50</w:t>
            </w:r>
          </w:p>
        </w:tc>
        <w:tc>
          <w:tcPr>
            <w:tcW w:w="1335" w:type="dxa"/>
            <w:shd w:val="clear" w:color="auto" w:fill="auto"/>
            <w:noWrap/>
            <w:hideMark/>
          </w:tcPr>
          <w:p w14:paraId="03376DD0" w14:textId="67F56A9B" w:rsidR="00B913EE" w:rsidRPr="00B913EE" w:rsidRDefault="0035467B" w:rsidP="00B913EE">
            <w:pPr>
              <w:jc w:val="right"/>
              <w:rPr>
                <w:color w:val="000000"/>
                <w:sz w:val="20"/>
                <w:szCs w:val="20"/>
              </w:rPr>
            </w:pPr>
            <w:r>
              <w:rPr>
                <w:color w:val="000000"/>
                <w:sz w:val="20"/>
                <w:szCs w:val="20"/>
              </w:rPr>
              <w:t>22,9</w:t>
            </w:r>
          </w:p>
        </w:tc>
      </w:tr>
      <w:tr w:rsidR="00B913EE" w:rsidRPr="00B913EE" w14:paraId="2CD1B0E5" w14:textId="77777777" w:rsidTr="006B2F3D">
        <w:trPr>
          <w:trHeight w:val="146"/>
        </w:trPr>
        <w:tc>
          <w:tcPr>
            <w:tcW w:w="1563" w:type="dxa"/>
            <w:shd w:val="clear" w:color="auto" w:fill="auto"/>
            <w:noWrap/>
            <w:vAlign w:val="center"/>
            <w:hideMark/>
          </w:tcPr>
          <w:p w14:paraId="41697111" w14:textId="77777777" w:rsidR="00B913EE" w:rsidRPr="00B913EE" w:rsidRDefault="00B913EE" w:rsidP="00B913EE">
            <w:pPr>
              <w:jc w:val="left"/>
              <w:rPr>
                <w:color w:val="000000"/>
                <w:sz w:val="20"/>
                <w:szCs w:val="20"/>
              </w:rPr>
            </w:pPr>
            <w:r>
              <w:rPr>
                <w:color w:val="000000"/>
                <w:sz w:val="20"/>
                <w:szCs w:val="20"/>
              </w:rPr>
              <w:t>HFC-134a</w:t>
            </w:r>
          </w:p>
        </w:tc>
        <w:tc>
          <w:tcPr>
            <w:tcW w:w="947" w:type="dxa"/>
            <w:shd w:val="clear" w:color="auto" w:fill="auto"/>
            <w:noWrap/>
            <w:hideMark/>
          </w:tcPr>
          <w:p w14:paraId="05237449" w14:textId="77777777" w:rsidR="00B913EE" w:rsidRPr="00B913EE" w:rsidRDefault="00B913EE" w:rsidP="00B913EE">
            <w:pPr>
              <w:jc w:val="right"/>
              <w:rPr>
                <w:color w:val="000000"/>
                <w:sz w:val="20"/>
                <w:szCs w:val="20"/>
              </w:rPr>
            </w:pPr>
            <w:r>
              <w:rPr>
                <w:color w:val="000000"/>
                <w:sz w:val="20"/>
                <w:szCs w:val="20"/>
              </w:rPr>
              <w:t xml:space="preserve">     1 430 </w:t>
            </w:r>
          </w:p>
        </w:tc>
        <w:tc>
          <w:tcPr>
            <w:tcW w:w="1296" w:type="dxa"/>
            <w:shd w:val="clear" w:color="auto" w:fill="auto"/>
            <w:noWrap/>
            <w:hideMark/>
          </w:tcPr>
          <w:p w14:paraId="3C30D675" w14:textId="77777777" w:rsidR="00B913EE" w:rsidRPr="00B913EE" w:rsidRDefault="00B913EE" w:rsidP="00B913EE">
            <w:pPr>
              <w:jc w:val="right"/>
              <w:rPr>
                <w:color w:val="000000"/>
                <w:sz w:val="20"/>
                <w:szCs w:val="20"/>
              </w:rPr>
            </w:pPr>
            <w:r>
              <w:rPr>
                <w:color w:val="000000"/>
                <w:sz w:val="20"/>
                <w:szCs w:val="20"/>
              </w:rPr>
              <w:t>256,03</w:t>
            </w:r>
          </w:p>
        </w:tc>
        <w:tc>
          <w:tcPr>
            <w:tcW w:w="1405" w:type="dxa"/>
            <w:shd w:val="clear" w:color="auto" w:fill="auto"/>
            <w:noWrap/>
            <w:hideMark/>
          </w:tcPr>
          <w:p w14:paraId="38A01A59" w14:textId="77777777" w:rsidR="00B913EE" w:rsidRPr="00B913EE" w:rsidRDefault="00B913EE" w:rsidP="00B913EE">
            <w:pPr>
              <w:jc w:val="right"/>
              <w:rPr>
                <w:color w:val="000000"/>
                <w:sz w:val="20"/>
                <w:szCs w:val="20"/>
              </w:rPr>
            </w:pPr>
            <w:r>
              <w:rPr>
                <w:color w:val="000000"/>
                <w:sz w:val="20"/>
                <w:szCs w:val="20"/>
              </w:rPr>
              <w:t>241,81</w:t>
            </w:r>
          </w:p>
        </w:tc>
        <w:tc>
          <w:tcPr>
            <w:tcW w:w="1405" w:type="dxa"/>
            <w:shd w:val="clear" w:color="auto" w:fill="auto"/>
            <w:noWrap/>
            <w:hideMark/>
          </w:tcPr>
          <w:p w14:paraId="711FABFC" w14:textId="77777777" w:rsidR="00B913EE" w:rsidRPr="00B913EE" w:rsidRDefault="00B913EE" w:rsidP="00B913EE">
            <w:pPr>
              <w:jc w:val="right"/>
              <w:rPr>
                <w:color w:val="000000"/>
                <w:sz w:val="20"/>
                <w:szCs w:val="20"/>
              </w:rPr>
            </w:pPr>
            <w:r>
              <w:rPr>
                <w:color w:val="000000"/>
                <w:sz w:val="20"/>
                <w:szCs w:val="20"/>
              </w:rPr>
              <w:t>209,62</w:t>
            </w:r>
          </w:p>
        </w:tc>
        <w:tc>
          <w:tcPr>
            <w:tcW w:w="1384" w:type="dxa"/>
            <w:shd w:val="clear" w:color="auto" w:fill="auto"/>
            <w:noWrap/>
            <w:hideMark/>
          </w:tcPr>
          <w:p w14:paraId="6715D2B6" w14:textId="77777777" w:rsidR="00B913EE" w:rsidRPr="00B913EE" w:rsidRDefault="00B913EE" w:rsidP="00B913EE">
            <w:pPr>
              <w:jc w:val="right"/>
              <w:rPr>
                <w:color w:val="000000"/>
                <w:sz w:val="20"/>
                <w:szCs w:val="20"/>
              </w:rPr>
            </w:pPr>
            <w:r>
              <w:rPr>
                <w:color w:val="000000"/>
                <w:sz w:val="20"/>
                <w:szCs w:val="20"/>
              </w:rPr>
              <w:t>331,88</w:t>
            </w:r>
          </w:p>
        </w:tc>
        <w:tc>
          <w:tcPr>
            <w:tcW w:w="1335" w:type="dxa"/>
            <w:shd w:val="clear" w:color="auto" w:fill="auto"/>
            <w:noWrap/>
            <w:hideMark/>
          </w:tcPr>
          <w:p w14:paraId="4B418D2C" w14:textId="2F5F8669" w:rsidR="00B913EE" w:rsidRPr="00B913EE" w:rsidRDefault="00B913EE" w:rsidP="00B913EE">
            <w:pPr>
              <w:jc w:val="right"/>
              <w:rPr>
                <w:color w:val="000000"/>
                <w:sz w:val="20"/>
                <w:szCs w:val="20"/>
              </w:rPr>
            </w:pPr>
            <w:r>
              <w:rPr>
                <w:color w:val="000000"/>
                <w:sz w:val="20"/>
                <w:szCs w:val="20"/>
              </w:rPr>
              <w:t>46,2</w:t>
            </w:r>
          </w:p>
        </w:tc>
      </w:tr>
      <w:tr w:rsidR="00B913EE" w:rsidRPr="00B913EE" w14:paraId="2BCEB07E" w14:textId="77777777" w:rsidTr="006B2F3D">
        <w:trPr>
          <w:trHeight w:val="178"/>
        </w:trPr>
        <w:tc>
          <w:tcPr>
            <w:tcW w:w="1563" w:type="dxa"/>
            <w:shd w:val="clear" w:color="auto" w:fill="auto"/>
            <w:noWrap/>
            <w:vAlign w:val="center"/>
            <w:hideMark/>
          </w:tcPr>
          <w:p w14:paraId="037C07DA" w14:textId="77777777" w:rsidR="00B913EE" w:rsidRPr="00B913EE" w:rsidRDefault="00B913EE" w:rsidP="00B913EE">
            <w:pPr>
              <w:jc w:val="left"/>
              <w:rPr>
                <w:color w:val="000000"/>
                <w:sz w:val="20"/>
                <w:szCs w:val="20"/>
              </w:rPr>
            </w:pPr>
            <w:r>
              <w:rPr>
                <w:color w:val="000000"/>
                <w:sz w:val="20"/>
                <w:szCs w:val="20"/>
              </w:rPr>
              <w:t>HFC-143a</w:t>
            </w:r>
          </w:p>
        </w:tc>
        <w:tc>
          <w:tcPr>
            <w:tcW w:w="947" w:type="dxa"/>
            <w:shd w:val="clear" w:color="auto" w:fill="auto"/>
            <w:noWrap/>
            <w:hideMark/>
          </w:tcPr>
          <w:p w14:paraId="4845F4AF" w14:textId="77777777" w:rsidR="00B913EE" w:rsidRPr="00B913EE" w:rsidRDefault="00B913EE" w:rsidP="00B913EE">
            <w:pPr>
              <w:jc w:val="right"/>
              <w:rPr>
                <w:color w:val="000000"/>
                <w:sz w:val="20"/>
                <w:szCs w:val="20"/>
              </w:rPr>
            </w:pPr>
            <w:r>
              <w:rPr>
                <w:color w:val="000000"/>
                <w:sz w:val="20"/>
                <w:szCs w:val="20"/>
              </w:rPr>
              <w:t xml:space="preserve">     4 470 </w:t>
            </w:r>
          </w:p>
        </w:tc>
        <w:tc>
          <w:tcPr>
            <w:tcW w:w="1296" w:type="dxa"/>
            <w:shd w:val="clear" w:color="auto" w:fill="auto"/>
            <w:noWrap/>
            <w:hideMark/>
          </w:tcPr>
          <w:p w14:paraId="3EC8CA25" w14:textId="77777777" w:rsidR="00B913EE" w:rsidRPr="00B913EE" w:rsidRDefault="00B913EE" w:rsidP="00B913EE">
            <w:pPr>
              <w:jc w:val="right"/>
              <w:rPr>
                <w:color w:val="000000"/>
                <w:sz w:val="20"/>
                <w:szCs w:val="20"/>
              </w:rPr>
            </w:pPr>
            <w:r>
              <w:rPr>
                <w:color w:val="000000"/>
                <w:sz w:val="20"/>
                <w:szCs w:val="20"/>
              </w:rPr>
              <w:t>62,18</w:t>
            </w:r>
          </w:p>
        </w:tc>
        <w:tc>
          <w:tcPr>
            <w:tcW w:w="1405" w:type="dxa"/>
            <w:shd w:val="clear" w:color="auto" w:fill="auto"/>
            <w:noWrap/>
            <w:hideMark/>
          </w:tcPr>
          <w:p w14:paraId="37FFCED9" w14:textId="77777777" w:rsidR="00B913EE" w:rsidRPr="00B913EE" w:rsidRDefault="00B913EE" w:rsidP="00B913EE">
            <w:pPr>
              <w:jc w:val="right"/>
              <w:rPr>
                <w:color w:val="000000"/>
                <w:sz w:val="20"/>
                <w:szCs w:val="20"/>
              </w:rPr>
            </w:pPr>
            <w:r>
              <w:rPr>
                <w:color w:val="000000"/>
                <w:sz w:val="20"/>
                <w:szCs w:val="20"/>
              </w:rPr>
              <w:t>76,17</w:t>
            </w:r>
          </w:p>
        </w:tc>
        <w:tc>
          <w:tcPr>
            <w:tcW w:w="1405" w:type="dxa"/>
            <w:shd w:val="clear" w:color="auto" w:fill="auto"/>
            <w:noWrap/>
            <w:hideMark/>
          </w:tcPr>
          <w:p w14:paraId="6BAF39C4" w14:textId="77777777" w:rsidR="00B913EE" w:rsidRPr="00B913EE" w:rsidRDefault="00B913EE" w:rsidP="00B913EE">
            <w:pPr>
              <w:jc w:val="right"/>
              <w:rPr>
                <w:color w:val="000000"/>
                <w:sz w:val="20"/>
                <w:szCs w:val="20"/>
              </w:rPr>
            </w:pPr>
            <w:r>
              <w:rPr>
                <w:color w:val="000000"/>
                <w:sz w:val="20"/>
                <w:szCs w:val="20"/>
              </w:rPr>
              <w:t>64,75</w:t>
            </w:r>
          </w:p>
        </w:tc>
        <w:tc>
          <w:tcPr>
            <w:tcW w:w="1384" w:type="dxa"/>
            <w:shd w:val="clear" w:color="auto" w:fill="auto"/>
            <w:noWrap/>
            <w:hideMark/>
          </w:tcPr>
          <w:p w14:paraId="3C47F35D" w14:textId="77777777" w:rsidR="00B913EE" w:rsidRPr="00B913EE" w:rsidRDefault="00B913EE" w:rsidP="00B913EE">
            <w:pPr>
              <w:jc w:val="right"/>
              <w:rPr>
                <w:color w:val="000000"/>
                <w:sz w:val="20"/>
                <w:szCs w:val="20"/>
              </w:rPr>
            </w:pPr>
            <w:r>
              <w:rPr>
                <w:color w:val="000000"/>
                <w:sz w:val="20"/>
                <w:szCs w:val="20"/>
              </w:rPr>
              <w:t>107,22</w:t>
            </w:r>
          </w:p>
        </w:tc>
        <w:tc>
          <w:tcPr>
            <w:tcW w:w="1335" w:type="dxa"/>
            <w:shd w:val="clear" w:color="auto" w:fill="auto"/>
            <w:noWrap/>
            <w:hideMark/>
          </w:tcPr>
          <w:p w14:paraId="2F5004A3" w14:textId="22F26A7E" w:rsidR="00B913EE" w:rsidRPr="00B913EE" w:rsidRDefault="00F016AA" w:rsidP="00B913EE">
            <w:pPr>
              <w:jc w:val="right"/>
              <w:rPr>
                <w:color w:val="000000"/>
                <w:sz w:val="20"/>
                <w:szCs w:val="20"/>
              </w:rPr>
            </w:pPr>
            <w:r>
              <w:rPr>
                <w:color w:val="000000"/>
                <w:sz w:val="20"/>
                <w:szCs w:val="20"/>
              </w:rPr>
              <w:t>14,9</w:t>
            </w:r>
          </w:p>
        </w:tc>
      </w:tr>
      <w:tr w:rsidR="00B913EE" w:rsidRPr="00B913EE" w14:paraId="3E367E1B" w14:textId="77777777" w:rsidTr="006B2F3D">
        <w:trPr>
          <w:trHeight w:val="225"/>
        </w:trPr>
        <w:tc>
          <w:tcPr>
            <w:tcW w:w="1563" w:type="dxa"/>
            <w:shd w:val="clear" w:color="auto" w:fill="auto"/>
            <w:noWrap/>
            <w:vAlign w:val="center"/>
            <w:hideMark/>
          </w:tcPr>
          <w:p w14:paraId="33558BFE" w14:textId="77777777" w:rsidR="00B913EE" w:rsidRPr="00B913EE" w:rsidRDefault="00B913EE" w:rsidP="00B913EE">
            <w:pPr>
              <w:jc w:val="left"/>
              <w:rPr>
                <w:color w:val="000000"/>
                <w:sz w:val="20"/>
                <w:szCs w:val="20"/>
              </w:rPr>
            </w:pPr>
            <w:r>
              <w:rPr>
                <w:color w:val="000000"/>
                <w:sz w:val="20"/>
                <w:szCs w:val="20"/>
              </w:rPr>
              <w:t>HFC-152a</w:t>
            </w:r>
          </w:p>
        </w:tc>
        <w:tc>
          <w:tcPr>
            <w:tcW w:w="947" w:type="dxa"/>
            <w:shd w:val="clear" w:color="auto" w:fill="auto"/>
            <w:noWrap/>
            <w:hideMark/>
          </w:tcPr>
          <w:p w14:paraId="73E86E48" w14:textId="77777777" w:rsidR="00B913EE" w:rsidRPr="00B913EE" w:rsidRDefault="00B913EE" w:rsidP="00B913EE">
            <w:pPr>
              <w:jc w:val="right"/>
              <w:rPr>
                <w:color w:val="000000"/>
                <w:sz w:val="20"/>
                <w:szCs w:val="20"/>
              </w:rPr>
            </w:pPr>
            <w:r>
              <w:rPr>
                <w:color w:val="000000"/>
                <w:sz w:val="20"/>
                <w:szCs w:val="20"/>
              </w:rPr>
              <w:t xml:space="preserve">         124 </w:t>
            </w:r>
          </w:p>
        </w:tc>
        <w:tc>
          <w:tcPr>
            <w:tcW w:w="1296" w:type="dxa"/>
            <w:shd w:val="clear" w:color="auto" w:fill="auto"/>
            <w:noWrap/>
            <w:hideMark/>
          </w:tcPr>
          <w:p w14:paraId="36DBA649" w14:textId="77777777" w:rsidR="00B913EE" w:rsidRPr="00B913EE" w:rsidRDefault="00B913EE" w:rsidP="00B913EE">
            <w:pPr>
              <w:jc w:val="right"/>
              <w:rPr>
                <w:color w:val="000000"/>
                <w:sz w:val="20"/>
                <w:szCs w:val="20"/>
              </w:rPr>
            </w:pPr>
            <w:r>
              <w:rPr>
                <w:color w:val="000000"/>
                <w:sz w:val="20"/>
                <w:szCs w:val="20"/>
              </w:rPr>
              <w:t>32,76</w:t>
            </w:r>
          </w:p>
        </w:tc>
        <w:tc>
          <w:tcPr>
            <w:tcW w:w="1405" w:type="dxa"/>
            <w:shd w:val="clear" w:color="auto" w:fill="auto"/>
            <w:noWrap/>
            <w:hideMark/>
          </w:tcPr>
          <w:p w14:paraId="2387082D" w14:textId="77777777" w:rsidR="00B913EE" w:rsidRPr="00B913EE" w:rsidRDefault="00B913EE" w:rsidP="00B913EE">
            <w:pPr>
              <w:jc w:val="right"/>
              <w:rPr>
                <w:color w:val="000000"/>
                <w:sz w:val="20"/>
                <w:szCs w:val="20"/>
              </w:rPr>
            </w:pPr>
            <w:r>
              <w:rPr>
                <w:color w:val="000000"/>
                <w:sz w:val="20"/>
                <w:szCs w:val="20"/>
              </w:rPr>
              <w:t>23,34</w:t>
            </w:r>
          </w:p>
        </w:tc>
        <w:tc>
          <w:tcPr>
            <w:tcW w:w="1405" w:type="dxa"/>
            <w:shd w:val="clear" w:color="auto" w:fill="auto"/>
            <w:noWrap/>
            <w:hideMark/>
          </w:tcPr>
          <w:p w14:paraId="0E516F08" w14:textId="77777777" w:rsidR="00B913EE" w:rsidRPr="00B913EE" w:rsidRDefault="00B913EE" w:rsidP="00B913EE">
            <w:pPr>
              <w:jc w:val="right"/>
              <w:rPr>
                <w:color w:val="000000"/>
                <w:sz w:val="20"/>
                <w:szCs w:val="20"/>
              </w:rPr>
            </w:pPr>
            <w:r>
              <w:rPr>
                <w:color w:val="000000"/>
                <w:sz w:val="20"/>
                <w:szCs w:val="20"/>
              </w:rPr>
              <w:t>52,25</w:t>
            </w:r>
          </w:p>
        </w:tc>
        <w:tc>
          <w:tcPr>
            <w:tcW w:w="1384" w:type="dxa"/>
            <w:shd w:val="clear" w:color="auto" w:fill="auto"/>
            <w:noWrap/>
            <w:hideMark/>
          </w:tcPr>
          <w:p w14:paraId="651D40B9" w14:textId="77777777" w:rsidR="00B913EE" w:rsidRPr="00B913EE" w:rsidRDefault="00B913EE" w:rsidP="00B913EE">
            <w:pPr>
              <w:jc w:val="right"/>
              <w:rPr>
                <w:color w:val="000000"/>
                <w:sz w:val="20"/>
                <w:szCs w:val="20"/>
              </w:rPr>
            </w:pPr>
            <w:r>
              <w:rPr>
                <w:color w:val="000000"/>
                <w:sz w:val="20"/>
                <w:szCs w:val="20"/>
              </w:rPr>
              <w:t>52,33</w:t>
            </w:r>
          </w:p>
        </w:tc>
        <w:tc>
          <w:tcPr>
            <w:tcW w:w="1335" w:type="dxa"/>
            <w:shd w:val="clear" w:color="auto" w:fill="auto"/>
            <w:noWrap/>
            <w:hideMark/>
          </w:tcPr>
          <w:p w14:paraId="2E48E99A" w14:textId="483DB657" w:rsidR="00B913EE" w:rsidRPr="00B913EE" w:rsidRDefault="00B913EE" w:rsidP="00B913EE">
            <w:pPr>
              <w:jc w:val="right"/>
              <w:rPr>
                <w:color w:val="000000"/>
                <w:sz w:val="20"/>
                <w:szCs w:val="20"/>
              </w:rPr>
            </w:pPr>
            <w:r>
              <w:rPr>
                <w:color w:val="000000"/>
                <w:sz w:val="20"/>
                <w:szCs w:val="20"/>
              </w:rPr>
              <w:t>7,3</w:t>
            </w:r>
          </w:p>
        </w:tc>
      </w:tr>
      <w:tr w:rsidR="00B913EE" w:rsidRPr="00B913EE" w14:paraId="34EFECA2" w14:textId="77777777" w:rsidTr="006B2F3D">
        <w:trPr>
          <w:trHeight w:val="114"/>
        </w:trPr>
        <w:tc>
          <w:tcPr>
            <w:tcW w:w="1563" w:type="dxa"/>
            <w:shd w:val="clear" w:color="auto" w:fill="auto"/>
            <w:noWrap/>
            <w:vAlign w:val="center"/>
            <w:hideMark/>
          </w:tcPr>
          <w:p w14:paraId="4B909E63" w14:textId="77777777" w:rsidR="00B913EE" w:rsidRPr="00B913EE" w:rsidRDefault="00B913EE" w:rsidP="00B913EE">
            <w:pPr>
              <w:jc w:val="left"/>
              <w:rPr>
                <w:color w:val="000000"/>
                <w:sz w:val="20"/>
                <w:szCs w:val="20"/>
              </w:rPr>
            </w:pPr>
            <w:r>
              <w:rPr>
                <w:color w:val="000000"/>
                <w:sz w:val="20"/>
                <w:szCs w:val="20"/>
              </w:rPr>
              <w:t>HFC-227ea</w:t>
            </w:r>
          </w:p>
        </w:tc>
        <w:tc>
          <w:tcPr>
            <w:tcW w:w="947" w:type="dxa"/>
            <w:shd w:val="clear" w:color="auto" w:fill="auto"/>
            <w:noWrap/>
            <w:hideMark/>
          </w:tcPr>
          <w:p w14:paraId="061907DF" w14:textId="77777777" w:rsidR="00B913EE" w:rsidRPr="00B913EE" w:rsidRDefault="00B913EE" w:rsidP="00B913EE">
            <w:pPr>
              <w:jc w:val="right"/>
              <w:rPr>
                <w:color w:val="000000"/>
                <w:sz w:val="20"/>
                <w:szCs w:val="20"/>
              </w:rPr>
            </w:pPr>
            <w:r>
              <w:rPr>
                <w:color w:val="000000"/>
                <w:sz w:val="20"/>
                <w:szCs w:val="20"/>
              </w:rPr>
              <w:t xml:space="preserve">     3 220 </w:t>
            </w:r>
          </w:p>
        </w:tc>
        <w:tc>
          <w:tcPr>
            <w:tcW w:w="1296" w:type="dxa"/>
            <w:shd w:val="clear" w:color="auto" w:fill="auto"/>
            <w:noWrap/>
            <w:hideMark/>
          </w:tcPr>
          <w:p w14:paraId="094FA991" w14:textId="77777777" w:rsidR="00B913EE" w:rsidRPr="00B913EE" w:rsidRDefault="00B913EE" w:rsidP="00B913EE">
            <w:pPr>
              <w:jc w:val="right"/>
              <w:rPr>
                <w:color w:val="000000"/>
                <w:sz w:val="20"/>
                <w:szCs w:val="20"/>
              </w:rPr>
            </w:pPr>
            <w:r>
              <w:rPr>
                <w:color w:val="000000"/>
                <w:sz w:val="20"/>
                <w:szCs w:val="20"/>
              </w:rPr>
              <w:t>0,8</w:t>
            </w:r>
          </w:p>
        </w:tc>
        <w:tc>
          <w:tcPr>
            <w:tcW w:w="1405" w:type="dxa"/>
            <w:shd w:val="clear" w:color="auto" w:fill="auto"/>
            <w:noWrap/>
            <w:hideMark/>
          </w:tcPr>
          <w:p w14:paraId="5028D1F4" w14:textId="77777777" w:rsidR="00B913EE" w:rsidRPr="00B913EE" w:rsidRDefault="00B913EE" w:rsidP="00B913EE">
            <w:pPr>
              <w:jc w:val="right"/>
              <w:rPr>
                <w:color w:val="000000"/>
                <w:sz w:val="20"/>
                <w:szCs w:val="20"/>
              </w:rPr>
            </w:pPr>
            <w:r>
              <w:rPr>
                <w:color w:val="000000"/>
                <w:sz w:val="20"/>
                <w:szCs w:val="20"/>
              </w:rPr>
              <w:t>0,48</w:t>
            </w:r>
          </w:p>
        </w:tc>
        <w:tc>
          <w:tcPr>
            <w:tcW w:w="1405" w:type="dxa"/>
            <w:shd w:val="clear" w:color="auto" w:fill="auto"/>
            <w:noWrap/>
            <w:hideMark/>
          </w:tcPr>
          <w:p w14:paraId="490B52E9" w14:textId="77777777" w:rsidR="00B913EE" w:rsidRPr="00B913EE" w:rsidRDefault="00B913EE" w:rsidP="00B913EE">
            <w:pPr>
              <w:jc w:val="right"/>
              <w:rPr>
                <w:color w:val="000000"/>
                <w:sz w:val="20"/>
                <w:szCs w:val="20"/>
              </w:rPr>
            </w:pPr>
            <w:r>
              <w:rPr>
                <w:color w:val="000000"/>
                <w:sz w:val="20"/>
                <w:szCs w:val="20"/>
              </w:rPr>
              <w:t>0,21</w:t>
            </w:r>
          </w:p>
        </w:tc>
        <w:tc>
          <w:tcPr>
            <w:tcW w:w="1384" w:type="dxa"/>
            <w:shd w:val="clear" w:color="auto" w:fill="auto"/>
            <w:noWrap/>
            <w:hideMark/>
          </w:tcPr>
          <w:p w14:paraId="5278833E" w14:textId="77777777" w:rsidR="00B913EE" w:rsidRPr="00B913EE" w:rsidRDefault="00B913EE" w:rsidP="00B913EE">
            <w:pPr>
              <w:jc w:val="right"/>
              <w:rPr>
                <w:color w:val="000000"/>
                <w:sz w:val="20"/>
                <w:szCs w:val="20"/>
              </w:rPr>
            </w:pPr>
            <w:r>
              <w:rPr>
                <w:color w:val="000000"/>
                <w:sz w:val="20"/>
                <w:szCs w:val="20"/>
              </w:rPr>
              <w:t>0,00</w:t>
            </w:r>
          </w:p>
        </w:tc>
        <w:tc>
          <w:tcPr>
            <w:tcW w:w="1335" w:type="dxa"/>
            <w:shd w:val="clear" w:color="auto" w:fill="auto"/>
            <w:noWrap/>
            <w:hideMark/>
          </w:tcPr>
          <w:p w14:paraId="744FD01D"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40BB7B83" w14:textId="77777777" w:rsidTr="006B2F3D">
        <w:trPr>
          <w:trHeight w:val="147"/>
        </w:trPr>
        <w:tc>
          <w:tcPr>
            <w:tcW w:w="1563" w:type="dxa"/>
            <w:shd w:val="clear" w:color="auto" w:fill="auto"/>
            <w:noWrap/>
            <w:vAlign w:val="center"/>
            <w:hideMark/>
          </w:tcPr>
          <w:p w14:paraId="7355E5AE" w14:textId="77777777" w:rsidR="00B913EE" w:rsidRPr="00B913EE" w:rsidRDefault="00B913EE" w:rsidP="00B913EE">
            <w:pPr>
              <w:jc w:val="left"/>
              <w:rPr>
                <w:color w:val="000000"/>
                <w:sz w:val="20"/>
                <w:szCs w:val="20"/>
              </w:rPr>
            </w:pPr>
            <w:r>
              <w:rPr>
                <w:color w:val="000000"/>
                <w:sz w:val="20"/>
                <w:szCs w:val="20"/>
              </w:rPr>
              <w:t>HFC-236fa</w:t>
            </w:r>
          </w:p>
        </w:tc>
        <w:tc>
          <w:tcPr>
            <w:tcW w:w="947" w:type="dxa"/>
            <w:shd w:val="clear" w:color="auto" w:fill="auto"/>
            <w:noWrap/>
            <w:hideMark/>
          </w:tcPr>
          <w:p w14:paraId="41593474" w14:textId="77777777" w:rsidR="00B913EE" w:rsidRPr="00B913EE" w:rsidRDefault="00B913EE" w:rsidP="00B913EE">
            <w:pPr>
              <w:jc w:val="right"/>
              <w:rPr>
                <w:color w:val="000000"/>
                <w:sz w:val="20"/>
                <w:szCs w:val="20"/>
              </w:rPr>
            </w:pPr>
            <w:r>
              <w:rPr>
                <w:color w:val="000000"/>
                <w:sz w:val="20"/>
                <w:szCs w:val="20"/>
              </w:rPr>
              <w:t xml:space="preserve">     9 810 </w:t>
            </w:r>
          </w:p>
        </w:tc>
        <w:tc>
          <w:tcPr>
            <w:tcW w:w="1296" w:type="dxa"/>
            <w:shd w:val="clear" w:color="auto" w:fill="auto"/>
            <w:noWrap/>
            <w:hideMark/>
          </w:tcPr>
          <w:p w14:paraId="163E23E1" w14:textId="17D758C5" w:rsidR="00B913EE" w:rsidRPr="00B913EE" w:rsidRDefault="00B913EE" w:rsidP="00B913EE">
            <w:pPr>
              <w:jc w:val="right"/>
              <w:rPr>
                <w:color w:val="000000"/>
                <w:sz w:val="20"/>
                <w:szCs w:val="20"/>
              </w:rPr>
            </w:pPr>
            <w:r>
              <w:rPr>
                <w:color w:val="000000"/>
                <w:sz w:val="20"/>
                <w:szCs w:val="20"/>
              </w:rPr>
              <w:t>0,00</w:t>
            </w:r>
          </w:p>
        </w:tc>
        <w:tc>
          <w:tcPr>
            <w:tcW w:w="1405" w:type="dxa"/>
            <w:shd w:val="clear" w:color="auto" w:fill="auto"/>
            <w:noWrap/>
            <w:hideMark/>
          </w:tcPr>
          <w:p w14:paraId="68F32B21" w14:textId="32BBC5E5" w:rsidR="00B913EE" w:rsidRPr="00B913EE" w:rsidRDefault="00B913EE" w:rsidP="00B913EE">
            <w:pPr>
              <w:jc w:val="right"/>
              <w:rPr>
                <w:color w:val="000000"/>
                <w:sz w:val="20"/>
                <w:szCs w:val="20"/>
              </w:rPr>
            </w:pPr>
            <w:r>
              <w:rPr>
                <w:color w:val="000000"/>
                <w:sz w:val="20"/>
                <w:szCs w:val="20"/>
              </w:rPr>
              <w:t>0,00</w:t>
            </w:r>
          </w:p>
        </w:tc>
        <w:tc>
          <w:tcPr>
            <w:tcW w:w="1405" w:type="dxa"/>
            <w:shd w:val="clear" w:color="auto" w:fill="auto"/>
            <w:noWrap/>
            <w:hideMark/>
          </w:tcPr>
          <w:p w14:paraId="53CA7A43" w14:textId="77777777" w:rsidR="00B913EE" w:rsidRPr="00B913EE" w:rsidRDefault="00B913EE" w:rsidP="00B913EE">
            <w:pPr>
              <w:jc w:val="right"/>
              <w:rPr>
                <w:color w:val="000000"/>
                <w:sz w:val="20"/>
                <w:szCs w:val="20"/>
              </w:rPr>
            </w:pPr>
            <w:r>
              <w:rPr>
                <w:color w:val="000000"/>
                <w:sz w:val="20"/>
                <w:szCs w:val="20"/>
              </w:rPr>
              <w:t>0,14</w:t>
            </w:r>
          </w:p>
        </w:tc>
        <w:tc>
          <w:tcPr>
            <w:tcW w:w="1384" w:type="dxa"/>
            <w:shd w:val="clear" w:color="auto" w:fill="auto"/>
            <w:noWrap/>
            <w:hideMark/>
          </w:tcPr>
          <w:p w14:paraId="19C13E0D" w14:textId="77777777" w:rsidR="00B913EE" w:rsidRPr="00B913EE" w:rsidRDefault="00B913EE" w:rsidP="00B913EE">
            <w:pPr>
              <w:jc w:val="right"/>
              <w:rPr>
                <w:color w:val="000000"/>
                <w:sz w:val="20"/>
                <w:szCs w:val="20"/>
              </w:rPr>
            </w:pPr>
            <w:r>
              <w:rPr>
                <w:color w:val="000000"/>
                <w:sz w:val="20"/>
                <w:szCs w:val="20"/>
              </w:rPr>
              <w:t>0,01</w:t>
            </w:r>
          </w:p>
        </w:tc>
        <w:tc>
          <w:tcPr>
            <w:tcW w:w="1335" w:type="dxa"/>
            <w:shd w:val="clear" w:color="auto" w:fill="auto"/>
            <w:noWrap/>
            <w:hideMark/>
          </w:tcPr>
          <w:p w14:paraId="257626CE"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62F6193D" w14:textId="77777777" w:rsidTr="006B2F3D">
        <w:trPr>
          <w:trHeight w:val="178"/>
        </w:trPr>
        <w:tc>
          <w:tcPr>
            <w:tcW w:w="1563" w:type="dxa"/>
            <w:shd w:val="clear" w:color="auto" w:fill="auto"/>
            <w:noWrap/>
            <w:vAlign w:val="center"/>
            <w:hideMark/>
          </w:tcPr>
          <w:p w14:paraId="737E1FC9" w14:textId="77777777" w:rsidR="00B913EE" w:rsidRPr="00B913EE" w:rsidRDefault="00B913EE" w:rsidP="00B913EE">
            <w:pPr>
              <w:jc w:val="left"/>
              <w:rPr>
                <w:color w:val="000000"/>
                <w:sz w:val="20"/>
                <w:szCs w:val="20"/>
              </w:rPr>
            </w:pPr>
            <w:r>
              <w:rPr>
                <w:color w:val="000000"/>
                <w:sz w:val="20"/>
                <w:szCs w:val="20"/>
              </w:rPr>
              <w:t>HFC-23</w:t>
            </w:r>
          </w:p>
        </w:tc>
        <w:tc>
          <w:tcPr>
            <w:tcW w:w="947" w:type="dxa"/>
            <w:shd w:val="clear" w:color="auto" w:fill="auto"/>
            <w:noWrap/>
            <w:hideMark/>
          </w:tcPr>
          <w:p w14:paraId="489661FF" w14:textId="77777777" w:rsidR="00B913EE" w:rsidRPr="00B913EE" w:rsidRDefault="00B913EE" w:rsidP="00B913EE">
            <w:pPr>
              <w:jc w:val="right"/>
              <w:rPr>
                <w:color w:val="000000"/>
                <w:sz w:val="20"/>
                <w:szCs w:val="20"/>
              </w:rPr>
            </w:pPr>
            <w:r>
              <w:rPr>
                <w:color w:val="000000"/>
                <w:sz w:val="20"/>
                <w:szCs w:val="20"/>
              </w:rPr>
              <w:t xml:space="preserve">   14 800 </w:t>
            </w:r>
          </w:p>
        </w:tc>
        <w:tc>
          <w:tcPr>
            <w:tcW w:w="1296" w:type="dxa"/>
            <w:shd w:val="clear" w:color="auto" w:fill="auto"/>
            <w:noWrap/>
            <w:hideMark/>
          </w:tcPr>
          <w:p w14:paraId="4C3A56C4" w14:textId="77777777" w:rsidR="00B913EE" w:rsidRPr="00B913EE" w:rsidRDefault="00B913EE" w:rsidP="00B913EE">
            <w:pPr>
              <w:jc w:val="right"/>
              <w:rPr>
                <w:color w:val="000000"/>
                <w:sz w:val="20"/>
                <w:szCs w:val="20"/>
              </w:rPr>
            </w:pPr>
            <w:r>
              <w:rPr>
                <w:color w:val="000000"/>
                <w:sz w:val="20"/>
                <w:szCs w:val="20"/>
              </w:rPr>
              <w:t>0,19</w:t>
            </w:r>
          </w:p>
        </w:tc>
        <w:tc>
          <w:tcPr>
            <w:tcW w:w="1405" w:type="dxa"/>
            <w:shd w:val="clear" w:color="auto" w:fill="auto"/>
            <w:noWrap/>
            <w:hideMark/>
          </w:tcPr>
          <w:p w14:paraId="751F82F4" w14:textId="682D01B8" w:rsidR="00B913EE" w:rsidRPr="00B913EE" w:rsidRDefault="00B913EE" w:rsidP="00B913EE">
            <w:pPr>
              <w:jc w:val="right"/>
              <w:rPr>
                <w:color w:val="000000"/>
                <w:sz w:val="20"/>
                <w:szCs w:val="20"/>
              </w:rPr>
            </w:pPr>
            <w:r>
              <w:rPr>
                <w:color w:val="000000"/>
                <w:sz w:val="20"/>
                <w:szCs w:val="20"/>
              </w:rPr>
              <w:t>0,00</w:t>
            </w:r>
          </w:p>
        </w:tc>
        <w:tc>
          <w:tcPr>
            <w:tcW w:w="1405" w:type="dxa"/>
            <w:shd w:val="clear" w:color="auto" w:fill="auto"/>
            <w:noWrap/>
            <w:hideMark/>
          </w:tcPr>
          <w:p w14:paraId="54EFBE1B" w14:textId="77777777" w:rsidR="00B913EE" w:rsidRPr="00B913EE" w:rsidRDefault="00B913EE" w:rsidP="00B913EE">
            <w:pPr>
              <w:jc w:val="right"/>
              <w:rPr>
                <w:color w:val="000000"/>
                <w:sz w:val="20"/>
                <w:szCs w:val="20"/>
              </w:rPr>
            </w:pPr>
            <w:r>
              <w:rPr>
                <w:color w:val="000000"/>
                <w:sz w:val="20"/>
                <w:szCs w:val="20"/>
              </w:rPr>
              <w:t>0,11</w:t>
            </w:r>
          </w:p>
        </w:tc>
        <w:tc>
          <w:tcPr>
            <w:tcW w:w="1384" w:type="dxa"/>
            <w:shd w:val="clear" w:color="auto" w:fill="auto"/>
            <w:noWrap/>
            <w:hideMark/>
          </w:tcPr>
          <w:p w14:paraId="0C5CE834" w14:textId="77777777" w:rsidR="00B913EE" w:rsidRPr="00B913EE" w:rsidRDefault="00B913EE" w:rsidP="00B913EE">
            <w:pPr>
              <w:jc w:val="right"/>
              <w:rPr>
                <w:color w:val="000000"/>
                <w:sz w:val="20"/>
                <w:szCs w:val="20"/>
              </w:rPr>
            </w:pPr>
            <w:r>
              <w:rPr>
                <w:color w:val="000000"/>
                <w:sz w:val="20"/>
                <w:szCs w:val="20"/>
              </w:rPr>
              <w:t>0,00</w:t>
            </w:r>
          </w:p>
        </w:tc>
        <w:tc>
          <w:tcPr>
            <w:tcW w:w="1335" w:type="dxa"/>
            <w:shd w:val="clear" w:color="auto" w:fill="auto"/>
            <w:noWrap/>
            <w:hideMark/>
          </w:tcPr>
          <w:p w14:paraId="6344D6EC"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0854394C" w14:textId="77777777" w:rsidTr="006B2F3D">
        <w:trPr>
          <w:trHeight w:val="69"/>
        </w:trPr>
        <w:tc>
          <w:tcPr>
            <w:tcW w:w="1563" w:type="dxa"/>
            <w:shd w:val="clear" w:color="auto" w:fill="auto"/>
            <w:noWrap/>
            <w:vAlign w:val="center"/>
            <w:hideMark/>
          </w:tcPr>
          <w:p w14:paraId="16331C85" w14:textId="77777777" w:rsidR="00B913EE" w:rsidRPr="00B913EE" w:rsidRDefault="00B913EE" w:rsidP="00B913EE">
            <w:pPr>
              <w:jc w:val="left"/>
              <w:rPr>
                <w:b/>
                <w:bCs/>
                <w:color w:val="000000"/>
                <w:sz w:val="20"/>
                <w:szCs w:val="20"/>
              </w:rPr>
            </w:pPr>
            <w:r>
              <w:rPr>
                <w:b/>
                <w:bCs/>
                <w:color w:val="000000"/>
                <w:sz w:val="20"/>
                <w:szCs w:val="20"/>
              </w:rPr>
              <w:t>Total (</w:t>
            </w:r>
            <w:proofErr w:type="spellStart"/>
            <w:r>
              <w:rPr>
                <w:b/>
                <w:bCs/>
                <w:color w:val="000000"/>
                <w:sz w:val="20"/>
                <w:szCs w:val="20"/>
              </w:rPr>
              <w:t>tm</w:t>
            </w:r>
            <w:proofErr w:type="spellEnd"/>
            <w:r>
              <w:rPr>
                <w:b/>
                <w:bCs/>
                <w:color w:val="000000"/>
                <w:sz w:val="20"/>
                <w:szCs w:val="20"/>
              </w:rPr>
              <w:t>)</w:t>
            </w:r>
          </w:p>
        </w:tc>
        <w:tc>
          <w:tcPr>
            <w:tcW w:w="947" w:type="dxa"/>
            <w:shd w:val="clear" w:color="auto" w:fill="auto"/>
            <w:noWrap/>
            <w:hideMark/>
          </w:tcPr>
          <w:p w14:paraId="41D9C83F" w14:textId="77777777" w:rsidR="00B913EE" w:rsidRPr="00B913EE" w:rsidRDefault="00B913EE" w:rsidP="00B913EE">
            <w:pPr>
              <w:jc w:val="right"/>
              <w:rPr>
                <w:b/>
                <w:bCs/>
                <w:color w:val="000000"/>
                <w:sz w:val="20"/>
                <w:szCs w:val="20"/>
              </w:rPr>
            </w:pPr>
            <w:r>
              <w:rPr>
                <w:b/>
                <w:bCs/>
                <w:color w:val="000000"/>
                <w:sz w:val="20"/>
                <w:szCs w:val="20"/>
              </w:rPr>
              <w:t>s. o.</w:t>
            </w:r>
          </w:p>
        </w:tc>
        <w:tc>
          <w:tcPr>
            <w:tcW w:w="1296" w:type="dxa"/>
            <w:shd w:val="clear" w:color="auto" w:fill="auto"/>
            <w:noWrap/>
            <w:hideMark/>
          </w:tcPr>
          <w:p w14:paraId="5AE3FFFD" w14:textId="77777777" w:rsidR="00B913EE" w:rsidRPr="00B913EE" w:rsidRDefault="00B913EE" w:rsidP="00B913EE">
            <w:pPr>
              <w:jc w:val="right"/>
              <w:rPr>
                <w:b/>
                <w:bCs/>
                <w:color w:val="000000"/>
                <w:sz w:val="20"/>
                <w:szCs w:val="20"/>
              </w:rPr>
            </w:pPr>
            <w:r>
              <w:rPr>
                <w:b/>
                <w:bCs/>
                <w:color w:val="000000"/>
                <w:sz w:val="20"/>
                <w:szCs w:val="20"/>
              </w:rPr>
              <w:t>526,4</w:t>
            </w:r>
          </w:p>
        </w:tc>
        <w:tc>
          <w:tcPr>
            <w:tcW w:w="1405" w:type="dxa"/>
            <w:shd w:val="clear" w:color="auto" w:fill="auto"/>
            <w:noWrap/>
            <w:hideMark/>
          </w:tcPr>
          <w:p w14:paraId="77E06459" w14:textId="77777777" w:rsidR="00B913EE" w:rsidRPr="00B913EE" w:rsidRDefault="00B913EE" w:rsidP="00B913EE">
            <w:pPr>
              <w:jc w:val="right"/>
              <w:rPr>
                <w:b/>
                <w:bCs/>
                <w:color w:val="000000"/>
                <w:sz w:val="20"/>
                <w:szCs w:val="20"/>
              </w:rPr>
            </w:pPr>
            <w:r>
              <w:rPr>
                <w:b/>
                <w:bCs/>
                <w:color w:val="000000"/>
                <w:sz w:val="20"/>
                <w:szCs w:val="20"/>
              </w:rPr>
              <w:t>489,98</w:t>
            </w:r>
          </w:p>
        </w:tc>
        <w:tc>
          <w:tcPr>
            <w:tcW w:w="1405" w:type="dxa"/>
            <w:shd w:val="clear" w:color="auto" w:fill="auto"/>
            <w:noWrap/>
            <w:hideMark/>
          </w:tcPr>
          <w:p w14:paraId="7676A98F" w14:textId="77777777" w:rsidR="00B913EE" w:rsidRPr="00B913EE" w:rsidRDefault="00B913EE" w:rsidP="00B913EE">
            <w:pPr>
              <w:jc w:val="right"/>
              <w:rPr>
                <w:b/>
                <w:bCs/>
                <w:color w:val="000000"/>
                <w:sz w:val="20"/>
                <w:szCs w:val="20"/>
              </w:rPr>
            </w:pPr>
            <w:r>
              <w:rPr>
                <w:b/>
                <w:bCs/>
                <w:color w:val="000000"/>
                <w:sz w:val="20"/>
                <w:szCs w:val="20"/>
              </w:rPr>
              <w:t>455,70</w:t>
            </w:r>
          </w:p>
        </w:tc>
        <w:tc>
          <w:tcPr>
            <w:tcW w:w="1384" w:type="dxa"/>
            <w:shd w:val="clear" w:color="auto" w:fill="auto"/>
            <w:noWrap/>
            <w:hideMark/>
          </w:tcPr>
          <w:p w14:paraId="4153BD46" w14:textId="77777777" w:rsidR="00B913EE" w:rsidRPr="00B913EE" w:rsidRDefault="00B913EE" w:rsidP="00B913EE">
            <w:pPr>
              <w:jc w:val="right"/>
              <w:rPr>
                <w:b/>
                <w:bCs/>
                <w:color w:val="000000"/>
                <w:sz w:val="20"/>
                <w:szCs w:val="20"/>
              </w:rPr>
            </w:pPr>
            <w:r>
              <w:rPr>
                <w:b/>
                <w:bCs/>
                <w:color w:val="000000"/>
                <w:sz w:val="20"/>
                <w:szCs w:val="20"/>
              </w:rPr>
              <w:t>718,17</w:t>
            </w:r>
          </w:p>
        </w:tc>
        <w:tc>
          <w:tcPr>
            <w:tcW w:w="1335" w:type="dxa"/>
            <w:shd w:val="clear" w:color="auto" w:fill="auto"/>
            <w:noWrap/>
            <w:hideMark/>
          </w:tcPr>
          <w:p w14:paraId="4490F6AE" w14:textId="77777777" w:rsidR="00B913EE" w:rsidRPr="00B913EE" w:rsidRDefault="00B913EE" w:rsidP="00B913EE">
            <w:pPr>
              <w:jc w:val="right"/>
              <w:rPr>
                <w:b/>
                <w:bCs/>
                <w:color w:val="000000"/>
                <w:sz w:val="20"/>
                <w:szCs w:val="20"/>
              </w:rPr>
            </w:pPr>
            <w:r>
              <w:rPr>
                <w:b/>
                <w:bCs/>
                <w:color w:val="000000"/>
                <w:sz w:val="20"/>
                <w:szCs w:val="20"/>
              </w:rPr>
              <w:t>100</w:t>
            </w:r>
          </w:p>
        </w:tc>
      </w:tr>
      <w:tr w:rsidR="00B913EE" w:rsidRPr="00B913EE" w14:paraId="66E53183" w14:textId="77777777" w:rsidTr="006B2F3D">
        <w:trPr>
          <w:trHeight w:val="242"/>
        </w:trPr>
        <w:tc>
          <w:tcPr>
            <w:tcW w:w="1563" w:type="dxa"/>
            <w:shd w:val="clear" w:color="auto" w:fill="auto"/>
            <w:noWrap/>
            <w:vAlign w:val="center"/>
            <w:hideMark/>
          </w:tcPr>
          <w:p w14:paraId="2226C20C" w14:textId="77777777" w:rsidR="00B913EE" w:rsidRPr="00B913EE" w:rsidRDefault="00B913EE" w:rsidP="00B913EE">
            <w:pPr>
              <w:jc w:val="left"/>
              <w:rPr>
                <w:b/>
                <w:bCs/>
                <w:color w:val="000000"/>
                <w:sz w:val="20"/>
                <w:szCs w:val="20"/>
              </w:rPr>
            </w:pPr>
            <w:r>
              <w:rPr>
                <w:b/>
                <w:bCs/>
                <w:color w:val="000000"/>
                <w:sz w:val="20"/>
                <w:szCs w:val="20"/>
              </w:rPr>
              <w:t xml:space="preserve">Tonnes </w:t>
            </w:r>
            <w:proofErr w:type="spellStart"/>
            <w:r>
              <w:rPr>
                <w:b/>
                <w:bCs/>
                <w:color w:val="000000"/>
                <w:sz w:val="20"/>
                <w:szCs w:val="20"/>
              </w:rPr>
              <w:t>éq</w:t>
            </w:r>
            <w:proofErr w:type="spellEnd"/>
            <w:r>
              <w:rPr>
                <w:b/>
                <w:bCs/>
                <w:color w:val="000000"/>
                <w:sz w:val="20"/>
                <w:szCs w:val="20"/>
              </w:rPr>
              <w:t>. CO</w:t>
            </w:r>
            <w:r>
              <w:rPr>
                <w:b/>
                <w:bCs/>
                <w:color w:val="000000"/>
                <w:sz w:val="20"/>
                <w:szCs w:val="20"/>
                <w:vertAlign w:val="subscript"/>
              </w:rPr>
              <w:t>2</w:t>
            </w:r>
          </w:p>
        </w:tc>
        <w:tc>
          <w:tcPr>
            <w:tcW w:w="947" w:type="dxa"/>
            <w:shd w:val="clear" w:color="auto" w:fill="auto"/>
            <w:noWrap/>
            <w:hideMark/>
          </w:tcPr>
          <w:p w14:paraId="43EF0AFE" w14:textId="77777777" w:rsidR="00B913EE" w:rsidRPr="00B913EE" w:rsidRDefault="00B913EE" w:rsidP="00B913EE">
            <w:pPr>
              <w:jc w:val="right"/>
              <w:rPr>
                <w:color w:val="000000"/>
                <w:sz w:val="20"/>
                <w:szCs w:val="20"/>
              </w:rPr>
            </w:pPr>
            <w:r>
              <w:rPr>
                <w:color w:val="000000"/>
                <w:sz w:val="20"/>
                <w:szCs w:val="20"/>
              </w:rPr>
              <w:t> </w:t>
            </w:r>
          </w:p>
        </w:tc>
        <w:tc>
          <w:tcPr>
            <w:tcW w:w="1296" w:type="dxa"/>
            <w:shd w:val="clear" w:color="auto" w:fill="auto"/>
            <w:noWrap/>
            <w:hideMark/>
          </w:tcPr>
          <w:p w14:paraId="44859ACC" w14:textId="77777777" w:rsidR="00B913EE" w:rsidRPr="00B913EE" w:rsidRDefault="00B913EE" w:rsidP="00B913EE">
            <w:pPr>
              <w:jc w:val="right"/>
              <w:rPr>
                <w:color w:val="000000"/>
                <w:sz w:val="20"/>
                <w:szCs w:val="20"/>
              </w:rPr>
            </w:pPr>
            <w:r>
              <w:rPr>
                <w:color w:val="000000"/>
                <w:sz w:val="20"/>
                <w:szCs w:val="20"/>
              </w:rPr>
              <w:t> </w:t>
            </w:r>
          </w:p>
        </w:tc>
        <w:tc>
          <w:tcPr>
            <w:tcW w:w="1405" w:type="dxa"/>
            <w:shd w:val="clear" w:color="auto" w:fill="auto"/>
            <w:noWrap/>
            <w:hideMark/>
          </w:tcPr>
          <w:p w14:paraId="54906CDC" w14:textId="77777777" w:rsidR="00B913EE" w:rsidRPr="00B913EE" w:rsidRDefault="00B913EE" w:rsidP="00B913EE">
            <w:pPr>
              <w:jc w:val="right"/>
              <w:rPr>
                <w:color w:val="000000"/>
                <w:sz w:val="20"/>
                <w:szCs w:val="20"/>
              </w:rPr>
            </w:pPr>
            <w:r>
              <w:rPr>
                <w:color w:val="000000"/>
                <w:sz w:val="20"/>
                <w:szCs w:val="20"/>
              </w:rPr>
              <w:t> </w:t>
            </w:r>
          </w:p>
        </w:tc>
        <w:tc>
          <w:tcPr>
            <w:tcW w:w="1405" w:type="dxa"/>
            <w:shd w:val="clear" w:color="auto" w:fill="auto"/>
            <w:noWrap/>
            <w:hideMark/>
          </w:tcPr>
          <w:p w14:paraId="43AD0B37" w14:textId="77777777" w:rsidR="00B913EE" w:rsidRPr="00B913EE" w:rsidRDefault="00B913EE" w:rsidP="00B913EE">
            <w:pPr>
              <w:jc w:val="right"/>
              <w:rPr>
                <w:color w:val="000000"/>
                <w:sz w:val="20"/>
                <w:szCs w:val="20"/>
              </w:rPr>
            </w:pPr>
            <w:r>
              <w:rPr>
                <w:color w:val="000000"/>
                <w:sz w:val="20"/>
                <w:szCs w:val="20"/>
              </w:rPr>
              <w:t> </w:t>
            </w:r>
          </w:p>
        </w:tc>
        <w:tc>
          <w:tcPr>
            <w:tcW w:w="1384" w:type="dxa"/>
            <w:shd w:val="clear" w:color="auto" w:fill="auto"/>
            <w:noWrap/>
            <w:hideMark/>
          </w:tcPr>
          <w:p w14:paraId="609407E8" w14:textId="77777777" w:rsidR="00B913EE" w:rsidRPr="00B913EE" w:rsidRDefault="00B913EE" w:rsidP="00B913EE">
            <w:pPr>
              <w:jc w:val="right"/>
              <w:rPr>
                <w:color w:val="000000"/>
                <w:sz w:val="20"/>
                <w:szCs w:val="20"/>
              </w:rPr>
            </w:pPr>
            <w:r>
              <w:rPr>
                <w:color w:val="000000"/>
                <w:sz w:val="20"/>
                <w:szCs w:val="20"/>
              </w:rPr>
              <w:t> </w:t>
            </w:r>
          </w:p>
        </w:tc>
        <w:tc>
          <w:tcPr>
            <w:tcW w:w="1335" w:type="dxa"/>
            <w:shd w:val="clear" w:color="auto" w:fill="auto"/>
            <w:noWrap/>
            <w:hideMark/>
          </w:tcPr>
          <w:p w14:paraId="2A0041B3" w14:textId="77777777" w:rsidR="00B913EE" w:rsidRPr="00B913EE" w:rsidRDefault="00B913EE" w:rsidP="00B913EE">
            <w:pPr>
              <w:jc w:val="right"/>
              <w:rPr>
                <w:color w:val="000000"/>
                <w:sz w:val="20"/>
                <w:szCs w:val="20"/>
              </w:rPr>
            </w:pPr>
            <w:r>
              <w:rPr>
                <w:color w:val="000000"/>
                <w:sz w:val="20"/>
                <w:szCs w:val="20"/>
              </w:rPr>
              <w:t> </w:t>
            </w:r>
          </w:p>
        </w:tc>
      </w:tr>
      <w:tr w:rsidR="00B913EE" w:rsidRPr="00B913EE" w14:paraId="0F7D5823" w14:textId="77777777" w:rsidTr="006B2F3D">
        <w:trPr>
          <w:trHeight w:val="118"/>
        </w:trPr>
        <w:tc>
          <w:tcPr>
            <w:tcW w:w="1563" w:type="dxa"/>
            <w:shd w:val="clear" w:color="auto" w:fill="auto"/>
            <w:noWrap/>
            <w:vAlign w:val="center"/>
            <w:hideMark/>
          </w:tcPr>
          <w:p w14:paraId="01A9655B" w14:textId="77777777" w:rsidR="00B913EE" w:rsidRPr="00B913EE" w:rsidRDefault="00B913EE" w:rsidP="00B913EE">
            <w:pPr>
              <w:jc w:val="left"/>
              <w:rPr>
                <w:color w:val="000000"/>
                <w:sz w:val="20"/>
                <w:szCs w:val="20"/>
              </w:rPr>
            </w:pPr>
            <w:r>
              <w:rPr>
                <w:color w:val="000000"/>
                <w:sz w:val="20"/>
                <w:szCs w:val="20"/>
              </w:rPr>
              <w:t>HFC-32</w:t>
            </w:r>
          </w:p>
        </w:tc>
        <w:tc>
          <w:tcPr>
            <w:tcW w:w="947" w:type="dxa"/>
            <w:shd w:val="clear" w:color="auto" w:fill="auto"/>
            <w:noWrap/>
            <w:hideMark/>
          </w:tcPr>
          <w:p w14:paraId="5AA203B6" w14:textId="77777777" w:rsidR="00B913EE" w:rsidRPr="00B913EE" w:rsidRDefault="00B913EE" w:rsidP="00B913EE">
            <w:pPr>
              <w:jc w:val="right"/>
              <w:rPr>
                <w:color w:val="000000"/>
                <w:sz w:val="20"/>
                <w:szCs w:val="20"/>
              </w:rPr>
            </w:pPr>
            <w:r>
              <w:rPr>
                <w:color w:val="000000"/>
                <w:sz w:val="20"/>
                <w:szCs w:val="20"/>
              </w:rPr>
              <w:t xml:space="preserve">         675 </w:t>
            </w:r>
          </w:p>
        </w:tc>
        <w:tc>
          <w:tcPr>
            <w:tcW w:w="1296" w:type="dxa"/>
            <w:shd w:val="clear" w:color="auto" w:fill="auto"/>
            <w:noWrap/>
            <w:hideMark/>
          </w:tcPr>
          <w:p w14:paraId="14754B0B" w14:textId="77777777" w:rsidR="00B913EE" w:rsidRPr="00B913EE" w:rsidRDefault="00B913EE" w:rsidP="00B913EE">
            <w:pPr>
              <w:jc w:val="right"/>
              <w:rPr>
                <w:color w:val="000000"/>
                <w:sz w:val="20"/>
                <w:szCs w:val="20"/>
              </w:rPr>
            </w:pPr>
            <w:r>
              <w:rPr>
                <w:color w:val="000000"/>
                <w:sz w:val="20"/>
                <w:szCs w:val="20"/>
              </w:rPr>
              <w:t>39 435</w:t>
            </w:r>
          </w:p>
        </w:tc>
        <w:tc>
          <w:tcPr>
            <w:tcW w:w="1405" w:type="dxa"/>
            <w:shd w:val="clear" w:color="auto" w:fill="auto"/>
            <w:noWrap/>
            <w:hideMark/>
          </w:tcPr>
          <w:p w14:paraId="72CC8F7A" w14:textId="77777777" w:rsidR="00B913EE" w:rsidRPr="00B913EE" w:rsidRDefault="00B913EE" w:rsidP="00B913EE">
            <w:pPr>
              <w:jc w:val="right"/>
              <w:rPr>
                <w:color w:val="000000"/>
                <w:sz w:val="20"/>
                <w:szCs w:val="20"/>
              </w:rPr>
            </w:pPr>
            <w:r>
              <w:rPr>
                <w:color w:val="000000"/>
                <w:sz w:val="20"/>
                <w:szCs w:val="20"/>
              </w:rPr>
              <w:t>25 997</w:t>
            </w:r>
          </w:p>
        </w:tc>
        <w:tc>
          <w:tcPr>
            <w:tcW w:w="1405" w:type="dxa"/>
            <w:shd w:val="clear" w:color="auto" w:fill="auto"/>
            <w:noWrap/>
            <w:hideMark/>
          </w:tcPr>
          <w:p w14:paraId="2CA93B26" w14:textId="77777777" w:rsidR="00B913EE" w:rsidRPr="00B913EE" w:rsidRDefault="00B913EE" w:rsidP="00B913EE">
            <w:pPr>
              <w:jc w:val="right"/>
              <w:rPr>
                <w:color w:val="000000"/>
                <w:sz w:val="20"/>
                <w:szCs w:val="20"/>
              </w:rPr>
            </w:pPr>
            <w:r>
              <w:rPr>
                <w:color w:val="000000"/>
                <w:sz w:val="20"/>
                <w:szCs w:val="20"/>
              </w:rPr>
              <w:t>22 533</w:t>
            </w:r>
          </w:p>
        </w:tc>
        <w:tc>
          <w:tcPr>
            <w:tcW w:w="1384" w:type="dxa"/>
            <w:shd w:val="clear" w:color="auto" w:fill="auto"/>
            <w:noWrap/>
            <w:hideMark/>
          </w:tcPr>
          <w:p w14:paraId="734EF625" w14:textId="77777777" w:rsidR="00B913EE" w:rsidRPr="00B913EE" w:rsidRDefault="00B913EE" w:rsidP="00B913EE">
            <w:pPr>
              <w:jc w:val="right"/>
              <w:rPr>
                <w:color w:val="000000"/>
                <w:sz w:val="20"/>
                <w:szCs w:val="20"/>
              </w:rPr>
            </w:pPr>
            <w:r>
              <w:rPr>
                <w:color w:val="000000"/>
                <w:sz w:val="20"/>
                <w:szCs w:val="20"/>
              </w:rPr>
              <w:t>42 001</w:t>
            </w:r>
          </w:p>
        </w:tc>
        <w:tc>
          <w:tcPr>
            <w:tcW w:w="1335" w:type="dxa"/>
            <w:shd w:val="clear" w:color="auto" w:fill="auto"/>
            <w:noWrap/>
            <w:hideMark/>
          </w:tcPr>
          <w:p w14:paraId="3745E560" w14:textId="18EBA174" w:rsidR="00B913EE" w:rsidRPr="00B913EE" w:rsidRDefault="001072D0" w:rsidP="00B913EE">
            <w:pPr>
              <w:jc w:val="right"/>
              <w:rPr>
                <w:color w:val="000000"/>
                <w:sz w:val="20"/>
                <w:szCs w:val="20"/>
              </w:rPr>
            </w:pPr>
            <w:r>
              <w:rPr>
                <w:color w:val="000000"/>
                <w:sz w:val="20"/>
                <w:szCs w:val="20"/>
              </w:rPr>
              <w:t>2,6</w:t>
            </w:r>
          </w:p>
        </w:tc>
      </w:tr>
      <w:tr w:rsidR="00B913EE" w:rsidRPr="00B913EE" w14:paraId="6C5A6F3D" w14:textId="77777777" w:rsidTr="006B2F3D">
        <w:trPr>
          <w:trHeight w:val="165"/>
        </w:trPr>
        <w:tc>
          <w:tcPr>
            <w:tcW w:w="1563" w:type="dxa"/>
            <w:shd w:val="clear" w:color="auto" w:fill="auto"/>
            <w:noWrap/>
            <w:vAlign w:val="center"/>
            <w:hideMark/>
          </w:tcPr>
          <w:p w14:paraId="56AAFC66" w14:textId="77777777" w:rsidR="00B913EE" w:rsidRPr="00B913EE" w:rsidRDefault="00B913EE" w:rsidP="00B913EE">
            <w:pPr>
              <w:jc w:val="left"/>
              <w:rPr>
                <w:color w:val="000000"/>
                <w:sz w:val="20"/>
                <w:szCs w:val="20"/>
              </w:rPr>
            </w:pPr>
            <w:r>
              <w:rPr>
                <w:color w:val="000000"/>
                <w:sz w:val="20"/>
                <w:szCs w:val="20"/>
              </w:rPr>
              <w:t>HFC-125</w:t>
            </w:r>
          </w:p>
        </w:tc>
        <w:tc>
          <w:tcPr>
            <w:tcW w:w="947" w:type="dxa"/>
            <w:shd w:val="clear" w:color="auto" w:fill="auto"/>
            <w:noWrap/>
            <w:hideMark/>
          </w:tcPr>
          <w:p w14:paraId="78A1AC0B" w14:textId="77777777" w:rsidR="00B913EE" w:rsidRPr="00B913EE" w:rsidRDefault="00B913EE" w:rsidP="00B913EE">
            <w:pPr>
              <w:jc w:val="right"/>
              <w:rPr>
                <w:color w:val="000000"/>
                <w:sz w:val="20"/>
                <w:szCs w:val="20"/>
              </w:rPr>
            </w:pPr>
            <w:r>
              <w:rPr>
                <w:color w:val="000000"/>
                <w:sz w:val="20"/>
                <w:szCs w:val="20"/>
              </w:rPr>
              <w:t xml:space="preserve">     3 500 </w:t>
            </w:r>
          </w:p>
        </w:tc>
        <w:tc>
          <w:tcPr>
            <w:tcW w:w="1296" w:type="dxa"/>
            <w:shd w:val="clear" w:color="auto" w:fill="auto"/>
            <w:noWrap/>
            <w:hideMark/>
          </w:tcPr>
          <w:p w14:paraId="6D521DC6" w14:textId="77777777" w:rsidR="00B913EE" w:rsidRPr="00B913EE" w:rsidRDefault="00B913EE" w:rsidP="00B913EE">
            <w:pPr>
              <w:jc w:val="right"/>
              <w:rPr>
                <w:color w:val="000000"/>
                <w:sz w:val="20"/>
                <w:szCs w:val="20"/>
              </w:rPr>
            </w:pPr>
            <w:r>
              <w:rPr>
                <w:color w:val="000000"/>
                <w:sz w:val="20"/>
                <w:szCs w:val="20"/>
              </w:rPr>
              <w:t>406 041</w:t>
            </w:r>
          </w:p>
        </w:tc>
        <w:tc>
          <w:tcPr>
            <w:tcW w:w="1405" w:type="dxa"/>
            <w:shd w:val="clear" w:color="auto" w:fill="auto"/>
            <w:noWrap/>
            <w:hideMark/>
          </w:tcPr>
          <w:p w14:paraId="024D37D5" w14:textId="77777777" w:rsidR="00B913EE" w:rsidRPr="00B913EE" w:rsidRDefault="00B913EE" w:rsidP="00B913EE">
            <w:pPr>
              <w:jc w:val="right"/>
              <w:rPr>
                <w:color w:val="000000"/>
                <w:sz w:val="20"/>
                <w:szCs w:val="20"/>
              </w:rPr>
            </w:pPr>
            <w:r>
              <w:rPr>
                <w:color w:val="000000"/>
                <w:sz w:val="20"/>
                <w:szCs w:val="20"/>
              </w:rPr>
              <w:t>383 851</w:t>
            </w:r>
          </w:p>
        </w:tc>
        <w:tc>
          <w:tcPr>
            <w:tcW w:w="1405" w:type="dxa"/>
            <w:shd w:val="clear" w:color="auto" w:fill="auto"/>
            <w:noWrap/>
            <w:hideMark/>
          </w:tcPr>
          <w:p w14:paraId="6763A671" w14:textId="77777777" w:rsidR="00B913EE" w:rsidRPr="00B913EE" w:rsidRDefault="00B913EE" w:rsidP="00B913EE">
            <w:pPr>
              <w:jc w:val="right"/>
              <w:rPr>
                <w:color w:val="000000"/>
                <w:sz w:val="20"/>
                <w:szCs w:val="20"/>
              </w:rPr>
            </w:pPr>
            <w:r>
              <w:rPr>
                <w:color w:val="000000"/>
                <w:sz w:val="20"/>
                <w:szCs w:val="20"/>
              </w:rPr>
              <w:t>333 337</w:t>
            </w:r>
          </w:p>
        </w:tc>
        <w:tc>
          <w:tcPr>
            <w:tcW w:w="1384" w:type="dxa"/>
            <w:shd w:val="clear" w:color="auto" w:fill="auto"/>
            <w:noWrap/>
            <w:hideMark/>
          </w:tcPr>
          <w:p w14:paraId="74F52281" w14:textId="77777777" w:rsidR="00B913EE" w:rsidRPr="00B913EE" w:rsidRDefault="00B913EE" w:rsidP="00B913EE">
            <w:pPr>
              <w:jc w:val="right"/>
              <w:rPr>
                <w:color w:val="000000"/>
                <w:sz w:val="20"/>
                <w:szCs w:val="20"/>
              </w:rPr>
            </w:pPr>
            <w:r>
              <w:rPr>
                <w:color w:val="000000"/>
                <w:sz w:val="20"/>
                <w:szCs w:val="20"/>
              </w:rPr>
              <w:t>575 760</w:t>
            </w:r>
          </w:p>
        </w:tc>
        <w:tc>
          <w:tcPr>
            <w:tcW w:w="1335" w:type="dxa"/>
            <w:shd w:val="clear" w:color="auto" w:fill="auto"/>
            <w:noWrap/>
            <w:hideMark/>
          </w:tcPr>
          <w:p w14:paraId="7B399D74" w14:textId="0BC54C55" w:rsidR="00B913EE" w:rsidRPr="00B913EE" w:rsidRDefault="00B913EE" w:rsidP="00B913EE">
            <w:pPr>
              <w:jc w:val="right"/>
              <w:rPr>
                <w:color w:val="000000"/>
                <w:sz w:val="20"/>
                <w:szCs w:val="20"/>
              </w:rPr>
            </w:pPr>
            <w:r>
              <w:rPr>
                <w:color w:val="000000"/>
                <w:sz w:val="20"/>
                <w:szCs w:val="20"/>
              </w:rPr>
              <w:t>36,5</w:t>
            </w:r>
          </w:p>
        </w:tc>
      </w:tr>
      <w:tr w:rsidR="00B913EE" w:rsidRPr="00B913EE" w14:paraId="1015A17C" w14:textId="77777777" w:rsidTr="006B2F3D">
        <w:trPr>
          <w:trHeight w:val="196"/>
        </w:trPr>
        <w:tc>
          <w:tcPr>
            <w:tcW w:w="1563" w:type="dxa"/>
            <w:shd w:val="clear" w:color="auto" w:fill="auto"/>
            <w:noWrap/>
            <w:vAlign w:val="center"/>
            <w:hideMark/>
          </w:tcPr>
          <w:p w14:paraId="646A59FD" w14:textId="77777777" w:rsidR="00B913EE" w:rsidRPr="00B913EE" w:rsidRDefault="00B913EE" w:rsidP="00B913EE">
            <w:pPr>
              <w:jc w:val="left"/>
              <w:rPr>
                <w:color w:val="000000"/>
                <w:sz w:val="20"/>
                <w:szCs w:val="20"/>
              </w:rPr>
            </w:pPr>
            <w:r>
              <w:rPr>
                <w:color w:val="000000"/>
                <w:sz w:val="20"/>
                <w:szCs w:val="20"/>
              </w:rPr>
              <w:t>HFC-134a</w:t>
            </w:r>
          </w:p>
        </w:tc>
        <w:tc>
          <w:tcPr>
            <w:tcW w:w="947" w:type="dxa"/>
            <w:shd w:val="clear" w:color="auto" w:fill="auto"/>
            <w:noWrap/>
            <w:hideMark/>
          </w:tcPr>
          <w:p w14:paraId="5F0B2F3A" w14:textId="77777777" w:rsidR="00B913EE" w:rsidRPr="00B913EE" w:rsidRDefault="00B913EE" w:rsidP="00B913EE">
            <w:pPr>
              <w:jc w:val="right"/>
              <w:rPr>
                <w:color w:val="000000"/>
                <w:sz w:val="20"/>
                <w:szCs w:val="20"/>
              </w:rPr>
            </w:pPr>
            <w:r>
              <w:rPr>
                <w:color w:val="000000"/>
                <w:sz w:val="20"/>
                <w:szCs w:val="20"/>
              </w:rPr>
              <w:t xml:space="preserve">     1 430 </w:t>
            </w:r>
          </w:p>
        </w:tc>
        <w:tc>
          <w:tcPr>
            <w:tcW w:w="1296" w:type="dxa"/>
            <w:shd w:val="clear" w:color="auto" w:fill="auto"/>
            <w:noWrap/>
            <w:hideMark/>
          </w:tcPr>
          <w:p w14:paraId="4B1FA8A0" w14:textId="77777777" w:rsidR="00B913EE" w:rsidRPr="00B913EE" w:rsidRDefault="00B913EE" w:rsidP="00B913EE">
            <w:pPr>
              <w:jc w:val="right"/>
              <w:rPr>
                <w:color w:val="000000"/>
                <w:sz w:val="20"/>
                <w:szCs w:val="20"/>
              </w:rPr>
            </w:pPr>
            <w:r>
              <w:rPr>
                <w:color w:val="000000"/>
                <w:sz w:val="20"/>
                <w:szCs w:val="20"/>
              </w:rPr>
              <w:t>366 127</w:t>
            </w:r>
          </w:p>
        </w:tc>
        <w:tc>
          <w:tcPr>
            <w:tcW w:w="1405" w:type="dxa"/>
            <w:shd w:val="clear" w:color="auto" w:fill="auto"/>
            <w:noWrap/>
            <w:hideMark/>
          </w:tcPr>
          <w:p w14:paraId="1894D2D3" w14:textId="77777777" w:rsidR="00B913EE" w:rsidRPr="00B913EE" w:rsidRDefault="00B913EE" w:rsidP="00B913EE">
            <w:pPr>
              <w:jc w:val="right"/>
              <w:rPr>
                <w:color w:val="000000"/>
                <w:sz w:val="20"/>
                <w:szCs w:val="20"/>
              </w:rPr>
            </w:pPr>
            <w:r>
              <w:rPr>
                <w:color w:val="000000"/>
                <w:sz w:val="20"/>
                <w:szCs w:val="20"/>
              </w:rPr>
              <w:t>345 787</w:t>
            </w:r>
          </w:p>
        </w:tc>
        <w:tc>
          <w:tcPr>
            <w:tcW w:w="1405" w:type="dxa"/>
            <w:shd w:val="clear" w:color="auto" w:fill="auto"/>
            <w:noWrap/>
            <w:hideMark/>
          </w:tcPr>
          <w:p w14:paraId="2068B42F" w14:textId="77777777" w:rsidR="00B913EE" w:rsidRPr="00B913EE" w:rsidRDefault="00B913EE" w:rsidP="00B913EE">
            <w:pPr>
              <w:jc w:val="right"/>
              <w:rPr>
                <w:color w:val="000000"/>
                <w:sz w:val="20"/>
                <w:szCs w:val="20"/>
              </w:rPr>
            </w:pPr>
            <w:r>
              <w:rPr>
                <w:color w:val="000000"/>
                <w:sz w:val="20"/>
                <w:szCs w:val="20"/>
              </w:rPr>
              <w:t>299 758</w:t>
            </w:r>
          </w:p>
        </w:tc>
        <w:tc>
          <w:tcPr>
            <w:tcW w:w="1384" w:type="dxa"/>
            <w:shd w:val="clear" w:color="auto" w:fill="auto"/>
            <w:noWrap/>
            <w:hideMark/>
          </w:tcPr>
          <w:p w14:paraId="6BD52625" w14:textId="77777777" w:rsidR="00B913EE" w:rsidRPr="00B913EE" w:rsidRDefault="00B913EE" w:rsidP="00B913EE">
            <w:pPr>
              <w:jc w:val="right"/>
              <w:rPr>
                <w:color w:val="000000"/>
                <w:sz w:val="20"/>
                <w:szCs w:val="20"/>
              </w:rPr>
            </w:pPr>
            <w:r>
              <w:rPr>
                <w:color w:val="000000"/>
                <w:sz w:val="20"/>
                <w:szCs w:val="20"/>
              </w:rPr>
              <w:t>474 587</w:t>
            </w:r>
          </w:p>
        </w:tc>
        <w:tc>
          <w:tcPr>
            <w:tcW w:w="1335" w:type="dxa"/>
            <w:shd w:val="clear" w:color="auto" w:fill="auto"/>
            <w:noWrap/>
            <w:hideMark/>
          </w:tcPr>
          <w:p w14:paraId="6B2546AF" w14:textId="53D79DEC" w:rsidR="00B913EE" w:rsidRPr="00B913EE" w:rsidRDefault="00B913EE" w:rsidP="00B913EE">
            <w:pPr>
              <w:jc w:val="right"/>
              <w:rPr>
                <w:color w:val="000000"/>
                <w:sz w:val="20"/>
                <w:szCs w:val="20"/>
              </w:rPr>
            </w:pPr>
            <w:r>
              <w:rPr>
                <w:color w:val="000000"/>
                <w:sz w:val="20"/>
                <w:szCs w:val="20"/>
              </w:rPr>
              <w:t>30,1</w:t>
            </w:r>
          </w:p>
        </w:tc>
      </w:tr>
      <w:tr w:rsidR="00B913EE" w:rsidRPr="00B913EE" w14:paraId="0B02364D" w14:textId="77777777" w:rsidTr="006B2F3D">
        <w:trPr>
          <w:trHeight w:val="215"/>
        </w:trPr>
        <w:tc>
          <w:tcPr>
            <w:tcW w:w="1563" w:type="dxa"/>
            <w:shd w:val="clear" w:color="auto" w:fill="auto"/>
            <w:noWrap/>
            <w:vAlign w:val="center"/>
            <w:hideMark/>
          </w:tcPr>
          <w:p w14:paraId="28E0D9E8" w14:textId="77777777" w:rsidR="00B913EE" w:rsidRPr="00B913EE" w:rsidRDefault="00B913EE" w:rsidP="00B913EE">
            <w:pPr>
              <w:jc w:val="left"/>
              <w:rPr>
                <w:color w:val="000000"/>
                <w:sz w:val="20"/>
                <w:szCs w:val="20"/>
              </w:rPr>
            </w:pPr>
            <w:r>
              <w:rPr>
                <w:color w:val="000000"/>
                <w:sz w:val="20"/>
                <w:szCs w:val="20"/>
              </w:rPr>
              <w:t>HFC-143a</w:t>
            </w:r>
          </w:p>
        </w:tc>
        <w:tc>
          <w:tcPr>
            <w:tcW w:w="947" w:type="dxa"/>
            <w:shd w:val="clear" w:color="auto" w:fill="auto"/>
            <w:noWrap/>
            <w:hideMark/>
          </w:tcPr>
          <w:p w14:paraId="5514542D" w14:textId="77777777" w:rsidR="00B913EE" w:rsidRPr="00B913EE" w:rsidRDefault="00B913EE" w:rsidP="00B913EE">
            <w:pPr>
              <w:jc w:val="right"/>
              <w:rPr>
                <w:color w:val="000000"/>
                <w:sz w:val="20"/>
                <w:szCs w:val="20"/>
              </w:rPr>
            </w:pPr>
            <w:r>
              <w:rPr>
                <w:color w:val="000000"/>
                <w:sz w:val="20"/>
                <w:szCs w:val="20"/>
              </w:rPr>
              <w:t xml:space="preserve">     4 470 </w:t>
            </w:r>
          </w:p>
        </w:tc>
        <w:tc>
          <w:tcPr>
            <w:tcW w:w="1296" w:type="dxa"/>
            <w:shd w:val="clear" w:color="auto" w:fill="auto"/>
            <w:noWrap/>
            <w:hideMark/>
          </w:tcPr>
          <w:p w14:paraId="07EE1359" w14:textId="77777777" w:rsidR="00B913EE" w:rsidRPr="00B913EE" w:rsidRDefault="00B913EE" w:rsidP="00B913EE">
            <w:pPr>
              <w:jc w:val="right"/>
              <w:rPr>
                <w:color w:val="000000"/>
                <w:sz w:val="20"/>
                <w:szCs w:val="20"/>
              </w:rPr>
            </w:pPr>
            <w:r>
              <w:rPr>
                <w:color w:val="000000"/>
                <w:sz w:val="20"/>
                <w:szCs w:val="20"/>
              </w:rPr>
              <w:t>277 955</w:t>
            </w:r>
          </w:p>
        </w:tc>
        <w:tc>
          <w:tcPr>
            <w:tcW w:w="1405" w:type="dxa"/>
            <w:shd w:val="clear" w:color="auto" w:fill="auto"/>
            <w:noWrap/>
            <w:hideMark/>
          </w:tcPr>
          <w:p w14:paraId="5368FE5E" w14:textId="77777777" w:rsidR="00B913EE" w:rsidRPr="00B913EE" w:rsidRDefault="00B913EE" w:rsidP="00B913EE">
            <w:pPr>
              <w:jc w:val="right"/>
              <w:rPr>
                <w:color w:val="000000"/>
                <w:sz w:val="20"/>
                <w:szCs w:val="20"/>
              </w:rPr>
            </w:pPr>
            <w:r>
              <w:rPr>
                <w:color w:val="000000"/>
                <w:sz w:val="20"/>
                <w:szCs w:val="20"/>
              </w:rPr>
              <w:t>340 461</w:t>
            </w:r>
          </w:p>
        </w:tc>
        <w:tc>
          <w:tcPr>
            <w:tcW w:w="1405" w:type="dxa"/>
            <w:shd w:val="clear" w:color="auto" w:fill="auto"/>
            <w:noWrap/>
            <w:hideMark/>
          </w:tcPr>
          <w:p w14:paraId="7DF34F76" w14:textId="77777777" w:rsidR="00B913EE" w:rsidRPr="00B913EE" w:rsidRDefault="00B913EE" w:rsidP="00B913EE">
            <w:pPr>
              <w:jc w:val="right"/>
              <w:rPr>
                <w:color w:val="000000"/>
                <w:sz w:val="20"/>
                <w:szCs w:val="20"/>
              </w:rPr>
            </w:pPr>
            <w:r>
              <w:rPr>
                <w:color w:val="000000"/>
                <w:sz w:val="20"/>
                <w:szCs w:val="20"/>
              </w:rPr>
              <w:t>289 422</w:t>
            </w:r>
          </w:p>
        </w:tc>
        <w:tc>
          <w:tcPr>
            <w:tcW w:w="1384" w:type="dxa"/>
            <w:shd w:val="clear" w:color="auto" w:fill="auto"/>
            <w:noWrap/>
            <w:hideMark/>
          </w:tcPr>
          <w:p w14:paraId="7A3C509C" w14:textId="77777777" w:rsidR="00B913EE" w:rsidRPr="00B913EE" w:rsidRDefault="00B913EE" w:rsidP="00B913EE">
            <w:pPr>
              <w:jc w:val="right"/>
              <w:rPr>
                <w:color w:val="000000"/>
                <w:sz w:val="20"/>
                <w:szCs w:val="20"/>
              </w:rPr>
            </w:pPr>
            <w:r>
              <w:rPr>
                <w:color w:val="000000"/>
                <w:sz w:val="20"/>
                <w:szCs w:val="20"/>
              </w:rPr>
              <w:t>479 273</w:t>
            </w:r>
          </w:p>
        </w:tc>
        <w:tc>
          <w:tcPr>
            <w:tcW w:w="1335" w:type="dxa"/>
            <w:shd w:val="clear" w:color="auto" w:fill="auto"/>
            <w:noWrap/>
            <w:hideMark/>
          </w:tcPr>
          <w:p w14:paraId="76ED5C7E" w14:textId="328B90CB" w:rsidR="00B913EE" w:rsidRPr="00B913EE" w:rsidRDefault="00B913EE" w:rsidP="00B913EE">
            <w:pPr>
              <w:jc w:val="right"/>
              <w:rPr>
                <w:color w:val="000000"/>
                <w:sz w:val="20"/>
                <w:szCs w:val="20"/>
              </w:rPr>
            </w:pPr>
            <w:r>
              <w:rPr>
                <w:color w:val="000000"/>
                <w:sz w:val="20"/>
                <w:szCs w:val="20"/>
              </w:rPr>
              <w:t>30,4</w:t>
            </w:r>
          </w:p>
        </w:tc>
      </w:tr>
      <w:tr w:rsidR="00B913EE" w:rsidRPr="00B913EE" w14:paraId="77634945" w14:textId="77777777" w:rsidTr="006B2F3D">
        <w:trPr>
          <w:trHeight w:val="260"/>
        </w:trPr>
        <w:tc>
          <w:tcPr>
            <w:tcW w:w="1563" w:type="dxa"/>
            <w:shd w:val="clear" w:color="auto" w:fill="auto"/>
            <w:noWrap/>
            <w:vAlign w:val="center"/>
            <w:hideMark/>
          </w:tcPr>
          <w:p w14:paraId="6EE9EA6E" w14:textId="77777777" w:rsidR="00B913EE" w:rsidRPr="00B913EE" w:rsidRDefault="00B913EE" w:rsidP="00B913EE">
            <w:pPr>
              <w:jc w:val="left"/>
              <w:rPr>
                <w:color w:val="000000"/>
                <w:sz w:val="20"/>
                <w:szCs w:val="20"/>
              </w:rPr>
            </w:pPr>
            <w:bookmarkStart w:id="0" w:name="_Hlk134645932"/>
            <w:r>
              <w:rPr>
                <w:color w:val="000000"/>
                <w:sz w:val="20"/>
                <w:szCs w:val="20"/>
              </w:rPr>
              <w:t>HFC-152a</w:t>
            </w:r>
            <w:bookmarkEnd w:id="0"/>
          </w:p>
        </w:tc>
        <w:tc>
          <w:tcPr>
            <w:tcW w:w="947" w:type="dxa"/>
            <w:shd w:val="clear" w:color="auto" w:fill="auto"/>
            <w:noWrap/>
            <w:hideMark/>
          </w:tcPr>
          <w:p w14:paraId="1ED38296" w14:textId="77777777" w:rsidR="00B913EE" w:rsidRPr="00B913EE" w:rsidRDefault="00B913EE" w:rsidP="00B913EE">
            <w:pPr>
              <w:jc w:val="right"/>
              <w:rPr>
                <w:color w:val="000000"/>
                <w:sz w:val="20"/>
                <w:szCs w:val="20"/>
              </w:rPr>
            </w:pPr>
            <w:r>
              <w:rPr>
                <w:color w:val="000000"/>
                <w:sz w:val="20"/>
                <w:szCs w:val="20"/>
              </w:rPr>
              <w:t xml:space="preserve">         124 </w:t>
            </w:r>
          </w:p>
        </w:tc>
        <w:tc>
          <w:tcPr>
            <w:tcW w:w="1296" w:type="dxa"/>
            <w:shd w:val="clear" w:color="auto" w:fill="auto"/>
            <w:noWrap/>
            <w:hideMark/>
          </w:tcPr>
          <w:p w14:paraId="33457B73" w14:textId="77777777" w:rsidR="00B913EE" w:rsidRPr="00B913EE" w:rsidRDefault="00B913EE" w:rsidP="00B913EE">
            <w:pPr>
              <w:jc w:val="right"/>
              <w:rPr>
                <w:color w:val="000000"/>
                <w:sz w:val="20"/>
                <w:szCs w:val="20"/>
              </w:rPr>
            </w:pPr>
            <w:r>
              <w:rPr>
                <w:color w:val="000000"/>
                <w:sz w:val="20"/>
                <w:szCs w:val="20"/>
              </w:rPr>
              <w:t>4 063</w:t>
            </w:r>
          </w:p>
        </w:tc>
        <w:tc>
          <w:tcPr>
            <w:tcW w:w="1405" w:type="dxa"/>
            <w:shd w:val="clear" w:color="auto" w:fill="auto"/>
            <w:noWrap/>
            <w:hideMark/>
          </w:tcPr>
          <w:p w14:paraId="0B9DC525" w14:textId="77777777" w:rsidR="00B913EE" w:rsidRPr="00B913EE" w:rsidRDefault="00B913EE" w:rsidP="00B913EE">
            <w:pPr>
              <w:jc w:val="right"/>
              <w:rPr>
                <w:color w:val="000000"/>
                <w:sz w:val="20"/>
                <w:szCs w:val="20"/>
              </w:rPr>
            </w:pPr>
            <w:r>
              <w:rPr>
                <w:color w:val="000000"/>
                <w:sz w:val="20"/>
                <w:szCs w:val="20"/>
              </w:rPr>
              <w:t>2 894</w:t>
            </w:r>
          </w:p>
        </w:tc>
        <w:tc>
          <w:tcPr>
            <w:tcW w:w="1405" w:type="dxa"/>
            <w:shd w:val="clear" w:color="auto" w:fill="auto"/>
            <w:noWrap/>
            <w:hideMark/>
          </w:tcPr>
          <w:p w14:paraId="3EA0D22A" w14:textId="77777777" w:rsidR="00B913EE" w:rsidRPr="00B913EE" w:rsidRDefault="00B913EE" w:rsidP="00B913EE">
            <w:pPr>
              <w:jc w:val="right"/>
              <w:rPr>
                <w:color w:val="000000"/>
                <w:sz w:val="20"/>
                <w:szCs w:val="20"/>
              </w:rPr>
            </w:pPr>
            <w:r>
              <w:rPr>
                <w:color w:val="000000"/>
                <w:sz w:val="20"/>
                <w:szCs w:val="20"/>
              </w:rPr>
              <w:t>6 479</w:t>
            </w:r>
          </w:p>
        </w:tc>
        <w:tc>
          <w:tcPr>
            <w:tcW w:w="1384" w:type="dxa"/>
            <w:shd w:val="clear" w:color="auto" w:fill="auto"/>
            <w:noWrap/>
            <w:hideMark/>
          </w:tcPr>
          <w:p w14:paraId="3AAB782A" w14:textId="77777777" w:rsidR="00B913EE" w:rsidRPr="00B913EE" w:rsidRDefault="00B913EE" w:rsidP="00B913EE">
            <w:pPr>
              <w:jc w:val="right"/>
              <w:rPr>
                <w:color w:val="000000"/>
                <w:sz w:val="20"/>
                <w:szCs w:val="20"/>
              </w:rPr>
            </w:pPr>
            <w:r>
              <w:rPr>
                <w:color w:val="000000"/>
                <w:sz w:val="20"/>
                <w:szCs w:val="20"/>
              </w:rPr>
              <w:t>6 489</w:t>
            </w:r>
          </w:p>
        </w:tc>
        <w:tc>
          <w:tcPr>
            <w:tcW w:w="1335" w:type="dxa"/>
            <w:shd w:val="clear" w:color="auto" w:fill="auto"/>
            <w:noWrap/>
            <w:hideMark/>
          </w:tcPr>
          <w:p w14:paraId="5F2DB41B" w14:textId="10285FB8" w:rsidR="00B913EE" w:rsidRPr="00B913EE" w:rsidRDefault="00B913EE" w:rsidP="00B913EE">
            <w:pPr>
              <w:jc w:val="right"/>
              <w:rPr>
                <w:color w:val="000000"/>
                <w:sz w:val="20"/>
                <w:szCs w:val="20"/>
              </w:rPr>
            </w:pPr>
            <w:r>
              <w:rPr>
                <w:color w:val="000000"/>
                <w:sz w:val="20"/>
                <w:szCs w:val="20"/>
              </w:rPr>
              <w:t>0,4</w:t>
            </w:r>
          </w:p>
        </w:tc>
      </w:tr>
      <w:tr w:rsidR="00B913EE" w:rsidRPr="00B913EE" w14:paraId="5C273CC5" w14:textId="77777777" w:rsidTr="006B2F3D">
        <w:trPr>
          <w:trHeight w:val="123"/>
        </w:trPr>
        <w:tc>
          <w:tcPr>
            <w:tcW w:w="1563" w:type="dxa"/>
            <w:shd w:val="clear" w:color="auto" w:fill="auto"/>
            <w:noWrap/>
            <w:vAlign w:val="center"/>
            <w:hideMark/>
          </w:tcPr>
          <w:p w14:paraId="36FED7A0" w14:textId="77777777" w:rsidR="00B913EE" w:rsidRPr="00B913EE" w:rsidRDefault="00B913EE" w:rsidP="00B913EE">
            <w:pPr>
              <w:jc w:val="left"/>
              <w:rPr>
                <w:color w:val="000000"/>
                <w:sz w:val="20"/>
                <w:szCs w:val="20"/>
              </w:rPr>
            </w:pPr>
            <w:r>
              <w:rPr>
                <w:color w:val="000000"/>
                <w:sz w:val="20"/>
                <w:szCs w:val="20"/>
              </w:rPr>
              <w:t>HFC-227ea</w:t>
            </w:r>
          </w:p>
        </w:tc>
        <w:tc>
          <w:tcPr>
            <w:tcW w:w="947" w:type="dxa"/>
            <w:shd w:val="clear" w:color="auto" w:fill="auto"/>
            <w:noWrap/>
            <w:hideMark/>
          </w:tcPr>
          <w:p w14:paraId="69A2DCD4" w14:textId="77777777" w:rsidR="00B913EE" w:rsidRPr="00B913EE" w:rsidRDefault="00B913EE" w:rsidP="00B913EE">
            <w:pPr>
              <w:jc w:val="right"/>
              <w:rPr>
                <w:color w:val="000000"/>
                <w:sz w:val="20"/>
                <w:szCs w:val="20"/>
              </w:rPr>
            </w:pPr>
            <w:r>
              <w:rPr>
                <w:color w:val="000000"/>
                <w:sz w:val="20"/>
                <w:szCs w:val="20"/>
              </w:rPr>
              <w:t xml:space="preserve">     3 220 </w:t>
            </w:r>
          </w:p>
        </w:tc>
        <w:tc>
          <w:tcPr>
            <w:tcW w:w="1296" w:type="dxa"/>
            <w:shd w:val="clear" w:color="auto" w:fill="auto"/>
            <w:noWrap/>
            <w:hideMark/>
          </w:tcPr>
          <w:p w14:paraId="27FEAAB3" w14:textId="77777777" w:rsidR="00B913EE" w:rsidRPr="00B913EE" w:rsidRDefault="00B913EE" w:rsidP="00B913EE">
            <w:pPr>
              <w:jc w:val="right"/>
              <w:rPr>
                <w:color w:val="000000"/>
                <w:sz w:val="20"/>
                <w:szCs w:val="20"/>
              </w:rPr>
            </w:pPr>
            <w:r>
              <w:rPr>
                <w:color w:val="000000"/>
                <w:sz w:val="20"/>
                <w:szCs w:val="20"/>
              </w:rPr>
              <w:t>2 576</w:t>
            </w:r>
          </w:p>
        </w:tc>
        <w:tc>
          <w:tcPr>
            <w:tcW w:w="1405" w:type="dxa"/>
            <w:shd w:val="clear" w:color="auto" w:fill="auto"/>
            <w:noWrap/>
            <w:hideMark/>
          </w:tcPr>
          <w:p w14:paraId="6FE76E44" w14:textId="77777777" w:rsidR="00B913EE" w:rsidRPr="00B913EE" w:rsidRDefault="00B913EE" w:rsidP="00B913EE">
            <w:pPr>
              <w:jc w:val="right"/>
              <w:rPr>
                <w:color w:val="000000"/>
                <w:sz w:val="20"/>
                <w:szCs w:val="20"/>
              </w:rPr>
            </w:pPr>
            <w:r>
              <w:rPr>
                <w:color w:val="000000"/>
                <w:sz w:val="20"/>
                <w:szCs w:val="20"/>
              </w:rPr>
              <w:t>1546</w:t>
            </w:r>
          </w:p>
        </w:tc>
        <w:tc>
          <w:tcPr>
            <w:tcW w:w="1405" w:type="dxa"/>
            <w:shd w:val="clear" w:color="auto" w:fill="auto"/>
            <w:noWrap/>
            <w:hideMark/>
          </w:tcPr>
          <w:p w14:paraId="1C7E0D5B" w14:textId="77777777" w:rsidR="00B913EE" w:rsidRPr="00B913EE" w:rsidRDefault="00B913EE" w:rsidP="00B913EE">
            <w:pPr>
              <w:jc w:val="right"/>
              <w:rPr>
                <w:color w:val="000000"/>
                <w:sz w:val="20"/>
                <w:szCs w:val="20"/>
              </w:rPr>
            </w:pPr>
            <w:r>
              <w:rPr>
                <w:color w:val="000000"/>
                <w:sz w:val="20"/>
                <w:szCs w:val="20"/>
              </w:rPr>
              <w:t>676</w:t>
            </w:r>
          </w:p>
        </w:tc>
        <w:tc>
          <w:tcPr>
            <w:tcW w:w="1384" w:type="dxa"/>
            <w:shd w:val="clear" w:color="auto" w:fill="auto"/>
            <w:noWrap/>
            <w:hideMark/>
          </w:tcPr>
          <w:p w14:paraId="2AD33034" w14:textId="77777777" w:rsidR="00B913EE" w:rsidRPr="00B913EE" w:rsidRDefault="00B913EE" w:rsidP="00B913EE">
            <w:pPr>
              <w:jc w:val="right"/>
              <w:rPr>
                <w:color w:val="000000"/>
                <w:sz w:val="20"/>
                <w:szCs w:val="20"/>
              </w:rPr>
            </w:pPr>
            <w:r>
              <w:rPr>
                <w:color w:val="000000"/>
                <w:sz w:val="20"/>
                <w:szCs w:val="20"/>
              </w:rPr>
              <w:t>0</w:t>
            </w:r>
          </w:p>
        </w:tc>
        <w:tc>
          <w:tcPr>
            <w:tcW w:w="1335" w:type="dxa"/>
            <w:shd w:val="clear" w:color="auto" w:fill="auto"/>
            <w:noWrap/>
            <w:hideMark/>
          </w:tcPr>
          <w:p w14:paraId="02ED140F"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38EB04E3" w14:textId="77777777" w:rsidTr="006B2F3D">
        <w:trPr>
          <w:trHeight w:val="154"/>
        </w:trPr>
        <w:tc>
          <w:tcPr>
            <w:tcW w:w="1563" w:type="dxa"/>
            <w:shd w:val="clear" w:color="auto" w:fill="auto"/>
            <w:noWrap/>
            <w:vAlign w:val="center"/>
            <w:hideMark/>
          </w:tcPr>
          <w:p w14:paraId="685329AF" w14:textId="77777777" w:rsidR="00B913EE" w:rsidRPr="00B913EE" w:rsidRDefault="00B913EE" w:rsidP="00B913EE">
            <w:pPr>
              <w:jc w:val="left"/>
              <w:rPr>
                <w:color w:val="000000"/>
                <w:sz w:val="20"/>
                <w:szCs w:val="20"/>
              </w:rPr>
            </w:pPr>
            <w:r>
              <w:rPr>
                <w:color w:val="000000"/>
                <w:sz w:val="20"/>
                <w:szCs w:val="20"/>
              </w:rPr>
              <w:t>HFC-236fa</w:t>
            </w:r>
          </w:p>
        </w:tc>
        <w:tc>
          <w:tcPr>
            <w:tcW w:w="947" w:type="dxa"/>
            <w:shd w:val="clear" w:color="auto" w:fill="auto"/>
            <w:noWrap/>
            <w:hideMark/>
          </w:tcPr>
          <w:p w14:paraId="5973006E" w14:textId="77777777" w:rsidR="00B913EE" w:rsidRPr="00B913EE" w:rsidRDefault="00B913EE" w:rsidP="00B913EE">
            <w:pPr>
              <w:jc w:val="right"/>
              <w:rPr>
                <w:color w:val="000000"/>
                <w:sz w:val="20"/>
                <w:szCs w:val="20"/>
              </w:rPr>
            </w:pPr>
            <w:r>
              <w:rPr>
                <w:color w:val="000000"/>
                <w:sz w:val="20"/>
                <w:szCs w:val="20"/>
              </w:rPr>
              <w:t xml:space="preserve">     9 810 </w:t>
            </w:r>
          </w:p>
        </w:tc>
        <w:tc>
          <w:tcPr>
            <w:tcW w:w="1296" w:type="dxa"/>
            <w:shd w:val="clear" w:color="auto" w:fill="auto"/>
            <w:noWrap/>
            <w:hideMark/>
          </w:tcPr>
          <w:p w14:paraId="2BE45E58" w14:textId="77777777" w:rsidR="00B913EE" w:rsidRPr="00B913EE" w:rsidRDefault="00B913EE" w:rsidP="00B913EE">
            <w:pPr>
              <w:jc w:val="right"/>
              <w:rPr>
                <w:color w:val="000000"/>
                <w:sz w:val="20"/>
                <w:szCs w:val="20"/>
              </w:rPr>
            </w:pPr>
            <w:r>
              <w:rPr>
                <w:color w:val="000000"/>
                <w:sz w:val="20"/>
                <w:szCs w:val="20"/>
              </w:rPr>
              <w:t>0</w:t>
            </w:r>
          </w:p>
        </w:tc>
        <w:tc>
          <w:tcPr>
            <w:tcW w:w="1405" w:type="dxa"/>
            <w:shd w:val="clear" w:color="auto" w:fill="auto"/>
            <w:noWrap/>
            <w:hideMark/>
          </w:tcPr>
          <w:p w14:paraId="73041C66" w14:textId="77777777" w:rsidR="00B913EE" w:rsidRPr="00B913EE" w:rsidRDefault="00B913EE" w:rsidP="00B913EE">
            <w:pPr>
              <w:jc w:val="right"/>
              <w:rPr>
                <w:color w:val="000000"/>
                <w:sz w:val="20"/>
                <w:szCs w:val="20"/>
              </w:rPr>
            </w:pPr>
            <w:r>
              <w:rPr>
                <w:color w:val="000000"/>
                <w:sz w:val="20"/>
                <w:szCs w:val="20"/>
              </w:rPr>
              <w:t>0</w:t>
            </w:r>
          </w:p>
        </w:tc>
        <w:tc>
          <w:tcPr>
            <w:tcW w:w="1405" w:type="dxa"/>
            <w:shd w:val="clear" w:color="auto" w:fill="auto"/>
            <w:noWrap/>
            <w:hideMark/>
          </w:tcPr>
          <w:p w14:paraId="7FC26B5D" w14:textId="77777777" w:rsidR="00B913EE" w:rsidRPr="00B913EE" w:rsidRDefault="00B913EE" w:rsidP="00B913EE">
            <w:pPr>
              <w:jc w:val="right"/>
              <w:rPr>
                <w:color w:val="000000"/>
                <w:sz w:val="20"/>
                <w:szCs w:val="20"/>
              </w:rPr>
            </w:pPr>
            <w:r>
              <w:rPr>
                <w:color w:val="000000"/>
                <w:sz w:val="20"/>
                <w:szCs w:val="20"/>
              </w:rPr>
              <w:t>1 373</w:t>
            </w:r>
          </w:p>
        </w:tc>
        <w:tc>
          <w:tcPr>
            <w:tcW w:w="1384" w:type="dxa"/>
            <w:shd w:val="clear" w:color="auto" w:fill="auto"/>
            <w:noWrap/>
            <w:hideMark/>
          </w:tcPr>
          <w:p w14:paraId="609DC7CB" w14:textId="77777777" w:rsidR="00B913EE" w:rsidRPr="00B913EE" w:rsidRDefault="00B913EE" w:rsidP="00B913EE">
            <w:pPr>
              <w:jc w:val="right"/>
              <w:rPr>
                <w:color w:val="000000"/>
                <w:sz w:val="20"/>
                <w:szCs w:val="20"/>
              </w:rPr>
            </w:pPr>
            <w:r>
              <w:rPr>
                <w:color w:val="000000"/>
                <w:sz w:val="20"/>
                <w:szCs w:val="20"/>
              </w:rPr>
              <w:t>98</w:t>
            </w:r>
          </w:p>
        </w:tc>
        <w:tc>
          <w:tcPr>
            <w:tcW w:w="1335" w:type="dxa"/>
            <w:shd w:val="clear" w:color="auto" w:fill="auto"/>
            <w:noWrap/>
            <w:hideMark/>
          </w:tcPr>
          <w:p w14:paraId="20069E13"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19E0D1C7" w14:textId="77777777" w:rsidTr="006B2F3D">
        <w:trPr>
          <w:trHeight w:val="187"/>
        </w:trPr>
        <w:tc>
          <w:tcPr>
            <w:tcW w:w="1563" w:type="dxa"/>
            <w:shd w:val="clear" w:color="auto" w:fill="auto"/>
            <w:noWrap/>
            <w:vAlign w:val="center"/>
            <w:hideMark/>
          </w:tcPr>
          <w:p w14:paraId="2B2744F8" w14:textId="77777777" w:rsidR="00B913EE" w:rsidRPr="00B913EE" w:rsidRDefault="00B913EE" w:rsidP="00B913EE">
            <w:pPr>
              <w:jc w:val="left"/>
              <w:rPr>
                <w:color w:val="000000"/>
                <w:sz w:val="20"/>
                <w:szCs w:val="20"/>
              </w:rPr>
            </w:pPr>
            <w:r>
              <w:rPr>
                <w:color w:val="000000"/>
                <w:sz w:val="20"/>
                <w:szCs w:val="20"/>
              </w:rPr>
              <w:t>HFC-23</w:t>
            </w:r>
          </w:p>
        </w:tc>
        <w:tc>
          <w:tcPr>
            <w:tcW w:w="947" w:type="dxa"/>
            <w:shd w:val="clear" w:color="auto" w:fill="auto"/>
            <w:noWrap/>
            <w:hideMark/>
          </w:tcPr>
          <w:p w14:paraId="1C8DA308" w14:textId="77777777" w:rsidR="00B913EE" w:rsidRPr="00B913EE" w:rsidRDefault="00B913EE" w:rsidP="00B913EE">
            <w:pPr>
              <w:jc w:val="right"/>
              <w:rPr>
                <w:color w:val="000000"/>
                <w:sz w:val="20"/>
                <w:szCs w:val="20"/>
              </w:rPr>
            </w:pPr>
            <w:r>
              <w:rPr>
                <w:color w:val="000000"/>
                <w:sz w:val="20"/>
                <w:szCs w:val="20"/>
              </w:rPr>
              <w:t xml:space="preserve">   14 800 </w:t>
            </w:r>
          </w:p>
        </w:tc>
        <w:tc>
          <w:tcPr>
            <w:tcW w:w="1296" w:type="dxa"/>
            <w:shd w:val="clear" w:color="auto" w:fill="auto"/>
            <w:noWrap/>
            <w:hideMark/>
          </w:tcPr>
          <w:p w14:paraId="00B42195" w14:textId="77777777" w:rsidR="00B913EE" w:rsidRPr="00B913EE" w:rsidRDefault="00B913EE" w:rsidP="00B913EE">
            <w:pPr>
              <w:jc w:val="right"/>
              <w:rPr>
                <w:color w:val="000000"/>
                <w:sz w:val="20"/>
                <w:szCs w:val="20"/>
              </w:rPr>
            </w:pPr>
            <w:r>
              <w:rPr>
                <w:color w:val="000000"/>
                <w:sz w:val="20"/>
                <w:szCs w:val="20"/>
              </w:rPr>
              <w:t>2 797</w:t>
            </w:r>
          </w:p>
        </w:tc>
        <w:tc>
          <w:tcPr>
            <w:tcW w:w="1405" w:type="dxa"/>
            <w:shd w:val="clear" w:color="auto" w:fill="auto"/>
            <w:noWrap/>
            <w:hideMark/>
          </w:tcPr>
          <w:p w14:paraId="19790309" w14:textId="77777777" w:rsidR="00B913EE" w:rsidRPr="00B913EE" w:rsidRDefault="00B913EE" w:rsidP="00B913EE">
            <w:pPr>
              <w:jc w:val="right"/>
              <w:rPr>
                <w:color w:val="000000"/>
                <w:sz w:val="20"/>
                <w:szCs w:val="20"/>
              </w:rPr>
            </w:pPr>
            <w:r>
              <w:rPr>
                <w:color w:val="000000"/>
                <w:sz w:val="20"/>
                <w:szCs w:val="20"/>
              </w:rPr>
              <w:t>0</w:t>
            </w:r>
          </w:p>
        </w:tc>
        <w:tc>
          <w:tcPr>
            <w:tcW w:w="1405" w:type="dxa"/>
            <w:shd w:val="clear" w:color="auto" w:fill="auto"/>
            <w:noWrap/>
            <w:hideMark/>
          </w:tcPr>
          <w:p w14:paraId="527622B2" w14:textId="77777777" w:rsidR="00B913EE" w:rsidRPr="00B913EE" w:rsidRDefault="00B913EE" w:rsidP="00B913EE">
            <w:pPr>
              <w:jc w:val="right"/>
              <w:rPr>
                <w:color w:val="000000"/>
                <w:sz w:val="20"/>
                <w:szCs w:val="20"/>
              </w:rPr>
            </w:pPr>
            <w:r>
              <w:rPr>
                <w:color w:val="000000"/>
                <w:sz w:val="20"/>
                <w:szCs w:val="20"/>
              </w:rPr>
              <w:t>1 628</w:t>
            </w:r>
          </w:p>
        </w:tc>
        <w:tc>
          <w:tcPr>
            <w:tcW w:w="1384" w:type="dxa"/>
            <w:shd w:val="clear" w:color="auto" w:fill="auto"/>
            <w:noWrap/>
            <w:hideMark/>
          </w:tcPr>
          <w:p w14:paraId="191DF560" w14:textId="77777777" w:rsidR="00B913EE" w:rsidRPr="00B913EE" w:rsidRDefault="00B913EE" w:rsidP="00B913EE">
            <w:pPr>
              <w:jc w:val="right"/>
              <w:rPr>
                <w:color w:val="000000"/>
                <w:sz w:val="20"/>
                <w:szCs w:val="20"/>
              </w:rPr>
            </w:pPr>
            <w:r>
              <w:rPr>
                <w:color w:val="000000"/>
                <w:sz w:val="20"/>
                <w:szCs w:val="20"/>
              </w:rPr>
              <w:t>0</w:t>
            </w:r>
          </w:p>
        </w:tc>
        <w:tc>
          <w:tcPr>
            <w:tcW w:w="1335" w:type="dxa"/>
            <w:shd w:val="clear" w:color="auto" w:fill="auto"/>
            <w:noWrap/>
            <w:hideMark/>
          </w:tcPr>
          <w:p w14:paraId="2D5B127B"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5D0540B8" w14:textId="77777777" w:rsidTr="006B2F3D">
        <w:trPr>
          <w:trHeight w:val="360"/>
        </w:trPr>
        <w:tc>
          <w:tcPr>
            <w:tcW w:w="1563" w:type="dxa"/>
            <w:shd w:val="clear" w:color="auto" w:fill="auto"/>
            <w:vAlign w:val="center"/>
            <w:hideMark/>
          </w:tcPr>
          <w:p w14:paraId="60DC71A5" w14:textId="051D5356" w:rsidR="00B913EE" w:rsidRPr="00B913EE" w:rsidRDefault="00B913EE" w:rsidP="00B913EE">
            <w:pPr>
              <w:jc w:val="left"/>
              <w:rPr>
                <w:b/>
                <w:bCs/>
                <w:color w:val="000000"/>
                <w:sz w:val="20"/>
                <w:szCs w:val="20"/>
              </w:rPr>
            </w:pPr>
            <w:r>
              <w:rPr>
                <w:b/>
                <w:bCs/>
                <w:color w:val="000000"/>
                <w:sz w:val="20"/>
                <w:szCs w:val="20"/>
              </w:rPr>
              <w:t xml:space="preserve"> </w:t>
            </w:r>
            <w:r w:rsidR="00D127A1">
              <w:rPr>
                <w:b/>
                <w:bCs/>
                <w:color w:val="000000"/>
                <w:sz w:val="20"/>
                <w:szCs w:val="20"/>
              </w:rPr>
              <w:t>Total (</w:t>
            </w:r>
            <w:r>
              <w:rPr>
                <w:b/>
                <w:bCs/>
                <w:color w:val="000000"/>
                <w:sz w:val="20"/>
                <w:szCs w:val="20"/>
              </w:rPr>
              <w:t xml:space="preserve">tonnes </w:t>
            </w:r>
            <w:proofErr w:type="spellStart"/>
            <w:r>
              <w:rPr>
                <w:b/>
                <w:bCs/>
                <w:color w:val="000000"/>
                <w:sz w:val="20"/>
                <w:szCs w:val="20"/>
              </w:rPr>
              <w:t>éq</w:t>
            </w:r>
            <w:proofErr w:type="spellEnd"/>
            <w:r>
              <w:rPr>
                <w:b/>
                <w:bCs/>
                <w:color w:val="000000"/>
                <w:sz w:val="20"/>
                <w:szCs w:val="20"/>
              </w:rPr>
              <w:t>. CO</w:t>
            </w:r>
            <w:r>
              <w:rPr>
                <w:b/>
                <w:color w:val="000000"/>
                <w:sz w:val="20"/>
                <w:szCs w:val="20"/>
                <w:vertAlign w:val="subscript"/>
              </w:rPr>
              <w:t>2</w:t>
            </w:r>
            <w:r>
              <w:rPr>
                <w:b/>
                <w:bCs/>
                <w:color w:val="000000"/>
                <w:sz w:val="20"/>
                <w:szCs w:val="20"/>
              </w:rPr>
              <w:t>)</w:t>
            </w:r>
          </w:p>
        </w:tc>
        <w:tc>
          <w:tcPr>
            <w:tcW w:w="947" w:type="dxa"/>
            <w:shd w:val="clear" w:color="auto" w:fill="auto"/>
            <w:noWrap/>
            <w:hideMark/>
          </w:tcPr>
          <w:p w14:paraId="0400A32F" w14:textId="77777777" w:rsidR="00B913EE" w:rsidRPr="00B913EE" w:rsidRDefault="00B913EE" w:rsidP="00B913EE">
            <w:pPr>
              <w:jc w:val="right"/>
              <w:rPr>
                <w:b/>
                <w:bCs/>
                <w:color w:val="000000"/>
                <w:sz w:val="20"/>
                <w:szCs w:val="20"/>
              </w:rPr>
            </w:pPr>
            <w:r>
              <w:rPr>
                <w:b/>
                <w:bCs/>
                <w:color w:val="000000"/>
                <w:sz w:val="20"/>
                <w:szCs w:val="20"/>
              </w:rPr>
              <w:t>s. o.</w:t>
            </w:r>
          </w:p>
        </w:tc>
        <w:tc>
          <w:tcPr>
            <w:tcW w:w="1296" w:type="dxa"/>
            <w:shd w:val="clear" w:color="auto" w:fill="auto"/>
            <w:noWrap/>
            <w:hideMark/>
          </w:tcPr>
          <w:p w14:paraId="2780E631" w14:textId="77777777" w:rsidR="00B913EE" w:rsidRPr="00B913EE" w:rsidRDefault="00B913EE" w:rsidP="00B913EE">
            <w:pPr>
              <w:jc w:val="right"/>
              <w:rPr>
                <w:b/>
                <w:bCs/>
                <w:color w:val="000000"/>
                <w:sz w:val="20"/>
                <w:szCs w:val="20"/>
              </w:rPr>
            </w:pPr>
            <w:r>
              <w:rPr>
                <w:b/>
                <w:bCs/>
                <w:color w:val="000000"/>
                <w:sz w:val="20"/>
                <w:szCs w:val="20"/>
              </w:rPr>
              <w:t>1 098 992</w:t>
            </w:r>
          </w:p>
        </w:tc>
        <w:tc>
          <w:tcPr>
            <w:tcW w:w="1405" w:type="dxa"/>
            <w:shd w:val="clear" w:color="auto" w:fill="auto"/>
            <w:noWrap/>
            <w:hideMark/>
          </w:tcPr>
          <w:p w14:paraId="170BAE69" w14:textId="77777777" w:rsidR="00B913EE" w:rsidRPr="00B913EE" w:rsidRDefault="00B913EE" w:rsidP="00B913EE">
            <w:pPr>
              <w:jc w:val="right"/>
              <w:rPr>
                <w:b/>
                <w:bCs/>
                <w:color w:val="000000"/>
                <w:sz w:val="20"/>
                <w:szCs w:val="20"/>
              </w:rPr>
            </w:pPr>
            <w:r>
              <w:rPr>
                <w:b/>
                <w:bCs/>
                <w:color w:val="000000"/>
                <w:sz w:val="20"/>
                <w:szCs w:val="20"/>
              </w:rPr>
              <w:t>1 100 536</w:t>
            </w:r>
          </w:p>
        </w:tc>
        <w:tc>
          <w:tcPr>
            <w:tcW w:w="1405" w:type="dxa"/>
            <w:shd w:val="clear" w:color="auto" w:fill="auto"/>
            <w:noWrap/>
            <w:hideMark/>
          </w:tcPr>
          <w:p w14:paraId="362EA5FF" w14:textId="77777777" w:rsidR="00B913EE" w:rsidRPr="00B913EE" w:rsidRDefault="00B913EE" w:rsidP="00B913EE">
            <w:pPr>
              <w:jc w:val="right"/>
              <w:rPr>
                <w:b/>
                <w:bCs/>
                <w:color w:val="000000"/>
                <w:sz w:val="20"/>
                <w:szCs w:val="20"/>
              </w:rPr>
            </w:pPr>
            <w:r>
              <w:rPr>
                <w:b/>
                <w:bCs/>
                <w:color w:val="000000"/>
                <w:sz w:val="20"/>
                <w:szCs w:val="20"/>
              </w:rPr>
              <w:t>955 206</w:t>
            </w:r>
          </w:p>
        </w:tc>
        <w:tc>
          <w:tcPr>
            <w:tcW w:w="1384" w:type="dxa"/>
            <w:shd w:val="clear" w:color="auto" w:fill="auto"/>
            <w:noWrap/>
            <w:hideMark/>
          </w:tcPr>
          <w:p w14:paraId="36A2F5CA" w14:textId="77777777" w:rsidR="00B913EE" w:rsidRPr="00B913EE" w:rsidRDefault="00B913EE" w:rsidP="00B913EE">
            <w:pPr>
              <w:jc w:val="right"/>
              <w:rPr>
                <w:b/>
                <w:bCs/>
                <w:color w:val="000000"/>
                <w:sz w:val="20"/>
                <w:szCs w:val="20"/>
              </w:rPr>
            </w:pPr>
            <w:r>
              <w:rPr>
                <w:b/>
                <w:bCs/>
                <w:color w:val="000000"/>
                <w:sz w:val="20"/>
                <w:szCs w:val="20"/>
              </w:rPr>
              <w:t>1 578 209</w:t>
            </w:r>
          </w:p>
        </w:tc>
        <w:tc>
          <w:tcPr>
            <w:tcW w:w="1335" w:type="dxa"/>
            <w:shd w:val="clear" w:color="auto" w:fill="auto"/>
            <w:noWrap/>
            <w:hideMark/>
          </w:tcPr>
          <w:p w14:paraId="24BC0B2B" w14:textId="77777777" w:rsidR="00B913EE" w:rsidRPr="00B913EE" w:rsidRDefault="00B913EE" w:rsidP="00B913EE">
            <w:pPr>
              <w:jc w:val="right"/>
              <w:rPr>
                <w:b/>
                <w:bCs/>
                <w:color w:val="000000"/>
                <w:sz w:val="20"/>
                <w:szCs w:val="20"/>
              </w:rPr>
            </w:pPr>
            <w:r>
              <w:rPr>
                <w:b/>
                <w:bCs/>
                <w:color w:val="000000"/>
                <w:sz w:val="20"/>
                <w:szCs w:val="20"/>
              </w:rPr>
              <w:t>100</w:t>
            </w:r>
          </w:p>
        </w:tc>
      </w:tr>
    </w:tbl>
    <w:p w14:paraId="6951E24C" w14:textId="18AF59E2" w:rsidR="002152BD" w:rsidRPr="00E60155" w:rsidRDefault="0031195E" w:rsidP="002152BD">
      <w:pPr>
        <w:pStyle w:val="Heading1"/>
        <w:spacing w:before="240"/>
        <w:rPr>
          <w:i/>
        </w:rPr>
      </w:pPr>
      <w:r>
        <w:t xml:space="preserve">La consommation de HFC du Costa Rica a diminué en 2020 et 2021 en raison de la pandémie et a présenté une augmentation en 2022, qui était plus élevée qu’en 2021 de 58 pour cent en </w:t>
      </w:r>
      <w:proofErr w:type="spellStart"/>
      <w:r>
        <w:t>tm</w:t>
      </w:r>
      <w:proofErr w:type="spellEnd"/>
      <w:r>
        <w:t xml:space="preserve"> et de 65 pour cent en tonnes </w:t>
      </w:r>
      <w:proofErr w:type="spellStart"/>
      <w:r>
        <w:t>éq</w:t>
      </w:r>
      <w:proofErr w:type="spellEnd"/>
      <w:r>
        <w:t>. CO</w:t>
      </w:r>
      <w:r>
        <w:rPr>
          <w:vertAlign w:val="subscript"/>
        </w:rPr>
        <w:t>2</w:t>
      </w:r>
      <w:r>
        <w:t xml:space="preserve">. Alors que les appareils installés fonctionnant aux HFC ont augmenté en raison de l’interdiction des importations des appareils fonctionnant au HCFC-22 à partir de janvier 2020 et de l’introduction au pays relativement lente des solutions de remplacement sans HFC, les raisons citées pour la consommation accrue étaient imputables à un rétablissement économique rapide en 2022. Plus précisément, le PNUD a expliqué que les prix des frigorigènes et les coûts de transport ont entraîné une diminution de la demande pendant les années de pandémie, alors que la maintenance de l’entretien n’était pas effectuée, en particulier dans le secteur du tourisme, qui a été sévèrement affecté. En 2022, le prix des frigorigènes a diminué de 60 pour cent et le tourisme ainsi que d’autres secteurs se sont rétablis, engendrant une forte augmentation dans la demande et les importations. </w:t>
      </w:r>
    </w:p>
    <w:p w14:paraId="36FAE521" w14:textId="22C41F4E" w:rsidR="00E17645" w:rsidRPr="00B650AF" w:rsidRDefault="00E17645" w:rsidP="00D127A1">
      <w:pPr>
        <w:pStyle w:val="Heading1"/>
        <w:keepNext/>
        <w:keepLines/>
        <w:widowControl w:val="0"/>
        <w:numPr>
          <w:ilvl w:val="0"/>
          <w:numId w:val="0"/>
        </w:numPr>
      </w:pPr>
      <w:r>
        <w:rPr>
          <w:i/>
        </w:rPr>
        <w:lastRenderedPageBreak/>
        <w:t xml:space="preserve">Rapport sur la mise en œuvre du programme du pays </w:t>
      </w:r>
    </w:p>
    <w:p w14:paraId="447E6A88" w14:textId="0E2B9EB8" w:rsidR="001F7030" w:rsidRDefault="001F7030" w:rsidP="00D127A1">
      <w:pPr>
        <w:pStyle w:val="Heading1"/>
        <w:keepNext/>
        <w:keepLines/>
        <w:widowControl w:val="0"/>
      </w:pPr>
      <w:r>
        <w:t>Le gouvernement du Costa Rica a déclaré des données de consommation des HFC par secteur dans le cadre du rapport de mise en œuvre du programme du pays de 2022; ces données sont légèrement différentes de celles déclarées au titre de l’Article 7 du Protocole de Montréal, car ce dernier comprenait les chiffres concernant l’exportation et la destruction, qui n’ont pas été déduits des données déclarées du programme du pays.</w:t>
      </w:r>
    </w:p>
    <w:p w14:paraId="55194B18" w14:textId="2A045C97" w:rsidR="00E17645" w:rsidRPr="0091496C" w:rsidRDefault="00E17645" w:rsidP="001F7030">
      <w:pPr>
        <w:keepNext/>
        <w:widowControl w:val="0"/>
        <w:spacing w:after="240"/>
        <w:outlineLvl w:val="0"/>
        <w:rPr>
          <w:u w:val="single"/>
        </w:rPr>
      </w:pPr>
      <w:r>
        <w:rPr>
          <w:u w:val="single"/>
        </w:rPr>
        <w:t>Distribution sectorielle des HFC</w:t>
      </w:r>
    </w:p>
    <w:p w14:paraId="0EAED18B" w14:textId="36E7A9BA" w:rsidR="00E5257F" w:rsidRPr="00E5257F" w:rsidRDefault="00E17645">
      <w:pPr>
        <w:pStyle w:val="Heading1"/>
        <w:widowControl w:val="0"/>
        <w:spacing w:before="240"/>
      </w:pPr>
      <w:r>
        <w:t xml:space="preserve">Le Costa Rica consomme la plupart des HFC dans le secteur de la réfrigération et de la climatisation et de petites quantités dans la lutte contre l’incendie, les aérosols, les agents moussants (mousses de PU) ainsi que comme solvants et agents de transformation. La majorité de la consommation de HFC a lieu dans le secteur de l’entretien, avec une certaine consommation dans le secteur de l’assemblage local et de l’installation (chambres froides, systèmes de réfrigération commerciale de grande taille, etc.) Le gouvernement a déclaré que selon les certificats sur les bonnes pratiques d’entretien émis à partir des cours de formation, il y a au moins 2 000 techniciens d’entretien en réfrigération et climatisation au pays. </w:t>
      </w:r>
    </w:p>
    <w:p w14:paraId="4662B06F" w14:textId="7236C48B" w:rsidR="00E17645" w:rsidRPr="0021291A" w:rsidRDefault="00A6643D" w:rsidP="00E5257F">
      <w:pPr>
        <w:pStyle w:val="Heading1"/>
        <w:widowControl w:val="0"/>
        <w:spacing w:before="240"/>
      </w:pPr>
      <w:r>
        <w:t>Dans une projection de 2022 sur l’utilisation sectorielle des HFC fondée sur une démarche de haut en bas pour la collecte des données fournie par le PNUD, les HFC ont été jugés comme étant essentiellement utilisés dans les systèmes de climatisation mobile (HFC-134a), les systèmes de réfrigération à usage domestique, commerciaux autonomes et centralisés (HFC-134a, R-404A, R-410A et R-507A), la climatisation résidentielle et commerciale (R-410A), les transports réfrigérés (HFC-134a et R-404A), et de petits usages dans la lutte contre l’incendie (HFC-125) et d’autres utilisations (HFC-152a), comme l’indique le tableau 2. Voici une brève description de la consommation dans les principaux sous-secteurs.</w:t>
      </w:r>
    </w:p>
    <w:p w14:paraId="6EF080EB" w14:textId="485FE80D" w:rsidR="00945A07" w:rsidRDefault="00E17645" w:rsidP="00E17645">
      <w:pPr>
        <w:widowControl w:val="0"/>
        <w:outlineLvl w:val="0"/>
        <w:rPr>
          <w:b/>
          <w:bCs/>
        </w:rPr>
      </w:pPr>
      <w:r>
        <w:rPr>
          <w:b/>
          <w:bCs/>
        </w:rPr>
        <w:t>Tableau 2. Consommation sectorielle des HFC dans la lutte contre l’incendie et le secteur de l’entretien des appareils de réfrigération et de climatisation pour 2022 au Costa Rica*</w:t>
      </w:r>
    </w:p>
    <w:tbl>
      <w:tblPr>
        <w:tblStyle w:val="TableGrid"/>
        <w:tblW w:w="9720" w:type="dxa"/>
        <w:tblInd w:w="-5" w:type="dxa"/>
        <w:tblLayout w:type="fixed"/>
        <w:tblCellMar>
          <w:left w:w="58" w:type="dxa"/>
          <w:right w:w="58" w:type="dxa"/>
        </w:tblCellMar>
        <w:tblLook w:val="04A0" w:firstRow="1" w:lastRow="0" w:firstColumn="1" w:lastColumn="0" w:noHBand="0" w:noVBand="1"/>
      </w:tblPr>
      <w:tblGrid>
        <w:gridCol w:w="1170"/>
        <w:gridCol w:w="513"/>
        <w:gridCol w:w="567"/>
        <w:gridCol w:w="789"/>
        <w:gridCol w:w="741"/>
        <w:gridCol w:w="615"/>
        <w:gridCol w:w="678"/>
        <w:gridCol w:w="777"/>
        <w:gridCol w:w="579"/>
        <w:gridCol w:w="678"/>
        <w:gridCol w:w="603"/>
        <w:gridCol w:w="840"/>
        <w:gridCol w:w="1170"/>
      </w:tblGrid>
      <w:tr w:rsidR="00C31D74" w:rsidRPr="00947790" w14:paraId="3ED4BC3F" w14:textId="77777777" w:rsidTr="00542886">
        <w:trPr>
          <w:trHeight w:val="668"/>
          <w:tblHeader/>
        </w:trPr>
        <w:tc>
          <w:tcPr>
            <w:tcW w:w="1170" w:type="dxa"/>
            <w:noWrap/>
            <w:hideMark/>
          </w:tcPr>
          <w:p w14:paraId="4A29E586" w14:textId="77777777" w:rsidR="00455297" w:rsidRPr="00947790" w:rsidRDefault="00455297" w:rsidP="004C3302">
            <w:pPr>
              <w:widowControl w:val="0"/>
              <w:jc w:val="left"/>
              <w:outlineLvl w:val="0"/>
              <w:rPr>
                <w:b/>
                <w:sz w:val="18"/>
                <w:szCs w:val="18"/>
              </w:rPr>
            </w:pPr>
            <w:r>
              <w:rPr>
                <w:b/>
                <w:sz w:val="18"/>
                <w:szCs w:val="18"/>
              </w:rPr>
              <w:t>Secteur</w:t>
            </w:r>
          </w:p>
        </w:tc>
        <w:tc>
          <w:tcPr>
            <w:tcW w:w="513" w:type="dxa"/>
          </w:tcPr>
          <w:p w14:paraId="71B35B8E" w14:textId="6330A6BF" w:rsidR="00F63F6E" w:rsidRPr="00947790" w:rsidRDefault="00B779CE" w:rsidP="00F63F6E">
            <w:pPr>
              <w:widowControl w:val="0"/>
              <w:jc w:val="center"/>
              <w:outlineLvl w:val="0"/>
              <w:rPr>
                <w:b/>
                <w:sz w:val="18"/>
                <w:szCs w:val="18"/>
              </w:rPr>
            </w:pPr>
            <w:r>
              <w:rPr>
                <w:b/>
                <w:sz w:val="18"/>
                <w:szCs w:val="18"/>
              </w:rPr>
              <w:t>HFC-152a</w:t>
            </w:r>
          </w:p>
        </w:tc>
        <w:tc>
          <w:tcPr>
            <w:tcW w:w="567" w:type="dxa"/>
            <w:noWrap/>
            <w:hideMark/>
          </w:tcPr>
          <w:p w14:paraId="44572344" w14:textId="750F9426" w:rsidR="00455297" w:rsidRPr="00947790" w:rsidRDefault="00A926A6" w:rsidP="00F63F6E">
            <w:pPr>
              <w:widowControl w:val="0"/>
              <w:jc w:val="center"/>
              <w:outlineLvl w:val="0"/>
              <w:rPr>
                <w:b/>
                <w:sz w:val="18"/>
                <w:szCs w:val="18"/>
              </w:rPr>
            </w:pPr>
            <w:r>
              <w:rPr>
                <w:b/>
                <w:sz w:val="18"/>
                <w:szCs w:val="18"/>
              </w:rPr>
              <w:t>HFC-125</w:t>
            </w:r>
          </w:p>
        </w:tc>
        <w:tc>
          <w:tcPr>
            <w:tcW w:w="789" w:type="dxa"/>
            <w:noWrap/>
            <w:hideMark/>
          </w:tcPr>
          <w:p w14:paraId="5DF0D386" w14:textId="7922376F" w:rsidR="00455297" w:rsidRPr="00947790" w:rsidRDefault="00A926A6" w:rsidP="00F63F6E">
            <w:pPr>
              <w:widowControl w:val="0"/>
              <w:jc w:val="center"/>
              <w:outlineLvl w:val="0"/>
              <w:rPr>
                <w:b/>
                <w:sz w:val="18"/>
                <w:szCs w:val="18"/>
              </w:rPr>
            </w:pPr>
            <w:r>
              <w:rPr>
                <w:b/>
                <w:sz w:val="18"/>
                <w:szCs w:val="18"/>
              </w:rPr>
              <w:t>HFC-134a</w:t>
            </w:r>
          </w:p>
        </w:tc>
        <w:tc>
          <w:tcPr>
            <w:tcW w:w="741" w:type="dxa"/>
            <w:noWrap/>
            <w:hideMark/>
          </w:tcPr>
          <w:p w14:paraId="7AEFA420" w14:textId="77777777" w:rsidR="00455297" w:rsidRPr="00947790" w:rsidRDefault="00455297" w:rsidP="00F63F6E">
            <w:pPr>
              <w:widowControl w:val="0"/>
              <w:jc w:val="center"/>
              <w:outlineLvl w:val="0"/>
              <w:rPr>
                <w:b/>
                <w:sz w:val="18"/>
                <w:szCs w:val="18"/>
              </w:rPr>
            </w:pPr>
            <w:r>
              <w:rPr>
                <w:b/>
                <w:sz w:val="18"/>
                <w:szCs w:val="18"/>
              </w:rPr>
              <w:t>R-410A</w:t>
            </w:r>
          </w:p>
        </w:tc>
        <w:tc>
          <w:tcPr>
            <w:tcW w:w="615" w:type="dxa"/>
            <w:noWrap/>
            <w:hideMark/>
          </w:tcPr>
          <w:p w14:paraId="567867C5" w14:textId="77777777" w:rsidR="00455297" w:rsidRPr="00947790" w:rsidRDefault="00455297" w:rsidP="00F63F6E">
            <w:pPr>
              <w:widowControl w:val="0"/>
              <w:jc w:val="center"/>
              <w:outlineLvl w:val="0"/>
              <w:rPr>
                <w:b/>
                <w:sz w:val="18"/>
                <w:szCs w:val="18"/>
              </w:rPr>
            </w:pPr>
            <w:r>
              <w:rPr>
                <w:b/>
                <w:sz w:val="18"/>
                <w:szCs w:val="18"/>
              </w:rPr>
              <w:t>R-407C</w:t>
            </w:r>
          </w:p>
        </w:tc>
        <w:tc>
          <w:tcPr>
            <w:tcW w:w="678" w:type="dxa"/>
            <w:noWrap/>
            <w:hideMark/>
          </w:tcPr>
          <w:p w14:paraId="6431CC0D" w14:textId="77777777" w:rsidR="00455297" w:rsidRPr="00947790" w:rsidRDefault="00455297" w:rsidP="00F63F6E">
            <w:pPr>
              <w:widowControl w:val="0"/>
              <w:jc w:val="center"/>
              <w:outlineLvl w:val="0"/>
              <w:rPr>
                <w:b/>
                <w:sz w:val="18"/>
                <w:szCs w:val="18"/>
              </w:rPr>
            </w:pPr>
            <w:r>
              <w:rPr>
                <w:b/>
                <w:sz w:val="18"/>
                <w:szCs w:val="18"/>
              </w:rPr>
              <w:t>R-507A</w:t>
            </w:r>
          </w:p>
        </w:tc>
        <w:tc>
          <w:tcPr>
            <w:tcW w:w="777" w:type="dxa"/>
            <w:noWrap/>
            <w:hideMark/>
          </w:tcPr>
          <w:p w14:paraId="656E069B" w14:textId="3097631D" w:rsidR="00455297" w:rsidRPr="00947790" w:rsidRDefault="00455297" w:rsidP="00F63F6E">
            <w:pPr>
              <w:widowControl w:val="0"/>
              <w:jc w:val="center"/>
              <w:outlineLvl w:val="0"/>
              <w:rPr>
                <w:b/>
                <w:sz w:val="18"/>
                <w:szCs w:val="18"/>
              </w:rPr>
            </w:pPr>
            <w:r>
              <w:rPr>
                <w:b/>
                <w:sz w:val="18"/>
                <w:szCs w:val="18"/>
              </w:rPr>
              <w:t>R-404A</w:t>
            </w:r>
          </w:p>
        </w:tc>
        <w:tc>
          <w:tcPr>
            <w:tcW w:w="579" w:type="dxa"/>
            <w:noWrap/>
            <w:hideMark/>
          </w:tcPr>
          <w:p w14:paraId="49005A20" w14:textId="77777777" w:rsidR="00455297" w:rsidRPr="00947790" w:rsidRDefault="00455297" w:rsidP="00F63F6E">
            <w:pPr>
              <w:widowControl w:val="0"/>
              <w:jc w:val="center"/>
              <w:outlineLvl w:val="0"/>
              <w:rPr>
                <w:b/>
                <w:sz w:val="18"/>
                <w:szCs w:val="18"/>
              </w:rPr>
            </w:pPr>
            <w:r>
              <w:rPr>
                <w:b/>
                <w:sz w:val="18"/>
                <w:szCs w:val="18"/>
              </w:rPr>
              <w:t>R-422D</w:t>
            </w:r>
          </w:p>
        </w:tc>
        <w:tc>
          <w:tcPr>
            <w:tcW w:w="678" w:type="dxa"/>
            <w:noWrap/>
            <w:hideMark/>
          </w:tcPr>
          <w:p w14:paraId="2D8E5418" w14:textId="77777777" w:rsidR="00455297" w:rsidRPr="00947790" w:rsidRDefault="00455297" w:rsidP="00F63F6E">
            <w:pPr>
              <w:widowControl w:val="0"/>
              <w:jc w:val="center"/>
              <w:outlineLvl w:val="0"/>
              <w:rPr>
                <w:b/>
                <w:sz w:val="18"/>
                <w:szCs w:val="18"/>
              </w:rPr>
            </w:pPr>
            <w:r>
              <w:rPr>
                <w:b/>
                <w:sz w:val="18"/>
                <w:szCs w:val="18"/>
              </w:rPr>
              <w:t>R-513A</w:t>
            </w:r>
          </w:p>
        </w:tc>
        <w:tc>
          <w:tcPr>
            <w:tcW w:w="603" w:type="dxa"/>
            <w:noWrap/>
            <w:hideMark/>
          </w:tcPr>
          <w:p w14:paraId="483CE7B9" w14:textId="77777777" w:rsidR="00455297" w:rsidRPr="00947790" w:rsidRDefault="00455297" w:rsidP="00F63F6E">
            <w:pPr>
              <w:widowControl w:val="0"/>
              <w:jc w:val="center"/>
              <w:outlineLvl w:val="0"/>
              <w:rPr>
                <w:b/>
                <w:sz w:val="18"/>
                <w:szCs w:val="18"/>
              </w:rPr>
            </w:pPr>
            <w:r>
              <w:rPr>
                <w:b/>
                <w:sz w:val="18"/>
                <w:szCs w:val="18"/>
              </w:rPr>
              <w:t>R-452A</w:t>
            </w:r>
          </w:p>
        </w:tc>
        <w:tc>
          <w:tcPr>
            <w:tcW w:w="840" w:type="dxa"/>
            <w:noWrap/>
            <w:hideMark/>
          </w:tcPr>
          <w:p w14:paraId="6392773A" w14:textId="77777777" w:rsidR="00455297" w:rsidRPr="00947790" w:rsidRDefault="00455297" w:rsidP="00F63F6E">
            <w:pPr>
              <w:widowControl w:val="0"/>
              <w:jc w:val="center"/>
              <w:outlineLvl w:val="0"/>
              <w:rPr>
                <w:b/>
                <w:sz w:val="18"/>
                <w:szCs w:val="18"/>
              </w:rPr>
            </w:pPr>
            <w:r>
              <w:rPr>
                <w:b/>
                <w:sz w:val="18"/>
                <w:szCs w:val="18"/>
              </w:rPr>
              <w:t>Total</w:t>
            </w:r>
          </w:p>
        </w:tc>
        <w:tc>
          <w:tcPr>
            <w:tcW w:w="1170" w:type="dxa"/>
            <w:hideMark/>
          </w:tcPr>
          <w:p w14:paraId="04F4CFCE" w14:textId="77777777" w:rsidR="00455297" w:rsidRPr="00947790" w:rsidRDefault="00455297" w:rsidP="00F63F6E">
            <w:pPr>
              <w:widowControl w:val="0"/>
              <w:jc w:val="center"/>
              <w:outlineLvl w:val="0"/>
              <w:rPr>
                <w:b/>
                <w:sz w:val="18"/>
                <w:szCs w:val="18"/>
              </w:rPr>
            </w:pPr>
            <w:r>
              <w:rPr>
                <w:b/>
                <w:sz w:val="18"/>
                <w:szCs w:val="18"/>
              </w:rPr>
              <w:t xml:space="preserve">Part de consommation </w:t>
            </w:r>
            <w:r>
              <w:rPr>
                <w:b/>
                <w:sz w:val="18"/>
                <w:szCs w:val="18"/>
              </w:rPr>
              <w:br/>
              <w:t>(%)</w:t>
            </w:r>
          </w:p>
        </w:tc>
      </w:tr>
      <w:tr w:rsidR="009A56E1" w:rsidRPr="00947790" w14:paraId="3632F7C4" w14:textId="77777777" w:rsidTr="00947790">
        <w:trPr>
          <w:trHeight w:val="259"/>
        </w:trPr>
        <w:tc>
          <w:tcPr>
            <w:tcW w:w="9720" w:type="dxa"/>
            <w:gridSpan w:val="13"/>
          </w:tcPr>
          <w:p w14:paraId="38B2960B" w14:textId="6EDB35B6" w:rsidR="009A56E1" w:rsidRPr="00947790" w:rsidRDefault="009A56E1" w:rsidP="009A56E1">
            <w:pPr>
              <w:widowControl w:val="0"/>
              <w:jc w:val="left"/>
              <w:outlineLvl w:val="0"/>
              <w:rPr>
                <w:b/>
                <w:sz w:val="18"/>
                <w:szCs w:val="18"/>
              </w:rPr>
            </w:pPr>
            <w:r>
              <w:rPr>
                <w:b/>
                <w:sz w:val="18"/>
                <w:szCs w:val="18"/>
              </w:rPr>
              <w:t>Tonnes métriques</w:t>
            </w:r>
          </w:p>
        </w:tc>
      </w:tr>
      <w:tr w:rsidR="0059103A" w:rsidRPr="00947790" w14:paraId="7187BF1C" w14:textId="77777777" w:rsidTr="00947790">
        <w:trPr>
          <w:trHeight w:val="260"/>
        </w:trPr>
        <w:tc>
          <w:tcPr>
            <w:tcW w:w="9720" w:type="dxa"/>
            <w:gridSpan w:val="13"/>
            <w:noWrap/>
          </w:tcPr>
          <w:p w14:paraId="5368AB7D" w14:textId="6423653D" w:rsidR="0059103A" w:rsidRPr="00947790" w:rsidRDefault="0059103A" w:rsidP="0059103A">
            <w:pPr>
              <w:widowControl w:val="0"/>
              <w:jc w:val="left"/>
              <w:outlineLvl w:val="0"/>
              <w:rPr>
                <w:sz w:val="18"/>
                <w:szCs w:val="18"/>
              </w:rPr>
            </w:pPr>
            <w:r>
              <w:rPr>
                <w:b/>
                <w:sz w:val="18"/>
                <w:szCs w:val="18"/>
              </w:rPr>
              <w:t>Sous-secteur de la lutte contre l’incendie</w:t>
            </w:r>
          </w:p>
        </w:tc>
      </w:tr>
      <w:tr w:rsidR="00C31D74" w:rsidRPr="00947790" w14:paraId="250E5447" w14:textId="77777777" w:rsidTr="00542886">
        <w:trPr>
          <w:trHeight w:val="259"/>
        </w:trPr>
        <w:tc>
          <w:tcPr>
            <w:tcW w:w="1170" w:type="dxa"/>
            <w:noWrap/>
            <w:hideMark/>
          </w:tcPr>
          <w:p w14:paraId="13D806B1" w14:textId="77777777" w:rsidR="002F5251" w:rsidRPr="00947790" w:rsidRDefault="002F5251" w:rsidP="004C3302">
            <w:pPr>
              <w:widowControl w:val="0"/>
              <w:jc w:val="left"/>
              <w:outlineLvl w:val="0"/>
              <w:rPr>
                <w:b/>
                <w:sz w:val="18"/>
                <w:szCs w:val="18"/>
              </w:rPr>
            </w:pPr>
            <w:r>
              <w:rPr>
                <w:b/>
                <w:sz w:val="18"/>
                <w:szCs w:val="18"/>
              </w:rPr>
              <w:t>Lutte contre l’incendie</w:t>
            </w:r>
          </w:p>
        </w:tc>
        <w:tc>
          <w:tcPr>
            <w:tcW w:w="513" w:type="dxa"/>
          </w:tcPr>
          <w:p w14:paraId="1C933741" w14:textId="1155997E"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6185744A" w14:textId="0E4C34D3" w:rsidR="002F5251" w:rsidRPr="00947790" w:rsidRDefault="002F5251" w:rsidP="007959B6">
            <w:pPr>
              <w:widowControl w:val="0"/>
              <w:jc w:val="right"/>
              <w:outlineLvl w:val="0"/>
              <w:rPr>
                <w:sz w:val="18"/>
                <w:szCs w:val="18"/>
              </w:rPr>
            </w:pPr>
            <w:r>
              <w:rPr>
                <w:color w:val="000000"/>
                <w:sz w:val="18"/>
                <w:szCs w:val="18"/>
              </w:rPr>
              <w:t>1,54</w:t>
            </w:r>
          </w:p>
        </w:tc>
        <w:tc>
          <w:tcPr>
            <w:tcW w:w="789" w:type="dxa"/>
            <w:noWrap/>
            <w:hideMark/>
          </w:tcPr>
          <w:p w14:paraId="57CB195E" w14:textId="145664EA" w:rsidR="002F5251" w:rsidRPr="00947790" w:rsidRDefault="002F5251" w:rsidP="007959B6">
            <w:pPr>
              <w:widowControl w:val="0"/>
              <w:jc w:val="right"/>
              <w:outlineLvl w:val="0"/>
              <w:rPr>
                <w:sz w:val="18"/>
                <w:szCs w:val="18"/>
              </w:rPr>
            </w:pPr>
            <w:r>
              <w:rPr>
                <w:color w:val="000000"/>
                <w:sz w:val="18"/>
                <w:szCs w:val="18"/>
              </w:rPr>
              <w:t>0,00</w:t>
            </w:r>
          </w:p>
        </w:tc>
        <w:tc>
          <w:tcPr>
            <w:tcW w:w="741" w:type="dxa"/>
            <w:noWrap/>
            <w:hideMark/>
          </w:tcPr>
          <w:p w14:paraId="259906DD" w14:textId="71B8167F" w:rsidR="002F5251" w:rsidRPr="00947790" w:rsidRDefault="002F5251" w:rsidP="007959B6">
            <w:pPr>
              <w:widowControl w:val="0"/>
              <w:jc w:val="right"/>
              <w:outlineLvl w:val="0"/>
              <w:rPr>
                <w:sz w:val="18"/>
                <w:szCs w:val="18"/>
              </w:rPr>
            </w:pPr>
            <w:r>
              <w:rPr>
                <w:color w:val="000000"/>
                <w:sz w:val="18"/>
                <w:szCs w:val="18"/>
              </w:rPr>
              <w:t>0,00</w:t>
            </w:r>
          </w:p>
        </w:tc>
        <w:tc>
          <w:tcPr>
            <w:tcW w:w="615" w:type="dxa"/>
            <w:noWrap/>
            <w:hideMark/>
          </w:tcPr>
          <w:p w14:paraId="7AA90C58" w14:textId="504A0515"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24B97C9" w14:textId="3B12F7B5"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690AD1C2" w14:textId="0F3D86AB"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5F1DF437" w14:textId="03CF5114"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1B2EBBAC" w14:textId="417D5AF1"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6AE27938" w14:textId="5FCBB7B6"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0D513AFB" w14:textId="1546D0CE" w:rsidR="002F5251" w:rsidRPr="00947790" w:rsidRDefault="002F5251" w:rsidP="007959B6">
            <w:pPr>
              <w:widowControl w:val="0"/>
              <w:jc w:val="right"/>
              <w:outlineLvl w:val="0"/>
              <w:rPr>
                <w:b/>
                <w:sz w:val="18"/>
                <w:szCs w:val="18"/>
              </w:rPr>
            </w:pPr>
            <w:r>
              <w:rPr>
                <w:b/>
                <w:color w:val="000000"/>
                <w:sz w:val="18"/>
                <w:szCs w:val="18"/>
              </w:rPr>
              <w:t>1,54</w:t>
            </w:r>
          </w:p>
        </w:tc>
        <w:tc>
          <w:tcPr>
            <w:tcW w:w="1170" w:type="dxa"/>
            <w:noWrap/>
            <w:hideMark/>
          </w:tcPr>
          <w:p w14:paraId="00505660" w14:textId="77777777" w:rsidR="002F5251" w:rsidRPr="00947790" w:rsidRDefault="002F5251" w:rsidP="002F5251">
            <w:pPr>
              <w:widowControl w:val="0"/>
              <w:jc w:val="right"/>
              <w:outlineLvl w:val="0"/>
              <w:rPr>
                <w:sz w:val="18"/>
                <w:szCs w:val="18"/>
              </w:rPr>
            </w:pPr>
            <w:r>
              <w:rPr>
                <w:sz w:val="18"/>
                <w:szCs w:val="18"/>
              </w:rPr>
              <w:t>0</w:t>
            </w:r>
          </w:p>
        </w:tc>
      </w:tr>
      <w:tr w:rsidR="00C31D74" w:rsidRPr="00947790" w14:paraId="08A4722C" w14:textId="77777777" w:rsidTr="00542886">
        <w:trPr>
          <w:trHeight w:val="331"/>
        </w:trPr>
        <w:tc>
          <w:tcPr>
            <w:tcW w:w="1170" w:type="dxa"/>
            <w:noWrap/>
            <w:hideMark/>
          </w:tcPr>
          <w:p w14:paraId="31C3F280" w14:textId="1DF7B17E" w:rsidR="002F5251" w:rsidRPr="00947790" w:rsidRDefault="002F5251" w:rsidP="004C3302">
            <w:pPr>
              <w:widowControl w:val="0"/>
              <w:jc w:val="left"/>
              <w:outlineLvl w:val="0"/>
              <w:rPr>
                <w:i/>
                <w:sz w:val="18"/>
                <w:szCs w:val="18"/>
              </w:rPr>
            </w:pPr>
            <w:r>
              <w:rPr>
                <w:i/>
                <w:sz w:val="18"/>
                <w:szCs w:val="18"/>
              </w:rPr>
              <w:t>Sous-total pour le secteur de la lutte contre l’incendie</w:t>
            </w:r>
          </w:p>
        </w:tc>
        <w:tc>
          <w:tcPr>
            <w:tcW w:w="513" w:type="dxa"/>
          </w:tcPr>
          <w:p w14:paraId="7F57653F" w14:textId="1BEE3B09" w:rsidR="00F63F6E" w:rsidRPr="00947790" w:rsidRDefault="007C54C3" w:rsidP="007959B6">
            <w:pPr>
              <w:widowControl w:val="0"/>
              <w:jc w:val="right"/>
              <w:outlineLvl w:val="0"/>
              <w:rPr>
                <w:i/>
                <w:color w:val="000000"/>
                <w:sz w:val="18"/>
                <w:szCs w:val="18"/>
              </w:rPr>
            </w:pPr>
            <w:r>
              <w:rPr>
                <w:i/>
                <w:color w:val="000000"/>
                <w:sz w:val="18"/>
                <w:szCs w:val="18"/>
              </w:rPr>
              <w:t>0,00</w:t>
            </w:r>
          </w:p>
        </w:tc>
        <w:tc>
          <w:tcPr>
            <w:tcW w:w="567" w:type="dxa"/>
            <w:noWrap/>
            <w:hideMark/>
          </w:tcPr>
          <w:p w14:paraId="453ADE09" w14:textId="4202C549" w:rsidR="002F5251" w:rsidRPr="00947790" w:rsidRDefault="002F5251" w:rsidP="007959B6">
            <w:pPr>
              <w:widowControl w:val="0"/>
              <w:jc w:val="right"/>
              <w:outlineLvl w:val="0"/>
              <w:rPr>
                <w:i/>
                <w:sz w:val="18"/>
                <w:szCs w:val="18"/>
              </w:rPr>
            </w:pPr>
            <w:r>
              <w:rPr>
                <w:i/>
                <w:color w:val="000000"/>
                <w:sz w:val="18"/>
                <w:szCs w:val="18"/>
              </w:rPr>
              <w:t>1,54</w:t>
            </w:r>
          </w:p>
        </w:tc>
        <w:tc>
          <w:tcPr>
            <w:tcW w:w="789" w:type="dxa"/>
            <w:noWrap/>
            <w:hideMark/>
          </w:tcPr>
          <w:p w14:paraId="7E64C852" w14:textId="791E2CD6" w:rsidR="002F5251" w:rsidRPr="00947790" w:rsidRDefault="002F5251" w:rsidP="007959B6">
            <w:pPr>
              <w:widowControl w:val="0"/>
              <w:jc w:val="right"/>
              <w:outlineLvl w:val="0"/>
              <w:rPr>
                <w:i/>
                <w:sz w:val="18"/>
                <w:szCs w:val="18"/>
              </w:rPr>
            </w:pPr>
            <w:r>
              <w:rPr>
                <w:i/>
                <w:color w:val="000000"/>
                <w:sz w:val="18"/>
                <w:szCs w:val="18"/>
              </w:rPr>
              <w:t>0,00</w:t>
            </w:r>
          </w:p>
        </w:tc>
        <w:tc>
          <w:tcPr>
            <w:tcW w:w="741" w:type="dxa"/>
            <w:noWrap/>
            <w:hideMark/>
          </w:tcPr>
          <w:p w14:paraId="7B65F5CF" w14:textId="5E9ECA85" w:rsidR="002F5251" w:rsidRPr="00947790" w:rsidRDefault="002F5251" w:rsidP="007959B6">
            <w:pPr>
              <w:widowControl w:val="0"/>
              <w:jc w:val="right"/>
              <w:outlineLvl w:val="0"/>
              <w:rPr>
                <w:i/>
                <w:sz w:val="18"/>
                <w:szCs w:val="18"/>
              </w:rPr>
            </w:pPr>
            <w:r>
              <w:rPr>
                <w:i/>
                <w:color w:val="000000"/>
                <w:sz w:val="18"/>
                <w:szCs w:val="18"/>
              </w:rPr>
              <w:t>0,00</w:t>
            </w:r>
          </w:p>
        </w:tc>
        <w:tc>
          <w:tcPr>
            <w:tcW w:w="615" w:type="dxa"/>
            <w:noWrap/>
            <w:hideMark/>
          </w:tcPr>
          <w:p w14:paraId="11940881" w14:textId="13B001B5" w:rsidR="002F5251" w:rsidRPr="00947790" w:rsidRDefault="002F5251" w:rsidP="007959B6">
            <w:pPr>
              <w:widowControl w:val="0"/>
              <w:jc w:val="right"/>
              <w:outlineLvl w:val="0"/>
              <w:rPr>
                <w:i/>
                <w:sz w:val="18"/>
                <w:szCs w:val="18"/>
              </w:rPr>
            </w:pPr>
            <w:r>
              <w:rPr>
                <w:i/>
                <w:color w:val="000000"/>
                <w:sz w:val="18"/>
                <w:szCs w:val="18"/>
              </w:rPr>
              <w:t>0,00</w:t>
            </w:r>
          </w:p>
        </w:tc>
        <w:tc>
          <w:tcPr>
            <w:tcW w:w="678" w:type="dxa"/>
            <w:noWrap/>
            <w:hideMark/>
          </w:tcPr>
          <w:p w14:paraId="7716EB8A" w14:textId="0ADACA6C" w:rsidR="002F5251" w:rsidRPr="00947790" w:rsidRDefault="002F5251" w:rsidP="007959B6">
            <w:pPr>
              <w:widowControl w:val="0"/>
              <w:jc w:val="right"/>
              <w:outlineLvl w:val="0"/>
              <w:rPr>
                <w:i/>
                <w:sz w:val="18"/>
                <w:szCs w:val="18"/>
              </w:rPr>
            </w:pPr>
            <w:r>
              <w:rPr>
                <w:i/>
                <w:color w:val="000000"/>
                <w:sz w:val="18"/>
                <w:szCs w:val="18"/>
              </w:rPr>
              <w:t>0,00</w:t>
            </w:r>
          </w:p>
        </w:tc>
        <w:tc>
          <w:tcPr>
            <w:tcW w:w="777" w:type="dxa"/>
            <w:noWrap/>
            <w:hideMark/>
          </w:tcPr>
          <w:p w14:paraId="4557138E" w14:textId="02505DF5" w:rsidR="002F5251" w:rsidRPr="00947790" w:rsidRDefault="002F5251" w:rsidP="007959B6">
            <w:pPr>
              <w:widowControl w:val="0"/>
              <w:jc w:val="right"/>
              <w:outlineLvl w:val="0"/>
              <w:rPr>
                <w:i/>
                <w:sz w:val="18"/>
                <w:szCs w:val="18"/>
              </w:rPr>
            </w:pPr>
            <w:r>
              <w:rPr>
                <w:i/>
                <w:color w:val="000000"/>
                <w:sz w:val="18"/>
                <w:szCs w:val="18"/>
              </w:rPr>
              <w:t>0,00</w:t>
            </w:r>
          </w:p>
        </w:tc>
        <w:tc>
          <w:tcPr>
            <w:tcW w:w="579" w:type="dxa"/>
            <w:noWrap/>
            <w:hideMark/>
          </w:tcPr>
          <w:p w14:paraId="38960355" w14:textId="57A848DA" w:rsidR="002F5251" w:rsidRPr="00947790" w:rsidRDefault="002F5251" w:rsidP="007959B6">
            <w:pPr>
              <w:widowControl w:val="0"/>
              <w:jc w:val="right"/>
              <w:outlineLvl w:val="0"/>
              <w:rPr>
                <w:i/>
                <w:sz w:val="18"/>
                <w:szCs w:val="18"/>
              </w:rPr>
            </w:pPr>
            <w:r>
              <w:rPr>
                <w:i/>
                <w:color w:val="000000"/>
                <w:sz w:val="18"/>
                <w:szCs w:val="18"/>
              </w:rPr>
              <w:t>0,00</w:t>
            </w:r>
          </w:p>
        </w:tc>
        <w:tc>
          <w:tcPr>
            <w:tcW w:w="678" w:type="dxa"/>
            <w:noWrap/>
            <w:hideMark/>
          </w:tcPr>
          <w:p w14:paraId="6E0A9810" w14:textId="06F9A8C9" w:rsidR="002F5251" w:rsidRPr="00947790" w:rsidRDefault="002F5251" w:rsidP="007959B6">
            <w:pPr>
              <w:widowControl w:val="0"/>
              <w:jc w:val="right"/>
              <w:outlineLvl w:val="0"/>
              <w:rPr>
                <w:i/>
                <w:sz w:val="18"/>
                <w:szCs w:val="18"/>
              </w:rPr>
            </w:pPr>
            <w:r>
              <w:rPr>
                <w:i/>
                <w:color w:val="000000"/>
                <w:sz w:val="18"/>
                <w:szCs w:val="18"/>
              </w:rPr>
              <w:t>0,00</w:t>
            </w:r>
          </w:p>
        </w:tc>
        <w:tc>
          <w:tcPr>
            <w:tcW w:w="603" w:type="dxa"/>
            <w:noWrap/>
            <w:hideMark/>
          </w:tcPr>
          <w:p w14:paraId="277882E5" w14:textId="7A5F6F5B" w:rsidR="002F5251" w:rsidRPr="00947790" w:rsidRDefault="002F5251" w:rsidP="007959B6">
            <w:pPr>
              <w:widowControl w:val="0"/>
              <w:jc w:val="right"/>
              <w:outlineLvl w:val="0"/>
              <w:rPr>
                <w:i/>
                <w:sz w:val="18"/>
                <w:szCs w:val="18"/>
              </w:rPr>
            </w:pPr>
            <w:r>
              <w:rPr>
                <w:i/>
                <w:color w:val="000000"/>
                <w:sz w:val="18"/>
                <w:szCs w:val="18"/>
              </w:rPr>
              <w:t>0,00</w:t>
            </w:r>
          </w:p>
        </w:tc>
        <w:tc>
          <w:tcPr>
            <w:tcW w:w="840" w:type="dxa"/>
            <w:noWrap/>
            <w:hideMark/>
          </w:tcPr>
          <w:p w14:paraId="55424004" w14:textId="3F22A4C4" w:rsidR="002F5251" w:rsidRPr="00947790" w:rsidRDefault="002F5251" w:rsidP="007959B6">
            <w:pPr>
              <w:widowControl w:val="0"/>
              <w:jc w:val="right"/>
              <w:outlineLvl w:val="0"/>
              <w:rPr>
                <w:b/>
                <w:i/>
                <w:sz w:val="18"/>
                <w:szCs w:val="18"/>
              </w:rPr>
            </w:pPr>
            <w:r>
              <w:rPr>
                <w:b/>
                <w:i/>
                <w:color w:val="000000"/>
                <w:sz w:val="18"/>
                <w:szCs w:val="18"/>
              </w:rPr>
              <w:t>1,54</w:t>
            </w:r>
          </w:p>
        </w:tc>
        <w:tc>
          <w:tcPr>
            <w:tcW w:w="1170" w:type="dxa"/>
            <w:noWrap/>
            <w:hideMark/>
          </w:tcPr>
          <w:p w14:paraId="699EB576" w14:textId="77777777" w:rsidR="002F5251" w:rsidRPr="00947790" w:rsidRDefault="002F5251" w:rsidP="002F5251">
            <w:pPr>
              <w:widowControl w:val="0"/>
              <w:jc w:val="right"/>
              <w:outlineLvl w:val="0"/>
              <w:rPr>
                <w:i/>
                <w:sz w:val="18"/>
                <w:szCs w:val="18"/>
              </w:rPr>
            </w:pPr>
            <w:r>
              <w:rPr>
                <w:i/>
                <w:sz w:val="18"/>
                <w:szCs w:val="18"/>
              </w:rPr>
              <w:t>0</w:t>
            </w:r>
          </w:p>
        </w:tc>
      </w:tr>
      <w:tr w:rsidR="001D15B0" w:rsidRPr="00947790" w14:paraId="49727F46" w14:textId="77777777" w:rsidTr="00947790">
        <w:trPr>
          <w:trHeight w:val="260"/>
        </w:trPr>
        <w:tc>
          <w:tcPr>
            <w:tcW w:w="9720" w:type="dxa"/>
            <w:gridSpan w:val="13"/>
            <w:noWrap/>
            <w:hideMark/>
          </w:tcPr>
          <w:p w14:paraId="12F7D9FD" w14:textId="3FBDF2B5" w:rsidR="002F5251" w:rsidRPr="00947790" w:rsidRDefault="0059103A" w:rsidP="0059103A">
            <w:pPr>
              <w:widowControl w:val="0"/>
              <w:jc w:val="left"/>
              <w:outlineLvl w:val="0"/>
              <w:rPr>
                <w:b/>
                <w:sz w:val="18"/>
                <w:szCs w:val="18"/>
              </w:rPr>
            </w:pPr>
            <w:r>
              <w:rPr>
                <w:b/>
                <w:sz w:val="18"/>
                <w:szCs w:val="18"/>
              </w:rPr>
              <w:t>Sous-secteurs de la réfrigération et climatisation</w:t>
            </w:r>
          </w:p>
        </w:tc>
      </w:tr>
      <w:tr w:rsidR="00C31D74" w:rsidRPr="00947790" w14:paraId="2A460CD9" w14:textId="77777777" w:rsidTr="00542886">
        <w:trPr>
          <w:trHeight w:val="331"/>
        </w:trPr>
        <w:tc>
          <w:tcPr>
            <w:tcW w:w="1170" w:type="dxa"/>
            <w:noWrap/>
            <w:hideMark/>
          </w:tcPr>
          <w:p w14:paraId="48897B64" w14:textId="77777777" w:rsidR="002F5251" w:rsidRPr="00947790" w:rsidRDefault="002F5251" w:rsidP="004C3302">
            <w:pPr>
              <w:widowControl w:val="0"/>
              <w:jc w:val="left"/>
              <w:outlineLvl w:val="0"/>
              <w:rPr>
                <w:sz w:val="18"/>
                <w:szCs w:val="18"/>
              </w:rPr>
            </w:pPr>
            <w:r>
              <w:rPr>
                <w:sz w:val="18"/>
                <w:szCs w:val="18"/>
              </w:rPr>
              <w:t xml:space="preserve">Réfrigération à usage domestique </w:t>
            </w:r>
          </w:p>
        </w:tc>
        <w:tc>
          <w:tcPr>
            <w:tcW w:w="513" w:type="dxa"/>
          </w:tcPr>
          <w:p w14:paraId="261CD6E8" w14:textId="59910CD1"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5D4F98CC" w14:textId="4CDC03F3"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51A5B269" w14:textId="2FF79D46" w:rsidR="002F5251" w:rsidRPr="00947790" w:rsidRDefault="002F5251" w:rsidP="007959B6">
            <w:pPr>
              <w:widowControl w:val="0"/>
              <w:jc w:val="right"/>
              <w:outlineLvl w:val="0"/>
              <w:rPr>
                <w:sz w:val="18"/>
                <w:szCs w:val="18"/>
              </w:rPr>
            </w:pPr>
            <w:r>
              <w:rPr>
                <w:color w:val="000000"/>
                <w:sz w:val="18"/>
                <w:szCs w:val="18"/>
              </w:rPr>
              <w:t>15,27</w:t>
            </w:r>
          </w:p>
        </w:tc>
        <w:tc>
          <w:tcPr>
            <w:tcW w:w="741" w:type="dxa"/>
            <w:noWrap/>
            <w:hideMark/>
          </w:tcPr>
          <w:p w14:paraId="5CBA39FD" w14:textId="04450EF3" w:rsidR="002F5251" w:rsidRPr="00947790" w:rsidRDefault="002F5251" w:rsidP="007959B6">
            <w:pPr>
              <w:widowControl w:val="0"/>
              <w:jc w:val="right"/>
              <w:outlineLvl w:val="0"/>
              <w:rPr>
                <w:sz w:val="18"/>
                <w:szCs w:val="18"/>
              </w:rPr>
            </w:pPr>
            <w:r>
              <w:rPr>
                <w:color w:val="000000"/>
                <w:sz w:val="18"/>
                <w:szCs w:val="18"/>
              </w:rPr>
              <w:t>0,00</w:t>
            </w:r>
          </w:p>
        </w:tc>
        <w:tc>
          <w:tcPr>
            <w:tcW w:w="615" w:type="dxa"/>
            <w:noWrap/>
            <w:hideMark/>
          </w:tcPr>
          <w:p w14:paraId="6F4F8290" w14:textId="0EB1FB38"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5850BE7B" w14:textId="48863560"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2CA84B61" w14:textId="0F89F1C3"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4F6081C8" w14:textId="0A6BF78D"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45FC2AD" w14:textId="29F54D19"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28BC4BB4" w14:textId="608292B9"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5AB0FE99" w14:textId="1987E00D" w:rsidR="002F5251" w:rsidRPr="00947790" w:rsidRDefault="002F5251" w:rsidP="007959B6">
            <w:pPr>
              <w:widowControl w:val="0"/>
              <w:jc w:val="right"/>
              <w:outlineLvl w:val="0"/>
              <w:rPr>
                <w:b/>
                <w:sz w:val="18"/>
                <w:szCs w:val="18"/>
              </w:rPr>
            </w:pPr>
            <w:r>
              <w:rPr>
                <w:b/>
                <w:color w:val="000000"/>
                <w:sz w:val="18"/>
                <w:szCs w:val="18"/>
              </w:rPr>
              <w:t>15,27</w:t>
            </w:r>
          </w:p>
        </w:tc>
        <w:tc>
          <w:tcPr>
            <w:tcW w:w="1170" w:type="dxa"/>
            <w:noWrap/>
            <w:hideMark/>
          </w:tcPr>
          <w:p w14:paraId="532414FD" w14:textId="77777777" w:rsidR="002F5251" w:rsidRPr="00947790" w:rsidRDefault="002F5251" w:rsidP="002F5251">
            <w:pPr>
              <w:widowControl w:val="0"/>
              <w:jc w:val="right"/>
              <w:outlineLvl w:val="0"/>
              <w:rPr>
                <w:sz w:val="18"/>
                <w:szCs w:val="18"/>
              </w:rPr>
            </w:pPr>
            <w:r>
              <w:rPr>
                <w:sz w:val="18"/>
                <w:szCs w:val="18"/>
              </w:rPr>
              <w:t>2</w:t>
            </w:r>
          </w:p>
        </w:tc>
      </w:tr>
      <w:tr w:rsidR="00C31D74" w:rsidRPr="00947790" w14:paraId="750D481F" w14:textId="77777777" w:rsidTr="00542886">
        <w:trPr>
          <w:trHeight w:val="331"/>
        </w:trPr>
        <w:tc>
          <w:tcPr>
            <w:tcW w:w="1170" w:type="dxa"/>
            <w:noWrap/>
            <w:hideMark/>
          </w:tcPr>
          <w:p w14:paraId="5C6799A0" w14:textId="77777777" w:rsidR="002F5251" w:rsidRPr="00947790" w:rsidRDefault="002F5251" w:rsidP="004C3302">
            <w:pPr>
              <w:widowControl w:val="0"/>
              <w:jc w:val="left"/>
              <w:outlineLvl w:val="0"/>
              <w:rPr>
                <w:sz w:val="18"/>
                <w:szCs w:val="18"/>
              </w:rPr>
            </w:pPr>
            <w:r>
              <w:rPr>
                <w:sz w:val="18"/>
                <w:szCs w:val="18"/>
              </w:rPr>
              <w:t>Réfrigération commerciale</w:t>
            </w:r>
          </w:p>
        </w:tc>
        <w:tc>
          <w:tcPr>
            <w:tcW w:w="513" w:type="dxa"/>
          </w:tcPr>
          <w:p w14:paraId="53815893" w14:textId="2CA59D92"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0D7D8331" w14:textId="536E3841"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231EB024" w14:textId="6F03460F" w:rsidR="002F5251" w:rsidRPr="00947790" w:rsidRDefault="002F5251" w:rsidP="007959B6">
            <w:pPr>
              <w:widowControl w:val="0"/>
              <w:jc w:val="right"/>
              <w:outlineLvl w:val="0"/>
              <w:rPr>
                <w:sz w:val="18"/>
                <w:szCs w:val="18"/>
              </w:rPr>
            </w:pPr>
            <w:r>
              <w:rPr>
                <w:color w:val="000000"/>
                <w:sz w:val="18"/>
                <w:szCs w:val="18"/>
              </w:rPr>
              <w:t>36,13</w:t>
            </w:r>
          </w:p>
        </w:tc>
        <w:tc>
          <w:tcPr>
            <w:tcW w:w="741" w:type="dxa"/>
            <w:noWrap/>
            <w:hideMark/>
          </w:tcPr>
          <w:p w14:paraId="6B58178A" w14:textId="00413D51" w:rsidR="002F5251" w:rsidRPr="00947790" w:rsidRDefault="002F5251" w:rsidP="007959B6">
            <w:pPr>
              <w:widowControl w:val="0"/>
              <w:jc w:val="right"/>
              <w:outlineLvl w:val="0"/>
              <w:rPr>
                <w:sz w:val="18"/>
                <w:szCs w:val="18"/>
              </w:rPr>
            </w:pPr>
            <w:r>
              <w:rPr>
                <w:color w:val="000000"/>
                <w:sz w:val="18"/>
                <w:szCs w:val="18"/>
              </w:rPr>
              <w:t>0,24</w:t>
            </w:r>
          </w:p>
        </w:tc>
        <w:tc>
          <w:tcPr>
            <w:tcW w:w="615" w:type="dxa"/>
            <w:noWrap/>
            <w:hideMark/>
          </w:tcPr>
          <w:p w14:paraId="2D8BE765" w14:textId="038B8EF9"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6B38D4A5" w14:textId="2D415FF6" w:rsidR="002F5251" w:rsidRPr="00947790" w:rsidRDefault="002F5251" w:rsidP="007959B6">
            <w:pPr>
              <w:widowControl w:val="0"/>
              <w:jc w:val="right"/>
              <w:outlineLvl w:val="0"/>
              <w:rPr>
                <w:sz w:val="18"/>
                <w:szCs w:val="18"/>
              </w:rPr>
            </w:pPr>
            <w:r>
              <w:rPr>
                <w:color w:val="000000"/>
                <w:sz w:val="18"/>
                <w:szCs w:val="18"/>
              </w:rPr>
              <w:t>0,10</w:t>
            </w:r>
          </w:p>
        </w:tc>
        <w:tc>
          <w:tcPr>
            <w:tcW w:w="777" w:type="dxa"/>
            <w:noWrap/>
            <w:hideMark/>
          </w:tcPr>
          <w:p w14:paraId="7E42BEAA" w14:textId="0688FA2D" w:rsidR="002F5251" w:rsidRPr="00947790" w:rsidRDefault="002F5251" w:rsidP="007959B6">
            <w:pPr>
              <w:widowControl w:val="0"/>
              <w:jc w:val="right"/>
              <w:outlineLvl w:val="0"/>
              <w:rPr>
                <w:sz w:val="18"/>
                <w:szCs w:val="18"/>
              </w:rPr>
            </w:pPr>
            <w:r>
              <w:rPr>
                <w:color w:val="000000"/>
                <w:sz w:val="18"/>
                <w:szCs w:val="18"/>
              </w:rPr>
              <w:t>171,23</w:t>
            </w:r>
          </w:p>
        </w:tc>
        <w:tc>
          <w:tcPr>
            <w:tcW w:w="579" w:type="dxa"/>
            <w:noWrap/>
            <w:hideMark/>
          </w:tcPr>
          <w:p w14:paraId="6199825B" w14:textId="1BB38C3E"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592ACDF9" w14:textId="787A7F03"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5A2CBF65" w14:textId="37AFC4FA"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01B75BCA" w14:textId="2A309987" w:rsidR="002F5251" w:rsidRPr="00947790" w:rsidRDefault="002F5251" w:rsidP="007959B6">
            <w:pPr>
              <w:widowControl w:val="0"/>
              <w:jc w:val="right"/>
              <w:outlineLvl w:val="0"/>
              <w:rPr>
                <w:b/>
                <w:sz w:val="18"/>
                <w:szCs w:val="18"/>
              </w:rPr>
            </w:pPr>
            <w:r>
              <w:rPr>
                <w:b/>
                <w:color w:val="000000"/>
                <w:sz w:val="18"/>
                <w:szCs w:val="18"/>
              </w:rPr>
              <w:t>207,70</w:t>
            </w:r>
          </w:p>
        </w:tc>
        <w:tc>
          <w:tcPr>
            <w:tcW w:w="1170" w:type="dxa"/>
            <w:noWrap/>
            <w:hideMark/>
          </w:tcPr>
          <w:p w14:paraId="7248FC8B" w14:textId="0C84B6EC" w:rsidR="002F5251" w:rsidRPr="00947790" w:rsidRDefault="002F5251" w:rsidP="002F5251">
            <w:pPr>
              <w:widowControl w:val="0"/>
              <w:jc w:val="right"/>
              <w:outlineLvl w:val="0"/>
              <w:rPr>
                <w:sz w:val="18"/>
                <w:szCs w:val="18"/>
              </w:rPr>
            </w:pPr>
            <w:r>
              <w:rPr>
                <w:sz w:val="18"/>
                <w:szCs w:val="18"/>
              </w:rPr>
              <w:t>27</w:t>
            </w:r>
          </w:p>
        </w:tc>
      </w:tr>
      <w:tr w:rsidR="00C31D74" w:rsidRPr="00947790" w14:paraId="5C0FC535" w14:textId="77777777" w:rsidTr="00542886">
        <w:trPr>
          <w:trHeight w:val="331"/>
        </w:trPr>
        <w:tc>
          <w:tcPr>
            <w:tcW w:w="1170" w:type="dxa"/>
            <w:noWrap/>
            <w:hideMark/>
          </w:tcPr>
          <w:p w14:paraId="1994C620" w14:textId="77777777" w:rsidR="002F5251" w:rsidRPr="00947790" w:rsidRDefault="002F5251" w:rsidP="004C3302">
            <w:pPr>
              <w:widowControl w:val="0"/>
              <w:jc w:val="left"/>
              <w:outlineLvl w:val="0"/>
              <w:rPr>
                <w:sz w:val="18"/>
                <w:szCs w:val="18"/>
              </w:rPr>
            </w:pPr>
            <w:r>
              <w:rPr>
                <w:sz w:val="18"/>
                <w:szCs w:val="18"/>
              </w:rPr>
              <w:t>Réfrigération industrielle</w:t>
            </w:r>
          </w:p>
        </w:tc>
        <w:tc>
          <w:tcPr>
            <w:tcW w:w="513" w:type="dxa"/>
          </w:tcPr>
          <w:p w14:paraId="6223793D" w14:textId="43CCD6ED"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7B816CA6" w14:textId="4E46E98A"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2F3210E5" w14:textId="547D9826" w:rsidR="002F5251" w:rsidRPr="00947790" w:rsidRDefault="002F5251" w:rsidP="007959B6">
            <w:pPr>
              <w:widowControl w:val="0"/>
              <w:jc w:val="right"/>
              <w:outlineLvl w:val="0"/>
              <w:rPr>
                <w:sz w:val="18"/>
                <w:szCs w:val="18"/>
              </w:rPr>
            </w:pPr>
            <w:r>
              <w:rPr>
                <w:color w:val="000000"/>
                <w:sz w:val="18"/>
                <w:szCs w:val="18"/>
              </w:rPr>
              <w:t>2,10</w:t>
            </w:r>
          </w:p>
        </w:tc>
        <w:tc>
          <w:tcPr>
            <w:tcW w:w="741" w:type="dxa"/>
            <w:noWrap/>
            <w:hideMark/>
          </w:tcPr>
          <w:p w14:paraId="2EBEECF2" w14:textId="2866ED7A" w:rsidR="002F5251" w:rsidRPr="00947790" w:rsidRDefault="002F5251" w:rsidP="007959B6">
            <w:pPr>
              <w:widowControl w:val="0"/>
              <w:jc w:val="right"/>
              <w:outlineLvl w:val="0"/>
              <w:rPr>
                <w:sz w:val="18"/>
                <w:szCs w:val="18"/>
              </w:rPr>
            </w:pPr>
            <w:r>
              <w:rPr>
                <w:color w:val="000000"/>
                <w:sz w:val="18"/>
                <w:szCs w:val="18"/>
              </w:rPr>
              <w:t>0,01</w:t>
            </w:r>
          </w:p>
        </w:tc>
        <w:tc>
          <w:tcPr>
            <w:tcW w:w="615" w:type="dxa"/>
            <w:noWrap/>
            <w:hideMark/>
          </w:tcPr>
          <w:p w14:paraId="6D94CBE4" w14:textId="1D4E6489"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005ECAB7" w14:textId="6408ED05" w:rsidR="002F5251" w:rsidRPr="00947790" w:rsidRDefault="002F5251" w:rsidP="007959B6">
            <w:pPr>
              <w:widowControl w:val="0"/>
              <w:jc w:val="right"/>
              <w:outlineLvl w:val="0"/>
              <w:rPr>
                <w:sz w:val="18"/>
                <w:szCs w:val="18"/>
              </w:rPr>
            </w:pPr>
            <w:r>
              <w:rPr>
                <w:color w:val="000000"/>
                <w:sz w:val="18"/>
                <w:szCs w:val="18"/>
              </w:rPr>
              <w:t>0,01</w:t>
            </w:r>
          </w:p>
        </w:tc>
        <w:tc>
          <w:tcPr>
            <w:tcW w:w="777" w:type="dxa"/>
            <w:noWrap/>
            <w:hideMark/>
          </w:tcPr>
          <w:p w14:paraId="4F937CB6" w14:textId="6DF1ED36" w:rsidR="002F5251" w:rsidRPr="00947790" w:rsidRDefault="002F5251" w:rsidP="007959B6">
            <w:pPr>
              <w:widowControl w:val="0"/>
              <w:jc w:val="right"/>
              <w:outlineLvl w:val="0"/>
              <w:rPr>
                <w:sz w:val="18"/>
                <w:szCs w:val="18"/>
              </w:rPr>
            </w:pPr>
            <w:r>
              <w:rPr>
                <w:color w:val="000000"/>
                <w:sz w:val="18"/>
                <w:szCs w:val="18"/>
              </w:rPr>
              <w:t>9,97</w:t>
            </w:r>
          </w:p>
        </w:tc>
        <w:tc>
          <w:tcPr>
            <w:tcW w:w="579" w:type="dxa"/>
            <w:noWrap/>
            <w:hideMark/>
          </w:tcPr>
          <w:p w14:paraId="68242EBA" w14:textId="52B9163A"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F219147" w14:textId="2A733D43"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55CF265C" w14:textId="41258D63"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06FF81E6" w14:textId="2244BE75" w:rsidR="002F5251" w:rsidRPr="00947790" w:rsidRDefault="002F5251" w:rsidP="007959B6">
            <w:pPr>
              <w:widowControl w:val="0"/>
              <w:jc w:val="right"/>
              <w:outlineLvl w:val="0"/>
              <w:rPr>
                <w:b/>
                <w:sz w:val="18"/>
                <w:szCs w:val="18"/>
              </w:rPr>
            </w:pPr>
            <w:r>
              <w:rPr>
                <w:b/>
                <w:color w:val="000000"/>
                <w:sz w:val="18"/>
                <w:szCs w:val="18"/>
              </w:rPr>
              <w:t>12,09</w:t>
            </w:r>
          </w:p>
        </w:tc>
        <w:tc>
          <w:tcPr>
            <w:tcW w:w="1170" w:type="dxa"/>
            <w:noWrap/>
            <w:hideMark/>
          </w:tcPr>
          <w:p w14:paraId="13270C4E" w14:textId="77777777" w:rsidR="002F5251" w:rsidRPr="00947790" w:rsidRDefault="002F5251" w:rsidP="002F5251">
            <w:pPr>
              <w:widowControl w:val="0"/>
              <w:jc w:val="right"/>
              <w:outlineLvl w:val="0"/>
              <w:rPr>
                <w:sz w:val="18"/>
                <w:szCs w:val="18"/>
              </w:rPr>
            </w:pPr>
            <w:r>
              <w:rPr>
                <w:sz w:val="18"/>
                <w:szCs w:val="18"/>
              </w:rPr>
              <w:t>2</w:t>
            </w:r>
          </w:p>
        </w:tc>
      </w:tr>
      <w:tr w:rsidR="00C31D74" w:rsidRPr="00947790" w14:paraId="5168BFBB" w14:textId="77777777" w:rsidTr="00542886">
        <w:trPr>
          <w:trHeight w:val="331"/>
        </w:trPr>
        <w:tc>
          <w:tcPr>
            <w:tcW w:w="1170" w:type="dxa"/>
            <w:noWrap/>
            <w:hideMark/>
          </w:tcPr>
          <w:p w14:paraId="640D56EC" w14:textId="7096FEC3" w:rsidR="002F5251" w:rsidRPr="00947790" w:rsidRDefault="002F5251" w:rsidP="004C3302">
            <w:pPr>
              <w:widowControl w:val="0"/>
              <w:jc w:val="left"/>
              <w:outlineLvl w:val="0"/>
              <w:rPr>
                <w:sz w:val="18"/>
                <w:szCs w:val="18"/>
              </w:rPr>
            </w:pPr>
            <w:r>
              <w:rPr>
                <w:sz w:val="18"/>
                <w:szCs w:val="18"/>
              </w:rPr>
              <w:t>Climatisation résidentielle</w:t>
            </w:r>
          </w:p>
        </w:tc>
        <w:tc>
          <w:tcPr>
            <w:tcW w:w="513" w:type="dxa"/>
          </w:tcPr>
          <w:p w14:paraId="1564D493" w14:textId="245E1FD6"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6ECC7F50" w14:textId="17F0D490"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363D0943" w14:textId="34F7BE05" w:rsidR="002F5251" w:rsidRPr="00947790" w:rsidRDefault="002F5251" w:rsidP="007959B6">
            <w:pPr>
              <w:widowControl w:val="0"/>
              <w:jc w:val="right"/>
              <w:outlineLvl w:val="0"/>
              <w:rPr>
                <w:sz w:val="18"/>
                <w:szCs w:val="18"/>
              </w:rPr>
            </w:pPr>
            <w:r>
              <w:rPr>
                <w:color w:val="000000"/>
                <w:sz w:val="18"/>
                <w:szCs w:val="18"/>
              </w:rPr>
              <w:t>0,42</w:t>
            </w:r>
          </w:p>
        </w:tc>
        <w:tc>
          <w:tcPr>
            <w:tcW w:w="741" w:type="dxa"/>
            <w:noWrap/>
            <w:hideMark/>
          </w:tcPr>
          <w:p w14:paraId="5E992A14" w14:textId="333AC5D8" w:rsidR="002F5251" w:rsidRPr="00947790" w:rsidRDefault="002F5251" w:rsidP="007959B6">
            <w:pPr>
              <w:widowControl w:val="0"/>
              <w:jc w:val="right"/>
              <w:outlineLvl w:val="0"/>
              <w:rPr>
                <w:sz w:val="18"/>
                <w:szCs w:val="18"/>
              </w:rPr>
            </w:pPr>
            <w:r>
              <w:rPr>
                <w:color w:val="000000"/>
                <w:sz w:val="18"/>
                <w:szCs w:val="18"/>
              </w:rPr>
              <w:t>7,89</w:t>
            </w:r>
          </w:p>
        </w:tc>
        <w:tc>
          <w:tcPr>
            <w:tcW w:w="615" w:type="dxa"/>
            <w:noWrap/>
            <w:hideMark/>
          </w:tcPr>
          <w:p w14:paraId="34F019D5" w14:textId="451E9365"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7A1BCEAD" w14:textId="1DC3C688"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17D4BBEF" w14:textId="04A180A7"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573A87AE" w14:textId="6EB37A7E"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7B73FF77" w14:textId="1FF3B48E"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2C1C6F98" w14:textId="550A3F41"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59F1DB55" w14:textId="221513C8" w:rsidR="002F5251" w:rsidRPr="00947790" w:rsidRDefault="002F5251" w:rsidP="007959B6">
            <w:pPr>
              <w:widowControl w:val="0"/>
              <w:jc w:val="right"/>
              <w:outlineLvl w:val="0"/>
              <w:rPr>
                <w:b/>
                <w:sz w:val="18"/>
                <w:szCs w:val="18"/>
              </w:rPr>
            </w:pPr>
            <w:r>
              <w:rPr>
                <w:b/>
                <w:color w:val="000000"/>
                <w:sz w:val="18"/>
                <w:szCs w:val="18"/>
              </w:rPr>
              <w:t>8,31</w:t>
            </w:r>
          </w:p>
        </w:tc>
        <w:tc>
          <w:tcPr>
            <w:tcW w:w="1170" w:type="dxa"/>
            <w:noWrap/>
            <w:hideMark/>
          </w:tcPr>
          <w:p w14:paraId="2E781FCD" w14:textId="77777777" w:rsidR="002F5251" w:rsidRPr="00947790" w:rsidRDefault="002F5251" w:rsidP="002F5251">
            <w:pPr>
              <w:widowControl w:val="0"/>
              <w:jc w:val="right"/>
              <w:outlineLvl w:val="0"/>
              <w:rPr>
                <w:sz w:val="18"/>
                <w:szCs w:val="18"/>
              </w:rPr>
            </w:pPr>
            <w:r>
              <w:rPr>
                <w:sz w:val="18"/>
                <w:szCs w:val="18"/>
              </w:rPr>
              <w:t>1</w:t>
            </w:r>
          </w:p>
        </w:tc>
      </w:tr>
      <w:tr w:rsidR="00C31D74" w:rsidRPr="00947790" w14:paraId="3950A6A0" w14:textId="77777777" w:rsidTr="00542886">
        <w:trPr>
          <w:trHeight w:val="331"/>
        </w:trPr>
        <w:tc>
          <w:tcPr>
            <w:tcW w:w="1170" w:type="dxa"/>
            <w:noWrap/>
            <w:hideMark/>
          </w:tcPr>
          <w:p w14:paraId="3A9054FB" w14:textId="77777777" w:rsidR="002F5251" w:rsidRPr="00947790" w:rsidRDefault="002F5251" w:rsidP="004C3302">
            <w:pPr>
              <w:widowControl w:val="0"/>
              <w:jc w:val="left"/>
              <w:outlineLvl w:val="0"/>
              <w:rPr>
                <w:sz w:val="18"/>
                <w:szCs w:val="18"/>
              </w:rPr>
            </w:pPr>
            <w:r>
              <w:rPr>
                <w:sz w:val="18"/>
                <w:szCs w:val="18"/>
              </w:rPr>
              <w:t>Climatisation commerciale</w:t>
            </w:r>
          </w:p>
        </w:tc>
        <w:tc>
          <w:tcPr>
            <w:tcW w:w="513" w:type="dxa"/>
          </w:tcPr>
          <w:p w14:paraId="4533EF7D" w14:textId="5296A1DA"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4E18F82D" w14:textId="37A7F38C"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2EF5ABC4" w14:textId="3E634880" w:rsidR="002F5251" w:rsidRPr="00947790" w:rsidRDefault="002F5251" w:rsidP="007959B6">
            <w:pPr>
              <w:widowControl w:val="0"/>
              <w:jc w:val="right"/>
              <w:outlineLvl w:val="0"/>
              <w:rPr>
                <w:sz w:val="18"/>
                <w:szCs w:val="18"/>
              </w:rPr>
            </w:pPr>
            <w:r>
              <w:rPr>
                <w:color w:val="000000"/>
                <w:sz w:val="18"/>
                <w:szCs w:val="18"/>
              </w:rPr>
              <w:t>3,98</w:t>
            </w:r>
          </w:p>
        </w:tc>
        <w:tc>
          <w:tcPr>
            <w:tcW w:w="741" w:type="dxa"/>
            <w:noWrap/>
            <w:hideMark/>
          </w:tcPr>
          <w:p w14:paraId="21CB5ABE" w14:textId="3684113A" w:rsidR="002F5251" w:rsidRPr="00947790" w:rsidRDefault="002F5251" w:rsidP="007959B6">
            <w:pPr>
              <w:widowControl w:val="0"/>
              <w:jc w:val="right"/>
              <w:outlineLvl w:val="0"/>
              <w:rPr>
                <w:sz w:val="18"/>
                <w:szCs w:val="18"/>
              </w:rPr>
            </w:pPr>
            <w:r>
              <w:rPr>
                <w:color w:val="000000"/>
                <w:sz w:val="18"/>
                <w:szCs w:val="18"/>
              </w:rPr>
              <w:t>131,49</w:t>
            </w:r>
          </w:p>
        </w:tc>
        <w:tc>
          <w:tcPr>
            <w:tcW w:w="615" w:type="dxa"/>
            <w:noWrap/>
            <w:hideMark/>
          </w:tcPr>
          <w:p w14:paraId="1164EB04" w14:textId="2155D2FA" w:rsidR="002F5251" w:rsidRPr="00947790" w:rsidRDefault="002F5251" w:rsidP="007959B6">
            <w:pPr>
              <w:widowControl w:val="0"/>
              <w:jc w:val="right"/>
              <w:outlineLvl w:val="0"/>
              <w:rPr>
                <w:sz w:val="18"/>
                <w:szCs w:val="18"/>
              </w:rPr>
            </w:pPr>
            <w:r>
              <w:rPr>
                <w:color w:val="000000"/>
                <w:sz w:val="18"/>
                <w:szCs w:val="18"/>
              </w:rPr>
              <w:t>2,22</w:t>
            </w:r>
          </w:p>
        </w:tc>
        <w:tc>
          <w:tcPr>
            <w:tcW w:w="678" w:type="dxa"/>
            <w:noWrap/>
            <w:hideMark/>
          </w:tcPr>
          <w:p w14:paraId="6798B093" w14:textId="28889049" w:rsidR="002F5251" w:rsidRPr="00947790" w:rsidRDefault="002F5251" w:rsidP="007959B6">
            <w:pPr>
              <w:widowControl w:val="0"/>
              <w:jc w:val="right"/>
              <w:outlineLvl w:val="0"/>
              <w:rPr>
                <w:sz w:val="18"/>
                <w:szCs w:val="18"/>
              </w:rPr>
            </w:pPr>
            <w:r>
              <w:rPr>
                <w:color w:val="000000"/>
                <w:sz w:val="18"/>
                <w:szCs w:val="18"/>
              </w:rPr>
              <w:t>0,65</w:t>
            </w:r>
          </w:p>
        </w:tc>
        <w:tc>
          <w:tcPr>
            <w:tcW w:w="777" w:type="dxa"/>
            <w:noWrap/>
            <w:hideMark/>
          </w:tcPr>
          <w:p w14:paraId="67BAD31D" w14:textId="0FE8113C" w:rsidR="002F5251" w:rsidRPr="00947790" w:rsidRDefault="002F5251" w:rsidP="007959B6">
            <w:pPr>
              <w:widowControl w:val="0"/>
              <w:jc w:val="right"/>
              <w:outlineLvl w:val="0"/>
              <w:rPr>
                <w:sz w:val="18"/>
                <w:szCs w:val="18"/>
              </w:rPr>
            </w:pPr>
            <w:r>
              <w:rPr>
                <w:color w:val="000000"/>
                <w:sz w:val="18"/>
                <w:szCs w:val="18"/>
              </w:rPr>
              <w:t>0,12</w:t>
            </w:r>
          </w:p>
        </w:tc>
        <w:tc>
          <w:tcPr>
            <w:tcW w:w="579" w:type="dxa"/>
            <w:noWrap/>
            <w:hideMark/>
          </w:tcPr>
          <w:p w14:paraId="0541E5F7" w14:textId="2D7398E9" w:rsidR="002F5251" w:rsidRPr="00947790" w:rsidRDefault="002F5251" w:rsidP="007959B6">
            <w:pPr>
              <w:widowControl w:val="0"/>
              <w:jc w:val="right"/>
              <w:outlineLvl w:val="0"/>
              <w:rPr>
                <w:sz w:val="18"/>
                <w:szCs w:val="18"/>
              </w:rPr>
            </w:pPr>
            <w:r>
              <w:rPr>
                <w:color w:val="000000"/>
                <w:sz w:val="18"/>
                <w:szCs w:val="18"/>
              </w:rPr>
              <w:t>0,03</w:t>
            </w:r>
          </w:p>
        </w:tc>
        <w:tc>
          <w:tcPr>
            <w:tcW w:w="678" w:type="dxa"/>
            <w:noWrap/>
            <w:hideMark/>
          </w:tcPr>
          <w:p w14:paraId="4C1FF3D2" w14:textId="7F138F2B" w:rsidR="002F5251" w:rsidRPr="00947790" w:rsidRDefault="002F5251" w:rsidP="007959B6">
            <w:pPr>
              <w:widowControl w:val="0"/>
              <w:jc w:val="right"/>
              <w:outlineLvl w:val="0"/>
              <w:rPr>
                <w:sz w:val="18"/>
                <w:szCs w:val="18"/>
              </w:rPr>
            </w:pPr>
            <w:r>
              <w:rPr>
                <w:color w:val="000000"/>
                <w:sz w:val="18"/>
                <w:szCs w:val="18"/>
              </w:rPr>
              <w:t>0,03</w:t>
            </w:r>
          </w:p>
        </w:tc>
        <w:tc>
          <w:tcPr>
            <w:tcW w:w="603" w:type="dxa"/>
            <w:noWrap/>
            <w:hideMark/>
          </w:tcPr>
          <w:p w14:paraId="00D996E2" w14:textId="39C31D7D"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367E1C8A" w14:textId="2F56AE47" w:rsidR="002F5251" w:rsidRPr="00947790" w:rsidRDefault="002F5251" w:rsidP="007959B6">
            <w:pPr>
              <w:widowControl w:val="0"/>
              <w:jc w:val="right"/>
              <w:outlineLvl w:val="0"/>
              <w:rPr>
                <w:b/>
                <w:sz w:val="18"/>
                <w:szCs w:val="18"/>
              </w:rPr>
            </w:pPr>
            <w:r>
              <w:rPr>
                <w:b/>
                <w:color w:val="000000"/>
                <w:sz w:val="18"/>
                <w:szCs w:val="18"/>
              </w:rPr>
              <w:t>138,52</w:t>
            </w:r>
          </w:p>
        </w:tc>
        <w:tc>
          <w:tcPr>
            <w:tcW w:w="1170" w:type="dxa"/>
            <w:noWrap/>
            <w:hideMark/>
          </w:tcPr>
          <w:p w14:paraId="1F19BC11" w14:textId="3867F56F" w:rsidR="002F5251" w:rsidRPr="00947790" w:rsidRDefault="00DD5387" w:rsidP="002F5251">
            <w:pPr>
              <w:widowControl w:val="0"/>
              <w:jc w:val="right"/>
              <w:outlineLvl w:val="0"/>
              <w:rPr>
                <w:sz w:val="18"/>
                <w:szCs w:val="18"/>
              </w:rPr>
            </w:pPr>
            <w:r>
              <w:rPr>
                <w:sz w:val="18"/>
                <w:szCs w:val="18"/>
              </w:rPr>
              <w:t>18</w:t>
            </w:r>
          </w:p>
        </w:tc>
      </w:tr>
      <w:tr w:rsidR="00C31D74" w:rsidRPr="00947790" w14:paraId="54FDAA61" w14:textId="77777777" w:rsidTr="00542886">
        <w:trPr>
          <w:trHeight w:val="331"/>
        </w:trPr>
        <w:tc>
          <w:tcPr>
            <w:tcW w:w="1170" w:type="dxa"/>
            <w:noWrap/>
            <w:hideMark/>
          </w:tcPr>
          <w:p w14:paraId="661528C8" w14:textId="77777777" w:rsidR="002F5251" w:rsidRPr="00947790" w:rsidRDefault="002F5251" w:rsidP="004C3302">
            <w:pPr>
              <w:widowControl w:val="0"/>
              <w:jc w:val="left"/>
              <w:outlineLvl w:val="0"/>
              <w:rPr>
                <w:sz w:val="18"/>
                <w:szCs w:val="18"/>
              </w:rPr>
            </w:pPr>
            <w:r>
              <w:rPr>
                <w:sz w:val="18"/>
                <w:szCs w:val="18"/>
              </w:rPr>
              <w:t>Climatisation industrielle</w:t>
            </w:r>
          </w:p>
        </w:tc>
        <w:tc>
          <w:tcPr>
            <w:tcW w:w="513" w:type="dxa"/>
          </w:tcPr>
          <w:p w14:paraId="350852E6" w14:textId="77CC19B5"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54CA66A2" w14:textId="7734B5F8"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73D036DB" w14:textId="035144CA" w:rsidR="002F5251" w:rsidRPr="00947790" w:rsidRDefault="002F5251" w:rsidP="007959B6">
            <w:pPr>
              <w:widowControl w:val="0"/>
              <w:jc w:val="right"/>
              <w:outlineLvl w:val="0"/>
              <w:rPr>
                <w:sz w:val="18"/>
                <w:szCs w:val="18"/>
              </w:rPr>
            </w:pPr>
            <w:r>
              <w:rPr>
                <w:color w:val="000000"/>
                <w:sz w:val="18"/>
                <w:szCs w:val="18"/>
              </w:rPr>
              <w:t>1,90</w:t>
            </w:r>
          </w:p>
        </w:tc>
        <w:tc>
          <w:tcPr>
            <w:tcW w:w="741" w:type="dxa"/>
            <w:noWrap/>
            <w:hideMark/>
          </w:tcPr>
          <w:p w14:paraId="15D55FE1" w14:textId="3311C946" w:rsidR="002F5251" w:rsidRPr="00947790" w:rsidRDefault="002F5251" w:rsidP="007959B6">
            <w:pPr>
              <w:widowControl w:val="0"/>
              <w:jc w:val="right"/>
              <w:outlineLvl w:val="0"/>
              <w:rPr>
                <w:sz w:val="18"/>
                <w:szCs w:val="18"/>
              </w:rPr>
            </w:pPr>
            <w:r>
              <w:rPr>
                <w:color w:val="000000"/>
                <w:sz w:val="18"/>
                <w:szCs w:val="18"/>
              </w:rPr>
              <w:t>7,44</w:t>
            </w:r>
          </w:p>
        </w:tc>
        <w:tc>
          <w:tcPr>
            <w:tcW w:w="615" w:type="dxa"/>
            <w:noWrap/>
            <w:hideMark/>
          </w:tcPr>
          <w:p w14:paraId="35CBF901" w14:textId="1B33909A" w:rsidR="002F5251" w:rsidRPr="00947790" w:rsidRDefault="002F5251" w:rsidP="007959B6">
            <w:pPr>
              <w:widowControl w:val="0"/>
              <w:jc w:val="right"/>
              <w:outlineLvl w:val="0"/>
              <w:rPr>
                <w:sz w:val="18"/>
                <w:szCs w:val="18"/>
              </w:rPr>
            </w:pPr>
            <w:r>
              <w:rPr>
                <w:color w:val="000000"/>
                <w:sz w:val="18"/>
                <w:szCs w:val="18"/>
              </w:rPr>
              <w:t>0,65</w:t>
            </w:r>
          </w:p>
        </w:tc>
        <w:tc>
          <w:tcPr>
            <w:tcW w:w="678" w:type="dxa"/>
            <w:noWrap/>
            <w:hideMark/>
          </w:tcPr>
          <w:p w14:paraId="6D1C7307" w14:textId="269CF770" w:rsidR="002F5251" w:rsidRPr="00947790" w:rsidRDefault="002F5251" w:rsidP="007959B6">
            <w:pPr>
              <w:widowControl w:val="0"/>
              <w:jc w:val="right"/>
              <w:outlineLvl w:val="0"/>
              <w:rPr>
                <w:sz w:val="18"/>
                <w:szCs w:val="18"/>
              </w:rPr>
            </w:pPr>
            <w:r>
              <w:rPr>
                <w:color w:val="000000"/>
                <w:sz w:val="18"/>
                <w:szCs w:val="18"/>
              </w:rPr>
              <w:t>0,69</w:t>
            </w:r>
          </w:p>
        </w:tc>
        <w:tc>
          <w:tcPr>
            <w:tcW w:w="777" w:type="dxa"/>
            <w:noWrap/>
            <w:hideMark/>
          </w:tcPr>
          <w:p w14:paraId="7775C14F" w14:textId="55C969E3" w:rsidR="002F5251" w:rsidRPr="00947790" w:rsidRDefault="002F5251" w:rsidP="007959B6">
            <w:pPr>
              <w:widowControl w:val="0"/>
              <w:jc w:val="right"/>
              <w:outlineLvl w:val="0"/>
              <w:rPr>
                <w:sz w:val="18"/>
                <w:szCs w:val="18"/>
              </w:rPr>
            </w:pPr>
            <w:r>
              <w:rPr>
                <w:color w:val="000000"/>
                <w:sz w:val="18"/>
                <w:szCs w:val="18"/>
              </w:rPr>
              <w:t>0,13</w:t>
            </w:r>
          </w:p>
        </w:tc>
        <w:tc>
          <w:tcPr>
            <w:tcW w:w="579" w:type="dxa"/>
            <w:noWrap/>
            <w:hideMark/>
          </w:tcPr>
          <w:p w14:paraId="7B85F7F2" w14:textId="590B6758" w:rsidR="002F5251" w:rsidRPr="00947790" w:rsidRDefault="002F5251" w:rsidP="007959B6">
            <w:pPr>
              <w:widowControl w:val="0"/>
              <w:jc w:val="right"/>
              <w:outlineLvl w:val="0"/>
              <w:rPr>
                <w:sz w:val="18"/>
                <w:szCs w:val="18"/>
              </w:rPr>
            </w:pPr>
            <w:r>
              <w:rPr>
                <w:color w:val="000000"/>
                <w:sz w:val="18"/>
                <w:szCs w:val="18"/>
              </w:rPr>
              <w:t>0,03</w:t>
            </w:r>
          </w:p>
        </w:tc>
        <w:tc>
          <w:tcPr>
            <w:tcW w:w="678" w:type="dxa"/>
            <w:noWrap/>
            <w:hideMark/>
          </w:tcPr>
          <w:p w14:paraId="5D85EFAE" w14:textId="033489FD" w:rsidR="002F5251" w:rsidRPr="00947790" w:rsidRDefault="002F5251" w:rsidP="007959B6">
            <w:pPr>
              <w:widowControl w:val="0"/>
              <w:jc w:val="right"/>
              <w:outlineLvl w:val="0"/>
              <w:rPr>
                <w:sz w:val="18"/>
                <w:szCs w:val="18"/>
              </w:rPr>
            </w:pPr>
            <w:r>
              <w:rPr>
                <w:color w:val="000000"/>
                <w:sz w:val="18"/>
                <w:szCs w:val="18"/>
              </w:rPr>
              <w:t>0,03</w:t>
            </w:r>
          </w:p>
        </w:tc>
        <w:tc>
          <w:tcPr>
            <w:tcW w:w="603" w:type="dxa"/>
            <w:noWrap/>
            <w:hideMark/>
          </w:tcPr>
          <w:p w14:paraId="7648CE49" w14:textId="0664A84C"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621EABD2" w14:textId="309B5F93" w:rsidR="002F5251" w:rsidRPr="00947790" w:rsidRDefault="002F5251" w:rsidP="007959B6">
            <w:pPr>
              <w:widowControl w:val="0"/>
              <w:jc w:val="right"/>
              <w:outlineLvl w:val="0"/>
              <w:rPr>
                <w:b/>
                <w:sz w:val="18"/>
                <w:szCs w:val="18"/>
              </w:rPr>
            </w:pPr>
            <w:r>
              <w:rPr>
                <w:b/>
                <w:color w:val="000000"/>
                <w:sz w:val="18"/>
                <w:szCs w:val="18"/>
              </w:rPr>
              <w:t>10,86</w:t>
            </w:r>
          </w:p>
        </w:tc>
        <w:tc>
          <w:tcPr>
            <w:tcW w:w="1170" w:type="dxa"/>
            <w:noWrap/>
            <w:hideMark/>
          </w:tcPr>
          <w:p w14:paraId="4DB2874E" w14:textId="2689CA46" w:rsidR="002F5251" w:rsidRPr="00947790" w:rsidRDefault="00DD5387" w:rsidP="002F5251">
            <w:pPr>
              <w:widowControl w:val="0"/>
              <w:jc w:val="right"/>
              <w:outlineLvl w:val="0"/>
              <w:rPr>
                <w:sz w:val="18"/>
                <w:szCs w:val="18"/>
              </w:rPr>
            </w:pPr>
            <w:r>
              <w:rPr>
                <w:sz w:val="18"/>
                <w:szCs w:val="18"/>
              </w:rPr>
              <w:t>1</w:t>
            </w:r>
          </w:p>
        </w:tc>
      </w:tr>
      <w:tr w:rsidR="00C31D74" w:rsidRPr="00947790" w14:paraId="4A4F450F" w14:textId="77777777" w:rsidTr="00542886">
        <w:trPr>
          <w:trHeight w:val="331"/>
        </w:trPr>
        <w:tc>
          <w:tcPr>
            <w:tcW w:w="1170" w:type="dxa"/>
            <w:noWrap/>
            <w:hideMark/>
          </w:tcPr>
          <w:p w14:paraId="227E2C6C" w14:textId="77777777" w:rsidR="002F5251" w:rsidRPr="00947790" w:rsidRDefault="002F5251" w:rsidP="004C3302">
            <w:pPr>
              <w:widowControl w:val="0"/>
              <w:jc w:val="left"/>
              <w:outlineLvl w:val="0"/>
              <w:rPr>
                <w:sz w:val="18"/>
                <w:szCs w:val="18"/>
              </w:rPr>
            </w:pPr>
            <w:r>
              <w:rPr>
                <w:sz w:val="18"/>
                <w:szCs w:val="18"/>
              </w:rPr>
              <w:t xml:space="preserve">Réfrigération dans les </w:t>
            </w:r>
            <w:r>
              <w:rPr>
                <w:sz w:val="18"/>
                <w:szCs w:val="18"/>
              </w:rPr>
              <w:lastRenderedPageBreak/>
              <w:t>transports</w:t>
            </w:r>
          </w:p>
        </w:tc>
        <w:tc>
          <w:tcPr>
            <w:tcW w:w="513" w:type="dxa"/>
          </w:tcPr>
          <w:p w14:paraId="45C0A954" w14:textId="647BB6D8" w:rsidR="00F63F6E" w:rsidRPr="00947790" w:rsidRDefault="007C54C3" w:rsidP="007959B6">
            <w:pPr>
              <w:widowControl w:val="0"/>
              <w:jc w:val="right"/>
              <w:outlineLvl w:val="0"/>
              <w:rPr>
                <w:color w:val="000000"/>
                <w:sz w:val="18"/>
                <w:szCs w:val="18"/>
              </w:rPr>
            </w:pPr>
            <w:r>
              <w:rPr>
                <w:color w:val="000000"/>
                <w:sz w:val="18"/>
                <w:szCs w:val="18"/>
              </w:rPr>
              <w:lastRenderedPageBreak/>
              <w:t>0,00</w:t>
            </w:r>
          </w:p>
        </w:tc>
        <w:tc>
          <w:tcPr>
            <w:tcW w:w="567" w:type="dxa"/>
            <w:noWrap/>
            <w:hideMark/>
          </w:tcPr>
          <w:p w14:paraId="5D7AF543" w14:textId="693689F7"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511FF6DC" w14:textId="036D6DBD" w:rsidR="002F5251" w:rsidRPr="00947790" w:rsidRDefault="002F5251" w:rsidP="007959B6">
            <w:pPr>
              <w:widowControl w:val="0"/>
              <w:jc w:val="right"/>
              <w:outlineLvl w:val="0"/>
              <w:rPr>
                <w:sz w:val="18"/>
                <w:szCs w:val="18"/>
              </w:rPr>
            </w:pPr>
            <w:r>
              <w:rPr>
                <w:color w:val="000000"/>
                <w:sz w:val="18"/>
                <w:szCs w:val="18"/>
              </w:rPr>
              <w:t>55,53</w:t>
            </w:r>
          </w:p>
        </w:tc>
        <w:tc>
          <w:tcPr>
            <w:tcW w:w="741" w:type="dxa"/>
            <w:noWrap/>
            <w:hideMark/>
          </w:tcPr>
          <w:p w14:paraId="524E48DC" w14:textId="5A751396" w:rsidR="002F5251" w:rsidRPr="00947790" w:rsidRDefault="002F5251" w:rsidP="007959B6">
            <w:pPr>
              <w:widowControl w:val="0"/>
              <w:jc w:val="right"/>
              <w:outlineLvl w:val="0"/>
              <w:rPr>
                <w:sz w:val="18"/>
                <w:szCs w:val="18"/>
              </w:rPr>
            </w:pPr>
            <w:r>
              <w:rPr>
                <w:color w:val="000000"/>
                <w:sz w:val="18"/>
                <w:szCs w:val="18"/>
              </w:rPr>
              <w:t>0,13</w:t>
            </w:r>
          </w:p>
        </w:tc>
        <w:tc>
          <w:tcPr>
            <w:tcW w:w="615" w:type="dxa"/>
            <w:noWrap/>
            <w:hideMark/>
          </w:tcPr>
          <w:p w14:paraId="204E1231" w14:textId="5B95ACCB"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6E1C9559" w14:textId="256AE8B5" w:rsidR="002F5251" w:rsidRPr="00947790" w:rsidRDefault="002F5251" w:rsidP="007959B6">
            <w:pPr>
              <w:widowControl w:val="0"/>
              <w:jc w:val="right"/>
              <w:outlineLvl w:val="0"/>
              <w:rPr>
                <w:sz w:val="18"/>
                <w:szCs w:val="18"/>
              </w:rPr>
            </w:pPr>
            <w:r>
              <w:rPr>
                <w:color w:val="000000"/>
                <w:sz w:val="18"/>
                <w:szCs w:val="18"/>
              </w:rPr>
              <w:t>1,45</w:t>
            </w:r>
          </w:p>
        </w:tc>
        <w:tc>
          <w:tcPr>
            <w:tcW w:w="777" w:type="dxa"/>
            <w:noWrap/>
            <w:hideMark/>
          </w:tcPr>
          <w:p w14:paraId="599A7656" w14:textId="483CD66D" w:rsidR="002F5251" w:rsidRPr="00947790" w:rsidRDefault="002F5251" w:rsidP="007959B6">
            <w:pPr>
              <w:widowControl w:val="0"/>
              <w:jc w:val="right"/>
              <w:outlineLvl w:val="0"/>
              <w:rPr>
                <w:sz w:val="18"/>
                <w:szCs w:val="18"/>
              </w:rPr>
            </w:pPr>
            <w:r>
              <w:rPr>
                <w:color w:val="000000"/>
                <w:sz w:val="18"/>
                <w:szCs w:val="18"/>
              </w:rPr>
              <w:t>28,31</w:t>
            </w:r>
          </w:p>
        </w:tc>
        <w:tc>
          <w:tcPr>
            <w:tcW w:w="579" w:type="dxa"/>
            <w:noWrap/>
            <w:hideMark/>
          </w:tcPr>
          <w:p w14:paraId="15BA9697" w14:textId="131AEE64"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322FCE10" w14:textId="0695E46A"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6F00FFEB" w14:textId="22AB6640" w:rsidR="002F5251" w:rsidRPr="00947790" w:rsidRDefault="002F5251" w:rsidP="007959B6">
            <w:pPr>
              <w:widowControl w:val="0"/>
              <w:jc w:val="right"/>
              <w:outlineLvl w:val="0"/>
              <w:rPr>
                <w:sz w:val="18"/>
                <w:szCs w:val="18"/>
              </w:rPr>
            </w:pPr>
            <w:r>
              <w:rPr>
                <w:color w:val="000000"/>
                <w:sz w:val="18"/>
                <w:szCs w:val="18"/>
              </w:rPr>
              <w:t>0,13</w:t>
            </w:r>
          </w:p>
        </w:tc>
        <w:tc>
          <w:tcPr>
            <w:tcW w:w="840" w:type="dxa"/>
            <w:noWrap/>
            <w:hideMark/>
          </w:tcPr>
          <w:p w14:paraId="1466DED9" w14:textId="1DFF0AAB" w:rsidR="002F5251" w:rsidRPr="00947790" w:rsidRDefault="002F5251" w:rsidP="007959B6">
            <w:pPr>
              <w:widowControl w:val="0"/>
              <w:jc w:val="right"/>
              <w:outlineLvl w:val="0"/>
              <w:rPr>
                <w:b/>
                <w:sz w:val="18"/>
                <w:szCs w:val="18"/>
              </w:rPr>
            </w:pPr>
            <w:r>
              <w:rPr>
                <w:b/>
                <w:color w:val="000000"/>
                <w:sz w:val="18"/>
                <w:szCs w:val="18"/>
              </w:rPr>
              <w:t>85,55</w:t>
            </w:r>
          </w:p>
        </w:tc>
        <w:tc>
          <w:tcPr>
            <w:tcW w:w="1170" w:type="dxa"/>
            <w:noWrap/>
            <w:hideMark/>
          </w:tcPr>
          <w:p w14:paraId="497FE3B4" w14:textId="170D7472" w:rsidR="002F5251" w:rsidRPr="00947790" w:rsidRDefault="002F5251" w:rsidP="002F5251">
            <w:pPr>
              <w:widowControl w:val="0"/>
              <w:jc w:val="right"/>
              <w:outlineLvl w:val="0"/>
              <w:rPr>
                <w:sz w:val="18"/>
                <w:szCs w:val="18"/>
              </w:rPr>
            </w:pPr>
            <w:r>
              <w:rPr>
                <w:sz w:val="18"/>
                <w:szCs w:val="18"/>
              </w:rPr>
              <w:t>11</w:t>
            </w:r>
          </w:p>
        </w:tc>
      </w:tr>
      <w:tr w:rsidR="00C31D74" w:rsidRPr="00947790" w14:paraId="1315E7C3" w14:textId="77777777" w:rsidTr="00542886">
        <w:trPr>
          <w:trHeight w:val="331"/>
        </w:trPr>
        <w:tc>
          <w:tcPr>
            <w:tcW w:w="1170" w:type="dxa"/>
            <w:noWrap/>
            <w:hideMark/>
          </w:tcPr>
          <w:p w14:paraId="5E193407" w14:textId="3E0A0A5D" w:rsidR="002F5251" w:rsidRPr="00947790" w:rsidRDefault="002F5251" w:rsidP="004E6BC8">
            <w:pPr>
              <w:widowControl w:val="0"/>
              <w:jc w:val="left"/>
              <w:outlineLvl w:val="0"/>
              <w:rPr>
                <w:sz w:val="18"/>
                <w:szCs w:val="18"/>
              </w:rPr>
            </w:pPr>
            <w:r>
              <w:rPr>
                <w:sz w:val="18"/>
                <w:szCs w:val="18"/>
              </w:rPr>
              <w:t>Climatisation mobile</w:t>
            </w:r>
          </w:p>
        </w:tc>
        <w:tc>
          <w:tcPr>
            <w:tcW w:w="513" w:type="dxa"/>
          </w:tcPr>
          <w:p w14:paraId="21747CCB" w14:textId="792271E1"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07EDD9BF" w14:textId="7C4BE6F2"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4AC728C3" w14:textId="5B83D13A" w:rsidR="002F5251" w:rsidRPr="00947790" w:rsidRDefault="002F5251" w:rsidP="007959B6">
            <w:pPr>
              <w:widowControl w:val="0"/>
              <w:jc w:val="right"/>
              <w:outlineLvl w:val="0"/>
              <w:rPr>
                <w:sz w:val="18"/>
                <w:szCs w:val="18"/>
              </w:rPr>
            </w:pPr>
            <w:r>
              <w:rPr>
                <w:color w:val="000000"/>
                <w:sz w:val="18"/>
                <w:szCs w:val="18"/>
              </w:rPr>
              <w:t>231,69</w:t>
            </w:r>
          </w:p>
        </w:tc>
        <w:tc>
          <w:tcPr>
            <w:tcW w:w="741" w:type="dxa"/>
            <w:noWrap/>
            <w:hideMark/>
          </w:tcPr>
          <w:p w14:paraId="55739967" w14:textId="43026C82" w:rsidR="002F5251" w:rsidRPr="00947790" w:rsidRDefault="002F5251" w:rsidP="007959B6">
            <w:pPr>
              <w:widowControl w:val="0"/>
              <w:jc w:val="right"/>
              <w:outlineLvl w:val="0"/>
              <w:rPr>
                <w:sz w:val="18"/>
                <w:szCs w:val="18"/>
              </w:rPr>
            </w:pPr>
            <w:r>
              <w:rPr>
                <w:color w:val="000000"/>
                <w:sz w:val="18"/>
                <w:szCs w:val="18"/>
              </w:rPr>
              <w:t>0,00</w:t>
            </w:r>
          </w:p>
        </w:tc>
        <w:tc>
          <w:tcPr>
            <w:tcW w:w="615" w:type="dxa"/>
            <w:noWrap/>
            <w:hideMark/>
          </w:tcPr>
          <w:p w14:paraId="4ED0F915" w14:textId="3F8D2E23"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1F06D5A" w14:textId="13E2E5F3"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3F9FDD8D" w14:textId="42FBC2F9"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73034B7A" w14:textId="22955EBC"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60737EAE" w14:textId="1C738FF4"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49CFC0B0" w14:textId="27684886"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421FF3DB" w14:textId="7EBEA622" w:rsidR="002F5251" w:rsidRPr="00947790" w:rsidRDefault="002F5251" w:rsidP="007959B6">
            <w:pPr>
              <w:widowControl w:val="0"/>
              <w:jc w:val="right"/>
              <w:outlineLvl w:val="0"/>
              <w:rPr>
                <w:b/>
                <w:sz w:val="18"/>
                <w:szCs w:val="18"/>
              </w:rPr>
            </w:pPr>
            <w:r>
              <w:rPr>
                <w:b/>
                <w:color w:val="000000"/>
                <w:sz w:val="18"/>
                <w:szCs w:val="18"/>
              </w:rPr>
              <w:t>231,69</w:t>
            </w:r>
          </w:p>
        </w:tc>
        <w:tc>
          <w:tcPr>
            <w:tcW w:w="1170" w:type="dxa"/>
            <w:noWrap/>
            <w:hideMark/>
          </w:tcPr>
          <w:p w14:paraId="5EDB032E" w14:textId="42B6BE30" w:rsidR="002F5251" w:rsidRPr="00947790" w:rsidRDefault="007C54C3" w:rsidP="002F5251">
            <w:pPr>
              <w:widowControl w:val="0"/>
              <w:jc w:val="right"/>
              <w:outlineLvl w:val="0"/>
              <w:rPr>
                <w:sz w:val="18"/>
                <w:szCs w:val="18"/>
              </w:rPr>
            </w:pPr>
            <w:r>
              <w:rPr>
                <w:sz w:val="18"/>
                <w:szCs w:val="18"/>
              </w:rPr>
              <w:t>30</w:t>
            </w:r>
          </w:p>
        </w:tc>
      </w:tr>
      <w:tr w:rsidR="00C31D74" w:rsidRPr="00947790" w14:paraId="230ABC9A" w14:textId="77777777" w:rsidTr="00542886">
        <w:trPr>
          <w:trHeight w:val="331"/>
        </w:trPr>
        <w:tc>
          <w:tcPr>
            <w:tcW w:w="1170" w:type="dxa"/>
            <w:noWrap/>
            <w:hideMark/>
          </w:tcPr>
          <w:p w14:paraId="4A68D478" w14:textId="77777777" w:rsidR="002F5251" w:rsidRPr="00947790" w:rsidRDefault="002F5251" w:rsidP="004C3302">
            <w:pPr>
              <w:widowControl w:val="0"/>
              <w:jc w:val="left"/>
              <w:outlineLvl w:val="0"/>
              <w:rPr>
                <w:i/>
                <w:sz w:val="18"/>
                <w:szCs w:val="18"/>
              </w:rPr>
            </w:pPr>
            <w:r>
              <w:rPr>
                <w:i/>
                <w:sz w:val="18"/>
                <w:szCs w:val="18"/>
              </w:rPr>
              <w:t>Sous-total pour la réfrigération et climatisation</w:t>
            </w:r>
          </w:p>
        </w:tc>
        <w:tc>
          <w:tcPr>
            <w:tcW w:w="513" w:type="dxa"/>
          </w:tcPr>
          <w:p w14:paraId="56241556" w14:textId="2DFA9B6E" w:rsidR="00F63F6E" w:rsidRPr="00947790" w:rsidRDefault="007C54C3" w:rsidP="007959B6">
            <w:pPr>
              <w:widowControl w:val="0"/>
              <w:jc w:val="right"/>
              <w:outlineLvl w:val="0"/>
              <w:rPr>
                <w:i/>
                <w:color w:val="000000"/>
                <w:sz w:val="18"/>
                <w:szCs w:val="18"/>
              </w:rPr>
            </w:pPr>
            <w:r>
              <w:rPr>
                <w:i/>
                <w:color w:val="000000"/>
                <w:sz w:val="18"/>
                <w:szCs w:val="18"/>
              </w:rPr>
              <w:t>0,00</w:t>
            </w:r>
          </w:p>
        </w:tc>
        <w:tc>
          <w:tcPr>
            <w:tcW w:w="567" w:type="dxa"/>
            <w:noWrap/>
            <w:hideMark/>
          </w:tcPr>
          <w:p w14:paraId="32ABD503" w14:textId="480B9B3C" w:rsidR="002F5251" w:rsidRPr="00947790" w:rsidRDefault="002F5251" w:rsidP="007959B6">
            <w:pPr>
              <w:widowControl w:val="0"/>
              <w:jc w:val="right"/>
              <w:outlineLvl w:val="0"/>
              <w:rPr>
                <w:i/>
                <w:sz w:val="18"/>
                <w:szCs w:val="18"/>
              </w:rPr>
            </w:pPr>
            <w:r>
              <w:rPr>
                <w:i/>
                <w:color w:val="000000"/>
                <w:sz w:val="18"/>
                <w:szCs w:val="18"/>
              </w:rPr>
              <w:t>0,00</w:t>
            </w:r>
          </w:p>
        </w:tc>
        <w:tc>
          <w:tcPr>
            <w:tcW w:w="789" w:type="dxa"/>
            <w:noWrap/>
            <w:hideMark/>
          </w:tcPr>
          <w:p w14:paraId="0517B0A1" w14:textId="147CB6AF" w:rsidR="002F5251" w:rsidRPr="00947790" w:rsidRDefault="002F5251" w:rsidP="007959B6">
            <w:pPr>
              <w:widowControl w:val="0"/>
              <w:jc w:val="right"/>
              <w:outlineLvl w:val="0"/>
              <w:rPr>
                <w:i/>
                <w:sz w:val="18"/>
                <w:szCs w:val="18"/>
              </w:rPr>
            </w:pPr>
            <w:r>
              <w:rPr>
                <w:i/>
                <w:color w:val="000000"/>
                <w:sz w:val="18"/>
                <w:szCs w:val="18"/>
              </w:rPr>
              <w:t>347,01</w:t>
            </w:r>
          </w:p>
        </w:tc>
        <w:tc>
          <w:tcPr>
            <w:tcW w:w="741" w:type="dxa"/>
            <w:noWrap/>
            <w:hideMark/>
          </w:tcPr>
          <w:p w14:paraId="78DFD079" w14:textId="31CC41D8" w:rsidR="002F5251" w:rsidRPr="00947790" w:rsidRDefault="002F5251" w:rsidP="007959B6">
            <w:pPr>
              <w:widowControl w:val="0"/>
              <w:jc w:val="right"/>
              <w:outlineLvl w:val="0"/>
              <w:rPr>
                <w:i/>
                <w:sz w:val="18"/>
                <w:szCs w:val="18"/>
              </w:rPr>
            </w:pPr>
            <w:r>
              <w:rPr>
                <w:i/>
                <w:color w:val="000000"/>
                <w:sz w:val="18"/>
                <w:szCs w:val="18"/>
              </w:rPr>
              <w:t>147,20</w:t>
            </w:r>
          </w:p>
        </w:tc>
        <w:tc>
          <w:tcPr>
            <w:tcW w:w="615" w:type="dxa"/>
            <w:noWrap/>
            <w:hideMark/>
          </w:tcPr>
          <w:p w14:paraId="3D4DB6CE" w14:textId="13775D4A" w:rsidR="002F5251" w:rsidRPr="00947790" w:rsidRDefault="002F5251" w:rsidP="007959B6">
            <w:pPr>
              <w:widowControl w:val="0"/>
              <w:jc w:val="right"/>
              <w:outlineLvl w:val="0"/>
              <w:rPr>
                <w:i/>
                <w:sz w:val="18"/>
                <w:szCs w:val="18"/>
              </w:rPr>
            </w:pPr>
            <w:r>
              <w:rPr>
                <w:i/>
                <w:color w:val="000000"/>
                <w:sz w:val="18"/>
                <w:szCs w:val="18"/>
              </w:rPr>
              <w:t>2,87</w:t>
            </w:r>
          </w:p>
        </w:tc>
        <w:tc>
          <w:tcPr>
            <w:tcW w:w="678" w:type="dxa"/>
            <w:noWrap/>
            <w:hideMark/>
          </w:tcPr>
          <w:p w14:paraId="696AD89F" w14:textId="4929DEEB" w:rsidR="002F5251" w:rsidRPr="00947790" w:rsidRDefault="002F5251" w:rsidP="007959B6">
            <w:pPr>
              <w:widowControl w:val="0"/>
              <w:jc w:val="right"/>
              <w:outlineLvl w:val="0"/>
              <w:rPr>
                <w:i/>
                <w:sz w:val="18"/>
                <w:szCs w:val="18"/>
              </w:rPr>
            </w:pPr>
            <w:r>
              <w:rPr>
                <w:i/>
                <w:color w:val="000000"/>
                <w:sz w:val="18"/>
                <w:szCs w:val="18"/>
              </w:rPr>
              <w:t>2,90</w:t>
            </w:r>
          </w:p>
        </w:tc>
        <w:tc>
          <w:tcPr>
            <w:tcW w:w="777" w:type="dxa"/>
            <w:noWrap/>
            <w:hideMark/>
          </w:tcPr>
          <w:p w14:paraId="43053928" w14:textId="1983338D" w:rsidR="002F5251" w:rsidRPr="00947790" w:rsidRDefault="002F5251" w:rsidP="007959B6">
            <w:pPr>
              <w:widowControl w:val="0"/>
              <w:jc w:val="right"/>
              <w:outlineLvl w:val="0"/>
              <w:rPr>
                <w:i/>
                <w:sz w:val="18"/>
                <w:szCs w:val="18"/>
              </w:rPr>
            </w:pPr>
            <w:r>
              <w:rPr>
                <w:i/>
                <w:color w:val="000000"/>
                <w:sz w:val="18"/>
                <w:szCs w:val="18"/>
              </w:rPr>
              <w:t>209,75</w:t>
            </w:r>
          </w:p>
        </w:tc>
        <w:tc>
          <w:tcPr>
            <w:tcW w:w="579" w:type="dxa"/>
            <w:noWrap/>
            <w:hideMark/>
          </w:tcPr>
          <w:p w14:paraId="3A6E94DD" w14:textId="716507BA" w:rsidR="002F5251" w:rsidRPr="00947790" w:rsidRDefault="002F5251" w:rsidP="007959B6">
            <w:pPr>
              <w:widowControl w:val="0"/>
              <w:jc w:val="right"/>
              <w:outlineLvl w:val="0"/>
              <w:rPr>
                <w:i/>
                <w:sz w:val="18"/>
                <w:szCs w:val="18"/>
              </w:rPr>
            </w:pPr>
            <w:r>
              <w:rPr>
                <w:i/>
                <w:color w:val="000000"/>
                <w:sz w:val="18"/>
                <w:szCs w:val="18"/>
              </w:rPr>
              <w:t>0,06</w:t>
            </w:r>
          </w:p>
        </w:tc>
        <w:tc>
          <w:tcPr>
            <w:tcW w:w="678" w:type="dxa"/>
            <w:noWrap/>
            <w:hideMark/>
          </w:tcPr>
          <w:p w14:paraId="3F51BA40" w14:textId="5E87631C" w:rsidR="002F5251" w:rsidRPr="00947790" w:rsidRDefault="002F5251" w:rsidP="007959B6">
            <w:pPr>
              <w:widowControl w:val="0"/>
              <w:jc w:val="right"/>
              <w:outlineLvl w:val="0"/>
              <w:rPr>
                <w:i/>
                <w:sz w:val="18"/>
                <w:szCs w:val="18"/>
              </w:rPr>
            </w:pPr>
            <w:r>
              <w:rPr>
                <w:i/>
                <w:color w:val="000000"/>
                <w:sz w:val="18"/>
                <w:szCs w:val="18"/>
              </w:rPr>
              <w:t>0,06</w:t>
            </w:r>
          </w:p>
        </w:tc>
        <w:tc>
          <w:tcPr>
            <w:tcW w:w="603" w:type="dxa"/>
            <w:noWrap/>
            <w:hideMark/>
          </w:tcPr>
          <w:p w14:paraId="3D630C88" w14:textId="04E293CE" w:rsidR="002F5251" w:rsidRPr="00947790" w:rsidRDefault="002F5251" w:rsidP="007959B6">
            <w:pPr>
              <w:widowControl w:val="0"/>
              <w:jc w:val="right"/>
              <w:outlineLvl w:val="0"/>
              <w:rPr>
                <w:i/>
                <w:sz w:val="18"/>
                <w:szCs w:val="18"/>
              </w:rPr>
            </w:pPr>
            <w:r>
              <w:rPr>
                <w:i/>
                <w:color w:val="000000"/>
                <w:sz w:val="18"/>
                <w:szCs w:val="18"/>
              </w:rPr>
              <w:t>0,13</w:t>
            </w:r>
          </w:p>
        </w:tc>
        <w:tc>
          <w:tcPr>
            <w:tcW w:w="840" w:type="dxa"/>
            <w:noWrap/>
            <w:hideMark/>
          </w:tcPr>
          <w:p w14:paraId="1BE48ABC" w14:textId="39D77150" w:rsidR="002F5251" w:rsidRPr="00947790" w:rsidRDefault="002F5251" w:rsidP="007959B6">
            <w:pPr>
              <w:widowControl w:val="0"/>
              <w:jc w:val="right"/>
              <w:outlineLvl w:val="0"/>
              <w:rPr>
                <w:b/>
                <w:i/>
                <w:sz w:val="18"/>
                <w:szCs w:val="18"/>
              </w:rPr>
            </w:pPr>
            <w:r>
              <w:rPr>
                <w:b/>
                <w:i/>
                <w:color w:val="000000"/>
                <w:sz w:val="18"/>
                <w:szCs w:val="18"/>
              </w:rPr>
              <w:t>709,98</w:t>
            </w:r>
          </w:p>
        </w:tc>
        <w:tc>
          <w:tcPr>
            <w:tcW w:w="1170" w:type="dxa"/>
            <w:noWrap/>
            <w:hideMark/>
          </w:tcPr>
          <w:p w14:paraId="29AB1328" w14:textId="5FDFD11C" w:rsidR="002F5251" w:rsidRPr="00947790" w:rsidRDefault="00E62B98" w:rsidP="002F5251">
            <w:pPr>
              <w:widowControl w:val="0"/>
              <w:jc w:val="right"/>
              <w:outlineLvl w:val="0"/>
              <w:rPr>
                <w:i/>
                <w:sz w:val="18"/>
                <w:szCs w:val="18"/>
              </w:rPr>
            </w:pPr>
            <w:r>
              <w:rPr>
                <w:i/>
                <w:sz w:val="18"/>
                <w:szCs w:val="18"/>
              </w:rPr>
              <w:t>93</w:t>
            </w:r>
          </w:p>
        </w:tc>
      </w:tr>
      <w:tr w:rsidR="0059103A" w:rsidRPr="00947790" w14:paraId="6BC5855D" w14:textId="77777777" w:rsidTr="00947790">
        <w:trPr>
          <w:trHeight w:val="234"/>
        </w:trPr>
        <w:tc>
          <w:tcPr>
            <w:tcW w:w="9720" w:type="dxa"/>
            <w:gridSpan w:val="13"/>
            <w:noWrap/>
          </w:tcPr>
          <w:p w14:paraId="0EF1C2A9" w14:textId="2AFE1520" w:rsidR="0059103A" w:rsidRPr="00947790" w:rsidRDefault="0059103A" w:rsidP="0059103A">
            <w:pPr>
              <w:widowControl w:val="0"/>
              <w:jc w:val="left"/>
              <w:outlineLvl w:val="0"/>
              <w:rPr>
                <w:sz w:val="18"/>
                <w:szCs w:val="18"/>
              </w:rPr>
            </w:pPr>
            <w:r>
              <w:rPr>
                <w:b/>
                <w:sz w:val="18"/>
                <w:szCs w:val="18"/>
              </w:rPr>
              <w:t>Autres sous-secteurs</w:t>
            </w:r>
          </w:p>
        </w:tc>
      </w:tr>
      <w:tr w:rsidR="00C31D74" w:rsidRPr="00947790" w14:paraId="2D10F691" w14:textId="77777777" w:rsidTr="00542886">
        <w:trPr>
          <w:trHeight w:val="331"/>
        </w:trPr>
        <w:tc>
          <w:tcPr>
            <w:tcW w:w="1170" w:type="dxa"/>
            <w:noWrap/>
          </w:tcPr>
          <w:p w14:paraId="5A02C74F" w14:textId="77777777" w:rsidR="00A36B61" w:rsidRDefault="00A36B61" w:rsidP="00A36B61">
            <w:pPr>
              <w:jc w:val="left"/>
              <w:rPr>
                <w:color w:val="000000"/>
                <w:sz w:val="18"/>
                <w:szCs w:val="18"/>
              </w:rPr>
            </w:pPr>
            <w:r>
              <w:rPr>
                <w:color w:val="000000"/>
                <w:sz w:val="18"/>
                <w:szCs w:val="18"/>
              </w:rPr>
              <w:t xml:space="preserve">Aérosols </w:t>
            </w:r>
          </w:p>
          <w:p w14:paraId="6B0DDB80" w14:textId="37A4F4B8" w:rsidR="00E85C2C" w:rsidRPr="00947790" w:rsidRDefault="001148CA" w:rsidP="004C3302">
            <w:pPr>
              <w:widowControl w:val="0"/>
              <w:jc w:val="left"/>
              <w:outlineLvl w:val="0"/>
              <w:rPr>
                <w:b/>
                <w:sz w:val="18"/>
                <w:szCs w:val="18"/>
              </w:rPr>
            </w:pPr>
            <w:proofErr w:type="gramStart"/>
            <w:r>
              <w:rPr>
                <w:color w:val="000000"/>
                <w:sz w:val="18"/>
                <w:szCs w:val="18"/>
              </w:rPr>
              <w:t>et</w:t>
            </w:r>
            <w:proofErr w:type="gramEnd"/>
            <w:r>
              <w:rPr>
                <w:color w:val="000000"/>
                <w:sz w:val="18"/>
                <w:szCs w:val="18"/>
              </w:rPr>
              <w:t xml:space="preserve"> solvants</w:t>
            </w:r>
          </w:p>
        </w:tc>
        <w:tc>
          <w:tcPr>
            <w:tcW w:w="513" w:type="dxa"/>
          </w:tcPr>
          <w:p w14:paraId="288EE018" w14:textId="35DF4340" w:rsidR="00F63F6E" w:rsidRPr="00947790" w:rsidRDefault="007C54C3" w:rsidP="007959B6">
            <w:pPr>
              <w:widowControl w:val="0"/>
              <w:jc w:val="right"/>
              <w:outlineLvl w:val="0"/>
              <w:rPr>
                <w:color w:val="000000"/>
                <w:sz w:val="18"/>
                <w:szCs w:val="18"/>
              </w:rPr>
            </w:pPr>
            <w:r>
              <w:rPr>
                <w:color w:val="000000"/>
                <w:sz w:val="18"/>
                <w:szCs w:val="18"/>
              </w:rPr>
              <w:t>52,33</w:t>
            </w:r>
          </w:p>
        </w:tc>
        <w:tc>
          <w:tcPr>
            <w:tcW w:w="567" w:type="dxa"/>
            <w:noWrap/>
          </w:tcPr>
          <w:p w14:paraId="0DAAB9BC" w14:textId="2C3B87E7" w:rsidR="00E85C2C" w:rsidRPr="00947790" w:rsidRDefault="007C54C3" w:rsidP="007959B6">
            <w:pPr>
              <w:widowControl w:val="0"/>
              <w:jc w:val="right"/>
              <w:outlineLvl w:val="0"/>
              <w:rPr>
                <w:b/>
                <w:color w:val="000000"/>
                <w:sz w:val="18"/>
                <w:szCs w:val="18"/>
              </w:rPr>
            </w:pPr>
            <w:r>
              <w:rPr>
                <w:color w:val="000000"/>
                <w:sz w:val="18"/>
                <w:szCs w:val="18"/>
              </w:rPr>
              <w:t>0,00</w:t>
            </w:r>
          </w:p>
        </w:tc>
        <w:tc>
          <w:tcPr>
            <w:tcW w:w="789" w:type="dxa"/>
            <w:noWrap/>
          </w:tcPr>
          <w:p w14:paraId="69A41B10" w14:textId="0ECA6D5E" w:rsidR="00E85C2C" w:rsidRPr="00947790" w:rsidRDefault="007C54C3" w:rsidP="007959B6">
            <w:pPr>
              <w:widowControl w:val="0"/>
              <w:jc w:val="right"/>
              <w:outlineLvl w:val="0"/>
              <w:rPr>
                <w:b/>
                <w:color w:val="000000"/>
                <w:sz w:val="18"/>
                <w:szCs w:val="18"/>
              </w:rPr>
            </w:pPr>
            <w:r>
              <w:rPr>
                <w:color w:val="000000"/>
                <w:sz w:val="18"/>
                <w:szCs w:val="18"/>
              </w:rPr>
              <w:t>0,00</w:t>
            </w:r>
          </w:p>
        </w:tc>
        <w:tc>
          <w:tcPr>
            <w:tcW w:w="741" w:type="dxa"/>
            <w:noWrap/>
          </w:tcPr>
          <w:p w14:paraId="57AF36BD" w14:textId="2BB6FA04" w:rsidR="00E85C2C" w:rsidRPr="00947790" w:rsidRDefault="007C54C3" w:rsidP="007959B6">
            <w:pPr>
              <w:widowControl w:val="0"/>
              <w:jc w:val="right"/>
              <w:outlineLvl w:val="0"/>
              <w:rPr>
                <w:b/>
                <w:color w:val="000000"/>
                <w:sz w:val="18"/>
                <w:szCs w:val="18"/>
              </w:rPr>
            </w:pPr>
            <w:r>
              <w:rPr>
                <w:color w:val="000000"/>
                <w:sz w:val="18"/>
                <w:szCs w:val="18"/>
              </w:rPr>
              <w:t>0,00</w:t>
            </w:r>
          </w:p>
        </w:tc>
        <w:tc>
          <w:tcPr>
            <w:tcW w:w="615" w:type="dxa"/>
            <w:noWrap/>
          </w:tcPr>
          <w:p w14:paraId="77D3C926" w14:textId="2FC250AC" w:rsidR="00E85C2C" w:rsidRPr="00947790" w:rsidRDefault="007C54C3" w:rsidP="007959B6">
            <w:pPr>
              <w:widowControl w:val="0"/>
              <w:jc w:val="right"/>
              <w:outlineLvl w:val="0"/>
              <w:rPr>
                <w:b/>
                <w:color w:val="000000"/>
                <w:sz w:val="18"/>
                <w:szCs w:val="18"/>
              </w:rPr>
            </w:pPr>
            <w:r>
              <w:rPr>
                <w:color w:val="000000"/>
                <w:sz w:val="18"/>
                <w:szCs w:val="18"/>
              </w:rPr>
              <w:t>0,00</w:t>
            </w:r>
          </w:p>
        </w:tc>
        <w:tc>
          <w:tcPr>
            <w:tcW w:w="678" w:type="dxa"/>
            <w:noWrap/>
          </w:tcPr>
          <w:p w14:paraId="12D8A481" w14:textId="1AC35FD5" w:rsidR="00E85C2C" w:rsidRPr="00947790" w:rsidRDefault="007C54C3" w:rsidP="007959B6">
            <w:pPr>
              <w:widowControl w:val="0"/>
              <w:jc w:val="right"/>
              <w:outlineLvl w:val="0"/>
              <w:rPr>
                <w:b/>
                <w:color w:val="000000"/>
                <w:sz w:val="18"/>
                <w:szCs w:val="18"/>
              </w:rPr>
            </w:pPr>
            <w:r>
              <w:rPr>
                <w:color w:val="000000"/>
                <w:sz w:val="18"/>
                <w:szCs w:val="18"/>
              </w:rPr>
              <w:t>0,00</w:t>
            </w:r>
          </w:p>
        </w:tc>
        <w:tc>
          <w:tcPr>
            <w:tcW w:w="777" w:type="dxa"/>
            <w:noWrap/>
          </w:tcPr>
          <w:p w14:paraId="1C2B9958" w14:textId="324E2147" w:rsidR="00E85C2C" w:rsidRPr="00947790" w:rsidRDefault="007C54C3" w:rsidP="007959B6">
            <w:pPr>
              <w:widowControl w:val="0"/>
              <w:jc w:val="right"/>
              <w:outlineLvl w:val="0"/>
              <w:rPr>
                <w:b/>
                <w:color w:val="000000"/>
                <w:sz w:val="18"/>
                <w:szCs w:val="18"/>
              </w:rPr>
            </w:pPr>
            <w:r>
              <w:rPr>
                <w:color w:val="000000"/>
                <w:sz w:val="18"/>
                <w:szCs w:val="18"/>
              </w:rPr>
              <w:t>0,00</w:t>
            </w:r>
          </w:p>
        </w:tc>
        <w:tc>
          <w:tcPr>
            <w:tcW w:w="579" w:type="dxa"/>
            <w:noWrap/>
          </w:tcPr>
          <w:p w14:paraId="4FA68C73" w14:textId="3C84CADA" w:rsidR="00E85C2C" w:rsidRPr="00947790" w:rsidRDefault="007C54C3" w:rsidP="007959B6">
            <w:pPr>
              <w:widowControl w:val="0"/>
              <w:jc w:val="right"/>
              <w:outlineLvl w:val="0"/>
              <w:rPr>
                <w:b/>
                <w:color w:val="000000"/>
                <w:sz w:val="18"/>
                <w:szCs w:val="18"/>
              </w:rPr>
            </w:pPr>
            <w:r>
              <w:rPr>
                <w:color w:val="000000"/>
                <w:sz w:val="18"/>
                <w:szCs w:val="18"/>
              </w:rPr>
              <w:t>0,00</w:t>
            </w:r>
          </w:p>
        </w:tc>
        <w:tc>
          <w:tcPr>
            <w:tcW w:w="678" w:type="dxa"/>
            <w:noWrap/>
          </w:tcPr>
          <w:p w14:paraId="4366FC8E" w14:textId="5D3893DB" w:rsidR="00E85C2C" w:rsidRPr="00947790" w:rsidRDefault="007C54C3" w:rsidP="007959B6">
            <w:pPr>
              <w:widowControl w:val="0"/>
              <w:jc w:val="right"/>
              <w:outlineLvl w:val="0"/>
              <w:rPr>
                <w:b/>
                <w:color w:val="000000"/>
                <w:sz w:val="18"/>
                <w:szCs w:val="18"/>
              </w:rPr>
            </w:pPr>
            <w:r>
              <w:rPr>
                <w:color w:val="000000"/>
                <w:sz w:val="18"/>
                <w:szCs w:val="18"/>
              </w:rPr>
              <w:t>0,00</w:t>
            </w:r>
          </w:p>
        </w:tc>
        <w:tc>
          <w:tcPr>
            <w:tcW w:w="603" w:type="dxa"/>
            <w:noWrap/>
          </w:tcPr>
          <w:p w14:paraId="60F3B930" w14:textId="79665496" w:rsidR="00E85C2C" w:rsidRPr="00947790" w:rsidRDefault="007C54C3" w:rsidP="007959B6">
            <w:pPr>
              <w:widowControl w:val="0"/>
              <w:jc w:val="right"/>
              <w:outlineLvl w:val="0"/>
              <w:rPr>
                <w:b/>
                <w:color w:val="000000"/>
                <w:sz w:val="18"/>
                <w:szCs w:val="18"/>
              </w:rPr>
            </w:pPr>
            <w:r>
              <w:rPr>
                <w:color w:val="000000"/>
                <w:sz w:val="18"/>
                <w:szCs w:val="18"/>
              </w:rPr>
              <w:t>0,00</w:t>
            </w:r>
          </w:p>
        </w:tc>
        <w:tc>
          <w:tcPr>
            <w:tcW w:w="840" w:type="dxa"/>
            <w:noWrap/>
          </w:tcPr>
          <w:p w14:paraId="01144BF8" w14:textId="6BFA0F54" w:rsidR="00E85C2C" w:rsidRPr="00947790" w:rsidRDefault="007C54C3" w:rsidP="007959B6">
            <w:pPr>
              <w:widowControl w:val="0"/>
              <w:jc w:val="right"/>
              <w:outlineLvl w:val="0"/>
              <w:rPr>
                <w:b/>
                <w:color w:val="000000"/>
                <w:sz w:val="18"/>
                <w:szCs w:val="18"/>
              </w:rPr>
            </w:pPr>
            <w:r>
              <w:rPr>
                <w:color w:val="000000"/>
                <w:sz w:val="18"/>
                <w:szCs w:val="18"/>
              </w:rPr>
              <w:t>0,00</w:t>
            </w:r>
          </w:p>
        </w:tc>
        <w:tc>
          <w:tcPr>
            <w:tcW w:w="1170" w:type="dxa"/>
            <w:noWrap/>
          </w:tcPr>
          <w:p w14:paraId="02B3214B" w14:textId="051F377E" w:rsidR="00E85C2C" w:rsidRPr="00947790" w:rsidRDefault="00BB1AE9" w:rsidP="002F5251">
            <w:pPr>
              <w:widowControl w:val="0"/>
              <w:jc w:val="right"/>
              <w:outlineLvl w:val="0"/>
              <w:rPr>
                <w:sz w:val="18"/>
                <w:szCs w:val="18"/>
              </w:rPr>
            </w:pPr>
            <w:r>
              <w:rPr>
                <w:sz w:val="18"/>
                <w:szCs w:val="18"/>
              </w:rPr>
              <w:t>7</w:t>
            </w:r>
          </w:p>
        </w:tc>
      </w:tr>
      <w:tr w:rsidR="00C31D74" w:rsidRPr="00947790" w14:paraId="52639D83" w14:textId="77777777" w:rsidTr="00542886">
        <w:trPr>
          <w:trHeight w:val="331"/>
        </w:trPr>
        <w:tc>
          <w:tcPr>
            <w:tcW w:w="1170" w:type="dxa"/>
            <w:noWrap/>
          </w:tcPr>
          <w:p w14:paraId="0DC713C2" w14:textId="6CBAED59" w:rsidR="00E85C2C" w:rsidRPr="00947790" w:rsidRDefault="00267BED" w:rsidP="004C3302">
            <w:pPr>
              <w:jc w:val="left"/>
              <w:rPr>
                <w:b/>
                <w:sz w:val="18"/>
                <w:szCs w:val="18"/>
              </w:rPr>
            </w:pPr>
            <w:r>
              <w:rPr>
                <w:i/>
                <w:color w:val="000000"/>
                <w:sz w:val="18"/>
                <w:szCs w:val="18"/>
              </w:rPr>
              <w:t>Sous-total des autres sous-secteurs</w:t>
            </w:r>
          </w:p>
        </w:tc>
        <w:tc>
          <w:tcPr>
            <w:tcW w:w="513" w:type="dxa"/>
          </w:tcPr>
          <w:p w14:paraId="2325A3D3" w14:textId="6D77121E" w:rsidR="00F63F6E" w:rsidRPr="00947790" w:rsidRDefault="007C54C3" w:rsidP="007959B6">
            <w:pPr>
              <w:widowControl w:val="0"/>
              <w:jc w:val="right"/>
              <w:outlineLvl w:val="0"/>
              <w:rPr>
                <w:i/>
                <w:color w:val="000000"/>
                <w:sz w:val="18"/>
                <w:szCs w:val="18"/>
              </w:rPr>
            </w:pPr>
            <w:r>
              <w:rPr>
                <w:i/>
                <w:color w:val="000000"/>
                <w:sz w:val="18"/>
                <w:szCs w:val="18"/>
              </w:rPr>
              <w:t>52,33</w:t>
            </w:r>
          </w:p>
        </w:tc>
        <w:tc>
          <w:tcPr>
            <w:tcW w:w="567" w:type="dxa"/>
            <w:noWrap/>
          </w:tcPr>
          <w:p w14:paraId="294DA024" w14:textId="4F555B7D"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789" w:type="dxa"/>
            <w:noWrap/>
          </w:tcPr>
          <w:p w14:paraId="2205546E" w14:textId="5143AF9C"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741" w:type="dxa"/>
            <w:noWrap/>
          </w:tcPr>
          <w:p w14:paraId="4184C126" w14:textId="25A23901"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15" w:type="dxa"/>
            <w:noWrap/>
          </w:tcPr>
          <w:p w14:paraId="1CF2A9B2" w14:textId="4C9D9041"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78" w:type="dxa"/>
            <w:noWrap/>
          </w:tcPr>
          <w:p w14:paraId="2464D1CE" w14:textId="54402167"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777" w:type="dxa"/>
            <w:noWrap/>
          </w:tcPr>
          <w:p w14:paraId="4AD191E5" w14:textId="7A5F7FA6"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579" w:type="dxa"/>
            <w:noWrap/>
          </w:tcPr>
          <w:p w14:paraId="64D6D1A9" w14:textId="4D66F07A"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78" w:type="dxa"/>
            <w:noWrap/>
          </w:tcPr>
          <w:p w14:paraId="20362793" w14:textId="5E8D28E0"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03" w:type="dxa"/>
            <w:noWrap/>
          </w:tcPr>
          <w:p w14:paraId="5898EA73" w14:textId="65C7F70D"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840" w:type="dxa"/>
            <w:noWrap/>
          </w:tcPr>
          <w:p w14:paraId="7D671285" w14:textId="732AED3E"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1170" w:type="dxa"/>
            <w:noWrap/>
          </w:tcPr>
          <w:p w14:paraId="763E62DD" w14:textId="19A08BE8" w:rsidR="00E85C2C" w:rsidRPr="00947790" w:rsidRDefault="00BB1AE9" w:rsidP="002F5251">
            <w:pPr>
              <w:widowControl w:val="0"/>
              <w:jc w:val="right"/>
              <w:outlineLvl w:val="0"/>
              <w:rPr>
                <w:i/>
                <w:sz w:val="18"/>
                <w:szCs w:val="18"/>
              </w:rPr>
            </w:pPr>
            <w:r>
              <w:rPr>
                <w:i/>
                <w:sz w:val="18"/>
                <w:szCs w:val="18"/>
              </w:rPr>
              <w:t>7</w:t>
            </w:r>
          </w:p>
        </w:tc>
      </w:tr>
      <w:tr w:rsidR="00C31D74" w:rsidRPr="00947790" w14:paraId="37933A7F" w14:textId="77777777" w:rsidTr="00542886">
        <w:trPr>
          <w:trHeight w:val="260"/>
        </w:trPr>
        <w:tc>
          <w:tcPr>
            <w:tcW w:w="1170" w:type="dxa"/>
            <w:noWrap/>
            <w:hideMark/>
          </w:tcPr>
          <w:p w14:paraId="6DF215F7" w14:textId="77777777" w:rsidR="002F5251" w:rsidRPr="00947790" w:rsidRDefault="002F5251" w:rsidP="004C3302">
            <w:pPr>
              <w:widowControl w:val="0"/>
              <w:jc w:val="left"/>
              <w:outlineLvl w:val="0"/>
              <w:rPr>
                <w:b/>
                <w:sz w:val="18"/>
                <w:szCs w:val="18"/>
              </w:rPr>
            </w:pPr>
            <w:r>
              <w:rPr>
                <w:b/>
                <w:sz w:val="18"/>
                <w:szCs w:val="18"/>
              </w:rPr>
              <w:t>Total (</w:t>
            </w:r>
            <w:proofErr w:type="spellStart"/>
            <w:r>
              <w:rPr>
                <w:b/>
                <w:sz w:val="18"/>
                <w:szCs w:val="18"/>
              </w:rPr>
              <w:t>tm</w:t>
            </w:r>
            <w:proofErr w:type="spellEnd"/>
            <w:r>
              <w:rPr>
                <w:b/>
                <w:sz w:val="18"/>
                <w:szCs w:val="18"/>
              </w:rPr>
              <w:t>)</w:t>
            </w:r>
          </w:p>
        </w:tc>
        <w:tc>
          <w:tcPr>
            <w:tcW w:w="513" w:type="dxa"/>
          </w:tcPr>
          <w:p w14:paraId="1532B2E8" w14:textId="46385BB9" w:rsidR="00F63F6E" w:rsidRPr="00947790" w:rsidRDefault="007C54C3" w:rsidP="007959B6">
            <w:pPr>
              <w:widowControl w:val="0"/>
              <w:jc w:val="right"/>
              <w:outlineLvl w:val="0"/>
              <w:rPr>
                <w:b/>
                <w:color w:val="000000"/>
                <w:sz w:val="18"/>
                <w:szCs w:val="18"/>
              </w:rPr>
            </w:pPr>
            <w:r>
              <w:rPr>
                <w:b/>
                <w:color w:val="000000"/>
                <w:sz w:val="18"/>
                <w:szCs w:val="18"/>
              </w:rPr>
              <w:t>52,33</w:t>
            </w:r>
          </w:p>
        </w:tc>
        <w:tc>
          <w:tcPr>
            <w:tcW w:w="567" w:type="dxa"/>
            <w:noWrap/>
            <w:hideMark/>
          </w:tcPr>
          <w:p w14:paraId="7B41A381" w14:textId="419F3EA2" w:rsidR="002F5251" w:rsidRPr="00947790" w:rsidRDefault="002F5251" w:rsidP="007959B6">
            <w:pPr>
              <w:widowControl w:val="0"/>
              <w:jc w:val="right"/>
              <w:outlineLvl w:val="0"/>
              <w:rPr>
                <w:b/>
                <w:sz w:val="18"/>
                <w:szCs w:val="18"/>
              </w:rPr>
            </w:pPr>
            <w:r>
              <w:rPr>
                <w:b/>
                <w:color w:val="000000"/>
                <w:sz w:val="18"/>
                <w:szCs w:val="18"/>
              </w:rPr>
              <w:t>1,54</w:t>
            </w:r>
          </w:p>
        </w:tc>
        <w:tc>
          <w:tcPr>
            <w:tcW w:w="789" w:type="dxa"/>
            <w:noWrap/>
            <w:hideMark/>
          </w:tcPr>
          <w:p w14:paraId="202A98F5" w14:textId="43950F66" w:rsidR="002F5251" w:rsidRPr="00947790" w:rsidRDefault="002F5251" w:rsidP="007959B6">
            <w:pPr>
              <w:widowControl w:val="0"/>
              <w:jc w:val="right"/>
              <w:outlineLvl w:val="0"/>
              <w:rPr>
                <w:b/>
                <w:sz w:val="18"/>
                <w:szCs w:val="18"/>
              </w:rPr>
            </w:pPr>
            <w:r>
              <w:rPr>
                <w:b/>
                <w:color w:val="000000"/>
                <w:sz w:val="18"/>
                <w:szCs w:val="18"/>
              </w:rPr>
              <w:t>347,01</w:t>
            </w:r>
          </w:p>
        </w:tc>
        <w:tc>
          <w:tcPr>
            <w:tcW w:w="741" w:type="dxa"/>
            <w:noWrap/>
            <w:hideMark/>
          </w:tcPr>
          <w:p w14:paraId="1D3AA3AE" w14:textId="6FEB1436" w:rsidR="002F5251" w:rsidRPr="00947790" w:rsidRDefault="002F5251" w:rsidP="007959B6">
            <w:pPr>
              <w:widowControl w:val="0"/>
              <w:jc w:val="right"/>
              <w:outlineLvl w:val="0"/>
              <w:rPr>
                <w:b/>
                <w:sz w:val="18"/>
                <w:szCs w:val="18"/>
              </w:rPr>
            </w:pPr>
            <w:r>
              <w:rPr>
                <w:b/>
                <w:color w:val="000000"/>
                <w:sz w:val="18"/>
                <w:szCs w:val="18"/>
              </w:rPr>
              <w:t>147,20</w:t>
            </w:r>
          </w:p>
        </w:tc>
        <w:tc>
          <w:tcPr>
            <w:tcW w:w="615" w:type="dxa"/>
            <w:noWrap/>
            <w:hideMark/>
          </w:tcPr>
          <w:p w14:paraId="6DA61849" w14:textId="6C87F9C1" w:rsidR="002F5251" w:rsidRPr="00947790" w:rsidRDefault="002F5251" w:rsidP="007959B6">
            <w:pPr>
              <w:widowControl w:val="0"/>
              <w:jc w:val="right"/>
              <w:outlineLvl w:val="0"/>
              <w:rPr>
                <w:b/>
                <w:sz w:val="18"/>
                <w:szCs w:val="18"/>
              </w:rPr>
            </w:pPr>
            <w:r>
              <w:rPr>
                <w:b/>
                <w:color w:val="000000"/>
                <w:sz w:val="18"/>
                <w:szCs w:val="18"/>
              </w:rPr>
              <w:t>2,87</w:t>
            </w:r>
          </w:p>
        </w:tc>
        <w:tc>
          <w:tcPr>
            <w:tcW w:w="678" w:type="dxa"/>
            <w:noWrap/>
            <w:hideMark/>
          </w:tcPr>
          <w:p w14:paraId="17FE8CB4" w14:textId="124F599F" w:rsidR="002F5251" w:rsidRPr="00947790" w:rsidRDefault="002F5251" w:rsidP="007959B6">
            <w:pPr>
              <w:widowControl w:val="0"/>
              <w:jc w:val="right"/>
              <w:outlineLvl w:val="0"/>
              <w:rPr>
                <w:b/>
                <w:sz w:val="18"/>
                <w:szCs w:val="18"/>
              </w:rPr>
            </w:pPr>
            <w:r>
              <w:rPr>
                <w:b/>
                <w:color w:val="000000"/>
                <w:sz w:val="18"/>
                <w:szCs w:val="18"/>
              </w:rPr>
              <w:t>2,90</w:t>
            </w:r>
          </w:p>
        </w:tc>
        <w:tc>
          <w:tcPr>
            <w:tcW w:w="777" w:type="dxa"/>
            <w:noWrap/>
            <w:hideMark/>
          </w:tcPr>
          <w:p w14:paraId="1B688353" w14:textId="42216268" w:rsidR="002F5251" w:rsidRPr="00947790" w:rsidRDefault="002F5251" w:rsidP="007959B6">
            <w:pPr>
              <w:widowControl w:val="0"/>
              <w:jc w:val="right"/>
              <w:outlineLvl w:val="0"/>
              <w:rPr>
                <w:b/>
                <w:sz w:val="18"/>
                <w:szCs w:val="18"/>
              </w:rPr>
            </w:pPr>
            <w:r>
              <w:rPr>
                <w:b/>
                <w:color w:val="000000"/>
                <w:sz w:val="18"/>
                <w:szCs w:val="18"/>
              </w:rPr>
              <w:t>209,75</w:t>
            </w:r>
          </w:p>
        </w:tc>
        <w:tc>
          <w:tcPr>
            <w:tcW w:w="579" w:type="dxa"/>
            <w:noWrap/>
            <w:hideMark/>
          </w:tcPr>
          <w:p w14:paraId="1382C7E5" w14:textId="5BD95210" w:rsidR="002F5251" w:rsidRPr="00947790" w:rsidRDefault="002F5251" w:rsidP="007959B6">
            <w:pPr>
              <w:widowControl w:val="0"/>
              <w:jc w:val="right"/>
              <w:outlineLvl w:val="0"/>
              <w:rPr>
                <w:b/>
                <w:sz w:val="18"/>
                <w:szCs w:val="18"/>
              </w:rPr>
            </w:pPr>
            <w:r>
              <w:rPr>
                <w:b/>
                <w:color w:val="000000"/>
                <w:sz w:val="18"/>
                <w:szCs w:val="18"/>
              </w:rPr>
              <w:t>0,06</w:t>
            </w:r>
          </w:p>
        </w:tc>
        <w:tc>
          <w:tcPr>
            <w:tcW w:w="678" w:type="dxa"/>
            <w:noWrap/>
            <w:hideMark/>
          </w:tcPr>
          <w:p w14:paraId="1B3B4D46" w14:textId="721527BD" w:rsidR="002F5251" w:rsidRPr="00947790" w:rsidRDefault="002F5251" w:rsidP="007959B6">
            <w:pPr>
              <w:widowControl w:val="0"/>
              <w:jc w:val="right"/>
              <w:outlineLvl w:val="0"/>
              <w:rPr>
                <w:b/>
                <w:sz w:val="18"/>
                <w:szCs w:val="18"/>
              </w:rPr>
            </w:pPr>
            <w:r>
              <w:rPr>
                <w:b/>
                <w:color w:val="000000"/>
                <w:sz w:val="18"/>
                <w:szCs w:val="18"/>
              </w:rPr>
              <w:t>0,06</w:t>
            </w:r>
          </w:p>
        </w:tc>
        <w:tc>
          <w:tcPr>
            <w:tcW w:w="603" w:type="dxa"/>
            <w:noWrap/>
            <w:hideMark/>
          </w:tcPr>
          <w:p w14:paraId="4D1028EE" w14:textId="650B35B9" w:rsidR="002F5251" w:rsidRPr="00947790" w:rsidRDefault="002F5251" w:rsidP="007959B6">
            <w:pPr>
              <w:widowControl w:val="0"/>
              <w:jc w:val="right"/>
              <w:outlineLvl w:val="0"/>
              <w:rPr>
                <w:b/>
                <w:sz w:val="18"/>
                <w:szCs w:val="18"/>
              </w:rPr>
            </w:pPr>
            <w:r>
              <w:rPr>
                <w:b/>
                <w:color w:val="000000"/>
                <w:sz w:val="18"/>
                <w:szCs w:val="18"/>
              </w:rPr>
              <w:t>0,13</w:t>
            </w:r>
          </w:p>
        </w:tc>
        <w:tc>
          <w:tcPr>
            <w:tcW w:w="840" w:type="dxa"/>
            <w:noWrap/>
            <w:hideMark/>
          </w:tcPr>
          <w:p w14:paraId="7FFF1CA1" w14:textId="3FC4E3EE" w:rsidR="002F5251" w:rsidRPr="00947790" w:rsidRDefault="004F0486" w:rsidP="007959B6">
            <w:pPr>
              <w:widowControl w:val="0"/>
              <w:jc w:val="right"/>
              <w:outlineLvl w:val="0"/>
              <w:rPr>
                <w:b/>
                <w:sz w:val="18"/>
                <w:szCs w:val="18"/>
              </w:rPr>
            </w:pPr>
            <w:r>
              <w:rPr>
                <w:b/>
                <w:sz w:val="18"/>
                <w:szCs w:val="18"/>
              </w:rPr>
              <w:t>763,85</w:t>
            </w:r>
          </w:p>
        </w:tc>
        <w:tc>
          <w:tcPr>
            <w:tcW w:w="1170" w:type="dxa"/>
            <w:noWrap/>
            <w:hideMark/>
          </w:tcPr>
          <w:p w14:paraId="78FA5B73" w14:textId="77777777" w:rsidR="002F5251" w:rsidRPr="00947790" w:rsidRDefault="002F5251" w:rsidP="002F5251">
            <w:pPr>
              <w:widowControl w:val="0"/>
              <w:jc w:val="right"/>
              <w:outlineLvl w:val="0"/>
              <w:rPr>
                <w:sz w:val="18"/>
                <w:szCs w:val="18"/>
              </w:rPr>
            </w:pPr>
            <w:r>
              <w:rPr>
                <w:sz w:val="18"/>
                <w:szCs w:val="18"/>
              </w:rPr>
              <w:t>100</w:t>
            </w:r>
          </w:p>
        </w:tc>
      </w:tr>
      <w:tr w:rsidR="009A56E1" w:rsidRPr="00947790" w14:paraId="3B89D6DD" w14:textId="77777777" w:rsidTr="00211D4E">
        <w:trPr>
          <w:trHeight w:val="259"/>
        </w:trPr>
        <w:tc>
          <w:tcPr>
            <w:tcW w:w="9720" w:type="dxa"/>
            <w:gridSpan w:val="13"/>
          </w:tcPr>
          <w:p w14:paraId="598E1A0A" w14:textId="1BDED61C" w:rsidR="009A56E1" w:rsidRPr="00947790" w:rsidRDefault="009A56E1" w:rsidP="009A56E1">
            <w:pPr>
              <w:jc w:val="left"/>
              <w:rPr>
                <w:color w:val="000000"/>
                <w:sz w:val="18"/>
                <w:szCs w:val="18"/>
              </w:rPr>
            </w:pPr>
            <w:r>
              <w:rPr>
                <w:b/>
                <w:color w:val="000000"/>
                <w:sz w:val="18"/>
                <w:szCs w:val="18"/>
              </w:rPr>
              <w:t xml:space="preserve">Tonnes </w:t>
            </w:r>
            <w:proofErr w:type="spellStart"/>
            <w:r>
              <w:rPr>
                <w:b/>
                <w:color w:val="000000"/>
                <w:sz w:val="18"/>
                <w:szCs w:val="18"/>
              </w:rPr>
              <w:t>éq</w:t>
            </w:r>
            <w:proofErr w:type="spellEnd"/>
            <w:r>
              <w:rPr>
                <w:b/>
                <w:color w:val="000000"/>
                <w:sz w:val="18"/>
                <w:szCs w:val="18"/>
              </w:rPr>
              <w:t>. CO</w:t>
            </w:r>
            <w:r>
              <w:rPr>
                <w:b/>
                <w:color w:val="000000"/>
                <w:sz w:val="18"/>
                <w:szCs w:val="18"/>
                <w:vertAlign w:val="subscript"/>
              </w:rPr>
              <w:t>2</w:t>
            </w:r>
          </w:p>
        </w:tc>
      </w:tr>
      <w:tr w:rsidR="0059103A" w:rsidRPr="00947790" w14:paraId="1EAC9417" w14:textId="77777777" w:rsidTr="00947790">
        <w:trPr>
          <w:trHeight w:val="261"/>
        </w:trPr>
        <w:tc>
          <w:tcPr>
            <w:tcW w:w="9720" w:type="dxa"/>
            <w:gridSpan w:val="13"/>
            <w:noWrap/>
          </w:tcPr>
          <w:p w14:paraId="2ABC8E51" w14:textId="5DC4EE09" w:rsidR="0059103A" w:rsidRPr="00947790" w:rsidRDefault="0059103A" w:rsidP="0059103A">
            <w:pPr>
              <w:jc w:val="left"/>
              <w:rPr>
                <w:color w:val="000000"/>
                <w:sz w:val="18"/>
                <w:szCs w:val="18"/>
              </w:rPr>
            </w:pPr>
            <w:r>
              <w:rPr>
                <w:b/>
                <w:sz w:val="18"/>
                <w:szCs w:val="18"/>
              </w:rPr>
              <w:t>Sous-secteur de la lutte contre l’incendie</w:t>
            </w:r>
          </w:p>
        </w:tc>
      </w:tr>
      <w:tr w:rsidR="00C31D74" w:rsidRPr="00947790" w14:paraId="61C33461" w14:textId="77777777" w:rsidTr="00542886">
        <w:trPr>
          <w:trHeight w:val="261"/>
        </w:trPr>
        <w:tc>
          <w:tcPr>
            <w:tcW w:w="1170" w:type="dxa"/>
            <w:noWrap/>
            <w:hideMark/>
          </w:tcPr>
          <w:p w14:paraId="3E42A098" w14:textId="77777777" w:rsidR="002623EE" w:rsidRPr="00947790" w:rsidRDefault="002623EE" w:rsidP="002623EE">
            <w:pPr>
              <w:jc w:val="left"/>
              <w:rPr>
                <w:b/>
                <w:color w:val="000000"/>
                <w:sz w:val="18"/>
                <w:szCs w:val="18"/>
              </w:rPr>
            </w:pPr>
            <w:r>
              <w:rPr>
                <w:b/>
                <w:color w:val="000000"/>
                <w:sz w:val="18"/>
                <w:szCs w:val="18"/>
              </w:rPr>
              <w:t>Lutte contre l’incendie</w:t>
            </w:r>
          </w:p>
        </w:tc>
        <w:tc>
          <w:tcPr>
            <w:tcW w:w="513" w:type="dxa"/>
          </w:tcPr>
          <w:p w14:paraId="653A42C9" w14:textId="5AAC7400"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1D17B0F3" w14:textId="35039364" w:rsidR="002623EE" w:rsidRPr="00947790" w:rsidRDefault="002623EE" w:rsidP="00395C97">
            <w:pPr>
              <w:jc w:val="right"/>
              <w:rPr>
                <w:color w:val="000000"/>
                <w:sz w:val="18"/>
                <w:szCs w:val="18"/>
              </w:rPr>
            </w:pPr>
            <w:r>
              <w:rPr>
                <w:color w:val="000000"/>
                <w:sz w:val="18"/>
                <w:szCs w:val="18"/>
              </w:rPr>
              <w:t>5 390</w:t>
            </w:r>
          </w:p>
        </w:tc>
        <w:tc>
          <w:tcPr>
            <w:tcW w:w="789" w:type="dxa"/>
            <w:noWrap/>
            <w:hideMark/>
          </w:tcPr>
          <w:p w14:paraId="30EC29ED" w14:textId="77777777" w:rsidR="002623EE" w:rsidRPr="00947790" w:rsidRDefault="002623EE" w:rsidP="00395C97">
            <w:pPr>
              <w:jc w:val="right"/>
              <w:rPr>
                <w:color w:val="000000"/>
                <w:sz w:val="18"/>
                <w:szCs w:val="18"/>
              </w:rPr>
            </w:pPr>
            <w:r>
              <w:rPr>
                <w:color w:val="000000"/>
                <w:sz w:val="18"/>
                <w:szCs w:val="18"/>
              </w:rPr>
              <w:t>0</w:t>
            </w:r>
          </w:p>
        </w:tc>
        <w:tc>
          <w:tcPr>
            <w:tcW w:w="741" w:type="dxa"/>
            <w:noWrap/>
            <w:hideMark/>
          </w:tcPr>
          <w:p w14:paraId="6F114628" w14:textId="77777777" w:rsidR="002623EE" w:rsidRPr="00947790" w:rsidRDefault="002623EE" w:rsidP="00395C97">
            <w:pPr>
              <w:jc w:val="right"/>
              <w:rPr>
                <w:color w:val="000000"/>
                <w:sz w:val="18"/>
                <w:szCs w:val="18"/>
              </w:rPr>
            </w:pPr>
            <w:r>
              <w:rPr>
                <w:color w:val="000000"/>
                <w:sz w:val="18"/>
                <w:szCs w:val="18"/>
              </w:rPr>
              <w:t>0</w:t>
            </w:r>
          </w:p>
        </w:tc>
        <w:tc>
          <w:tcPr>
            <w:tcW w:w="615" w:type="dxa"/>
            <w:noWrap/>
            <w:hideMark/>
          </w:tcPr>
          <w:p w14:paraId="04BD5D4D"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6FB114AF"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777362E0"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20A51B65"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7918BA72"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44B58F90"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045173BD" w14:textId="135468EC" w:rsidR="002623EE" w:rsidRPr="00947790" w:rsidRDefault="002623EE" w:rsidP="00395C97">
            <w:pPr>
              <w:jc w:val="right"/>
              <w:rPr>
                <w:b/>
                <w:color w:val="000000"/>
                <w:sz w:val="18"/>
                <w:szCs w:val="18"/>
              </w:rPr>
            </w:pPr>
            <w:r>
              <w:rPr>
                <w:b/>
                <w:color w:val="000000"/>
                <w:sz w:val="18"/>
                <w:szCs w:val="18"/>
              </w:rPr>
              <w:t>5 390</w:t>
            </w:r>
          </w:p>
        </w:tc>
        <w:tc>
          <w:tcPr>
            <w:tcW w:w="1170" w:type="dxa"/>
            <w:noWrap/>
            <w:hideMark/>
          </w:tcPr>
          <w:p w14:paraId="43D1C6C4" w14:textId="77777777" w:rsidR="002623EE" w:rsidRPr="00947790" w:rsidRDefault="002623EE" w:rsidP="00395C97">
            <w:pPr>
              <w:jc w:val="right"/>
              <w:rPr>
                <w:color w:val="000000"/>
                <w:sz w:val="18"/>
                <w:szCs w:val="18"/>
              </w:rPr>
            </w:pPr>
            <w:r>
              <w:rPr>
                <w:color w:val="000000"/>
                <w:sz w:val="18"/>
                <w:szCs w:val="18"/>
              </w:rPr>
              <w:t>0</w:t>
            </w:r>
          </w:p>
        </w:tc>
      </w:tr>
      <w:tr w:rsidR="00C31D74" w:rsidRPr="00947790" w14:paraId="1059E7A5" w14:textId="77777777" w:rsidTr="00542886">
        <w:trPr>
          <w:trHeight w:val="331"/>
        </w:trPr>
        <w:tc>
          <w:tcPr>
            <w:tcW w:w="1170" w:type="dxa"/>
            <w:noWrap/>
            <w:hideMark/>
          </w:tcPr>
          <w:p w14:paraId="18BD4BA7" w14:textId="747B7C54" w:rsidR="002623EE" w:rsidRPr="00947790" w:rsidRDefault="002623EE" w:rsidP="002623EE">
            <w:pPr>
              <w:jc w:val="left"/>
              <w:rPr>
                <w:i/>
                <w:color w:val="000000"/>
                <w:sz w:val="18"/>
                <w:szCs w:val="18"/>
              </w:rPr>
            </w:pPr>
            <w:r>
              <w:rPr>
                <w:i/>
                <w:sz w:val="18"/>
                <w:szCs w:val="18"/>
              </w:rPr>
              <w:t>Sous-total pour le secteur de la lutte contre l’incendie</w:t>
            </w:r>
          </w:p>
        </w:tc>
        <w:tc>
          <w:tcPr>
            <w:tcW w:w="513" w:type="dxa"/>
          </w:tcPr>
          <w:p w14:paraId="677BA47A" w14:textId="529935A9" w:rsidR="00F63F6E" w:rsidRPr="00947790" w:rsidRDefault="0064602E" w:rsidP="00395C97">
            <w:pPr>
              <w:jc w:val="right"/>
              <w:rPr>
                <w:i/>
                <w:color w:val="000000"/>
                <w:sz w:val="18"/>
                <w:szCs w:val="18"/>
              </w:rPr>
            </w:pPr>
            <w:r>
              <w:rPr>
                <w:i/>
                <w:color w:val="000000"/>
                <w:sz w:val="18"/>
                <w:szCs w:val="18"/>
              </w:rPr>
              <w:t>0</w:t>
            </w:r>
          </w:p>
        </w:tc>
        <w:tc>
          <w:tcPr>
            <w:tcW w:w="567" w:type="dxa"/>
            <w:noWrap/>
            <w:hideMark/>
          </w:tcPr>
          <w:p w14:paraId="310BF40D" w14:textId="35E684A6" w:rsidR="002623EE" w:rsidRPr="00947790" w:rsidRDefault="002623EE" w:rsidP="00395C97">
            <w:pPr>
              <w:jc w:val="right"/>
              <w:rPr>
                <w:i/>
                <w:color w:val="000000"/>
                <w:sz w:val="18"/>
                <w:szCs w:val="18"/>
              </w:rPr>
            </w:pPr>
            <w:r>
              <w:rPr>
                <w:i/>
                <w:color w:val="000000"/>
                <w:sz w:val="18"/>
                <w:szCs w:val="18"/>
              </w:rPr>
              <w:t>5 390</w:t>
            </w:r>
          </w:p>
        </w:tc>
        <w:tc>
          <w:tcPr>
            <w:tcW w:w="789" w:type="dxa"/>
            <w:noWrap/>
            <w:hideMark/>
          </w:tcPr>
          <w:p w14:paraId="329E5AE9" w14:textId="77777777" w:rsidR="002623EE" w:rsidRPr="00947790" w:rsidRDefault="002623EE" w:rsidP="00395C97">
            <w:pPr>
              <w:jc w:val="right"/>
              <w:rPr>
                <w:i/>
                <w:color w:val="000000"/>
                <w:sz w:val="18"/>
                <w:szCs w:val="18"/>
              </w:rPr>
            </w:pPr>
            <w:r>
              <w:rPr>
                <w:i/>
                <w:color w:val="000000"/>
                <w:sz w:val="18"/>
                <w:szCs w:val="18"/>
              </w:rPr>
              <w:t>0</w:t>
            </w:r>
          </w:p>
        </w:tc>
        <w:tc>
          <w:tcPr>
            <w:tcW w:w="741" w:type="dxa"/>
            <w:noWrap/>
            <w:hideMark/>
          </w:tcPr>
          <w:p w14:paraId="00125B5D" w14:textId="77777777" w:rsidR="002623EE" w:rsidRPr="00947790" w:rsidRDefault="002623EE" w:rsidP="00395C97">
            <w:pPr>
              <w:jc w:val="right"/>
              <w:rPr>
                <w:i/>
                <w:color w:val="000000"/>
                <w:sz w:val="18"/>
                <w:szCs w:val="18"/>
              </w:rPr>
            </w:pPr>
            <w:r>
              <w:rPr>
                <w:i/>
                <w:color w:val="000000"/>
                <w:sz w:val="18"/>
                <w:szCs w:val="18"/>
              </w:rPr>
              <w:t>0</w:t>
            </w:r>
          </w:p>
        </w:tc>
        <w:tc>
          <w:tcPr>
            <w:tcW w:w="615" w:type="dxa"/>
            <w:noWrap/>
            <w:hideMark/>
          </w:tcPr>
          <w:p w14:paraId="5B47B389" w14:textId="77777777" w:rsidR="002623EE" w:rsidRPr="00947790" w:rsidRDefault="002623EE" w:rsidP="00395C97">
            <w:pPr>
              <w:jc w:val="right"/>
              <w:rPr>
                <w:i/>
                <w:color w:val="000000"/>
                <w:sz w:val="18"/>
                <w:szCs w:val="18"/>
              </w:rPr>
            </w:pPr>
            <w:r>
              <w:rPr>
                <w:i/>
                <w:color w:val="000000"/>
                <w:sz w:val="18"/>
                <w:szCs w:val="18"/>
              </w:rPr>
              <w:t>0</w:t>
            </w:r>
          </w:p>
        </w:tc>
        <w:tc>
          <w:tcPr>
            <w:tcW w:w="678" w:type="dxa"/>
            <w:noWrap/>
            <w:hideMark/>
          </w:tcPr>
          <w:p w14:paraId="68BF63D0" w14:textId="77777777" w:rsidR="002623EE" w:rsidRPr="00947790" w:rsidRDefault="002623EE" w:rsidP="00395C97">
            <w:pPr>
              <w:jc w:val="right"/>
              <w:rPr>
                <w:i/>
                <w:color w:val="000000"/>
                <w:sz w:val="18"/>
                <w:szCs w:val="18"/>
              </w:rPr>
            </w:pPr>
            <w:r>
              <w:rPr>
                <w:i/>
                <w:color w:val="000000"/>
                <w:sz w:val="18"/>
                <w:szCs w:val="18"/>
              </w:rPr>
              <w:t>0</w:t>
            </w:r>
          </w:p>
        </w:tc>
        <w:tc>
          <w:tcPr>
            <w:tcW w:w="777" w:type="dxa"/>
            <w:noWrap/>
            <w:hideMark/>
          </w:tcPr>
          <w:p w14:paraId="11651043" w14:textId="77777777" w:rsidR="002623EE" w:rsidRPr="00947790" w:rsidRDefault="002623EE" w:rsidP="00395C97">
            <w:pPr>
              <w:jc w:val="right"/>
              <w:rPr>
                <w:i/>
                <w:color w:val="000000"/>
                <w:sz w:val="18"/>
                <w:szCs w:val="18"/>
              </w:rPr>
            </w:pPr>
            <w:r>
              <w:rPr>
                <w:i/>
                <w:color w:val="000000"/>
                <w:sz w:val="18"/>
                <w:szCs w:val="18"/>
              </w:rPr>
              <w:t>0</w:t>
            </w:r>
          </w:p>
        </w:tc>
        <w:tc>
          <w:tcPr>
            <w:tcW w:w="579" w:type="dxa"/>
            <w:noWrap/>
            <w:hideMark/>
          </w:tcPr>
          <w:p w14:paraId="6D2D8AD1" w14:textId="77777777" w:rsidR="002623EE" w:rsidRPr="00947790" w:rsidRDefault="002623EE" w:rsidP="00395C97">
            <w:pPr>
              <w:jc w:val="right"/>
              <w:rPr>
                <w:i/>
                <w:color w:val="000000"/>
                <w:sz w:val="18"/>
                <w:szCs w:val="18"/>
              </w:rPr>
            </w:pPr>
            <w:r>
              <w:rPr>
                <w:i/>
                <w:color w:val="000000"/>
                <w:sz w:val="18"/>
                <w:szCs w:val="18"/>
              </w:rPr>
              <w:t>0</w:t>
            </w:r>
          </w:p>
        </w:tc>
        <w:tc>
          <w:tcPr>
            <w:tcW w:w="678" w:type="dxa"/>
            <w:noWrap/>
            <w:hideMark/>
          </w:tcPr>
          <w:p w14:paraId="073361C6" w14:textId="77777777" w:rsidR="002623EE" w:rsidRPr="00947790" w:rsidRDefault="002623EE" w:rsidP="00395C97">
            <w:pPr>
              <w:jc w:val="right"/>
              <w:rPr>
                <w:i/>
                <w:color w:val="000000"/>
                <w:sz w:val="18"/>
                <w:szCs w:val="18"/>
              </w:rPr>
            </w:pPr>
            <w:r>
              <w:rPr>
                <w:i/>
                <w:color w:val="000000"/>
                <w:sz w:val="18"/>
                <w:szCs w:val="18"/>
              </w:rPr>
              <w:t>0</w:t>
            </w:r>
          </w:p>
        </w:tc>
        <w:tc>
          <w:tcPr>
            <w:tcW w:w="603" w:type="dxa"/>
            <w:noWrap/>
            <w:hideMark/>
          </w:tcPr>
          <w:p w14:paraId="593AA77E" w14:textId="77777777" w:rsidR="002623EE" w:rsidRPr="00947790" w:rsidRDefault="002623EE" w:rsidP="00395C97">
            <w:pPr>
              <w:jc w:val="right"/>
              <w:rPr>
                <w:i/>
                <w:color w:val="000000"/>
                <w:sz w:val="18"/>
                <w:szCs w:val="18"/>
              </w:rPr>
            </w:pPr>
            <w:r>
              <w:rPr>
                <w:i/>
                <w:color w:val="000000"/>
                <w:sz w:val="18"/>
                <w:szCs w:val="18"/>
              </w:rPr>
              <w:t>0</w:t>
            </w:r>
          </w:p>
        </w:tc>
        <w:tc>
          <w:tcPr>
            <w:tcW w:w="840" w:type="dxa"/>
            <w:noWrap/>
            <w:hideMark/>
          </w:tcPr>
          <w:p w14:paraId="3A388050" w14:textId="436CB588" w:rsidR="002623EE" w:rsidRPr="00947790" w:rsidRDefault="002623EE" w:rsidP="00395C97">
            <w:pPr>
              <w:jc w:val="right"/>
              <w:rPr>
                <w:b/>
                <w:i/>
                <w:color w:val="000000"/>
                <w:sz w:val="18"/>
                <w:szCs w:val="18"/>
              </w:rPr>
            </w:pPr>
            <w:r>
              <w:rPr>
                <w:b/>
                <w:i/>
                <w:color w:val="000000"/>
                <w:sz w:val="18"/>
                <w:szCs w:val="18"/>
              </w:rPr>
              <w:t>5 390</w:t>
            </w:r>
          </w:p>
        </w:tc>
        <w:tc>
          <w:tcPr>
            <w:tcW w:w="1170" w:type="dxa"/>
            <w:noWrap/>
            <w:hideMark/>
          </w:tcPr>
          <w:p w14:paraId="249F5A5A" w14:textId="77777777" w:rsidR="002623EE" w:rsidRPr="00947790" w:rsidRDefault="002623EE" w:rsidP="00395C97">
            <w:pPr>
              <w:jc w:val="right"/>
              <w:rPr>
                <w:color w:val="000000"/>
                <w:sz w:val="18"/>
                <w:szCs w:val="18"/>
              </w:rPr>
            </w:pPr>
            <w:r>
              <w:rPr>
                <w:color w:val="000000"/>
                <w:sz w:val="18"/>
                <w:szCs w:val="18"/>
              </w:rPr>
              <w:t>0</w:t>
            </w:r>
          </w:p>
        </w:tc>
      </w:tr>
      <w:tr w:rsidR="001D15B0" w:rsidRPr="00947790" w14:paraId="493F9E7D" w14:textId="77777777" w:rsidTr="00947790">
        <w:trPr>
          <w:trHeight w:val="260"/>
        </w:trPr>
        <w:tc>
          <w:tcPr>
            <w:tcW w:w="9720" w:type="dxa"/>
            <w:gridSpan w:val="13"/>
            <w:noWrap/>
            <w:hideMark/>
          </w:tcPr>
          <w:p w14:paraId="556971CD" w14:textId="4CB649B6" w:rsidR="002623EE" w:rsidRPr="00947790" w:rsidRDefault="0059103A" w:rsidP="0059103A">
            <w:pPr>
              <w:widowControl w:val="0"/>
              <w:jc w:val="left"/>
              <w:outlineLvl w:val="0"/>
              <w:rPr>
                <w:b/>
                <w:color w:val="000000"/>
                <w:sz w:val="18"/>
                <w:szCs w:val="18"/>
              </w:rPr>
            </w:pPr>
            <w:r>
              <w:rPr>
                <w:b/>
                <w:sz w:val="18"/>
                <w:szCs w:val="18"/>
              </w:rPr>
              <w:t>Sous-secteurs de la réfrigération et climatisation</w:t>
            </w:r>
            <w:r>
              <w:rPr>
                <w:b/>
                <w:color w:val="000000"/>
                <w:sz w:val="18"/>
                <w:szCs w:val="18"/>
              </w:rPr>
              <w:t> </w:t>
            </w:r>
          </w:p>
        </w:tc>
      </w:tr>
      <w:tr w:rsidR="00C31D74" w:rsidRPr="00947790" w14:paraId="200D32C1" w14:textId="77777777" w:rsidTr="00542886">
        <w:trPr>
          <w:trHeight w:val="331"/>
        </w:trPr>
        <w:tc>
          <w:tcPr>
            <w:tcW w:w="1170" w:type="dxa"/>
            <w:noWrap/>
            <w:hideMark/>
          </w:tcPr>
          <w:p w14:paraId="28AFF329" w14:textId="77777777" w:rsidR="002623EE" w:rsidRPr="00947790" w:rsidRDefault="002623EE" w:rsidP="002623EE">
            <w:pPr>
              <w:jc w:val="left"/>
              <w:rPr>
                <w:color w:val="000000"/>
                <w:sz w:val="18"/>
                <w:szCs w:val="18"/>
              </w:rPr>
            </w:pPr>
            <w:r>
              <w:rPr>
                <w:color w:val="000000"/>
                <w:sz w:val="18"/>
                <w:szCs w:val="18"/>
              </w:rPr>
              <w:t xml:space="preserve">Réfrigération à usage domestique </w:t>
            </w:r>
          </w:p>
        </w:tc>
        <w:tc>
          <w:tcPr>
            <w:tcW w:w="513" w:type="dxa"/>
          </w:tcPr>
          <w:p w14:paraId="23708D25" w14:textId="24EB1B83"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011025E5" w14:textId="31B90E91"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638A65EE" w14:textId="77777777" w:rsidR="002623EE" w:rsidRPr="00947790" w:rsidRDefault="002623EE" w:rsidP="00395C97">
            <w:pPr>
              <w:jc w:val="right"/>
              <w:rPr>
                <w:color w:val="000000"/>
                <w:sz w:val="18"/>
                <w:szCs w:val="18"/>
              </w:rPr>
            </w:pPr>
            <w:r>
              <w:rPr>
                <w:color w:val="000000"/>
                <w:sz w:val="18"/>
                <w:szCs w:val="18"/>
              </w:rPr>
              <w:t>21 830</w:t>
            </w:r>
          </w:p>
        </w:tc>
        <w:tc>
          <w:tcPr>
            <w:tcW w:w="741" w:type="dxa"/>
            <w:noWrap/>
            <w:hideMark/>
          </w:tcPr>
          <w:p w14:paraId="4F754DF4" w14:textId="77777777" w:rsidR="002623EE" w:rsidRPr="00947790" w:rsidRDefault="002623EE" w:rsidP="00395C97">
            <w:pPr>
              <w:jc w:val="right"/>
              <w:rPr>
                <w:color w:val="000000"/>
                <w:sz w:val="18"/>
                <w:szCs w:val="18"/>
              </w:rPr>
            </w:pPr>
            <w:r>
              <w:rPr>
                <w:color w:val="000000"/>
                <w:sz w:val="18"/>
                <w:szCs w:val="18"/>
              </w:rPr>
              <w:t>0</w:t>
            </w:r>
          </w:p>
        </w:tc>
        <w:tc>
          <w:tcPr>
            <w:tcW w:w="615" w:type="dxa"/>
            <w:noWrap/>
            <w:hideMark/>
          </w:tcPr>
          <w:p w14:paraId="623C5D8F"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40DE2193"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24BACA16"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2CE784FC"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48E58CF7"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295DBC45"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0C0C630F" w14:textId="5C1C38FA" w:rsidR="002623EE" w:rsidRPr="00947790" w:rsidRDefault="002623EE" w:rsidP="00395C97">
            <w:pPr>
              <w:jc w:val="right"/>
              <w:rPr>
                <w:b/>
                <w:color w:val="000000"/>
                <w:sz w:val="18"/>
                <w:szCs w:val="18"/>
              </w:rPr>
            </w:pPr>
            <w:r>
              <w:rPr>
                <w:b/>
                <w:color w:val="000000"/>
                <w:sz w:val="18"/>
                <w:szCs w:val="18"/>
              </w:rPr>
              <w:t>21 830</w:t>
            </w:r>
          </w:p>
        </w:tc>
        <w:tc>
          <w:tcPr>
            <w:tcW w:w="1170" w:type="dxa"/>
            <w:noWrap/>
            <w:hideMark/>
          </w:tcPr>
          <w:p w14:paraId="5240EE92" w14:textId="6EF3A1CB" w:rsidR="002623EE" w:rsidRPr="00947790" w:rsidRDefault="00F200A9" w:rsidP="00395C97">
            <w:pPr>
              <w:jc w:val="right"/>
              <w:rPr>
                <w:color w:val="000000"/>
                <w:sz w:val="18"/>
                <w:szCs w:val="18"/>
              </w:rPr>
            </w:pPr>
            <w:r>
              <w:rPr>
                <w:color w:val="000000"/>
                <w:sz w:val="18"/>
                <w:szCs w:val="18"/>
              </w:rPr>
              <w:t>1</w:t>
            </w:r>
          </w:p>
        </w:tc>
      </w:tr>
      <w:tr w:rsidR="00C31D74" w:rsidRPr="00947790" w14:paraId="12C9D478" w14:textId="77777777" w:rsidTr="00542886">
        <w:trPr>
          <w:trHeight w:val="331"/>
        </w:trPr>
        <w:tc>
          <w:tcPr>
            <w:tcW w:w="1170" w:type="dxa"/>
            <w:noWrap/>
            <w:hideMark/>
          </w:tcPr>
          <w:p w14:paraId="3560D62E" w14:textId="77777777" w:rsidR="002623EE" w:rsidRPr="00947790" w:rsidRDefault="002623EE" w:rsidP="002623EE">
            <w:pPr>
              <w:jc w:val="left"/>
              <w:rPr>
                <w:color w:val="000000"/>
                <w:sz w:val="18"/>
                <w:szCs w:val="18"/>
              </w:rPr>
            </w:pPr>
            <w:r>
              <w:rPr>
                <w:color w:val="000000"/>
                <w:sz w:val="18"/>
                <w:szCs w:val="18"/>
              </w:rPr>
              <w:t>Réfrigération commerciale</w:t>
            </w:r>
          </w:p>
        </w:tc>
        <w:tc>
          <w:tcPr>
            <w:tcW w:w="513" w:type="dxa"/>
          </w:tcPr>
          <w:p w14:paraId="3020D7D2" w14:textId="7B126262"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5F0561CD" w14:textId="3A88E0B2"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6C85CD10" w14:textId="77777777" w:rsidR="002623EE" w:rsidRPr="00947790" w:rsidRDefault="002623EE" w:rsidP="00395C97">
            <w:pPr>
              <w:jc w:val="right"/>
              <w:rPr>
                <w:color w:val="000000"/>
                <w:sz w:val="18"/>
                <w:szCs w:val="18"/>
              </w:rPr>
            </w:pPr>
            <w:r>
              <w:rPr>
                <w:color w:val="000000"/>
                <w:sz w:val="18"/>
                <w:szCs w:val="18"/>
              </w:rPr>
              <w:t>51 660</w:t>
            </w:r>
          </w:p>
        </w:tc>
        <w:tc>
          <w:tcPr>
            <w:tcW w:w="741" w:type="dxa"/>
            <w:noWrap/>
            <w:hideMark/>
          </w:tcPr>
          <w:p w14:paraId="6418C59D" w14:textId="77777777" w:rsidR="002623EE" w:rsidRPr="00947790" w:rsidRDefault="002623EE" w:rsidP="00395C97">
            <w:pPr>
              <w:jc w:val="right"/>
              <w:rPr>
                <w:color w:val="000000"/>
                <w:sz w:val="18"/>
                <w:szCs w:val="18"/>
              </w:rPr>
            </w:pPr>
            <w:r>
              <w:rPr>
                <w:color w:val="000000"/>
                <w:sz w:val="18"/>
                <w:szCs w:val="18"/>
              </w:rPr>
              <w:t>497</w:t>
            </w:r>
          </w:p>
        </w:tc>
        <w:tc>
          <w:tcPr>
            <w:tcW w:w="615" w:type="dxa"/>
            <w:noWrap/>
            <w:hideMark/>
          </w:tcPr>
          <w:p w14:paraId="2561F9F8"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3ABF6215" w14:textId="77777777" w:rsidR="002623EE" w:rsidRPr="00947790" w:rsidRDefault="002623EE" w:rsidP="00395C97">
            <w:pPr>
              <w:jc w:val="right"/>
              <w:rPr>
                <w:color w:val="000000"/>
                <w:sz w:val="18"/>
                <w:szCs w:val="18"/>
              </w:rPr>
            </w:pPr>
            <w:r>
              <w:rPr>
                <w:color w:val="000000"/>
                <w:sz w:val="18"/>
                <w:szCs w:val="18"/>
              </w:rPr>
              <w:t>410</w:t>
            </w:r>
          </w:p>
        </w:tc>
        <w:tc>
          <w:tcPr>
            <w:tcW w:w="777" w:type="dxa"/>
            <w:noWrap/>
            <w:hideMark/>
          </w:tcPr>
          <w:p w14:paraId="5B2281F0" w14:textId="77777777" w:rsidR="002623EE" w:rsidRPr="00947790" w:rsidRDefault="002623EE" w:rsidP="00395C97">
            <w:pPr>
              <w:jc w:val="right"/>
              <w:rPr>
                <w:color w:val="000000"/>
                <w:sz w:val="18"/>
                <w:szCs w:val="18"/>
              </w:rPr>
            </w:pPr>
            <w:r>
              <w:rPr>
                <w:color w:val="000000"/>
                <w:sz w:val="18"/>
                <w:szCs w:val="18"/>
              </w:rPr>
              <w:t>671 568</w:t>
            </w:r>
          </w:p>
        </w:tc>
        <w:tc>
          <w:tcPr>
            <w:tcW w:w="579" w:type="dxa"/>
            <w:noWrap/>
            <w:hideMark/>
          </w:tcPr>
          <w:p w14:paraId="55DFCADF"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0576C26E"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380D9B47"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7D0AB7CC" w14:textId="25D76E9E" w:rsidR="002623EE" w:rsidRPr="00947790" w:rsidRDefault="002623EE" w:rsidP="00395C97">
            <w:pPr>
              <w:jc w:val="right"/>
              <w:rPr>
                <w:b/>
                <w:color w:val="000000"/>
                <w:sz w:val="18"/>
                <w:szCs w:val="18"/>
              </w:rPr>
            </w:pPr>
            <w:r>
              <w:rPr>
                <w:b/>
                <w:color w:val="000000"/>
                <w:sz w:val="18"/>
                <w:szCs w:val="18"/>
              </w:rPr>
              <w:t>724 136</w:t>
            </w:r>
          </w:p>
        </w:tc>
        <w:tc>
          <w:tcPr>
            <w:tcW w:w="1170" w:type="dxa"/>
            <w:noWrap/>
            <w:hideMark/>
          </w:tcPr>
          <w:p w14:paraId="1F3A187A" w14:textId="7E19C19D" w:rsidR="002623EE" w:rsidRPr="00947790" w:rsidRDefault="00F200A9" w:rsidP="00395C97">
            <w:pPr>
              <w:jc w:val="right"/>
              <w:rPr>
                <w:color w:val="000000"/>
                <w:sz w:val="18"/>
                <w:szCs w:val="18"/>
              </w:rPr>
            </w:pPr>
            <w:r>
              <w:rPr>
                <w:color w:val="000000"/>
                <w:sz w:val="18"/>
                <w:szCs w:val="18"/>
              </w:rPr>
              <w:t>44</w:t>
            </w:r>
          </w:p>
        </w:tc>
      </w:tr>
      <w:tr w:rsidR="00C31D74" w:rsidRPr="00947790" w14:paraId="4EE8C3C1" w14:textId="77777777" w:rsidTr="00542886">
        <w:trPr>
          <w:trHeight w:val="331"/>
        </w:trPr>
        <w:tc>
          <w:tcPr>
            <w:tcW w:w="1170" w:type="dxa"/>
            <w:noWrap/>
            <w:hideMark/>
          </w:tcPr>
          <w:p w14:paraId="63E8B265" w14:textId="77777777" w:rsidR="002623EE" w:rsidRPr="00947790" w:rsidRDefault="002623EE" w:rsidP="002623EE">
            <w:pPr>
              <w:jc w:val="left"/>
              <w:rPr>
                <w:color w:val="000000"/>
                <w:sz w:val="18"/>
                <w:szCs w:val="18"/>
              </w:rPr>
            </w:pPr>
            <w:r>
              <w:rPr>
                <w:color w:val="000000"/>
                <w:sz w:val="18"/>
                <w:szCs w:val="18"/>
              </w:rPr>
              <w:t>Réfrigération industrielle</w:t>
            </w:r>
          </w:p>
        </w:tc>
        <w:tc>
          <w:tcPr>
            <w:tcW w:w="513" w:type="dxa"/>
          </w:tcPr>
          <w:p w14:paraId="3D6C60A3" w14:textId="6A8B3F90"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7110AC5F" w14:textId="7CCC1C73"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27B1B6FE" w14:textId="77777777" w:rsidR="002623EE" w:rsidRPr="00947790" w:rsidRDefault="002623EE" w:rsidP="00395C97">
            <w:pPr>
              <w:jc w:val="right"/>
              <w:rPr>
                <w:color w:val="000000"/>
                <w:sz w:val="18"/>
                <w:szCs w:val="18"/>
              </w:rPr>
            </w:pPr>
            <w:r>
              <w:rPr>
                <w:color w:val="000000"/>
                <w:sz w:val="18"/>
                <w:szCs w:val="18"/>
              </w:rPr>
              <w:t>3 007</w:t>
            </w:r>
          </w:p>
        </w:tc>
        <w:tc>
          <w:tcPr>
            <w:tcW w:w="741" w:type="dxa"/>
            <w:noWrap/>
            <w:hideMark/>
          </w:tcPr>
          <w:p w14:paraId="67C5F920" w14:textId="77777777" w:rsidR="002623EE" w:rsidRPr="00947790" w:rsidRDefault="002623EE" w:rsidP="00395C97">
            <w:pPr>
              <w:jc w:val="right"/>
              <w:rPr>
                <w:color w:val="000000"/>
                <w:sz w:val="18"/>
                <w:szCs w:val="18"/>
              </w:rPr>
            </w:pPr>
            <w:r>
              <w:rPr>
                <w:color w:val="000000"/>
                <w:sz w:val="18"/>
                <w:szCs w:val="18"/>
              </w:rPr>
              <w:t>29</w:t>
            </w:r>
          </w:p>
        </w:tc>
        <w:tc>
          <w:tcPr>
            <w:tcW w:w="615" w:type="dxa"/>
            <w:noWrap/>
            <w:hideMark/>
          </w:tcPr>
          <w:p w14:paraId="30F32C13"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7BEE9A82" w14:textId="77777777" w:rsidR="002623EE" w:rsidRPr="00947790" w:rsidRDefault="002623EE" w:rsidP="00395C97">
            <w:pPr>
              <w:jc w:val="right"/>
              <w:rPr>
                <w:color w:val="000000"/>
                <w:sz w:val="18"/>
                <w:szCs w:val="18"/>
              </w:rPr>
            </w:pPr>
            <w:r>
              <w:rPr>
                <w:color w:val="000000"/>
                <w:sz w:val="18"/>
                <w:szCs w:val="18"/>
              </w:rPr>
              <w:t>24</w:t>
            </w:r>
          </w:p>
        </w:tc>
        <w:tc>
          <w:tcPr>
            <w:tcW w:w="777" w:type="dxa"/>
            <w:noWrap/>
            <w:hideMark/>
          </w:tcPr>
          <w:p w14:paraId="0BAA639E" w14:textId="77777777" w:rsidR="002623EE" w:rsidRPr="00947790" w:rsidRDefault="002623EE" w:rsidP="00395C97">
            <w:pPr>
              <w:jc w:val="right"/>
              <w:rPr>
                <w:color w:val="000000"/>
                <w:sz w:val="18"/>
                <w:szCs w:val="18"/>
              </w:rPr>
            </w:pPr>
            <w:r>
              <w:rPr>
                <w:color w:val="000000"/>
                <w:sz w:val="18"/>
                <w:szCs w:val="18"/>
              </w:rPr>
              <w:t>39 087</w:t>
            </w:r>
          </w:p>
        </w:tc>
        <w:tc>
          <w:tcPr>
            <w:tcW w:w="579" w:type="dxa"/>
            <w:noWrap/>
            <w:hideMark/>
          </w:tcPr>
          <w:p w14:paraId="22BC5794"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2E787E91"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5F9C442F"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08F0B22B" w14:textId="28E89780" w:rsidR="002623EE" w:rsidRPr="00947790" w:rsidRDefault="002623EE" w:rsidP="00395C97">
            <w:pPr>
              <w:jc w:val="right"/>
              <w:rPr>
                <w:b/>
                <w:color w:val="000000"/>
                <w:sz w:val="18"/>
                <w:szCs w:val="18"/>
              </w:rPr>
            </w:pPr>
            <w:r>
              <w:rPr>
                <w:b/>
                <w:color w:val="000000"/>
                <w:sz w:val="18"/>
                <w:szCs w:val="18"/>
              </w:rPr>
              <w:t>42 147</w:t>
            </w:r>
          </w:p>
        </w:tc>
        <w:tc>
          <w:tcPr>
            <w:tcW w:w="1170" w:type="dxa"/>
            <w:noWrap/>
            <w:hideMark/>
          </w:tcPr>
          <w:p w14:paraId="14EFCF1A" w14:textId="669F2684" w:rsidR="002623EE" w:rsidRPr="00947790" w:rsidRDefault="00F200A9" w:rsidP="00395C97">
            <w:pPr>
              <w:jc w:val="right"/>
              <w:rPr>
                <w:color w:val="000000"/>
                <w:sz w:val="18"/>
                <w:szCs w:val="18"/>
              </w:rPr>
            </w:pPr>
            <w:r>
              <w:rPr>
                <w:color w:val="000000"/>
                <w:sz w:val="18"/>
                <w:szCs w:val="18"/>
              </w:rPr>
              <w:t>3</w:t>
            </w:r>
          </w:p>
        </w:tc>
      </w:tr>
      <w:tr w:rsidR="00C31D74" w:rsidRPr="00947790" w14:paraId="75FDEE75" w14:textId="77777777" w:rsidTr="00542886">
        <w:trPr>
          <w:trHeight w:val="331"/>
        </w:trPr>
        <w:tc>
          <w:tcPr>
            <w:tcW w:w="1170" w:type="dxa"/>
            <w:noWrap/>
            <w:hideMark/>
          </w:tcPr>
          <w:p w14:paraId="52AA9C80" w14:textId="6A0D0534" w:rsidR="002623EE" w:rsidRPr="00947790" w:rsidRDefault="002623EE" w:rsidP="002623EE">
            <w:pPr>
              <w:jc w:val="left"/>
              <w:rPr>
                <w:color w:val="000000"/>
                <w:sz w:val="18"/>
                <w:szCs w:val="18"/>
              </w:rPr>
            </w:pPr>
            <w:r>
              <w:rPr>
                <w:color w:val="000000"/>
                <w:sz w:val="18"/>
                <w:szCs w:val="18"/>
              </w:rPr>
              <w:t>Climatisation résidentielle</w:t>
            </w:r>
          </w:p>
        </w:tc>
        <w:tc>
          <w:tcPr>
            <w:tcW w:w="513" w:type="dxa"/>
          </w:tcPr>
          <w:p w14:paraId="624524A8" w14:textId="5F7C3259"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7642CF16" w14:textId="5D781186"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C0F711B" w14:textId="77777777" w:rsidR="002623EE" w:rsidRPr="00947790" w:rsidRDefault="002623EE" w:rsidP="00395C97">
            <w:pPr>
              <w:jc w:val="right"/>
              <w:rPr>
                <w:color w:val="000000"/>
                <w:sz w:val="18"/>
                <w:szCs w:val="18"/>
              </w:rPr>
            </w:pPr>
            <w:r>
              <w:rPr>
                <w:color w:val="000000"/>
                <w:sz w:val="18"/>
                <w:szCs w:val="18"/>
              </w:rPr>
              <w:t>604,89</w:t>
            </w:r>
          </w:p>
        </w:tc>
        <w:tc>
          <w:tcPr>
            <w:tcW w:w="741" w:type="dxa"/>
            <w:noWrap/>
            <w:hideMark/>
          </w:tcPr>
          <w:p w14:paraId="77730B39" w14:textId="094071A7" w:rsidR="002623EE" w:rsidRPr="00947790" w:rsidRDefault="002623EE" w:rsidP="00395C97">
            <w:pPr>
              <w:jc w:val="right"/>
              <w:rPr>
                <w:color w:val="000000"/>
                <w:sz w:val="18"/>
                <w:szCs w:val="18"/>
              </w:rPr>
            </w:pPr>
            <w:r>
              <w:rPr>
                <w:color w:val="000000"/>
                <w:sz w:val="18"/>
                <w:szCs w:val="18"/>
              </w:rPr>
              <w:t>16 470</w:t>
            </w:r>
          </w:p>
        </w:tc>
        <w:tc>
          <w:tcPr>
            <w:tcW w:w="615" w:type="dxa"/>
            <w:noWrap/>
            <w:hideMark/>
          </w:tcPr>
          <w:p w14:paraId="138271A3"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0E4E2B4C"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67DFB51C"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0C33DD59"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3CBF6192"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150EE766"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77CFE0DC" w14:textId="5B796F03" w:rsidR="002623EE" w:rsidRPr="00947790" w:rsidRDefault="002623EE" w:rsidP="00395C97">
            <w:pPr>
              <w:jc w:val="right"/>
              <w:rPr>
                <w:b/>
                <w:color w:val="000000"/>
                <w:sz w:val="18"/>
                <w:szCs w:val="18"/>
              </w:rPr>
            </w:pPr>
            <w:r>
              <w:rPr>
                <w:b/>
                <w:color w:val="000000"/>
                <w:sz w:val="18"/>
                <w:szCs w:val="18"/>
              </w:rPr>
              <w:t>17 075</w:t>
            </w:r>
          </w:p>
        </w:tc>
        <w:tc>
          <w:tcPr>
            <w:tcW w:w="1170" w:type="dxa"/>
            <w:noWrap/>
            <w:hideMark/>
          </w:tcPr>
          <w:p w14:paraId="7CF24996" w14:textId="3BC8DB14" w:rsidR="002623EE" w:rsidRPr="00947790" w:rsidRDefault="00F200A9" w:rsidP="00395C97">
            <w:pPr>
              <w:jc w:val="right"/>
              <w:rPr>
                <w:color w:val="000000"/>
                <w:sz w:val="18"/>
                <w:szCs w:val="18"/>
              </w:rPr>
            </w:pPr>
            <w:r>
              <w:rPr>
                <w:color w:val="000000"/>
                <w:sz w:val="18"/>
                <w:szCs w:val="18"/>
              </w:rPr>
              <w:t>1</w:t>
            </w:r>
          </w:p>
        </w:tc>
      </w:tr>
      <w:tr w:rsidR="00C31D74" w:rsidRPr="00947790" w14:paraId="59119369" w14:textId="77777777" w:rsidTr="00542886">
        <w:trPr>
          <w:trHeight w:val="331"/>
        </w:trPr>
        <w:tc>
          <w:tcPr>
            <w:tcW w:w="1170" w:type="dxa"/>
            <w:noWrap/>
            <w:hideMark/>
          </w:tcPr>
          <w:p w14:paraId="29B1FF28" w14:textId="77777777" w:rsidR="002623EE" w:rsidRPr="00947790" w:rsidRDefault="002623EE" w:rsidP="002623EE">
            <w:pPr>
              <w:jc w:val="left"/>
              <w:rPr>
                <w:color w:val="000000"/>
                <w:sz w:val="18"/>
                <w:szCs w:val="18"/>
              </w:rPr>
            </w:pPr>
            <w:r>
              <w:rPr>
                <w:color w:val="000000"/>
                <w:sz w:val="18"/>
                <w:szCs w:val="18"/>
              </w:rPr>
              <w:t>Climatisation commerciale</w:t>
            </w:r>
          </w:p>
        </w:tc>
        <w:tc>
          <w:tcPr>
            <w:tcW w:w="513" w:type="dxa"/>
          </w:tcPr>
          <w:p w14:paraId="7C98EC4B" w14:textId="0B553919"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2C9676BA" w14:textId="3C03E5F0"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23558534" w14:textId="77777777" w:rsidR="002623EE" w:rsidRPr="00947790" w:rsidRDefault="002623EE" w:rsidP="00395C97">
            <w:pPr>
              <w:jc w:val="right"/>
              <w:rPr>
                <w:color w:val="000000"/>
                <w:sz w:val="18"/>
                <w:szCs w:val="18"/>
              </w:rPr>
            </w:pPr>
            <w:r>
              <w:rPr>
                <w:color w:val="000000"/>
                <w:sz w:val="18"/>
                <w:szCs w:val="18"/>
              </w:rPr>
              <w:t>5 691</w:t>
            </w:r>
          </w:p>
        </w:tc>
        <w:tc>
          <w:tcPr>
            <w:tcW w:w="741" w:type="dxa"/>
            <w:noWrap/>
            <w:hideMark/>
          </w:tcPr>
          <w:p w14:paraId="22E3E83F" w14:textId="77777777" w:rsidR="002623EE" w:rsidRPr="00947790" w:rsidRDefault="002623EE" w:rsidP="00395C97">
            <w:pPr>
              <w:jc w:val="right"/>
              <w:rPr>
                <w:color w:val="000000"/>
                <w:sz w:val="18"/>
                <w:szCs w:val="18"/>
              </w:rPr>
            </w:pPr>
            <w:r>
              <w:rPr>
                <w:color w:val="000000"/>
                <w:sz w:val="18"/>
                <w:szCs w:val="18"/>
              </w:rPr>
              <w:t>274 541</w:t>
            </w:r>
          </w:p>
        </w:tc>
        <w:tc>
          <w:tcPr>
            <w:tcW w:w="615" w:type="dxa"/>
            <w:noWrap/>
            <w:hideMark/>
          </w:tcPr>
          <w:p w14:paraId="1C516FE3" w14:textId="77777777" w:rsidR="002623EE" w:rsidRPr="00947790" w:rsidRDefault="002623EE" w:rsidP="00395C97">
            <w:pPr>
              <w:jc w:val="right"/>
              <w:rPr>
                <w:color w:val="000000"/>
                <w:sz w:val="18"/>
                <w:szCs w:val="18"/>
              </w:rPr>
            </w:pPr>
            <w:r>
              <w:rPr>
                <w:color w:val="000000"/>
                <w:sz w:val="18"/>
                <w:szCs w:val="18"/>
              </w:rPr>
              <w:t>3 940</w:t>
            </w:r>
          </w:p>
        </w:tc>
        <w:tc>
          <w:tcPr>
            <w:tcW w:w="678" w:type="dxa"/>
            <w:noWrap/>
            <w:hideMark/>
          </w:tcPr>
          <w:p w14:paraId="7B3E1760" w14:textId="77777777" w:rsidR="002623EE" w:rsidRPr="00947790" w:rsidRDefault="002623EE" w:rsidP="00395C97">
            <w:pPr>
              <w:jc w:val="right"/>
              <w:rPr>
                <w:color w:val="000000"/>
                <w:sz w:val="18"/>
                <w:szCs w:val="18"/>
              </w:rPr>
            </w:pPr>
            <w:r>
              <w:rPr>
                <w:color w:val="000000"/>
                <w:sz w:val="18"/>
                <w:szCs w:val="18"/>
              </w:rPr>
              <w:t>2 606</w:t>
            </w:r>
          </w:p>
        </w:tc>
        <w:tc>
          <w:tcPr>
            <w:tcW w:w="777" w:type="dxa"/>
            <w:noWrap/>
            <w:hideMark/>
          </w:tcPr>
          <w:p w14:paraId="1813BBC2" w14:textId="77777777" w:rsidR="002623EE" w:rsidRPr="00947790" w:rsidRDefault="002623EE" w:rsidP="00395C97">
            <w:pPr>
              <w:jc w:val="right"/>
              <w:rPr>
                <w:color w:val="000000"/>
                <w:sz w:val="18"/>
                <w:szCs w:val="18"/>
              </w:rPr>
            </w:pPr>
            <w:r>
              <w:rPr>
                <w:color w:val="000000"/>
                <w:sz w:val="18"/>
                <w:szCs w:val="18"/>
              </w:rPr>
              <w:t>467</w:t>
            </w:r>
          </w:p>
        </w:tc>
        <w:tc>
          <w:tcPr>
            <w:tcW w:w="579" w:type="dxa"/>
            <w:noWrap/>
            <w:hideMark/>
          </w:tcPr>
          <w:p w14:paraId="4816BAF2" w14:textId="77777777" w:rsidR="002623EE" w:rsidRPr="00947790" w:rsidRDefault="002623EE" w:rsidP="00395C97">
            <w:pPr>
              <w:jc w:val="right"/>
              <w:rPr>
                <w:color w:val="000000"/>
                <w:sz w:val="18"/>
                <w:szCs w:val="18"/>
              </w:rPr>
            </w:pPr>
            <w:r>
              <w:rPr>
                <w:color w:val="000000"/>
                <w:sz w:val="18"/>
                <w:szCs w:val="18"/>
              </w:rPr>
              <w:t>82</w:t>
            </w:r>
          </w:p>
        </w:tc>
        <w:tc>
          <w:tcPr>
            <w:tcW w:w="678" w:type="dxa"/>
            <w:noWrap/>
            <w:hideMark/>
          </w:tcPr>
          <w:p w14:paraId="2B0EBBF8" w14:textId="77777777" w:rsidR="002623EE" w:rsidRPr="00947790" w:rsidRDefault="002623EE" w:rsidP="00395C97">
            <w:pPr>
              <w:jc w:val="right"/>
              <w:rPr>
                <w:color w:val="000000"/>
                <w:sz w:val="18"/>
                <w:szCs w:val="18"/>
              </w:rPr>
            </w:pPr>
            <w:r>
              <w:rPr>
                <w:color w:val="000000"/>
                <w:sz w:val="18"/>
                <w:szCs w:val="18"/>
              </w:rPr>
              <w:t>17</w:t>
            </w:r>
          </w:p>
        </w:tc>
        <w:tc>
          <w:tcPr>
            <w:tcW w:w="603" w:type="dxa"/>
            <w:noWrap/>
            <w:hideMark/>
          </w:tcPr>
          <w:p w14:paraId="6F4DDBB4"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18F27497" w14:textId="31A410EA" w:rsidR="002623EE" w:rsidRPr="00947790" w:rsidRDefault="002623EE" w:rsidP="00395C97">
            <w:pPr>
              <w:jc w:val="right"/>
              <w:rPr>
                <w:b/>
                <w:color w:val="000000"/>
                <w:sz w:val="18"/>
                <w:szCs w:val="18"/>
              </w:rPr>
            </w:pPr>
            <w:r>
              <w:rPr>
                <w:b/>
                <w:color w:val="000000"/>
                <w:sz w:val="18"/>
                <w:szCs w:val="18"/>
              </w:rPr>
              <w:t>287 344</w:t>
            </w:r>
          </w:p>
        </w:tc>
        <w:tc>
          <w:tcPr>
            <w:tcW w:w="1170" w:type="dxa"/>
            <w:noWrap/>
            <w:hideMark/>
          </w:tcPr>
          <w:p w14:paraId="286F836C" w14:textId="6F21A402" w:rsidR="002623EE" w:rsidRPr="00947790" w:rsidRDefault="00F200A9" w:rsidP="00395C97">
            <w:pPr>
              <w:jc w:val="right"/>
              <w:rPr>
                <w:color w:val="000000"/>
                <w:sz w:val="18"/>
                <w:szCs w:val="18"/>
              </w:rPr>
            </w:pPr>
            <w:r>
              <w:rPr>
                <w:color w:val="000000"/>
                <w:sz w:val="18"/>
                <w:szCs w:val="18"/>
              </w:rPr>
              <w:t>17</w:t>
            </w:r>
          </w:p>
        </w:tc>
      </w:tr>
      <w:tr w:rsidR="00C31D74" w:rsidRPr="00947790" w14:paraId="1CEFBC9C" w14:textId="77777777" w:rsidTr="00542886">
        <w:trPr>
          <w:trHeight w:val="331"/>
        </w:trPr>
        <w:tc>
          <w:tcPr>
            <w:tcW w:w="1170" w:type="dxa"/>
            <w:noWrap/>
            <w:hideMark/>
          </w:tcPr>
          <w:p w14:paraId="1251006F" w14:textId="77777777" w:rsidR="002623EE" w:rsidRPr="00947790" w:rsidRDefault="002623EE" w:rsidP="002623EE">
            <w:pPr>
              <w:jc w:val="left"/>
              <w:rPr>
                <w:color w:val="000000"/>
                <w:sz w:val="18"/>
                <w:szCs w:val="18"/>
              </w:rPr>
            </w:pPr>
            <w:r>
              <w:rPr>
                <w:color w:val="000000"/>
                <w:sz w:val="18"/>
                <w:szCs w:val="18"/>
              </w:rPr>
              <w:t>Climatisation industrielle</w:t>
            </w:r>
          </w:p>
        </w:tc>
        <w:tc>
          <w:tcPr>
            <w:tcW w:w="513" w:type="dxa"/>
          </w:tcPr>
          <w:p w14:paraId="533BCE67" w14:textId="3AA45800"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488A5B45" w14:textId="1211E2F0"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EDC41B3" w14:textId="77777777" w:rsidR="002623EE" w:rsidRPr="00947790" w:rsidRDefault="002623EE" w:rsidP="00395C97">
            <w:pPr>
              <w:jc w:val="right"/>
              <w:rPr>
                <w:color w:val="000000"/>
                <w:sz w:val="18"/>
                <w:szCs w:val="18"/>
              </w:rPr>
            </w:pPr>
            <w:r>
              <w:rPr>
                <w:color w:val="000000"/>
                <w:sz w:val="18"/>
                <w:szCs w:val="18"/>
              </w:rPr>
              <w:t>2 710</w:t>
            </w:r>
          </w:p>
        </w:tc>
        <w:tc>
          <w:tcPr>
            <w:tcW w:w="741" w:type="dxa"/>
            <w:noWrap/>
            <w:hideMark/>
          </w:tcPr>
          <w:p w14:paraId="62D175D9" w14:textId="77777777" w:rsidR="002623EE" w:rsidRPr="00947790" w:rsidRDefault="002623EE" w:rsidP="00395C97">
            <w:pPr>
              <w:jc w:val="right"/>
              <w:rPr>
                <w:color w:val="000000"/>
                <w:sz w:val="18"/>
                <w:szCs w:val="18"/>
              </w:rPr>
            </w:pPr>
            <w:r>
              <w:rPr>
                <w:color w:val="000000"/>
                <w:sz w:val="18"/>
                <w:szCs w:val="18"/>
              </w:rPr>
              <w:t>15 535</w:t>
            </w:r>
          </w:p>
        </w:tc>
        <w:tc>
          <w:tcPr>
            <w:tcW w:w="615" w:type="dxa"/>
            <w:noWrap/>
            <w:hideMark/>
          </w:tcPr>
          <w:p w14:paraId="18A2EF8F" w14:textId="77777777" w:rsidR="002623EE" w:rsidRPr="00947790" w:rsidRDefault="002623EE" w:rsidP="00395C97">
            <w:pPr>
              <w:jc w:val="right"/>
              <w:rPr>
                <w:color w:val="000000"/>
                <w:sz w:val="18"/>
                <w:szCs w:val="18"/>
              </w:rPr>
            </w:pPr>
            <w:r>
              <w:rPr>
                <w:color w:val="000000"/>
                <w:sz w:val="18"/>
                <w:szCs w:val="18"/>
              </w:rPr>
              <w:t>1 157</w:t>
            </w:r>
          </w:p>
        </w:tc>
        <w:tc>
          <w:tcPr>
            <w:tcW w:w="678" w:type="dxa"/>
            <w:noWrap/>
            <w:hideMark/>
          </w:tcPr>
          <w:p w14:paraId="3DCCFFBD" w14:textId="77777777" w:rsidR="002623EE" w:rsidRPr="00947790" w:rsidRDefault="002623EE" w:rsidP="00395C97">
            <w:pPr>
              <w:jc w:val="right"/>
              <w:rPr>
                <w:color w:val="000000"/>
                <w:sz w:val="18"/>
                <w:szCs w:val="18"/>
              </w:rPr>
            </w:pPr>
            <w:r>
              <w:rPr>
                <w:color w:val="000000"/>
                <w:sz w:val="18"/>
                <w:szCs w:val="18"/>
              </w:rPr>
              <w:t>2 750</w:t>
            </w:r>
          </w:p>
        </w:tc>
        <w:tc>
          <w:tcPr>
            <w:tcW w:w="777" w:type="dxa"/>
            <w:noWrap/>
            <w:hideMark/>
          </w:tcPr>
          <w:p w14:paraId="7C7BD7BD" w14:textId="77777777" w:rsidR="002623EE" w:rsidRPr="00947790" w:rsidRDefault="002623EE" w:rsidP="00395C97">
            <w:pPr>
              <w:jc w:val="right"/>
              <w:rPr>
                <w:color w:val="000000"/>
                <w:sz w:val="18"/>
                <w:szCs w:val="18"/>
              </w:rPr>
            </w:pPr>
            <w:r>
              <w:rPr>
                <w:color w:val="000000"/>
                <w:sz w:val="18"/>
                <w:szCs w:val="18"/>
              </w:rPr>
              <w:t>490</w:t>
            </w:r>
          </w:p>
        </w:tc>
        <w:tc>
          <w:tcPr>
            <w:tcW w:w="579" w:type="dxa"/>
            <w:noWrap/>
            <w:hideMark/>
          </w:tcPr>
          <w:p w14:paraId="361064F2" w14:textId="77777777" w:rsidR="002623EE" w:rsidRPr="00947790" w:rsidRDefault="002623EE" w:rsidP="00395C97">
            <w:pPr>
              <w:jc w:val="right"/>
              <w:rPr>
                <w:color w:val="000000"/>
                <w:sz w:val="18"/>
                <w:szCs w:val="18"/>
              </w:rPr>
            </w:pPr>
            <w:r>
              <w:rPr>
                <w:color w:val="000000"/>
                <w:sz w:val="18"/>
                <w:szCs w:val="18"/>
              </w:rPr>
              <w:t>85</w:t>
            </w:r>
          </w:p>
        </w:tc>
        <w:tc>
          <w:tcPr>
            <w:tcW w:w="678" w:type="dxa"/>
            <w:noWrap/>
            <w:hideMark/>
          </w:tcPr>
          <w:p w14:paraId="2DFD7859" w14:textId="77777777" w:rsidR="002623EE" w:rsidRPr="00947790" w:rsidRDefault="002623EE" w:rsidP="00395C97">
            <w:pPr>
              <w:jc w:val="right"/>
              <w:rPr>
                <w:color w:val="000000"/>
                <w:sz w:val="18"/>
                <w:szCs w:val="18"/>
              </w:rPr>
            </w:pPr>
            <w:r>
              <w:rPr>
                <w:color w:val="000000"/>
                <w:sz w:val="18"/>
                <w:szCs w:val="18"/>
              </w:rPr>
              <w:t>18</w:t>
            </w:r>
          </w:p>
        </w:tc>
        <w:tc>
          <w:tcPr>
            <w:tcW w:w="603" w:type="dxa"/>
            <w:noWrap/>
            <w:hideMark/>
          </w:tcPr>
          <w:p w14:paraId="6FFEBF67"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1B01C0CA" w14:textId="215C4E68" w:rsidR="002623EE" w:rsidRPr="00947790" w:rsidRDefault="002623EE" w:rsidP="00395C97">
            <w:pPr>
              <w:jc w:val="right"/>
              <w:rPr>
                <w:b/>
                <w:color w:val="000000"/>
                <w:sz w:val="18"/>
                <w:szCs w:val="18"/>
              </w:rPr>
            </w:pPr>
            <w:r>
              <w:rPr>
                <w:b/>
                <w:color w:val="000000"/>
                <w:sz w:val="18"/>
                <w:szCs w:val="18"/>
              </w:rPr>
              <w:t>22 743</w:t>
            </w:r>
          </w:p>
        </w:tc>
        <w:tc>
          <w:tcPr>
            <w:tcW w:w="1170" w:type="dxa"/>
            <w:noWrap/>
            <w:hideMark/>
          </w:tcPr>
          <w:p w14:paraId="2D4DCE4A" w14:textId="587522B1" w:rsidR="002623EE" w:rsidRPr="00947790" w:rsidRDefault="00F200A9" w:rsidP="00395C97">
            <w:pPr>
              <w:jc w:val="right"/>
              <w:rPr>
                <w:color w:val="000000"/>
                <w:sz w:val="18"/>
                <w:szCs w:val="18"/>
              </w:rPr>
            </w:pPr>
            <w:r>
              <w:rPr>
                <w:color w:val="000000"/>
                <w:sz w:val="18"/>
                <w:szCs w:val="18"/>
              </w:rPr>
              <w:t>1</w:t>
            </w:r>
          </w:p>
        </w:tc>
      </w:tr>
      <w:tr w:rsidR="00C31D74" w:rsidRPr="00947790" w14:paraId="1BF7AB06" w14:textId="77777777" w:rsidTr="00542886">
        <w:trPr>
          <w:trHeight w:val="331"/>
        </w:trPr>
        <w:tc>
          <w:tcPr>
            <w:tcW w:w="1170" w:type="dxa"/>
            <w:noWrap/>
            <w:hideMark/>
          </w:tcPr>
          <w:p w14:paraId="34236A57" w14:textId="77777777" w:rsidR="002623EE" w:rsidRPr="00947790" w:rsidRDefault="002623EE" w:rsidP="002623EE">
            <w:pPr>
              <w:jc w:val="left"/>
              <w:rPr>
                <w:color w:val="000000"/>
                <w:sz w:val="18"/>
                <w:szCs w:val="18"/>
              </w:rPr>
            </w:pPr>
            <w:r>
              <w:rPr>
                <w:color w:val="000000"/>
                <w:sz w:val="18"/>
                <w:szCs w:val="18"/>
              </w:rPr>
              <w:t>Réfrigération dans les transports</w:t>
            </w:r>
          </w:p>
        </w:tc>
        <w:tc>
          <w:tcPr>
            <w:tcW w:w="513" w:type="dxa"/>
          </w:tcPr>
          <w:p w14:paraId="582DA175" w14:textId="4DD0BF68"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4DB351E3" w14:textId="64DB9D47"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35959D6" w14:textId="77777777" w:rsidR="002623EE" w:rsidRPr="00947790" w:rsidRDefault="002623EE" w:rsidP="00395C97">
            <w:pPr>
              <w:jc w:val="right"/>
              <w:rPr>
                <w:color w:val="000000"/>
                <w:sz w:val="18"/>
                <w:szCs w:val="18"/>
              </w:rPr>
            </w:pPr>
            <w:r>
              <w:rPr>
                <w:color w:val="000000"/>
                <w:sz w:val="18"/>
                <w:szCs w:val="18"/>
              </w:rPr>
              <w:t>79 404</w:t>
            </w:r>
          </w:p>
        </w:tc>
        <w:tc>
          <w:tcPr>
            <w:tcW w:w="741" w:type="dxa"/>
            <w:noWrap/>
            <w:hideMark/>
          </w:tcPr>
          <w:p w14:paraId="45D867EB" w14:textId="77777777" w:rsidR="002623EE" w:rsidRPr="00947790" w:rsidRDefault="002623EE" w:rsidP="00395C97">
            <w:pPr>
              <w:jc w:val="right"/>
              <w:rPr>
                <w:color w:val="000000"/>
                <w:sz w:val="18"/>
                <w:szCs w:val="18"/>
              </w:rPr>
            </w:pPr>
            <w:r>
              <w:rPr>
                <w:color w:val="000000"/>
                <w:sz w:val="18"/>
                <w:szCs w:val="18"/>
              </w:rPr>
              <w:t>276</w:t>
            </w:r>
          </w:p>
        </w:tc>
        <w:tc>
          <w:tcPr>
            <w:tcW w:w="615" w:type="dxa"/>
            <w:noWrap/>
            <w:hideMark/>
          </w:tcPr>
          <w:p w14:paraId="1A1781E8"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12DF6B77" w14:textId="77777777" w:rsidR="002623EE" w:rsidRPr="00947790" w:rsidRDefault="002623EE" w:rsidP="00395C97">
            <w:pPr>
              <w:jc w:val="right"/>
              <w:rPr>
                <w:color w:val="000000"/>
                <w:sz w:val="18"/>
                <w:szCs w:val="18"/>
              </w:rPr>
            </w:pPr>
            <w:r>
              <w:rPr>
                <w:color w:val="000000"/>
                <w:sz w:val="18"/>
                <w:szCs w:val="18"/>
              </w:rPr>
              <w:t>5 766</w:t>
            </w:r>
          </w:p>
        </w:tc>
        <w:tc>
          <w:tcPr>
            <w:tcW w:w="777" w:type="dxa"/>
            <w:noWrap/>
            <w:hideMark/>
          </w:tcPr>
          <w:p w14:paraId="202A60F7" w14:textId="77777777" w:rsidR="002623EE" w:rsidRPr="00947790" w:rsidRDefault="002623EE" w:rsidP="00395C97">
            <w:pPr>
              <w:jc w:val="right"/>
              <w:rPr>
                <w:color w:val="000000"/>
                <w:sz w:val="18"/>
                <w:szCs w:val="18"/>
              </w:rPr>
            </w:pPr>
            <w:r>
              <w:rPr>
                <w:color w:val="000000"/>
                <w:sz w:val="18"/>
                <w:szCs w:val="18"/>
              </w:rPr>
              <w:t>111 024</w:t>
            </w:r>
          </w:p>
        </w:tc>
        <w:tc>
          <w:tcPr>
            <w:tcW w:w="579" w:type="dxa"/>
            <w:noWrap/>
            <w:hideMark/>
          </w:tcPr>
          <w:p w14:paraId="14D6A811"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09FA60D5"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656177E2" w14:textId="77777777" w:rsidR="002623EE" w:rsidRPr="00947790" w:rsidRDefault="002623EE" w:rsidP="00395C97">
            <w:pPr>
              <w:jc w:val="right"/>
              <w:rPr>
                <w:color w:val="000000"/>
                <w:sz w:val="18"/>
                <w:szCs w:val="18"/>
              </w:rPr>
            </w:pPr>
            <w:r>
              <w:rPr>
                <w:color w:val="000000"/>
                <w:sz w:val="18"/>
                <w:szCs w:val="18"/>
              </w:rPr>
              <w:t>282</w:t>
            </w:r>
          </w:p>
        </w:tc>
        <w:tc>
          <w:tcPr>
            <w:tcW w:w="840" w:type="dxa"/>
            <w:noWrap/>
            <w:hideMark/>
          </w:tcPr>
          <w:p w14:paraId="67411541" w14:textId="0DFA084D" w:rsidR="002623EE" w:rsidRPr="00947790" w:rsidRDefault="002623EE" w:rsidP="00395C97">
            <w:pPr>
              <w:jc w:val="right"/>
              <w:rPr>
                <w:b/>
                <w:color w:val="000000"/>
                <w:sz w:val="18"/>
                <w:szCs w:val="18"/>
              </w:rPr>
            </w:pPr>
            <w:r>
              <w:rPr>
                <w:b/>
                <w:color w:val="000000"/>
                <w:sz w:val="18"/>
                <w:szCs w:val="18"/>
              </w:rPr>
              <w:t>196 752</w:t>
            </w:r>
          </w:p>
        </w:tc>
        <w:tc>
          <w:tcPr>
            <w:tcW w:w="1170" w:type="dxa"/>
            <w:noWrap/>
            <w:hideMark/>
          </w:tcPr>
          <w:p w14:paraId="46D95DFE" w14:textId="247D9452" w:rsidR="002623EE" w:rsidRPr="00947790" w:rsidRDefault="00393F64" w:rsidP="00395C97">
            <w:pPr>
              <w:jc w:val="right"/>
              <w:rPr>
                <w:color w:val="000000"/>
                <w:sz w:val="18"/>
                <w:szCs w:val="18"/>
              </w:rPr>
            </w:pPr>
            <w:r>
              <w:rPr>
                <w:color w:val="000000"/>
                <w:sz w:val="18"/>
                <w:szCs w:val="18"/>
              </w:rPr>
              <w:t>12</w:t>
            </w:r>
          </w:p>
        </w:tc>
      </w:tr>
      <w:tr w:rsidR="00C31D74" w:rsidRPr="00947790" w14:paraId="373E0F62" w14:textId="77777777" w:rsidTr="00542886">
        <w:trPr>
          <w:trHeight w:val="331"/>
        </w:trPr>
        <w:tc>
          <w:tcPr>
            <w:tcW w:w="1170" w:type="dxa"/>
            <w:noWrap/>
            <w:hideMark/>
          </w:tcPr>
          <w:p w14:paraId="0768BF2E" w14:textId="74D6710B" w:rsidR="002623EE" w:rsidRPr="00947790" w:rsidRDefault="002623EE" w:rsidP="002623EE">
            <w:pPr>
              <w:jc w:val="left"/>
              <w:rPr>
                <w:color w:val="000000"/>
                <w:sz w:val="18"/>
                <w:szCs w:val="18"/>
              </w:rPr>
            </w:pPr>
            <w:r>
              <w:rPr>
                <w:color w:val="000000"/>
                <w:sz w:val="18"/>
                <w:szCs w:val="18"/>
              </w:rPr>
              <w:t>Climatisation mobile</w:t>
            </w:r>
          </w:p>
        </w:tc>
        <w:tc>
          <w:tcPr>
            <w:tcW w:w="513" w:type="dxa"/>
          </w:tcPr>
          <w:p w14:paraId="08D79510" w14:textId="5C4BD697"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587AEB73" w14:textId="4C7D955B"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EA78D44" w14:textId="77777777" w:rsidR="002623EE" w:rsidRPr="00947790" w:rsidRDefault="002623EE" w:rsidP="00395C97">
            <w:pPr>
              <w:jc w:val="right"/>
              <w:rPr>
                <w:color w:val="000000"/>
                <w:sz w:val="18"/>
                <w:szCs w:val="18"/>
              </w:rPr>
            </w:pPr>
            <w:r>
              <w:rPr>
                <w:color w:val="000000"/>
                <w:sz w:val="18"/>
                <w:szCs w:val="18"/>
              </w:rPr>
              <w:t>331 318</w:t>
            </w:r>
          </w:p>
        </w:tc>
        <w:tc>
          <w:tcPr>
            <w:tcW w:w="741" w:type="dxa"/>
            <w:noWrap/>
            <w:hideMark/>
          </w:tcPr>
          <w:p w14:paraId="7CE35885" w14:textId="77777777" w:rsidR="002623EE" w:rsidRPr="00947790" w:rsidRDefault="002623EE" w:rsidP="00395C97">
            <w:pPr>
              <w:jc w:val="right"/>
              <w:rPr>
                <w:color w:val="000000"/>
                <w:sz w:val="18"/>
                <w:szCs w:val="18"/>
              </w:rPr>
            </w:pPr>
            <w:r>
              <w:rPr>
                <w:color w:val="000000"/>
                <w:sz w:val="18"/>
                <w:szCs w:val="18"/>
              </w:rPr>
              <w:t>0</w:t>
            </w:r>
          </w:p>
        </w:tc>
        <w:tc>
          <w:tcPr>
            <w:tcW w:w="615" w:type="dxa"/>
            <w:noWrap/>
            <w:hideMark/>
          </w:tcPr>
          <w:p w14:paraId="38C7D908"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65DDE557"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0CB427DB"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7669A996"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4E9BE610"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4DD5D658"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1F8CC257" w14:textId="2A9EDB19" w:rsidR="002623EE" w:rsidRPr="00947790" w:rsidRDefault="002623EE" w:rsidP="00395C97">
            <w:pPr>
              <w:jc w:val="right"/>
              <w:rPr>
                <w:b/>
                <w:color w:val="000000"/>
                <w:sz w:val="18"/>
                <w:szCs w:val="18"/>
              </w:rPr>
            </w:pPr>
            <w:r>
              <w:rPr>
                <w:b/>
                <w:color w:val="000000"/>
                <w:sz w:val="18"/>
                <w:szCs w:val="18"/>
              </w:rPr>
              <w:t>331 318</w:t>
            </w:r>
          </w:p>
        </w:tc>
        <w:tc>
          <w:tcPr>
            <w:tcW w:w="1170" w:type="dxa"/>
            <w:noWrap/>
            <w:hideMark/>
          </w:tcPr>
          <w:p w14:paraId="76084B4F" w14:textId="3B5B96DF" w:rsidR="002623EE" w:rsidRPr="00947790" w:rsidRDefault="00393F64" w:rsidP="00395C97">
            <w:pPr>
              <w:jc w:val="right"/>
              <w:rPr>
                <w:color w:val="000000"/>
                <w:sz w:val="18"/>
                <w:szCs w:val="18"/>
              </w:rPr>
            </w:pPr>
            <w:r>
              <w:rPr>
                <w:color w:val="000000"/>
                <w:sz w:val="18"/>
                <w:szCs w:val="18"/>
              </w:rPr>
              <w:t>20</w:t>
            </w:r>
          </w:p>
        </w:tc>
      </w:tr>
      <w:tr w:rsidR="00C31D74" w:rsidRPr="00947790" w14:paraId="6719C16C" w14:textId="77777777" w:rsidTr="00542886">
        <w:trPr>
          <w:trHeight w:val="331"/>
        </w:trPr>
        <w:tc>
          <w:tcPr>
            <w:tcW w:w="1170" w:type="dxa"/>
            <w:noWrap/>
            <w:hideMark/>
          </w:tcPr>
          <w:p w14:paraId="62E0FBD7" w14:textId="77777777" w:rsidR="002623EE" w:rsidRPr="00947790" w:rsidRDefault="002623EE" w:rsidP="002623EE">
            <w:pPr>
              <w:jc w:val="left"/>
              <w:rPr>
                <w:i/>
                <w:color w:val="000000"/>
                <w:sz w:val="18"/>
                <w:szCs w:val="18"/>
              </w:rPr>
            </w:pPr>
            <w:r>
              <w:rPr>
                <w:i/>
                <w:color w:val="000000"/>
                <w:sz w:val="18"/>
                <w:szCs w:val="18"/>
              </w:rPr>
              <w:t>Sous-total pour la réfrigération et climatisation</w:t>
            </w:r>
          </w:p>
        </w:tc>
        <w:tc>
          <w:tcPr>
            <w:tcW w:w="513" w:type="dxa"/>
          </w:tcPr>
          <w:p w14:paraId="431C6B07" w14:textId="64744894" w:rsidR="00F63F6E" w:rsidRPr="00947790" w:rsidRDefault="0064602E" w:rsidP="00395C97">
            <w:pPr>
              <w:jc w:val="right"/>
              <w:rPr>
                <w:i/>
                <w:color w:val="000000"/>
                <w:sz w:val="18"/>
                <w:szCs w:val="18"/>
              </w:rPr>
            </w:pPr>
            <w:r>
              <w:rPr>
                <w:i/>
                <w:color w:val="000000"/>
                <w:sz w:val="18"/>
                <w:szCs w:val="18"/>
              </w:rPr>
              <w:t>0</w:t>
            </w:r>
          </w:p>
        </w:tc>
        <w:tc>
          <w:tcPr>
            <w:tcW w:w="567" w:type="dxa"/>
            <w:noWrap/>
            <w:hideMark/>
          </w:tcPr>
          <w:p w14:paraId="6C2A4DC1" w14:textId="45395270" w:rsidR="002623EE" w:rsidRPr="00947790" w:rsidRDefault="00395C97" w:rsidP="00395C97">
            <w:pPr>
              <w:jc w:val="right"/>
              <w:rPr>
                <w:i/>
                <w:color w:val="000000"/>
                <w:sz w:val="18"/>
                <w:szCs w:val="18"/>
              </w:rPr>
            </w:pPr>
            <w:r>
              <w:rPr>
                <w:i/>
                <w:color w:val="000000"/>
                <w:sz w:val="18"/>
                <w:szCs w:val="18"/>
              </w:rPr>
              <w:t>0 </w:t>
            </w:r>
          </w:p>
        </w:tc>
        <w:tc>
          <w:tcPr>
            <w:tcW w:w="789" w:type="dxa"/>
            <w:noWrap/>
            <w:hideMark/>
          </w:tcPr>
          <w:p w14:paraId="2DF5DF79" w14:textId="77777777" w:rsidR="002623EE" w:rsidRPr="00947790" w:rsidRDefault="002623EE" w:rsidP="00395C97">
            <w:pPr>
              <w:jc w:val="right"/>
              <w:rPr>
                <w:i/>
                <w:color w:val="000000"/>
                <w:sz w:val="18"/>
                <w:szCs w:val="18"/>
              </w:rPr>
            </w:pPr>
            <w:r>
              <w:rPr>
                <w:i/>
                <w:color w:val="000000"/>
                <w:sz w:val="18"/>
                <w:szCs w:val="18"/>
              </w:rPr>
              <w:t>496 226</w:t>
            </w:r>
          </w:p>
        </w:tc>
        <w:tc>
          <w:tcPr>
            <w:tcW w:w="741" w:type="dxa"/>
            <w:noWrap/>
            <w:hideMark/>
          </w:tcPr>
          <w:p w14:paraId="4C8AF042" w14:textId="77777777" w:rsidR="002623EE" w:rsidRPr="00947790" w:rsidRDefault="002623EE" w:rsidP="00395C97">
            <w:pPr>
              <w:jc w:val="right"/>
              <w:rPr>
                <w:i/>
                <w:color w:val="000000"/>
                <w:sz w:val="18"/>
                <w:szCs w:val="18"/>
              </w:rPr>
            </w:pPr>
            <w:r>
              <w:rPr>
                <w:i/>
                <w:color w:val="000000"/>
                <w:sz w:val="18"/>
                <w:szCs w:val="18"/>
              </w:rPr>
              <w:t>307 347</w:t>
            </w:r>
          </w:p>
        </w:tc>
        <w:tc>
          <w:tcPr>
            <w:tcW w:w="615" w:type="dxa"/>
            <w:noWrap/>
            <w:hideMark/>
          </w:tcPr>
          <w:p w14:paraId="093002E0" w14:textId="77777777" w:rsidR="002623EE" w:rsidRPr="00947790" w:rsidRDefault="002623EE" w:rsidP="00395C97">
            <w:pPr>
              <w:jc w:val="right"/>
              <w:rPr>
                <w:i/>
                <w:color w:val="000000"/>
                <w:sz w:val="18"/>
                <w:szCs w:val="18"/>
              </w:rPr>
            </w:pPr>
            <w:r>
              <w:rPr>
                <w:i/>
                <w:color w:val="000000"/>
                <w:sz w:val="18"/>
                <w:szCs w:val="18"/>
              </w:rPr>
              <w:t>5 097</w:t>
            </w:r>
          </w:p>
        </w:tc>
        <w:tc>
          <w:tcPr>
            <w:tcW w:w="678" w:type="dxa"/>
            <w:noWrap/>
            <w:hideMark/>
          </w:tcPr>
          <w:p w14:paraId="11EAF843" w14:textId="77777777" w:rsidR="002623EE" w:rsidRPr="00947790" w:rsidRDefault="002623EE" w:rsidP="00395C97">
            <w:pPr>
              <w:jc w:val="right"/>
              <w:rPr>
                <w:i/>
                <w:color w:val="000000"/>
                <w:sz w:val="18"/>
                <w:szCs w:val="18"/>
              </w:rPr>
            </w:pPr>
            <w:r>
              <w:rPr>
                <w:i/>
                <w:color w:val="000000"/>
                <w:sz w:val="18"/>
                <w:szCs w:val="18"/>
              </w:rPr>
              <w:t>11 557</w:t>
            </w:r>
          </w:p>
        </w:tc>
        <w:tc>
          <w:tcPr>
            <w:tcW w:w="777" w:type="dxa"/>
            <w:noWrap/>
            <w:hideMark/>
          </w:tcPr>
          <w:p w14:paraId="7E42CE3F" w14:textId="77777777" w:rsidR="002623EE" w:rsidRPr="00947790" w:rsidRDefault="002623EE" w:rsidP="00395C97">
            <w:pPr>
              <w:jc w:val="right"/>
              <w:rPr>
                <w:i/>
                <w:color w:val="000000"/>
                <w:sz w:val="18"/>
                <w:szCs w:val="18"/>
              </w:rPr>
            </w:pPr>
            <w:r>
              <w:rPr>
                <w:i/>
                <w:color w:val="000000"/>
                <w:sz w:val="18"/>
                <w:szCs w:val="18"/>
              </w:rPr>
              <w:t>822 636</w:t>
            </w:r>
          </w:p>
        </w:tc>
        <w:tc>
          <w:tcPr>
            <w:tcW w:w="579" w:type="dxa"/>
            <w:noWrap/>
            <w:hideMark/>
          </w:tcPr>
          <w:p w14:paraId="63EF31A8" w14:textId="77777777" w:rsidR="002623EE" w:rsidRPr="00947790" w:rsidRDefault="002623EE" w:rsidP="00395C97">
            <w:pPr>
              <w:jc w:val="right"/>
              <w:rPr>
                <w:i/>
                <w:color w:val="000000"/>
                <w:sz w:val="18"/>
                <w:szCs w:val="18"/>
              </w:rPr>
            </w:pPr>
            <w:r>
              <w:rPr>
                <w:i/>
                <w:color w:val="000000"/>
                <w:sz w:val="18"/>
                <w:szCs w:val="18"/>
              </w:rPr>
              <w:t>166</w:t>
            </w:r>
          </w:p>
        </w:tc>
        <w:tc>
          <w:tcPr>
            <w:tcW w:w="678" w:type="dxa"/>
            <w:noWrap/>
            <w:hideMark/>
          </w:tcPr>
          <w:p w14:paraId="6A50F416" w14:textId="77777777" w:rsidR="002623EE" w:rsidRPr="00947790" w:rsidRDefault="002623EE" w:rsidP="00395C97">
            <w:pPr>
              <w:jc w:val="right"/>
              <w:rPr>
                <w:i/>
                <w:color w:val="000000"/>
                <w:sz w:val="18"/>
                <w:szCs w:val="18"/>
              </w:rPr>
            </w:pPr>
            <w:r>
              <w:rPr>
                <w:i/>
                <w:color w:val="000000"/>
                <w:sz w:val="18"/>
                <w:szCs w:val="18"/>
              </w:rPr>
              <w:t>35</w:t>
            </w:r>
          </w:p>
        </w:tc>
        <w:tc>
          <w:tcPr>
            <w:tcW w:w="603" w:type="dxa"/>
            <w:noWrap/>
            <w:hideMark/>
          </w:tcPr>
          <w:p w14:paraId="3EB0EC13" w14:textId="77777777" w:rsidR="002623EE" w:rsidRPr="00947790" w:rsidRDefault="002623EE" w:rsidP="00395C97">
            <w:pPr>
              <w:jc w:val="right"/>
              <w:rPr>
                <w:i/>
                <w:color w:val="000000"/>
                <w:sz w:val="18"/>
                <w:szCs w:val="18"/>
              </w:rPr>
            </w:pPr>
            <w:r>
              <w:rPr>
                <w:i/>
                <w:color w:val="000000"/>
                <w:sz w:val="18"/>
                <w:szCs w:val="18"/>
              </w:rPr>
              <w:t>282</w:t>
            </w:r>
          </w:p>
        </w:tc>
        <w:tc>
          <w:tcPr>
            <w:tcW w:w="840" w:type="dxa"/>
            <w:noWrap/>
            <w:hideMark/>
          </w:tcPr>
          <w:p w14:paraId="245D66F3" w14:textId="11E86715" w:rsidR="002623EE" w:rsidRPr="00947790" w:rsidRDefault="002623EE" w:rsidP="00395C97">
            <w:pPr>
              <w:jc w:val="right"/>
              <w:rPr>
                <w:b/>
                <w:i/>
                <w:color w:val="000000"/>
                <w:sz w:val="18"/>
                <w:szCs w:val="18"/>
              </w:rPr>
            </w:pPr>
            <w:r>
              <w:rPr>
                <w:b/>
                <w:i/>
                <w:color w:val="000000"/>
                <w:sz w:val="18"/>
                <w:szCs w:val="18"/>
              </w:rPr>
              <w:t>1 643 346</w:t>
            </w:r>
          </w:p>
        </w:tc>
        <w:tc>
          <w:tcPr>
            <w:tcW w:w="1170" w:type="dxa"/>
            <w:noWrap/>
            <w:hideMark/>
          </w:tcPr>
          <w:p w14:paraId="2E434E26" w14:textId="6E8D2537" w:rsidR="002623EE" w:rsidRPr="00947790" w:rsidRDefault="00336969" w:rsidP="00395C97">
            <w:pPr>
              <w:jc w:val="right"/>
              <w:rPr>
                <w:i/>
                <w:color w:val="000000"/>
                <w:sz w:val="18"/>
                <w:szCs w:val="18"/>
              </w:rPr>
            </w:pPr>
            <w:r>
              <w:rPr>
                <w:i/>
                <w:iCs/>
                <w:color w:val="000000"/>
                <w:sz w:val="18"/>
                <w:szCs w:val="18"/>
              </w:rPr>
              <w:t>99</w:t>
            </w:r>
          </w:p>
        </w:tc>
      </w:tr>
      <w:tr w:rsidR="0059103A" w:rsidRPr="00947790" w14:paraId="44DF86A2" w14:textId="77777777" w:rsidTr="00A05D68">
        <w:trPr>
          <w:trHeight w:val="259"/>
        </w:trPr>
        <w:tc>
          <w:tcPr>
            <w:tcW w:w="9720" w:type="dxa"/>
            <w:gridSpan w:val="13"/>
            <w:noWrap/>
          </w:tcPr>
          <w:p w14:paraId="074A34FD" w14:textId="07BA0C42" w:rsidR="0059103A" w:rsidRPr="00947790" w:rsidRDefault="0059103A" w:rsidP="0059103A">
            <w:pPr>
              <w:jc w:val="left"/>
              <w:rPr>
                <w:color w:val="000000"/>
                <w:sz w:val="18"/>
                <w:szCs w:val="18"/>
              </w:rPr>
            </w:pPr>
            <w:r>
              <w:rPr>
                <w:b/>
                <w:sz w:val="18"/>
                <w:szCs w:val="18"/>
              </w:rPr>
              <w:t>Autres sous-secteurs</w:t>
            </w:r>
          </w:p>
        </w:tc>
      </w:tr>
      <w:tr w:rsidR="00C31D74" w:rsidRPr="00947790" w14:paraId="65B48FDF" w14:textId="77777777" w:rsidTr="00542886">
        <w:trPr>
          <w:trHeight w:val="331"/>
        </w:trPr>
        <w:tc>
          <w:tcPr>
            <w:tcW w:w="1170" w:type="dxa"/>
            <w:noWrap/>
          </w:tcPr>
          <w:p w14:paraId="78681CD4" w14:textId="77777777" w:rsidR="00A36B61" w:rsidRDefault="00A36B61" w:rsidP="00AE1C09">
            <w:pPr>
              <w:jc w:val="left"/>
              <w:rPr>
                <w:color w:val="000000"/>
                <w:sz w:val="18"/>
                <w:szCs w:val="18"/>
              </w:rPr>
            </w:pPr>
            <w:r>
              <w:rPr>
                <w:color w:val="000000"/>
                <w:sz w:val="18"/>
                <w:szCs w:val="18"/>
              </w:rPr>
              <w:t xml:space="preserve">Aérosols </w:t>
            </w:r>
          </w:p>
          <w:p w14:paraId="73D27A4B" w14:textId="75B9EA8D" w:rsidR="00E85C2C" w:rsidRPr="00947790" w:rsidRDefault="001148CA" w:rsidP="002623EE">
            <w:pPr>
              <w:jc w:val="left"/>
              <w:rPr>
                <w:color w:val="000000"/>
                <w:sz w:val="18"/>
                <w:szCs w:val="18"/>
              </w:rPr>
            </w:pPr>
            <w:proofErr w:type="gramStart"/>
            <w:r>
              <w:rPr>
                <w:color w:val="000000"/>
                <w:sz w:val="18"/>
                <w:szCs w:val="18"/>
              </w:rPr>
              <w:t>et</w:t>
            </w:r>
            <w:proofErr w:type="gramEnd"/>
            <w:r>
              <w:rPr>
                <w:color w:val="000000"/>
                <w:sz w:val="18"/>
                <w:szCs w:val="18"/>
              </w:rPr>
              <w:t xml:space="preserve"> solvants</w:t>
            </w:r>
          </w:p>
        </w:tc>
        <w:tc>
          <w:tcPr>
            <w:tcW w:w="513" w:type="dxa"/>
          </w:tcPr>
          <w:p w14:paraId="52026688" w14:textId="77CCDC2B" w:rsidR="00F63F6E" w:rsidRPr="00947790" w:rsidRDefault="0064602E" w:rsidP="00395C97">
            <w:pPr>
              <w:jc w:val="right"/>
              <w:rPr>
                <w:color w:val="000000"/>
                <w:sz w:val="18"/>
                <w:szCs w:val="18"/>
              </w:rPr>
            </w:pPr>
            <w:r>
              <w:rPr>
                <w:color w:val="000000"/>
                <w:sz w:val="18"/>
                <w:szCs w:val="18"/>
              </w:rPr>
              <w:t>6 489</w:t>
            </w:r>
          </w:p>
        </w:tc>
        <w:tc>
          <w:tcPr>
            <w:tcW w:w="567" w:type="dxa"/>
            <w:noWrap/>
          </w:tcPr>
          <w:p w14:paraId="6CAA8F12" w14:textId="6C23E812" w:rsidR="00E85C2C" w:rsidRPr="00947790" w:rsidRDefault="00263C9C" w:rsidP="00395C97">
            <w:pPr>
              <w:jc w:val="right"/>
              <w:rPr>
                <w:color w:val="000000"/>
                <w:sz w:val="18"/>
                <w:szCs w:val="18"/>
              </w:rPr>
            </w:pPr>
            <w:r>
              <w:rPr>
                <w:color w:val="000000"/>
                <w:sz w:val="18"/>
                <w:szCs w:val="18"/>
              </w:rPr>
              <w:t>0</w:t>
            </w:r>
          </w:p>
        </w:tc>
        <w:tc>
          <w:tcPr>
            <w:tcW w:w="789" w:type="dxa"/>
            <w:noWrap/>
          </w:tcPr>
          <w:p w14:paraId="663FA13E" w14:textId="5D583912" w:rsidR="00E85C2C" w:rsidRPr="00947790" w:rsidRDefault="00AE1C09" w:rsidP="00395C97">
            <w:pPr>
              <w:jc w:val="right"/>
              <w:rPr>
                <w:color w:val="000000"/>
                <w:sz w:val="18"/>
                <w:szCs w:val="18"/>
              </w:rPr>
            </w:pPr>
            <w:r>
              <w:rPr>
                <w:color w:val="000000"/>
                <w:sz w:val="18"/>
                <w:szCs w:val="18"/>
              </w:rPr>
              <w:t>0</w:t>
            </w:r>
          </w:p>
        </w:tc>
        <w:tc>
          <w:tcPr>
            <w:tcW w:w="741" w:type="dxa"/>
            <w:noWrap/>
          </w:tcPr>
          <w:p w14:paraId="3219C388" w14:textId="10A3C59A" w:rsidR="00E85C2C" w:rsidRPr="00947790" w:rsidRDefault="00AE1C09" w:rsidP="00395C97">
            <w:pPr>
              <w:jc w:val="right"/>
              <w:rPr>
                <w:color w:val="000000"/>
                <w:sz w:val="18"/>
                <w:szCs w:val="18"/>
              </w:rPr>
            </w:pPr>
            <w:r>
              <w:rPr>
                <w:color w:val="000000"/>
                <w:sz w:val="18"/>
                <w:szCs w:val="18"/>
              </w:rPr>
              <w:t>0</w:t>
            </w:r>
          </w:p>
        </w:tc>
        <w:tc>
          <w:tcPr>
            <w:tcW w:w="615" w:type="dxa"/>
            <w:noWrap/>
          </w:tcPr>
          <w:p w14:paraId="216F037D" w14:textId="111B0E59" w:rsidR="00E85C2C" w:rsidRPr="00947790" w:rsidRDefault="00AE1C09" w:rsidP="00395C97">
            <w:pPr>
              <w:jc w:val="right"/>
              <w:rPr>
                <w:color w:val="000000"/>
                <w:sz w:val="18"/>
                <w:szCs w:val="18"/>
              </w:rPr>
            </w:pPr>
            <w:r>
              <w:rPr>
                <w:color w:val="000000"/>
                <w:sz w:val="18"/>
                <w:szCs w:val="18"/>
              </w:rPr>
              <w:t>0</w:t>
            </w:r>
          </w:p>
        </w:tc>
        <w:tc>
          <w:tcPr>
            <w:tcW w:w="678" w:type="dxa"/>
            <w:noWrap/>
          </w:tcPr>
          <w:p w14:paraId="3AE58609" w14:textId="147CD028" w:rsidR="00E85C2C" w:rsidRPr="00947790" w:rsidRDefault="00AE1C09" w:rsidP="00395C97">
            <w:pPr>
              <w:jc w:val="right"/>
              <w:rPr>
                <w:color w:val="000000"/>
                <w:sz w:val="18"/>
                <w:szCs w:val="18"/>
              </w:rPr>
            </w:pPr>
            <w:r>
              <w:rPr>
                <w:color w:val="000000"/>
                <w:sz w:val="18"/>
                <w:szCs w:val="18"/>
              </w:rPr>
              <w:t>0</w:t>
            </w:r>
          </w:p>
        </w:tc>
        <w:tc>
          <w:tcPr>
            <w:tcW w:w="777" w:type="dxa"/>
            <w:noWrap/>
          </w:tcPr>
          <w:p w14:paraId="1253E6E2" w14:textId="0543CD68" w:rsidR="00E85C2C" w:rsidRPr="00947790" w:rsidRDefault="00AE1C09" w:rsidP="00395C97">
            <w:pPr>
              <w:jc w:val="right"/>
              <w:rPr>
                <w:color w:val="000000"/>
                <w:sz w:val="18"/>
                <w:szCs w:val="18"/>
              </w:rPr>
            </w:pPr>
            <w:r>
              <w:rPr>
                <w:color w:val="000000"/>
                <w:sz w:val="18"/>
                <w:szCs w:val="18"/>
              </w:rPr>
              <w:t>0</w:t>
            </w:r>
          </w:p>
        </w:tc>
        <w:tc>
          <w:tcPr>
            <w:tcW w:w="579" w:type="dxa"/>
            <w:noWrap/>
          </w:tcPr>
          <w:p w14:paraId="37CD16E3" w14:textId="730A9EF4" w:rsidR="00E85C2C" w:rsidRPr="00947790" w:rsidRDefault="00AE1C09" w:rsidP="00395C97">
            <w:pPr>
              <w:jc w:val="right"/>
              <w:rPr>
                <w:color w:val="000000"/>
                <w:sz w:val="18"/>
                <w:szCs w:val="18"/>
              </w:rPr>
            </w:pPr>
            <w:r>
              <w:rPr>
                <w:color w:val="000000"/>
                <w:sz w:val="18"/>
                <w:szCs w:val="18"/>
              </w:rPr>
              <w:t>0</w:t>
            </w:r>
          </w:p>
        </w:tc>
        <w:tc>
          <w:tcPr>
            <w:tcW w:w="678" w:type="dxa"/>
            <w:noWrap/>
          </w:tcPr>
          <w:p w14:paraId="51F3D170" w14:textId="3161C2D4" w:rsidR="00E85C2C" w:rsidRPr="00947790" w:rsidRDefault="00AE1C09" w:rsidP="00395C97">
            <w:pPr>
              <w:jc w:val="right"/>
              <w:rPr>
                <w:color w:val="000000"/>
                <w:sz w:val="18"/>
                <w:szCs w:val="18"/>
              </w:rPr>
            </w:pPr>
            <w:r>
              <w:rPr>
                <w:color w:val="000000"/>
                <w:sz w:val="18"/>
                <w:szCs w:val="18"/>
              </w:rPr>
              <w:t>0</w:t>
            </w:r>
          </w:p>
        </w:tc>
        <w:tc>
          <w:tcPr>
            <w:tcW w:w="603" w:type="dxa"/>
            <w:noWrap/>
          </w:tcPr>
          <w:p w14:paraId="11B6A0C3" w14:textId="733A2DF9" w:rsidR="00E85C2C" w:rsidRPr="00947790" w:rsidRDefault="00AE1C09" w:rsidP="00395C97">
            <w:pPr>
              <w:jc w:val="right"/>
              <w:rPr>
                <w:color w:val="000000"/>
                <w:sz w:val="18"/>
                <w:szCs w:val="18"/>
              </w:rPr>
            </w:pPr>
            <w:r>
              <w:rPr>
                <w:color w:val="000000"/>
                <w:sz w:val="18"/>
                <w:szCs w:val="18"/>
              </w:rPr>
              <w:t>0</w:t>
            </w:r>
          </w:p>
        </w:tc>
        <w:tc>
          <w:tcPr>
            <w:tcW w:w="840" w:type="dxa"/>
            <w:noWrap/>
          </w:tcPr>
          <w:p w14:paraId="264221F9" w14:textId="128B4D3A" w:rsidR="00E85C2C" w:rsidRPr="00947790" w:rsidRDefault="00AE1C09" w:rsidP="00395C97">
            <w:pPr>
              <w:jc w:val="right"/>
              <w:rPr>
                <w:b/>
                <w:color w:val="000000"/>
                <w:sz w:val="18"/>
                <w:szCs w:val="18"/>
              </w:rPr>
            </w:pPr>
            <w:r>
              <w:rPr>
                <w:b/>
                <w:color w:val="000000"/>
                <w:sz w:val="18"/>
                <w:szCs w:val="18"/>
              </w:rPr>
              <w:t>6 489</w:t>
            </w:r>
          </w:p>
        </w:tc>
        <w:tc>
          <w:tcPr>
            <w:tcW w:w="1170" w:type="dxa"/>
            <w:noWrap/>
          </w:tcPr>
          <w:p w14:paraId="521E0BB9" w14:textId="106D7639" w:rsidR="00E85C2C" w:rsidRPr="00947790" w:rsidRDefault="00AE1C09" w:rsidP="00395C97">
            <w:pPr>
              <w:jc w:val="right"/>
              <w:rPr>
                <w:color w:val="000000"/>
                <w:sz w:val="18"/>
                <w:szCs w:val="18"/>
              </w:rPr>
            </w:pPr>
            <w:r>
              <w:rPr>
                <w:color w:val="000000"/>
                <w:sz w:val="18"/>
                <w:szCs w:val="18"/>
              </w:rPr>
              <w:t>0</w:t>
            </w:r>
          </w:p>
        </w:tc>
      </w:tr>
      <w:tr w:rsidR="00C31D74" w:rsidRPr="00947790" w14:paraId="22D0B9B5" w14:textId="77777777" w:rsidTr="00542886">
        <w:trPr>
          <w:trHeight w:val="331"/>
        </w:trPr>
        <w:tc>
          <w:tcPr>
            <w:tcW w:w="1170" w:type="dxa"/>
            <w:noWrap/>
          </w:tcPr>
          <w:p w14:paraId="69B625C7" w14:textId="7D371957" w:rsidR="00E85C2C" w:rsidRPr="00947790" w:rsidRDefault="0064602E" w:rsidP="002623EE">
            <w:pPr>
              <w:jc w:val="left"/>
              <w:rPr>
                <w:i/>
                <w:color w:val="000000"/>
                <w:sz w:val="18"/>
                <w:szCs w:val="18"/>
              </w:rPr>
            </w:pPr>
            <w:r>
              <w:rPr>
                <w:i/>
                <w:color w:val="000000"/>
                <w:sz w:val="18"/>
                <w:szCs w:val="18"/>
              </w:rPr>
              <w:t>Sous-total des autres sous-secteurs</w:t>
            </w:r>
          </w:p>
        </w:tc>
        <w:tc>
          <w:tcPr>
            <w:tcW w:w="513" w:type="dxa"/>
          </w:tcPr>
          <w:p w14:paraId="43C5E865" w14:textId="67B44AA3" w:rsidR="00F63F6E" w:rsidRPr="00947790" w:rsidRDefault="00FE4B1F" w:rsidP="00395C97">
            <w:pPr>
              <w:jc w:val="right"/>
              <w:rPr>
                <w:i/>
                <w:color w:val="000000"/>
                <w:sz w:val="18"/>
                <w:szCs w:val="18"/>
              </w:rPr>
            </w:pPr>
            <w:r>
              <w:rPr>
                <w:i/>
                <w:color w:val="000000"/>
                <w:sz w:val="18"/>
                <w:szCs w:val="18"/>
              </w:rPr>
              <w:t>6 489</w:t>
            </w:r>
          </w:p>
        </w:tc>
        <w:tc>
          <w:tcPr>
            <w:tcW w:w="567" w:type="dxa"/>
            <w:noWrap/>
          </w:tcPr>
          <w:p w14:paraId="0BD445BF" w14:textId="56ABA0FB" w:rsidR="00E85C2C" w:rsidRPr="00947790" w:rsidRDefault="00263C9C" w:rsidP="00395C97">
            <w:pPr>
              <w:jc w:val="right"/>
              <w:rPr>
                <w:i/>
                <w:color w:val="000000"/>
                <w:sz w:val="18"/>
                <w:szCs w:val="18"/>
              </w:rPr>
            </w:pPr>
            <w:r>
              <w:rPr>
                <w:i/>
                <w:color w:val="000000"/>
                <w:sz w:val="18"/>
                <w:szCs w:val="18"/>
              </w:rPr>
              <w:t>0</w:t>
            </w:r>
          </w:p>
        </w:tc>
        <w:tc>
          <w:tcPr>
            <w:tcW w:w="789" w:type="dxa"/>
            <w:noWrap/>
          </w:tcPr>
          <w:p w14:paraId="69846CED" w14:textId="1C92467A" w:rsidR="00E85C2C" w:rsidRPr="00947790" w:rsidRDefault="00AE1C09" w:rsidP="00395C97">
            <w:pPr>
              <w:jc w:val="right"/>
              <w:rPr>
                <w:i/>
                <w:color w:val="000000"/>
                <w:sz w:val="18"/>
                <w:szCs w:val="18"/>
              </w:rPr>
            </w:pPr>
            <w:r>
              <w:rPr>
                <w:i/>
                <w:color w:val="000000"/>
                <w:sz w:val="18"/>
                <w:szCs w:val="18"/>
              </w:rPr>
              <w:t>0</w:t>
            </w:r>
          </w:p>
        </w:tc>
        <w:tc>
          <w:tcPr>
            <w:tcW w:w="741" w:type="dxa"/>
            <w:noWrap/>
          </w:tcPr>
          <w:p w14:paraId="1853B750" w14:textId="3AC6D7BE" w:rsidR="00E85C2C" w:rsidRPr="00947790" w:rsidRDefault="00AE1C09" w:rsidP="00395C97">
            <w:pPr>
              <w:jc w:val="right"/>
              <w:rPr>
                <w:i/>
                <w:color w:val="000000"/>
                <w:sz w:val="18"/>
                <w:szCs w:val="18"/>
              </w:rPr>
            </w:pPr>
            <w:r>
              <w:rPr>
                <w:i/>
                <w:color w:val="000000"/>
                <w:sz w:val="18"/>
                <w:szCs w:val="18"/>
              </w:rPr>
              <w:t>0</w:t>
            </w:r>
          </w:p>
        </w:tc>
        <w:tc>
          <w:tcPr>
            <w:tcW w:w="615" w:type="dxa"/>
            <w:noWrap/>
          </w:tcPr>
          <w:p w14:paraId="5EAC2B29" w14:textId="56021577" w:rsidR="00E85C2C" w:rsidRPr="00947790" w:rsidRDefault="00AE1C09" w:rsidP="00395C97">
            <w:pPr>
              <w:jc w:val="right"/>
              <w:rPr>
                <w:i/>
                <w:color w:val="000000"/>
                <w:sz w:val="18"/>
                <w:szCs w:val="18"/>
              </w:rPr>
            </w:pPr>
            <w:r>
              <w:rPr>
                <w:i/>
                <w:color w:val="000000"/>
                <w:sz w:val="18"/>
                <w:szCs w:val="18"/>
              </w:rPr>
              <w:t>0</w:t>
            </w:r>
          </w:p>
        </w:tc>
        <w:tc>
          <w:tcPr>
            <w:tcW w:w="678" w:type="dxa"/>
            <w:noWrap/>
          </w:tcPr>
          <w:p w14:paraId="0E00BF74" w14:textId="134A5D6F" w:rsidR="00E85C2C" w:rsidRPr="00947790" w:rsidRDefault="00AE1C09" w:rsidP="00395C97">
            <w:pPr>
              <w:jc w:val="right"/>
              <w:rPr>
                <w:i/>
                <w:color w:val="000000"/>
                <w:sz w:val="18"/>
                <w:szCs w:val="18"/>
              </w:rPr>
            </w:pPr>
            <w:r>
              <w:rPr>
                <w:i/>
                <w:color w:val="000000"/>
                <w:sz w:val="18"/>
                <w:szCs w:val="18"/>
              </w:rPr>
              <w:t>0</w:t>
            </w:r>
          </w:p>
        </w:tc>
        <w:tc>
          <w:tcPr>
            <w:tcW w:w="777" w:type="dxa"/>
            <w:noWrap/>
          </w:tcPr>
          <w:p w14:paraId="4DBD8CC6" w14:textId="152BC974" w:rsidR="00E85C2C" w:rsidRPr="00947790" w:rsidRDefault="00AE1C09" w:rsidP="00395C97">
            <w:pPr>
              <w:jc w:val="right"/>
              <w:rPr>
                <w:i/>
                <w:color w:val="000000"/>
                <w:sz w:val="18"/>
                <w:szCs w:val="18"/>
              </w:rPr>
            </w:pPr>
            <w:r>
              <w:rPr>
                <w:i/>
                <w:color w:val="000000"/>
                <w:sz w:val="18"/>
                <w:szCs w:val="18"/>
              </w:rPr>
              <w:t>0</w:t>
            </w:r>
          </w:p>
        </w:tc>
        <w:tc>
          <w:tcPr>
            <w:tcW w:w="579" w:type="dxa"/>
            <w:noWrap/>
          </w:tcPr>
          <w:p w14:paraId="7BCE5447" w14:textId="7980F6D7" w:rsidR="00E85C2C" w:rsidRPr="00947790" w:rsidRDefault="00AE1C09" w:rsidP="00395C97">
            <w:pPr>
              <w:jc w:val="right"/>
              <w:rPr>
                <w:i/>
                <w:color w:val="000000"/>
                <w:sz w:val="18"/>
                <w:szCs w:val="18"/>
              </w:rPr>
            </w:pPr>
            <w:r>
              <w:rPr>
                <w:i/>
                <w:color w:val="000000"/>
                <w:sz w:val="18"/>
                <w:szCs w:val="18"/>
              </w:rPr>
              <w:t>0</w:t>
            </w:r>
          </w:p>
        </w:tc>
        <w:tc>
          <w:tcPr>
            <w:tcW w:w="678" w:type="dxa"/>
            <w:noWrap/>
          </w:tcPr>
          <w:p w14:paraId="35842B85" w14:textId="0E7C19E8" w:rsidR="00E85C2C" w:rsidRPr="00947790" w:rsidRDefault="00AE1C09" w:rsidP="00395C97">
            <w:pPr>
              <w:jc w:val="right"/>
              <w:rPr>
                <w:i/>
                <w:color w:val="000000"/>
                <w:sz w:val="18"/>
                <w:szCs w:val="18"/>
              </w:rPr>
            </w:pPr>
            <w:r>
              <w:rPr>
                <w:i/>
                <w:color w:val="000000"/>
                <w:sz w:val="18"/>
                <w:szCs w:val="18"/>
              </w:rPr>
              <w:t>0</w:t>
            </w:r>
          </w:p>
        </w:tc>
        <w:tc>
          <w:tcPr>
            <w:tcW w:w="603" w:type="dxa"/>
            <w:noWrap/>
          </w:tcPr>
          <w:p w14:paraId="2A864D62" w14:textId="1A02A9D0" w:rsidR="00E85C2C" w:rsidRPr="00947790" w:rsidRDefault="00AE1C09" w:rsidP="00395C97">
            <w:pPr>
              <w:jc w:val="right"/>
              <w:rPr>
                <w:i/>
                <w:color w:val="000000"/>
                <w:sz w:val="18"/>
                <w:szCs w:val="18"/>
              </w:rPr>
            </w:pPr>
            <w:r>
              <w:rPr>
                <w:i/>
                <w:color w:val="000000"/>
                <w:sz w:val="18"/>
                <w:szCs w:val="18"/>
              </w:rPr>
              <w:t>0</w:t>
            </w:r>
          </w:p>
        </w:tc>
        <w:tc>
          <w:tcPr>
            <w:tcW w:w="840" w:type="dxa"/>
            <w:noWrap/>
          </w:tcPr>
          <w:p w14:paraId="7D5367B0" w14:textId="6B32A193" w:rsidR="00E85C2C" w:rsidRPr="00947790" w:rsidRDefault="00AE1C09" w:rsidP="00395C97">
            <w:pPr>
              <w:jc w:val="right"/>
              <w:rPr>
                <w:b/>
                <w:i/>
                <w:color w:val="000000"/>
                <w:sz w:val="18"/>
                <w:szCs w:val="18"/>
              </w:rPr>
            </w:pPr>
            <w:r>
              <w:rPr>
                <w:b/>
                <w:i/>
                <w:color w:val="000000"/>
                <w:sz w:val="18"/>
                <w:szCs w:val="18"/>
              </w:rPr>
              <w:t>6 489</w:t>
            </w:r>
          </w:p>
        </w:tc>
        <w:tc>
          <w:tcPr>
            <w:tcW w:w="1170" w:type="dxa"/>
            <w:noWrap/>
          </w:tcPr>
          <w:p w14:paraId="03BDC8E5" w14:textId="525D18E3" w:rsidR="00E85C2C" w:rsidRPr="00947790" w:rsidRDefault="00AE1C09" w:rsidP="00395C97">
            <w:pPr>
              <w:jc w:val="right"/>
              <w:rPr>
                <w:i/>
                <w:color w:val="000000"/>
                <w:sz w:val="18"/>
                <w:szCs w:val="18"/>
              </w:rPr>
            </w:pPr>
            <w:r>
              <w:rPr>
                <w:i/>
                <w:color w:val="000000"/>
                <w:sz w:val="18"/>
                <w:szCs w:val="18"/>
              </w:rPr>
              <w:t>0</w:t>
            </w:r>
          </w:p>
        </w:tc>
      </w:tr>
      <w:tr w:rsidR="00C31D74" w:rsidRPr="00947790" w14:paraId="36E8E7AB" w14:textId="77777777" w:rsidTr="00542886">
        <w:trPr>
          <w:trHeight w:val="331"/>
        </w:trPr>
        <w:tc>
          <w:tcPr>
            <w:tcW w:w="1170" w:type="dxa"/>
            <w:noWrap/>
            <w:hideMark/>
          </w:tcPr>
          <w:p w14:paraId="621E4039" w14:textId="51F4354D" w:rsidR="002623EE" w:rsidRPr="00947790" w:rsidRDefault="002623EE" w:rsidP="002623EE">
            <w:pPr>
              <w:jc w:val="left"/>
              <w:rPr>
                <w:b/>
                <w:color w:val="000000"/>
                <w:sz w:val="18"/>
                <w:szCs w:val="18"/>
              </w:rPr>
            </w:pPr>
            <w:r>
              <w:rPr>
                <w:b/>
                <w:color w:val="000000"/>
                <w:sz w:val="18"/>
                <w:szCs w:val="18"/>
              </w:rPr>
              <w:t xml:space="preserve">Total (tonnes </w:t>
            </w:r>
            <w:proofErr w:type="spellStart"/>
            <w:r>
              <w:rPr>
                <w:b/>
                <w:color w:val="000000"/>
                <w:sz w:val="18"/>
                <w:szCs w:val="18"/>
              </w:rPr>
              <w:t>éq</w:t>
            </w:r>
            <w:proofErr w:type="spellEnd"/>
            <w:r>
              <w:rPr>
                <w:b/>
                <w:color w:val="000000"/>
                <w:sz w:val="18"/>
                <w:szCs w:val="18"/>
              </w:rPr>
              <w:t>. CO</w:t>
            </w:r>
            <w:r>
              <w:rPr>
                <w:b/>
                <w:color w:val="000000"/>
                <w:sz w:val="18"/>
                <w:szCs w:val="18"/>
                <w:vertAlign w:val="subscript"/>
              </w:rPr>
              <w:t>2</w:t>
            </w:r>
            <w:r>
              <w:rPr>
                <w:b/>
                <w:color w:val="000000"/>
                <w:sz w:val="18"/>
                <w:szCs w:val="18"/>
              </w:rPr>
              <w:t>)</w:t>
            </w:r>
          </w:p>
        </w:tc>
        <w:tc>
          <w:tcPr>
            <w:tcW w:w="513" w:type="dxa"/>
          </w:tcPr>
          <w:p w14:paraId="2453B1D1" w14:textId="15CB00B5" w:rsidR="00F63F6E" w:rsidRPr="00947790" w:rsidRDefault="00FE4B1F" w:rsidP="00395C97">
            <w:pPr>
              <w:jc w:val="right"/>
              <w:rPr>
                <w:b/>
                <w:color w:val="000000"/>
                <w:sz w:val="18"/>
                <w:szCs w:val="18"/>
              </w:rPr>
            </w:pPr>
            <w:r>
              <w:rPr>
                <w:b/>
                <w:color w:val="000000"/>
                <w:sz w:val="18"/>
                <w:szCs w:val="18"/>
              </w:rPr>
              <w:t>6 489</w:t>
            </w:r>
          </w:p>
        </w:tc>
        <w:tc>
          <w:tcPr>
            <w:tcW w:w="567" w:type="dxa"/>
            <w:noWrap/>
            <w:hideMark/>
          </w:tcPr>
          <w:p w14:paraId="3D92AB71" w14:textId="15D19527" w:rsidR="002623EE" w:rsidRPr="00947790" w:rsidRDefault="00395C97" w:rsidP="00395C97">
            <w:pPr>
              <w:jc w:val="right"/>
              <w:rPr>
                <w:b/>
                <w:color w:val="000000"/>
                <w:sz w:val="18"/>
                <w:szCs w:val="18"/>
              </w:rPr>
            </w:pPr>
            <w:r>
              <w:rPr>
                <w:b/>
                <w:color w:val="000000"/>
                <w:sz w:val="18"/>
                <w:szCs w:val="18"/>
              </w:rPr>
              <w:t>5 390 </w:t>
            </w:r>
          </w:p>
        </w:tc>
        <w:tc>
          <w:tcPr>
            <w:tcW w:w="789" w:type="dxa"/>
            <w:noWrap/>
            <w:hideMark/>
          </w:tcPr>
          <w:p w14:paraId="3EC7D4A2" w14:textId="77777777" w:rsidR="002623EE" w:rsidRPr="00947790" w:rsidRDefault="002623EE" w:rsidP="00395C97">
            <w:pPr>
              <w:jc w:val="right"/>
              <w:rPr>
                <w:b/>
                <w:color w:val="000000"/>
                <w:sz w:val="18"/>
                <w:szCs w:val="18"/>
              </w:rPr>
            </w:pPr>
            <w:r>
              <w:rPr>
                <w:b/>
                <w:color w:val="000000"/>
                <w:sz w:val="18"/>
                <w:szCs w:val="18"/>
              </w:rPr>
              <w:t>496 226</w:t>
            </w:r>
          </w:p>
        </w:tc>
        <w:tc>
          <w:tcPr>
            <w:tcW w:w="741" w:type="dxa"/>
            <w:noWrap/>
            <w:hideMark/>
          </w:tcPr>
          <w:p w14:paraId="133528BD" w14:textId="77777777" w:rsidR="002623EE" w:rsidRPr="00947790" w:rsidRDefault="002623EE" w:rsidP="00395C97">
            <w:pPr>
              <w:jc w:val="right"/>
              <w:rPr>
                <w:b/>
                <w:color w:val="000000"/>
                <w:sz w:val="18"/>
                <w:szCs w:val="18"/>
              </w:rPr>
            </w:pPr>
            <w:r>
              <w:rPr>
                <w:b/>
                <w:color w:val="000000"/>
                <w:sz w:val="18"/>
                <w:szCs w:val="18"/>
              </w:rPr>
              <w:t>307 347</w:t>
            </w:r>
          </w:p>
        </w:tc>
        <w:tc>
          <w:tcPr>
            <w:tcW w:w="615" w:type="dxa"/>
            <w:noWrap/>
            <w:hideMark/>
          </w:tcPr>
          <w:p w14:paraId="7968A4FC" w14:textId="77777777" w:rsidR="002623EE" w:rsidRPr="00947790" w:rsidRDefault="002623EE" w:rsidP="00395C97">
            <w:pPr>
              <w:jc w:val="right"/>
              <w:rPr>
                <w:b/>
                <w:color w:val="000000"/>
                <w:sz w:val="18"/>
                <w:szCs w:val="18"/>
              </w:rPr>
            </w:pPr>
            <w:r>
              <w:rPr>
                <w:b/>
                <w:color w:val="000000"/>
                <w:sz w:val="18"/>
                <w:szCs w:val="18"/>
              </w:rPr>
              <w:t>5 097</w:t>
            </w:r>
          </w:p>
        </w:tc>
        <w:tc>
          <w:tcPr>
            <w:tcW w:w="678" w:type="dxa"/>
            <w:noWrap/>
            <w:hideMark/>
          </w:tcPr>
          <w:p w14:paraId="3E8E5EF1" w14:textId="77777777" w:rsidR="002623EE" w:rsidRPr="00947790" w:rsidRDefault="002623EE" w:rsidP="00395C97">
            <w:pPr>
              <w:jc w:val="right"/>
              <w:rPr>
                <w:b/>
                <w:color w:val="000000"/>
                <w:sz w:val="18"/>
                <w:szCs w:val="18"/>
              </w:rPr>
            </w:pPr>
            <w:r>
              <w:rPr>
                <w:b/>
                <w:color w:val="000000"/>
                <w:sz w:val="18"/>
                <w:szCs w:val="18"/>
              </w:rPr>
              <w:t>11 557</w:t>
            </w:r>
          </w:p>
        </w:tc>
        <w:tc>
          <w:tcPr>
            <w:tcW w:w="777" w:type="dxa"/>
            <w:noWrap/>
            <w:hideMark/>
          </w:tcPr>
          <w:p w14:paraId="76DD2614" w14:textId="77777777" w:rsidR="002623EE" w:rsidRPr="00947790" w:rsidRDefault="002623EE" w:rsidP="00395C97">
            <w:pPr>
              <w:jc w:val="right"/>
              <w:rPr>
                <w:b/>
                <w:color w:val="000000"/>
                <w:sz w:val="18"/>
                <w:szCs w:val="18"/>
              </w:rPr>
            </w:pPr>
            <w:r>
              <w:rPr>
                <w:b/>
                <w:color w:val="000000"/>
                <w:sz w:val="18"/>
                <w:szCs w:val="18"/>
              </w:rPr>
              <w:t>822 636</w:t>
            </w:r>
          </w:p>
        </w:tc>
        <w:tc>
          <w:tcPr>
            <w:tcW w:w="579" w:type="dxa"/>
            <w:noWrap/>
            <w:hideMark/>
          </w:tcPr>
          <w:p w14:paraId="1D0AC800" w14:textId="77777777" w:rsidR="002623EE" w:rsidRPr="00947790" w:rsidRDefault="002623EE" w:rsidP="00395C97">
            <w:pPr>
              <w:jc w:val="right"/>
              <w:rPr>
                <w:b/>
                <w:color w:val="000000"/>
                <w:sz w:val="18"/>
                <w:szCs w:val="18"/>
              </w:rPr>
            </w:pPr>
            <w:r>
              <w:rPr>
                <w:b/>
                <w:color w:val="000000"/>
                <w:sz w:val="18"/>
                <w:szCs w:val="18"/>
              </w:rPr>
              <w:t>166</w:t>
            </w:r>
          </w:p>
        </w:tc>
        <w:tc>
          <w:tcPr>
            <w:tcW w:w="678" w:type="dxa"/>
            <w:noWrap/>
            <w:hideMark/>
          </w:tcPr>
          <w:p w14:paraId="41A76FDB" w14:textId="77777777" w:rsidR="002623EE" w:rsidRPr="00947790" w:rsidRDefault="002623EE" w:rsidP="00395C97">
            <w:pPr>
              <w:jc w:val="right"/>
              <w:rPr>
                <w:b/>
                <w:color w:val="000000"/>
                <w:sz w:val="18"/>
                <w:szCs w:val="18"/>
              </w:rPr>
            </w:pPr>
            <w:r>
              <w:rPr>
                <w:b/>
                <w:color w:val="000000"/>
                <w:sz w:val="18"/>
                <w:szCs w:val="18"/>
              </w:rPr>
              <w:t>35</w:t>
            </w:r>
          </w:p>
        </w:tc>
        <w:tc>
          <w:tcPr>
            <w:tcW w:w="603" w:type="dxa"/>
            <w:noWrap/>
            <w:hideMark/>
          </w:tcPr>
          <w:p w14:paraId="4F7B05D1" w14:textId="77777777" w:rsidR="002623EE" w:rsidRPr="00947790" w:rsidRDefault="002623EE" w:rsidP="00395C97">
            <w:pPr>
              <w:jc w:val="right"/>
              <w:rPr>
                <w:b/>
                <w:color w:val="000000"/>
                <w:sz w:val="18"/>
                <w:szCs w:val="18"/>
              </w:rPr>
            </w:pPr>
            <w:r>
              <w:rPr>
                <w:b/>
                <w:color w:val="000000"/>
                <w:sz w:val="18"/>
                <w:szCs w:val="18"/>
              </w:rPr>
              <w:t>282</w:t>
            </w:r>
          </w:p>
        </w:tc>
        <w:tc>
          <w:tcPr>
            <w:tcW w:w="840" w:type="dxa"/>
            <w:noWrap/>
            <w:hideMark/>
          </w:tcPr>
          <w:p w14:paraId="3D9AF3EC" w14:textId="60ADFDAD" w:rsidR="002623EE" w:rsidRPr="00947790" w:rsidRDefault="00AE1C09" w:rsidP="00AE1C09">
            <w:pPr>
              <w:jc w:val="right"/>
              <w:rPr>
                <w:b/>
                <w:color w:val="000000"/>
                <w:sz w:val="18"/>
                <w:szCs w:val="18"/>
              </w:rPr>
            </w:pPr>
            <w:r>
              <w:rPr>
                <w:b/>
                <w:color w:val="000000"/>
                <w:sz w:val="18"/>
                <w:szCs w:val="18"/>
              </w:rPr>
              <w:t>1 655 225</w:t>
            </w:r>
          </w:p>
        </w:tc>
        <w:tc>
          <w:tcPr>
            <w:tcW w:w="1170" w:type="dxa"/>
            <w:noWrap/>
            <w:hideMark/>
          </w:tcPr>
          <w:p w14:paraId="7C8C8C22" w14:textId="581F6C39" w:rsidR="002623EE" w:rsidRPr="00947790" w:rsidRDefault="00393F64" w:rsidP="00395C97">
            <w:pPr>
              <w:jc w:val="right"/>
              <w:rPr>
                <w:b/>
                <w:color w:val="000000"/>
                <w:sz w:val="18"/>
                <w:szCs w:val="18"/>
              </w:rPr>
            </w:pPr>
            <w:r>
              <w:rPr>
                <w:b/>
                <w:color w:val="000000"/>
                <w:sz w:val="18"/>
                <w:szCs w:val="18"/>
              </w:rPr>
              <w:t>100</w:t>
            </w:r>
          </w:p>
        </w:tc>
      </w:tr>
    </w:tbl>
    <w:p w14:paraId="20BCA685" w14:textId="089E341D" w:rsidR="0073200A" w:rsidRDefault="0073200A" w:rsidP="0073200A">
      <w:pPr>
        <w:widowControl w:val="0"/>
        <w:outlineLvl w:val="0"/>
        <w:rPr>
          <w:sz w:val="18"/>
          <w:szCs w:val="18"/>
        </w:rPr>
      </w:pPr>
      <w:r>
        <w:rPr>
          <w:sz w:val="18"/>
          <w:szCs w:val="18"/>
        </w:rPr>
        <w:t xml:space="preserve">* Les données ont été obtenues grâce à un modèle fondé sur les importations d’appareils en 2016. </w:t>
      </w:r>
    </w:p>
    <w:p w14:paraId="015104A1" w14:textId="77777777" w:rsidR="00DD3044" w:rsidRPr="00AD19EE" w:rsidRDefault="00DD3044" w:rsidP="00DD3044">
      <w:pPr>
        <w:pStyle w:val="paragraph"/>
        <w:jc w:val="both"/>
        <w:textAlignment w:val="baseline"/>
        <w:rPr>
          <w:i/>
          <w:iCs/>
        </w:rPr>
      </w:pPr>
      <w:r>
        <w:rPr>
          <w:rStyle w:val="normaltextrun"/>
          <w:i/>
          <w:iCs/>
          <w:sz w:val="22"/>
          <w:szCs w:val="22"/>
        </w:rPr>
        <w:lastRenderedPageBreak/>
        <w:t>Utilisation dans la lutte contre l’incendie</w:t>
      </w:r>
      <w:r>
        <w:rPr>
          <w:rStyle w:val="eop"/>
          <w:i/>
          <w:iCs/>
          <w:sz w:val="22"/>
          <w:szCs w:val="22"/>
        </w:rPr>
        <w:t> </w:t>
      </w:r>
    </w:p>
    <w:p w14:paraId="1C2B47E4" w14:textId="26BD2133" w:rsidR="00DD3044" w:rsidRPr="00F227A9" w:rsidRDefault="00DD3044" w:rsidP="00DD3044">
      <w:pPr>
        <w:pStyle w:val="Heading1"/>
        <w:widowControl w:val="0"/>
        <w:spacing w:before="240"/>
        <w:rPr>
          <w:bCs/>
        </w:rPr>
      </w:pPr>
      <w:r>
        <w:t>Au Costa Rica, les substances consommées dans le sous-secteur de la lutte contre l’incendie comptent pour moins d</w:t>
      </w:r>
      <w:r w:rsidR="001C11B4">
        <w:t>’</w:t>
      </w:r>
      <w:r>
        <w:t xml:space="preserve">un pour cent de la consommation sectorielle des HFC en </w:t>
      </w:r>
      <w:proofErr w:type="spellStart"/>
      <w:r>
        <w:t>tm</w:t>
      </w:r>
      <w:proofErr w:type="spellEnd"/>
      <w:r>
        <w:t xml:space="preserve"> et en tonnes </w:t>
      </w:r>
      <w:proofErr w:type="spellStart"/>
      <w:r>
        <w:t>éq</w:t>
      </w:r>
      <w:proofErr w:type="spellEnd"/>
      <w:r>
        <w:t>. CO</w:t>
      </w:r>
      <w:r>
        <w:rPr>
          <w:bCs/>
          <w:vertAlign w:val="subscript"/>
        </w:rPr>
        <w:t>2</w:t>
      </w:r>
      <w:r>
        <w:t>. Le HFC-125 est le frigorigène le plus consommé au Costa Rica dans l’entretien des applications de lutte contre l’incendie. Certaines petites quantités de HFC-227ea ou de HFC-236fa sont occasionnellement introduites pour l’usage dans les extincteurs portables, s’élevant au quart des importations pour ce sous-secteur entre 2018 et 2022.</w:t>
      </w:r>
    </w:p>
    <w:p w14:paraId="366C2ADC" w14:textId="49D89606" w:rsidR="0059303F" w:rsidRPr="00AD19EE" w:rsidRDefault="0059303F" w:rsidP="00F227A9">
      <w:pPr>
        <w:pStyle w:val="paragraph"/>
        <w:jc w:val="both"/>
        <w:textAlignment w:val="baseline"/>
        <w:rPr>
          <w:rStyle w:val="normaltextrun"/>
          <w:i/>
          <w:iCs/>
          <w:sz w:val="22"/>
          <w:szCs w:val="22"/>
        </w:rPr>
      </w:pPr>
      <w:r>
        <w:rPr>
          <w:i/>
          <w:iCs/>
          <w:color w:val="000000"/>
          <w:sz w:val="22"/>
          <w:szCs w:val="22"/>
        </w:rPr>
        <w:t>Sous-secteurs de la réfrigération et climatisation</w:t>
      </w:r>
    </w:p>
    <w:p w14:paraId="663CBBA4" w14:textId="770FDBB2" w:rsidR="00F227A9" w:rsidRPr="003642BE" w:rsidRDefault="00F227A9" w:rsidP="00F227A9">
      <w:pPr>
        <w:pStyle w:val="paragraph"/>
        <w:jc w:val="both"/>
        <w:textAlignment w:val="baseline"/>
        <w:rPr>
          <w:i/>
          <w:iCs/>
          <w:u w:val="single"/>
        </w:rPr>
      </w:pPr>
      <w:r>
        <w:rPr>
          <w:rStyle w:val="normaltextrun"/>
          <w:i/>
          <w:iCs/>
          <w:sz w:val="22"/>
          <w:szCs w:val="22"/>
          <w:u w:val="single"/>
        </w:rPr>
        <w:t xml:space="preserve">Réfrigération à usage domestique, commerciale, industrielle et dans les transports </w:t>
      </w:r>
    </w:p>
    <w:p w14:paraId="42F76CE7" w14:textId="5C587E54" w:rsidR="00F227A9" w:rsidRPr="00F227A9" w:rsidRDefault="00F227A9" w:rsidP="00F227A9">
      <w:pPr>
        <w:pStyle w:val="Heading1"/>
        <w:widowControl w:val="0"/>
        <w:spacing w:before="240"/>
        <w:rPr>
          <w:bCs/>
        </w:rPr>
      </w:pPr>
      <w:r>
        <w:t xml:space="preserve">Les applications de réfrigération à usage domestique (2 pour cent en </w:t>
      </w:r>
      <w:proofErr w:type="spellStart"/>
      <w:r>
        <w:t>tm</w:t>
      </w:r>
      <w:proofErr w:type="spellEnd"/>
      <w:r>
        <w:t xml:space="preserve"> et 1 pour cent tonnes </w:t>
      </w:r>
      <w:proofErr w:type="spellStart"/>
      <w:r>
        <w:t>éq</w:t>
      </w:r>
      <w:proofErr w:type="spellEnd"/>
      <w:r>
        <w:t>. CO</w:t>
      </w:r>
      <w:r>
        <w:rPr>
          <w:bCs/>
          <w:vertAlign w:val="subscript"/>
        </w:rPr>
        <w:t>2</w:t>
      </w:r>
      <w:r>
        <w:t xml:space="preserve"> du total de la consommation sectorielle) utilisent principalement le HFC-134a pour les réfrigérateurs et congélateurs ménagers; les appareils de réfrigération à usage domestique utilisant du R-600a ont connu une croissance constante au cours de la dernière décennie et comptent actuellement pour environ 27 pour cent du parc d’équipement. Des pratiques d’entretien inappropr</w:t>
      </w:r>
      <w:r w:rsidR="003340AE">
        <w:t>i</w:t>
      </w:r>
      <w:r>
        <w:t>ées ont été observées dans le secteur de l’entretien pour les réfrigérateurs à usage domestique avec le R-600a, puisque certains techniciens substituent</w:t>
      </w:r>
      <w:r w:rsidR="00B33686">
        <w:t xml:space="preserve"> le HFC-134a au R-600a</w:t>
      </w:r>
      <w:r>
        <w:t>,</w:t>
      </w:r>
      <w:r w:rsidR="002C5AC1">
        <w:t xml:space="preserve"> ce</w:t>
      </w:r>
      <w:r>
        <w:t xml:space="preserve"> qui peut engendrer des dommages techniques et environnementaux en plus de réduire l’efficacité énergétique. La formation sur les bonnes pratiques d’entretien pour les appareils fonctionnant au R-600a a été priorisée dans les activités proposées. </w:t>
      </w:r>
    </w:p>
    <w:p w14:paraId="3520E853" w14:textId="1A17F7AA" w:rsidR="00195E96" w:rsidRPr="000D794A" w:rsidRDefault="006845E3" w:rsidP="000105A2">
      <w:pPr>
        <w:pStyle w:val="Heading1"/>
        <w:keepNext/>
        <w:spacing w:before="240"/>
        <w:rPr>
          <w:bCs/>
        </w:rPr>
      </w:pPr>
      <w:r>
        <w:t xml:space="preserve">Le sous-secteur de la réfrigération commerciale est le plus grand consommateur de HFC parmi les sous-secteurs sur le plan des tonnes </w:t>
      </w:r>
      <w:proofErr w:type="spellStart"/>
      <w:r>
        <w:t>éq</w:t>
      </w:r>
      <w:proofErr w:type="spellEnd"/>
      <w:r>
        <w:t>. CO</w:t>
      </w:r>
      <w:r>
        <w:rPr>
          <w:vertAlign w:val="subscript"/>
        </w:rPr>
        <w:t>2</w:t>
      </w:r>
      <w:r>
        <w:t xml:space="preserve"> et le deuxième plus grand en </w:t>
      </w:r>
      <w:proofErr w:type="spellStart"/>
      <w:r>
        <w:t>tm</w:t>
      </w:r>
      <w:proofErr w:type="spellEnd"/>
      <w:r>
        <w:t xml:space="preserve"> (c.-à-d. le HFC-134a, le R</w:t>
      </w:r>
      <w:r w:rsidR="00363DE3">
        <w:noBreakHyphen/>
      </w:r>
      <w:r>
        <w:t xml:space="preserve">404A, le R-410A et le R-507A). Le sous-secteur est composé de plus de 57 900 entreprises des domaines du tourisme, de la construction, de la santé, des services, des finances, des communications et du transport. Le sous-secteur de la réfrigération commerciale comprend 344 918 unités d’appareils de réfrigération autonomes et 829 unités de systèmes centralisés. Les appareils autonomes dans le sous-secteur commercial comptent pour deux pour cent de la consommation de HFC en </w:t>
      </w:r>
      <w:proofErr w:type="spellStart"/>
      <w:r>
        <w:t>tm</w:t>
      </w:r>
      <w:proofErr w:type="spellEnd"/>
      <w:r>
        <w:t xml:space="preserve"> et en tonnes </w:t>
      </w:r>
      <w:proofErr w:type="spellStart"/>
      <w:r>
        <w:t>éq</w:t>
      </w:r>
      <w:proofErr w:type="spellEnd"/>
      <w:r>
        <w:t>. CO</w:t>
      </w:r>
      <w:r>
        <w:rPr>
          <w:vertAlign w:val="subscript"/>
        </w:rPr>
        <w:t>2</w:t>
      </w:r>
      <w:r>
        <w:t xml:space="preserve"> et ils utilisent principalement le HFC-134a ainsi que quelques plus petites quantités de R-404A, de R-410A et de R-507A. Pour les systèmes centralisés, bien que le nombre d’appareils ne soit pas élevé par rapport aux appareils autonomes, la demande de l’entretien s’élève à 25 pour cent en </w:t>
      </w:r>
      <w:proofErr w:type="spellStart"/>
      <w:r>
        <w:t>tm</w:t>
      </w:r>
      <w:proofErr w:type="spellEnd"/>
      <w:r>
        <w:t xml:space="preserve"> et à 42 pour cent en tonnes </w:t>
      </w:r>
      <w:proofErr w:type="spellStart"/>
      <w:r>
        <w:t>éq</w:t>
      </w:r>
      <w:proofErr w:type="spellEnd"/>
      <w:r>
        <w:t>. CO</w:t>
      </w:r>
      <w:r>
        <w:rPr>
          <w:bCs/>
          <w:vertAlign w:val="subscript"/>
        </w:rPr>
        <w:t>2</w:t>
      </w:r>
      <w:r>
        <w:t xml:space="preserve"> de la consommation sectorielle de 2022 puisque le R-404A (avec un fort PRG de 3 922) est principalement utilisé ainsi que le HFC-134a dans une moindre mesure. Le sous-secteur de la réfrigération industrielle compte également sur des unités de réfrigération autonomes et des systèmes centralisés et est constitué de plus de 10 188 entreprises d’exportation agricole, de transformation et d’entreposage des aliments, et de fabrication de composants électroniques, d’instruments médicaux et de tissus. La consommation dans ce sous-secteur s’élève à trois pour cent en tonnes </w:t>
      </w:r>
      <w:proofErr w:type="spellStart"/>
      <w:r>
        <w:t>éq</w:t>
      </w:r>
      <w:proofErr w:type="spellEnd"/>
      <w:r>
        <w:t>. CO</w:t>
      </w:r>
      <w:r>
        <w:rPr>
          <w:vertAlign w:val="subscript"/>
        </w:rPr>
        <w:t>2</w:t>
      </w:r>
      <w:r>
        <w:t xml:space="preserve"> et à deux pour cent en </w:t>
      </w:r>
      <w:proofErr w:type="spellStart"/>
      <w:r>
        <w:t>tm</w:t>
      </w:r>
      <w:proofErr w:type="spellEnd"/>
      <w:r>
        <w:t>, provenant principalement des systèmes centralisés.</w:t>
      </w:r>
    </w:p>
    <w:p w14:paraId="61EBE258" w14:textId="2484EFF4" w:rsidR="004C0DAF" w:rsidRPr="00F227A9" w:rsidRDefault="004C0DAF" w:rsidP="004C0DAF">
      <w:pPr>
        <w:pStyle w:val="Heading1"/>
        <w:widowControl w:val="0"/>
        <w:spacing w:before="240"/>
        <w:rPr>
          <w:bCs/>
        </w:rPr>
      </w:pPr>
      <w:r>
        <w:t>Le sous-secteur du transport réfrigéré est composé des conteneurs réfrigérés (HFC-134a et R-404A) utilisés pour les besoins en matière d’importation et d’exportation, ainsi que les camions frigorifiques (R</w:t>
      </w:r>
      <w:r w:rsidR="00363DE3">
        <w:noBreakHyphen/>
      </w:r>
      <w:r>
        <w:t xml:space="preserve">404A, HFC-134a, R-507C, R-410A et R-452A) qui sont utilisés sur le marché national. Le sous-secteur de la réfrigération dans les transports consomme 11 pour cent en </w:t>
      </w:r>
      <w:proofErr w:type="spellStart"/>
      <w:r>
        <w:t>tm</w:t>
      </w:r>
      <w:proofErr w:type="spellEnd"/>
      <w:r>
        <w:t xml:space="preserve"> et 12 pour cent en tonnes </w:t>
      </w:r>
      <w:proofErr w:type="spellStart"/>
      <w:r>
        <w:t>éq</w:t>
      </w:r>
      <w:proofErr w:type="spellEnd"/>
      <w:r>
        <w:t>. CO</w:t>
      </w:r>
      <w:r>
        <w:rPr>
          <w:bCs/>
          <w:vertAlign w:val="subscript"/>
        </w:rPr>
        <w:t>2</w:t>
      </w:r>
      <w:r>
        <w:t xml:space="preserve"> de la consommation sectorielle de HFC au pays pour 2022. </w:t>
      </w:r>
    </w:p>
    <w:p w14:paraId="589F1BD5" w14:textId="7AF45015" w:rsidR="00F227A9" w:rsidRPr="009B2E40" w:rsidRDefault="00F227A9" w:rsidP="004C0DAF">
      <w:pPr>
        <w:pStyle w:val="Heading1"/>
        <w:widowControl w:val="0"/>
        <w:numPr>
          <w:ilvl w:val="0"/>
          <w:numId w:val="0"/>
        </w:numPr>
        <w:spacing w:before="240"/>
        <w:rPr>
          <w:sz w:val="24"/>
          <w:szCs w:val="24"/>
          <w:u w:val="single"/>
        </w:rPr>
      </w:pPr>
      <w:r>
        <w:rPr>
          <w:rStyle w:val="normaltextrun"/>
          <w:i/>
          <w:iCs/>
          <w:u w:val="single"/>
        </w:rPr>
        <w:t>Climatisation résidentielle, commerciale et industrielle</w:t>
      </w:r>
      <w:r>
        <w:rPr>
          <w:rStyle w:val="eop"/>
          <w:u w:val="single"/>
        </w:rPr>
        <w:t> </w:t>
      </w:r>
    </w:p>
    <w:p w14:paraId="616E8FF0" w14:textId="55294C29" w:rsidR="00226FBD" w:rsidRPr="00E7653E" w:rsidRDefault="00987C8E" w:rsidP="0044015F">
      <w:pPr>
        <w:pStyle w:val="Heading1"/>
        <w:widowControl w:val="0"/>
        <w:spacing w:before="240"/>
        <w:rPr>
          <w:bCs/>
        </w:rPr>
      </w:pPr>
      <w:r>
        <w:t xml:space="preserve">Moins de cinq pour cent des ménages du Costa Rica disposent d’un climatiseur. Les appareils de climatisation résidentielle existants comptent encore principalement sur le HCFC-22, mais il y a une </w:t>
      </w:r>
      <w:r>
        <w:lastRenderedPageBreak/>
        <w:t>consommation croissante de R-410A et dans une moindre mesure de HFC-134a</w:t>
      </w:r>
      <w:r w:rsidR="00827E16">
        <w:rPr>
          <w:rStyle w:val="FootnoteReference"/>
          <w:bCs/>
          <w:lang w:val="en-US"/>
        </w:rPr>
        <w:footnoteReference w:id="13"/>
      </w:r>
      <w:r>
        <w:t xml:space="preserve">. Les HFC consommés dans ce sous-secteur s’élèvent à un pour cent de la consommation sectorielle totale en 2022 sur le plan des </w:t>
      </w:r>
      <w:proofErr w:type="spellStart"/>
      <w:r>
        <w:t>tm</w:t>
      </w:r>
      <w:proofErr w:type="spellEnd"/>
      <w:r>
        <w:t xml:space="preserve"> ainsi que des tonnes </w:t>
      </w:r>
      <w:proofErr w:type="spellStart"/>
      <w:r>
        <w:t>éq</w:t>
      </w:r>
      <w:proofErr w:type="spellEnd"/>
      <w:r>
        <w:t>. CO</w:t>
      </w:r>
      <w:r>
        <w:rPr>
          <w:bCs/>
          <w:vertAlign w:val="subscript"/>
        </w:rPr>
        <w:t>2</w:t>
      </w:r>
      <w:r>
        <w:t xml:space="preserve">. </w:t>
      </w:r>
    </w:p>
    <w:p w14:paraId="70A873E4" w14:textId="58265E68" w:rsidR="003A1FCC" w:rsidRPr="003A1FCC" w:rsidRDefault="00A94CC0">
      <w:pPr>
        <w:pStyle w:val="Heading1"/>
        <w:widowControl w:val="0"/>
        <w:spacing w:before="240"/>
        <w:textAlignment w:val="baseline"/>
        <w:rPr>
          <w:sz w:val="24"/>
          <w:szCs w:val="24"/>
        </w:rPr>
      </w:pPr>
      <w:r>
        <w:t xml:space="preserve">La climatisation commerciale est le troisième plus grand sous-secteur en matière de consommation de HFC en 2022 pour les </w:t>
      </w:r>
      <w:proofErr w:type="spellStart"/>
      <w:r>
        <w:t>tm</w:t>
      </w:r>
      <w:proofErr w:type="spellEnd"/>
      <w:r>
        <w:t xml:space="preserve"> et les tonnes </w:t>
      </w:r>
      <w:proofErr w:type="spellStart"/>
      <w:r>
        <w:t>éq</w:t>
      </w:r>
      <w:proofErr w:type="spellEnd"/>
      <w:r>
        <w:t>. CO</w:t>
      </w:r>
      <w:r>
        <w:rPr>
          <w:bCs/>
          <w:vertAlign w:val="subscript"/>
        </w:rPr>
        <w:t>2</w:t>
      </w:r>
      <w:r>
        <w:t xml:space="preserve">. Le sous-secteur utilise des appareils de climatisation et des refroidisseurs dans des entreprises des domaines du tourisme, de la construction, de la santé, des services, des finances, des communications, des supermarchés et du secteur public et il compte pour 18 pour cent de la consommation totale de HFC pour 2022 en </w:t>
      </w:r>
      <w:proofErr w:type="spellStart"/>
      <w:r>
        <w:t>tm</w:t>
      </w:r>
      <w:proofErr w:type="spellEnd"/>
      <w:r>
        <w:t xml:space="preserve"> et 17 pour cent en tonnes </w:t>
      </w:r>
      <w:proofErr w:type="spellStart"/>
      <w:r>
        <w:t>éq</w:t>
      </w:r>
      <w:proofErr w:type="spellEnd"/>
      <w:r>
        <w:t>. CO</w:t>
      </w:r>
      <w:r>
        <w:rPr>
          <w:bCs/>
          <w:vertAlign w:val="subscript"/>
        </w:rPr>
        <w:t>2</w:t>
      </w:r>
      <w:r>
        <w:t xml:space="preserve">. Les frigorigènes utilisés dans ce sous-secteur sont principalement le R-410A suivi du HCFC-22, du HFC-134a et du R-407C et quelques petites quantités de R-507A, de R-404A, de R-422D et de R-513A sont consommées dans les refroidisseurs. Dans le sous-secteur industriel, les principaux utilisateurs de la climatisation sont les entreprises de fabrication d’appareils électroniques et du domaine de la biotechnologie. Ce sous-secteur a consommé un pour cent en </w:t>
      </w:r>
      <w:proofErr w:type="spellStart"/>
      <w:r>
        <w:t>tm</w:t>
      </w:r>
      <w:proofErr w:type="spellEnd"/>
      <w:r>
        <w:t xml:space="preserve"> et un pour cent en tonne </w:t>
      </w:r>
      <w:proofErr w:type="spellStart"/>
      <w:r>
        <w:t>éq</w:t>
      </w:r>
      <w:proofErr w:type="spellEnd"/>
      <w:r>
        <w:t>. CO</w:t>
      </w:r>
      <w:r>
        <w:rPr>
          <w:bCs/>
          <w:vertAlign w:val="subscript"/>
        </w:rPr>
        <w:t>2</w:t>
      </w:r>
      <w:r>
        <w:t xml:space="preserve"> de HFC en 2022 dans les appareils de climatisation et les refroidisseurs. </w:t>
      </w:r>
    </w:p>
    <w:p w14:paraId="413411C5" w14:textId="3E9D0773" w:rsidR="00F227A9" w:rsidRPr="009B2E40" w:rsidRDefault="00F227A9" w:rsidP="00065A67">
      <w:pPr>
        <w:pStyle w:val="Heading1"/>
        <w:keepNext/>
        <w:widowControl w:val="0"/>
        <w:numPr>
          <w:ilvl w:val="0"/>
          <w:numId w:val="0"/>
        </w:numPr>
        <w:spacing w:before="240"/>
        <w:textAlignment w:val="baseline"/>
        <w:rPr>
          <w:sz w:val="24"/>
          <w:szCs w:val="24"/>
          <w:u w:val="single"/>
        </w:rPr>
      </w:pPr>
      <w:r>
        <w:rPr>
          <w:rStyle w:val="normaltextrun"/>
          <w:i/>
          <w:iCs/>
          <w:u w:val="single"/>
        </w:rPr>
        <w:t>Entretien en climatisation mobile</w:t>
      </w:r>
      <w:r>
        <w:rPr>
          <w:rStyle w:val="eop"/>
          <w:u w:val="single"/>
        </w:rPr>
        <w:t> </w:t>
      </w:r>
    </w:p>
    <w:p w14:paraId="144B8BFE" w14:textId="1DA977F3" w:rsidR="00F227A9" w:rsidRPr="00F227A9" w:rsidRDefault="00765105" w:rsidP="00F227A9">
      <w:pPr>
        <w:pStyle w:val="Heading1"/>
        <w:widowControl w:val="0"/>
        <w:spacing w:before="240"/>
        <w:rPr>
          <w:bCs/>
        </w:rPr>
      </w:pPr>
      <w:r>
        <w:t xml:space="preserve">Ce sous-secteur est le plus grand consommateur de HFC parmi les sous-secteurs en </w:t>
      </w:r>
      <w:proofErr w:type="spellStart"/>
      <w:r>
        <w:t>tm</w:t>
      </w:r>
      <w:proofErr w:type="spellEnd"/>
      <w:r>
        <w:t xml:space="preserve"> et le deuxième plus grand en tonnes </w:t>
      </w:r>
      <w:proofErr w:type="spellStart"/>
      <w:r>
        <w:t>éq</w:t>
      </w:r>
      <w:proofErr w:type="spellEnd"/>
      <w:r>
        <w:t>. CO</w:t>
      </w:r>
      <w:r>
        <w:rPr>
          <w:bCs/>
          <w:vertAlign w:val="subscript"/>
        </w:rPr>
        <w:t>2</w:t>
      </w:r>
      <w:r>
        <w:t xml:space="preserve">; il n’a pas été aidé pendant le PGEH. Il compte pour à peu près 3 pour cent des HFC en </w:t>
      </w:r>
      <w:proofErr w:type="spellStart"/>
      <w:r>
        <w:t>tm</w:t>
      </w:r>
      <w:proofErr w:type="spellEnd"/>
      <w:r>
        <w:t xml:space="preserve"> et 20 pour cent en tonnes </w:t>
      </w:r>
      <w:proofErr w:type="spellStart"/>
      <w:r>
        <w:t>éq</w:t>
      </w:r>
      <w:proofErr w:type="spellEnd"/>
      <w:r>
        <w:t>. CO</w:t>
      </w:r>
      <w:r>
        <w:rPr>
          <w:bCs/>
          <w:vertAlign w:val="subscript"/>
        </w:rPr>
        <w:t>2</w:t>
      </w:r>
      <w:r>
        <w:t xml:space="preserve"> de la consommation sectorielle pour 2022 et n’utilise que le HFC-134a. On s’attend à ce que la dépendance au HFC-134a dans le secteur automobile se poursuive pendant un certain temps, puisque seule une quantité négligeable de solutions de remplacement avec le R-1234yf est actuellement importée; par conséquent, il est nécessaire de veiller aux bonnes pratiques d’entretien ainsi qu’à la récupération, au recyclage et à la réutilisation des frigorigènes. </w:t>
      </w:r>
    </w:p>
    <w:p w14:paraId="2599C0B4" w14:textId="77777777" w:rsidR="00A36B61" w:rsidRPr="009B2E40" w:rsidRDefault="00A36B61" w:rsidP="00A36B61">
      <w:pPr>
        <w:pStyle w:val="paragraph"/>
        <w:jc w:val="both"/>
        <w:textAlignment w:val="baseline"/>
        <w:rPr>
          <w:u w:val="single"/>
        </w:rPr>
      </w:pPr>
      <w:r>
        <w:rPr>
          <w:rStyle w:val="normaltextrun"/>
          <w:i/>
          <w:iCs/>
          <w:sz w:val="22"/>
          <w:szCs w:val="22"/>
          <w:u w:val="single"/>
        </w:rPr>
        <w:t>Installation et assemblage locaux</w:t>
      </w:r>
      <w:r>
        <w:rPr>
          <w:rStyle w:val="eop"/>
          <w:sz w:val="22"/>
          <w:szCs w:val="22"/>
          <w:u w:val="single"/>
        </w:rPr>
        <w:t> </w:t>
      </w:r>
    </w:p>
    <w:p w14:paraId="16828DB0" w14:textId="77777777" w:rsidR="00A36B61" w:rsidRPr="00F227A9" w:rsidRDefault="00A36B61" w:rsidP="00A36B61">
      <w:pPr>
        <w:pStyle w:val="Heading1"/>
        <w:widowControl w:val="0"/>
        <w:spacing w:before="240"/>
        <w:rPr>
          <w:bCs/>
        </w:rPr>
      </w:pPr>
      <w:r>
        <w:t>Le Costa Rica compte un sous-secteur de l’installation et de l’assemblage locaux où les appareils de réfrigération et de climatisation sont chargés sur place (chambres froides, systèmes de réfrigération commerciale de grande taille, etc.). Aucune donnée de consommation de HFC n’a été fournie pour ce sous-secteur, mais il est reconnu que ses besoins et caractéristiques divergent du secteur de l’entretien et que les réductions dans ce secteur contribueront à atteindre une réduction de 10 pour cent. Les activités de ce sous-secteur ont été prises en compte dans les stratégies et les activités proposées pour la phase I du KIP. </w:t>
      </w:r>
    </w:p>
    <w:p w14:paraId="10E281FA" w14:textId="47E07F28" w:rsidR="0059303F" w:rsidRDefault="0059303F" w:rsidP="00F227A9">
      <w:pPr>
        <w:pStyle w:val="paragraph"/>
        <w:jc w:val="both"/>
        <w:textAlignment w:val="baseline"/>
        <w:rPr>
          <w:rStyle w:val="normaltextrun"/>
          <w:i/>
          <w:iCs/>
          <w:sz w:val="22"/>
          <w:szCs w:val="22"/>
        </w:rPr>
      </w:pPr>
      <w:r>
        <w:rPr>
          <w:rStyle w:val="normaltextrun"/>
          <w:i/>
          <w:iCs/>
          <w:sz w:val="22"/>
          <w:szCs w:val="22"/>
        </w:rPr>
        <w:t>Autres sous-secteurs</w:t>
      </w:r>
    </w:p>
    <w:p w14:paraId="09E42C94" w14:textId="3AA5D33A" w:rsidR="009B2E40" w:rsidRPr="004641B9" w:rsidRDefault="00397025" w:rsidP="00F227A9">
      <w:pPr>
        <w:pStyle w:val="paragraph"/>
        <w:jc w:val="both"/>
        <w:textAlignment w:val="baseline"/>
        <w:rPr>
          <w:rStyle w:val="normaltextrun"/>
          <w:i/>
          <w:iCs/>
          <w:sz w:val="22"/>
          <w:szCs w:val="22"/>
          <w:u w:val="single"/>
        </w:rPr>
      </w:pPr>
      <w:r>
        <w:rPr>
          <w:rStyle w:val="normaltextrun"/>
          <w:i/>
          <w:iCs/>
          <w:sz w:val="22"/>
          <w:szCs w:val="22"/>
          <w:u w:val="single"/>
        </w:rPr>
        <w:t>Aérosols et solvants</w:t>
      </w:r>
    </w:p>
    <w:p w14:paraId="72850706" w14:textId="4D6DFE4D" w:rsidR="009F296F" w:rsidRPr="004641B9" w:rsidRDefault="009F296F" w:rsidP="00E717D5">
      <w:pPr>
        <w:pStyle w:val="Heading1"/>
        <w:keepNext/>
        <w:spacing w:before="240"/>
        <w:rPr>
          <w:bCs/>
        </w:rPr>
      </w:pPr>
      <w:r>
        <w:t xml:space="preserve">Il y a aussi l’usage du HFC-152a comme agent de transformation dans la fabrication du verre, comme solvant de dégraissage pour le retrait des gommes, et comme vaporisateur aérosol de contrôle pour l’éducation des animaux de compagnie. Bien qu’il y ait des importations de HFC-152a, et qu’il se classe au cinquième rang sur le plan de la consommation en </w:t>
      </w:r>
      <w:proofErr w:type="spellStart"/>
      <w:r>
        <w:t>tm</w:t>
      </w:r>
      <w:proofErr w:type="spellEnd"/>
      <w:r>
        <w:t xml:space="preserve">, d’après le modèle de consommation sectorielle fourni par le PNUD, compte tenu de son faible PRG (de 124), sa consommation totale en tonnes </w:t>
      </w:r>
      <w:proofErr w:type="spellStart"/>
      <w:r>
        <w:t>éq</w:t>
      </w:r>
      <w:proofErr w:type="spellEnd"/>
      <w:r>
        <w:t>. CO</w:t>
      </w:r>
      <w:r>
        <w:rPr>
          <w:bCs/>
          <w:vertAlign w:val="subscript"/>
        </w:rPr>
        <w:t>2</w:t>
      </w:r>
      <w:r>
        <w:t xml:space="preserve"> est inférieure à 1 pour cent et n’est donc pas prioritaire dans la phase I du KIP.</w:t>
      </w:r>
    </w:p>
    <w:p w14:paraId="3B16688F" w14:textId="63EA0E95" w:rsidR="0018320B" w:rsidRPr="009F5F67" w:rsidRDefault="0018320B" w:rsidP="00713C3E">
      <w:pPr>
        <w:pStyle w:val="Heading1"/>
        <w:keepNext/>
        <w:keepLines/>
        <w:numPr>
          <w:ilvl w:val="0"/>
          <w:numId w:val="0"/>
        </w:numPr>
        <w:rPr>
          <w:b/>
          <w:bCs/>
        </w:rPr>
      </w:pPr>
      <w:r>
        <w:rPr>
          <w:b/>
          <w:bCs/>
        </w:rPr>
        <w:t>Stratégie de réduction de la phase I du plan de mise en œuvre de Kigali sur les HFC</w:t>
      </w:r>
    </w:p>
    <w:p w14:paraId="11E22894" w14:textId="1AF62A27" w:rsidR="0018320B" w:rsidRPr="00246FE9" w:rsidRDefault="002D71EB" w:rsidP="0018320B">
      <w:pPr>
        <w:pStyle w:val="Heading1"/>
      </w:pPr>
      <w:r>
        <w:t xml:space="preserve">La phase I du KIP au Costa Rica vise à réaliser </w:t>
      </w:r>
      <w:r w:rsidR="00363DE3">
        <w:t xml:space="preserve">le </w:t>
      </w:r>
      <w:r>
        <w:t xml:space="preserve">gel de la consommation en 2024 et à atteindre la réduction de 10 pour cent par rapport à la consommation de référence des HFC d’ici 2029 grâce à quatre volets stratégiques qui comprennent la réduction dans la demande pour les HFC à fort PRG, le renforcement </w:t>
      </w:r>
      <w:r>
        <w:lastRenderedPageBreak/>
        <w:t xml:space="preserve">des capacités nationales dans l’usage en toute sécurité des frigorigènes à faible PRG et dans les nouvelles technologies de réfrigération et de climatisation, la mise en œuvre de projets visant à réduire les émissions de HFC ainsi qu’à améliorer la gestion du cycle de vie des frigorigènes, et l’élaboration d’un environnement habilitant pour promouvoir et maintenir l’usage des frigorigènes naturels et des solutions de remplacement à faible PRG par le biais de politiques et de règlements, d’incitatifs économiques et de normes. La proposition consiste à mettre en œuvre la phase I du KIP de 2023 à 2030 et de le faire simultanément au PGEH jusqu’en 2030. </w:t>
      </w:r>
    </w:p>
    <w:p w14:paraId="2C3B7648" w14:textId="3C68E84A" w:rsidR="0018320B" w:rsidRPr="002A28A1" w:rsidRDefault="00517151" w:rsidP="0018320B">
      <w:pPr>
        <w:pStyle w:val="Heading1"/>
        <w:numPr>
          <w:ilvl w:val="0"/>
          <w:numId w:val="0"/>
        </w:numPr>
        <w:rPr>
          <w:u w:val="single"/>
        </w:rPr>
      </w:pPr>
      <w:r>
        <w:rPr>
          <w:u w:val="single"/>
        </w:rPr>
        <w:t>Valeur de référence estimée pour les HFC et réductions de HFC proposées pendant la phase I</w:t>
      </w:r>
    </w:p>
    <w:p w14:paraId="00356AB2" w14:textId="64679EAF" w:rsidR="0018320B" w:rsidRPr="00970503" w:rsidRDefault="00431A8B" w:rsidP="0018320B">
      <w:pPr>
        <w:pStyle w:val="Heading1"/>
        <w:widowControl w:val="0"/>
      </w:pPr>
      <w:bookmarkStart w:id="1" w:name="_Hlk118781799"/>
      <w:r>
        <w:t xml:space="preserve">Le gouvernement du Costa Rica a déclaré une consommation de HFC pour 2020 à 2022 </w:t>
      </w:r>
      <w:bookmarkEnd w:id="1"/>
      <w:r>
        <w:t xml:space="preserve">au titre de l’Article 7. En ajoutant 65 pour cent de la valeur de référence des HCFC (en tonnes </w:t>
      </w:r>
      <w:proofErr w:type="spellStart"/>
      <w:r>
        <w:t>éq</w:t>
      </w:r>
      <w:proofErr w:type="spellEnd"/>
      <w:r>
        <w:t>. CO</w:t>
      </w:r>
      <w:r>
        <w:rPr>
          <w:vertAlign w:val="subscript"/>
        </w:rPr>
        <w:t>2</w:t>
      </w:r>
      <w:r>
        <w:t xml:space="preserve">) à la consommation moyenne de HFC pour 2020-2022, la valeur de référence estimée pour les HFC est de 1 451 498 tonnes </w:t>
      </w:r>
      <w:proofErr w:type="spellStart"/>
      <w:r>
        <w:t>éq</w:t>
      </w:r>
      <w:proofErr w:type="spellEnd"/>
      <w:r>
        <w:t>. CO</w:t>
      </w:r>
      <w:r>
        <w:rPr>
          <w:vertAlign w:val="subscript"/>
        </w:rPr>
        <w:t>2</w:t>
      </w:r>
      <w:r w:rsidR="00FF5DC3">
        <w:rPr>
          <w:rStyle w:val="FootnoteReference"/>
        </w:rPr>
        <w:footnoteReference w:id="14"/>
      </w:r>
      <w:r>
        <w:t>, comme le présente le tableau 3.</w:t>
      </w:r>
    </w:p>
    <w:p w14:paraId="1C4AED88" w14:textId="70BBCAB8" w:rsidR="0018320B" w:rsidRPr="005A5F64" w:rsidRDefault="0018320B" w:rsidP="0018320B">
      <w:pPr>
        <w:pStyle w:val="Heading1"/>
        <w:keepNext/>
        <w:keepLines/>
        <w:numPr>
          <w:ilvl w:val="0"/>
          <w:numId w:val="0"/>
        </w:numPr>
        <w:spacing w:after="0"/>
        <w:rPr>
          <w:b/>
          <w:bCs/>
        </w:rPr>
      </w:pPr>
      <w:r>
        <w:rPr>
          <w:b/>
          <w:bCs/>
        </w:rPr>
        <w:t xml:space="preserve">Tableau 3. Valeur de référence estimée pour les HFC pour le Costa Rica (tonnes </w:t>
      </w:r>
      <w:proofErr w:type="spellStart"/>
      <w:r>
        <w:rPr>
          <w:b/>
          <w:bCs/>
        </w:rPr>
        <w:t>éq</w:t>
      </w:r>
      <w:proofErr w:type="spellEnd"/>
      <w:r>
        <w:rPr>
          <w:b/>
          <w:bCs/>
        </w:rPr>
        <w:t>. CO</w:t>
      </w:r>
      <w:r>
        <w:rPr>
          <w:b/>
          <w:bCs/>
          <w:vertAlign w:val="subscript"/>
        </w:rPr>
        <w:t>2</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077"/>
        <w:gridCol w:w="1068"/>
        <w:gridCol w:w="1068"/>
        <w:gridCol w:w="1253"/>
        <w:gridCol w:w="2884"/>
      </w:tblGrid>
      <w:tr w:rsidR="0018320B" w:rsidRPr="0018320B" w14:paraId="689D455B" w14:textId="77777777">
        <w:tc>
          <w:tcPr>
            <w:tcW w:w="1646" w:type="pct"/>
            <w:shd w:val="clear" w:color="auto" w:fill="auto"/>
            <w:tcMar>
              <w:top w:w="17" w:type="dxa"/>
              <w:left w:w="108" w:type="dxa"/>
              <w:bottom w:w="17" w:type="dxa"/>
              <w:right w:w="108" w:type="dxa"/>
            </w:tcMar>
            <w:vAlign w:val="center"/>
          </w:tcPr>
          <w:p w14:paraId="01873D19" w14:textId="77777777" w:rsidR="0018320B" w:rsidRPr="005838A9" w:rsidRDefault="0018320B">
            <w:pPr>
              <w:keepNext/>
              <w:keepLines/>
              <w:jc w:val="center"/>
              <w:rPr>
                <w:b/>
                <w:bCs/>
                <w:sz w:val="20"/>
                <w:szCs w:val="20"/>
              </w:rPr>
            </w:pPr>
            <w:r>
              <w:rPr>
                <w:b/>
                <w:bCs/>
                <w:sz w:val="20"/>
                <w:szCs w:val="20"/>
              </w:rPr>
              <w:t>Élément de référence</w:t>
            </w:r>
          </w:p>
        </w:tc>
        <w:tc>
          <w:tcPr>
            <w:tcW w:w="571" w:type="pct"/>
            <w:shd w:val="clear" w:color="auto" w:fill="auto"/>
            <w:tcMar>
              <w:top w:w="17" w:type="dxa"/>
              <w:left w:w="108" w:type="dxa"/>
              <w:bottom w:w="17" w:type="dxa"/>
              <w:right w:w="108" w:type="dxa"/>
            </w:tcMar>
            <w:vAlign w:val="center"/>
          </w:tcPr>
          <w:p w14:paraId="3C3F9CE8" w14:textId="77777777" w:rsidR="0018320B" w:rsidRPr="005838A9" w:rsidRDefault="0018320B">
            <w:pPr>
              <w:keepNext/>
              <w:keepLines/>
              <w:jc w:val="center"/>
              <w:rPr>
                <w:b/>
                <w:bCs/>
                <w:sz w:val="20"/>
                <w:szCs w:val="20"/>
              </w:rPr>
            </w:pPr>
            <w:r>
              <w:rPr>
                <w:b/>
                <w:bCs/>
                <w:sz w:val="20"/>
                <w:szCs w:val="20"/>
              </w:rPr>
              <w:t>2020</w:t>
            </w:r>
          </w:p>
        </w:tc>
        <w:tc>
          <w:tcPr>
            <w:tcW w:w="571" w:type="pct"/>
            <w:shd w:val="clear" w:color="auto" w:fill="auto"/>
            <w:tcMar>
              <w:top w:w="17" w:type="dxa"/>
              <w:left w:w="108" w:type="dxa"/>
              <w:bottom w:w="17" w:type="dxa"/>
              <w:right w:w="108" w:type="dxa"/>
            </w:tcMar>
            <w:vAlign w:val="center"/>
          </w:tcPr>
          <w:p w14:paraId="6F734C4B" w14:textId="77777777" w:rsidR="0018320B" w:rsidRPr="005838A9" w:rsidRDefault="0018320B">
            <w:pPr>
              <w:keepNext/>
              <w:keepLines/>
              <w:jc w:val="center"/>
              <w:rPr>
                <w:b/>
                <w:bCs/>
                <w:sz w:val="20"/>
                <w:szCs w:val="20"/>
              </w:rPr>
            </w:pPr>
            <w:r>
              <w:rPr>
                <w:b/>
                <w:bCs/>
                <w:sz w:val="20"/>
                <w:szCs w:val="20"/>
              </w:rPr>
              <w:t>2021</w:t>
            </w:r>
          </w:p>
        </w:tc>
        <w:tc>
          <w:tcPr>
            <w:tcW w:w="670" w:type="pct"/>
            <w:shd w:val="clear" w:color="auto" w:fill="auto"/>
            <w:tcMar>
              <w:top w:w="17" w:type="dxa"/>
              <w:left w:w="108" w:type="dxa"/>
              <w:bottom w:w="17" w:type="dxa"/>
              <w:right w:w="108" w:type="dxa"/>
            </w:tcMar>
            <w:vAlign w:val="center"/>
          </w:tcPr>
          <w:p w14:paraId="3542C0A6" w14:textId="77777777" w:rsidR="0018320B" w:rsidRPr="005838A9" w:rsidRDefault="0018320B">
            <w:pPr>
              <w:keepNext/>
              <w:keepLines/>
              <w:jc w:val="center"/>
              <w:rPr>
                <w:b/>
                <w:bCs/>
                <w:sz w:val="20"/>
                <w:szCs w:val="20"/>
              </w:rPr>
            </w:pPr>
            <w:r>
              <w:rPr>
                <w:b/>
                <w:bCs/>
                <w:sz w:val="20"/>
                <w:szCs w:val="20"/>
              </w:rPr>
              <w:t>2022</w:t>
            </w:r>
          </w:p>
        </w:tc>
        <w:tc>
          <w:tcPr>
            <w:tcW w:w="1542" w:type="pct"/>
            <w:shd w:val="clear" w:color="auto" w:fill="auto"/>
            <w:tcMar>
              <w:top w:w="17" w:type="dxa"/>
              <w:left w:w="108" w:type="dxa"/>
              <w:bottom w:w="17" w:type="dxa"/>
              <w:right w:w="108" w:type="dxa"/>
            </w:tcMar>
            <w:vAlign w:val="center"/>
          </w:tcPr>
          <w:p w14:paraId="5CE56D41" w14:textId="77777777" w:rsidR="0018320B" w:rsidRPr="005838A9" w:rsidRDefault="0018320B">
            <w:pPr>
              <w:keepNext/>
              <w:keepLines/>
              <w:jc w:val="center"/>
              <w:rPr>
                <w:b/>
                <w:bCs/>
                <w:sz w:val="20"/>
                <w:szCs w:val="20"/>
              </w:rPr>
            </w:pPr>
            <w:r>
              <w:rPr>
                <w:b/>
                <w:bCs/>
                <w:sz w:val="20"/>
                <w:szCs w:val="20"/>
              </w:rPr>
              <w:t>Moyenne 2020-2022</w:t>
            </w:r>
          </w:p>
        </w:tc>
      </w:tr>
      <w:tr w:rsidR="0018320B" w:rsidRPr="0018320B" w14:paraId="5A6C6EAA" w14:textId="77777777">
        <w:tc>
          <w:tcPr>
            <w:tcW w:w="1646" w:type="pct"/>
            <w:shd w:val="clear" w:color="auto" w:fill="auto"/>
            <w:tcMar>
              <w:top w:w="17" w:type="dxa"/>
              <w:left w:w="108" w:type="dxa"/>
              <w:bottom w:w="17" w:type="dxa"/>
              <w:right w:w="108" w:type="dxa"/>
            </w:tcMar>
          </w:tcPr>
          <w:p w14:paraId="747A9FBA" w14:textId="77777777" w:rsidR="0018320B" w:rsidRPr="005838A9" w:rsidRDefault="0018320B">
            <w:pPr>
              <w:keepNext/>
              <w:keepLines/>
              <w:rPr>
                <w:sz w:val="20"/>
                <w:szCs w:val="20"/>
              </w:rPr>
            </w:pPr>
            <w:r>
              <w:rPr>
                <w:sz w:val="20"/>
                <w:szCs w:val="20"/>
              </w:rPr>
              <w:t>Consommation de HFC</w:t>
            </w:r>
          </w:p>
        </w:tc>
        <w:tc>
          <w:tcPr>
            <w:tcW w:w="571" w:type="pct"/>
            <w:shd w:val="clear" w:color="auto" w:fill="auto"/>
            <w:tcMar>
              <w:top w:w="17" w:type="dxa"/>
              <w:left w:w="108" w:type="dxa"/>
              <w:bottom w:w="17" w:type="dxa"/>
              <w:right w:w="108" w:type="dxa"/>
            </w:tcMar>
          </w:tcPr>
          <w:p w14:paraId="1F4EA373" w14:textId="7EFC5079" w:rsidR="0018320B" w:rsidRPr="005838A9" w:rsidRDefault="005838A9">
            <w:pPr>
              <w:keepNext/>
              <w:keepLines/>
              <w:jc w:val="right"/>
              <w:rPr>
                <w:sz w:val="20"/>
                <w:szCs w:val="20"/>
              </w:rPr>
            </w:pPr>
            <w:r>
              <w:rPr>
                <w:sz w:val="20"/>
                <w:szCs w:val="20"/>
              </w:rPr>
              <w:t>1 100 536</w:t>
            </w:r>
          </w:p>
        </w:tc>
        <w:tc>
          <w:tcPr>
            <w:tcW w:w="571" w:type="pct"/>
            <w:shd w:val="clear" w:color="auto" w:fill="auto"/>
            <w:tcMar>
              <w:top w:w="17" w:type="dxa"/>
              <w:left w:w="108" w:type="dxa"/>
              <w:bottom w:w="17" w:type="dxa"/>
              <w:right w:w="108" w:type="dxa"/>
            </w:tcMar>
          </w:tcPr>
          <w:p w14:paraId="26E13670" w14:textId="7FAF51CA" w:rsidR="0018320B" w:rsidRPr="005838A9" w:rsidRDefault="005838A9">
            <w:pPr>
              <w:keepNext/>
              <w:keepLines/>
              <w:jc w:val="right"/>
              <w:rPr>
                <w:sz w:val="20"/>
                <w:szCs w:val="20"/>
              </w:rPr>
            </w:pPr>
            <w:r>
              <w:rPr>
                <w:sz w:val="20"/>
                <w:szCs w:val="20"/>
              </w:rPr>
              <w:t>955 206</w:t>
            </w:r>
          </w:p>
        </w:tc>
        <w:tc>
          <w:tcPr>
            <w:tcW w:w="670" w:type="pct"/>
            <w:shd w:val="clear" w:color="auto" w:fill="auto"/>
            <w:tcMar>
              <w:top w:w="17" w:type="dxa"/>
              <w:left w:w="108" w:type="dxa"/>
              <w:bottom w:w="17" w:type="dxa"/>
              <w:right w:w="108" w:type="dxa"/>
            </w:tcMar>
          </w:tcPr>
          <w:p w14:paraId="28F2415A" w14:textId="77231F07" w:rsidR="0018320B" w:rsidRPr="005838A9" w:rsidRDefault="0041711B">
            <w:pPr>
              <w:keepNext/>
              <w:keepLines/>
              <w:jc w:val="right"/>
              <w:rPr>
                <w:sz w:val="20"/>
                <w:szCs w:val="20"/>
              </w:rPr>
            </w:pPr>
            <w:r>
              <w:rPr>
                <w:sz w:val="20"/>
                <w:szCs w:val="20"/>
              </w:rPr>
              <w:t>1 578 209</w:t>
            </w:r>
          </w:p>
        </w:tc>
        <w:tc>
          <w:tcPr>
            <w:tcW w:w="1542" w:type="pct"/>
            <w:shd w:val="clear" w:color="auto" w:fill="auto"/>
            <w:tcMar>
              <w:top w:w="17" w:type="dxa"/>
              <w:left w:w="108" w:type="dxa"/>
              <w:bottom w:w="17" w:type="dxa"/>
              <w:right w:w="108" w:type="dxa"/>
            </w:tcMar>
          </w:tcPr>
          <w:p w14:paraId="70C1EB4A" w14:textId="2CE826C4" w:rsidR="0018320B" w:rsidRPr="005838A9" w:rsidRDefault="005838A9">
            <w:pPr>
              <w:keepNext/>
              <w:keepLines/>
              <w:jc w:val="right"/>
              <w:rPr>
                <w:sz w:val="20"/>
                <w:szCs w:val="20"/>
              </w:rPr>
            </w:pPr>
            <w:r>
              <w:rPr>
                <w:sz w:val="20"/>
                <w:szCs w:val="20"/>
              </w:rPr>
              <w:t>1 211 317</w:t>
            </w:r>
          </w:p>
        </w:tc>
      </w:tr>
      <w:tr w:rsidR="0018320B" w:rsidRPr="0018320B" w14:paraId="63F04720" w14:textId="77777777" w:rsidTr="00970503">
        <w:trPr>
          <w:trHeight w:val="171"/>
        </w:trPr>
        <w:tc>
          <w:tcPr>
            <w:tcW w:w="1646" w:type="pct"/>
            <w:shd w:val="clear" w:color="auto" w:fill="auto"/>
            <w:tcMar>
              <w:top w:w="17" w:type="dxa"/>
              <w:left w:w="108" w:type="dxa"/>
              <w:bottom w:w="17" w:type="dxa"/>
              <w:right w:w="108" w:type="dxa"/>
            </w:tcMar>
          </w:tcPr>
          <w:p w14:paraId="0CDE6879" w14:textId="77777777" w:rsidR="0018320B" w:rsidRPr="0018320B" w:rsidRDefault="0018320B">
            <w:pPr>
              <w:keepNext/>
              <w:keepLines/>
              <w:rPr>
                <w:sz w:val="20"/>
                <w:szCs w:val="20"/>
                <w:highlight w:val="yellow"/>
              </w:rPr>
            </w:pPr>
            <w:r>
              <w:rPr>
                <w:sz w:val="20"/>
                <w:szCs w:val="20"/>
              </w:rPr>
              <w:t>Valeur de référence des HCFC</w:t>
            </w:r>
          </w:p>
        </w:tc>
        <w:tc>
          <w:tcPr>
            <w:tcW w:w="1812" w:type="pct"/>
            <w:gridSpan w:val="3"/>
            <w:shd w:val="clear" w:color="auto" w:fill="auto"/>
            <w:tcMar>
              <w:top w:w="17" w:type="dxa"/>
              <w:left w:w="108" w:type="dxa"/>
              <w:bottom w:w="17" w:type="dxa"/>
              <w:right w:w="108" w:type="dxa"/>
            </w:tcMar>
          </w:tcPr>
          <w:p w14:paraId="4B5A8EF9" w14:textId="6CE53CA6" w:rsidR="0018320B" w:rsidRPr="00BA5744" w:rsidRDefault="00502377">
            <w:pPr>
              <w:keepNext/>
              <w:keepLines/>
              <w:jc w:val="right"/>
              <w:rPr>
                <w:sz w:val="20"/>
                <w:szCs w:val="20"/>
              </w:rPr>
            </w:pPr>
            <w:r>
              <w:rPr>
                <w:sz w:val="20"/>
                <w:szCs w:val="20"/>
              </w:rPr>
              <w:t>369 509 x 65 %</w:t>
            </w:r>
          </w:p>
        </w:tc>
        <w:tc>
          <w:tcPr>
            <w:tcW w:w="1542" w:type="pct"/>
            <w:shd w:val="clear" w:color="auto" w:fill="auto"/>
            <w:tcMar>
              <w:top w:w="17" w:type="dxa"/>
              <w:left w:w="108" w:type="dxa"/>
              <w:bottom w:w="17" w:type="dxa"/>
              <w:right w:w="108" w:type="dxa"/>
            </w:tcMar>
          </w:tcPr>
          <w:p w14:paraId="6C2BB5F4" w14:textId="593AFAF1" w:rsidR="0018320B" w:rsidRPr="00BA5744" w:rsidRDefault="00502377">
            <w:pPr>
              <w:keepNext/>
              <w:keepLines/>
              <w:jc w:val="right"/>
              <w:rPr>
                <w:sz w:val="20"/>
                <w:szCs w:val="20"/>
              </w:rPr>
            </w:pPr>
            <w:r>
              <w:rPr>
                <w:sz w:val="20"/>
                <w:szCs w:val="20"/>
              </w:rPr>
              <w:t>240 181</w:t>
            </w:r>
          </w:p>
        </w:tc>
      </w:tr>
      <w:tr w:rsidR="0018320B" w:rsidRPr="0018320B" w14:paraId="1B9CBA47" w14:textId="77777777" w:rsidTr="003D7F9D">
        <w:tc>
          <w:tcPr>
            <w:tcW w:w="1646" w:type="pct"/>
            <w:shd w:val="clear" w:color="auto" w:fill="auto"/>
            <w:tcMar>
              <w:top w:w="17" w:type="dxa"/>
              <w:left w:w="108" w:type="dxa"/>
              <w:bottom w:w="17" w:type="dxa"/>
              <w:right w:w="108" w:type="dxa"/>
            </w:tcMar>
          </w:tcPr>
          <w:p w14:paraId="13E58FA3" w14:textId="3C30A143" w:rsidR="0018320B" w:rsidRPr="0018320B" w:rsidRDefault="003D7F9D" w:rsidP="003D7F9D">
            <w:pPr>
              <w:keepNext/>
              <w:keepLines/>
              <w:jc w:val="left"/>
              <w:rPr>
                <w:sz w:val="20"/>
                <w:szCs w:val="20"/>
                <w:highlight w:val="yellow"/>
              </w:rPr>
            </w:pPr>
            <w:r>
              <w:rPr>
                <w:sz w:val="20"/>
                <w:szCs w:val="20"/>
              </w:rPr>
              <w:t>Valeur de référence estimée des HFC</w:t>
            </w:r>
          </w:p>
        </w:tc>
        <w:tc>
          <w:tcPr>
            <w:tcW w:w="1812" w:type="pct"/>
            <w:gridSpan w:val="3"/>
            <w:shd w:val="clear" w:color="auto" w:fill="auto"/>
            <w:tcMar>
              <w:top w:w="17" w:type="dxa"/>
              <w:left w:w="108" w:type="dxa"/>
              <w:bottom w:w="17" w:type="dxa"/>
              <w:right w:w="108" w:type="dxa"/>
            </w:tcMar>
            <w:vAlign w:val="bottom"/>
          </w:tcPr>
          <w:p w14:paraId="68C4211A" w14:textId="77777777" w:rsidR="0018320B" w:rsidRPr="0018320B" w:rsidRDefault="0018320B" w:rsidP="003D7F9D">
            <w:pPr>
              <w:keepNext/>
              <w:keepLines/>
              <w:jc w:val="center"/>
              <w:rPr>
                <w:sz w:val="20"/>
                <w:szCs w:val="20"/>
                <w:highlight w:val="yellow"/>
              </w:rPr>
            </w:pPr>
          </w:p>
        </w:tc>
        <w:tc>
          <w:tcPr>
            <w:tcW w:w="1542" w:type="pct"/>
            <w:shd w:val="clear" w:color="auto" w:fill="auto"/>
            <w:tcMar>
              <w:top w:w="17" w:type="dxa"/>
              <w:left w:w="108" w:type="dxa"/>
              <w:bottom w:w="17" w:type="dxa"/>
              <w:right w:w="108" w:type="dxa"/>
            </w:tcMar>
          </w:tcPr>
          <w:p w14:paraId="4736C7D3" w14:textId="5734E82C" w:rsidR="0018320B" w:rsidRPr="00637086" w:rsidRDefault="005A5F64">
            <w:pPr>
              <w:keepNext/>
              <w:keepLines/>
              <w:jc w:val="right"/>
              <w:rPr>
                <w:sz w:val="20"/>
                <w:szCs w:val="20"/>
              </w:rPr>
            </w:pPr>
            <w:r>
              <w:rPr>
                <w:sz w:val="20"/>
                <w:szCs w:val="20"/>
              </w:rPr>
              <w:t>1 451 498</w:t>
            </w:r>
          </w:p>
        </w:tc>
      </w:tr>
    </w:tbl>
    <w:p w14:paraId="326DEA6F" w14:textId="2442A602" w:rsidR="007C0747" w:rsidRDefault="0018320B" w:rsidP="007C0747">
      <w:pPr>
        <w:pStyle w:val="Heading1"/>
        <w:spacing w:before="240"/>
      </w:pPr>
      <w:r>
        <w:t>Le gouvernement du Costa Rica et le PNUD ont prévu une consommation de HFC dans un scénario sans contraintes en fonction du taux de croissance annuelle de deux pour cent et ont calculé le niveau des réductions de HFC requises pour garantir la conformité avec le Protocole de Montréal à différents moments dans le temps. Les prévisions d’une consommation de HFC dans un scénario sans contraintes sont présentées au tableau 4 et démontrent que le Costa Rica sera à risque de se trouver en non-conformité à partir de 2024 et dans les années subséquentes sans mesures afin de réduire la croissance.</w:t>
      </w:r>
    </w:p>
    <w:p w14:paraId="04BB63C9" w14:textId="50322472" w:rsidR="00CC1D35" w:rsidRDefault="0018320B" w:rsidP="00371FD1">
      <w:pPr>
        <w:pStyle w:val="Heading1"/>
        <w:keepNext/>
        <w:numPr>
          <w:ilvl w:val="0"/>
          <w:numId w:val="0"/>
        </w:numPr>
        <w:spacing w:after="0"/>
        <w:rPr>
          <w:b/>
          <w:bCs/>
        </w:rPr>
      </w:pPr>
      <w:bookmarkStart w:id="2" w:name="_Hlk118984480"/>
      <w:r>
        <w:rPr>
          <w:b/>
          <w:bCs/>
        </w:rPr>
        <w:t xml:space="preserve">Tableau 4. Scénario sans contraintes des prévisions de consommation des HFC avec une croissance de deux pour cent et les réductions requises (tonnes </w:t>
      </w:r>
      <w:proofErr w:type="spellStart"/>
      <w:r>
        <w:rPr>
          <w:b/>
          <w:bCs/>
        </w:rPr>
        <w:t>éq</w:t>
      </w:r>
      <w:proofErr w:type="spellEnd"/>
      <w:r>
        <w:rPr>
          <w:b/>
          <w:bCs/>
        </w:rPr>
        <w:t>. CO</w:t>
      </w:r>
      <w:r>
        <w:rPr>
          <w:b/>
          <w:bCs/>
          <w:vertAlign w:val="subscript"/>
        </w:rPr>
        <w:t>2</w:t>
      </w:r>
      <w:r>
        <w:rPr>
          <w:b/>
          <w:bCs/>
        </w:rPr>
        <w:t xml:space="preserve">) </w:t>
      </w: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2245"/>
        <w:gridCol w:w="810"/>
        <w:gridCol w:w="810"/>
        <w:gridCol w:w="810"/>
        <w:gridCol w:w="810"/>
        <w:gridCol w:w="810"/>
        <w:gridCol w:w="810"/>
        <w:gridCol w:w="810"/>
        <w:gridCol w:w="810"/>
        <w:gridCol w:w="809"/>
      </w:tblGrid>
      <w:tr w:rsidR="00004249" w:rsidRPr="0014009C" w14:paraId="4F4AD66F" w14:textId="77777777" w:rsidTr="00C04055">
        <w:trPr>
          <w:trHeight w:val="340"/>
          <w:tblHeader/>
          <w:jc w:val="center"/>
        </w:trPr>
        <w:tc>
          <w:tcPr>
            <w:tcW w:w="2245" w:type="dxa"/>
            <w:shd w:val="clear" w:color="auto" w:fill="FFFFFF" w:themeFill="background1"/>
            <w:vAlign w:val="center"/>
          </w:tcPr>
          <w:p w14:paraId="5B7321D5" w14:textId="32C68236" w:rsidR="00CC7A72" w:rsidRPr="0014009C" w:rsidRDefault="005D0A4F" w:rsidP="005D0A4F">
            <w:pPr>
              <w:widowControl w:val="0"/>
              <w:suppressAutoHyphens/>
              <w:rPr>
                <w:sz w:val="18"/>
                <w:szCs w:val="18"/>
              </w:rPr>
            </w:pPr>
            <w:bookmarkStart w:id="3" w:name="_Hlk134015724"/>
            <w:r>
              <w:rPr>
                <w:sz w:val="18"/>
                <w:szCs w:val="18"/>
              </w:rPr>
              <w:t>Scénario</w:t>
            </w:r>
          </w:p>
        </w:tc>
        <w:tc>
          <w:tcPr>
            <w:tcW w:w="810" w:type="dxa"/>
            <w:shd w:val="clear" w:color="auto" w:fill="FFFFFF" w:themeFill="background1"/>
            <w:vAlign w:val="center"/>
          </w:tcPr>
          <w:p w14:paraId="6AE5C54A" w14:textId="1E74BECC" w:rsidR="00CC7A72" w:rsidRPr="0014009C" w:rsidRDefault="00CC7A72" w:rsidP="000D488B">
            <w:pPr>
              <w:widowControl w:val="0"/>
              <w:suppressAutoHyphens/>
              <w:jc w:val="center"/>
              <w:rPr>
                <w:b/>
                <w:sz w:val="18"/>
                <w:szCs w:val="18"/>
              </w:rPr>
            </w:pPr>
            <w:r>
              <w:rPr>
                <w:b/>
                <w:sz w:val="18"/>
                <w:szCs w:val="18"/>
              </w:rPr>
              <w:t>2022</w:t>
            </w:r>
          </w:p>
        </w:tc>
        <w:tc>
          <w:tcPr>
            <w:tcW w:w="810" w:type="dxa"/>
            <w:shd w:val="clear" w:color="auto" w:fill="FFFFFF" w:themeFill="background1"/>
            <w:vAlign w:val="center"/>
          </w:tcPr>
          <w:p w14:paraId="0BCE8AB7" w14:textId="77777777" w:rsidR="00CC7A72" w:rsidRPr="0014009C" w:rsidRDefault="00CC7A72" w:rsidP="000D488B">
            <w:pPr>
              <w:widowControl w:val="0"/>
              <w:suppressAutoHyphens/>
              <w:jc w:val="center"/>
              <w:rPr>
                <w:b/>
                <w:sz w:val="18"/>
                <w:szCs w:val="18"/>
              </w:rPr>
            </w:pPr>
            <w:r>
              <w:rPr>
                <w:b/>
                <w:sz w:val="18"/>
                <w:szCs w:val="18"/>
              </w:rPr>
              <w:t>2023</w:t>
            </w:r>
          </w:p>
        </w:tc>
        <w:tc>
          <w:tcPr>
            <w:tcW w:w="810" w:type="dxa"/>
            <w:shd w:val="clear" w:color="auto" w:fill="FFFFFF" w:themeFill="background1"/>
            <w:vAlign w:val="center"/>
          </w:tcPr>
          <w:p w14:paraId="0DAC5870" w14:textId="77777777" w:rsidR="00CC7A72" w:rsidRPr="0014009C" w:rsidRDefault="00CC7A72" w:rsidP="000D488B">
            <w:pPr>
              <w:widowControl w:val="0"/>
              <w:suppressAutoHyphens/>
              <w:jc w:val="center"/>
              <w:rPr>
                <w:b/>
                <w:sz w:val="18"/>
                <w:szCs w:val="18"/>
              </w:rPr>
            </w:pPr>
            <w:r>
              <w:rPr>
                <w:b/>
                <w:sz w:val="18"/>
                <w:szCs w:val="18"/>
              </w:rPr>
              <w:t>2024</w:t>
            </w:r>
          </w:p>
        </w:tc>
        <w:tc>
          <w:tcPr>
            <w:tcW w:w="810" w:type="dxa"/>
            <w:shd w:val="clear" w:color="auto" w:fill="FFFFFF" w:themeFill="background1"/>
            <w:vAlign w:val="center"/>
          </w:tcPr>
          <w:p w14:paraId="27C97EE1" w14:textId="77777777" w:rsidR="00CC7A72" w:rsidRPr="0014009C" w:rsidRDefault="00CC7A72" w:rsidP="000D488B">
            <w:pPr>
              <w:widowControl w:val="0"/>
              <w:suppressAutoHyphens/>
              <w:jc w:val="center"/>
              <w:rPr>
                <w:b/>
                <w:sz w:val="18"/>
                <w:szCs w:val="18"/>
              </w:rPr>
            </w:pPr>
            <w:r>
              <w:rPr>
                <w:b/>
                <w:sz w:val="18"/>
                <w:szCs w:val="18"/>
              </w:rPr>
              <w:t>2025</w:t>
            </w:r>
          </w:p>
        </w:tc>
        <w:tc>
          <w:tcPr>
            <w:tcW w:w="810" w:type="dxa"/>
            <w:shd w:val="clear" w:color="auto" w:fill="FFFFFF" w:themeFill="background1"/>
            <w:vAlign w:val="center"/>
          </w:tcPr>
          <w:p w14:paraId="78154E6F" w14:textId="77777777" w:rsidR="00CC7A72" w:rsidRPr="0014009C" w:rsidRDefault="00CC7A72" w:rsidP="000D488B">
            <w:pPr>
              <w:widowControl w:val="0"/>
              <w:suppressAutoHyphens/>
              <w:jc w:val="center"/>
              <w:rPr>
                <w:b/>
                <w:sz w:val="18"/>
                <w:szCs w:val="18"/>
              </w:rPr>
            </w:pPr>
            <w:r>
              <w:rPr>
                <w:b/>
                <w:sz w:val="18"/>
                <w:szCs w:val="18"/>
              </w:rPr>
              <w:t>2026</w:t>
            </w:r>
          </w:p>
        </w:tc>
        <w:tc>
          <w:tcPr>
            <w:tcW w:w="810" w:type="dxa"/>
            <w:shd w:val="clear" w:color="auto" w:fill="FFFFFF" w:themeFill="background1"/>
            <w:vAlign w:val="center"/>
          </w:tcPr>
          <w:p w14:paraId="646EEA37" w14:textId="77777777" w:rsidR="00CC7A72" w:rsidRPr="0014009C" w:rsidRDefault="00CC7A72" w:rsidP="000D488B">
            <w:pPr>
              <w:widowControl w:val="0"/>
              <w:suppressAutoHyphens/>
              <w:jc w:val="center"/>
              <w:rPr>
                <w:b/>
                <w:sz w:val="18"/>
                <w:szCs w:val="18"/>
              </w:rPr>
            </w:pPr>
            <w:r>
              <w:rPr>
                <w:b/>
                <w:sz w:val="18"/>
                <w:szCs w:val="18"/>
              </w:rPr>
              <w:t>2027</w:t>
            </w:r>
          </w:p>
        </w:tc>
        <w:tc>
          <w:tcPr>
            <w:tcW w:w="810" w:type="dxa"/>
            <w:shd w:val="clear" w:color="auto" w:fill="FFFFFF" w:themeFill="background1"/>
            <w:vAlign w:val="center"/>
          </w:tcPr>
          <w:p w14:paraId="0E1C1D6B" w14:textId="77777777" w:rsidR="00CC7A72" w:rsidRPr="0014009C" w:rsidRDefault="00CC7A72" w:rsidP="000D488B">
            <w:pPr>
              <w:widowControl w:val="0"/>
              <w:suppressAutoHyphens/>
              <w:jc w:val="center"/>
              <w:rPr>
                <w:b/>
                <w:sz w:val="18"/>
                <w:szCs w:val="18"/>
              </w:rPr>
            </w:pPr>
            <w:r>
              <w:rPr>
                <w:b/>
                <w:sz w:val="18"/>
                <w:szCs w:val="18"/>
              </w:rPr>
              <w:t>2028</w:t>
            </w:r>
          </w:p>
        </w:tc>
        <w:tc>
          <w:tcPr>
            <w:tcW w:w="810" w:type="dxa"/>
            <w:shd w:val="clear" w:color="auto" w:fill="FFFFFF" w:themeFill="background1"/>
            <w:vAlign w:val="center"/>
          </w:tcPr>
          <w:p w14:paraId="67A158C0" w14:textId="77777777" w:rsidR="00CC7A72" w:rsidRPr="0014009C" w:rsidRDefault="00CC7A72" w:rsidP="000D488B">
            <w:pPr>
              <w:widowControl w:val="0"/>
              <w:suppressAutoHyphens/>
              <w:jc w:val="center"/>
              <w:rPr>
                <w:b/>
                <w:sz w:val="18"/>
                <w:szCs w:val="18"/>
              </w:rPr>
            </w:pPr>
            <w:r>
              <w:rPr>
                <w:b/>
                <w:sz w:val="18"/>
                <w:szCs w:val="18"/>
              </w:rPr>
              <w:t>2029</w:t>
            </w:r>
          </w:p>
        </w:tc>
        <w:tc>
          <w:tcPr>
            <w:tcW w:w="809" w:type="dxa"/>
            <w:shd w:val="clear" w:color="auto" w:fill="FFFFFF" w:themeFill="background1"/>
            <w:vAlign w:val="center"/>
          </w:tcPr>
          <w:p w14:paraId="33D6B782" w14:textId="77777777" w:rsidR="00CC7A72" w:rsidRPr="0014009C" w:rsidRDefault="00CC7A72" w:rsidP="000D488B">
            <w:pPr>
              <w:widowControl w:val="0"/>
              <w:suppressAutoHyphens/>
              <w:jc w:val="center"/>
              <w:rPr>
                <w:b/>
                <w:sz w:val="18"/>
                <w:szCs w:val="18"/>
              </w:rPr>
            </w:pPr>
            <w:r>
              <w:rPr>
                <w:b/>
                <w:sz w:val="18"/>
                <w:szCs w:val="18"/>
              </w:rPr>
              <w:t>2030</w:t>
            </w:r>
          </w:p>
        </w:tc>
      </w:tr>
      <w:tr w:rsidR="00B61BA8" w:rsidRPr="0014009C" w14:paraId="3DA19F90" w14:textId="77777777" w:rsidTr="00C04055">
        <w:trPr>
          <w:trHeight w:val="592"/>
          <w:jc w:val="center"/>
        </w:trPr>
        <w:tc>
          <w:tcPr>
            <w:tcW w:w="2245" w:type="dxa"/>
            <w:shd w:val="clear" w:color="auto" w:fill="FFFFFF" w:themeFill="background1"/>
            <w:tcMar>
              <w:top w:w="55" w:type="dxa"/>
              <w:left w:w="55" w:type="dxa"/>
              <w:bottom w:w="55" w:type="dxa"/>
              <w:right w:w="55" w:type="dxa"/>
            </w:tcMar>
          </w:tcPr>
          <w:p w14:paraId="051142DC" w14:textId="126211E5" w:rsidR="00B61BA8" w:rsidRPr="0014009C" w:rsidRDefault="00B61BA8" w:rsidP="00B61BA8">
            <w:pPr>
              <w:widowControl w:val="0"/>
              <w:suppressAutoHyphens/>
              <w:jc w:val="left"/>
              <w:rPr>
                <w:sz w:val="18"/>
                <w:szCs w:val="18"/>
              </w:rPr>
            </w:pPr>
            <w:r>
              <w:rPr>
                <w:sz w:val="18"/>
                <w:szCs w:val="18"/>
              </w:rPr>
              <w:t>Consommation de HFC croissant au taux annuel de 2 pour cent</w:t>
            </w:r>
            <w:r w:rsidRPr="0014009C">
              <w:rPr>
                <w:rStyle w:val="FootnoteReference"/>
                <w:sz w:val="18"/>
                <w:szCs w:val="18"/>
              </w:rPr>
              <w:footnoteReference w:id="15"/>
            </w:r>
          </w:p>
        </w:tc>
        <w:tc>
          <w:tcPr>
            <w:tcW w:w="810" w:type="dxa"/>
          </w:tcPr>
          <w:p w14:paraId="023E9FEF" w14:textId="1AFF021B" w:rsidR="00B61BA8" w:rsidRPr="0014009C" w:rsidRDefault="00B61BA8" w:rsidP="00B61BA8">
            <w:pPr>
              <w:widowControl w:val="0"/>
              <w:suppressAutoHyphens/>
              <w:jc w:val="right"/>
              <w:rPr>
                <w:color w:val="000000"/>
                <w:sz w:val="18"/>
                <w:szCs w:val="18"/>
              </w:rPr>
            </w:pPr>
            <w:r>
              <w:rPr>
                <w:color w:val="000000"/>
                <w:sz w:val="18"/>
                <w:szCs w:val="18"/>
              </w:rPr>
              <w:t>1 578 209</w:t>
            </w:r>
          </w:p>
        </w:tc>
        <w:tc>
          <w:tcPr>
            <w:tcW w:w="810" w:type="dxa"/>
            <w:shd w:val="clear" w:color="auto" w:fill="auto"/>
          </w:tcPr>
          <w:p w14:paraId="378A352B" w14:textId="4400953C" w:rsidR="00B61BA8" w:rsidRPr="0014009C" w:rsidRDefault="00B61BA8" w:rsidP="00B61BA8">
            <w:pPr>
              <w:widowControl w:val="0"/>
              <w:suppressAutoHyphens/>
              <w:jc w:val="right"/>
              <w:rPr>
                <w:sz w:val="18"/>
                <w:szCs w:val="18"/>
              </w:rPr>
            </w:pPr>
            <w:r>
              <w:rPr>
                <w:color w:val="000000"/>
                <w:sz w:val="18"/>
                <w:szCs w:val="18"/>
              </w:rPr>
              <w:t>1 609 773</w:t>
            </w:r>
          </w:p>
        </w:tc>
        <w:tc>
          <w:tcPr>
            <w:tcW w:w="810" w:type="dxa"/>
            <w:shd w:val="clear" w:color="auto" w:fill="auto"/>
          </w:tcPr>
          <w:p w14:paraId="4C2685F1" w14:textId="6569E6F3" w:rsidR="00B61BA8" w:rsidRPr="0014009C" w:rsidRDefault="00B61BA8" w:rsidP="00B61BA8">
            <w:pPr>
              <w:widowControl w:val="0"/>
              <w:suppressAutoHyphens/>
              <w:jc w:val="right"/>
              <w:rPr>
                <w:sz w:val="18"/>
                <w:szCs w:val="18"/>
              </w:rPr>
            </w:pPr>
            <w:r>
              <w:rPr>
                <w:color w:val="000000"/>
                <w:sz w:val="18"/>
                <w:szCs w:val="18"/>
              </w:rPr>
              <w:t>1 641 969</w:t>
            </w:r>
          </w:p>
        </w:tc>
        <w:tc>
          <w:tcPr>
            <w:tcW w:w="810" w:type="dxa"/>
            <w:shd w:val="clear" w:color="auto" w:fill="auto"/>
          </w:tcPr>
          <w:p w14:paraId="7CED5ECA" w14:textId="2ACDF569" w:rsidR="00B61BA8" w:rsidRPr="0014009C" w:rsidRDefault="00B61BA8" w:rsidP="00B61BA8">
            <w:pPr>
              <w:widowControl w:val="0"/>
              <w:suppressAutoHyphens/>
              <w:jc w:val="right"/>
              <w:rPr>
                <w:sz w:val="18"/>
                <w:szCs w:val="18"/>
              </w:rPr>
            </w:pPr>
            <w:r>
              <w:rPr>
                <w:color w:val="000000"/>
                <w:sz w:val="18"/>
                <w:szCs w:val="18"/>
              </w:rPr>
              <w:t>1 674 808</w:t>
            </w:r>
          </w:p>
        </w:tc>
        <w:tc>
          <w:tcPr>
            <w:tcW w:w="810" w:type="dxa"/>
            <w:shd w:val="clear" w:color="auto" w:fill="auto"/>
          </w:tcPr>
          <w:p w14:paraId="395A6F55" w14:textId="3A4C7DA9" w:rsidR="00B61BA8" w:rsidRPr="0014009C" w:rsidRDefault="00B61BA8" w:rsidP="00B61BA8">
            <w:pPr>
              <w:widowControl w:val="0"/>
              <w:suppressAutoHyphens/>
              <w:jc w:val="right"/>
              <w:rPr>
                <w:sz w:val="18"/>
                <w:szCs w:val="18"/>
              </w:rPr>
            </w:pPr>
            <w:r>
              <w:rPr>
                <w:color w:val="000000"/>
                <w:sz w:val="18"/>
                <w:szCs w:val="18"/>
              </w:rPr>
              <w:t>1 708 304</w:t>
            </w:r>
          </w:p>
        </w:tc>
        <w:tc>
          <w:tcPr>
            <w:tcW w:w="810" w:type="dxa"/>
            <w:shd w:val="clear" w:color="auto" w:fill="auto"/>
          </w:tcPr>
          <w:p w14:paraId="5D6DE4C5" w14:textId="237D7EEF" w:rsidR="00B61BA8" w:rsidRPr="0014009C" w:rsidRDefault="00B61BA8" w:rsidP="00B61BA8">
            <w:pPr>
              <w:widowControl w:val="0"/>
              <w:suppressAutoHyphens/>
              <w:jc w:val="right"/>
              <w:rPr>
                <w:sz w:val="18"/>
                <w:szCs w:val="18"/>
              </w:rPr>
            </w:pPr>
            <w:r>
              <w:rPr>
                <w:color w:val="000000"/>
                <w:sz w:val="18"/>
                <w:szCs w:val="18"/>
              </w:rPr>
              <w:t>1 742 470</w:t>
            </w:r>
          </w:p>
        </w:tc>
        <w:tc>
          <w:tcPr>
            <w:tcW w:w="810" w:type="dxa"/>
            <w:shd w:val="clear" w:color="auto" w:fill="auto"/>
          </w:tcPr>
          <w:p w14:paraId="5BEE520D" w14:textId="207B55B1" w:rsidR="00B61BA8" w:rsidRPr="0014009C" w:rsidRDefault="00B61BA8" w:rsidP="00B61BA8">
            <w:pPr>
              <w:widowControl w:val="0"/>
              <w:suppressAutoHyphens/>
              <w:jc w:val="right"/>
              <w:rPr>
                <w:sz w:val="18"/>
                <w:szCs w:val="18"/>
              </w:rPr>
            </w:pPr>
            <w:r>
              <w:rPr>
                <w:color w:val="000000"/>
                <w:sz w:val="18"/>
                <w:szCs w:val="18"/>
              </w:rPr>
              <w:t>1 777 320</w:t>
            </w:r>
          </w:p>
        </w:tc>
        <w:tc>
          <w:tcPr>
            <w:tcW w:w="810" w:type="dxa"/>
            <w:shd w:val="clear" w:color="auto" w:fill="auto"/>
          </w:tcPr>
          <w:p w14:paraId="60CE998F" w14:textId="369329FD" w:rsidR="00B61BA8" w:rsidRPr="0014009C" w:rsidRDefault="00B61BA8" w:rsidP="00B61BA8">
            <w:pPr>
              <w:widowControl w:val="0"/>
              <w:suppressAutoHyphens/>
              <w:jc w:val="right"/>
              <w:rPr>
                <w:sz w:val="18"/>
                <w:szCs w:val="18"/>
              </w:rPr>
            </w:pPr>
            <w:r>
              <w:rPr>
                <w:color w:val="000000"/>
                <w:sz w:val="18"/>
                <w:szCs w:val="18"/>
              </w:rPr>
              <w:t>1 812 866</w:t>
            </w:r>
          </w:p>
        </w:tc>
        <w:tc>
          <w:tcPr>
            <w:tcW w:w="809" w:type="dxa"/>
            <w:shd w:val="clear" w:color="auto" w:fill="auto"/>
          </w:tcPr>
          <w:p w14:paraId="70E5DECF" w14:textId="46BE9BB6" w:rsidR="00B61BA8" w:rsidRPr="0014009C" w:rsidRDefault="00B61BA8" w:rsidP="00B61BA8">
            <w:pPr>
              <w:widowControl w:val="0"/>
              <w:suppressAutoHyphens/>
              <w:jc w:val="right"/>
              <w:rPr>
                <w:sz w:val="18"/>
                <w:szCs w:val="18"/>
              </w:rPr>
            </w:pPr>
            <w:r>
              <w:rPr>
                <w:color w:val="000000"/>
                <w:sz w:val="18"/>
                <w:szCs w:val="18"/>
              </w:rPr>
              <w:t>1 849 123</w:t>
            </w:r>
          </w:p>
        </w:tc>
      </w:tr>
      <w:tr w:rsidR="00B61BA8" w:rsidRPr="0014009C" w14:paraId="5E3E870F" w14:textId="77777777" w:rsidTr="00C04055">
        <w:trPr>
          <w:trHeight w:val="233"/>
          <w:jc w:val="center"/>
        </w:trPr>
        <w:tc>
          <w:tcPr>
            <w:tcW w:w="2245" w:type="dxa"/>
            <w:shd w:val="clear" w:color="auto" w:fill="FFFFFF" w:themeFill="background1"/>
          </w:tcPr>
          <w:p w14:paraId="7C733498" w14:textId="508E5812" w:rsidR="00B61BA8" w:rsidRPr="0014009C" w:rsidRDefault="00B61BA8" w:rsidP="00B61BA8">
            <w:pPr>
              <w:widowControl w:val="0"/>
              <w:suppressAutoHyphens/>
              <w:jc w:val="left"/>
              <w:rPr>
                <w:sz w:val="18"/>
                <w:szCs w:val="18"/>
              </w:rPr>
            </w:pPr>
            <w:r>
              <w:rPr>
                <w:sz w:val="18"/>
                <w:szCs w:val="18"/>
              </w:rPr>
              <w:t>HFC introduits par l’élimination des HCFC</w:t>
            </w:r>
            <w:r w:rsidRPr="0014009C">
              <w:rPr>
                <w:rStyle w:val="FootnoteReference"/>
                <w:sz w:val="18"/>
                <w:szCs w:val="18"/>
              </w:rPr>
              <w:footnoteReference w:id="16"/>
            </w:r>
          </w:p>
        </w:tc>
        <w:tc>
          <w:tcPr>
            <w:tcW w:w="810" w:type="dxa"/>
          </w:tcPr>
          <w:p w14:paraId="6AB5B0E3" w14:textId="196875ED" w:rsidR="00B61BA8" w:rsidRPr="0014009C" w:rsidRDefault="00B61BA8" w:rsidP="00B61BA8">
            <w:pPr>
              <w:widowControl w:val="0"/>
              <w:suppressAutoHyphens/>
              <w:jc w:val="right"/>
              <w:rPr>
                <w:color w:val="000000"/>
                <w:sz w:val="18"/>
                <w:szCs w:val="18"/>
              </w:rPr>
            </w:pPr>
            <w:r>
              <w:rPr>
                <w:color w:val="000000"/>
                <w:sz w:val="18"/>
                <w:szCs w:val="18"/>
              </w:rPr>
              <w:t>s. o.</w:t>
            </w:r>
          </w:p>
        </w:tc>
        <w:tc>
          <w:tcPr>
            <w:tcW w:w="810" w:type="dxa"/>
            <w:shd w:val="clear" w:color="auto" w:fill="auto"/>
          </w:tcPr>
          <w:p w14:paraId="574FF677" w14:textId="5780D2A6"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31AF12B1" w14:textId="041E0413"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246CD383" w14:textId="0E8EF13F"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7DFB1FCE" w14:textId="1CC9B509"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26000C29" w14:textId="0132E820"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6ADF5124" w14:textId="18FFBC8A"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1438C087" w14:textId="25F0B45B" w:rsidR="00B61BA8" w:rsidRPr="0014009C" w:rsidRDefault="00B61BA8" w:rsidP="00B61BA8">
            <w:pPr>
              <w:widowControl w:val="0"/>
              <w:suppressAutoHyphens/>
              <w:jc w:val="right"/>
              <w:rPr>
                <w:sz w:val="18"/>
                <w:szCs w:val="18"/>
              </w:rPr>
            </w:pPr>
            <w:r>
              <w:rPr>
                <w:color w:val="000000"/>
                <w:sz w:val="18"/>
                <w:szCs w:val="18"/>
              </w:rPr>
              <w:t>22 297</w:t>
            </w:r>
          </w:p>
        </w:tc>
        <w:tc>
          <w:tcPr>
            <w:tcW w:w="809" w:type="dxa"/>
            <w:shd w:val="clear" w:color="auto" w:fill="auto"/>
          </w:tcPr>
          <w:p w14:paraId="603EA4A0" w14:textId="1E43CB35" w:rsidR="00B61BA8" w:rsidRPr="0014009C" w:rsidRDefault="00B61BA8" w:rsidP="00B61BA8">
            <w:pPr>
              <w:widowControl w:val="0"/>
              <w:suppressAutoHyphens/>
              <w:jc w:val="right"/>
              <w:rPr>
                <w:sz w:val="18"/>
                <w:szCs w:val="18"/>
              </w:rPr>
            </w:pPr>
            <w:r>
              <w:rPr>
                <w:color w:val="000000"/>
                <w:sz w:val="18"/>
                <w:szCs w:val="18"/>
              </w:rPr>
              <w:t>22 297</w:t>
            </w:r>
          </w:p>
        </w:tc>
      </w:tr>
      <w:tr w:rsidR="00B61BA8" w:rsidRPr="0014009C" w14:paraId="1BF0A1EC" w14:textId="77777777" w:rsidTr="00C04055">
        <w:trPr>
          <w:trHeight w:val="434"/>
          <w:jc w:val="center"/>
        </w:trPr>
        <w:tc>
          <w:tcPr>
            <w:tcW w:w="2245" w:type="dxa"/>
            <w:shd w:val="clear" w:color="auto" w:fill="FFFFFF" w:themeFill="background1"/>
          </w:tcPr>
          <w:p w14:paraId="1FD02ABC" w14:textId="67C8A1BA" w:rsidR="00B61BA8" w:rsidRPr="00183E74" w:rsidRDefault="00B61BA8" w:rsidP="00B61BA8">
            <w:pPr>
              <w:widowControl w:val="0"/>
              <w:suppressAutoHyphens/>
              <w:jc w:val="left"/>
              <w:rPr>
                <w:sz w:val="18"/>
                <w:szCs w:val="18"/>
              </w:rPr>
            </w:pPr>
            <w:r>
              <w:rPr>
                <w:sz w:val="18"/>
                <w:szCs w:val="18"/>
              </w:rPr>
              <w:t xml:space="preserve">Consommation de HFC totale estimée avec une demande sans contraintes de 2 pour </w:t>
            </w:r>
            <w:r>
              <w:rPr>
                <w:sz w:val="18"/>
                <w:szCs w:val="18"/>
              </w:rPr>
              <w:lastRenderedPageBreak/>
              <w:t>cent</w:t>
            </w:r>
          </w:p>
        </w:tc>
        <w:tc>
          <w:tcPr>
            <w:tcW w:w="810" w:type="dxa"/>
          </w:tcPr>
          <w:p w14:paraId="10043170" w14:textId="29D77EAB" w:rsidR="00B61BA8" w:rsidRPr="00183E74" w:rsidRDefault="00B61BA8" w:rsidP="00B61BA8">
            <w:pPr>
              <w:widowControl w:val="0"/>
              <w:suppressAutoHyphens/>
              <w:jc w:val="right"/>
              <w:rPr>
                <w:color w:val="000000"/>
                <w:sz w:val="18"/>
                <w:szCs w:val="18"/>
              </w:rPr>
            </w:pPr>
            <w:r>
              <w:rPr>
                <w:color w:val="000000"/>
                <w:sz w:val="18"/>
                <w:szCs w:val="18"/>
              </w:rPr>
              <w:lastRenderedPageBreak/>
              <w:t>1 578 209</w:t>
            </w:r>
          </w:p>
        </w:tc>
        <w:tc>
          <w:tcPr>
            <w:tcW w:w="810" w:type="dxa"/>
            <w:shd w:val="clear" w:color="auto" w:fill="auto"/>
          </w:tcPr>
          <w:p w14:paraId="0BE93F93" w14:textId="4B23301D" w:rsidR="00B61BA8" w:rsidRPr="00183E74" w:rsidRDefault="00B61BA8" w:rsidP="00C04055">
            <w:pPr>
              <w:widowControl w:val="0"/>
              <w:suppressAutoHyphens/>
              <w:jc w:val="right"/>
              <w:rPr>
                <w:color w:val="000000"/>
                <w:sz w:val="18"/>
                <w:szCs w:val="18"/>
              </w:rPr>
            </w:pPr>
            <w:r>
              <w:rPr>
                <w:color w:val="000000"/>
                <w:sz w:val="18"/>
                <w:szCs w:val="18"/>
              </w:rPr>
              <w:t>1 632 070</w:t>
            </w:r>
          </w:p>
        </w:tc>
        <w:tc>
          <w:tcPr>
            <w:tcW w:w="810" w:type="dxa"/>
            <w:shd w:val="clear" w:color="auto" w:fill="auto"/>
          </w:tcPr>
          <w:p w14:paraId="0E38B27D" w14:textId="1FF99D65" w:rsidR="00B61BA8" w:rsidRPr="00183E74" w:rsidRDefault="00B61BA8" w:rsidP="00B61BA8">
            <w:pPr>
              <w:widowControl w:val="0"/>
              <w:suppressAutoHyphens/>
              <w:jc w:val="right"/>
              <w:rPr>
                <w:color w:val="000000"/>
                <w:sz w:val="18"/>
                <w:szCs w:val="18"/>
              </w:rPr>
            </w:pPr>
            <w:r>
              <w:rPr>
                <w:color w:val="000000"/>
                <w:sz w:val="18"/>
                <w:szCs w:val="18"/>
              </w:rPr>
              <w:t>1 664 266</w:t>
            </w:r>
          </w:p>
        </w:tc>
        <w:tc>
          <w:tcPr>
            <w:tcW w:w="810" w:type="dxa"/>
            <w:shd w:val="clear" w:color="auto" w:fill="auto"/>
          </w:tcPr>
          <w:p w14:paraId="30240ED9" w14:textId="4617E72F" w:rsidR="00B61BA8" w:rsidRPr="00183E74" w:rsidRDefault="00B61BA8" w:rsidP="00B61BA8">
            <w:pPr>
              <w:widowControl w:val="0"/>
              <w:suppressAutoHyphens/>
              <w:jc w:val="right"/>
              <w:rPr>
                <w:color w:val="000000"/>
                <w:sz w:val="18"/>
                <w:szCs w:val="18"/>
              </w:rPr>
            </w:pPr>
            <w:r>
              <w:rPr>
                <w:color w:val="000000"/>
                <w:sz w:val="18"/>
                <w:szCs w:val="18"/>
              </w:rPr>
              <w:t>1 697 105</w:t>
            </w:r>
          </w:p>
        </w:tc>
        <w:tc>
          <w:tcPr>
            <w:tcW w:w="810" w:type="dxa"/>
            <w:shd w:val="clear" w:color="auto" w:fill="auto"/>
          </w:tcPr>
          <w:p w14:paraId="725A5F77" w14:textId="1E0CD875" w:rsidR="00B61BA8" w:rsidRPr="00183E74" w:rsidRDefault="00B61BA8" w:rsidP="00B61BA8">
            <w:pPr>
              <w:widowControl w:val="0"/>
              <w:suppressAutoHyphens/>
              <w:jc w:val="right"/>
              <w:rPr>
                <w:color w:val="000000"/>
                <w:sz w:val="18"/>
                <w:szCs w:val="18"/>
              </w:rPr>
            </w:pPr>
            <w:r>
              <w:rPr>
                <w:color w:val="000000"/>
                <w:sz w:val="18"/>
                <w:szCs w:val="18"/>
              </w:rPr>
              <w:t>1 730 601</w:t>
            </w:r>
          </w:p>
        </w:tc>
        <w:tc>
          <w:tcPr>
            <w:tcW w:w="810" w:type="dxa"/>
            <w:shd w:val="clear" w:color="auto" w:fill="auto"/>
          </w:tcPr>
          <w:p w14:paraId="100D40C2" w14:textId="6DD8C6EF" w:rsidR="00B61BA8" w:rsidRPr="00183E74" w:rsidRDefault="00B61BA8" w:rsidP="00B61BA8">
            <w:pPr>
              <w:widowControl w:val="0"/>
              <w:suppressAutoHyphens/>
              <w:jc w:val="right"/>
              <w:rPr>
                <w:color w:val="000000"/>
                <w:sz w:val="18"/>
                <w:szCs w:val="18"/>
              </w:rPr>
            </w:pPr>
            <w:r>
              <w:rPr>
                <w:color w:val="000000"/>
                <w:sz w:val="18"/>
                <w:szCs w:val="18"/>
              </w:rPr>
              <w:t>1 764 767</w:t>
            </w:r>
          </w:p>
        </w:tc>
        <w:tc>
          <w:tcPr>
            <w:tcW w:w="810" w:type="dxa"/>
            <w:shd w:val="clear" w:color="auto" w:fill="auto"/>
          </w:tcPr>
          <w:p w14:paraId="677A14F0" w14:textId="3054B523" w:rsidR="00B61BA8" w:rsidRPr="00183E74" w:rsidRDefault="00B61BA8" w:rsidP="00B61BA8">
            <w:pPr>
              <w:widowControl w:val="0"/>
              <w:suppressAutoHyphens/>
              <w:jc w:val="right"/>
              <w:rPr>
                <w:color w:val="000000"/>
                <w:sz w:val="18"/>
                <w:szCs w:val="18"/>
              </w:rPr>
            </w:pPr>
            <w:r>
              <w:rPr>
                <w:color w:val="000000"/>
                <w:sz w:val="18"/>
                <w:szCs w:val="18"/>
              </w:rPr>
              <w:t>1 799 617</w:t>
            </w:r>
          </w:p>
        </w:tc>
        <w:tc>
          <w:tcPr>
            <w:tcW w:w="810" w:type="dxa"/>
            <w:shd w:val="clear" w:color="auto" w:fill="auto"/>
          </w:tcPr>
          <w:p w14:paraId="51821972" w14:textId="3CB5D25C" w:rsidR="00B61BA8" w:rsidRPr="00183E74" w:rsidRDefault="00B61BA8" w:rsidP="00B61BA8">
            <w:pPr>
              <w:widowControl w:val="0"/>
              <w:suppressAutoHyphens/>
              <w:jc w:val="right"/>
              <w:rPr>
                <w:color w:val="000000"/>
                <w:sz w:val="18"/>
                <w:szCs w:val="18"/>
              </w:rPr>
            </w:pPr>
            <w:r>
              <w:rPr>
                <w:color w:val="000000"/>
                <w:sz w:val="18"/>
                <w:szCs w:val="18"/>
              </w:rPr>
              <w:t>1 835 163</w:t>
            </w:r>
          </w:p>
        </w:tc>
        <w:tc>
          <w:tcPr>
            <w:tcW w:w="809" w:type="dxa"/>
            <w:shd w:val="clear" w:color="auto" w:fill="auto"/>
          </w:tcPr>
          <w:p w14:paraId="07171797" w14:textId="2653FAAD" w:rsidR="00B61BA8" w:rsidRPr="00183E74" w:rsidRDefault="00B61BA8" w:rsidP="00B61BA8">
            <w:pPr>
              <w:widowControl w:val="0"/>
              <w:suppressAutoHyphens/>
              <w:jc w:val="right"/>
              <w:rPr>
                <w:color w:val="000000"/>
                <w:sz w:val="18"/>
                <w:szCs w:val="18"/>
              </w:rPr>
            </w:pPr>
            <w:r>
              <w:rPr>
                <w:color w:val="000000"/>
                <w:sz w:val="18"/>
                <w:szCs w:val="18"/>
              </w:rPr>
              <w:t>1 871 420</w:t>
            </w:r>
          </w:p>
        </w:tc>
      </w:tr>
      <w:tr w:rsidR="00B61BA8" w:rsidRPr="0014009C" w14:paraId="64395970" w14:textId="77777777" w:rsidTr="00C04055">
        <w:trPr>
          <w:trHeight w:val="434"/>
          <w:jc w:val="center"/>
        </w:trPr>
        <w:tc>
          <w:tcPr>
            <w:tcW w:w="2245" w:type="dxa"/>
            <w:shd w:val="clear" w:color="auto" w:fill="FFFFFF" w:themeFill="background1"/>
          </w:tcPr>
          <w:p w14:paraId="798098B2" w14:textId="77777777" w:rsidR="00B61BA8" w:rsidRPr="0014009C" w:rsidRDefault="00B61BA8" w:rsidP="00B61BA8">
            <w:pPr>
              <w:widowControl w:val="0"/>
              <w:suppressAutoHyphens/>
              <w:jc w:val="left"/>
              <w:rPr>
                <w:b/>
                <w:bCs/>
                <w:sz w:val="18"/>
                <w:szCs w:val="18"/>
              </w:rPr>
            </w:pPr>
            <w:r>
              <w:rPr>
                <w:b/>
                <w:bCs/>
                <w:sz w:val="18"/>
                <w:szCs w:val="18"/>
              </w:rPr>
              <w:t>Limite du Protocole de Montréal d’après la valeur de référence</w:t>
            </w:r>
          </w:p>
        </w:tc>
        <w:tc>
          <w:tcPr>
            <w:tcW w:w="810" w:type="dxa"/>
          </w:tcPr>
          <w:p w14:paraId="556EED2F" w14:textId="7EC47DDC" w:rsidR="00B61BA8" w:rsidRPr="0014009C" w:rsidRDefault="00B61BA8" w:rsidP="00B61BA8">
            <w:pPr>
              <w:widowControl w:val="0"/>
              <w:suppressAutoHyphens/>
              <w:jc w:val="right"/>
              <w:rPr>
                <w:b/>
                <w:bCs/>
                <w:color w:val="000000"/>
                <w:sz w:val="18"/>
                <w:szCs w:val="18"/>
              </w:rPr>
            </w:pPr>
            <w:r>
              <w:rPr>
                <w:b/>
                <w:color w:val="000000"/>
                <w:sz w:val="18"/>
                <w:szCs w:val="18"/>
              </w:rPr>
              <w:t>s. o.</w:t>
            </w:r>
          </w:p>
        </w:tc>
        <w:tc>
          <w:tcPr>
            <w:tcW w:w="810" w:type="dxa"/>
            <w:shd w:val="clear" w:color="auto" w:fill="auto"/>
          </w:tcPr>
          <w:p w14:paraId="1B8DFC1E" w14:textId="531D57E8" w:rsidR="00B61BA8" w:rsidRPr="0014009C" w:rsidRDefault="00B61BA8" w:rsidP="00B61BA8">
            <w:pPr>
              <w:widowControl w:val="0"/>
              <w:suppressAutoHyphens/>
              <w:jc w:val="right"/>
              <w:rPr>
                <w:b/>
                <w:bCs/>
                <w:color w:val="000000"/>
                <w:sz w:val="18"/>
                <w:szCs w:val="18"/>
              </w:rPr>
            </w:pPr>
            <w:r>
              <w:rPr>
                <w:b/>
                <w:color w:val="000000"/>
                <w:sz w:val="18"/>
                <w:szCs w:val="18"/>
              </w:rPr>
              <w:t>s. o.</w:t>
            </w:r>
          </w:p>
        </w:tc>
        <w:tc>
          <w:tcPr>
            <w:tcW w:w="810" w:type="dxa"/>
            <w:shd w:val="clear" w:color="auto" w:fill="auto"/>
          </w:tcPr>
          <w:p w14:paraId="310DCEC9" w14:textId="27C24A35"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79C2BE39" w14:textId="63A58E72"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3F087C4E" w14:textId="61569848"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43958FE2" w14:textId="521CFF70"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5BBD98E2" w14:textId="3D803A23"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139EF065" w14:textId="7B43315E" w:rsidR="00B61BA8" w:rsidRPr="0014009C" w:rsidRDefault="00B61BA8" w:rsidP="00B61BA8">
            <w:pPr>
              <w:widowControl w:val="0"/>
              <w:suppressAutoHyphens/>
              <w:jc w:val="right"/>
              <w:rPr>
                <w:b/>
                <w:bCs/>
                <w:color w:val="000000"/>
                <w:sz w:val="18"/>
                <w:szCs w:val="18"/>
              </w:rPr>
            </w:pPr>
            <w:r>
              <w:rPr>
                <w:b/>
                <w:color w:val="000000"/>
                <w:sz w:val="18"/>
                <w:szCs w:val="18"/>
              </w:rPr>
              <w:t>1 306 348</w:t>
            </w:r>
          </w:p>
        </w:tc>
        <w:tc>
          <w:tcPr>
            <w:tcW w:w="809" w:type="dxa"/>
            <w:shd w:val="clear" w:color="auto" w:fill="auto"/>
          </w:tcPr>
          <w:p w14:paraId="53790172" w14:textId="5BC9EF7D" w:rsidR="00B61BA8" w:rsidRPr="0014009C" w:rsidRDefault="00B61BA8" w:rsidP="00B61BA8">
            <w:pPr>
              <w:widowControl w:val="0"/>
              <w:suppressAutoHyphens/>
              <w:jc w:val="right"/>
              <w:rPr>
                <w:b/>
                <w:bCs/>
                <w:color w:val="000000"/>
                <w:sz w:val="18"/>
                <w:szCs w:val="18"/>
              </w:rPr>
            </w:pPr>
            <w:r>
              <w:rPr>
                <w:b/>
                <w:color w:val="000000"/>
                <w:sz w:val="18"/>
                <w:szCs w:val="18"/>
              </w:rPr>
              <w:t>1 306 348</w:t>
            </w:r>
          </w:p>
        </w:tc>
      </w:tr>
      <w:tr w:rsidR="00650A72" w:rsidRPr="00D37E24" w14:paraId="6B334353" w14:textId="77777777" w:rsidTr="00C04055">
        <w:trPr>
          <w:trHeight w:val="434"/>
          <w:jc w:val="center"/>
        </w:trPr>
        <w:tc>
          <w:tcPr>
            <w:tcW w:w="2245" w:type="dxa"/>
            <w:shd w:val="clear" w:color="auto" w:fill="FFFFFF" w:themeFill="background1"/>
          </w:tcPr>
          <w:p w14:paraId="07291487" w14:textId="11B4A740" w:rsidR="00650A72" w:rsidRPr="00183E74" w:rsidRDefault="00650A72" w:rsidP="00650A72">
            <w:pPr>
              <w:widowControl w:val="0"/>
              <w:suppressAutoHyphens/>
              <w:jc w:val="left"/>
              <w:rPr>
                <w:sz w:val="18"/>
                <w:szCs w:val="18"/>
              </w:rPr>
            </w:pPr>
            <w:r>
              <w:rPr>
                <w:sz w:val="18"/>
                <w:szCs w:val="18"/>
              </w:rPr>
              <w:t xml:space="preserve">Réductions de HFC requises (dans le cadre d’un scénario de taux de croissance de 2 pour cent de la consommation) </w:t>
            </w:r>
          </w:p>
        </w:tc>
        <w:tc>
          <w:tcPr>
            <w:tcW w:w="810" w:type="dxa"/>
          </w:tcPr>
          <w:p w14:paraId="4E0535AA" w14:textId="6CF5707D" w:rsidR="00650A72" w:rsidRPr="00183E74" w:rsidRDefault="00650A72" w:rsidP="00650A72">
            <w:pPr>
              <w:widowControl w:val="0"/>
              <w:suppressAutoHyphens/>
              <w:jc w:val="right"/>
              <w:rPr>
                <w:color w:val="000000"/>
                <w:sz w:val="18"/>
                <w:szCs w:val="18"/>
              </w:rPr>
            </w:pPr>
            <w:r>
              <w:rPr>
                <w:color w:val="000000"/>
                <w:sz w:val="18"/>
                <w:szCs w:val="18"/>
              </w:rPr>
              <w:t>s. o.</w:t>
            </w:r>
          </w:p>
        </w:tc>
        <w:tc>
          <w:tcPr>
            <w:tcW w:w="810" w:type="dxa"/>
            <w:shd w:val="clear" w:color="auto" w:fill="auto"/>
          </w:tcPr>
          <w:p w14:paraId="38E8A48F" w14:textId="1EE962B3" w:rsidR="00650A72" w:rsidRPr="00183E74" w:rsidRDefault="00650A72" w:rsidP="00650A72">
            <w:pPr>
              <w:widowControl w:val="0"/>
              <w:suppressAutoHyphens/>
              <w:jc w:val="right"/>
              <w:rPr>
                <w:color w:val="000000"/>
                <w:sz w:val="18"/>
                <w:szCs w:val="18"/>
              </w:rPr>
            </w:pPr>
            <w:r>
              <w:rPr>
                <w:color w:val="000000"/>
                <w:sz w:val="18"/>
                <w:szCs w:val="18"/>
              </w:rPr>
              <w:t>s. o.</w:t>
            </w:r>
          </w:p>
        </w:tc>
        <w:tc>
          <w:tcPr>
            <w:tcW w:w="810" w:type="dxa"/>
            <w:shd w:val="clear" w:color="auto" w:fill="auto"/>
          </w:tcPr>
          <w:p w14:paraId="4FFDC7B5" w14:textId="3D5D970F" w:rsidR="00650A72" w:rsidRPr="00183E74" w:rsidRDefault="00650A72" w:rsidP="00650A72">
            <w:pPr>
              <w:widowControl w:val="0"/>
              <w:suppressAutoHyphens/>
              <w:jc w:val="right"/>
              <w:rPr>
                <w:color w:val="000000"/>
                <w:sz w:val="18"/>
                <w:szCs w:val="18"/>
              </w:rPr>
            </w:pPr>
            <w:r>
              <w:rPr>
                <w:color w:val="000000"/>
                <w:sz w:val="18"/>
                <w:szCs w:val="18"/>
              </w:rPr>
              <w:t>212 768</w:t>
            </w:r>
          </w:p>
        </w:tc>
        <w:tc>
          <w:tcPr>
            <w:tcW w:w="810" w:type="dxa"/>
            <w:shd w:val="clear" w:color="auto" w:fill="auto"/>
          </w:tcPr>
          <w:p w14:paraId="55E348B7" w14:textId="4A78F483" w:rsidR="00650A72" w:rsidRPr="00183E74" w:rsidRDefault="00650A72" w:rsidP="00650A72">
            <w:pPr>
              <w:widowControl w:val="0"/>
              <w:suppressAutoHyphens/>
              <w:jc w:val="right"/>
              <w:rPr>
                <w:color w:val="000000"/>
                <w:sz w:val="18"/>
                <w:szCs w:val="18"/>
              </w:rPr>
            </w:pPr>
            <w:r>
              <w:rPr>
                <w:color w:val="000000"/>
                <w:sz w:val="18"/>
                <w:szCs w:val="18"/>
              </w:rPr>
              <w:t>245 607</w:t>
            </w:r>
          </w:p>
        </w:tc>
        <w:tc>
          <w:tcPr>
            <w:tcW w:w="810" w:type="dxa"/>
            <w:shd w:val="clear" w:color="auto" w:fill="auto"/>
          </w:tcPr>
          <w:p w14:paraId="0B6965C8" w14:textId="1D492C2B" w:rsidR="00650A72" w:rsidRPr="00183E74" w:rsidRDefault="00650A72" w:rsidP="00650A72">
            <w:pPr>
              <w:widowControl w:val="0"/>
              <w:suppressAutoHyphens/>
              <w:jc w:val="right"/>
              <w:rPr>
                <w:color w:val="000000"/>
                <w:sz w:val="18"/>
                <w:szCs w:val="18"/>
              </w:rPr>
            </w:pPr>
            <w:r>
              <w:rPr>
                <w:color w:val="000000"/>
                <w:sz w:val="18"/>
                <w:szCs w:val="18"/>
              </w:rPr>
              <w:t>279 103</w:t>
            </w:r>
          </w:p>
        </w:tc>
        <w:tc>
          <w:tcPr>
            <w:tcW w:w="810" w:type="dxa"/>
            <w:shd w:val="clear" w:color="auto" w:fill="auto"/>
          </w:tcPr>
          <w:p w14:paraId="65726034" w14:textId="1B303AA6" w:rsidR="00650A72" w:rsidRPr="00183E74" w:rsidRDefault="00650A72" w:rsidP="00650A72">
            <w:pPr>
              <w:widowControl w:val="0"/>
              <w:suppressAutoHyphens/>
              <w:jc w:val="right"/>
              <w:rPr>
                <w:color w:val="000000"/>
                <w:sz w:val="18"/>
                <w:szCs w:val="18"/>
              </w:rPr>
            </w:pPr>
            <w:r>
              <w:rPr>
                <w:color w:val="000000"/>
                <w:sz w:val="18"/>
                <w:szCs w:val="18"/>
              </w:rPr>
              <w:t>313 269</w:t>
            </w:r>
          </w:p>
        </w:tc>
        <w:tc>
          <w:tcPr>
            <w:tcW w:w="810" w:type="dxa"/>
            <w:shd w:val="clear" w:color="auto" w:fill="auto"/>
          </w:tcPr>
          <w:p w14:paraId="6FE18DB8" w14:textId="2446C1A8" w:rsidR="00650A72" w:rsidRPr="00183E74" w:rsidRDefault="00650A72" w:rsidP="00650A72">
            <w:pPr>
              <w:widowControl w:val="0"/>
              <w:suppressAutoHyphens/>
              <w:jc w:val="right"/>
              <w:rPr>
                <w:color w:val="000000"/>
                <w:sz w:val="18"/>
                <w:szCs w:val="18"/>
              </w:rPr>
            </w:pPr>
            <w:r>
              <w:rPr>
                <w:color w:val="000000"/>
                <w:sz w:val="18"/>
                <w:szCs w:val="18"/>
              </w:rPr>
              <w:t>348 119</w:t>
            </w:r>
          </w:p>
        </w:tc>
        <w:tc>
          <w:tcPr>
            <w:tcW w:w="810" w:type="dxa"/>
            <w:shd w:val="clear" w:color="auto" w:fill="auto"/>
          </w:tcPr>
          <w:p w14:paraId="3B06BC16" w14:textId="49800B38" w:rsidR="00650A72" w:rsidRPr="00183E74" w:rsidRDefault="00650A72" w:rsidP="00650A72">
            <w:pPr>
              <w:widowControl w:val="0"/>
              <w:suppressAutoHyphens/>
              <w:jc w:val="right"/>
              <w:rPr>
                <w:color w:val="000000"/>
                <w:sz w:val="18"/>
                <w:szCs w:val="18"/>
              </w:rPr>
            </w:pPr>
            <w:r>
              <w:rPr>
                <w:color w:val="000000"/>
                <w:sz w:val="18"/>
                <w:szCs w:val="18"/>
              </w:rPr>
              <w:t>528 815</w:t>
            </w:r>
          </w:p>
        </w:tc>
        <w:tc>
          <w:tcPr>
            <w:tcW w:w="809" w:type="dxa"/>
            <w:shd w:val="clear" w:color="auto" w:fill="auto"/>
          </w:tcPr>
          <w:p w14:paraId="0C6A75BB" w14:textId="503B3E3B" w:rsidR="00650A72" w:rsidRPr="00183E74" w:rsidRDefault="00650A72" w:rsidP="00650A72">
            <w:pPr>
              <w:widowControl w:val="0"/>
              <w:suppressAutoHyphens/>
              <w:jc w:val="right"/>
              <w:rPr>
                <w:color w:val="000000"/>
                <w:sz w:val="18"/>
                <w:szCs w:val="18"/>
              </w:rPr>
            </w:pPr>
            <w:r>
              <w:rPr>
                <w:color w:val="000000"/>
                <w:sz w:val="18"/>
                <w:szCs w:val="18"/>
              </w:rPr>
              <w:t>565 072</w:t>
            </w:r>
          </w:p>
        </w:tc>
      </w:tr>
    </w:tbl>
    <w:bookmarkEnd w:id="3"/>
    <w:p w14:paraId="4C677917" w14:textId="5AD4472A" w:rsidR="0057312A" w:rsidRDefault="0057312A" w:rsidP="0057312A">
      <w:pPr>
        <w:pStyle w:val="Heading1"/>
        <w:spacing w:before="240"/>
      </w:pPr>
      <w:r>
        <w:t xml:space="preserve">D’après l’analyse présentée au tableau 4, dans un scénario sans contraintes, le Costa Rica aurait besoin d’entreprendre des activités pour réduire la consommation de HFC de 212 768 tonnes </w:t>
      </w:r>
      <w:proofErr w:type="spellStart"/>
      <w:r>
        <w:t>éq</w:t>
      </w:r>
      <w:proofErr w:type="spellEnd"/>
      <w:r>
        <w:t>. CO</w:t>
      </w:r>
      <w:r>
        <w:rPr>
          <w:vertAlign w:val="subscript"/>
        </w:rPr>
        <w:t>2</w:t>
      </w:r>
      <w:r>
        <w:t xml:space="preserve"> en 2024 pour s’assurer de la conformité à la cible de consommation des HFC. Le tableau 4 indique également que la consommation de HFC du Costa Rica pour 2022 est de huit pour cent au-dessus de la valeur de référence estimée, insistant sur les mesures urgentes pour garantir les réductions afin d’atteindre la conformité. </w:t>
      </w:r>
    </w:p>
    <w:p w14:paraId="5DA4FE43" w14:textId="68839B81" w:rsidR="00170C30" w:rsidRPr="00F1614C" w:rsidRDefault="0057312A" w:rsidP="00941B3B">
      <w:pPr>
        <w:pStyle w:val="Heading1"/>
        <w:spacing w:before="240"/>
      </w:pPr>
      <w:r>
        <w:t>La phase I du KIP propose de réduire la consommation de HFC de 10 pour cent en 2029. Cela nécessitera une réduction de 8 pour cent de la consommation de HFC du pays pour 2022 pour réaliser le gel en 2024, suivie par une réduction de 17 pour cent de sa consommation de HFC de 2022 afin d’atteindre la réduction de 10 pour cent de la valeur de référence en 2029, conformément à l’Amendement de Kigali.</w:t>
      </w:r>
      <w:bookmarkEnd w:id="2"/>
    </w:p>
    <w:p w14:paraId="6207993C" w14:textId="018EC840" w:rsidR="0018320B" w:rsidRDefault="00355CD7" w:rsidP="00170C30">
      <w:pPr>
        <w:pStyle w:val="Heading1"/>
        <w:keepNext/>
        <w:numPr>
          <w:ilvl w:val="0"/>
          <w:numId w:val="0"/>
        </w:numPr>
        <w:rPr>
          <w:u w:val="single"/>
        </w:rPr>
      </w:pPr>
      <w:r>
        <w:rPr>
          <w:u w:val="single"/>
        </w:rPr>
        <w:t xml:space="preserve">Volets stratégiques </w:t>
      </w:r>
    </w:p>
    <w:p w14:paraId="6DAD9B12" w14:textId="0631F0DB" w:rsidR="0018320B" w:rsidRPr="009D2EBB" w:rsidRDefault="00CF3CB5">
      <w:pPr>
        <w:pStyle w:val="Heading1"/>
        <w:spacing w:before="240"/>
      </w:pPr>
      <w:r>
        <w:t xml:space="preserve">La stratégie globale du Costa Rica est fondée sur les principes pour appuyer l’introduction, l’installation et la maintenance en toute sécurité de nouveaux appareils écoénergétiques fonctionnant avec des frigorigènes naturels, pour promouvoir le retrait précoce des appareils fonctionnant aux HFC et pour introduire des activités dans le secteur de la réfrigération et de la climatisation qui réduiraient la demande d’entretien pour les frigorigènes de HFC (c.-à-d., rafraîchissement urbain, refroidissement passif, etc.). L’approche stratégique pour la phase I du KIP comprendra l’introduction d’appareils de réfrigération et de climatisation à faible PRG au Costa Rica en se concentrant sur les applications qui utilisent actuellement des HFC à fort PRG. Les premières étapes comprendront l’élaboration de normes et des règlements pour les frigorigènes inflammables, toxiques et sous haute pression; l’augmentation de la capacité des techniciens en réfrigération et climatisation; et l’organisation d’une campagne de sensibilisation pour toutes les principales parties prenantes (importateurs d’appareils et de frigorigènes en réfrigération et climatisation, utilisateurs finaux et entités gouvernementales); et des réductions dans le secteur de la réfrigération et de la climatisation commerciales qui seront essentielles pour se conformer au gel de 2024 et à la réduction de 10 pour cent en 2029. Ces projets ont été divisés en quatre catégories principales avec les volets de projet et activités connexes, dont les coûts respectifs sont présentés ci-dessous au tableau 5. </w:t>
      </w:r>
    </w:p>
    <w:p w14:paraId="10C0CC1E" w14:textId="24535E96" w:rsidR="0035458D" w:rsidRPr="00393F2D" w:rsidRDefault="00F61A71" w:rsidP="00393F2D">
      <w:pPr>
        <w:pStyle w:val="Heading1"/>
        <w:numPr>
          <w:ilvl w:val="0"/>
          <w:numId w:val="0"/>
        </w:numPr>
        <w:tabs>
          <w:tab w:val="num" w:pos="709"/>
        </w:tabs>
        <w:spacing w:after="0"/>
        <w:rPr>
          <w:b/>
        </w:rPr>
      </w:pPr>
      <w:r>
        <w:rPr>
          <w:b/>
        </w:rPr>
        <w:t>Tableau 5. Activités à mettre en œuvre dans la phase I du KIP</w:t>
      </w:r>
    </w:p>
    <w:tbl>
      <w:tblPr>
        <w:tblStyle w:val="TableGrid"/>
        <w:tblpPr w:leftFromText="180" w:rightFromText="180" w:vertAnchor="text" w:horzAnchor="margin" w:tblpY="76"/>
        <w:tblW w:w="9493" w:type="dxa"/>
        <w:tblCellMar>
          <w:left w:w="85" w:type="dxa"/>
          <w:right w:w="85" w:type="dxa"/>
        </w:tblCellMar>
        <w:tblLook w:val="04A0" w:firstRow="1" w:lastRow="0" w:firstColumn="1" w:lastColumn="0" w:noHBand="0" w:noVBand="1"/>
      </w:tblPr>
      <w:tblGrid>
        <w:gridCol w:w="1737"/>
        <w:gridCol w:w="6494"/>
        <w:gridCol w:w="1262"/>
      </w:tblGrid>
      <w:tr w:rsidR="006A6EEA" w:rsidRPr="00EA589F" w14:paraId="605A3D87" w14:textId="77777777" w:rsidTr="006B2F3D">
        <w:trPr>
          <w:tblHeader/>
        </w:trPr>
        <w:tc>
          <w:tcPr>
            <w:tcW w:w="1696" w:type="dxa"/>
          </w:tcPr>
          <w:p w14:paraId="3325EA5B" w14:textId="77777777" w:rsidR="006A6EEA" w:rsidRPr="00EA589F" w:rsidRDefault="006A6EEA">
            <w:pPr>
              <w:widowControl w:val="0"/>
              <w:jc w:val="left"/>
              <w:rPr>
                <w:b/>
                <w:sz w:val="20"/>
                <w:szCs w:val="20"/>
              </w:rPr>
            </w:pPr>
            <w:bookmarkStart w:id="4" w:name="OLE_LINK1"/>
            <w:r>
              <w:rPr>
                <w:b/>
                <w:sz w:val="20"/>
                <w:szCs w:val="20"/>
              </w:rPr>
              <w:t>Volet du projet</w:t>
            </w:r>
          </w:p>
        </w:tc>
        <w:tc>
          <w:tcPr>
            <w:tcW w:w="6532" w:type="dxa"/>
          </w:tcPr>
          <w:p w14:paraId="509C6A4B" w14:textId="77777777" w:rsidR="006A6EEA" w:rsidRPr="00EA589F" w:rsidRDefault="006A6EEA">
            <w:pPr>
              <w:widowControl w:val="0"/>
              <w:jc w:val="center"/>
              <w:rPr>
                <w:b/>
                <w:sz w:val="20"/>
                <w:szCs w:val="20"/>
              </w:rPr>
            </w:pPr>
            <w:r>
              <w:rPr>
                <w:b/>
                <w:sz w:val="20"/>
                <w:szCs w:val="20"/>
              </w:rPr>
              <w:t>Activités prévues</w:t>
            </w:r>
          </w:p>
        </w:tc>
        <w:tc>
          <w:tcPr>
            <w:tcW w:w="1265" w:type="dxa"/>
          </w:tcPr>
          <w:p w14:paraId="1BA692CB" w14:textId="77777777" w:rsidR="006A6EEA" w:rsidRPr="00EA589F" w:rsidRDefault="006A6EEA">
            <w:pPr>
              <w:widowControl w:val="0"/>
              <w:jc w:val="center"/>
              <w:rPr>
                <w:b/>
                <w:sz w:val="20"/>
                <w:szCs w:val="20"/>
              </w:rPr>
            </w:pPr>
            <w:r>
              <w:rPr>
                <w:b/>
                <w:sz w:val="20"/>
                <w:szCs w:val="20"/>
              </w:rPr>
              <w:t>Coûts ($ US)</w:t>
            </w:r>
          </w:p>
        </w:tc>
      </w:tr>
      <w:tr w:rsidR="006A6EEA" w:rsidRPr="00EA589F" w14:paraId="281F1800" w14:textId="77777777" w:rsidTr="006B2F3D">
        <w:trPr>
          <w:trHeight w:val="419"/>
        </w:trPr>
        <w:tc>
          <w:tcPr>
            <w:tcW w:w="9493" w:type="dxa"/>
            <w:gridSpan w:val="3"/>
          </w:tcPr>
          <w:p w14:paraId="00F73E56" w14:textId="136134EB" w:rsidR="006A6EEA" w:rsidRPr="00EA589F" w:rsidRDefault="006A6EEA">
            <w:pPr>
              <w:pStyle w:val="Heading2"/>
              <w:numPr>
                <w:ilvl w:val="0"/>
                <w:numId w:val="0"/>
              </w:numPr>
              <w:spacing w:after="0"/>
              <w:rPr>
                <w:bCs/>
                <w:sz w:val="20"/>
                <w:szCs w:val="20"/>
              </w:rPr>
            </w:pPr>
            <w:r>
              <w:rPr>
                <w:i/>
                <w:iCs/>
                <w:sz w:val="20"/>
                <w:szCs w:val="20"/>
              </w:rPr>
              <w:t>1. Stratégie pour appuyer un environnement habilitant qui favorisera l’usage durable des frigorigènes naturels et d’autres solutions de remplacement à faible PRG</w:t>
            </w:r>
          </w:p>
        </w:tc>
      </w:tr>
      <w:tr w:rsidR="006A6EEA" w:rsidRPr="00EA589F" w14:paraId="577CE764" w14:textId="77777777" w:rsidTr="006B2F3D">
        <w:tc>
          <w:tcPr>
            <w:tcW w:w="1696" w:type="dxa"/>
          </w:tcPr>
          <w:p w14:paraId="4BE878AA" w14:textId="6F858305" w:rsidR="006A6EEA" w:rsidRPr="00521B30" w:rsidRDefault="006A6EEA">
            <w:pPr>
              <w:widowControl w:val="0"/>
              <w:jc w:val="left"/>
              <w:rPr>
                <w:sz w:val="20"/>
                <w:szCs w:val="20"/>
              </w:rPr>
            </w:pPr>
            <w:r>
              <w:rPr>
                <w:sz w:val="20"/>
                <w:szCs w:val="20"/>
              </w:rPr>
              <w:t>Programme pour la création du cadre juridique et coordination interinstitutionnelle pour la mise en œuvre de l’Amendement de Kigali</w:t>
            </w:r>
          </w:p>
        </w:tc>
        <w:tc>
          <w:tcPr>
            <w:tcW w:w="6532" w:type="dxa"/>
          </w:tcPr>
          <w:p w14:paraId="3069EDBC" w14:textId="3A7F4EBE" w:rsidR="006A6EEA" w:rsidRPr="00EA589F" w:rsidRDefault="00994FDC" w:rsidP="006A6EEA">
            <w:pPr>
              <w:widowControl w:val="0"/>
              <w:numPr>
                <w:ilvl w:val="0"/>
                <w:numId w:val="11"/>
              </w:numPr>
              <w:ind w:left="179" w:hanging="180"/>
              <w:contextualSpacing/>
              <w:jc w:val="left"/>
              <w:rPr>
                <w:sz w:val="20"/>
                <w:szCs w:val="20"/>
              </w:rPr>
            </w:pPr>
            <w:r>
              <w:rPr>
                <w:sz w:val="20"/>
                <w:szCs w:val="20"/>
              </w:rPr>
              <w:t xml:space="preserve">Établir un mécanisme de coordination avec les institutions et autorités concernées dans la mise en œuvre du KIP pour inclure les parties prenantes qui n’étaient pas impliquées auparavant dans les plans nationaux dans le cadre du Protocole de Montréal; organiser des ateliers sur le Protocole de Montréal et l’Amendement de Kigali; </w:t>
            </w:r>
          </w:p>
          <w:p w14:paraId="6AD20A87" w14:textId="0DB2480E" w:rsidR="006A6EEA" w:rsidRPr="00EA589F" w:rsidRDefault="00A86A16" w:rsidP="006A6EEA">
            <w:pPr>
              <w:widowControl w:val="0"/>
              <w:numPr>
                <w:ilvl w:val="0"/>
                <w:numId w:val="11"/>
              </w:numPr>
              <w:ind w:left="179" w:hanging="179"/>
              <w:contextualSpacing/>
              <w:jc w:val="left"/>
              <w:rPr>
                <w:sz w:val="20"/>
                <w:szCs w:val="20"/>
              </w:rPr>
            </w:pPr>
            <w:r>
              <w:rPr>
                <w:sz w:val="20"/>
                <w:szCs w:val="20"/>
              </w:rPr>
              <w:t>Renforcer le cadre r</w:t>
            </w:r>
            <w:r w:rsidR="00D66879">
              <w:rPr>
                <w:sz w:val="20"/>
                <w:szCs w:val="20"/>
              </w:rPr>
              <w:t>é</w:t>
            </w:r>
            <w:r>
              <w:rPr>
                <w:sz w:val="20"/>
                <w:szCs w:val="20"/>
              </w:rPr>
              <w:t>glementaire sur les HFC par un examen des règlements et préparer des amendements, y compris pour introduire les quotas d’importation des HFC de concert avec les parties prenantes;</w:t>
            </w:r>
          </w:p>
          <w:p w14:paraId="16EAD6F4" w14:textId="6FD6151F" w:rsidR="006A6EEA" w:rsidRPr="00EA589F" w:rsidRDefault="005D50ED" w:rsidP="006A6EEA">
            <w:pPr>
              <w:widowControl w:val="0"/>
              <w:numPr>
                <w:ilvl w:val="0"/>
                <w:numId w:val="11"/>
              </w:numPr>
              <w:ind w:left="179" w:hanging="179"/>
              <w:contextualSpacing/>
              <w:jc w:val="left"/>
              <w:rPr>
                <w:sz w:val="20"/>
                <w:szCs w:val="20"/>
              </w:rPr>
            </w:pPr>
            <w:r>
              <w:rPr>
                <w:sz w:val="20"/>
                <w:szCs w:val="20"/>
              </w:rPr>
              <w:t xml:space="preserve">Élaborer des normes techniques pour l’usage en toute sécurité des </w:t>
            </w:r>
            <w:r>
              <w:rPr>
                <w:sz w:val="20"/>
                <w:szCs w:val="20"/>
              </w:rPr>
              <w:lastRenderedPageBreak/>
              <w:t>frigorigènes naturels et pour prévenir le déversement des HFC dans l’environnement tout au long de leur cycle de vie et imprimer 500 dépliants en vue de les distribuer.</w:t>
            </w:r>
          </w:p>
        </w:tc>
        <w:tc>
          <w:tcPr>
            <w:tcW w:w="1265" w:type="dxa"/>
          </w:tcPr>
          <w:p w14:paraId="4A45167F" w14:textId="10341076" w:rsidR="006A6EEA" w:rsidRPr="00EA589F" w:rsidRDefault="006A6EEA">
            <w:pPr>
              <w:widowControl w:val="0"/>
              <w:jc w:val="right"/>
              <w:rPr>
                <w:sz w:val="20"/>
                <w:szCs w:val="20"/>
              </w:rPr>
            </w:pPr>
            <w:r>
              <w:rPr>
                <w:sz w:val="20"/>
                <w:szCs w:val="20"/>
              </w:rPr>
              <w:lastRenderedPageBreak/>
              <w:t>166 000</w:t>
            </w:r>
          </w:p>
        </w:tc>
      </w:tr>
      <w:tr w:rsidR="006A6EEA" w:rsidRPr="00EA589F" w14:paraId="45EAC730" w14:textId="77777777" w:rsidTr="006B2F3D">
        <w:tc>
          <w:tcPr>
            <w:tcW w:w="1696" w:type="dxa"/>
          </w:tcPr>
          <w:p w14:paraId="6DC5DEB0" w14:textId="72A42DF2" w:rsidR="006A6EEA" w:rsidRPr="00521B30" w:rsidRDefault="006A6EEA">
            <w:pPr>
              <w:widowControl w:val="0"/>
              <w:jc w:val="left"/>
              <w:rPr>
                <w:sz w:val="20"/>
                <w:szCs w:val="20"/>
              </w:rPr>
            </w:pPr>
            <w:r>
              <w:rPr>
                <w:sz w:val="20"/>
                <w:szCs w:val="20"/>
              </w:rPr>
              <w:t>Programme pour augmenter la capacité des douanes nationales sur le contrôle du commerce des HFC</w:t>
            </w:r>
          </w:p>
        </w:tc>
        <w:tc>
          <w:tcPr>
            <w:tcW w:w="6532" w:type="dxa"/>
          </w:tcPr>
          <w:p w14:paraId="5AFCED56" w14:textId="18CBE18D" w:rsidR="006A6EEA" w:rsidRDefault="005D50ED" w:rsidP="006A6EEA">
            <w:pPr>
              <w:widowControl w:val="0"/>
              <w:numPr>
                <w:ilvl w:val="0"/>
                <w:numId w:val="11"/>
              </w:numPr>
              <w:ind w:left="179" w:hanging="179"/>
              <w:contextualSpacing/>
              <w:jc w:val="left"/>
              <w:rPr>
                <w:sz w:val="20"/>
                <w:szCs w:val="20"/>
              </w:rPr>
            </w:pPr>
            <w:r>
              <w:rPr>
                <w:sz w:val="20"/>
                <w:szCs w:val="20"/>
              </w:rPr>
              <w:t xml:space="preserve">Accroître la capacité des agents des douanes sur le contrôle du commerce des HFC; examiner et améliorer les procédures du système d’octroi de permis et du système de quotas imminent, améliorer le Système de registre des douanes et mettre en œuvre les mises à jour de codes douaniers harmonisés (SH); </w:t>
            </w:r>
          </w:p>
          <w:p w14:paraId="3429EF8F" w14:textId="39A6BDD5" w:rsidR="006A6EEA" w:rsidRPr="002B4D6D" w:rsidRDefault="006A6EEA" w:rsidP="006A6EEA">
            <w:pPr>
              <w:widowControl w:val="0"/>
              <w:numPr>
                <w:ilvl w:val="0"/>
                <w:numId w:val="11"/>
              </w:numPr>
              <w:ind w:left="179" w:hanging="179"/>
              <w:contextualSpacing/>
              <w:jc w:val="left"/>
              <w:rPr>
                <w:sz w:val="20"/>
                <w:szCs w:val="20"/>
              </w:rPr>
            </w:pPr>
            <w:r>
              <w:rPr>
                <w:sz w:val="20"/>
                <w:szCs w:val="20"/>
              </w:rPr>
              <w:t>Programme de formation des agents des douanes comprenant un consultant international pour diriger quatre ateliers pour les agents des douanes et les courtiers sur les mises à jour du SH et le contrôle des HFC; et un atelier international pour partager les expériences avec d’autres pays dans la région.</w:t>
            </w:r>
          </w:p>
        </w:tc>
        <w:tc>
          <w:tcPr>
            <w:tcW w:w="1265" w:type="dxa"/>
          </w:tcPr>
          <w:p w14:paraId="47D80954" w14:textId="77777777" w:rsidR="006A6EEA" w:rsidRPr="00EA589F" w:rsidRDefault="006A6EEA">
            <w:pPr>
              <w:widowControl w:val="0"/>
              <w:jc w:val="right"/>
              <w:rPr>
                <w:sz w:val="20"/>
                <w:szCs w:val="20"/>
              </w:rPr>
            </w:pPr>
            <w:r>
              <w:rPr>
                <w:sz w:val="20"/>
                <w:szCs w:val="20"/>
              </w:rPr>
              <w:t>77 000</w:t>
            </w:r>
          </w:p>
        </w:tc>
      </w:tr>
      <w:tr w:rsidR="006A6EEA" w:rsidRPr="00EA589F" w14:paraId="5CAA52E4" w14:textId="77777777" w:rsidTr="006B2F3D">
        <w:tc>
          <w:tcPr>
            <w:tcW w:w="1696" w:type="dxa"/>
          </w:tcPr>
          <w:p w14:paraId="5AE856F3" w14:textId="38B4FB43" w:rsidR="006A6EEA" w:rsidRPr="00521B30" w:rsidRDefault="006A6EEA">
            <w:pPr>
              <w:widowControl w:val="0"/>
              <w:jc w:val="left"/>
              <w:rPr>
                <w:sz w:val="20"/>
                <w:szCs w:val="20"/>
              </w:rPr>
            </w:pPr>
            <w:r>
              <w:rPr>
                <w:sz w:val="20"/>
                <w:szCs w:val="20"/>
              </w:rPr>
              <w:t>Programme pour promouvoir l’usage durable des technologies de réfrigération et de climatisation qui utilisent des frigorigènes à faible PRG; technologies non en nature</w:t>
            </w:r>
            <w:r w:rsidRPr="00521B30">
              <w:rPr>
                <w:rStyle w:val="FootnoteReference"/>
                <w:sz w:val="20"/>
                <w:szCs w:val="20"/>
              </w:rPr>
              <w:footnoteReference w:id="17"/>
            </w:r>
            <w:r>
              <w:rPr>
                <w:sz w:val="20"/>
                <w:szCs w:val="20"/>
              </w:rPr>
              <w:t xml:space="preserve"> et équipement plus écoénergétique </w:t>
            </w:r>
          </w:p>
        </w:tc>
        <w:tc>
          <w:tcPr>
            <w:tcW w:w="6532" w:type="dxa"/>
          </w:tcPr>
          <w:p w14:paraId="1E5C924E" w14:textId="444DF150" w:rsidR="006A6EEA" w:rsidRPr="002A3717" w:rsidRDefault="006A6EEA" w:rsidP="006A6EEA">
            <w:pPr>
              <w:widowControl w:val="0"/>
              <w:numPr>
                <w:ilvl w:val="0"/>
                <w:numId w:val="11"/>
              </w:numPr>
              <w:ind w:left="179" w:hanging="179"/>
              <w:contextualSpacing/>
              <w:jc w:val="left"/>
              <w:rPr>
                <w:sz w:val="20"/>
                <w:szCs w:val="20"/>
              </w:rPr>
            </w:pPr>
            <w:r>
              <w:rPr>
                <w:sz w:val="20"/>
                <w:szCs w:val="20"/>
              </w:rPr>
              <w:t xml:space="preserve">Assistance technique pour les sous-secteurs de la chaîne du froid pour promouvoir les systèmes de réfrigération et de climatisation avec des substituts à faible PRG; évaluation de la consommation de HFC pour le secteur et élaboration d’une stratégie nationale pour les mesures en vue de réduire les HFC dans l’entreposage et la distribution des aliments; </w:t>
            </w:r>
          </w:p>
          <w:p w14:paraId="60656EA2" w14:textId="03EB6B9E" w:rsidR="006A6EEA" w:rsidRDefault="006A6EEA" w:rsidP="006A6EEA">
            <w:pPr>
              <w:widowControl w:val="0"/>
              <w:numPr>
                <w:ilvl w:val="0"/>
                <w:numId w:val="11"/>
              </w:numPr>
              <w:ind w:left="179" w:hanging="179"/>
              <w:contextualSpacing/>
              <w:jc w:val="left"/>
              <w:rPr>
                <w:sz w:val="20"/>
                <w:szCs w:val="20"/>
              </w:rPr>
            </w:pPr>
            <w:r>
              <w:rPr>
                <w:sz w:val="20"/>
                <w:szCs w:val="20"/>
              </w:rPr>
              <w:t>Étude de faisabilité pour un projet de rafraîchissement urbain pour inclure l’analyse de l’approvisionnement énergétique, les conditions juridiques et tarifaires, les coûts et les avantages, les caractéristiques physiques et logistiques de mise en œuvre, le type de génération et de distribution de l’énergie thermique, la charge totale et les points de demande, les conditions pour externaliser le refroidissement ou le chauffage, l’analyse du marché, l’analyse de dépréciation de l’équipement;</w:t>
            </w:r>
          </w:p>
          <w:p w14:paraId="2E5234D0" w14:textId="65AB9E79" w:rsidR="006A6EEA" w:rsidRPr="003048F6" w:rsidRDefault="006A6EEA" w:rsidP="006A6EEA">
            <w:pPr>
              <w:widowControl w:val="0"/>
              <w:numPr>
                <w:ilvl w:val="0"/>
                <w:numId w:val="11"/>
              </w:numPr>
              <w:ind w:left="179" w:hanging="179"/>
              <w:contextualSpacing/>
              <w:jc w:val="left"/>
              <w:rPr>
                <w:sz w:val="20"/>
                <w:szCs w:val="20"/>
              </w:rPr>
            </w:pPr>
            <w:r>
              <w:rPr>
                <w:sz w:val="20"/>
                <w:szCs w:val="20"/>
              </w:rPr>
              <w:t>Préparation d’un budget initial d’investissement pour le rafraîchissement urbain et l’évaluation de l’impact environnemental.</w:t>
            </w:r>
          </w:p>
        </w:tc>
        <w:tc>
          <w:tcPr>
            <w:tcW w:w="1265" w:type="dxa"/>
          </w:tcPr>
          <w:p w14:paraId="22C0E1FC" w14:textId="77777777" w:rsidR="006A6EEA" w:rsidRPr="00EA589F" w:rsidRDefault="006A6EEA">
            <w:pPr>
              <w:widowControl w:val="0"/>
              <w:jc w:val="right"/>
              <w:rPr>
                <w:sz w:val="20"/>
                <w:szCs w:val="20"/>
              </w:rPr>
            </w:pPr>
            <w:r>
              <w:rPr>
                <w:sz w:val="20"/>
                <w:szCs w:val="20"/>
              </w:rPr>
              <w:t>265 000</w:t>
            </w:r>
          </w:p>
        </w:tc>
      </w:tr>
      <w:tr w:rsidR="006A6EEA" w:rsidRPr="00EA589F" w14:paraId="0BCA3404" w14:textId="77777777" w:rsidTr="006B2F3D">
        <w:tc>
          <w:tcPr>
            <w:tcW w:w="1696" w:type="dxa"/>
          </w:tcPr>
          <w:p w14:paraId="0D3AE693" w14:textId="77777777" w:rsidR="006A6EEA" w:rsidRPr="00521B30" w:rsidRDefault="006A6EEA">
            <w:pPr>
              <w:widowControl w:val="0"/>
              <w:jc w:val="left"/>
              <w:rPr>
                <w:sz w:val="20"/>
                <w:szCs w:val="20"/>
              </w:rPr>
            </w:pPr>
            <w:r>
              <w:rPr>
                <w:sz w:val="20"/>
                <w:szCs w:val="20"/>
              </w:rPr>
              <w:t>Programme de sensibilisation sur la mise en œuvre de l’Amendement de Kigali</w:t>
            </w:r>
          </w:p>
        </w:tc>
        <w:tc>
          <w:tcPr>
            <w:tcW w:w="6532" w:type="dxa"/>
          </w:tcPr>
          <w:p w14:paraId="27AC3E8A" w14:textId="753E3092" w:rsidR="006A6EEA" w:rsidRDefault="006A6EEA" w:rsidP="006A6EEA">
            <w:pPr>
              <w:widowControl w:val="0"/>
              <w:numPr>
                <w:ilvl w:val="0"/>
                <w:numId w:val="11"/>
              </w:numPr>
              <w:ind w:left="179" w:hanging="179"/>
              <w:contextualSpacing/>
              <w:jc w:val="left"/>
              <w:rPr>
                <w:sz w:val="20"/>
                <w:szCs w:val="20"/>
              </w:rPr>
            </w:pPr>
            <w:r>
              <w:rPr>
                <w:sz w:val="20"/>
                <w:szCs w:val="20"/>
              </w:rPr>
              <w:t>Programme de sensibilisation pour communiquer les mesures pour la mise œuvre de l’Amendement de Kigali, la réglementation des HFC et les mises à jour r</w:t>
            </w:r>
            <w:r w:rsidR="005739D9">
              <w:rPr>
                <w:sz w:val="20"/>
                <w:szCs w:val="20"/>
              </w:rPr>
              <w:t>é</w:t>
            </w:r>
            <w:r>
              <w:rPr>
                <w:sz w:val="20"/>
                <w:szCs w:val="20"/>
              </w:rPr>
              <w:t xml:space="preserve">glementaires; y compris une campagne de communication et quatre ateliers sur le plan national pour la réduction des HFC; </w:t>
            </w:r>
          </w:p>
          <w:p w14:paraId="15E80343" w14:textId="6DC1C7B7" w:rsidR="006A6EEA" w:rsidRPr="00DA54E7" w:rsidRDefault="00483241" w:rsidP="006A6EEA">
            <w:pPr>
              <w:widowControl w:val="0"/>
              <w:numPr>
                <w:ilvl w:val="0"/>
                <w:numId w:val="11"/>
              </w:numPr>
              <w:ind w:left="179" w:hanging="179"/>
              <w:contextualSpacing/>
              <w:jc w:val="left"/>
              <w:rPr>
                <w:sz w:val="20"/>
                <w:szCs w:val="20"/>
              </w:rPr>
            </w:pPr>
            <w:r>
              <w:rPr>
                <w:sz w:val="20"/>
                <w:szCs w:val="20"/>
              </w:rPr>
              <w:t>Analyse des exigences sur les sexes pour la mise en œuvre du KIP et identification des besoins et des priorités des femmes et des hommes; conception, mise en œuvre, promotion et suivi d’un plan d’action sur les genres.</w:t>
            </w:r>
          </w:p>
        </w:tc>
        <w:tc>
          <w:tcPr>
            <w:tcW w:w="1265" w:type="dxa"/>
          </w:tcPr>
          <w:p w14:paraId="00D1CDA0" w14:textId="77777777" w:rsidR="006A6EEA" w:rsidRPr="00EA589F" w:rsidRDefault="006A6EEA">
            <w:pPr>
              <w:widowControl w:val="0"/>
              <w:jc w:val="right"/>
              <w:rPr>
                <w:sz w:val="20"/>
                <w:szCs w:val="20"/>
              </w:rPr>
            </w:pPr>
            <w:r>
              <w:rPr>
                <w:sz w:val="20"/>
                <w:szCs w:val="20"/>
              </w:rPr>
              <w:t>120 500</w:t>
            </w:r>
          </w:p>
        </w:tc>
      </w:tr>
      <w:tr w:rsidR="006A6EEA" w:rsidRPr="00EA589F" w14:paraId="402EA3B8" w14:textId="77777777" w:rsidTr="006B2F3D">
        <w:tc>
          <w:tcPr>
            <w:tcW w:w="9493" w:type="dxa"/>
            <w:gridSpan w:val="3"/>
          </w:tcPr>
          <w:p w14:paraId="673A3C78" w14:textId="4F7A3BD8" w:rsidR="006A6EEA" w:rsidRPr="00521B30" w:rsidRDefault="006A6EEA">
            <w:pPr>
              <w:widowControl w:val="0"/>
              <w:jc w:val="left"/>
              <w:rPr>
                <w:sz w:val="20"/>
                <w:szCs w:val="20"/>
              </w:rPr>
            </w:pPr>
            <w:r>
              <w:rPr>
                <w:i/>
                <w:iCs/>
                <w:sz w:val="20"/>
                <w:szCs w:val="20"/>
              </w:rPr>
              <w:t>2. Stratégie pour renforcer les capacités nationales pour l’utilisation en toute sécurité des frigorigènes naturels et des nouvelles technologies de réfrigération et de climatisation</w:t>
            </w:r>
          </w:p>
        </w:tc>
      </w:tr>
      <w:tr w:rsidR="006A6EEA" w:rsidRPr="00EA589F" w14:paraId="7F9AF2AE" w14:textId="77777777" w:rsidTr="006B2F3D">
        <w:tc>
          <w:tcPr>
            <w:tcW w:w="1696" w:type="dxa"/>
          </w:tcPr>
          <w:p w14:paraId="584B9D03" w14:textId="77777777" w:rsidR="006A6EEA" w:rsidRPr="00521B30" w:rsidRDefault="006A6EEA">
            <w:pPr>
              <w:widowControl w:val="0"/>
              <w:jc w:val="left"/>
              <w:rPr>
                <w:sz w:val="20"/>
                <w:szCs w:val="20"/>
              </w:rPr>
            </w:pPr>
            <w:r>
              <w:rPr>
                <w:sz w:val="20"/>
                <w:szCs w:val="20"/>
              </w:rPr>
              <w:t xml:space="preserve">Programme pour l’utilisation sécuritaire des solutions de remplacement naturelles aux HFC dans le secteur de la réfrigération et de la climatisation et amélioration des capacités nationales dans la </w:t>
            </w:r>
            <w:r>
              <w:rPr>
                <w:sz w:val="20"/>
                <w:szCs w:val="20"/>
              </w:rPr>
              <w:lastRenderedPageBreak/>
              <w:t>maintenance des systèmes de réfrigération et de climatisation</w:t>
            </w:r>
          </w:p>
        </w:tc>
        <w:tc>
          <w:tcPr>
            <w:tcW w:w="6532" w:type="dxa"/>
          </w:tcPr>
          <w:p w14:paraId="67D36DC1" w14:textId="247D3B62" w:rsidR="006A6EEA" w:rsidRPr="00521B30" w:rsidRDefault="009176B4" w:rsidP="006A6EEA">
            <w:pPr>
              <w:widowControl w:val="0"/>
              <w:numPr>
                <w:ilvl w:val="0"/>
                <w:numId w:val="11"/>
              </w:numPr>
              <w:ind w:left="179" w:hanging="179"/>
              <w:contextualSpacing/>
              <w:jc w:val="left"/>
              <w:rPr>
                <w:sz w:val="20"/>
                <w:szCs w:val="20"/>
              </w:rPr>
            </w:pPr>
            <w:r>
              <w:rPr>
                <w:sz w:val="20"/>
                <w:szCs w:val="20"/>
              </w:rPr>
              <w:lastRenderedPageBreak/>
              <w:t>Renforcement de l’éducation et de la formation technique au Costa Rica en cernant les besoins et en approvisionnant l’équipement</w:t>
            </w:r>
            <w:r w:rsidR="006A6EEA" w:rsidRPr="00521B30">
              <w:rPr>
                <w:rStyle w:val="FootnoteReference"/>
                <w:sz w:val="20"/>
                <w:szCs w:val="20"/>
              </w:rPr>
              <w:footnoteReference w:id="18"/>
            </w:r>
            <w:r>
              <w:rPr>
                <w:sz w:val="20"/>
                <w:szCs w:val="20"/>
              </w:rPr>
              <w:t xml:space="preserve"> en vue de le distribuer à huit écoles techniques et de faire la surveillance de suivi sur l’usage;</w:t>
            </w:r>
          </w:p>
          <w:p w14:paraId="35267402" w14:textId="71DEF5A4" w:rsidR="006A6EEA" w:rsidRPr="00521B30" w:rsidRDefault="009176B4" w:rsidP="006A6EEA">
            <w:pPr>
              <w:widowControl w:val="0"/>
              <w:numPr>
                <w:ilvl w:val="0"/>
                <w:numId w:val="11"/>
              </w:numPr>
              <w:ind w:left="179" w:hanging="179"/>
              <w:contextualSpacing/>
              <w:jc w:val="left"/>
              <w:rPr>
                <w:sz w:val="20"/>
                <w:szCs w:val="20"/>
              </w:rPr>
            </w:pPr>
            <w:r>
              <w:rPr>
                <w:color w:val="000000"/>
                <w:sz w:val="20"/>
                <w:szCs w:val="20"/>
              </w:rPr>
              <w:t>Examen du programme de formation en réfrigération et climatisation et rectifications nécessaires pour la mise en œuvre de l’Amendement de Kigali;</w:t>
            </w:r>
          </w:p>
          <w:p w14:paraId="1F3D43F9" w14:textId="140A33EF" w:rsidR="006A6EEA" w:rsidRPr="00521B30" w:rsidRDefault="00E71127" w:rsidP="006A6EEA">
            <w:pPr>
              <w:widowControl w:val="0"/>
              <w:numPr>
                <w:ilvl w:val="0"/>
                <w:numId w:val="11"/>
              </w:numPr>
              <w:ind w:left="179" w:hanging="179"/>
              <w:contextualSpacing/>
              <w:jc w:val="left"/>
              <w:rPr>
                <w:sz w:val="20"/>
                <w:szCs w:val="20"/>
              </w:rPr>
            </w:pPr>
            <w:r>
              <w:rPr>
                <w:color w:val="000000"/>
                <w:sz w:val="20"/>
                <w:szCs w:val="20"/>
              </w:rPr>
              <w:t xml:space="preserve">Programme de formation des formateurs pour un total de 25 formateurs sur le programme à jour, y compris les nouveaux règlements sur les frigorigènes à fort PRG, les bonnes pratiques pour l’installation, la maintenance et l’élimination des appareils à fort PRG, les substituts à faible PRG, les bonnes pratiques sur l’usage de frigorigènes naturels y compris </w:t>
            </w:r>
            <w:r>
              <w:rPr>
                <w:color w:val="000000"/>
                <w:sz w:val="20"/>
                <w:szCs w:val="20"/>
              </w:rPr>
              <w:lastRenderedPageBreak/>
              <w:t xml:space="preserve">l’élimination, les bonnes pratiques pour les frigorigènes inflammables dans les appareils de climatisation, et les contrôles électroniques pour plus d’efficacité énergétique dans les nouvelles technologies de réfrigération et de climatisation;   </w:t>
            </w:r>
          </w:p>
          <w:p w14:paraId="0C6579BB" w14:textId="7FF5867A" w:rsidR="006A6EEA" w:rsidRPr="00521B30" w:rsidRDefault="006A6EEA" w:rsidP="006A6EEA">
            <w:pPr>
              <w:widowControl w:val="0"/>
              <w:numPr>
                <w:ilvl w:val="0"/>
                <w:numId w:val="11"/>
              </w:numPr>
              <w:ind w:left="179" w:hanging="179"/>
              <w:contextualSpacing/>
              <w:jc w:val="left"/>
              <w:rPr>
                <w:color w:val="000000"/>
                <w:sz w:val="20"/>
                <w:szCs w:val="20"/>
              </w:rPr>
            </w:pPr>
            <w:r>
              <w:rPr>
                <w:color w:val="000000"/>
                <w:sz w:val="20"/>
                <w:szCs w:val="20"/>
              </w:rPr>
              <w:t>Mettre sur pied une démonstration d’un module de réfrigération didactique avec un système au CO</w:t>
            </w:r>
            <w:r>
              <w:rPr>
                <w:color w:val="000000"/>
                <w:sz w:val="20"/>
                <w:szCs w:val="20"/>
                <w:vertAlign w:val="subscript"/>
              </w:rPr>
              <w:t>2</w:t>
            </w:r>
            <w:r>
              <w:rPr>
                <w:color w:val="000000"/>
                <w:sz w:val="20"/>
                <w:szCs w:val="20"/>
              </w:rPr>
              <w:t xml:space="preserve"> </w:t>
            </w:r>
            <w:proofErr w:type="spellStart"/>
            <w:r>
              <w:rPr>
                <w:color w:val="000000"/>
                <w:sz w:val="20"/>
                <w:szCs w:val="20"/>
              </w:rPr>
              <w:t>transcritique</w:t>
            </w:r>
            <w:proofErr w:type="spellEnd"/>
            <w:r>
              <w:rPr>
                <w:color w:val="000000"/>
                <w:sz w:val="20"/>
                <w:szCs w:val="20"/>
              </w:rPr>
              <w:t xml:space="preserve"> à l’Institut national d’apprentissage (INA); coordonner l’approvisionnement et l’installation de l’équipement et fournir la formation;</w:t>
            </w:r>
          </w:p>
          <w:p w14:paraId="2BFBBF58" w14:textId="402943BA" w:rsidR="006A6EEA" w:rsidRPr="00521B30" w:rsidRDefault="0069647A" w:rsidP="006A6EEA">
            <w:pPr>
              <w:widowControl w:val="0"/>
              <w:numPr>
                <w:ilvl w:val="0"/>
                <w:numId w:val="11"/>
              </w:numPr>
              <w:ind w:left="179" w:hanging="179"/>
              <w:contextualSpacing/>
              <w:jc w:val="left"/>
              <w:rPr>
                <w:color w:val="000000"/>
                <w:sz w:val="20"/>
                <w:szCs w:val="20"/>
              </w:rPr>
            </w:pPr>
            <w:r>
              <w:rPr>
                <w:color w:val="000000"/>
                <w:sz w:val="20"/>
                <w:szCs w:val="20"/>
              </w:rPr>
              <w:t>Élaborer un programme de formation pour les techniciens en réfrigération et climatisation sur les systèmes au CO</w:t>
            </w:r>
            <w:r>
              <w:rPr>
                <w:color w:val="000000"/>
                <w:sz w:val="20"/>
                <w:szCs w:val="20"/>
                <w:vertAlign w:val="subscript"/>
              </w:rPr>
              <w:t>2</w:t>
            </w:r>
            <w:r>
              <w:rPr>
                <w:color w:val="000000"/>
                <w:sz w:val="20"/>
                <w:szCs w:val="20"/>
              </w:rPr>
              <w:t xml:space="preserve"> </w:t>
            </w:r>
            <w:proofErr w:type="spellStart"/>
            <w:r>
              <w:rPr>
                <w:color w:val="000000"/>
                <w:sz w:val="20"/>
                <w:szCs w:val="20"/>
              </w:rPr>
              <w:t>transcritique</w:t>
            </w:r>
            <w:proofErr w:type="spellEnd"/>
            <w:r>
              <w:rPr>
                <w:color w:val="000000"/>
                <w:sz w:val="20"/>
                <w:szCs w:val="20"/>
              </w:rPr>
              <w:t xml:space="preserve"> à l’INA;</w:t>
            </w:r>
          </w:p>
          <w:p w14:paraId="73E86696" w14:textId="7A39EAB0" w:rsidR="006A6EEA" w:rsidRPr="00521B30" w:rsidRDefault="006A6EEA" w:rsidP="006A6EEA">
            <w:pPr>
              <w:widowControl w:val="0"/>
              <w:numPr>
                <w:ilvl w:val="0"/>
                <w:numId w:val="11"/>
              </w:numPr>
              <w:ind w:left="179" w:hanging="179"/>
              <w:contextualSpacing/>
              <w:jc w:val="left"/>
              <w:rPr>
                <w:sz w:val="20"/>
                <w:szCs w:val="20"/>
              </w:rPr>
            </w:pPr>
            <w:r>
              <w:rPr>
                <w:color w:val="000000"/>
                <w:sz w:val="20"/>
                <w:szCs w:val="20"/>
              </w:rPr>
              <w:t>Mettre en œuvre le programme de formation de l’INA pour 10 formateurs sur les systèmes au CO</w:t>
            </w:r>
            <w:r>
              <w:rPr>
                <w:color w:val="000000"/>
                <w:sz w:val="20"/>
                <w:szCs w:val="20"/>
                <w:vertAlign w:val="subscript"/>
              </w:rPr>
              <w:t>2</w:t>
            </w:r>
            <w:r>
              <w:rPr>
                <w:color w:val="000000"/>
                <w:sz w:val="20"/>
                <w:szCs w:val="20"/>
              </w:rPr>
              <w:t xml:space="preserve"> </w:t>
            </w:r>
            <w:proofErr w:type="spellStart"/>
            <w:r>
              <w:rPr>
                <w:color w:val="000000"/>
                <w:sz w:val="20"/>
                <w:szCs w:val="20"/>
              </w:rPr>
              <w:t>transcritique</w:t>
            </w:r>
            <w:proofErr w:type="spellEnd"/>
            <w:r>
              <w:rPr>
                <w:color w:val="000000"/>
                <w:sz w:val="20"/>
                <w:szCs w:val="20"/>
              </w:rPr>
              <w:t>;</w:t>
            </w:r>
          </w:p>
          <w:p w14:paraId="26881B7D" w14:textId="77777777" w:rsidR="006A6EEA" w:rsidRPr="00DE11E6" w:rsidRDefault="00D9322F" w:rsidP="006A6EEA">
            <w:pPr>
              <w:widowControl w:val="0"/>
              <w:numPr>
                <w:ilvl w:val="0"/>
                <w:numId w:val="11"/>
              </w:numPr>
              <w:ind w:left="179" w:hanging="179"/>
              <w:contextualSpacing/>
              <w:jc w:val="left"/>
              <w:rPr>
                <w:sz w:val="20"/>
                <w:szCs w:val="20"/>
              </w:rPr>
            </w:pPr>
            <w:r>
              <w:rPr>
                <w:color w:val="000000"/>
                <w:sz w:val="20"/>
                <w:szCs w:val="20"/>
              </w:rPr>
              <w:t>Quatre activités annuelles pour promouvoir le processus de certification des techniciens en réfrigération et climatisation; au moins quatre séances de formation pour les évaluateurs; et l’approvisionnement d’outils</w:t>
            </w:r>
            <w:r w:rsidR="006A6EEA" w:rsidRPr="00521B30">
              <w:rPr>
                <w:rStyle w:val="FootnoteReference"/>
                <w:color w:val="000000"/>
                <w:sz w:val="20"/>
                <w:szCs w:val="20"/>
                <w:lang w:eastAsia="es-CO"/>
              </w:rPr>
              <w:footnoteReference w:id="19"/>
            </w:r>
            <w:r>
              <w:rPr>
                <w:color w:val="000000"/>
                <w:sz w:val="20"/>
                <w:szCs w:val="20"/>
              </w:rPr>
              <w:t xml:space="preserve"> à 100 techniciens en réfrigération et climatisation dans le secteur de l’entretien des appareils de réfrigération ménagers et commerciaux.</w:t>
            </w:r>
          </w:p>
          <w:p w14:paraId="35B47D9B" w14:textId="6C9B8D49" w:rsidR="006A6EEA" w:rsidRPr="00521B30" w:rsidRDefault="006A6EEA" w:rsidP="00DE11E6">
            <w:pPr>
              <w:widowControl w:val="0"/>
              <w:ind w:left="179"/>
              <w:contextualSpacing/>
              <w:jc w:val="left"/>
              <w:rPr>
                <w:sz w:val="20"/>
                <w:szCs w:val="20"/>
              </w:rPr>
            </w:pPr>
          </w:p>
        </w:tc>
        <w:tc>
          <w:tcPr>
            <w:tcW w:w="1265" w:type="dxa"/>
          </w:tcPr>
          <w:p w14:paraId="6843798D" w14:textId="77777777" w:rsidR="006A6EEA" w:rsidRPr="00521B30" w:rsidRDefault="006A6EEA">
            <w:pPr>
              <w:widowControl w:val="0"/>
              <w:jc w:val="right"/>
              <w:rPr>
                <w:sz w:val="20"/>
                <w:szCs w:val="20"/>
              </w:rPr>
            </w:pPr>
            <w:r>
              <w:rPr>
                <w:sz w:val="20"/>
                <w:szCs w:val="20"/>
              </w:rPr>
              <w:lastRenderedPageBreak/>
              <w:t>1 059 360</w:t>
            </w:r>
          </w:p>
        </w:tc>
      </w:tr>
      <w:tr w:rsidR="006A6EEA" w:rsidRPr="00EA589F" w14:paraId="694753AF" w14:textId="77777777" w:rsidTr="006B2F3D">
        <w:tc>
          <w:tcPr>
            <w:tcW w:w="9493" w:type="dxa"/>
            <w:gridSpan w:val="3"/>
          </w:tcPr>
          <w:p w14:paraId="765D02F4" w14:textId="75CE0591" w:rsidR="006A6EEA" w:rsidRPr="00EA589F" w:rsidRDefault="006A6EEA" w:rsidP="0037244E">
            <w:pPr>
              <w:keepNext/>
              <w:jc w:val="left"/>
              <w:rPr>
                <w:i/>
                <w:iCs/>
                <w:sz w:val="20"/>
                <w:szCs w:val="20"/>
              </w:rPr>
            </w:pPr>
            <w:r>
              <w:rPr>
                <w:i/>
                <w:iCs/>
                <w:sz w:val="20"/>
                <w:szCs w:val="20"/>
              </w:rPr>
              <w:t>3. Stratégie pour la réduction de la demande pour les HFC à fort PRG</w:t>
            </w:r>
          </w:p>
        </w:tc>
      </w:tr>
      <w:tr w:rsidR="006A6EEA" w:rsidRPr="00EA589F" w14:paraId="66C7AC78" w14:textId="77777777" w:rsidTr="006B2F3D">
        <w:tc>
          <w:tcPr>
            <w:tcW w:w="1696" w:type="dxa"/>
          </w:tcPr>
          <w:p w14:paraId="706242F4" w14:textId="77777777" w:rsidR="006A6EEA" w:rsidRPr="00EA589F" w:rsidRDefault="006A6EEA" w:rsidP="00DE11E6">
            <w:pPr>
              <w:keepNext/>
              <w:jc w:val="left"/>
              <w:rPr>
                <w:sz w:val="20"/>
                <w:szCs w:val="20"/>
              </w:rPr>
            </w:pPr>
            <w:r>
              <w:rPr>
                <w:sz w:val="20"/>
                <w:szCs w:val="20"/>
              </w:rPr>
              <w:t>Programme d’assistance technique aux utilisateurs finaux pour promouvoir l’usage de frigorigènes de remplacement aux HFC dans le secteur de la réfrigération et de la climatisation</w:t>
            </w:r>
          </w:p>
        </w:tc>
        <w:tc>
          <w:tcPr>
            <w:tcW w:w="6532" w:type="dxa"/>
          </w:tcPr>
          <w:p w14:paraId="04AF7771" w14:textId="34E57549" w:rsidR="006A6EEA" w:rsidRPr="004C45E0" w:rsidRDefault="006A6EEA" w:rsidP="00DE11E6">
            <w:pPr>
              <w:keepNext/>
              <w:numPr>
                <w:ilvl w:val="0"/>
                <w:numId w:val="11"/>
              </w:numPr>
              <w:ind w:left="179" w:hanging="179"/>
              <w:contextualSpacing/>
              <w:jc w:val="left"/>
              <w:rPr>
                <w:sz w:val="20"/>
                <w:szCs w:val="20"/>
              </w:rPr>
            </w:pPr>
            <w:r>
              <w:rPr>
                <w:color w:val="000000"/>
                <w:sz w:val="20"/>
                <w:szCs w:val="20"/>
              </w:rPr>
              <w:t>Projet de sensibilisation pour encourager les utilisateurs finaux à adopter de nouvelles technologies écoénergétiques à faible PRG, y compris deux ateliers pour identifier les utilisateurs pertinents dans le secteur de la réfrigération et de la climatisation et cinq ateliers régionaux pour identifier d’éventuels projets pilotes;</w:t>
            </w:r>
          </w:p>
          <w:p w14:paraId="5A85D3A2" w14:textId="07221C7E" w:rsidR="006A6EEA" w:rsidRPr="004C45E0" w:rsidRDefault="006A6EEA" w:rsidP="00DE11E6">
            <w:pPr>
              <w:keepNext/>
              <w:numPr>
                <w:ilvl w:val="0"/>
                <w:numId w:val="11"/>
              </w:numPr>
              <w:ind w:left="179" w:hanging="179"/>
              <w:contextualSpacing/>
              <w:jc w:val="left"/>
              <w:rPr>
                <w:sz w:val="20"/>
                <w:szCs w:val="20"/>
              </w:rPr>
            </w:pPr>
            <w:r>
              <w:rPr>
                <w:sz w:val="20"/>
                <w:szCs w:val="20"/>
              </w:rPr>
              <w:t>Programme pour l’identification des projets de démonstration pour l’usage de pompes à chaleur comme technologie de remplacement à l’utilisation des HFC, y compris organiser deux ateliers pour les sous-secteurs sélectionnés sur les technologies de remplacement comme les pompes à chaleur et identifier deux utilisateurs finaux intéressés, mener deux études de faisabilité auprès des utilisateurs finaux sélectionnés pour éclairer les possibles projets de démonstration dans la prochaine phase du KIP;</w:t>
            </w:r>
          </w:p>
          <w:p w14:paraId="5B14E6C9" w14:textId="21DE2141" w:rsidR="006A6EEA" w:rsidRPr="004C45E0" w:rsidRDefault="006A6EEA" w:rsidP="00DE11E6">
            <w:pPr>
              <w:keepNext/>
              <w:numPr>
                <w:ilvl w:val="0"/>
                <w:numId w:val="11"/>
              </w:numPr>
              <w:ind w:left="179" w:hanging="179"/>
              <w:contextualSpacing/>
              <w:jc w:val="left"/>
              <w:rPr>
                <w:sz w:val="20"/>
                <w:szCs w:val="20"/>
              </w:rPr>
            </w:pPr>
            <w:r>
              <w:rPr>
                <w:color w:val="000000"/>
                <w:sz w:val="20"/>
                <w:szCs w:val="20"/>
              </w:rPr>
              <w:t>Projet pilote pour l’adoption de frigorigènes écoénergétiques à faible PRG dans les marchés sélectionnés; conception et mise en œuvre du projet pilote utilisant la technologie au CO</w:t>
            </w:r>
            <w:r>
              <w:rPr>
                <w:color w:val="000000"/>
                <w:sz w:val="20"/>
                <w:szCs w:val="20"/>
                <w:vertAlign w:val="subscript"/>
              </w:rPr>
              <w:t>2</w:t>
            </w:r>
            <w:r>
              <w:rPr>
                <w:color w:val="000000"/>
                <w:sz w:val="20"/>
                <w:szCs w:val="20"/>
              </w:rPr>
              <w:t xml:space="preserve"> </w:t>
            </w:r>
            <w:proofErr w:type="spellStart"/>
            <w:r>
              <w:rPr>
                <w:color w:val="000000"/>
                <w:sz w:val="20"/>
                <w:szCs w:val="20"/>
              </w:rPr>
              <w:t>transcritique</w:t>
            </w:r>
            <w:proofErr w:type="spellEnd"/>
            <w:r>
              <w:rPr>
                <w:color w:val="000000"/>
                <w:sz w:val="20"/>
                <w:szCs w:val="20"/>
              </w:rPr>
              <w:t>; et préparation et diffusion d’un rapport d’évaluation.</w:t>
            </w:r>
          </w:p>
        </w:tc>
        <w:tc>
          <w:tcPr>
            <w:tcW w:w="1265" w:type="dxa"/>
          </w:tcPr>
          <w:p w14:paraId="4BE68D4D" w14:textId="77777777" w:rsidR="006A6EEA" w:rsidRPr="00EA589F" w:rsidRDefault="006A6EEA" w:rsidP="00DE11E6">
            <w:pPr>
              <w:keepNext/>
              <w:jc w:val="right"/>
              <w:rPr>
                <w:sz w:val="20"/>
                <w:szCs w:val="20"/>
              </w:rPr>
            </w:pPr>
            <w:r>
              <w:rPr>
                <w:sz w:val="20"/>
                <w:szCs w:val="20"/>
              </w:rPr>
              <w:t>499 050</w:t>
            </w:r>
          </w:p>
        </w:tc>
      </w:tr>
      <w:tr w:rsidR="006A6EEA" w:rsidRPr="00EA589F" w14:paraId="44B2D8B5" w14:textId="77777777" w:rsidTr="006B2F3D">
        <w:tc>
          <w:tcPr>
            <w:tcW w:w="1696" w:type="dxa"/>
          </w:tcPr>
          <w:p w14:paraId="15306E35" w14:textId="77777777" w:rsidR="006A6EEA" w:rsidRPr="00784902" w:rsidRDefault="006A6EEA">
            <w:pPr>
              <w:widowControl w:val="0"/>
              <w:jc w:val="left"/>
              <w:rPr>
                <w:sz w:val="20"/>
                <w:szCs w:val="20"/>
              </w:rPr>
            </w:pPr>
            <w:r>
              <w:rPr>
                <w:color w:val="000000"/>
                <w:sz w:val="20"/>
                <w:szCs w:val="20"/>
              </w:rPr>
              <w:t>Appui pour le programme de retrait précoce des appareils de réfrigération et climatisation inefficaces</w:t>
            </w:r>
          </w:p>
        </w:tc>
        <w:tc>
          <w:tcPr>
            <w:tcW w:w="6532" w:type="dxa"/>
          </w:tcPr>
          <w:p w14:paraId="7E00AF55" w14:textId="7CC5E393" w:rsidR="006A6EEA" w:rsidRPr="004C45E0" w:rsidRDefault="0080445C" w:rsidP="006A6EEA">
            <w:pPr>
              <w:widowControl w:val="0"/>
              <w:numPr>
                <w:ilvl w:val="0"/>
                <w:numId w:val="11"/>
              </w:numPr>
              <w:ind w:left="179" w:hanging="179"/>
              <w:contextualSpacing/>
              <w:jc w:val="left"/>
              <w:rPr>
                <w:color w:val="000000"/>
                <w:sz w:val="20"/>
                <w:szCs w:val="20"/>
              </w:rPr>
            </w:pPr>
            <w:r>
              <w:rPr>
                <w:color w:val="000000"/>
                <w:sz w:val="20"/>
                <w:szCs w:val="20"/>
              </w:rPr>
              <w:t>Mettre sur pied cinq centres de mise au rebut pour appuyer le retrait précoce des appareils de réfrigération et de climatisation inefficaces; former le personnel sur</w:t>
            </w:r>
            <w:r>
              <w:rPr>
                <w:rFonts w:asciiTheme="minorHAnsi" w:hAnsiTheme="minorHAnsi"/>
                <w:color w:val="000000"/>
              </w:rPr>
              <w:t xml:space="preserve"> </w:t>
            </w:r>
            <w:r>
              <w:rPr>
                <w:color w:val="000000"/>
                <w:sz w:val="20"/>
                <w:szCs w:val="20"/>
              </w:rPr>
              <w:t xml:space="preserve">la récupération, l’entreposage, la gestion et l’inventaire des frigorigènes récupérés; approvisionner deux ensembles d’outils de récupération de base pour chaque centre; rencontrer les parties prenantes pour obtenir du soutien dans la promotion de l’efficacité énergétique et d’un projet de récupération des frigorigènes; concevoir un système pour l’enregistrement de l’équipement retiré et le suivi; élaborer un manuel et une certification des processus de récupération et d’élimination. </w:t>
            </w:r>
          </w:p>
        </w:tc>
        <w:tc>
          <w:tcPr>
            <w:tcW w:w="1265" w:type="dxa"/>
          </w:tcPr>
          <w:p w14:paraId="7B53460A" w14:textId="77777777" w:rsidR="006A6EEA" w:rsidRPr="00A04253" w:rsidRDefault="006A6EEA">
            <w:pPr>
              <w:widowControl w:val="0"/>
              <w:jc w:val="right"/>
              <w:rPr>
                <w:sz w:val="20"/>
                <w:szCs w:val="20"/>
                <w:highlight w:val="yellow"/>
              </w:rPr>
            </w:pPr>
            <w:r>
              <w:rPr>
                <w:sz w:val="20"/>
                <w:szCs w:val="20"/>
              </w:rPr>
              <w:t>95 800</w:t>
            </w:r>
          </w:p>
        </w:tc>
      </w:tr>
      <w:tr w:rsidR="006A6EEA" w:rsidRPr="00EA589F" w14:paraId="211A6FE0" w14:textId="77777777" w:rsidTr="006B2F3D">
        <w:tc>
          <w:tcPr>
            <w:tcW w:w="1696" w:type="dxa"/>
          </w:tcPr>
          <w:p w14:paraId="1C3060F6" w14:textId="77777777" w:rsidR="006A6EEA" w:rsidRPr="00784902" w:rsidRDefault="006A6EEA">
            <w:pPr>
              <w:widowControl w:val="0"/>
              <w:jc w:val="left"/>
              <w:rPr>
                <w:sz w:val="20"/>
                <w:szCs w:val="20"/>
              </w:rPr>
            </w:pPr>
            <w:r>
              <w:rPr>
                <w:sz w:val="20"/>
                <w:szCs w:val="20"/>
              </w:rPr>
              <w:t>Programme pour le suivi de l’usage des HFC comme agents d’extinction</w:t>
            </w:r>
          </w:p>
        </w:tc>
        <w:tc>
          <w:tcPr>
            <w:tcW w:w="6532" w:type="dxa"/>
          </w:tcPr>
          <w:p w14:paraId="0704829B" w14:textId="191000A6" w:rsidR="006A6EEA" w:rsidRPr="004C45E0" w:rsidRDefault="00A9378A" w:rsidP="006A6EEA">
            <w:pPr>
              <w:widowControl w:val="0"/>
              <w:numPr>
                <w:ilvl w:val="0"/>
                <w:numId w:val="11"/>
              </w:numPr>
              <w:ind w:left="179" w:hanging="179"/>
              <w:contextualSpacing/>
              <w:jc w:val="left"/>
              <w:rPr>
                <w:color w:val="000000"/>
                <w:sz w:val="20"/>
                <w:szCs w:val="20"/>
              </w:rPr>
            </w:pPr>
            <w:r>
              <w:rPr>
                <w:color w:val="000000"/>
                <w:sz w:val="20"/>
                <w:szCs w:val="20"/>
              </w:rPr>
              <w:t>Assistance technique pour le sous-secteur pour élaborer un répertoire des entreprises qui importent, vendent, utilisent, installent et rechargent de l’équipement et des systèmes de contrôle des incendies fonctionnant aux HFC;</w:t>
            </w:r>
          </w:p>
          <w:p w14:paraId="5313217D" w14:textId="2CCE2F2D" w:rsidR="006A6EEA" w:rsidRPr="004C45E0" w:rsidRDefault="006A6EEA" w:rsidP="006A6EEA">
            <w:pPr>
              <w:widowControl w:val="0"/>
              <w:numPr>
                <w:ilvl w:val="0"/>
                <w:numId w:val="11"/>
              </w:numPr>
              <w:ind w:left="179" w:hanging="179"/>
              <w:contextualSpacing/>
              <w:jc w:val="left"/>
              <w:rPr>
                <w:color w:val="000000"/>
                <w:sz w:val="20"/>
                <w:szCs w:val="20"/>
              </w:rPr>
            </w:pPr>
            <w:r>
              <w:rPr>
                <w:sz w:val="20"/>
                <w:szCs w:val="20"/>
              </w:rPr>
              <w:t xml:space="preserve">Réaliser des activités de sensibilisation pour </w:t>
            </w:r>
            <w:r>
              <w:rPr>
                <w:color w:val="000000"/>
                <w:sz w:val="20"/>
                <w:szCs w:val="20"/>
              </w:rPr>
              <w:t>promouvoir les bonnes pratiques de maintien et de recharge des extincteurs portatifs; et</w:t>
            </w:r>
            <w:r w:rsidR="00B530F4">
              <w:rPr>
                <w:color w:val="000000"/>
                <w:sz w:val="20"/>
                <w:szCs w:val="20"/>
              </w:rPr>
              <w:t xml:space="preserve"> </w:t>
            </w:r>
            <w:r>
              <w:rPr>
                <w:sz w:val="20"/>
                <w:szCs w:val="20"/>
              </w:rPr>
              <w:t>élaborer et imprimer un livret sur les bonnes pratiques pour la maintenance des extincteurs portatifs fonctionnant aux HFC.</w:t>
            </w:r>
          </w:p>
        </w:tc>
        <w:tc>
          <w:tcPr>
            <w:tcW w:w="1265" w:type="dxa"/>
            <w:shd w:val="clear" w:color="auto" w:fill="auto"/>
          </w:tcPr>
          <w:p w14:paraId="1FF8A68F" w14:textId="77777777" w:rsidR="006A6EEA" w:rsidRPr="00EA589F" w:rsidRDefault="006A6EEA">
            <w:pPr>
              <w:widowControl w:val="0"/>
              <w:jc w:val="right"/>
              <w:rPr>
                <w:sz w:val="20"/>
                <w:szCs w:val="20"/>
              </w:rPr>
            </w:pPr>
            <w:r>
              <w:rPr>
                <w:sz w:val="20"/>
                <w:szCs w:val="20"/>
              </w:rPr>
              <w:t>40 000</w:t>
            </w:r>
          </w:p>
        </w:tc>
      </w:tr>
      <w:tr w:rsidR="006A6EEA" w:rsidRPr="00EA589F" w14:paraId="30D2FDCD" w14:textId="77777777" w:rsidTr="006B2F3D">
        <w:tc>
          <w:tcPr>
            <w:tcW w:w="9493" w:type="dxa"/>
            <w:gridSpan w:val="3"/>
          </w:tcPr>
          <w:p w14:paraId="0E42B97F" w14:textId="463E5FB1" w:rsidR="006A6EEA" w:rsidRPr="004C45E0" w:rsidRDefault="006A6EEA">
            <w:pPr>
              <w:widowControl w:val="0"/>
              <w:jc w:val="left"/>
              <w:rPr>
                <w:i/>
                <w:iCs/>
                <w:sz w:val="20"/>
                <w:szCs w:val="20"/>
              </w:rPr>
            </w:pPr>
            <w:r>
              <w:rPr>
                <w:i/>
                <w:iCs/>
                <w:sz w:val="20"/>
                <w:szCs w:val="20"/>
              </w:rPr>
              <w:t xml:space="preserve">4. </w:t>
            </w:r>
            <w:r>
              <w:t xml:space="preserve"> </w:t>
            </w:r>
            <w:r>
              <w:rPr>
                <w:i/>
                <w:iCs/>
                <w:sz w:val="20"/>
                <w:szCs w:val="20"/>
              </w:rPr>
              <w:t>Stratégie de réduction des émissions et amélioration de la gestion du cycle de vie des HFC</w:t>
            </w:r>
          </w:p>
        </w:tc>
      </w:tr>
      <w:tr w:rsidR="006A6EEA" w:rsidRPr="00EA589F" w14:paraId="275C01E3" w14:textId="77777777" w:rsidTr="006B2F3D">
        <w:tc>
          <w:tcPr>
            <w:tcW w:w="1696" w:type="dxa"/>
          </w:tcPr>
          <w:p w14:paraId="295F71F3" w14:textId="77777777" w:rsidR="006A6EEA" w:rsidRPr="00EA589F" w:rsidRDefault="006A6EEA">
            <w:pPr>
              <w:widowControl w:val="0"/>
              <w:jc w:val="left"/>
              <w:rPr>
                <w:rFonts w:eastAsia="Calibri"/>
                <w:sz w:val="20"/>
                <w:szCs w:val="20"/>
              </w:rPr>
            </w:pPr>
            <w:r>
              <w:rPr>
                <w:color w:val="000000"/>
                <w:sz w:val="20"/>
                <w:szCs w:val="20"/>
              </w:rPr>
              <w:t xml:space="preserve">Programme de </w:t>
            </w:r>
            <w:r>
              <w:rPr>
                <w:color w:val="000000"/>
                <w:sz w:val="20"/>
                <w:szCs w:val="20"/>
              </w:rPr>
              <w:lastRenderedPageBreak/>
              <w:t>conservation des frigorigènes dans les appareils et systèmes de réfrigération et de climatisation</w:t>
            </w:r>
          </w:p>
        </w:tc>
        <w:tc>
          <w:tcPr>
            <w:tcW w:w="6532" w:type="dxa"/>
          </w:tcPr>
          <w:p w14:paraId="4DA32DE6" w14:textId="18B435F8" w:rsidR="006A6EEA" w:rsidRDefault="006A6EEA" w:rsidP="006A6EEA">
            <w:pPr>
              <w:widowControl w:val="0"/>
              <w:numPr>
                <w:ilvl w:val="0"/>
                <w:numId w:val="11"/>
              </w:numPr>
              <w:ind w:left="179" w:hanging="179"/>
              <w:contextualSpacing/>
              <w:jc w:val="left"/>
              <w:rPr>
                <w:sz w:val="20"/>
                <w:szCs w:val="20"/>
              </w:rPr>
            </w:pPr>
            <w:r>
              <w:rPr>
                <w:sz w:val="20"/>
                <w:szCs w:val="20"/>
              </w:rPr>
              <w:lastRenderedPageBreak/>
              <w:t xml:space="preserve">Une évaluation complète de l’impact des bonnes pratiques de réfrigération </w:t>
            </w:r>
            <w:r>
              <w:rPr>
                <w:sz w:val="20"/>
                <w:szCs w:val="20"/>
              </w:rPr>
              <w:lastRenderedPageBreak/>
              <w:t>dans l’entretien en réfrigération et climatisation du côté des utilisateurs finaux, la préparation d’un rapport, et un séminaire national pour communiquer les résultats;</w:t>
            </w:r>
          </w:p>
          <w:p w14:paraId="0824BA5B" w14:textId="6B7A4B8D" w:rsidR="006A6EEA" w:rsidRPr="00EA589F" w:rsidRDefault="006A6EEA" w:rsidP="006A6EEA">
            <w:pPr>
              <w:widowControl w:val="0"/>
              <w:numPr>
                <w:ilvl w:val="0"/>
                <w:numId w:val="11"/>
              </w:numPr>
              <w:ind w:left="179" w:hanging="179"/>
              <w:contextualSpacing/>
              <w:jc w:val="left"/>
              <w:rPr>
                <w:sz w:val="20"/>
                <w:szCs w:val="20"/>
              </w:rPr>
            </w:pPr>
            <w:r>
              <w:rPr>
                <w:color w:val="000000"/>
                <w:sz w:val="20"/>
                <w:szCs w:val="20"/>
              </w:rPr>
              <w:t>Projet pour identifier 80 ateliers d’entretien et de maintenance à volume élevé pour l’équipement de climatisation mobile dans l’ensemble du pays; 16 ateliers de formation pour 240 techniciens sur les bonnes pratiques dans la gestion des frigorigènes pour l’entretien de l’équipement de climatisation mobile.</w:t>
            </w:r>
          </w:p>
        </w:tc>
        <w:tc>
          <w:tcPr>
            <w:tcW w:w="1265" w:type="dxa"/>
          </w:tcPr>
          <w:p w14:paraId="040DFAD2" w14:textId="77777777" w:rsidR="006A6EEA" w:rsidRPr="00EA589F" w:rsidRDefault="006A6EEA">
            <w:pPr>
              <w:keepNext/>
              <w:keepLines/>
              <w:jc w:val="right"/>
              <w:rPr>
                <w:sz w:val="20"/>
                <w:szCs w:val="20"/>
              </w:rPr>
            </w:pPr>
            <w:r>
              <w:rPr>
                <w:sz w:val="20"/>
                <w:szCs w:val="20"/>
              </w:rPr>
              <w:lastRenderedPageBreak/>
              <w:t>184 200</w:t>
            </w:r>
          </w:p>
        </w:tc>
      </w:tr>
      <w:tr w:rsidR="006A6EEA" w:rsidRPr="00EA589F" w14:paraId="0ED22C70" w14:textId="77777777" w:rsidTr="006B2F3D">
        <w:tc>
          <w:tcPr>
            <w:tcW w:w="1696" w:type="dxa"/>
          </w:tcPr>
          <w:p w14:paraId="0FC132C4" w14:textId="083FE329" w:rsidR="006A6EEA" w:rsidRPr="00EA589F" w:rsidRDefault="006A6EEA">
            <w:pPr>
              <w:widowControl w:val="0"/>
              <w:jc w:val="left"/>
              <w:rPr>
                <w:rFonts w:eastAsia="Calibri"/>
                <w:sz w:val="20"/>
                <w:szCs w:val="20"/>
              </w:rPr>
            </w:pPr>
            <w:r>
              <w:rPr>
                <w:sz w:val="20"/>
                <w:szCs w:val="20"/>
              </w:rPr>
              <w:t xml:space="preserve">Programme de gestion pour les frigorigènes dans le réseau de récupération et de recyclage (R&amp;R) et de régénération </w:t>
            </w:r>
          </w:p>
        </w:tc>
        <w:tc>
          <w:tcPr>
            <w:tcW w:w="6532" w:type="dxa"/>
          </w:tcPr>
          <w:p w14:paraId="01C53FC1" w14:textId="7696E9F3" w:rsidR="006A6EEA" w:rsidRPr="00EA589F" w:rsidRDefault="003D499A" w:rsidP="006A6EEA">
            <w:pPr>
              <w:widowControl w:val="0"/>
              <w:numPr>
                <w:ilvl w:val="0"/>
                <w:numId w:val="11"/>
              </w:numPr>
              <w:ind w:left="179" w:hanging="179"/>
              <w:contextualSpacing/>
              <w:jc w:val="left"/>
              <w:rPr>
                <w:sz w:val="20"/>
                <w:szCs w:val="20"/>
              </w:rPr>
            </w:pPr>
            <w:r>
              <w:rPr>
                <w:color w:val="000000"/>
                <w:sz w:val="20"/>
                <w:szCs w:val="20"/>
              </w:rPr>
              <w:t>Appuyer le réseau de R&amp;R des HFC au Costa Rica y compris par la mise sur pied et l’approvisionnement d’équipement pour quatre centres de R&amp;R à grand volume</w:t>
            </w:r>
            <w:r w:rsidR="006A6EEA">
              <w:rPr>
                <w:rStyle w:val="FootnoteReference"/>
                <w:color w:val="000000"/>
                <w:sz w:val="20"/>
                <w:szCs w:val="20"/>
                <w:lang w:eastAsia="es-CO"/>
              </w:rPr>
              <w:footnoteReference w:id="20"/>
            </w:r>
            <w:r>
              <w:rPr>
                <w:color w:val="000000"/>
                <w:sz w:val="20"/>
                <w:szCs w:val="20"/>
              </w:rPr>
              <w:t xml:space="preserve"> et un centre de régénération</w:t>
            </w:r>
            <w:r w:rsidR="006A6EEA">
              <w:rPr>
                <w:rStyle w:val="FootnoteReference"/>
                <w:color w:val="000000"/>
                <w:sz w:val="20"/>
                <w:szCs w:val="20"/>
                <w:lang w:eastAsia="es-CO"/>
              </w:rPr>
              <w:footnoteReference w:id="21"/>
            </w:r>
            <w:r>
              <w:rPr>
                <w:color w:val="000000"/>
                <w:sz w:val="20"/>
                <w:szCs w:val="20"/>
              </w:rPr>
              <w:t>; approvisionner 20 équipes de techniciens en réfrigération et climatisation avec de l’équipement et des outils pour renforcer les pratiques de R&amp;R</w:t>
            </w:r>
            <w:r w:rsidR="006A6EEA">
              <w:rPr>
                <w:rStyle w:val="FootnoteReference"/>
                <w:color w:val="000000"/>
                <w:sz w:val="20"/>
                <w:szCs w:val="20"/>
                <w:lang w:eastAsia="es-CO"/>
              </w:rPr>
              <w:footnoteReference w:id="22"/>
            </w:r>
            <w:r>
              <w:rPr>
                <w:color w:val="000000"/>
                <w:sz w:val="20"/>
                <w:szCs w:val="20"/>
              </w:rPr>
              <w:t>; mettre sur pied un réseau national de R&amp;R; et mener une campagne de sensibilisation;</w:t>
            </w:r>
          </w:p>
          <w:p w14:paraId="2C969D03" w14:textId="06BD5CD5" w:rsidR="006A6EEA" w:rsidRPr="00EA589F" w:rsidRDefault="00F93AB9" w:rsidP="006A6EEA">
            <w:pPr>
              <w:widowControl w:val="0"/>
              <w:numPr>
                <w:ilvl w:val="0"/>
                <w:numId w:val="11"/>
              </w:numPr>
              <w:ind w:left="179" w:hanging="179"/>
              <w:contextualSpacing/>
              <w:jc w:val="left"/>
              <w:rPr>
                <w:sz w:val="20"/>
                <w:szCs w:val="20"/>
              </w:rPr>
            </w:pPr>
            <w:r>
              <w:rPr>
                <w:sz w:val="20"/>
                <w:szCs w:val="20"/>
              </w:rPr>
              <w:t>Améliorer la capacité de R&amp;R dans le secteur de la climatisation mobile y compris en appuyant 80 ateliers à volume élevé avec des outils et de l’équipement</w:t>
            </w:r>
            <w:r w:rsidR="006A6EEA">
              <w:rPr>
                <w:rStyle w:val="FootnoteReference"/>
                <w:sz w:val="20"/>
                <w:szCs w:val="20"/>
              </w:rPr>
              <w:footnoteReference w:id="23"/>
            </w:r>
            <w:r>
              <w:rPr>
                <w:sz w:val="20"/>
                <w:szCs w:val="20"/>
              </w:rPr>
              <w:t xml:space="preserve"> et mettre sur pied un réseau à l’échelle nationale pour la R&amp;R dans les systèmes de climatisation mobile et surveiller l’exploitation du réseau de R&amp;R dans le secteur de la climatisation mobile ainsi que la quantité de frigorigène HFC-134a récupérée dans les ateliers d’entretien de climatisation mobile, y compris quatre visites sur le terrain par année dans chaque atelier;</w:t>
            </w:r>
          </w:p>
          <w:p w14:paraId="29124A4F" w14:textId="3868466D" w:rsidR="006A6EEA" w:rsidRPr="00EA589F" w:rsidRDefault="006A6EEA" w:rsidP="006A6EEA">
            <w:pPr>
              <w:widowControl w:val="0"/>
              <w:numPr>
                <w:ilvl w:val="0"/>
                <w:numId w:val="11"/>
              </w:numPr>
              <w:ind w:left="179" w:hanging="179"/>
              <w:contextualSpacing/>
              <w:jc w:val="left"/>
              <w:rPr>
                <w:sz w:val="20"/>
                <w:szCs w:val="20"/>
              </w:rPr>
            </w:pPr>
            <w:r>
              <w:rPr>
                <w:sz w:val="20"/>
                <w:szCs w:val="20"/>
              </w:rPr>
              <w:t xml:space="preserve">Évaluation du prolongement des capacités nationales en matière de destruction des frigorigènes et d’autres produits avec des HCFC et des HFC y compris </w:t>
            </w:r>
            <w:r>
              <w:t>l’</w:t>
            </w:r>
            <w:r>
              <w:rPr>
                <w:sz w:val="20"/>
                <w:szCs w:val="20"/>
              </w:rPr>
              <w:t>élaboration d’une méthodologie de mesure sur le terrain et d’analyse en laboratoire; des tests sur le terrain, la production de rapports et leur diffusion.</w:t>
            </w:r>
          </w:p>
        </w:tc>
        <w:tc>
          <w:tcPr>
            <w:tcW w:w="1265" w:type="dxa"/>
          </w:tcPr>
          <w:p w14:paraId="3DB97534" w14:textId="77777777" w:rsidR="006A6EEA" w:rsidRPr="00EA589F" w:rsidRDefault="006A6EEA">
            <w:pPr>
              <w:widowControl w:val="0"/>
              <w:jc w:val="right"/>
              <w:rPr>
                <w:sz w:val="20"/>
                <w:szCs w:val="20"/>
              </w:rPr>
            </w:pPr>
            <w:r>
              <w:rPr>
                <w:sz w:val="20"/>
                <w:szCs w:val="20"/>
              </w:rPr>
              <w:t>667 366</w:t>
            </w:r>
          </w:p>
        </w:tc>
      </w:tr>
      <w:tr w:rsidR="005515D0" w:rsidRPr="00320097" w14:paraId="7A55792B" w14:textId="77777777" w:rsidTr="006B2F3D">
        <w:tc>
          <w:tcPr>
            <w:tcW w:w="1696" w:type="dxa"/>
          </w:tcPr>
          <w:p w14:paraId="5E172840" w14:textId="28077D98" w:rsidR="005515D0" w:rsidRDefault="005515D0">
            <w:pPr>
              <w:widowControl w:val="0"/>
              <w:jc w:val="left"/>
              <w:rPr>
                <w:rFonts w:eastAsia="Calibri"/>
                <w:sz w:val="20"/>
                <w:szCs w:val="20"/>
              </w:rPr>
            </w:pPr>
            <w:r>
              <w:rPr>
                <w:sz w:val="20"/>
                <w:szCs w:val="20"/>
              </w:rPr>
              <w:t>Sous-total</w:t>
            </w:r>
          </w:p>
        </w:tc>
        <w:tc>
          <w:tcPr>
            <w:tcW w:w="6532" w:type="dxa"/>
          </w:tcPr>
          <w:p w14:paraId="396FFE69" w14:textId="77777777" w:rsidR="005515D0" w:rsidRDefault="005515D0" w:rsidP="005515D0">
            <w:pPr>
              <w:widowControl w:val="0"/>
              <w:ind w:left="179"/>
              <w:contextualSpacing/>
              <w:jc w:val="left"/>
              <w:rPr>
                <w:color w:val="000000"/>
                <w:sz w:val="20"/>
                <w:szCs w:val="20"/>
                <w:lang w:eastAsia="es-CO"/>
              </w:rPr>
            </w:pPr>
          </w:p>
        </w:tc>
        <w:tc>
          <w:tcPr>
            <w:tcW w:w="1265" w:type="dxa"/>
          </w:tcPr>
          <w:p w14:paraId="187FCFD9" w14:textId="0D050427" w:rsidR="005515D0" w:rsidRPr="00320097" w:rsidRDefault="00320097">
            <w:pPr>
              <w:widowControl w:val="0"/>
              <w:jc w:val="right"/>
              <w:rPr>
                <w:sz w:val="20"/>
                <w:szCs w:val="20"/>
                <w:highlight w:val="yellow"/>
              </w:rPr>
            </w:pPr>
            <w:r>
              <w:rPr>
                <w:sz w:val="20"/>
                <w:szCs w:val="20"/>
              </w:rPr>
              <w:t>3 174 276</w:t>
            </w:r>
          </w:p>
        </w:tc>
      </w:tr>
      <w:tr w:rsidR="006A6EEA" w:rsidRPr="00EA589F" w14:paraId="76D4CCFD" w14:textId="77777777" w:rsidTr="006B2F3D">
        <w:tc>
          <w:tcPr>
            <w:tcW w:w="1696" w:type="dxa"/>
          </w:tcPr>
          <w:p w14:paraId="2FFF8D12" w14:textId="77777777" w:rsidR="006A6EEA" w:rsidRDefault="006A6EEA">
            <w:pPr>
              <w:widowControl w:val="0"/>
              <w:jc w:val="left"/>
              <w:rPr>
                <w:rFonts w:eastAsia="Calibri"/>
                <w:sz w:val="20"/>
                <w:szCs w:val="20"/>
              </w:rPr>
            </w:pPr>
            <w:r>
              <w:rPr>
                <w:sz w:val="20"/>
                <w:szCs w:val="20"/>
              </w:rPr>
              <w:t>Suivi du projet</w:t>
            </w:r>
          </w:p>
        </w:tc>
        <w:tc>
          <w:tcPr>
            <w:tcW w:w="6532" w:type="dxa"/>
          </w:tcPr>
          <w:p w14:paraId="79D3B0D8" w14:textId="7A3323FF" w:rsidR="006A6EEA" w:rsidRPr="00EA589F" w:rsidRDefault="006A6EEA" w:rsidP="006A6EEA">
            <w:pPr>
              <w:widowControl w:val="0"/>
              <w:numPr>
                <w:ilvl w:val="0"/>
                <w:numId w:val="11"/>
              </w:numPr>
              <w:ind w:left="179" w:hanging="179"/>
              <w:contextualSpacing/>
              <w:jc w:val="left"/>
              <w:rPr>
                <w:color w:val="000000"/>
                <w:sz w:val="20"/>
                <w:szCs w:val="20"/>
              </w:rPr>
            </w:pPr>
            <w:r>
              <w:rPr>
                <w:color w:val="000000"/>
                <w:sz w:val="20"/>
                <w:szCs w:val="20"/>
              </w:rPr>
              <w:t>Activités de suivi et de mise en œuvre de l’UNO, y compris 250 000 $ US pour les consultants nationaux; 40 428 $ US pour les déplacements de surveillance; 15 000 $ US pour des réunions avec les parties prenantes et 12 000 $ US pour la préparation de rapports.</w:t>
            </w:r>
          </w:p>
        </w:tc>
        <w:tc>
          <w:tcPr>
            <w:tcW w:w="1265" w:type="dxa"/>
          </w:tcPr>
          <w:p w14:paraId="49344F58" w14:textId="77777777" w:rsidR="006A6EEA" w:rsidRDefault="006A6EEA">
            <w:pPr>
              <w:widowControl w:val="0"/>
              <w:jc w:val="right"/>
              <w:rPr>
                <w:sz w:val="20"/>
                <w:szCs w:val="20"/>
              </w:rPr>
            </w:pPr>
            <w:r>
              <w:rPr>
                <w:sz w:val="20"/>
                <w:szCs w:val="20"/>
              </w:rPr>
              <w:t>317 428</w:t>
            </w:r>
          </w:p>
        </w:tc>
      </w:tr>
      <w:tr w:rsidR="006A6EEA" w:rsidRPr="00EA589F" w14:paraId="76DD0F2E" w14:textId="77777777" w:rsidTr="006B2F3D">
        <w:tc>
          <w:tcPr>
            <w:tcW w:w="8228" w:type="dxa"/>
            <w:gridSpan w:val="2"/>
          </w:tcPr>
          <w:p w14:paraId="5CC906EF" w14:textId="6F5CE9A8" w:rsidR="006A6EEA" w:rsidRPr="00EA589F" w:rsidRDefault="00127633">
            <w:pPr>
              <w:widowControl w:val="0"/>
              <w:jc w:val="left"/>
              <w:rPr>
                <w:b/>
                <w:sz w:val="20"/>
                <w:szCs w:val="20"/>
              </w:rPr>
            </w:pPr>
            <w:r>
              <w:rPr>
                <w:b/>
                <w:sz w:val="20"/>
                <w:szCs w:val="20"/>
              </w:rPr>
              <w:t>Total global</w:t>
            </w:r>
          </w:p>
        </w:tc>
        <w:tc>
          <w:tcPr>
            <w:tcW w:w="1265" w:type="dxa"/>
          </w:tcPr>
          <w:p w14:paraId="271BF6F0" w14:textId="77777777" w:rsidR="006A6EEA" w:rsidRPr="00EA589F" w:rsidRDefault="006A6EEA">
            <w:pPr>
              <w:widowControl w:val="0"/>
              <w:jc w:val="right"/>
              <w:rPr>
                <w:b/>
                <w:sz w:val="20"/>
                <w:szCs w:val="20"/>
              </w:rPr>
            </w:pPr>
            <w:r>
              <w:rPr>
                <w:b/>
                <w:sz w:val="20"/>
                <w:szCs w:val="20"/>
              </w:rPr>
              <w:t>3 491 704</w:t>
            </w:r>
          </w:p>
        </w:tc>
      </w:tr>
    </w:tbl>
    <w:bookmarkEnd w:id="4"/>
    <w:p w14:paraId="199C482E" w14:textId="77777777" w:rsidR="006A6EEA" w:rsidRPr="00EE5B08" w:rsidRDefault="006A6EEA" w:rsidP="00FE2306">
      <w:pPr>
        <w:keepNext/>
        <w:widowControl w:val="0"/>
        <w:spacing w:before="240" w:after="240"/>
        <w:rPr>
          <w:i/>
        </w:rPr>
      </w:pPr>
      <w:r>
        <w:rPr>
          <w:i/>
        </w:rPr>
        <w:t xml:space="preserve">Unité de mise en œuvre et de suivi du projet </w:t>
      </w:r>
    </w:p>
    <w:p w14:paraId="0F838504" w14:textId="6B4DC8AE" w:rsidR="00F61A71" w:rsidRPr="00FA6EED" w:rsidRDefault="00F61A71" w:rsidP="00FE2306">
      <w:pPr>
        <w:pStyle w:val="Heading1"/>
        <w:keepNext/>
      </w:pPr>
      <w:r>
        <w:t xml:space="preserve">Les activités de surveillance s’appuieront sur les mécanismes établis dans le cadre de la mise en œuvre du PGEH, où l’UNO surveille les activités, rend compte des progrès et collabore avec les parties </w:t>
      </w:r>
      <w:r>
        <w:lastRenderedPageBreak/>
        <w:t xml:space="preserve">prenantes pour éliminer les HFC avec l’aide du PNUD (317 428 $ US), calculé comme étant 10 pour cent des coûts du projet, comme présenté dans le tableau ci-dessus. </w:t>
      </w:r>
    </w:p>
    <w:p w14:paraId="4099228B" w14:textId="62CDF1FF" w:rsidR="0018320B" w:rsidRPr="00996241" w:rsidRDefault="0018320B" w:rsidP="0018320B">
      <w:pPr>
        <w:keepNext/>
        <w:spacing w:after="240"/>
        <w:outlineLvl w:val="0"/>
        <w:rPr>
          <w:u w:val="single"/>
        </w:rPr>
      </w:pPr>
      <w:r>
        <w:rPr>
          <w:u w:val="single"/>
        </w:rPr>
        <w:t>Coût total de la phase I du plan de mise en œuvre de Kigali sur les HFC</w:t>
      </w:r>
    </w:p>
    <w:p w14:paraId="429B444E" w14:textId="113FD0CB" w:rsidR="00EB6CA8" w:rsidRDefault="00EB6CA8">
      <w:pPr>
        <w:pStyle w:val="Heading1"/>
      </w:pPr>
      <w:r>
        <w:t>Le gouvernement du Costa Rica propose de mettre en œuvre le KIP par phases, avec la phase I qui se déroulera jusqu’en 2030, simultanément au PGEH. Le budget pour la phase I a été proposé à 3 491 704 $ US. La demande de financement est chiffrée pour chaque activité avec la meilleure estimation en fonction de l’expérience du Costa Rica dans la mise en œuvre d’activités identiques ou similaires. Les coûts ne sont pas associés à un niveau de consommation ou de réduction, puisque les lignes directrices en matière de coûts n’étaient pas disponibles au moment de la préparation de la présente demande.</w:t>
      </w:r>
    </w:p>
    <w:p w14:paraId="3B76A395" w14:textId="4A5897D9" w:rsidR="0018320B" w:rsidRDefault="0018320B" w:rsidP="00EB6CA8">
      <w:pPr>
        <w:pStyle w:val="Heading1"/>
        <w:numPr>
          <w:ilvl w:val="0"/>
          <w:numId w:val="0"/>
        </w:numPr>
        <w:rPr>
          <w:i/>
        </w:rPr>
      </w:pPr>
      <w:r>
        <w:rPr>
          <w:i/>
        </w:rPr>
        <w:t>Mise en œuvre simultanée de l’élimination des HCFC et de la réduction des HFC</w:t>
      </w:r>
    </w:p>
    <w:p w14:paraId="4B358F9A" w14:textId="033956C9" w:rsidR="00C9535D" w:rsidRPr="00C9535D" w:rsidRDefault="0018320B" w:rsidP="00C9535D">
      <w:pPr>
        <w:pStyle w:val="Heading1"/>
      </w:pPr>
      <w:r>
        <w:t>Le gouvernement du Costa Rica a inclus dans sa présentation une section concernant la mise en œuvre simultanée du PGEH et du KIP. La phase II du PGEH a été approuvée lors de la 84</w:t>
      </w:r>
      <w:r>
        <w:rPr>
          <w:vertAlign w:val="superscript"/>
        </w:rPr>
        <w:t>e</w:t>
      </w:r>
      <w:r>
        <w:t> réunion et la deuxième tranche a été approuvée lors de la 90</w:t>
      </w:r>
      <w:r>
        <w:rPr>
          <w:vertAlign w:val="superscript"/>
        </w:rPr>
        <w:t>e</w:t>
      </w:r>
      <w:r>
        <w:t xml:space="preserve"> réunion. Toute la consommation restante de HCFC se trouve dans le secteur de l’entretien des appareils de réfrigération et de climatisation et les principales activités sont dirigées vers la formation des techniciens sur les bonnes pratiques de réfrigération, le renforcement du réseau de régénération, de recyclage et de réutilisation (R&amp;R), la formation sur les mesures de sécurité pour les hydrocarbures (HC) frigorigènes, la certification des techniciens, et le renforcement des établissements de formation. Ces activités seront mises en œuvre simultanément à la phase I du KIP. </w:t>
      </w:r>
    </w:p>
    <w:p w14:paraId="14534C3C" w14:textId="7A85DB9E" w:rsidR="00C9535D" w:rsidRPr="00C9535D" w:rsidRDefault="00415E3B" w:rsidP="00C9535D">
      <w:pPr>
        <w:pStyle w:val="Heading1"/>
      </w:pPr>
      <w:r>
        <w:t>Le PNUD a également déclaré qu’il existe des différences majeures entre les activités du PGEH et celles proposées pour le KIP. Les frigorigènes de HFC comprennent un nombre considérable de substances pures et de mélanges, ce qui augmente grandement la complexité des opérations d’entretien et de R&amp;R, ainsi qu’en ce qui a trait aux bonnes pratiques dans les cours de réfrigération, et pour le type d’équipement et de substances pour lequel les techniciens ont besoin de formation. Toutes les solutions à faible PRG, comme les HC, le CO</w:t>
      </w:r>
      <w:r>
        <w:rPr>
          <w:vertAlign w:val="subscript"/>
        </w:rPr>
        <w:t>2</w:t>
      </w:r>
      <w:r>
        <w:t xml:space="preserve"> et le NH</w:t>
      </w:r>
      <w:proofErr w:type="gramStart"/>
      <w:r>
        <w:rPr>
          <w:vertAlign w:val="subscript"/>
        </w:rPr>
        <w:t xml:space="preserve">3 </w:t>
      </w:r>
      <w:r>
        <w:t>,</w:t>
      </w:r>
      <w:proofErr w:type="gramEnd"/>
      <w:r>
        <w:t xml:space="preserve"> qui sont proposées en vue d’une introduction au Costa Rica possèdent un niveau d’inflammabilité, de pression ou de toxicité plus élevé qui nécessite une attention particulière. Cela signifie que des mesures particulières doivent être prises tout au long du cycle de vie du frigorigène (transport, entreposage, charge, maintien de l’équipement, récupération et élimination finale). Les techniciens en réfrigération et climatisation doivent être formés sur l’usage des frigorigènes naturels, l’efficacité énergétique, les nouvelles technologies (y compris les technologies avec connectivité Internet), la détection rapide de défaillances et les tests de diagnostic en temps réel. Ces questions n’avaient pas été abordées précédemment dans les cours uniformisés sur les bonnes pratiques de réfrigération dans le cadre du PGEH. Par conséquent, la formation dans le cadre du KIP couvrira plus de sujets, sera d’une durée plus longue et exigera de l’équipement de formation spécialisé.</w:t>
      </w:r>
    </w:p>
    <w:p w14:paraId="2BA37FE5" w14:textId="0646ED7D" w:rsidR="0018320B" w:rsidRPr="00996241" w:rsidRDefault="0018320B" w:rsidP="00A772A3">
      <w:pPr>
        <w:spacing w:after="240"/>
      </w:pPr>
      <w:r>
        <w:rPr>
          <w:i/>
        </w:rPr>
        <w:t>Mise en œuvre de la politique sur l’égalité des sexes</w:t>
      </w:r>
      <w:r w:rsidRPr="00C23B9A">
        <w:rPr>
          <w:iCs/>
          <w:vertAlign w:val="superscript"/>
        </w:rPr>
        <w:footnoteReference w:id="24"/>
      </w:r>
    </w:p>
    <w:p w14:paraId="3EF5AEDE" w14:textId="11C9BF32" w:rsidR="00E65D4F" w:rsidRPr="00E65D4F" w:rsidRDefault="00DE6F34">
      <w:pPr>
        <w:pStyle w:val="Heading1"/>
      </w:pPr>
      <w:r>
        <w:t>Un total de 60 500 $ US (moins de 2 pour cent du total des fonds demandés) a été demandé pour aider l’UNO dans la mise en œuvre de la politique sur l’égalité des sexes du Fonds dans le cadre du KIP. Le financement sera utilisé pour mener une analyse sur les sexes, recueillir des renseignements et élaborer un plan d’action pour les mesures nécessaires afin de progresser vers l’égalité des sexes dans le secteur de la réfrigération et de la climatisation; pour promouvoir l’inclusion des groupes exclus dans la société dans le secteur de la réfrigération et de la climatisation (y compris notamment les groupes selon  le genre); et effectuer le suivi sur les indicateurs de genre du KIP selon les lignes directrices établies par le Fonds multilatéral.</w:t>
      </w:r>
    </w:p>
    <w:p w14:paraId="2FE611EE" w14:textId="77777777" w:rsidR="0018320B" w:rsidRDefault="0018320B" w:rsidP="0018320B">
      <w:pPr>
        <w:keepNext/>
        <w:widowControl w:val="0"/>
        <w:spacing w:before="240" w:after="240"/>
        <w:rPr>
          <w:u w:val="single"/>
        </w:rPr>
      </w:pPr>
      <w:r>
        <w:rPr>
          <w:u w:val="single"/>
        </w:rPr>
        <w:lastRenderedPageBreak/>
        <w:t xml:space="preserve">Activités prévues pour la première tranche de la phase I </w:t>
      </w:r>
    </w:p>
    <w:p w14:paraId="0F237F99" w14:textId="177796E5" w:rsidR="00E52193" w:rsidRDefault="0018320B" w:rsidP="00E52193">
      <w:pPr>
        <w:pStyle w:val="Heading1"/>
      </w:pPr>
      <w:r>
        <w:t xml:space="preserve">La première tranche de financement de la phase I du KIP, pour un montant total de 1 571 267 $ US, sera mise en œuvre entre juin 2023 et décembre 2026 et comprendra les activités présentées ci-dessous : </w:t>
      </w:r>
    </w:p>
    <w:p w14:paraId="04B1ABE5" w14:textId="11F29685" w:rsidR="00E52193" w:rsidRDefault="00A2153D" w:rsidP="00DA33AC">
      <w:pPr>
        <w:pStyle w:val="Heading2"/>
      </w:pPr>
      <w:r>
        <w:rPr>
          <w:i/>
          <w:iCs/>
        </w:rPr>
        <w:t>Stratégie</w:t>
      </w:r>
      <w:r>
        <w:rPr>
          <w:i/>
        </w:rPr>
        <w:t xml:space="preserve"> pour appuyer un environnement habilitant qui favorisera l’usage durable des frigorigènes naturels et d’autres solutions de remplacement</w:t>
      </w:r>
      <w:r>
        <w:rPr>
          <w:i/>
          <w:iCs/>
        </w:rPr>
        <w:t xml:space="preserve"> </w:t>
      </w:r>
      <w:r>
        <w:rPr>
          <w:i/>
        </w:rPr>
        <w:t>à faible PRG</w:t>
      </w:r>
      <w:r>
        <w:t xml:space="preserve"> (235 025 $ US au total) comportant :</w:t>
      </w:r>
    </w:p>
    <w:p w14:paraId="708A663F" w14:textId="03B8A8CD" w:rsidR="00146462" w:rsidRPr="00F41812" w:rsidRDefault="00811C6C" w:rsidP="00DA33AC">
      <w:pPr>
        <w:pStyle w:val="Heading3"/>
      </w:pPr>
      <w:r>
        <w:t>L’établissement d’un mécanisme de coordination avec les institutions et les autorités concernées dans la mise en œuvre du KIP pour inclure les parties prenantes qui n’étaient pas impliquées auparavant dans les plans nationaux dans le cadre du Protocole de Montréal; l’embauche d’un consultant international pour deux ateliers de consultation des parties prenantes sur le Protocole de Montréal et la mise en œuvre du KIP avec les établissements et les autorités concernés; l’examen des règlements et la préparation des amendements, y compris l’introduction de quotas pour l’importation de HFC de concert avec les parties prenantes et l’identification d’autres mesures juridiques pour atteindre les cibles aux termes de l’Amendement de Kigali; la révision et l’approbation des normes et procédures nationales pour la sécurité et l’usage de frigorigènes inflammables (119</w:t>
      </w:r>
      <w:r w:rsidR="00CA2C41">
        <w:t> </w:t>
      </w:r>
      <w:r>
        <w:t>025 $ US);</w:t>
      </w:r>
    </w:p>
    <w:p w14:paraId="24006156" w14:textId="412F7775" w:rsidR="00F87812" w:rsidRDefault="00D67DED" w:rsidP="00DA33AC">
      <w:pPr>
        <w:pStyle w:val="Heading3"/>
      </w:pPr>
      <w:r>
        <w:t>Deux ateliers de formation pour former 40 agents des douanes et deux cours de formation pour les courtiers, les importateurs et d’autres membres des autorités; la mise à jour des codes du SH comprenant deux ateliers sur les codes à jour; un atelier international pour les douanes, pour échanger les leçons retenues avec d’autres pays de l’Amérique latine sur le commerce et le contrôle des HFC (36 000 $ US);</w:t>
      </w:r>
    </w:p>
    <w:p w14:paraId="416E05D2" w14:textId="15FA639B" w:rsidR="005007D8" w:rsidRDefault="005007D8" w:rsidP="000F5AFD">
      <w:pPr>
        <w:pStyle w:val="Heading3"/>
      </w:pPr>
      <w:r>
        <w:t xml:space="preserve">L’assistance technique pour promouvoir les solutions de remplacement à faible PRG dans la chaîne du froid grâce à une évaluation de la consommation de HFC pendant l’entreposage et la distribution dans la chaîne du froid alimentaire du pays (30 000 $ US); </w:t>
      </w:r>
    </w:p>
    <w:p w14:paraId="544CEAF9" w14:textId="5EE54709" w:rsidR="0018320B" w:rsidRPr="00BD0B4E" w:rsidRDefault="00E9184F" w:rsidP="00D37E24">
      <w:pPr>
        <w:pStyle w:val="Heading3"/>
      </w:pPr>
      <w:r>
        <w:t>Sensibilisation et égalité entre les sexes : deux ateliers d’information sur le KIP et la r</w:t>
      </w:r>
      <w:r w:rsidR="00847FC4">
        <w:t>é</w:t>
      </w:r>
      <w:r>
        <w:t>glementation des HFC au Costa Rica pour les principales parties prenantes et les utilisateurs finaux; des conseils spécialisés pour les campagnes de communication ciblant les principales parties prenantes, les utilisateurs finaux et le public; des conseils pour la conception, la mise en œuvre et le suivi du plan d’action sur les sexes</w:t>
      </w:r>
      <w:r w:rsidR="00E77FCE">
        <w:t xml:space="preserve"> et</w:t>
      </w:r>
      <w:r>
        <w:t xml:space="preserve"> l’analyse sur les sexes (50 000 $ US).</w:t>
      </w:r>
    </w:p>
    <w:p w14:paraId="78F2B075" w14:textId="5A443ED7" w:rsidR="00BC4F75" w:rsidRPr="000F5AFD" w:rsidRDefault="0088171A" w:rsidP="00DA33AC">
      <w:pPr>
        <w:pStyle w:val="Heading2"/>
      </w:pPr>
      <w:r>
        <w:rPr>
          <w:i/>
        </w:rPr>
        <w:t xml:space="preserve">Stratégie </w:t>
      </w:r>
      <w:r>
        <w:rPr>
          <w:i/>
          <w:iCs/>
        </w:rPr>
        <w:t>pour renforcer</w:t>
      </w:r>
      <w:r>
        <w:rPr>
          <w:i/>
        </w:rPr>
        <w:t xml:space="preserve"> les capacités nationales pour l’utilisation en toute sécurité des frigorigènes naturels et des nouvelles technologies de réfrigération et de climatisation </w:t>
      </w:r>
      <w:bookmarkStart w:id="5" w:name="_Hlk134103323"/>
      <w:r>
        <w:t xml:space="preserve">(501 424 $ US au </w:t>
      </w:r>
      <w:bookmarkEnd w:id="5"/>
      <w:r>
        <w:t>total)</w:t>
      </w:r>
      <w:r>
        <w:rPr>
          <w:i/>
        </w:rPr>
        <w:t xml:space="preserve"> </w:t>
      </w:r>
      <w:r>
        <w:t>comportant :</w:t>
      </w:r>
    </w:p>
    <w:p w14:paraId="713031FA" w14:textId="4BE14E0C" w:rsidR="00BC4F75" w:rsidRDefault="000C0422" w:rsidP="00A150FD">
      <w:pPr>
        <w:pStyle w:val="Heading3"/>
        <w:keepNext/>
        <w:widowControl/>
      </w:pPr>
      <w:r>
        <w:t>L’évaluation des besoins pour renforcer les Collèges techniques professionnels (PTC); l’approvisionnement d’équipement de formation</w:t>
      </w:r>
      <w:r w:rsidR="00BC4F75">
        <w:rPr>
          <w:rStyle w:val="FootnoteReference"/>
        </w:rPr>
        <w:footnoteReference w:id="25"/>
      </w:r>
      <w:r>
        <w:t xml:space="preserve">; l’évaluation du programme de formation pour les bonnes pratiques et la manutention en toute </w:t>
      </w:r>
      <w:r>
        <w:lastRenderedPageBreak/>
        <w:t xml:space="preserve">sécurité des frigorigènes et l’identification d’autres besoins de formation; le programme de formation des formateurs pour 20 formateurs (233 000 $ US); </w:t>
      </w:r>
    </w:p>
    <w:p w14:paraId="6FD1EBF6" w14:textId="5E0DAAF1" w:rsidR="00953099" w:rsidRDefault="000F5AFD" w:rsidP="000F5AFD">
      <w:pPr>
        <w:pStyle w:val="Heading3"/>
      </w:pPr>
      <w:r>
        <w:t>L’identification et la conception des exigences pour la mise sur pied du centre de formation pour le CO</w:t>
      </w:r>
      <w:r>
        <w:rPr>
          <w:vertAlign w:val="subscript"/>
        </w:rPr>
        <w:t>2</w:t>
      </w:r>
      <w:r>
        <w:t xml:space="preserve"> </w:t>
      </w:r>
      <w:proofErr w:type="spellStart"/>
      <w:r>
        <w:t>transcritique</w:t>
      </w:r>
      <w:proofErr w:type="spellEnd"/>
      <w:r>
        <w:t>; l’approvisionnement du système de réfrigération didactique avec CO</w:t>
      </w:r>
      <w:r>
        <w:rPr>
          <w:vertAlign w:val="subscript"/>
        </w:rPr>
        <w:t>2</w:t>
      </w:r>
      <w:r>
        <w:t xml:space="preserve"> </w:t>
      </w:r>
      <w:proofErr w:type="spellStart"/>
      <w:r>
        <w:t>transcritique</w:t>
      </w:r>
      <w:proofErr w:type="spellEnd"/>
      <w:r>
        <w:t>; l’élaboration d’un programme de formation spécialisé</w:t>
      </w:r>
      <w:r w:rsidR="00994784">
        <w:t>e</w:t>
      </w:r>
      <w:r>
        <w:t xml:space="preserve"> pour les techniciens en réfrigération et climatisation sur le CO</w:t>
      </w:r>
      <w:r>
        <w:rPr>
          <w:vertAlign w:val="subscript"/>
        </w:rPr>
        <w:t>2</w:t>
      </w:r>
      <w:r>
        <w:t xml:space="preserve"> </w:t>
      </w:r>
      <w:proofErr w:type="spellStart"/>
      <w:r>
        <w:t>transcritique</w:t>
      </w:r>
      <w:proofErr w:type="spellEnd"/>
      <w:r>
        <w:t>; la réalisation d’un programme de formation des formateurs pour 20 formateurs au centre (98 424 $ US);</w:t>
      </w:r>
    </w:p>
    <w:p w14:paraId="0F073C60" w14:textId="5D9EBC2B" w:rsidR="009E0457" w:rsidRDefault="000C3F18" w:rsidP="000F5AFD">
      <w:pPr>
        <w:pStyle w:val="Heading3"/>
      </w:pPr>
      <w:r>
        <w:t>L’examen, la consultation, la validation et la mise à jour pour des normes nationales de certification de la main-d’œuvre pour le secteur de la réfrigération et de la climatisation; l’appui à l’élaboration du processus pour l’évaluation des compétences de la main-d’œuvre pour l’utilisation en toute sécurité des frigorigènes à faible PRG; la formulation de stratégies pour maintenir la qualité du processus de certification des techniciens en réfrigération et climatisation; des activités et ateliers pour promouvoir le processus de certification (170 000 $ US).</w:t>
      </w:r>
    </w:p>
    <w:p w14:paraId="25DF294D" w14:textId="0ED705C8" w:rsidR="0018320B" w:rsidRDefault="009E0457" w:rsidP="009E0457">
      <w:pPr>
        <w:pStyle w:val="Heading2"/>
      </w:pPr>
      <w:r>
        <w:rPr>
          <w:i/>
        </w:rPr>
        <w:t xml:space="preserve">Stratégie </w:t>
      </w:r>
      <w:r>
        <w:rPr>
          <w:i/>
          <w:iCs/>
        </w:rPr>
        <w:t xml:space="preserve">pour la </w:t>
      </w:r>
      <w:r>
        <w:rPr>
          <w:i/>
        </w:rPr>
        <w:t xml:space="preserve">réduction de la demande pour les HFC à fort PRG </w:t>
      </w:r>
      <w:r>
        <w:t>(328 000 $ US au total) comportant :</w:t>
      </w:r>
    </w:p>
    <w:p w14:paraId="7D403673" w14:textId="3034A1F4" w:rsidR="0018320B" w:rsidRPr="00F72716" w:rsidRDefault="001D239D" w:rsidP="001D239D">
      <w:pPr>
        <w:pStyle w:val="Heading3"/>
      </w:pPr>
      <w:r>
        <w:t>L’atelier pour consulter et identifier des bénéficiaires potentiels pour le projet pilote de démonstration sur les systèmes de réfrigération au CO</w:t>
      </w:r>
      <w:r>
        <w:rPr>
          <w:vertAlign w:val="subscript"/>
        </w:rPr>
        <w:t xml:space="preserve">2 </w:t>
      </w:r>
      <w:r>
        <w:t xml:space="preserve"> </w:t>
      </w:r>
      <w:proofErr w:type="spellStart"/>
      <w:r>
        <w:t>transcritique</w:t>
      </w:r>
      <w:proofErr w:type="spellEnd"/>
      <w:r>
        <w:t>; la conception et l’installation pour le projet pilote en vue d’adopter les substituts écoénergétiques et à faible PRG dans le secteur des supermarchés ainsi que l’évaluation et la communication des résultats; deux ateliers pour les utilisateurs finaux pour promouvoir l’adoption des technologies écoénergétiques et à faible PRG (270 000 $ US);</w:t>
      </w:r>
    </w:p>
    <w:p w14:paraId="2375E4EC" w14:textId="110B0215" w:rsidR="0018320B" w:rsidRPr="00F72716" w:rsidRDefault="001D239D" w:rsidP="001D239D">
      <w:pPr>
        <w:pStyle w:val="Heading3"/>
      </w:pPr>
      <w:r>
        <w:t xml:space="preserve">L’assistance technique pour concevoir le programme en vue d’appuyer le retrait précoce des appareils inefficaces de réfrigération et de climatisation, y compris l’élaboration d’un registre, le manuel d’exploitation, la conception de la formation ainsi que le processus de certification; la prestation de deux cours de formation pour le personnel de la régénération; des activités de promotion publique (40 000 $ US); </w:t>
      </w:r>
    </w:p>
    <w:p w14:paraId="4774D7E5" w14:textId="13F40273" w:rsidR="00D901C2" w:rsidRDefault="00D901C2" w:rsidP="00D901C2">
      <w:pPr>
        <w:pStyle w:val="Heading3"/>
        <w:rPr>
          <w:i/>
          <w:iCs/>
        </w:rPr>
      </w:pPr>
      <w:r>
        <w:t>L’assistance pour le secteur de la lutte contre l’incendie pour élaborer un répertoire des entreprises qui importent, vendent, utilisent, installent et rechargent de l’équipement et des systèmes de contrôle des incendies à base de HFC; la promotion des pratiques exemplaires pour le maintien et la recharge d’extincteurs portatifs; l’élaboration et l’impression d’un livret sur les bonnes pratiques; et la réalisation d’activités et d’ateliers de sensibilisation</w:t>
      </w:r>
      <w:r>
        <w:rPr>
          <w:i/>
          <w:iCs/>
        </w:rPr>
        <w:t xml:space="preserve"> </w:t>
      </w:r>
      <w:r>
        <w:t>(18 000 $ US).</w:t>
      </w:r>
    </w:p>
    <w:p w14:paraId="1C2A2FA5" w14:textId="74FCE287" w:rsidR="00AB5617" w:rsidRPr="00202441" w:rsidRDefault="0088171A">
      <w:pPr>
        <w:pStyle w:val="Heading2"/>
        <w:rPr>
          <w:i/>
        </w:rPr>
      </w:pPr>
      <w:r>
        <w:rPr>
          <w:i/>
          <w:iCs/>
        </w:rPr>
        <w:t>Stratégie</w:t>
      </w:r>
      <w:r>
        <w:rPr>
          <w:i/>
        </w:rPr>
        <w:t xml:space="preserve"> de réduction des émissions et amélioration de la gestion du cycle de vie des HFC </w:t>
      </w:r>
      <w:r>
        <w:t>(363 975 $ US au total) comportant :</w:t>
      </w:r>
    </w:p>
    <w:p w14:paraId="5068475E" w14:textId="1CA11A09" w:rsidR="00AB5617" w:rsidRDefault="00DD42C6" w:rsidP="00A24794">
      <w:pPr>
        <w:pStyle w:val="Heading3"/>
      </w:pPr>
      <w:r>
        <w:t>La sélection des utilisateurs finaux, la conception et la mise en œuvre d’une évaluation de l’impact des bonnes pratiques de réfrigération dans l’entretien en réfrigération et climatisation à l’échelle des utilisateurs finaux; l’identification et la sélection d’ateliers d’entretien en climatisation mobile à volume élevé; l’élaboration de contenu et de documents de formation et la prestation de huit cours de formation sur les bonnes pratiques d’entretien pour un total de 80 ateliers d’entretien en climatisation mobile (88 000 $ US);</w:t>
      </w:r>
    </w:p>
    <w:p w14:paraId="04CA8389" w14:textId="63735868" w:rsidR="005273B2" w:rsidRDefault="00B7022E" w:rsidP="00A24794">
      <w:pPr>
        <w:pStyle w:val="Heading3"/>
      </w:pPr>
      <w:r>
        <w:lastRenderedPageBreak/>
        <w:t>La mise sur pied de quatre centres de récupération et de recyclage (R&amp;R) et l’identification des exigences en matière d’équipement; le soutien à la formation de 20 équipes de techniciens de ces centres; l’approvisionnement, la livraison et la mise en service de l’équipement ou des outils nécessaires pour deux centres de R&amp;R</w:t>
      </w:r>
      <w:r w:rsidR="00AB5CB6">
        <w:rPr>
          <w:rStyle w:val="FootnoteReference"/>
        </w:rPr>
        <w:footnoteReference w:id="26"/>
      </w:r>
      <w:r>
        <w:t xml:space="preserve"> et un centre de régénération</w:t>
      </w:r>
      <w:r w:rsidR="00B15299">
        <w:rPr>
          <w:rStyle w:val="FootnoteReference"/>
        </w:rPr>
        <w:footnoteReference w:id="27"/>
      </w:r>
      <w:r>
        <w:t xml:space="preserve"> ainsi que le soutien technique pour ces 10 équipes de techniciens; la campagne d’information et de sensibilisation sur la récupération, le recyclage et la régénération des frigorigènes (139 000 $ US); </w:t>
      </w:r>
    </w:p>
    <w:p w14:paraId="7E0B47BC" w14:textId="03BE2D40" w:rsidR="00F928C6" w:rsidRDefault="00FC3854" w:rsidP="00A24794">
      <w:pPr>
        <w:pStyle w:val="Heading3"/>
      </w:pPr>
      <w:r>
        <w:t>L’identification des besoins en équipement pour 30 ateliers d’entretien en climatisation mobile pour appuyer la récupération et le recyclage dans le secteur de la climatisation mobile; l’approvisionnement, la livraison et la mise en service de trousses de bonnes pratiques d’entretien en climatisation mobile</w:t>
      </w:r>
      <w:r w:rsidR="00291E21">
        <w:rPr>
          <w:rStyle w:val="FootnoteReference"/>
        </w:rPr>
        <w:footnoteReference w:id="28"/>
      </w:r>
      <w:r>
        <w:t xml:space="preserve">; le suivi et la surveillance des activités de R&amp;R dans le secteur de la climatisation mobile (130 000 $ US); </w:t>
      </w:r>
    </w:p>
    <w:p w14:paraId="77A44022" w14:textId="2FAC4643" w:rsidR="00944DCE" w:rsidRDefault="00F928C6" w:rsidP="00A24794">
      <w:pPr>
        <w:pStyle w:val="Heading3"/>
      </w:pPr>
      <w:r>
        <w:t>L’évaluation des capacités nationales en matière de destruction des frigorigènes et d’autres produits avec des HCFC et des HFC, y compris l’élaboration d’une méthodologie de mesure sur le terrain et l’analyse en laboratoire (6 975 $ US).</w:t>
      </w:r>
    </w:p>
    <w:p w14:paraId="1CBB45DC" w14:textId="1814F316" w:rsidR="0018320B" w:rsidRPr="00C40FD3" w:rsidRDefault="0018320B" w:rsidP="00202441">
      <w:pPr>
        <w:pStyle w:val="Heading2"/>
      </w:pPr>
      <w:r>
        <w:t>Le projet de coordination et suivi de projet pour la somme de 142 843 $ US : y compris six rapports annuels de projet; six réunions avec les parties prenantes; trois suivis de rapport de tranche; et surveillance de la mise œuvre de la tranche.</w:t>
      </w:r>
    </w:p>
    <w:p w14:paraId="5510A4A8" w14:textId="77777777" w:rsidR="00033141" w:rsidRPr="00996241" w:rsidRDefault="00033141" w:rsidP="00033141">
      <w:pPr>
        <w:spacing w:after="240"/>
        <w:jc w:val="center"/>
        <w:rPr>
          <w:b/>
        </w:rPr>
      </w:pPr>
      <w:r>
        <w:rPr>
          <w:b/>
        </w:rPr>
        <w:t>OBSERVATIONS ET RECOMMANDATION DU SECRÉTARIAT</w:t>
      </w:r>
    </w:p>
    <w:p w14:paraId="7A8996AC" w14:textId="77777777" w:rsidR="00033141" w:rsidRPr="00996241" w:rsidRDefault="00033141" w:rsidP="00033141">
      <w:pPr>
        <w:spacing w:after="240"/>
        <w:rPr>
          <w:b/>
        </w:rPr>
      </w:pPr>
      <w:r>
        <w:rPr>
          <w:b/>
        </w:rPr>
        <w:t>OBSERVATIONS</w:t>
      </w:r>
    </w:p>
    <w:p w14:paraId="772624EA" w14:textId="62697138" w:rsidR="005D5FE8" w:rsidRPr="00A10460" w:rsidRDefault="00033141" w:rsidP="005D5FE8">
      <w:pPr>
        <w:pStyle w:val="Heading1"/>
      </w:pPr>
      <w:r>
        <w:t>En l’absence de lignes directrices sur les coûts pour la réduction des HFC, le Secrétariat a examiné la phase I du KIP en tenant compte des politiques et lignes directrices existantes du Fonds multilatéral, de la phase II du PGEH et du plan d’activités du Fonds multilatéral pour la période de 2023-2025. Bien que le Secrétariat ait examiné les éléments clés de la proposition et en ait discuté, il a été incapable d’estimer les niveaux de financement pour la phase I du KIP, puisque cela nécessite un examen plus approfondi du Comité exécutif, en accord avec la discussion concernant les lignes directrices sur les coûts pour la réduction des HFC dans le secteur de l’entretien. En outre, la décision 91/38 permet l’examen de la phase I des KIP au cas par cas et sans établir de précédent concernant les lignes directrices sur les coûts pour la phase I des KIP.</w:t>
      </w:r>
    </w:p>
    <w:p w14:paraId="6B2F9F3C" w14:textId="5543647D" w:rsidR="00033141" w:rsidRPr="002F55A3" w:rsidRDefault="002F55A3" w:rsidP="002F55A3">
      <w:pPr>
        <w:spacing w:after="240"/>
        <w:outlineLvl w:val="0"/>
        <w:rPr>
          <w:u w:val="single"/>
        </w:rPr>
      </w:pPr>
      <w:r>
        <w:rPr>
          <w:u w:val="single"/>
        </w:rPr>
        <w:t>Stratégie globale pour la phase I du KIP</w:t>
      </w:r>
    </w:p>
    <w:p w14:paraId="1CFCAE58" w14:textId="112AF3C8" w:rsidR="00033141" w:rsidRPr="00FC7B3C" w:rsidRDefault="00033141" w:rsidP="00033141">
      <w:pPr>
        <w:spacing w:after="240"/>
        <w:rPr>
          <w:i/>
          <w:iCs/>
        </w:rPr>
      </w:pPr>
      <w:r>
        <w:rPr>
          <w:i/>
          <w:iCs/>
        </w:rPr>
        <w:t xml:space="preserve">Réductions de HFC proposées </w:t>
      </w:r>
    </w:p>
    <w:p w14:paraId="56062C7D" w14:textId="5E306676" w:rsidR="008239A5" w:rsidRPr="008239A5" w:rsidRDefault="00D871A7" w:rsidP="00033141">
      <w:pPr>
        <w:pStyle w:val="Heading1"/>
      </w:pPr>
      <w:r>
        <w:t xml:space="preserve">Le gouvernement du Costa Rica, selon sa consommation déclarée pour 2020-2022 au titre de l’Article 7 et sa valeur de référence des HCFC, possède une valeur de référence estimée pour les HFC de 1 451 498 tonnes </w:t>
      </w:r>
      <w:proofErr w:type="spellStart"/>
      <w:r>
        <w:t>éq</w:t>
      </w:r>
      <w:proofErr w:type="spellEnd"/>
      <w:r>
        <w:t>. CO</w:t>
      </w:r>
      <w:r>
        <w:rPr>
          <w:vertAlign w:val="subscript"/>
        </w:rPr>
        <w:t>2</w:t>
      </w:r>
      <w:r>
        <w:t xml:space="preserve">. Puisque la consommation de HFC en 2022 est au-dessus de la valeur de </w:t>
      </w:r>
      <w:r>
        <w:lastRenderedPageBreak/>
        <w:t xml:space="preserve">référence, le Costa Rica propose de réduire de 17 pour cent la consommation de HFC de 2022 en </w:t>
      </w:r>
      <w:proofErr w:type="spellStart"/>
      <w:r>
        <w:t>éq</w:t>
      </w:r>
      <w:proofErr w:type="spellEnd"/>
      <w:r>
        <w:t>. CO</w:t>
      </w:r>
      <w:r>
        <w:rPr>
          <w:vertAlign w:val="subscript"/>
        </w:rPr>
        <w:t>2</w:t>
      </w:r>
      <w:r>
        <w:t xml:space="preserve"> (271 861 tonnes </w:t>
      </w:r>
      <w:proofErr w:type="spellStart"/>
      <w:r>
        <w:t>éq</w:t>
      </w:r>
      <w:proofErr w:type="spellEnd"/>
      <w:r>
        <w:t>. CO</w:t>
      </w:r>
      <w:r>
        <w:rPr>
          <w:vertAlign w:val="subscript"/>
        </w:rPr>
        <w:t>2</w:t>
      </w:r>
      <w:r w:rsidR="00C1506E">
        <w:rPr>
          <w:rStyle w:val="FootnoteReference"/>
        </w:rPr>
        <w:footnoteReference w:id="29"/>
      </w:r>
      <w:r>
        <w:t xml:space="preserve">) afin de réaliser le gel dans la consommation de HFC à la valeur de référence en 2024 et la réduction subséquente de 10 pour cent par rapport à la valeur de référence en 2029. Le PNUD a expliqué que ces réductions supplémentaires sont nécessaires pour que le pays atteigne des cibles de conformité, puisque la consommation déclarée de HFC pour 2022 est déjà plus élevée que la valeur de référence estimée pour les HFC au pays, en tonnes </w:t>
      </w:r>
      <w:proofErr w:type="spellStart"/>
      <w:r>
        <w:t>éq</w:t>
      </w:r>
      <w:proofErr w:type="spellEnd"/>
      <w:r>
        <w:t>. CO</w:t>
      </w:r>
      <w:r>
        <w:rPr>
          <w:vertAlign w:val="subscript"/>
        </w:rPr>
        <w:t>2</w:t>
      </w:r>
      <w:r>
        <w:t xml:space="preserve">. </w:t>
      </w:r>
    </w:p>
    <w:p w14:paraId="5A4E2C74" w14:textId="01D79A3B" w:rsidR="00DA1A7A" w:rsidRDefault="004C03E9" w:rsidP="002D2ECC">
      <w:pPr>
        <w:pStyle w:val="Heading1"/>
        <w:keepNext/>
        <w:suppressAutoHyphens/>
      </w:pPr>
      <w:r>
        <w:t>L’approche principale pour atteindre ces réductions sera de réduire la consommation de HFC dans le secteur de l’entretien à partir des utilisations en réfrigération et climatisation grâce à des activités appuyant l’introduction, l’installation et la maintenance en toute sécurité de nouveaux appareils écoénergétiques fonctionnant avec des frigorigènes naturels, en favorisant le retrait précoce des appareils fonctionnant aux HFC et en introduisant des changements dans le secteur de la réfrigération et de la climatisation (c.-à-d. rafraîchissement urbain, etc.) pour réduire la demande d’entretien pour les frigorigènes de HFC et augmenter l’efficacité énergétique. La réduction de HFC proposée dans la phase I du KIP est plus élevée que ce qui est requis aux termes de l’Amendement de Kigal</w:t>
      </w:r>
      <w:r w:rsidR="00485388">
        <w:t>i</w:t>
      </w:r>
      <w:r>
        <w:t>; toutefois, les cibles à atteindre seront le gel en 2024 et la réduction de 10 pour cent conformément au Protocole de Montréal.</w:t>
      </w:r>
    </w:p>
    <w:p w14:paraId="1C48EDAE" w14:textId="5A1E9A99" w:rsidR="00312E3D" w:rsidRPr="00870FE8" w:rsidRDefault="00312E3D" w:rsidP="002D2ECC">
      <w:pPr>
        <w:keepNext/>
        <w:suppressAutoHyphens/>
        <w:spacing w:after="240"/>
        <w:rPr>
          <w:i/>
          <w:iCs/>
        </w:rPr>
      </w:pPr>
      <w:r>
        <w:rPr>
          <w:i/>
          <w:iCs/>
        </w:rPr>
        <w:t>Point de départ des réductions durable</w:t>
      </w:r>
      <w:r w:rsidR="00485388">
        <w:rPr>
          <w:i/>
          <w:iCs/>
        </w:rPr>
        <w:t>s</w:t>
      </w:r>
      <w:r>
        <w:rPr>
          <w:i/>
          <w:iCs/>
        </w:rPr>
        <w:t xml:space="preserve"> de la consommation de HFC </w:t>
      </w:r>
    </w:p>
    <w:p w14:paraId="40547D7B" w14:textId="77FAB750" w:rsidR="0008425F" w:rsidRPr="002243A7" w:rsidRDefault="00312E3D" w:rsidP="002243A7">
      <w:pPr>
        <w:pStyle w:val="Heading1"/>
      </w:pPr>
      <w:r>
        <w:t xml:space="preserve">La méthodologie pour calculer le point de départ en vertu des lignes directrices de coûts pour la réduction des HFC fait toujours l’objet d’une discussion. Le Secrétariat prend note que le point de départ sera établi une fois que le Comité exécutif décidera de la méthodologie pour déterminer le point de départ. En ce qui concerne le KIP pour le Costa Rica, le PNUD a confirmé que les réductions proposées associées à la phase I du KIP seront déduites du point de départ une fois qu’il sera convenu. </w:t>
      </w:r>
    </w:p>
    <w:p w14:paraId="045EA3BD" w14:textId="6882BC93" w:rsidR="0008425F" w:rsidRPr="002F75B7" w:rsidRDefault="00596EFA" w:rsidP="0008425F">
      <w:pPr>
        <w:keepNext/>
        <w:suppressAutoHyphens/>
        <w:rPr>
          <w:u w:val="single"/>
        </w:rPr>
      </w:pPr>
      <w:r>
        <w:rPr>
          <w:u w:val="single"/>
        </w:rPr>
        <w:t xml:space="preserve">Consommation de HFC </w:t>
      </w:r>
    </w:p>
    <w:p w14:paraId="3DBC4B26" w14:textId="77777777" w:rsidR="0008425F" w:rsidRPr="00D4088F" w:rsidRDefault="0008425F" w:rsidP="0008425F">
      <w:pPr>
        <w:keepNext/>
        <w:suppressAutoHyphens/>
      </w:pPr>
    </w:p>
    <w:p w14:paraId="020E45CF" w14:textId="47448959" w:rsidR="004C45EE" w:rsidRDefault="0008425F">
      <w:pPr>
        <w:pStyle w:val="Heading1"/>
      </w:pPr>
      <w:r>
        <w:t xml:space="preserve">Le Secrétariat a examiné les niveaux de consommation des HFC au pays et a pris note de l’augmentation substantielle de la consommation (58 pour cent en </w:t>
      </w:r>
      <w:proofErr w:type="spellStart"/>
      <w:r>
        <w:t>tm</w:t>
      </w:r>
      <w:proofErr w:type="spellEnd"/>
      <w:r>
        <w:t xml:space="preserve"> et 65 pour cent en tonnes </w:t>
      </w:r>
      <w:proofErr w:type="spellStart"/>
      <w:r>
        <w:t>éq</w:t>
      </w:r>
      <w:proofErr w:type="spellEnd"/>
      <w:r>
        <w:t>. CO</w:t>
      </w:r>
      <w:r>
        <w:rPr>
          <w:vertAlign w:val="subscript"/>
        </w:rPr>
        <w:t>2</w:t>
      </w:r>
      <w:r>
        <w:t xml:space="preserve">) de 2021 à 2022, comme l’indique le tableau 1 ci-dessus. En prenant note que la consommation de HFC au pays a lieu uniquement dans le secteur </w:t>
      </w:r>
      <w:r w:rsidR="00485388">
        <w:t>de</w:t>
      </w:r>
      <w:r>
        <w:t xml:space="preserve"> l’entretien, le Secrétariat a demandé des précisions sur cette augmentation, puisque les tendances d’importation des années précédentes ont démontré un taux de croissance moyen de six pour cent avant la pandémie</w:t>
      </w:r>
      <w:r w:rsidR="00D20950">
        <w:rPr>
          <w:rStyle w:val="FootnoteReference"/>
        </w:rPr>
        <w:footnoteReference w:id="30"/>
      </w:r>
      <w:r>
        <w:t xml:space="preserve"> ainsi que des fluctuations normales en raison des changements dans l’approvisionnement et la demande. Le Secrétariat a demandé au PNUD s’il y avait la probabilité de réserves en 2022, en soulignant qu’il s’agissait de la dernière année pour enregistrer la consommation en vue de calculer la valeur de référence.</w:t>
      </w:r>
    </w:p>
    <w:p w14:paraId="6BB521F3" w14:textId="364A21D5" w:rsidR="009E6B64" w:rsidRDefault="004B3FDF" w:rsidP="00B5559E">
      <w:pPr>
        <w:pStyle w:val="Heading1"/>
      </w:pPr>
      <w:r>
        <w:t>Le PNUD a expliqué que la diminution de la consommation de HFC en 2020 et 2021, comparativement à celle de 2019, était causée par la pandémie de COVID-19 alors que très peu d’entretien de l’équipement a été demandé pendant ces années. Cela a été exacerbé par les prix élevés des frigorigènes et des coûts de transport pendant ces années, décourageant les importateurs d’amener ces substances. On a en outre expliqué que même pour 2019, la consommation déclarée (soit 526,4 </w:t>
      </w:r>
      <w:proofErr w:type="spellStart"/>
      <w:r>
        <w:t>tm</w:t>
      </w:r>
      <w:proofErr w:type="spellEnd"/>
      <w:r>
        <w:t xml:space="preserve">; 1 098 992 tonnes </w:t>
      </w:r>
      <w:proofErr w:type="spellStart"/>
      <w:r>
        <w:t>éq</w:t>
      </w:r>
      <w:proofErr w:type="spellEnd"/>
      <w:r>
        <w:t>. CO</w:t>
      </w:r>
      <w:r>
        <w:rPr>
          <w:vertAlign w:val="subscript"/>
        </w:rPr>
        <w:t>2</w:t>
      </w:r>
      <w:r>
        <w:t xml:space="preserve">) aurait été plus élevée si ce n’avait été de la crise économique dans la deuxième moitié de cette année-là. En 2022, les prix des HFC ont chuté de 60 pour cent et l’économie s’est accélérée, puisque le pays se rétablissait de la pandémie, ce qui a stimulé la demande accrue pour les frigorigènes et a, par conséquent, favorisé les importations. </w:t>
      </w:r>
    </w:p>
    <w:p w14:paraId="5917D109" w14:textId="64D8BCC9" w:rsidR="006C4D86" w:rsidRDefault="00B84A1C" w:rsidP="00B5559E">
      <w:pPr>
        <w:pStyle w:val="Heading1"/>
      </w:pPr>
      <w:r>
        <w:t xml:space="preserve">Les données ont été fournies pour la consommation de HFC de 2012 à 2022 en fonction de l’importation réelle de ces substances au pays puisque les HFC font partie du système d’octroi de permis </w:t>
      </w:r>
      <w:r>
        <w:lastRenderedPageBreak/>
        <w:t>du pays depuis 2012, bien qu’il n’y avait pas de limites sur les quantités qui pouvaient être importées. Le PNUD a mentionné qu’il n’y avait pas d’indication à savoir si les importations de 2022 étaient destinées aux réserves en fonction des entrevues avec les importateurs qui ont relevé que ces réserves avaient déjà été vendues aux clients. Les renseignements fournis dans la présentation pour appuyer la consommation sectorielle de 2022 dans les sous-secteurs de l’entretien ont été estimés en fonction des chiffres déjà disponibles provenant d’un examen de l’équipement de réfrigération et de climatisation pour un inventaire effectué par une autre organisation</w:t>
      </w:r>
      <w:r w:rsidR="009250BC">
        <w:rPr>
          <w:rStyle w:val="FootnoteReference"/>
          <w:lang w:val="en-US"/>
        </w:rPr>
        <w:footnoteReference w:id="31"/>
      </w:r>
      <w:r>
        <w:t xml:space="preserve"> en 2016, et les données ont été projetées jusqu’à l’année 2022, en rectifiant les valeurs avec les chiffres réels des importations d’équipement. </w:t>
      </w:r>
    </w:p>
    <w:p w14:paraId="5A8CB142" w14:textId="2B55F2DA" w:rsidR="00B16299" w:rsidRDefault="002F6684" w:rsidP="00B16299">
      <w:pPr>
        <w:pStyle w:val="Heading1"/>
      </w:pPr>
      <w:r>
        <w:t>En répondant à la requête du Secrétariat à savoir si une enquête de la consommation sectorielle de HFC a été effectuée pendant la préparation de projet, en accord avec le financement de préparation de projet approuvé par le Comité exécutif lors de la 87</w:t>
      </w:r>
      <w:r>
        <w:rPr>
          <w:vertAlign w:val="superscript"/>
        </w:rPr>
        <w:t>e</w:t>
      </w:r>
      <w:r>
        <w:t> réunion qui comprenait précisément une disposition pour une enquête sur la consommation de HFC et sa répartition sectorielle</w:t>
      </w:r>
      <w:r w:rsidR="00A633CB">
        <w:rPr>
          <w:rStyle w:val="FootnoteReference"/>
          <w:lang w:val="en-US"/>
        </w:rPr>
        <w:footnoteReference w:id="32"/>
      </w:r>
      <w:r w:rsidR="00485388">
        <w:t>,</w:t>
      </w:r>
      <w:r>
        <w:t xml:space="preserve"> le PNUD a relevé que même s’il avait entrepris l’enquête, celle-ci avait été axée sur la collecte des renseignements provenant des institutions concernant leur inventaire d’équipement de réfrigération et de climatisation ainsi que des importateurs d’appareils de réfrigération et de climatisation pour prévoir la croissance dans le secteur et pour les ateliers d’entretien, où des consultations ont eu lieu.</w:t>
      </w:r>
    </w:p>
    <w:p w14:paraId="712D5594" w14:textId="43132E1B" w:rsidR="00D52F02" w:rsidRPr="00B16299" w:rsidRDefault="003A00A4" w:rsidP="00B16299">
      <w:pPr>
        <w:pStyle w:val="Heading1"/>
      </w:pPr>
      <w:r>
        <w:t>Le Secrétariat a également comparé les données projetées pour la consommation sectorielle fournies par le PNUD aux données du programme du pays déclarées par le pays pour 2022 et a pris note que la consommation globale contenue dans le tableau 2 est plus élevée que ce qui avait été déclaré dans le rapport de mise en œuvre du programme du pays et les données au titre de l’Article 7 (tableau 1). Par ailleurs, il semble aussi y avoir des différences entre la consommation sectorielle projetée (tableau 2) et celle qui est fournie dans les données du programme du pays pour 2022, indiquant des incertitudes dans les exigences actuelles d’entretien au pays. Par exemple, il y avait des différences entre les données de consommation sectorielle et celles déclarées dans le programme du pays pour l’usage du R-404A et du R</w:t>
      </w:r>
      <w:r w:rsidR="00485388">
        <w:noBreakHyphen/>
      </w:r>
      <w:r>
        <w:t xml:space="preserve">507A. </w:t>
      </w:r>
      <w:r>
        <w:rPr>
          <w:rStyle w:val="ui-provider"/>
        </w:rPr>
        <w:t xml:space="preserve">Le Secrétariat a également noté que certains des HFC qui ont été déclarés en petites quantités dans le cadre du rapport du programme du pays n’étaient pas inclus dans la prévision sectorielle pour le PNUD, puisque les quantités sont négligeables et que la phase I ne leur accorde pas la priorité. </w:t>
      </w:r>
    </w:p>
    <w:p w14:paraId="66D87766" w14:textId="51DCAB9B" w:rsidR="00645467" w:rsidRPr="00E05DD3" w:rsidRDefault="003140E2" w:rsidP="00645467">
      <w:pPr>
        <w:pStyle w:val="Heading1"/>
      </w:pPr>
      <w:r>
        <w:t>Le PNUD a confirmé que les données du secteur de la consommation ont été obtenues grâce à un modèle fondé sur les importations d’appareils, même si la demande pour l’entretien pour le R-507A déclaré semble largement inférieure à celle du R-404A (puisqu’il y a beaucoup d’appareils importés avec du R</w:t>
      </w:r>
      <w:r w:rsidR="00485388">
        <w:noBreakHyphen/>
      </w:r>
      <w:r>
        <w:t>507A), la charge de demande d’entretien entre le R-507A et le R-404A est partagée par les deux substances en raison des propriétés similaires des deux gaz. Pour cette raison, on a également observé que plusieurs techniciens utilisent ces substances comme produits de remplacement sans restriction, le R-507A est donc utilisé dans de l’équipement initialement conçu pour le R-404A.</w:t>
      </w:r>
    </w:p>
    <w:p w14:paraId="7B9BC133" w14:textId="0EC377E9" w:rsidR="0008425F" w:rsidRPr="00CC0CA0" w:rsidRDefault="008B4AAC" w:rsidP="002F75B7">
      <w:pPr>
        <w:pStyle w:val="Heading1"/>
      </w:pPr>
      <w:r>
        <w:t>Le Secrétariat n’était pas certain si les quantités de HFC importées au pays en 2022 étaient représentatives de l’usage au pays cette année-là et a demandé qu’une enquête plus approfondie soit menée, possiblement dans le cadre de la mise en œuvre de la première tranche, afin de mieux évaluer les usages des HFC au pays dans l’équipement d’entretien pour comprendre l’usage réel dans le secteur de l’entretien par rapport aux importations du pays.</w:t>
      </w:r>
    </w:p>
    <w:p w14:paraId="43F23842" w14:textId="77777777" w:rsidR="007C1BB6" w:rsidRPr="007C1BB6" w:rsidRDefault="007C1BB6" w:rsidP="007C1BB6">
      <w:pPr>
        <w:keepNext/>
        <w:suppressAutoHyphens/>
        <w:rPr>
          <w:u w:val="single"/>
        </w:rPr>
      </w:pPr>
      <w:r>
        <w:rPr>
          <w:u w:val="single"/>
        </w:rPr>
        <w:lastRenderedPageBreak/>
        <w:t>Système d’octroi de permis et de quotas pour les HFC</w:t>
      </w:r>
    </w:p>
    <w:p w14:paraId="7125E9D7" w14:textId="77777777" w:rsidR="007C1BB6" w:rsidRDefault="007C1BB6" w:rsidP="007C1BB6">
      <w:pPr>
        <w:keepNext/>
        <w:suppressAutoHyphens/>
        <w:rPr>
          <w:u w:val="single"/>
        </w:rPr>
      </w:pPr>
    </w:p>
    <w:p w14:paraId="46854BC0" w14:textId="745E17FA" w:rsidR="007C1BB6" w:rsidRDefault="007C1BB6" w:rsidP="002F75B7">
      <w:pPr>
        <w:pStyle w:val="Heading1"/>
      </w:pPr>
      <w:r>
        <w:t>La décision 87/50(g) demande aux agences bilatérales et d’exécution, lors de la présentation de la phase I des KIP, d’inclure la confirmation que le pays détient un système national d’octroi de permis et de quotas établi et exécutoire pour le suivi des importations et exportations de HFC en place, conformément à la décision 63/17. Le Costa Rica applique depuis 2010 un système d’octroi de permis pour l’importation des HCFC et des HFC, couvert par le règlement 35676 S-MAG-MINAET décrit aux paragraphes 7 à 9 ci-dessus.</w:t>
      </w:r>
    </w:p>
    <w:p w14:paraId="783DCFF4" w14:textId="1B9537AB" w:rsidR="00596EFA" w:rsidRDefault="00596EFA" w:rsidP="00596EFA">
      <w:pPr>
        <w:keepNext/>
        <w:suppressAutoHyphens/>
        <w:rPr>
          <w:u w:val="single"/>
        </w:rPr>
      </w:pPr>
      <w:r>
        <w:rPr>
          <w:u w:val="single"/>
        </w:rPr>
        <w:t>Questions techniques et financières</w:t>
      </w:r>
    </w:p>
    <w:p w14:paraId="36D26D08" w14:textId="77777777" w:rsidR="00C55E4F" w:rsidRDefault="00C55E4F" w:rsidP="00E40EC0">
      <w:pPr>
        <w:rPr>
          <w:lang w:val="en-US"/>
        </w:rPr>
      </w:pPr>
    </w:p>
    <w:p w14:paraId="65034EED" w14:textId="20FA0CE5" w:rsidR="002129CA" w:rsidRDefault="002129CA" w:rsidP="002129CA">
      <w:pPr>
        <w:pStyle w:val="Heading1"/>
      </w:pPr>
      <w:r>
        <w:t>Le Secrétariat a pris note de l’approche du gouvernement du Costa Rica qui consiste à structurer la phase I du KIP autour de quatre domaines stratégiques axés sur : le développement d’un environnement habilitant pour favoriser l’utilisation durable de frigorigènes naturels et d’autres solutions de remplacement à faible PRG; le renforcement des capacités nationales pour l’utilisation en toute sécurité des frigorigènes naturels et des nouvelles technologies de réfrigération et de climatisation; la réduction de la demande pour les HFC; et des activités pour réduire les émissions de HFC et l’amélioration de la gestion du cycle de vie des frigorigènes. Le Secrétariat a également noté les observations ci-dessous pour certaines des activités individuelles comprises dans chacun des quatre volets, pendant l’examen de la proposition pour le KIP, reconnaissant que le pays possède la souplesse de mettre en priorité les activités selon les circonstances nationales.</w:t>
      </w:r>
    </w:p>
    <w:p w14:paraId="7CE1C250" w14:textId="7E6DA06D" w:rsidR="002E159C" w:rsidRPr="009F0F9F" w:rsidRDefault="002E159C" w:rsidP="001D15B0">
      <w:pPr>
        <w:pStyle w:val="Heading1"/>
        <w:keepNext/>
        <w:numPr>
          <w:ilvl w:val="0"/>
          <w:numId w:val="0"/>
        </w:numPr>
        <w:rPr>
          <w:i/>
          <w:iCs/>
        </w:rPr>
      </w:pPr>
      <w:r>
        <w:rPr>
          <w:i/>
          <w:iCs/>
        </w:rPr>
        <w:t>Programme pour le suivi de l’usage des HFC comme agents d’extinction</w:t>
      </w:r>
    </w:p>
    <w:p w14:paraId="7BE87F5B" w14:textId="1ED8F04D" w:rsidR="002E159C" w:rsidRDefault="002E159C" w:rsidP="001D15B0">
      <w:pPr>
        <w:keepNext/>
        <w:numPr>
          <w:ilvl w:val="0"/>
          <w:numId w:val="1"/>
        </w:numPr>
      </w:pPr>
      <w:r>
        <w:t>En expliquant pourquoi une activité dans le secteur de la lutte contre l’incendie était considérée comme prioritaire pour la phase I et en prenant note que la consommation dans ce secteur était à peine d</w:t>
      </w:r>
      <w:r w:rsidR="004E42B1">
        <w:t>’</w:t>
      </w:r>
      <w:r>
        <w:t xml:space="preserve">un pour cent de la consommation totale de HFC, le PNUD a expliqué que cette assistance est requise pour surveiller la consommation et élaborer les activités de sensibilisation et de formation afin d’éviter la croissance dans le secteur. </w:t>
      </w:r>
    </w:p>
    <w:p w14:paraId="1A899427" w14:textId="77777777" w:rsidR="002E159C" w:rsidRPr="002E159C" w:rsidRDefault="002E159C" w:rsidP="002E159C"/>
    <w:p w14:paraId="21BEB0FC" w14:textId="77777777" w:rsidR="00CF49B4" w:rsidRPr="00634C58" w:rsidRDefault="00CF49B4" w:rsidP="00504961">
      <w:pPr>
        <w:keepNext/>
        <w:rPr>
          <w:i/>
          <w:iCs/>
        </w:rPr>
      </w:pPr>
      <w:r>
        <w:rPr>
          <w:i/>
          <w:iCs/>
        </w:rPr>
        <w:t>Étude de faisabilité pour le rafraîchissement urbain</w:t>
      </w:r>
    </w:p>
    <w:p w14:paraId="2B987CFA" w14:textId="77777777" w:rsidR="00CF49B4" w:rsidRPr="008A7A41" w:rsidRDefault="00CF49B4" w:rsidP="00504961">
      <w:pPr>
        <w:keepNext/>
      </w:pPr>
    </w:p>
    <w:p w14:paraId="13FF5CF6" w14:textId="7589F570" w:rsidR="00CF49B4" w:rsidRDefault="00CF49B4" w:rsidP="00504961">
      <w:pPr>
        <w:keepNext/>
        <w:numPr>
          <w:ilvl w:val="0"/>
          <w:numId w:val="1"/>
        </w:numPr>
      </w:pPr>
      <w:r>
        <w:t>Au sujet de la proposition d’une étude de faisabilité pour le rafraîchissement urbain et son admissibilité dans le contexte des lignes directrices actuelles du Comité exécutif, le PNUD a réitéré que la technologie peut faire partie de la stratégie à long terme pour s’éloigner des HFC, non seulement au Costa Rica, mais aussi mondialement. Le Secrétariat a noté que même si le rafraîchissement urbain était inclus pour des projets de démonstration limités aux termes de la décision 72/40(c)</w:t>
      </w:r>
      <w:r>
        <w:rPr>
          <w:rStyle w:val="FootnoteReference"/>
        </w:rPr>
        <w:footnoteReference w:id="33"/>
      </w:r>
      <w:r>
        <w:t>, l’admissibilité de futurs projets n’avait pas été établie en soulignant qu’il s’agit d’une technologie qui nécessite des coûts d’investissement élevés.  Après des discussions, le PNUD a maintenu l’inclusion de cette étude de faisabilité dans le cadre du KIP, mais a accepté de la considérer comme une activité d’une importance moindre.</w:t>
      </w:r>
    </w:p>
    <w:p w14:paraId="15BDF238" w14:textId="77777777" w:rsidR="00C541F4" w:rsidRDefault="00C541F4" w:rsidP="00C541F4"/>
    <w:p w14:paraId="7B4E4F71" w14:textId="691ECE5E" w:rsidR="00C541F4" w:rsidRPr="00634C58" w:rsidRDefault="0048097F" w:rsidP="00542886">
      <w:pPr>
        <w:keepNext/>
        <w:keepLines/>
        <w:widowControl w:val="0"/>
        <w:spacing w:after="240"/>
        <w:rPr>
          <w:i/>
          <w:iCs/>
        </w:rPr>
      </w:pPr>
      <w:r>
        <w:rPr>
          <w:i/>
          <w:iCs/>
        </w:rPr>
        <w:lastRenderedPageBreak/>
        <w:t>Programme d’assistance technique aux utilisateurs finaux pour promouvoir l’usage de frigorigènes de remplacement aux HFC dans le secteur de la réfrigération et de la climatisation</w:t>
      </w:r>
    </w:p>
    <w:p w14:paraId="67D153BC" w14:textId="04E678A8" w:rsidR="0041210F" w:rsidRPr="00634C58" w:rsidRDefault="0048097F" w:rsidP="00542886">
      <w:pPr>
        <w:keepNext/>
        <w:keepLines/>
        <w:widowControl w:val="0"/>
        <w:numPr>
          <w:ilvl w:val="0"/>
          <w:numId w:val="1"/>
        </w:numPr>
        <w:spacing w:after="240"/>
      </w:pPr>
      <w:r>
        <w:t>En ce qui concerne le projet de démonstration pour les pompes à chaleur comme technologie de remplacement pour le secteur de la réfrigération et de la climatisation, le PNUD a précisé que le gouvernement du Costa Rica aimerait explorer par le biais d’un projet de démonstration la manière dont les pompes à chaleur pourraient être un substitut aux applications de refroidissement qui utilisent des HFC à fort PRG. Cela est appuyé par la demande pour des chauffe-eau dans différents établissements, comme des hôtels, des centres de soins de santé et des industries de petite et moyenne taille, puisque leur usage pourrait réduire la consommation énergétique.</w:t>
      </w:r>
    </w:p>
    <w:p w14:paraId="4AFFFA8D" w14:textId="77777777" w:rsidR="0041210F" w:rsidRPr="00634C58" w:rsidRDefault="0041210F" w:rsidP="00634C58"/>
    <w:p w14:paraId="4370A72B" w14:textId="73B57C0D" w:rsidR="000E6C21" w:rsidRPr="00E31116" w:rsidRDefault="00EC07EF">
      <w:pPr>
        <w:numPr>
          <w:ilvl w:val="0"/>
          <w:numId w:val="1"/>
        </w:numPr>
      </w:pPr>
      <w:r>
        <w:t>Le PNUD a aussi expliqué que le projet pilote pour l’adoption de frigorigènes à faible PRG et écoénergétiques dans les supermarchés viserait à démontrer la technologie (c.-à-d. CO</w:t>
      </w:r>
      <w:r>
        <w:rPr>
          <w:vertAlign w:val="subscript"/>
        </w:rPr>
        <w:t>2</w:t>
      </w:r>
      <w:r>
        <w:t xml:space="preserve"> </w:t>
      </w:r>
      <w:proofErr w:type="spellStart"/>
      <w:r>
        <w:t>transcritique</w:t>
      </w:r>
      <w:proofErr w:type="spellEnd"/>
      <w:r>
        <w:t>) et à appuyer son adoption dans les supermarchés au pays; une fois que cela aura été entièrement démontré, les supermarchés convertiront cette technologie à leurs propres frais, avec le soutien du gouvernement du Costa Rica. Le Secrétariat a noté que le KIP comprend une proposition pour mettre sur pied un établissement de formation spécialisé qui sera doté d’équipement moderne pour la réfrigération au CO</w:t>
      </w:r>
      <w:r>
        <w:rPr>
          <w:vertAlign w:val="subscript"/>
        </w:rPr>
        <w:t>2</w:t>
      </w:r>
      <w:r>
        <w:t xml:space="preserve"> </w:t>
      </w:r>
      <w:proofErr w:type="spellStart"/>
      <w:r>
        <w:t>transcritique</w:t>
      </w:r>
      <w:proofErr w:type="spellEnd"/>
      <w:r>
        <w:t xml:space="preserve"> (147 500 $ US) en même temps que le projet de démonstration et a demandé si cet établissement de formation pouvait être reporté à une phase ultérieure du KIP, lorsque le projet de démonstration montrera des résultats positifs et que l’adoption de la technologie sera imminente. Le PNUD a souligné que le centre de formation appuiera la durabilité du travail avec le CO</w:t>
      </w:r>
      <w:r>
        <w:rPr>
          <w:vertAlign w:val="subscript"/>
        </w:rPr>
        <w:t>2</w:t>
      </w:r>
      <w:r>
        <w:t xml:space="preserve"> et garantira la capacité technique de fournir les services de maintenance et d’installation pour les systèmes au CO</w:t>
      </w:r>
      <w:r>
        <w:rPr>
          <w:vertAlign w:val="subscript"/>
        </w:rPr>
        <w:t>2</w:t>
      </w:r>
      <w:r>
        <w:t xml:space="preserve"> </w:t>
      </w:r>
      <w:proofErr w:type="spellStart"/>
      <w:r>
        <w:t>transcritique</w:t>
      </w:r>
      <w:proofErr w:type="spellEnd"/>
      <w:r>
        <w:t>. Le centre devrait fournir une formation adéquate et de qualité au personnel technique et aux techniciens d’entretien afin qu’ils soient prêts pour cette technologie.</w:t>
      </w:r>
    </w:p>
    <w:p w14:paraId="2F09BFBC" w14:textId="77777777" w:rsidR="00A70DE1" w:rsidRPr="008A7A41" w:rsidRDefault="00A70DE1" w:rsidP="00634C58"/>
    <w:p w14:paraId="58A91C7D" w14:textId="0D5272F8" w:rsidR="00C84588" w:rsidRDefault="00F0342F" w:rsidP="00C84588">
      <w:pPr>
        <w:numPr>
          <w:ilvl w:val="0"/>
          <w:numId w:val="1"/>
        </w:numPr>
      </w:pPr>
      <w:r>
        <w:t>Le Secrétariat a noté en outre que ces projets correspondaient aux critères de la décision 84/84 pour les projets des utilisateurs finaux et pouvaient être examinés dans le contexte de la discussion dans le document UNEP/</w:t>
      </w:r>
      <w:proofErr w:type="spellStart"/>
      <w:r>
        <w:t>OzL.Pro</w:t>
      </w:r>
      <w:proofErr w:type="spellEnd"/>
      <w:r>
        <w:t>/</w:t>
      </w:r>
      <w:proofErr w:type="spellStart"/>
      <w:r>
        <w:t>ExCom</w:t>
      </w:r>
      <w:proofErr w:type="spellEnd"/>
      <w:r>
        <w:t>/92/43. Le rapport sur les mécanismes incitatifs pour les utilisateurs finaux est financé dans le cadre des plans de gestion de l’élimination des HCFC approuvés et les décisions seront prises pendant cette discussion.</w:t>
      </w:r>
    </w:p>
    <w:p w14:paraId="6AB6D939" w14:textId="77777777" w:rsidR="00C84588" w:rsidRDefault="00C84588" w:rsidP="00634C58">
      <w:pPr>
        <w:pStyle w:val="ListParagraph"/>
      </w:pPr>
    </w:p>
    <w:p w14:paraId="76A2C113" w14:textId="5E2B039A" w:rsidR="00E40EC0" w:rsidRPr="00634C58" w:rsidRDefault="00C84588" w:rsidP="00634C58">
      <w:pPr>
        <w:rPr>
          <w:i/>
          <w:iCs/>
        </w:rPr>
      </w:pPr>
      <w:r>
        <w:rPr>
          <w:i/>
          <w:iCs/>
        </w:rPr>
        <w:t>Appui au retrait précoce de l’équipement inefficace</w:t>
      </w:r>
    </w:p>
    <w:p w14:paraId="40842ECE" w14:textId="77777777" w:rsidR="00E40EC0" w:rsidRDefault="00E40EC0">
      <w:pPr>
        <w:rPr>
          <w:highlight w:val="yellow"/>
        </w:rPr>
      </w:pPr>
    </w:p>
    <w:p w14:paraId="03BA7B0B" w14:textId="19B0456F" w:rsidR="006E4C1C" w:rsidRPr="00690928" w:rsidRDefault="00614DC1" w:rsidP="00634C58">
      <w:pPr>
        <w:pStyle w:val="Heading1"/>
        <w:rPr>
          <w:bCs/>
        </w:rPr>
      </w:pPr>
      <w:r>
        <w:t xml:space="preserve">Une clarification a été demandée au PNUD pour savoir s’il existe un cadre politique qui appuierait la mise en œuvre réussie de cette activité, s’il s’agit d’un autre mécanisme incitatif pour les utilisateurs finaux, et s’il y a un modèle d’affaires établi pour appuyer la mise sur pied des centres de mise au rebut qui seraient responsables de démanteler l’équipement recueilli. Le PNUD a expliqué que les politiques de soutien seront élaborées uniquement une fois que le projet sera mis en œuvre, lorsque les gains en efficacité énergétique qui s’accumuleront pour le consommateur pourront être démontrés, et que cela appuierait donc le programme général d’efficacité énergétique au pays. On s’attend à ce que le projet pour le retrait précoce des appareils inefficaces accélère la réduction de l’usage des vieux appareils fonctionnant avec du HFC-134 et du R-410A en les remplaçant par des technologies efficaces sans HFC; le démantèlement des vieux appareils aura lieu grâce aux centres de mise au rebut que l’on propose de mettre sur pied avec du soutien dans le cadre du KIP, et il est prévu qu’ils soient autonomes dans le futur, en démontrant </w:t>
      </w:r>
      <w:r w:rsidR="003E3AF5">
        <w:t>l</w:t>
      </w:r>
      <w:r>
        <w:t xml:space="preserve">e modèle d’affaires pour l’activité. </w:t>
      </w:r>
    </w:p>
    <w:p w14:paraId="5CD5F8A7" w14:textId="7D0F6809" w:rsidR="00E40EC0" w:rsidRPr="00E4150A" w:rsidRDefault="00E4150A" w:rsidP="006156DB">
      <w:pPr>
        <w:keepNext/>
        <w:rPr>
          <w:i/>
          <w:iCs/>
        </w:rPr>
      </w:pPr>
      <w:r>
        <w:rPr>
          <w:i/>
          <w:iCs/>
        </w:rPr>
        <w:t>Mesures relatives à l’efficacité énergétique</w:t>
      </w:r>
    </w:p>
    <w:p w14:paraId="17B0F729" w14:textId="77777777" w:rsidR="00E40EC0" w:rsidRPr="00634C58" w:rsidRDefault="00E40EC0" w:rsidP="006156DB">
      <w:pPr>
        <w:keepNext/>
        <w:rPr>
          <w:highlight w:val="yellow"/>
        </w:rPr>
      </w:pPr>
    </w:p>
    <w:p w14:paraId="42F9107B" w14:textId="78573EB0" w:rsidR="00E4150A" w:rsidRDefault="00E4150A" w:rsidP="006156DB">
      <w:pPr>
        <w:pStyle w:val="Heading1"/>
        <w:keepNext/>
      </w:pPr>
      <w:r>
        <w:t xml:space="preserve">Relevant que les projets pour les utilisateurs finaux et le projet pour le retrait précoce des appareils inefficaces sont liés à l’amélioration de l’efficacité énergétique de l’équipement, le Secrétariat a indiqué au PNUD que cela pourrait bien convenir à la fenêtre de financement dans le cadre de la décision 91/65, puisqu’ils se situent dans le contexte de la réduction des HFC. Le PNUD a précisé que ces activités étaient </w:t>
      </w:r>
      <w:r>
        <w:lastRenderedPageBreak/>
        <w:t>principalement conçues pour démontrer les technologies et que les gains en efficacité énergétique qui en découlent sont secondaires à l’objectif général, le gouvernement préfère donc les laisser dans le KIP.</w:t>
      </w:r>
    </w:p>
    <w:p w14:paraId="09F1B88D" w14:textId="3BAA6072" w:rsidR="003122F5" w:rsidRDefault="008005CA" w:rsidP="009E257E">
      <w:pPr>
        <w:keepNext/>
        <w:keepLines/>
        <w:widowControl w:val="0"/>
        <w:suppressAutoHyphens/>
        <w:spacing w:after="240"/>
        <w:rPr>
          <w:i/>
          <w:iCs/>
        </w:rPr>
      </w:pPr>
      <w:r>
        <w:rPr>
          <w:i/>
          <w:iCs/>
        </w:rPr>
        <w:t xml:space="preserve">Appui pour le réseau de récupération, de recyclage et de régénération pour les HFC </w:t>
      </w:r>
    </w:p>
    <w:p w14:paraId="337FF2C7" w14:textId="0863FBC8" w:rsidR="00F51B1F" w:rsidRPr="00F51B1F" w:rsidRDefault="00F51B1F" w:rsidP="00F51B1F">
      <w:pPr>
        <w:pStyle w:val="Heading1"/>
      </w:pPr>
      <w:r>
        <w:t>En répondant à la manière dont ce projet d’établissement de nouveaux centres de R&amp;R se lierait à ceux déjà mis sur pied dans le cadre du PGEH, le PNUD a indiqué que des centres de R&amp;R supplémentaires pour les HFC sont nécessaires et qu’ils seront dotés d’équipement capable de récupérer et de recycler les HFC pour réduire la dépendance à ce nouveau frigorigène; les centres mis sur pied dans le cadre du PGEH n’étaient destinés qu’à la récupération et au recyclage des HCFC et l’équipement n’a pas encore été fourni dans le cadre du PGEH. Le Secrétariat a proposé que le PNUD examine cette activité et s’assure qu’il n’y a pas de duplication par rapport aux centres déjà mis sur pied dans le PGEH et qu’il envisage des mesures pour harmoniser l’équipement</w:t>
      </w:r>
      <w:r w:rsidR="00522256">
        <w:t>,</w:t>
      </w:r>
      <w:r>
        <w:t xml:space="preserve"> lorsque possible. </w:t>
      </w:r>
    </w:p>
    <w:p w14:paraId="1A1C8D25" w14:textId="3B7B2A8D" w:rsidR="002F4E74" w:rsidRPr="005B631C" w:rsidRDefault="00E96D3D" w:rsidP="002F4E74">
      <w:pPr>
        <w:pStyle w:val="Heading1"/>
      </w:pPr>
      <w:r>
        <w:t>Le PNUD a accepté que le volet de gestion de fin de vie et l’éventuelle élimination des substances inutilisables qui peuvent être recueillies de ces centres soi</w:t>
      </w:r>
      <w:r w:rsidR="0063193B">
        <w:t>en</w:t>
      </w:r>
      <w:r>
        <w:t>t examiné</w:t>
      </w:r>
      <w:r w:rsidR="0063193B">
        <w:t>s</w:t>
      </w:r>
      <w:r>
        <w:t xml:space="preserve"> en vertu de la décision 91/66 et que le pays devrait d’abord disposer d’un inventaire et d’un plan pour la gestion saine sur le plan environnemental de ces déchets et que tout cela soit lié au volet pour élargir les capacités nationales en matière de destruction des substances indésirables. </w:t>
      </w:r>
    </w:p>
    <w:p w14:paraId="05FF3E7F" w14:textId="573AB1E9" w:rsidR="003F49E7" w:rsidRPr="00D4088F" w:rsidRDefault="003F49E7" w:rsidP="00450E7F">
      <w:pPr>
        <w:keepNext/>
        <w:suppressAutoHyphens/>
        <w:rPr>
          <w:i/>
          <w:iCs/>
        </w:rPr>
      </w:pPr>
      <w:r>
        <w:rPr>
          <w:i/>
          <w:iCs/>
        </w:rPr>
        <w:t>Récupération et réutilisation des frigorigènes dans le secteur de la climatisation mobile</w:t>
      </w:r>
    </w:p>
    <w:p w14:paraId="2C0D33C1" w14:textId="77777777" w:rsidR="003F49E7" w:rsidRPr="00D4088F" w:rsidRDefault="003F49E7" w:rsidP="00450E7F">
      <w:pPr>
        <w:keepNext/>
        <w:suppressAutoHyphens/>
      </w:pPr>
    </w:p>
    <w:p w14:paraId="11872DA3" w14:textId="64849C1F" w:rsidR="003F49E7" w:rsidRPr="00AF53AB" w:rsidRDefault="003F49E7" w:rsidP="00450E7F">
      <w:pPr>
        <w:pStyle w:val="Heading1"/>
        <w:keepNext/>
      </w:pPr>
      <w:r>
        <w:t xml:space="preserve">Au sujet de la récupération et de la réutilisation des frigorigènes dans le secteur de la climatisation mobile, le PNUD a expliqué que ces éléments appuieront la formation sur les bonnes pratiques d’entretien pour les techniciens en climatisation mobile, puisque la récupération et la réutilisation du HFC-134a </w:t>
      </w:r>
      <w:r w:rsidR="00A11B5D">
        <w:t>son</w:t>
      </w:r>
      <w:r>
        <w:t>t peu fréquente</w:t>
      </w:r>
      <w:r w:rsidR="00A11B5D">
        <w:t>s</w:t>
      </w:r>
      <w:r>
        <w:t xml:space="preserve"> dans les petits ateliers d’entretien au Costa Rica, et en raison du manque de solutions de remplacement pour ce frigorigène dans les véhicules, le confinement et la réutilisation sont des activités importantes. La proposition actuelle comprend l’approvisionnement d’outils à 80 ateliers d’entretien en climatisation mobile pour réduire la consommation des nouveaux frigorigènes dans ce secteur.</w:t>
      </w:r>
    </w:p>
    <w:p w14:paraId="682008E4" w14:textId="34CD40C1" w:rsidR="00241C00" w:rsidRDefault="00241C00" w:rsidP="00241C00">
      <w:pPr>
        <w:rPr>
          <w:i/>
          <w:iCs/>
        </w:rPr>
      </w:pPr>
      <w:r>
        <w:rPr>
          <w:i/>
          <w:iCs/>
        </w:rPr>
        <w:t>Projet pour l’évaluation de l’élargissement des capacités nationales dans la destruction des frigorigènes indésirables et d’autres produits de HCFC et de HFC</w:t>
      </w:r>
    </w:p>
    <w:p w14:paraId="4427553F" w14:textId="77777777" w:rsidR="00084161" w:rsidRPr="00241C00" w:rsidRDefault="00084161" w:rsidP="00241C00">
      <w:pPr>
        <w:rPr>
          <w:i/>
          <w:iCs/>
        </w:rPr>
      </w:pPr>
    </w:p>
    <w:p w14:paraId="500EB15C" w14:textId="158B4DEF" w:rsidR="00910750" w:rsidRPr="00910750" w:rsidRDefault="00C1004C" w:rsidP="001D15B0">
      <w:pPr>
        <w:pStyle w:val="Heading1"/>
        <w:rPr>
          <w:u w:val="single"/>
        </w:rPr>
      </w:pPr>
      <w:r>
        <w:t>Concernant la proposition d’élargir les capacités nationales en matière de destruction des frigorigènes (69 750 $ US), le Secrétariat a noté que cela pouvait potentiellement être examiné dans le cadre de la fenêtre de financement de la décision 91/66 pour la préparation d’inventaires nationaux de substances à déchets contrôlés et d’un plan national; par conséquent, il a été convenu de retirer ce point. Toutefois, en confirmant son retrait, le gouvernement du Costa Rica a indiqué qu’il aimerait ajouter des activités supplémentaires pour mener une étude afin d’appuyer le cadre réglementaire sur les HFC pour l’Amendement de Kigali, particulièrement en s’engageant à élaborer des règlements qui limiteraient l’importation d’appareils de réfrigération et de climatisation de seconde main, pour mettre en place des interdictions sur l’importation des réfrigérateurs à usage domestique utilisant du HFC-134a et sur l’importation et la fabrication des petites unités de réfrigération commerciale isolées de moins d</w:t>
      </w:r>
      <w:r w:rsidR="00BD677C">
        <w:t>’</w:t>
      </w:r>
      <w:r>
        <w:t>un cheval-puissance (HP) et que les activités incluraient une analyse coûts/avantages, des consultations avec les parties prenantes et une autre analyse afin d’introduire les interdictions. Cette activité supplémentaire a été incluse dans le cadre du volet de projet politique à un coût supplémentaire de 69 750 $ US pour couvrir les coûts des nouvelles activités. Par conséquent, les coûts globaux demandés pour la phase I du KIP demeurent les mêmes.</w:t>
      </w:r>
    </w:p>
    <w:p w14:paraId="5AAD21BA" w14:textId="3EC96AB0" w:rsidR="00033141" w:rsidRDefault="00033141" w:rsidP="00910750">
      <w:pPr>
        <w:pStyle w:val="Heading1"/>
        <w:numPr>
          <w:ilvl w:val="0"/>
          <w:numId w:val="0"/>
        </w:numPr>
        <w:rPr>
          <w:u w:val="single"/>
        </w:rPr>
      </w:pPr>
      <w:r>
        <w:rPr>
          <w:u w:val="single"/>
        </w:rPr>
        <w:t>Estimation du niveau global des coûts pour la phase I</w:t>
      </w:r>
    </w:p>
    <w:p w14:paraId="3EF3D295" w14:textId="3D11EF9A" w:rsidR="00033141" w:rsidRPr="00B8697A" w:rsidRDefault="00033141" w:rsidP="006D3641">
      <w:pPr>
        <w:pStyle w:val="Heading1"/>
      </w:pPr>
      <w:r>
        <w:t xml:space="preserve">En l’absence de lignes directrices sur les coûts, le Secrétariat présente, en vue de l’examen du Comité exécutif, le niveau de coûts pour la phase I du KIP pour le Costa Rica tel que soumis. Bien qu’il y </w:t>
      </w:r>
      <w:r>
        <w:lastRenderedPageBreak/>
        <w:t>ait eu des discussions avec le PNUD concernant l’ampleur du financement et la possibilité d’accorder la priorité à certaines activités, le PNUD a choisi de ne pas apporter de rectifications aux coûts globaux soumis, qui sont présentés au tableau 5 ci-dessus. En analysant le niveau de fonds proposés, le Secrétariat a soulevé plusieurs observations présentées ci-dessous :</w:t>
      </w:r>
    </w:p>
    <w:p w14:paraId="410E54A3" w14:textId="565C5E04" w:rsidR="00196952" w:rsidRDefault="00BE4B64" w:rsidP="00196952">
      <w:pPr>
        <w:pStyle w:val="Heading2"/>
      </w:pPr>
      <w:r>
        <w:t xml:space="preserve">Le Costa Rica est un pays autre que PVF (pays à faible volume de consommation) dont la consommation de HFC n’a lieu que dans le secteur de l’entretien et le financement demandé est fondé sur une réduction de 17 pour cent de la consommation de HFC pour 2022 en tonnes </w:t>
      </w:r>
      <w:proofErr w:type="spellStart"/>
      <w:r>
        <w:t>éq</w:t>
      </w:r>
      <w:proofErr w:type="spellEnd"/>
      <w:r>
        <w:t xml:space="preserve">. </w:t>
      </w:r>
      <w:r w:rsidR="00542886">
        <w:t>CO</w:t>
      </w:r>
      <w:r w:rsidR="00542886">
        <w:rPr>
          <w:vertAlign w:val="subscript"/>
        </w:rPr>
        <w:t>2,</w:t>
      </w:r>
      <w:r>
        <w:t xml:space="preserve"> la quantité de HFC à réduire est par conséquent plus élevée que la réduction de 10 pour cent par rapport à la valeur de référence requise aux termes de l’Amendement de Kigali (c.-à-d. 271 861 tonnes </w:t>
      </w:r>
      <w:proofErr w:type="spellStart"/>
      <w:r>
        <w:t>éq</w:t>
      </w:r>
      <w:proofErr w:type="spellEnd"/>
      <w:r>
        <w:t>. CO</w:t>
      </w:r>
      <w:r>
        <w:rPr>
          <w:vertAlign w:val="subscript"/>
        </w:rPr>
        <w:t>2</w:t>
      </w:r>
      <w:r>
        <w:t xml:space="preserve"> contre 145 150 tonnes </w:t>
      </w:r>
      <w:proofErr w:type="spellStart"/>
      <w:r>
        <w:t>éq</w:t>
      </w:r>
      <w:proofErr w:type="spellEnd"/>
      <w:r>
        <w:t>. CO</w:t>
      </w:r>
      <w:r>
        <w:rPr>
          <w:vertAlign w:val="subscript"/>
        </w:rPr>
        <w:t>2</w:t>
      </w:r>
      <w:r>
        <w:t xml:space="preserve">); </w:t>
      </w:r>
    </w:p>
    <w:p w14:paraId="7D867684" w14:textId="551A331F" w:rsidR="00196952" w:rsidRPr="00BC0174" w:rsidRDefault="00DB099E" w:rsidP="000570C2">
      <w:pPr>
        <w:pStyle w:val="Heading2"/>
      </w:pPr>
      <w:r>
        <w:t>L</w:t>
      </w:r>
      <w:r w:rsidR="00BD2259">
        <w:t>a</w:t>
      </w:r>
      <w:r>
        <w:t xml:space="preserve"> phase I du KIP propose des activités qui doivent être mises en œuvre parce que le pays doit réduire l’usage des HFC, étant donné que les importations de HFC du Costa Rica ont augmenté de 58 pour cent en </w:t>
      </w:r>
      <w:proofErr w:type="spellStart"/>
      <w:r>
        <w:t>tm</w:t>
      </w:r>
      <w:proofErr w:type="spellEnd"/>
      <w:r>
        <w:t xml:space="preserve"> et de 65 pour cent en tonnes </w:t>
      </w:r>
      <w:proofErr w:type="spellStart"/>
      <w:r>
        <w:t>éq</w:t>
      </w:r>
      <w:proofErr w:type="spellEnd"/>
      <w:r>
        <w:t>. CO</w:t>
      </w:r>
      <w:r>
        <w:rPr>
          <w:vertAlign w:val="subscript"/>
        </w:rPr>
        <w:t>2</w:t>
      </w:r>
      <w:r>
        <w:t xml:space="preserve"> de 2021 à 2022; il existe cependant des incertitudes quant à l’utilisation sectorielle réelle des HFC en 2022 par rapport aux importations du pays, dont la résolution peut affecter le niveau global des activités requises pendant la phase I; </w:t>
      </w:r>
    </w:p>
    <w:p w14:paraId="5C54F67D" w14:textId="4D38F55F" w:rsidR="000570C2" w:rsidRPr="000570C2" w:rsidRDefault="000570C2" w:rsidP="000570C2">
      <w:pPr>
        <w:pStyle w:val="Heading2"/>
      </w:pPr>
      <w:r>
        <w:t>Même si plusieurs des activités individuelles comprises dans la phase I du KIP (c.-à-d. coût des ateliers de formation, coût des outils et de l’équipement, etc.) ont été proposées à des taux comparables aux projets financés précédemment, il y a place pour ajuster l’ampleur et l’échelle de la phase I telle qu’elle est actuellement présentée et pour identifier les secteurs où les activités devraient être prioritaires afin de permettre la conformité pendant la période, ainsi qu’envisager d’autres possibilités de combiner les efforts aux activités en cours du PGEH, lorsque possible;</w:t>
      </w:r>
    </w:p>
    <w:p w14:paraId="34A81797" w14:textId="6DC7EB03" w:rsidR="00AC0E98" w:rsidRDefault="00AC0E98" w:rsidP="00AC0E98">
      <w:pPr>
        <w:pStyle w:val="Heading2"/>
      </w:pPr>
      <w:r>
        <w:t>Plusieurs des activités proposées étaient généralement liées à l’amélioration de l’efficacité énergétique des appareils tout en réduisant les HFC à l’aide de projets de démonstration et de remplacement des appareils, et leur financement peut être envisagé dans le cadre de la fenêtre de financement de la décision 91/65.</w:t>
      </w:r>
    </w:p>
    <w:p w14:paraId="5CECEB41" w14:textId="6246BCB7" w:rsidR="00131483" w:rsidRDefault="0064017A" w:rsidP="00131483">
      <w:pPr>
        <w:pStyle w:val="Heading1"/>
      </w:pPr>
      <w:r>
        <w:t>Selon ce qui précède, les coûts révisés des divers volets de la phase I sont présentés au tableau 6 ci-dessous.</w:t>
      </w:r>
    </w:p>
    <w:p w14:paraId="3636E6E6" w14:textId="050AB7B8" w:rsidR="00981BB0" w:rsidRPr="00981BB0" w:rsidRDefault="00981BB0" w:rsidP="00981BB0">
      <w:r>
        <w:rPr>
          <w:b/>
          <w:bCs/>
        </w:rPr>
        <w:t>Tableau 6. Coût révisé de la phase I du KIP pour le Costa Rica ($ US)</w:t>
      </w:r>
    </w:p>
    <w:tbl>
      <w:tblPr>
        <w:tblStyle w:val="TableGrid"/>
        <w:tblW w:w="9387" w:type="dxa"/>
        <w:tblCellMar>
          <w:left w:w="85" w:type="dxa"/>
          <w:right w:w="85" w:type="dxa"/>
        </w:tblCellMar>
        <w:tblLook w:val="04A0" w:firstRow="1" w:lastRow="0" w:firstColumn="1" w:lastColumn="0" w:noHBand="0" w:noVBand="1"/>
      </w:tblPr>
      <w:tblGrid>
        <w:gridCol w:w="4546"/>
        <w:gridCol w:w="1479"/>
        <w:gridCol w:w="1530"/>
        <w:gridCol w:w="1832"/>
      </w:tblGrid>
      <w:tr w:rsidR="00F72B3B" w:rsidRPr="00EA589F" w14:paraId="3CC6BA99" w14:textId="7D2A71BB" w:rsidTr="006B2F3D">
        <w:trPr>
          <w:trHeight w:val="265"/>
          <w:tblHeader/>
        </w:trPr>
        <w:tc>
          <w:tcPr>
            <w:tcW w:w="4546" w:type="dxa"/>
          </w:tcPr>
          <w:p w14:paraId="242DD894" w14:textId="77777777" w:rsidR="00F72B3B" w:rsidRPr="00EA589F" w:rsidRDefault="00F72B3B" w:rsidP="00BD3154">
            <w:pPr>
              <w:widowControl w:val="0"/>
              <w:jc w:val="left"/>
              <w:rPr>
                <w:b/>
                <w:sz w:val="20"/>
                <w:szCs w:val="20"/>
              </w:rPr>
            </w:pPr>
            <w:r>
              <w:rPr>
                <w:b/>
                <w:sz w:val="20"/>
                <w:szCs w:val="20"/>
              </w:rPr>
              <w:t>Volet du projet</w:t>
            </w:r>
          </w:p>
        </w:tc>
        <w:tc>
          <w:tcPr>
            <w:tcW w:w="1479" w:type="dxa"/>
          </w:tcPr>
          <w:p w14:paraId="0FB20DC3" w14:textId="1966B109" w:rsidR="00F72B3B" w:rsidRPr="00EA589F" w:rsidRDefault="00F72B3B" w:rsidP="00BD3154">
            <w:pPr>
              <w:widowControl w:val="0"/>
              <w:jc w:val="center"/>
              <w:rPr>
                <w:b/>
                <w:sz w:val="20"/>
                <w:szCs w:val="20"/>
              </w:rPr>
            </w:pPr>
            <w:r>
              <w:rPr>
                <w:b/>
                <w:sz w:val="20"/>
                <w:szCs w:val="20"/>
              </w:rPr>
              <w:t>Coût initial ($</w:t>
            </w:r>
            <w:r w:rsidR="004D63EB">
              <w:rPr>
                <w:b/>
                <w:sz w:val="20"/>
                <w:szCs w:val="20"/>
              </w:rPr>
              <w:t> </w:t>
            </w:r>
            <w:r>
              <w:rPr>
                <w:b/>
                <w:sz w:val="20"/>
                <w:szCs w:val="20"/>
              </w:rPr>
              <w:t>US)</w:t>
            </w:r>
          </w:p>
        </w:tc>
        <w:tc>
          <w:tcPr>
            <w:tcW w:w="1530" w:type="dxa"/>
          </w:tcPr>
          <w:p w14:paraId="0A2DC9FD" w14:textId="77777777" w:rsidR="00F72B3B" w:rsidRDefault="00F72B3B" w:rsidP="00BD3154">
            <w:pPr>
              <w:widowControl w:val="0"/>
              <w:jc w:val="center"/>
              <w:rPr>
                <w:b/>
                <w:sz w:val="20"/>
                <w:szCs w:val="20"/>
              </w:rPr>
            </w:pPr>
            <w:r>
              <w:rPr>
                <w:b/>
                <w:sz w:val="20"/>
                <w:szCs w:val="20"/>
              </w:rPr>
              <w:t xml:space="preserve">Coût révisé </w:t>
            </w:r>
          </w:p>
          <w:p w14:paraId="0ECA4EBD" w14:textId="3B624B31" w:rsidR="00C03C44" w:rsidRPr="00EA589F" w:rsidRDefault="00C03C44" w:rsidP="00BD3154">
            <w:pPr>
              <w:widowControl w:val="0"/>
              <w:jc w:val="center"/>
              <w:rPr>
                <w:b/>
                <w:sz w:val="20"/>
                <w:szCs w:val="20"/>
              </w:rPr>
            </w:pPr>
            <w:r>
              <w:rPr>
                <w:b/>
                <w:sz w:val="20"/>
                <w:szCs w:val="20"/>
              </w:rPr>
              <w:t>($ US)</w:t>
            </w:r>
          </w:p>
        </w:tc>
        <w:tc>
          <w:tcPr>
            <w:tcW w:w="1832" w:type="dxa"/>
          </w:tcPr>
          <w:p w14:paraId="605A0FEA" w14:textId="6CB53911" w:rsidR="00F72B3B" w:rsidRDefault="00F72B3B" w:rsidP="00BD3154">
            <w:pPr>
              <w:widowControl w:val="0"/>
              <w:jc w:val="center"/>
              <w:rPr>
                <w:b/>
                <w:sz w:val="20"/>
                <w:szCs w:val="20"/>
              </w:rPr>
            </w:pPr>
            <w:r>
              <w:rPr>
                <w:b/>
                <w:sz w:val="20"/>
                <w:szCs w:val="20"/>
              </w:rPr>
              <w:t>Remarque</w:t>
            </w:r>
          </w:p>
        </w:tc>
      </w:tr>
      <w:tr w:rsidR="00F72B3B" w:rsidRPr="00C03C44" w14:paraId="033FBD32" w14:textId="72EA7AB6" w:rsidTr="006B2F3D">
        <w:trPr>
          <w:trHeight w:val="540"/>
        </w:trPr>
        <w:tc>
          <w:tcPr>
            <w:tcW w:w="4546" w:type="dxa"/>
          </w:tcPr>
          <w:p w14:paraId="6DA1B7C4" w14:textId="512D5897" w:rsidR="00F72B3B" w:rsidRPr="00521B30" w:rsidRDefault="00F72B3B" w:rsidP="00BD3154">
            <w:pPr>
              <w:widowControl w:val="0"/>
              <w:jc w:val="left"/>
              <w:rPr>
                <w:sz w:val="20"/>
                <w:szCs w:val="20"/>
              </w:rPr>
            </w:pPr>
            <w:r>
              <w:rPr>
                <w:sz w:val="20"/>
                <w:szCs w:val="20"/>
              </w:rPr>
              <w:t>Programme pour la création du cadre juridique et coordination interinstitutionnelle pour la mise en œuvre de l’Amendement de Kigali</w:t>
            </w:r>
          </w:p>
        </w:tc>
        <w:tc>
          <w:tcPr>
            <w:tcW w:w="1479" w:type="dxa"/>
          </w:tcPr>
          <w:p w14:paraId="786CDBF8" w14:textId="77777777" w:rsidR="00F72B3B" w:rsidRPr="00C03C44" w:rsidRDefault="00F72B3B" w:rsidP="00BD3154">
            <w:pPr>
              <w:widowControl w:val="0"/>
              <w:jc w:val="right"/>
              <w:rPr>
                <w:sz w:val="20"/>
                <w:szCs w:val="20"/>
              </w:rPr>
            </w:pPr>
            <w:r>
              <w:rPr>
                <w:sz w:val="20"/>
                <w:szCs w:val="20"/>
              </w:rPr>
              <w:t>166 000</w:t>
            </w:r>
          </w:p>
        </w:tc>
        <w:tc>
          <w:tcPr>
            <w:tcW w:w="1530" w:type="dxa"/>
          </w:tcPr>
          <w:p w14:paraId="2CB60D22" w14:textId="5F877A22" w:rsidR="00F72B3B" w:rsidRPr="00C03C44" w:rsidRDefault="00C03C44" w:rsidP="00BD3154">
            <w:pPr>
              <w:widowControl w:val="0"/>
              <w:jc w:val="right"/>
              <w:rPr>
                <w:sz w:val="20"/>
                <w:szCs w:val="20"/>
              </w:rPr>
            </w:pPr>
            <w:r>
              <w:rPr>
                <w:sz w:val="20"/>
                <w:szCs w:val="20"/>
              </w:rPr>
              <w:t>235 750</w:t>
            </w:r>
          </w:p>
        </w:tc>
        <w:tc>
          <w:tcPr>
            <w:tcW w:w="1832" w:type="dxa"/>
            <w:shd w:val="clear" w:color="auto" w:fill="auto"/>
          </w:tcPr>
          <w:p w14:paraId="28729639" w14:textId="12CA0827" w:rsidR="00F72B3B" w:rsidRPr="00C03C44" w:rsidRDefault="00C03C44" w:rsidP="00BD3154">
            <w:pPr>
              <w:widowControl w:val="0"/>
              <w:jc w:val="left"/>
              <w:rPr>
                <w:sz w:val="20"/>
                <w:szCs w:val="20"/>
              </w:rPr>
            </w:pPr>
            <w:r>
              <w:rPr>
                <w:sz w:val="20"/>
                <w:szCs w:val="20"/>
              </w:rPr>
              <w:t>Activités supplémentaires ajoutées pour réglementer les importations d’appareils neufs ou d’occasion qui contiennent des HFC dans certaines applications de réfrigération et de climatisation au coût de 69 750 $ US</w:t>
            </w:r>
          </w:p>
        </w:tc>
      </w:tr>
      <w:tr w:rsidR="00F72B3B" w:rsidRPr="00EA589F" w14:paraId="62EDBB4D" w14:textId="1CEDE96B" w:rsidTr="007529FE">
        <w:trPr>
          <w:trHeight w:val="485"/>
        </w:trPr>
        <w:tc>
          <w:tcPr>
            <w:tcW w:w="4546" w:type="dxa"/>
          </w:tcPr>
          <w:p w14:paraId="3F49E3A2" w14:textId="77777777" w:rsidR="00F72B3B" w:rsidRPr="00521B30" w:rsidRDefault="00F72B3B" w:rsidP="00BD3154">
            <w:pPr>
              <w:widowControl w:val="0"/>
              <w:jc w:val="left"/>
              <w:rPr>
                <w:sz w:val="20"/>
                <w:szCs w:val="20"/>
              </w:rPr>
            </w:pPr>
            <w:r>
              <w:rPr>
                <w:sz w:val="20"/>
                <w:szCs w:val="20"/>
              </w:rPr>
              <w:t>Programme pour augmenter la capacité des douanes nationales sur le contrôle du commerce des HFC</w:t>
            </w:r>
          </w:p>
        </w:tc>
        <w:tc>
          <w:tcPr>
            <w:tcW w:w="1479" w:type="dxa"/>
          </w:tcPr>
          <w:p w14:paraId="39D2B16F" w14:textId="77777777" w:rsidR="00F72B3B" w:rsidRPr="00EA589F" w:rsidRDefault="00F72B3B" w:rsidP="00BD3154">
            <w:pPr>
              <w:widowControl w:val="0"/>
              <w:jc w:val="right"/>
              <w:rPr>
                <w:sz w:val="20"/>
                <w:szCs w:val="20"/>
              </w:rPr>
            </w:pPr>
            <w:r>
              <w:rPr>
                <w:sz w:val="20"/>
                <w:szCs w:val="20"/>
              </w:rPr>
              <w:t>77 000</w:t>
            </w:r>
          </w:p>
        </w:tc>
        <w:tc>
          <w:tcPr>
            <w:tcW w:w="1530" w:type="dxa"/>
          </w:tcPr>
          <w:p w14:paraId="26B9AC7B" w14:textId="1E6F570E" w:rsidR="00F72B3B" w:rsidRPr="00EA589F" w:rsidRDefault="00C03C44" w:rsidP="00BD3154">
            <w:pPr>
              <w:widowControl w:val="0"/>
              <w:jc w:val="right"/>
              <w:rPr>
                <w:sz w:val="20"/>
                <w:szCs w:val="20"/>
              </w:rPr>
            </w:pPr>
            <w:r>
              <w:rPr>
                <w:sz w:val="20"/>
                <w:szCs w:val="20"/>
              </w:rPr>
              <w:t>77 000</w:t>
            </w:r>
          </w:p>
        </w:tc>
        <w:tc>
          <w:tcPr>
            <w:tcW w:w="1832" w:type="dxa"/>
          </w:tcPr>
          <w:p w14:paraId="6E206983" w14:textId="3F028333" w:rsidR="00F72B3B" w:rsidRPr="00EA589F" w:rsidRDefault="00E43803" w:rsidP="00BD3154">
            <w:pPr>
              <w:widowControl w:val="0"/>
              <w:jc w:val="left"/>
              <w:rPr>
                <w:sz w:val="20"/>
                <w:szCs w:val="20"/>
              </w:rPr>
            </w:pPr>
            <w:r>
              <w:rPr>
                <w:sz w:val="20"/>
                <w:szCs w:val="20"/>
              </w:rPr>
              <w:t xml:space="preserve">Aucun changement </w:t>
            </w:r>
          </w:p>
        </w:tc>
      </w:tr>
      <w:tr w:rsidR="000270D1" w:rsidRPr="00EA589F" w14:paraId="1156B098" w14:textId="18B8B063" w:rsidTr="007529FE">
        <w:trPr>
          <w:trHeight w:val="287"/>
        </w:trPr>
        <w:tc>
          <w:tcPr>
            <w:tcW w:w="4546" w:type="dxa"/>
          </w:tcPr>
          <w:p w14:paraId="553759DB" w14:textId="699EAF8D" w:rsidR="000270D1" w:rsidRPr="00521B30" w:rsidRDefault="000270D1" w:rsidP="00BD3154">
            <w:pPr>
              <w:widowControl w:val="0"/>
              <w:jc w:val="left"/>
              <w:rPr>
                <w:sz w:val="20"/>
                <w:szCs w:val="20"/>
              </w:rPr>
            </w:pPr>
            <w:r>
              <w:rPr>
                <w:sz w:val="20"/>
                <w:szCs w:val="20"/>
              </w:rPr>
              <w:t xml:space="preserve">Programme pour promouvoir l’usage durable des technologies de réfrigération et de climatisation qui </w:t>
            </w:r>
            <w:r>
              <w:rPr>
                <w:sz w:val="20"/>
                <w:szCs w:val="20"/>
              </w:rPr>
              <w:lastRenderedPageBreak/>
              <w:t>utilisent des frigorigènes à faible PRG; technologies non en nature</w:t>
            </w:r>
            <w:r w:rsidRPr="00521B30">
              <w:rPr>
                <w:rStyle w:val="FootnoteReference"/>
                <w:sz w:val="20"/>
                <w:szCs w:val="20"/>
              </w:rPr>
              <w:footnoteReference w:id="34"/>
            </w:r>
            <w:r>
              <w:rPr>
                <w:sz w:val="20"/>
                <w:szCs w:val="20"/>
              </w:rPr>
              <w:t xml:space="preserve"> et équipement plus écoénergétique </w:t>
            </w:r>
          </w:p>
        </w:tc>
        <w:tc>
          <w:tcPr>
            <w:tcW w:w="1479" w:type="dxa"/>
          </w:tcPr>
          <w:p w14:paraId="25DFAF59" w14:textId="77777777" w:rsidR="000270D1" w:rsidRPr="00EA589F" w:rsidRDefault="000270D1" w:rsidP="00BD3154">
            <w:pPr>
              <w:widowControl w:val="0"/>
              <w:jc w:val="right"/>
              <w:rPr>
                <w:sz w:val="20"/>
                <w:szCs w:val="20"/>
              </w:rPr>
            </w:pPr>
            <w:r>
              <w:rPr>
                <w:sz w:val="20"/>
                <w:szCs w:val="20"/>
              </w:rPr>
              <w:lastRenderedPageBreak/>
              <w:t>265 000</w:t>
            </w:r>
          </w:p>
        </w:tc>
        <w:tc>
          <w:tcPr>
            <w:tcW w:w="1530" w:type="dxa"/>
          </w:tcPr>
          <w:p w14:paraId="723AE76A" w14:textId="494F3410" w:rsidR="000270D1" w:rsidRPr="00EA589F" w:rsidRDefault="000270D1" w:rsidP="00BD3154">
            <w:pPr>
              <w:widowControl w:val="0"/>
              <w:jc w:val="right"/>
              <w:rPr>
                <w:sz w:val="20"/>
                <w:szCs w:val="20"/>
              </w:rPr>
            </w:pPr>
            <w:r>
              <w:rPr>
                <w:sz w:val="20"/>
                <w:szCs w:val="20"/>
              </w:rPr>
              <w:t>265 000</w:t>
            </w:r>
          </w:p>
        </w:tc>
        <w:tc>
          <w:tcPr>
            <w:tcW w:w="1832" w:type="dxa"/>
          </w:tcPr>
          <w:p w14:paraId="00539458" w14:textId="705DB695" w:rsidR="000270D1" w:rsidRPr="00EA589F" w:rsidRDefault="000270D1" w:rsidP="00BD3154">
            <w:pPr>
              <w:widowControl w:val="0"/>
              <w:jc w:val="left"/>
              <w:rPr>
                <w:sz w:val="20"/>
                <w:szCs w:val="20"/>
              </w:rPr>
            </w:pPr>
            <w:r>
              <w:rPr>
                <w:sz w:val="20"/>
                <w:szCs w:val="20"/>
              </w:rPr>
              <w:t>Aucun changement</w:t>
            </w:r>
          </w:p>
        </w:tc>
      </w:tr>
      <w:tr w:rsidR="000270D1" w:rsidRPr="00EA589F" w14:paraId="52DA23F1" w14:textId="2B88331B" w:rsidTr="005C0BF1">
        <w:trPr>
          <w:trHeight w:val="467"/>
        </w:trPr>
        <w:tc>
          <w:tcPr>
            <w:tcW w:w="4546" w:type="dxa"/>
          </w:tcPr>
          <w:p w14:paraId="45C160BB" w14:textId="77777777" w:rsidR="000270D1" w:rsidRPr="00521B30" w:rsidRDefault="000270D1" w:rsidP="00BD3154">
            <w:pPr>
              <w:widowControl w:val="0"/>
              <w:jc w:val="left"/>
              <w:rPr>
                <w:sz w:val="20"/>
                <w:szCs w:val="20"/>
              </w:rPr>
            </w:pPr>
            <w:r>
              <w:rPr>
                <w:sz w:val="20"/>
                <w:szCs w:val="20"/>
              </w:rPr>
              <w:t>Programme de sensibilisation sur la mise en œuvre de l’Amendement de Kigali</w:t>
            </w:r>
          </w:p>
        </w:tc>
        <w:tc>
          <w:tcPr>
            <w:tcW w:w="1479" w:type="dxa"/>
          </w:tcPr>
          <w:p w14:paraId="605FB61B" w14:textId="77777777" w:rsidR="000270D1" w:rsidRPr="00EA589F" w:rsidRDefault="000270D1" w:rsidP="00BD3154">
            <w:pPr>
              <w:widowControl w:val="0"/>
              <w:jc w:val="right"/>
              <w:rPr>
                <w:sz w:val="20"/>
                <w:szCs w:val="20"/>
              </w:rPr>
            </w:pPr>
            <w:r>
              <w:rPr>
                <w:sz w:val="20"/>
                <w:szCs w:val="20"/>
              </w:rPr>
              <w:t>120 500</w:t>
            </w:r>
          </w:p>
        </w:tc>
        <w:tc>
          <w:tcPr>
            <w:tcW w:w="1530" w:type="dxa"/>
          </w:tcPr>
          <w:p w14:paraId="2A4C2C97" w14:textId="7E8D2D8A" w:rsidR="000270D1" w:rsidRDefault="000270D1" w:rsidP="00BD3154">
            <w:pPr>
              <w:widowControl w:val="0"/>
              <w:jc w:val="right"/>
              <w:rPr>
                <w:sz w:val="20"/>
                <w:szCs w:val="20"/>
              </w:rPr>
            </w:pPr>
            <w:r>
              <w:rPr>
                <w:sz w:val="20"/>
                <w:szCs w:val="20"/>
              </w:rPr>
              <w:t>120 500</w:t>
            </w:r>
          </w:p>
        </w:tc>
        <w:tc>
          <w:tcPr>
            <w:tcW w:w="1832" w:type="dxa"/>
          </w:tcPr>
          <w:p w14:paraId="231D508D" w14:textId="7391E107" w:rsidR="000270D1" w:rsidRDefault="000270D1" w:rsidP="00BD3154">
            <w:pPr>
              <w:widowControl w:val="0"/>
              <w:jc w:val="left"/>
              <w:rPr>
                <w:sz w:val="20"/>
                <w:szCs w:val="20"/>
              </w:rPr>
            </w:pPr>
            <w:r>
              <w:rPr>
                <w:sz w:val="20"/>
                <w:szCs w:val="20"/>
              </w:rPr>
              <w:t>Aucun changement</w:t>
            </w:r>
          </w:p>
        </w:tc>
      </w:tr>
      <w:tr w:rsidR="000270D1" w:rsidRPr="00EA589F" w14:paraId="75D62BF7" w14:textId="02AA8ECF" w:rsidTr="005C0BF1">
        <w:trPr>
          <w:trHeight w:val="710"/>
        </w:trPr>
        <w:tc>
          <w:tcPr>
            <w:tcW w:w="4546" w:type="dxa"/>
          </w:tcPr>
          <w:p w14:paraId="1E96053D" w14:textId="77777777" w:rsidR="000270D1" w:rsidRPr="00521B30" w:rsidRDefault="000270D1" w:rsidP="00BD3154">
            <w:pPr>
              <w:widowControl w:val="0"/>
              <w:jc w:val="left"/>
              <w:rPr>
                <w:sz w:val="20"/>
                <w:szCs w:val="20"/>
              </w:rPr>
            </w:pPr>
            <w:r>
              <w:rPr>
                <w:sz w:val="20"/>
                <w:szCs w:val="20"/>
              </w:rPr>
              <w:t>Programme pour l’utilisation sécuritaire des solutions de remplacement naturelles aux HFC dans le secteur de la réfrigération et de la climatisation et amélioration des capacités nationales dans la maintenance des systèmes de réfrigération et de climatisation</w:t>
            </w:r>
          </w:p>
        </w:tc>
        <w:tc>
          <w:tcPr>
            <w:tcW w:w="1479" w:type="dxa"/>
          </w:tcPr>
          <w:p w14:paraId="695826D2" w14:textId="77777777" w:rsidR="000270D1" w:rsidRPr="00521B30" w:rsidRDefault="000270D1" w:rsidP="00BD3154">
            <w:pPr>
              <w:widowControl w:val="0"/>
              <w:jc w:val="right"/>
              <w:rPr>
                <w:sz w:val="20"/>
                <w:szCs w:val="20"/>
              </w:rPr>
            </w:pPr>
            <w:r>
              <w:rPr>
                <w:sz w:val="20"/>
                <w:szCs w:val="20"/>
              </w:rPr>
              <w:t>1 059 360</w:t>
            </w:r>
          </w:p>
        </w:tc>
        <w:tc>
          <w:tcPr>
            <w:tcW w:w="1530" w:type="dxa"/>
          </w:tcPr>
          <w:p w14:paraId="50E8EEDD" w14:textId="0918FE46" w:rsidR="000270D1" w:rsidRPr="00521B30" w:rsidRDefault="000270D1" w:rsidP="00BD3154">
            <w:pPr>
              <w:widowControl w:val="0"/>
              <w:jc w:val="right"/>
              <w:rPr>
                <w:sz w:val="20"/>
                <w:szCs w:val="20"/>
              </w:rPr>
            </w:pPr>
            <w:r>
              <w:rPr>
                <w:sz w:val="20"/>
                <w:szCs w:val="20"/>
              </w:rPr>
              <w:t>1 059 360</w:t>
            </w:r>
          </w:p>
        </w:tc>
        <w:tc>
          <w:tcPr>
            <w:tcW w:w="1832" w:type="dxa"/>
          </w:tcPr>
          <w:p w14:paraId="643550D9" w14:textId="0DF379D2" w:rsidR="000270D1" w:rsidRPr="00521B30" w:rsidRDefault="000270D1" w:rsidP="00BD3154">
            <w:pPr>
              <w:widowControl w:val="0"/>
              <w:jc w:val="left"/>
              <w:rPr>
                <w:sz w:val="20"/>
                <w:szCs w:val="20"/>
              </w:rPr>
            </w:pPr>
            <w:r>
              <w:rPr>
                <w:sz w:val="20"/>
                <w:szCs w:val="20"/>
              </w:rPr>
              <w:t>Aucun changement</w:t>
            </w:r>
          </w:p>
        </w:tc>
      </w:tr>
      <w:tr w:rsidR="000270D1" w:rsidRPr="00EA589F" w14:paraId="6BEBF56F" w14:textId="485D7B3B" w:rsidTr="006B2F3D">
        <w:trPr>
          <w:trHeight w:val="143"/>
        </w:trPr>
        <w:tc>
          <w:tcPr>
            <w:tcW w:w="4546" w:type="dxa"/>
          </w:tcPr>
          <w:p w14:paraId="7CC22447" w14:textId="77777777" w:rsidR="000270D1" w:rsidRPr="00EA589F" w:rsidRDefault="000270D1" w:rsidP="00BD3154">
            <w:pPr>
              <w:widowControl w:val="0"/>
              <w:jc w:val="left"/>
              <w:rPr>
                <w:sz w:val="20"/>
                <w:szCs w:val="20"/>
              </w:rPr>
            </w:pPr>
            <w:r>
              <w:rPr>
                <w:sz w:val="20"/>
                <w:szCs w:val="20"/>
              </w:rPr>
              <w:t>Programme d’assistance technique aux utilisateurs finaux pour promouvoir l’usage de frigorigènes de remplacement aux HFC dans le secteur de la réfrigération et de la climatisation</w:t>
            </w:r>
          </w:p>
        </w:tc>
        <w:tc>
          <w:tcPr>
            <w:tcW w:w="1479" w:type="dxa"/>
          </w:tcPr>
          <w:p w14:paraId="33DE22DB" w14:textId="77777777" w:rsidR="000270D1" w:rsidRPr="00EA589F" w:rsidRDefault="000270D1" w:rsidP="00BD3154">
            <w:pPr>
              <w:widowControl w:val="0"/>
              <w:jc w:val="right"/>
              <w:rPr>
                <w:sz w:val="20"/>
                <w:szCs w:val="20"/>
              </w:rPr>
            </w:pPr>
            <w:r>
              <w:rPr>
                <w:sz w:val="20"/>
                <w:szCs w:val="20"/>
              </w:rPr>
              <w:t>499 050</w:t>
            </w:r>
          </w:p>
        </w:tc>
        <w:tc>
          <w:tcPr>
            <w:tcW w:w="1530" w:type="dxa"/>
          </w:tcPr>
          <w:p w14:paraId="5C9E3277" w14:textId="1EDF6FB7" w:rsidR="000270D1" w:rsidRDefault="000270D1" w:rsidP="00BD3154">
            <w:pPr>
              <w:widowControl w:val="0"/>
              <w:jc w:val="right"/>
              <w:rPr>
                <w:sz w:val="20"/>
                <w:szCs w:val="20"/>
              </w:rPr>
            </w:pPr>
            <w:r>
              <w:rPr>
                <w:sz w:val="20"/>
                <w:szCs w:val="20"/>
              </w:rPr>
              <w:t>499 050</w:t>
            </w:r>
          </w:p>
        </w:tc>
        <w:tc>
          <w:tcPr>
            <w:tcW w:w="1832" w:type="dxa"/>
          </w:tcPr>
          <w:p w14:paraId="454D6704" w14:textId="5E8043E8" w:rsidR="000270D1" w:rsidRDefault="000270D1" w:rsidP="00BD3154">
            <w:pPr>
              <w:widowControl w:val="0"/>
              <w:jc w:val="left"/>
              <w:rPr>
                <w:sz w:val="20"/>
                <w:szCs w:val="20"/>
              </w:rPr>
            </w:pPr>
            <w:r>
              <w:rPr>
                <w:sz w:val="20"/>
                <w:szCs w:val="20"/>
              </w:rPr>
              <w:t>Aucun changement</w:t>
            </w:r>
          </w:p>
        </w:tc>
      </w:tr>
      <w:tr w:rsidR="000270D1" w:rsidRPr="00EA589F" w14:paraId="0C63F945" w14:textId="6E6CFF37" w:rsidTr="006B2F3D">
        <w:trPr>
          <w:trHeight w:val="143"/>
        </w:trPr>
        <w:tc>
          <w:tcPr>
            <w:tcW w:w="4546" w:type="dxa"/>
            <w:vAlign w:val="bottom"/>
          </w:tcPr>
          <w:p w14:paraId="5633A746" w14:textId="77777777" w:rsidR="000270D1" w:rsidRPr="00784902" w:rsidRDefault="000270D1" w:rsidP="00BD3154">
            <w:pPr>
              <w:widowControl w:val="0"/>
              <w:jc w:val="left"/>
              <w:rPr>
                <w:sz w:val="20"/>
                <w:szCs w:val="20"/>
              </w:rPr>
            </w:pPr>
            <w:r>
              <w:rPr>
                <w:color w:val="000000"/>
                <w:sz w:val="20"/>
                <w:szCs w:val="20"/>
              </w:rPr>
              <w:t>Appui pour le programme de retrait précoce des appareils de réfrigération et climatisation inefficaces</w:t>
            </w:r>
          </w:p>
        </w:tc>
        <w:tc>
          <w:tcPr>
            <w:tcW w:w="1479" w:type="dxa"/>
          </w:tcPr>
          <w:p w14:paraId="52972B46" w14:textId="77777777" w:rsidR="000270D1" w:rsidRPr="00A04253" w:rsidRDefault="000270D1" w:rsidP="00BD3154">
            <w:pPr>
              <w:widowControl w:val="0"/>
              <w:jc w:val="right"/>
              <w:rPr>
                <w:sz w:val="20"/>
                <w:szCs w:val="20"/>
                <w:highlight w:val="yellow"/>
              </w:rPr>
            </w:pPr>
            <w:r>
              <w:rPr>
                <w:sz w:val="20"/>
                <w:szCs w:val="20"/>
              </w:rPr>
              <w:t>95 800</w:t>
            </w:r>
          </w:p>
        </w:tc>
        <w:tc>
          <w:tcPr>
            <w:tcW w:w="1530" w:type="dxa"/>
          </w:tcPr>
          <w:p w14:paraId="3C517CCE" w14:textId="7CCD805D" w:rsidR="000270D1" w:rsidRPr="00521B30" w:rsidRDefault="000270D1" w:rsidP="00BD3154">
            <w:pPr>
              <w:widowControl w:val="0"/>
              <w:jc w:val="right"/>
              <w:rPr>
                <w:sz w:val="20"/>
                <w:szCs w:val="20"/>
              </w:rPr>
            </w:pPr>
            <w:r>
              <w:rPr>
                <w:sz w:val="20"/>
                <w:szCs w:val="20"/>
              </w:rPr>
              <w:t>95 800</w:t>
            </w:r>
          </w:p>
        </w:tc>
        <w:tc>
          <w:tcPr>
            <w:tcW w:w="1832" w:type="dxa"/>
          </w:tcPr>
          <w:p w14:paraId="6687C90E" w14:textId="4BA90588" w:rsidR="000270D1" w:rsidRPr="00521B30" w:rsidRDefault="000270D1" w:rsidP="00BD3154">
            <w:pPr>
              <w:widowControl w:val="0"/>
              <w:jc w:val="left"/>
              <w:rPr>
                <w:sz w:val="20"/>
                <w:szCs w:val="20"/>
              </w:rPr>
            </w:pPr>
            <w:r>
              <w:rPr>
                <w:sz w:val="20"/>
                <w:szCs w:val="20"/>
              </w:rPr>
              <w:t>Aucun changement</w:t>
            </w:r>
          </w:p>
        </w:tc>
      </w:tr>
      <w:tr w:rsidR="000270D1" w:rsidRPr="00EA589F" w14:paraId="64E87D08" w14:textId="14C7E220" w:rsidTr="006B2F3D">
        <w:trPr>
          <w:trHeight w:val="143"/>
        </w:trPr>
        <w:tc>
          <w:tcPr>
            <w:tcW w:w="4546" w:type="dxa"/>
          </w:tcPr>
          <w:p w14:paraId="725E8190" w14:textId="77777777" w:rsidR="000270D1" w:rsidRPr="00784902" w:rsidRDefault="000270D1" w:rsidP="00BD3154">
            <w:pPr>
              <w:widowControl w:val="0"/>
              <w:jc w:val="left"/>
              <w:rPr>
                <w:sz w:val="20"/>
                <w:szCs w:val="20"/>
              </w:rPr>
            </w:pPr>
            <w:r>
              <w:rPr>
                <w:sz w:val="20"/>
                <w:szCs w:val="20"/>
              </w:rPr>
              <w:t>Programme pour le suivi de l’usage des HFC comme agents d’extinction</w:t>
            </w:r>
          </w:p>
        </w:tc>
        <w:tc>
          <w:tcPr>
            <w:tcW w:w="1479" w:type="dxa"/>
          </w:tcPr>
          <w:p w14:paraId="624AA6A9" w14:textId="77777777" w:rsidR="000270D1" w:rsidRPr="00EA589F" w:rsidRDefault="000270D1" w:rsidP="00BD3154">
            <w:pPr>
              <w:widowControl w:val="0"/>
              <w:jc w:val="right"/>
              <w:rPr>
                <w:sz w:val="20"/>
                <w:szCs w:val="20"/>
              </w:rPr>
            </w:pPr>
            <w:r>
              <w:rPr>
                <w:sz w:val="20"/>
                <w:szCs w:val="20"/>
              </w:rPr>
              <w:t>40 000</w:t>
            </w:r>
          </w:p>
        </w:tc>
        <w:tc>
          <w:tcPr>
            <w:tcW w:w="1530" w:type="dxa"/>
          </w:tcPr>
          <w:p w14:paraId="24525F6C" w14:textId="72C27B86" w:rsidR="000270D1" w:rsidRPr="00FB7E88" w:rsidRDefault="000270D1" w:rsidP="00BD3154">
            <w:pPr>
              <w:widowControl w:val="0"/>
              <w:jc w:val="right"/>
              <w:rPr>
                <w:sz w:val="20"/>
                <w:szCs w:val="20"/>
              </w:rPr>
            </w:pPr>
            <w:r>
              <w:rPr>
                <w:sz w:val="20"/>
                <w:szCs w:val="20"/>
              </w:rPr>
              <w:t>40 000</w:t>
            </w:r>
          </w:p>
        </w:tc>
        <w:tc>
          <w:tcPr>
            <w:tcW w:w="1832" w:type="dxa"/>
          </w:tcPr>
          <w:p w14:paraId="533A9175" w14:textId="2969B645" w:rsidR="000270D1" w:rsidRPr="00FB7E88" w:rsidRDefault="000270D1" w:rsidP="00BD3154">
            <w:pPr>
              <w:widowControl w:val="0"/>
              <w:jc w:val="left"/>
              <w:rPr>
                <w:sz w:val="20"/>
                <w:szCs w:val="20"/>
              </w:rPr>
            </w:pPr>
            <w:r>
              <w:rPr>
                <w:sz w:val="20"/>
                <w:szCs w:val="20"/>
              </w:rPr>
              <w:t>Aucun changement</w:t>
            </w:r>
          </w:p>
        </w:tc>
      </w:tr>
      <w:tr w:rsidR="000270D1" w:rsidRPr="00EA589F" w14:paraId="2282037C" w14:textId="55F4946D" w:rsidTr="006B2F3D">
        <w:trPr>
          <w:trHeight w:val="143"/>
        </w:trPr>
        <w:tc>
          <w:tcPr>
            <w:tcW w:w="4546" w:type="dxa"/>
          </w:tcPr>
          <w:p w14:paraId="209A08A4" w14:textId="77777777" w:rsidR="000270D1" w:rsidRPr="00EA589F" w:rsidRDefault="000270D1" w:rsidP="00BD3154">
            <w:pPr>
              <w:widowControl w:val="0"/>
              <w:jc w:val="left"/>
              <w:rPr>
                <w:rFonts w:eastAsia="Calibri"/>
                <w:sz w:val="20"/>
                <w:szCs w:val="20"/>
              </w:rPr>
            </w:pPr>
            <w:r>
              <w:rPr>
                <w:color w:val="000000"/>
                <w:sz w:val="20"/>
                <w:szCs w:val="20"/>
              </w:rPr>
              <w:t>Programme de conservation des frigorigènes dans les appareils et systèmes de réfrigération et de climatisation</w:t>
            </w:r>
          </w:p>
        </w:tc>
        <w:tc>
          <w:tcPr>
            <w:tcW w:w="1479" w:type="dxa"/>
          </w:tcPr>
          <w:p w14:paraId="4AC5D4D0" w14:textId="77777777" w:rsidR="000270D1" w:rsidRPr="00EA589F" w:rsidRDefault="000270D1" w:rsidP="00BD3154">
            <w:pPr>
              <w:keepNext/>
              <w:keepLines/>
              <w:jc w:val="right"/>
              <w:rPr>
                <w:sz w:val="20"/>
                <w:szCs w:val="20"/>
              </w:rPr>
            </w:pPr>
            <w:r>
              <w:rPr>
                <w:sz w:val="20"/>
                <w:szCs w:val="20"/>
              </w:rPr>
              <w:t>184 200</w:t>
            </w:r>
          </w:p>
        </w:tc>
        <w:tc>
          <w:tcPr>
            <w:tcW w:w="1530" w:type="dxa"/>
          </w:tcPr>
          <w:p w14:paraId="336531FB" w14:textId="2A09BABE" w:rsidR="000270D1" w:rsidRDefault="000270D1" w:rsidP="00BD3154">
            <w:pPr>
              <w:keepNext/>
              <w:keepLines/>
              <w:jc w:val="right"/>
              <w:rPr>
                <w:sz w:val="20"/>
                <w:szCs w:val="20"/>
              </w:rPr>
            </w:pPr>
            <w:r>
              <w:rPr>
                <w:sz w:val="20"/>
                <w:szCs w:val="20"/>
              </w:rPr>
              <w:t>184 200</w:t>
            </w:r>
          </w:p>
        </w:tc>
        <w:tc>
          <w:tcPr>
            <w:tcW w:w="1832" w:type="dxa"/>
          </w:tcPr>
          <w:p w14:paraId="22EEF34A" w14:textId="634FEA25" w:rsidR="000270D1" w:rsidRDefault="000270D1" w:rsidP="00BD3154">
            <w:pPr>
              <w:keepNext/>
              <w:keepLines/>
              <w:jc w:val="left"/>
              <w:rPr>
                <w:sz w:val="20"/>
                <w:szCs w:val="20"/>
              </w:rPr>
            </w:pPr>
            <w:r>
              <w:rPr>
                <w:sz w:val="20"/>
                <w:szCs w:val="20"/>
              </w:rPr>
              <w:t>Aucun changement</w:t>
            </w:r>
          </w:p>
        </w:tc>
      </w:tr>
      <w:tr w:rsidR="00F72B3B" w:rsidRPr="00EA589F" w14:paraId="68B95DDE" w14:textId="11BEDC63" w:rsidTr="00542886">
        <w:trPr>
          <w:trHeight w:val="143"/>
        </w:trPr>
        <w:tc>
          <w:tcPr>
            <w:tcW w:w="4546" w:type="dxa"/>
            <w:tcBorders>
              <w:bottom w:val="single" w:sz="4" w:space="0" w:color="auto"/>
            </w:tcBorders>
          </w:tcPr>
          <w:p w14:paraId="70CC704E" w14:textId="77777777" w:rsidR="00F72B3B" w:rsidRPr="00EA589F" w:rsidRDefault="00F72B3B" w:rsidP="00BD3154">
            <w:pPr>
              <w:widowControl w:val="0"/>
              <w:jc w:val="left"/>
              <w:rPr>
                <w:rFonts w:eastAsia="Calibri"/>
                <w:sz w:val="20"/>
                <w:szCs w:val="20"/>
              </w:rPr>
            </w:pPr>
            <w:r>
              <w:rPr>
                <w:sz w:val="20"/>
                <w:szCs w:val="20"/>
              </w:rPr>
              <w:t xml:space="preserve">Programme de gestion pour les frigorigènes dans le réseau de récupération et de recyclage et de régénération (R&amp;R) </w:t>
            </w:r>
          </w:p>
        </w:tc>
        <w:tc>
          <w:tcPr>
            <w:tcW w:w="1479" w:type="dxa"/>
          </w:tcPr>
          <w:p w14:paraId="22246166" w14:textId="77777777" w:rsidR="00F72B3B" w:rsidRPr="00EA589F" w:rsidRDefault="00F72B3B" w:rsidP="00BD3154">
            <w:pPr>
              <w:widowControl w:val="0"/>
              <w:jc w:val="right"/>
              <w:rPr>
                <w:sz w:val="20"/>
                <w:szCs w:val="20"/>
              </w:rPr>
            </w:pPr>
            <w:r>
              <w:rPr>
                <w:sz w:val="20"/>
                <w:szCs w:val="20"/>
              </w:rPr>
              <w:t>667 366</w:t>
            </w:r>
          </w:p>
        </w:tc>
        <w:tc>
          <w:tcPr>
            <w:tcW w:w="1530" w:type="dxa"/>
          </w:tcPr>
          <w:p w14:paraId="415AEC45" w14:textId="156392F3" w:rsidR="00F72B3B" w:rsidRDefault="000270D1" w:rsidP="00BD3154">
            <w:pPr>
              <w:widowControl w:val="0"/>
              <w:jc w:val="right"/>
              <w:rPr>
                <w:sz w:val="20"/>
                <w:szCs w:val="20"/>
              </w:rPr>
            </w:pPr>
            <w:r>
              <w:rPr>
                <w:sz w:val="20"/>
                <w:szCs w:val="20"/>
              </w:rPr>
              <w:t>597 616</w:t>
            </w:r>
          </w:p>
        </w:tc>
        <w:tc>
          <w:tcPr>
            <w:tcW w:w="1832" w:type="dxa"/>
          </w:tcPr>
          <w:p w14:paraId="62196E65" w14:textId="4231FBBD" w:rsidR="00F72B3B" w:rsidRDefault="000270D1" w:rsidP="00BD3154">
            <w:pPr>
              <w:widowControl w:val="0"/>
              <w:jc w:val="left"/>
              <w:rPr>
                <w:sz w:val="20"/>
                <w:szCs w:val="20"/>
              </w:rPr>
            </w:pPr>
            <w:r>
              <w:rPr>
                <w:sz w:val="20"/>
                <w:szCs w:val="20"/>
              </w:rPr>
              <w:t xml:space="preserve">L’activité pour prolonger la capacité du pays en matière de destruction des frigorigènes pour 69 750 $ US a été retirée </w:t>
            </w:r>
          </w:p>
        </w:tc>
      </w:tr>
      <w:tr w:rsidR="00F72B3B" w:rsidRPr="00602F27" w14:paraId="696A04B1" w14:textId="068A5BC0" w:rsidTr="00542886">
        <w:trPr>
          <w:trHeight w:val="272"/>
        </w:trPr>
        <w:tc>
          <w:tcPr>
            <w:tcW w:w="4546" w:type="dxa"/>
            <w:tcBorders>
              <w:bottom w:val="single" w:sz="4" w:space="0" w:color="auto"/>
            </w:tcBorders>
          </w:tcPr>
          <w:p w14:paraId="2A53095B" w14:textId="77777777" w:rsidR="00F72B3B" w:rsidRDefault="00F72B3B" w:rsidP="00BD3154">
            <w:pPr>
              <w:widowControl w:val="0"/>
              <w:jc w:val="left"/>
              <w:rPr>
                <w:rFonts w:eastAsia="Calibri"/>
                <w:sz w:val="20"/>
                <w:szCs w:val="20"/>
              </w:rPr>
            </w:pPr>
            <w:r>
              <w:rPr>
                <w:sz w:val="20"/>
                <w:szCs w:val="20"/>
              </w:rPr>
              <w:t>Suivi du projet</w:t>
            </w:r>
          </w:p>
        </w:tc>
        <w:tc>
          <w:tcPr>
            <w:tcW w:w="1479" w:type="dxa"/>
          </w:tcPr>
          <w:p w14:paraId="21698D9A" w14:textId="77777777" w:rsidR="00F72B3B" w:rsidRDefault="00F72B3B" w:rsidP="00BD3154">
            <w:pPr>
              <w:widowControl w:val="0"/>
              <w:jc w:val="right"/>
              <w:rPr>
                <w:sz w:val="20"/>
                <w:szCs w:val="20"/>
              </w:rPr>
            </w:pPr>
            <w:r>
              <w:rPr>
                <w:sz w:val="20"/>
                <w:szCs w:val="20"/>
              </w:rPr>
              <w:t>317 428</w:t>
            </w:r>
          </w:p>
        </w:tc>
        <w:tc>
          <w:tcPr>
            <w:tcW w:w="1530" w:type="dxa"/>
          </w:tcPr>
          <w:p w14:paraId="650C7068" w14:textId="48CA6AC1" w:rsidR="00F72B3B" w:rsidRDefault="00C34030" w:rsidP="00BD3154">
            <w:pPr>
              <w:widowControl w:val="0"/>
              <w:jc w:val="right"/>
              <w:rPr>
                <w:sz w:val="20"/>
                <w:szCs w:val="20"/>
              </w:rPr>
            </w:pPr>
            <w:r>
              <w:rPr>
                <w:sz w:val="20"/>
                <w:szCs w:val="20"/>
              </w:rPr>
              <w:t>317 428</w:t>
            </w:r>
          </w:p>
        </w:tc>
        <w:tc>
          <w:tcPr>
            <w:tcW w:w="1832" w:type="dxa"/>
          </w:tcPr>
          <w:p w14:paraId="04EE926B" w14:textId="7A22ECBE" w:rsidR="00F72B3B" w:rsidRDefault="00C34030" w:rsidP="00BD3154">
            <w:pPr>
              <w:keepNext/>
              <w:keepLines/>
              <w:jc w:val="left"/>
              <w:rPr>
                <w:sz w:val="20"/>
                <w:szCs w:val="20"/>
              </w:rPr>
            </w:pPr>
            <w:r>
              <w:rPr>
                <w:sz w:val="20"/>
                <w:szCs w:val="20"/>
              </w:rPr>
              <w:t>Aucun changement</w:t>
            </w:r>
          </w:p>
        </w:tc>
      </w:tr>
    </w:tbl>
    <w:p w14:paraId="1B21E1D3" w14:textId="77777777" w:rsidR="00131483" w:rsidRDefault="00131483" w:rsidP="00131483"/>
    <w:p w14:paraId="69A3CA2B" w14:textId="08240AC2" w:rsidR="00644809" w:rsidRPr="00644809" w:rsidRDefault="00644809" w:rsidP="00A8399B">
      <w:pPr>
        <w:pStyle w:val="Heading1"/>
      </w:pPr>
      <w:r>
        <w:t xml:space="preserve">Le coût total de la phase I du KIP a été maintenu à 3 491 704 $ US, plus des coûts d’appui d’agence de 244 419 $ US, pour réduire 271 861 tonnes </w:t>
      </w:r>
      <w:proofErr w:type="spellStart"/>
      <w:r>
        <w:t>éq</w:t>
      </w:r>
      <w:proofErr w:type="spellEnd"/>
      <w:r>
        <w:t>. CO</w:t>
      </w:r>
      <w:r>
        <w:rPr>
          <w:vertAlign w:val="subscript"/>
        </w:rPr>
        <w:t>2</w:t>
      </w:r>
      <w:r>
        <w:t xml:space="preserve"> de la consommation restante de HFC du pays qui est admissible au financement. Selon la moyenne de consommation de HFC pour 2020-2022, cela correspondrait à une réduction de 124,47 </w:t>
      </w:r>
      <w:proofErr w:type="spellStart"/>
      <w:r>
        <w:t>tm</w:t>
      </w:r>
      <w:proofErr w:type="spellEnd"/>
      <w:r>
        <w:t xml:space="preserve"> de HFC. </w:t>
      </w:r>
    </w:p>
    <w:p w14:paraId="2CA70631" w14:textId="791F434F" w:rsidR="00DD26FC" w:rsidRPr="00590857" w:rsidRDefault="000A217A" w:rsidP="00590857">
      <w:pPr>
        <w:pStyle w:val="Heading1"/>
      </w:pPr>
      <w:r>
        <w:t>Le coût global des activités à mettre en œuvre dans la première tranche est demeuré identique à la présentation initiale pour la somme de 1 571 267 $ US et les activités de la première tranche relatives à la destruction des frigorigènes ont été retirées et plutôt remplacées par des activités supplémentaires, comme le décrit le paragraphe 56(b).</w:t>
      </w:r>
    </w:p>
    <w:p w14:paraId="3CCE2DB9" w14:textId="18B3366A" w:rsidR="007D6BB1" w:rsidRPr="00815FDA" w:rsidRDefault="007D6BB1" w:rsidP="007D6BB1">
      <w:pPr>
        <w:suppressAutoHyphens/>
        <w:rPr>
          <w:u w:val="single"/>
        </w:rPr>
      </w:pPr>
      <w:r>
        <w:rPr>
          <w:u w:val="single"/>
        </w:rPr>
        <w:t>Politique sur l’égalité entre les sexes</w:t>
      </w:r>
    </w:p>
    <w:p w14:paraId="4CBCEDFE" w14:textId="77777777" w:rsidR="007D6BB1" w:rsidRPr="00815FDA" w:rsidRDefault="007D6BB1" w:rsidP="007D6BB1">
      <w:pPr>
        <w:suppressAutoHyphens/>
      </w:pPr>
    </w:p>
    <w:p w14:paraId="2026FC74" w14:textId="38CB1425" w:rsidR="00815FDA" w:rsidRDefault="007D6BB1" w:rsidP="007D6BB1">
      <w:pPr>
        <w:pStyle w:val="Heading1"/>
      </w:pPr>
      <w:r>
        <w:t>L’UNO est pleinement consciente de la politique sur l’égalité entre les sexes et a inclus du financement pour la mise en œuvre de la politique opérationnelle du Fonds en matière de parité homme</w:t>
      </w:r>
      <w:r w:rsidR="00CA6E91">
        <w:t xml:space="preserve"> femme</w:t>
      </w:r>
      <w:r>
        <w:t xml:space="preserve"> dans la phase I du KIP.  Cela comprendra d’engager un expert des genres afin de réaliser une évaluation sur les sexes pour cerner les barrières à l’égalité entre les sexes au pays et d’élaborer un plan d’action sur les sexes pour les domaines prioritaires en vue d’une intervention pendant la mise en œuvre du KIP. Le plan d’action sur les sexes devrait déterminer des démarches particulières sensibles au genre pour des activités comme la formation, concevoir des activités particulières pour garantir l’implication des </w:t>
      </w:r>
      <w:r>
        <w:lastRenderedPageBreak/>
        <w:t xml:space="preserve">femmes et d’autres groupes vulnérables dans diverses activités du KIP ainsi que sensibiliser et augmenter la capacité de l’UNO et du pays sur les questions relatives au genre. </w:t>
      </w:r>
    </w:p>
    <w:p w14:paraId="1C897F75" w14:textId="77777777" w:rsidR="007D6BB1" w:rsidRPr="00186424" w:rsidRDefault="007D6BB1" w:rsidP="002738F0">
      <w:pPr>
        <w:pStyle w:val="Heading1"/>
        <w:keepNext/>
        <w:numPr>
          <w:ilvl w:val="0"/>
          <w:numId w:val="0"/>
        </w:numPr>
        <w:suppressAutoHyphens/>
        <w:rPr>
          <w:u w:val="single"/>
        </w:rPr>
      </w:pPr>
      <w:r>
        <w:rPr>
          <w:u w:val="single"/>
        </w:rPr>
        <w:t xml:space="preserve">Durabilité de la réduction des HFC et évaluation des risques </w:t>
      </w:r>
    </w:p>
    <w:p w14:paraId="14340270" w14:textId="343CE60D" w:rsidR="00186424" w:rsidRDefault="00186424" w:rsidP="002738F0">
      <w:pPr>
        <w:pStyle w:val="Heading1"/>
        <w:keepNext/>
      </w:pPr>
      <w:r>
        <w:t xml:space="preserve">Le gouvernement du Costa Rica est engagé à s’assurer que les activités dans le cadre de la phase I du KIP seront maintenues au fil du temps avec la mise en œuvre du système d’octroi de quotas pour les HFC, la surveillance continue du marché comprenant des enquêtes et le suivi étroit de toutes les activités qui sont mises en œuvre dans le cadre du KIP.  </w:t>
      </w:r>
    </w:p>
    <w:p w14:paraId="2A4E3BA2" w14:textId="751D1D36" w:rsidR="00186424" w:rsidRDefault="00186424" w:rsidP="00156133">
      <w:pPr>
        <w:pStyle w:val="Heading1"/>
        <w:rPr>
          <w:kern w:val="36"/>
        </w:rPr>
      </w:pPr>
      <w:r>
        <w:t xml:space="preserve">Le PNUD a fourni des renseignements provenant d’une analyse menée pendant la préparation du KIP qui indiquait qu’il y avait un risque élevé d’une éventuelle non-conformité pour le Costa Rica en raison de la forte croissance actuelle de la consommation de HFC déclarée pour 2022, qui est de huit pour cent au-dessus de la valeur de référence estimée du pays, ce qui signale ainsi l’urgence et l’importance de la mise en œuvre des activités dans le cadre de la phase I. Le PNUD a également déclaré que des consultations avec les parties prenantes et l’industrie avaient démontré qu’elles appuient entièrement les activités conçues dans le KIP, puisqu’elles soutiendraient une transition rapide et encourageraient l’usage des frigorigènes naturels comme moyen de réduire la consommation. </w:t>
      </w:r>
    </w:p>
    <w:p w14:paraId="1652917E" w14:textId="31CF8CD7" w:rsidR="00186424" w:rsidRDefault="00186424" w:rsidP="00156133">
      <w:pPr>
        <w:pStyle w:val="Heading1"/>
        <w:rPr>
          <w:kern w:val="36"/>
        </w:rPr>
      </w:pPr>
      <w:r>
        <w:t>Les projets pilotes pour démontrer les technologies à faible PRG (CO</w:t>
      </w:r>
      <w:r>
        <w:rPr>
          <w:vertAlign w:val="subscript"/>
        </w:rPr>
        <w:t>2</w:t>
      </w:r>
      <w:r>
        <w:t xml:space="preserve"> </w:t>
      </w:r>
      <w:proofErr w:type="spellStart"/>
      <w:r>
        <w:t>transcritique</w:t>
      </w:r>
      <w:proofErr w:type="spellEnd"/>
      <w:r>
        <w:t xml:space="preserve">) sont appuyés par le renforcement de la capacité dans la formation et ils sont perçus comme appuyant l’adoption durable de ces technologies, ce qui atténuerait les risques technologiques potentiels auxquels le pays ferait face en raison de technologies de remplacement indisponibles et inaccessibles.  </w:t>
      </w:r>
    </w:p>
    <w:p w14:paraId="78A447DE" w14:textId="77777777" w:rsidR="00186424" w:rsidRDefault="00186424" w:rsidP="00156133">
      <w:pPr>
        <w:pStyle w:val="Heading1"/>
        <w:rPr>
          <w:kern w:val="36"/>
        </w:rPr>
      </w:pPr>
      <w:r>
        <w:t>Le PNUD a également confirmé que les quotas pour les importations de HFC seront mis sur pied en 2024, en mettant en place des mesures de contrôle précoces sur les quantités de substances qui pourraient être importées pour appuyer la conformité aux cibles du Protocole de Montréal.</w:t>
      </w:r>
    </w:p>
    <w:p w14:paraId="3EA1E4C9" w14:textId="77777777" w:rsidR="007D6BB1" w:rsidRPr="0039645A" w:rsidRDefault="007D6BB1" w:rsidP="007D6BB1">
      <w:pPr>
        <w:keepNext/>
        <w:suppressAutoHyphens/>
        <w:rPr>
          <w:u w:val="single"/>
        </w:rPr>
      </w:pPr>
      <w:r>
        <w:rPr>
          <w:u w:val="single"/>
        </w:rPr>
        <w:t xml:space="preserve">Effets sur le climat </w:t>
      </w:r>
    </w:p>
    <w:p w14:paraId="63D2DA1E" w14:textId="77777777" w:rsidR="007D6BB1" w:rsidRPr="0039645A" w:rsidRDefault="007D6BB1" w:rsidP="007D6BB1">
      <w:pPr>
        <w:pStyle w:val="ListParagraph"/>
        <w:keepNext/>
        <w:suppressAutoHyphens/>
        <w:ind w:left="0"/>
        <w:rPr>
          <w:lang w:val="en-CA"/>
        </w:rPr>
      </w:pPr>
    </w:p>
    <w:p w14:paraId="2B06AEB4" w14:textId="13A25CD2" w:rsidR="007D6BB1" w:rsidRPr="00307503" w:rsidRDefault="007D6BB1" w:rsidP="007D6BB1">
      <w:pPr>
        <w:pStyle w:val="Heading1"/>
      </w:pPr>
      <w:r>
        <w:t xml:space="preserve">Les activités prévues par le Costa Rica, incluant ses efforts pour promouvoir des solutions de remplacement à faible PRG, ainsi que la récupération et la réutilisation des frigorigènes, indiquent que la mise en œuvre de la phase I du KIP permettra de réduire les émissions de frigorigènes dans l’atmosphère, entraînant des avantages pour le climat. Un calcul des effets sur le climat des activités du KIP indique que d’ici 2030, le Costa Rica aura réduit entre 1,3 million de tonnes </w:t>
      </w:r>
      <w:proofErr w:type="spellStart"/>
      <w:r>
        <w:t>éq</w:t>
      </w:r>
      <w:proofErr w:type="spellEnd"/>
      <w:r>
        <w:t>. CO</w:t>
      </w:r>
      <w:r>
        <w:rPr>
          <w:vertAlign w:val="subscript"/>
        </w:rPr>
        <w:t>2</w:t>
      </w:r>
      <w:r>
        <w:t xml:space="preserve"> de HFC, calculé comme étant la différence entre le scénario de continuité et le scénario de réduction des HFC. </w:t>
      </w:r>
    </w:p>
    <w:p w14:paraId="3A690842" w14:textId="77777777" w:rsidR="007D6BB1" w:rsidRPr="0039645A" w:rsidRDefault="007D6BB1" w:rsidP="007D6BB1">
      <w:pPr>
        <w:keepNext/>
        <w:suppressAutoHyphens/>
        <w:rPr>
          <w:u w:val="single"/>
        </w:rPr>
      </w:pPr>
      <w:r>
        <w:rPr>
          <w:u w:val="single"/>
        </w:rPr>
        <w:t xml:space="preserve">Cofinancement </w:t>
      </w:r>
    </w:p>
    <w:p w14:paraId="6A6E8FC9" w14:textId="77777777" w:rsidR="007D6BB1" w:rsidRPr="007D6BB1" w:rsidRDefault="007D6BB1" w:rsidP="007D6BB1">
      <w:pPr>
        <w:keepNext/>
        <w:suppressAutoHyphens/>
        <w:rPr>
          <w:highlight w:val="yellow"/>
        </w:rPr>
      </w:pPr>
    </w:p>
    <w:p w14:paraId="2E8EFA9F" w14:textId="6AE316E2" w:rsidR="007D6BB1" w:rsidRPr="0039645A" w:rsidRDefault="0000261C" w:rsidP="007D6BB1">
      <w:pPr>
        <w:pStyle w:val="Heading1"/>
      </w:pPr>
      <w:r>
        <w:t>Le PNUD a noté que les entreprises et supermarchés identifiés comme bénéficiaires des projets pilotes pour démontrer la technologie de CO</w:t>
      </w:r>
      <w:r>
        <w:rPr>
          <w:vertAlign w:val="subscript"/>
        </w:rPr>
        <w:t>2</w:t>
      </w:r>
      <w:r>
        <w:t xml:space="preserve"> </w:t>
      </w:r>
      <w:proofErr w:type="spellStart"/>
      <w:r>
        <w:t>transcritique</w:t>
      </w:r>
      <w:proofErr w:type="spellEnd"/>
      <w:r>
        <w:t xml:space="preserve"> fourniront le cofinancement pour la mise en œuvre de ces projets pendant la phase I du KIP. Des ressources en nature seront également fournies par le gouvernement du Costa Rica pour garantir une mise en œuvre efficace du KIP.</w:t>
      </w:r>
    </w:p>
    <w:p w14:paraId="3E316F1E" w14:textId="5C031E3C" w:rsidR="007D6BB1" w:rsidRPr="00F40A16" w:rsidRDefault="007D6BB1" w:rsidP="007D6BB1">
      <w:pPr>
        <w:pStyle w:val="ListParagraph"/>
        <w:suppressAutoHyphens/>
        <w:ind w:left="0"/>
        <w:rPr>
          <w:color w:val="000000" w:themeColor="text1"/>
          <w:u w:val="single"/>
        </w:rPr>
      </w:pPr>
      <w:r>
        <w:rPr>
          <w:color w:val="000000" w:themeColor="text1"/>
          <w:u w:val="single"/>
        </w:rPr>
        <w:t xml:space="preserve">Plan d’activités du Fonds multilatéral pour 2023-2025 </w:t>
      </w:r>
    </w:p>
    <w:p w14:paraId="0980A513" w14:textId="77777777" w:rsidR="007D6BB1" w:rsidRPr="008A7A41" w:rsidRDefault="007D6BB1" w:rsidP="007D6BB1">
      <w:pPr>
        <w:pStyle w:val="ListParagraph"/>
        <w:suppressAutoHyphens/>
        <w:ind w:left="0"/>
        <w:rPr>
          <w:color w:val="000000" w:themeColor="text1"/>
          <w:highlight w:val="yellow"/>
        </w:rPr>
      </w:pPr>
    </w:p>
    <w:p w14:paraId="27496ED8" w14:textId="46368D91" w:rsidR="007D6BB1" w:rsidRPr="00BF44CE" w:rsidRDefault="00F40A16" w:rsidP="007D6BB1">
      <w:pPr>
        <w:pStyle w:val="Heading1"/>
      </w:pPr>
      <w:r>
        <w:t xml:space="preserve">Le PNUD demande 3 491 704 $ US, plus des coûts d’appui d’agence de 244 419 $ US, pour la mise en œuvre de la phase I du KIP pour le Costa Rica. Pendant la période de 2022-2024, le financement total proposé pendant la phase I du KIP est de 1 681 255 $ US, y compris les coûts d’appui d’agence, ce qui est 937 256 $ US au-dessus de la somme correspondante dans le plan d’activités. </w:t>
      </w:r>
    </w:p>
    <w:p w14:paraId="472E1D00" w14:textId="77777777" w:rsidR="007D6BB1" w:rsidRPr="00BF44CE" w:rsidRDefault="007D6BB1" w:rsidP="007D6BB1">
      <w:pPr>
        <w:keepNext/>
        <w:suppressAutoHyphens/>
        <w:rPr>
          <w:u w:val="single"/>
        </w:rPr>
      </w:pPr>
      <w:r>
        <w:rPr>
          <w:u w:val="single"/>
        </w:rPr>
        <w:lastRenderedPageBreak/>
        <w:t xml:space="preserve">Projet d’Accord </w:t>
      </w:r>
    </w:p>
    <w:p w14:paraId="4F1B5C3F" w14:textId="77777777" w:rsidR="007D6BB1" w:rsidRPr="00BF44CE" w:rsidRDefault="007D6BB1" w:rsidP="007D6BB1">
      <w:pPr>
        <w:pStyle w:val="ListParagraph"/>
        <w:keepNext/>
        <w:suppressAutoHyphens/>
        <w:rPr>
          <w:lang w:val="en-CA"/>
        </w:rPr>
      </w:pPr>
    </w:p>
    <w:p w14:paraId="67AEAF28" w14:textId="229C03C8" w:rsidR="007D6BB1" w:rsidRPr="00BF44CE" w:rsidRDefault="007D6BB1" w:rsidP="007D6BB1">
      <w:pPr>
        <w:pStyle w:val="Heading1"/>
      </w:pPr>
      <w:r>
        <w:t xml:space="preserve">Une ébauche d’Accord entre le gouvernement du Costa Rica et le Comité exécutif pour la phase I du KIP n’a pas encore été préparée, puisque le Comité exécutif est en train d’examiner le modèle pour l’ébauche d’Accord pour la phase I des KIP. </w:t>
      </w:r>
    </w:p>
    <w:p w14:paraId="14870CD6" w14:textId="4263FA67" w:rsidR="007D6BB1" w:rsidRPr="009A155E" w:rsidRDefault="007D6BB1" w:rsidP="0077164C">
      <w:pPr>
        <w:pStyle w:val="Heading1"/>
      </w:pPr>
      <w:r>
        <w:t>Si le Comité exécutif accepte le financement de la phase I du KIP pour le Costa Rica lors de la 92</w:t>
      </w:r>
      <w:r>
        <w:rPr>
          <w:vertAlign w:val="superscript"/>
        </w:rPr>
        <w:t>e</w:t>
      </w:r>
      <w:r>
        <w:t> réunion, le financement pour la phase pourrait être approuvé en principe et les fonds pour la première tranche débloqués, étant entendu que l’Accord sera préparé et présenté lors d’une future réunion une fois que le modèle d’ébauche d’Accord aura été approuvé et avant la présentation de la deuxième tranche.</w:t>
      </w:r>
    </w:p>
    <w:p w14:paraId="475644A6" w14:textId="77777777" w:rsidR="00B77084" w:rsidRPr="00681D51" w:rsidRDefault="00B77084" w:rsidP="00B77084">
      <w:pPr>
        <w:keepNext/>
        <w:autoSpaceDE w:val="0"/>
        <w:autoSpaceDN w:val="0"/>
        <w:adjustRightInd w:val="0"/>
        <w:spacing w:after="240"/>
        <w:outlineLvl w:val="0"/>
        <w:rPr>
          <w:b/>
        </w:rPr>
      </w:pPr>
      <w:r>
        <w:rPr>
          <w:b/>
        </w:rPr>
        <w:t>RECOMMANDATION</w:t>
      </w:r>
    </w:p>
    <w:p w14:paraId="539475B6" w14:textId="77777777" w:rsidR="00B77084" w:rsidRPr="00681D51" w:rsidRDefault="00B77084" w:rsidP="00B77084">
      <w:pPr>
        <w:pStyle w:val="Heading1"/>
      </w:pPr>
      <w:r>
        <w:t xml:space="preserve">En l’absence de lignes directrices sur les coûts pour les HFC, le Secrétariat a préparé, de manière exceptionnelle, la recommandation suivante en vue de l’examen du Comité exécutif. </w:t>
      </w:r>
    </w:p>
    <w:p w14:paraId="0174A60E" w14:textId="47C156B2" w:rsidR="00B77084" w:rsidRPr="00681D51" w:rsidRDefault="00214C0D" w:rsidP="00B77084">
      <w:pPr>
        <w:pStyle w:val="Heading1"/>
        <w:rPr>
          <w:b/>
        </w:rPr>
      </w:pPr>
      <w:r>
        <w:t>[Le Comité exécutif pourrait envisager :</w:t>
      </w:r>
    </w:p>
    <w:p w14:paraId="0B530DD2" w14:textId="664A11CB" w:rsidR="0018273A" w:rsidRDefault="0018273A" w:rsidP="005B2036">
      <w:pPr>
        <w:pStyle w:val="Heading2"/>
        <w:rPr>
          <w:rStyle w:val="ui-provider"/>
        </w:rPr>
      </w:pPr>
      <w:r>
        <w:rPr>
          <w:rStyle w:val="ui-provider"/>
        </w:rPr>
        <w:t>D’approuver, en principe, la phase I du plan de mise en œuvre de l’Amendement de Kigali (KIP) sur les HFC pour le Costa Rica pour la période de 2023-2030, au montant de [3 491 704 $] US, plus les coûts d’appui d’agence de [244 419 $ US] pour le PNUD afin que le pays réalise le gel de la consommation de 2024 ainsi que l</w:t>
      </w:r>
      <w:r w:rsidR="00C8230D">
        <w:rPr>
          <w:rStyle w:val="ui-provider"/>
        </w:rPr>
        <w:t>a</w:t>
      </w:r>
      <w:r>
        <w:rPr>
          <w:rStyle w:val="ui-provider"/>
        </w:rPr>
        <w:t xml:space="preserve"> réduction de 10 pour cent de la consommation de HFC d’ici 2029;</w:t>
      </w:r>
    </w:p>
    <w:p w14:paraId="3FBAEECE" w14:textId="77777777" w:rsidR="00B77084" w:rsidRPr="00681D51" w:rsidRDefault="00B77084" w:rsidP="00004249">
      <w:pPr>
        <w:pStyle w:val="Heading2"/>
      </w:pPr>
      <w:r>
        <w:t>De prendre note :</w:t>
      </w:r>
    </w:p>
    <w:p w14:paraId="12E50AC4" w14:textId="56CFA0C1" w:rsidR="00B77084" w:rsidRPr="00681D51" w:rsidRDefault="00B77084" w:rsidP="00004249">
      <w:pPr>
        <w:pStyle w:val="Heading3"/>
      </w:pPr>
      <w:r>
        <w:t xml:space="preserve">Que le gouvernement du Costa Rica établira son point de départ pour les réductions globales durables </w:t>
      </w:r>
      <w:r w:rsidR="008728FF">
        <w:t xml:space="preserve">de </w:t>
      </w:r>
      <w:r>
        <w:t>la consommation de HFC sur la base des conseils fournis par le Comité exécutif;</w:t>
      </w:r>
    </w:p>
    <w:p w14:paraId="4D8F61FA" w14:textId="61E59100" w:rsidR="00F8048B" w:rsidRDefault="00F8048B" w:rsidP="00004249">
      <w:pPr>
        <w:pStyle w:val="Heading3"/>
      </w:pPr>
      <w:r>
        <w:t>Que lorsque les lignes directrices sur les coûts pour la réduction des HFC qui déterminent le niveau de financement et ses modalités pour le secteur de l’entretien des pays visés par l’Article 5 seront acceptées par</w:t>
      </w:r>
      <w:r w:rsidR="008728FF">
        <w:t xml:space="preserve"> le</w:t>
      </w:r>
      <w:r>
        <w:t xml:space="preserve"> Comité exécutif, les réductions de la consommation restante de HFC admissible au financement seront déterminées conformément à ces lignes directrices;</w:t>
      </w:r>
    </w:p>
    <w:p w14:paraId="77DAC683" w14:textId="02A8BF8C" w:rsidR="00B77084" w:rsidRPr="00681D51" w:rsidRDefault="00B77084" w:rsidP="00004249">
      <w:pPr>
        <w:pStyle w:val="Heading3"/>
      </w:pPr>
      <w:r>
        <w:t>Que les réductions de la consommation restante de HFC admissible au financement pour celui qui est mentionné au sous-paragraphe ii) ci-dessus seront déduites du point de départ mentionné au sous-paragraphe i);</w:t>
      </w:r>
    </w:p>
    <w:p w14:paraId="1EFE759B" w14:textId="594B8D57" w:rsidR="00B77084" w:rsidRPr="00681D51" w:rsidRDefault="00B77084" w:rsidP="00004249">
      <w:pPr>
        <w:pStyle w:val="Heading2"/>
      </w:pPr>
      <w:r>
        <w:t>D’approuver la première tranche de la phase I du KIP du Costa Rica, ainsi que les plans correspondants de mise en œuvre de la tranche, pour un montant de [1 571 276 $ US], plus des coûts d’appui d’agence de [109 989 $ US] pour le PNUD;</w:t>
      </w:r>
    </w:p>
    <w:p w14:paraId="0F2BD851" w14:textId="7656FC5A" w:rsidR="00E85409" w:rsidRPr="00E42034" w:rsidRDefault="00B77084" w:rsidP="004E7F9C">
      <w:pPr>
        <w:pStyle w:val="Heading2"/>
        <w:keepNext/>
        <w:autoSpaceDE w:val="0"/>
        <w:autoSpaceDN w:val="0"/>
        <w:adjustRightInd w:val="0"/>
        <w:rPr>
          <w:b/>
          <w:bCs/>
        </w:rPr>
      </w:pPr>
      <w:r>
        <w:t xml:space="preserve">De demander au gouvernement du Costa Rica, au PNUD et au Secrétariat de mettre au point l’ébauche d’Accord entre le gouvernement du Costa Rica et le Comité exécutif pour la réduction </w:t>
      </w:r>
      <w:r w:rsidR="008728FF">
        <w:t xml:space="preserve">de </w:t>
      </w:r>
      <w:r>
        <w:t>la consommation de HFC et de la présenter à une future réunion une fois que le Comité aura approuvé le modèle d’ébauche d’Accord.]</w:t>
      </w:r>
    </w:p>
    <w:p w14:paraId="20164191" w14:textId="77777777" w:rsidR="00E85409" w:rsidRPr="009B0D30" w:rsidRDefault="00E85409" w:rsidP="004E7F9C"/>
    <w:p w14:paraId="10DE1C9D"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DFE1CF0" w14:textId="77777777">
        <w:tc>
          <w:tcPr>
            <w:tcW w:w="1915" w:type="dxa"/>
          </w:tcPr>
          <w:p w14:paraId="33FC6AB5" w14:textId="77777777" w:rsidR="00E85409" w:rsidRPr="009B0D30" w:rsidRDefault="00E85409"/>
        </w:tc>
        <w:tc>
          <w:tcPr>
            <w:tcW w:w="1915" w:type="dxa"/>
          </w:tcPr>
          <w:p w14:paraId="75967A04" w14:textId="77777777" w:rsidR="00E85409" w:rsidRPr="009B0D30" w:rsidRDefault="00E85409"/>
        </w:tc>
        <w:tc>
          <w:tcPr>
            <w:tcW w:w="1915" w:type="dxa"/>
            <w:tcBorders>
              <w:bottom w:val="single" w:sz="4" w:space="0" w:color="auto"/>
            </w:tcBorders>
          </w:tcPr>
          <w:p w14:paraId="28D3EA9C" w14:textId="77777777" w:rsidR="00E85409" w:rsidRPr="009B0D30" w:rsidRDefault="00E85409"/>
        </w:tc>
        <w:tc>
          <w:tcPr>
            <w:tcW w:w="1915" w:type="dxa"/>
          </w:tcPr>
          <w:p w14:paraId="64DC1F96" w14:textId="77777777" w:rsidR="00E85409" w:rsidRPr="009B0D30" w:rsidRDefault="00E85409"/>
        </w:tc>
        <w:tc>
          <w:tcPr>
            <w:tcW w:w="1916" w:type="dxa"/>
          </w:tcPr>
          <w:p w14:paraId="6BB4B12E" w14:textId="77777777" w:rsidR="00E85409" w:rsidRPr="009B0D30" w:rsidRDefault="00E85409"/>
        </w:tc>
      </w:tr>
    </w:tbl>
    <w:p w14:paraId="68A8D3F7" w14:textId="77777777" w:rsidR="00E85409" w:rsidRPr="009B0D30" w:rsidRDefault="00E85409" w:rsidP="004E7F9C"/>
    <w:sectPr w:rsidR="00E85409" w:rsidRPr="009B0D3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5D1EC" w14:textId="77777777" w:rsidR="00014EB1" w:rsidRDefault="00014EB1" w:rsidP="004A504B">
      <w:r>
        <w:separator/>
      </w:r>
    </w:p>
  </w:endnote>
  <w:endnote w:type="continuationSeparator" w:id="0">
    <w:p w14:paraId="68E2433F" w14:textId="77777777" w:rsidR="00014EB1" w:rsidRDefault="00014EB1" w:rsidP="004A504B">
      <w:r>
        <w:continuationSeparator/>
      </w:r>
    </w:p>
  </w:endnote>
  <w:endnote w:type="continuationNotice" w:id="1">
    <w:p w14:paraId="2574B60F" w14:textId="77777777" w:rsidR="00014EB1" w:rsidRDefault="00014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DFC93"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30A3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8B41" w14:textId="77777777" w:rsidR="0092349A" w:rsidRDefault="004E7F9C" w:rsidP="0092349A">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312A0F01" w14:textId="3D7EB64D" w:rsidR="004E7F9C" w:rsidRDefault="004E7F9C" w:rsidP="0092349A">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8FAD7" w14:textId="77777777" w:rsidR="00014EB1" w:rsidRDefault="00014EB1" w:rsidP="004A504B">
      <w:r>
        <w:separator/>
      </w:r>
    </w:p>
  </w:footnote>
  <w:footnote w:type="continuationSeparator" w:id="0">
    <w:p w14:paraId="22BBF321" w14:textId="77777777" w:rsidR="00014EB1" w:rsidRDefault="00014EB1" w:rsidP="004A504B">
      <w:r>
        <w:continuationSeparator/>
      </w:r>
    </w:p>
  </w:footnote>
  <w:footnote w:type="continuationNotice" w:id="1">
    <w:p w14:paraId="63FE62E7" w14:textId="77777777" w:rsidR="00014EB1" w:rsidRDefault="00014EB1"/>
  </w:footnote>
  <w:footnote w:id="2">
    <w:p w14:paraId="5766217A" w14:textId="77777777" w:rsidR="005615F2" w:rsidRDefault="005615F2" w:rsidP="005615F2">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/92/1</w:t>
      </w:r>
    </w:p>
    <w:p w14:paraId="4E50DBE2" w14:textId="77777777" w:rsidR="00324A58" w:rsidRPr="00643975" w:rsidRDefault="00324A58" w:rsidP="005615F2">
      <w:pPr>
        <w:pStyle w:val="FootnoteText"/>
        <w:spacing w:after="60"/>
      </w:pPr>
    </w:p>
  </w:footnote>
  <w:footnote w:id="3">
    <w:p w14:paraId="3A037EEB" w14:textId="021C0CA6" w:rsidR="00706D91" w:rsidRPr="00996241" w:rsidRDefault="00706D91" w:rsidP="00706D91">
      <w:pPr>
        <w:pStyle w:val="FootnoteText"/>
      </w:pPr>
      <w:r>
        <w:rPr>
          <w:rStyle w:val="FootnoteReference"/>
        </w:rPr>
        <w:footnoteRef/>
      </w:r>
      <w:r>
        <w:t xml:space="preserve"> Conformément à la lettre du 6 février 2023 adressée au PNUD par le </w:t>
      </w:r>
      <w:r w:rsidR="00294AC2">
        <w:t>m</w:t>
      </w:r>
      <w:r>
        <w:t>inistère de l’Environnement et de l’Énergie du Costa Rica.</w:t>
      </w:r>
    </w:p>
  </w:footnote>
  <w:footnote w:id="4">
    <w:p w14:paraId="273959FF" w14:textId="77777777" w:rsidR="001C3ECD" w:rsidRDefault="001C3ECD" w:rsidP="001C3ECD">
      <w:pPr>
        <w:pStyle w:val="FootnoteText"/>
        <w:shd w:val="clear" w:color="auto" w:fill="FFFFFF" w:themeFill="background1"/>
        <w:suppressAutoHyphens/>
      </w:pPr>
      <w:r>
        <w:rPr>
          <w:rStyle w:val="FootnoteReference"/>
        </w:rPr>
        <w:footnoteRef/>
      </w:r>
      <w:r>
        <w:t xml:space="preserve"> Sauf pour les HCFC autorisés pour le volet de l’entretien entre 2030 et 2040, au besoin, conformément aux dispositions du Protocole de Montréal.</w:t>
      </w:r>
    </w:p>
  </w:footnote>
  <w:footnote w:id="5">
    <w:p w14:paraId="1020A826" w14:textId="26746E84" w:rsidR="009A79ED" w:rsidRDefault="009A79ED" w:rsidP="009A79ED">
      <w:pPr>
        <w:pStyle w:val="FootnoteText"/>
      </w:pPr>
      <w:r>
        <w:rPr>
          <w:rStyle w:val="FootnoteReference"/>
        </w:rPr>
        <w:footnoteRef/>
      </w:r>
      <w:r>
        <w:t xml:space="preserve"> Décision 64/31, document UNEP/</w:t>
      </w:r>
      <w:proofErr w:type="spellStart"/>
      <w:r>
        <w:t>OzL.Pro</w:t>
      </w:r>
      <w:proofErr w:type="spellEnd"/>
      <w:r>
        <w:t>/</w:t>
      </w:r>
      <w:proofErr w:type="spellStart"/>
      <w:r>
        <w:t>ExCom</w:t>
      </w:r>
      <w:proofErr w:type="spellEnd"/>
      <w:r>
        <w:t>/64/31.</w:t>
      </w:r>
    </w:p>
  </w:footnote>
  <w:footnote w:id="6">
    <w:p w14:paraId="4FDF62B7" w14:textId="1EA01F9B" w:rsidR="009A79ED" w:rsidRPr="008B69A6" w:rsidRDefault="009A79ED" w:rsidP="009A79ED">
      <w:pPr>
        <w:pStyle w:val="FootnoteText"/>
      </w:pPr>
      <w:r>
        <w:rPr>
          <w:rStyle w:val="FootnoteReference"/>
        </w:rPr>
        <w:footnoteRef/>
      </w:r>
      <w:r>
        <w:t xml:space="preserve"> Annexe XIV, document UNEP/</w:t>
      </w:r>
      <w:proofErr w:type="spellStart"/>
      <w:r>
        <w:t>OzL.Pro</w:t>
      </w:r>
      <w:proofErr w:type="spellEnd"/>
      <w:r>
        <w:t>/</w:t>
      </w:r>
      <w:proofErr w:type="spellStart"/>
      <w:r>
        <w:t>ExCom</w:t>
      </w:r>
      <w:proofErr w:type="spellEnd"/>
      <w:r>
        <w:t>/70/59.</w:t>
      </w:r>
    </w:p>
  </w:footnote>
  <w:footnote w:id="7">
    <w:p w14:paraId="56774975" w14:textId="1F8D0EBC" w:rsidR="00D1313E" w:rsidRDefault="00D1313E">
      <w:pPr>
        <w:pStyle w:val="FootnoteText"/>
      </w:pPr>
      <w:r>
        <w:rPr>
          <w:rStyle w:val="FootnoteReference"/>
        </w:rPr>
        <w:footnoteRef/>
      </w:r>
      <w:r>
        <w:t xml:space="preserve"> Décision 84/62, document UNEP/</w:t>
      </w:r>
      <w:proofErr w:type="spellStart"/>
      <w:r>
        <w:t>OzL.Pro</w:t>
      </w:r>
      <w:proofErr w:type="spellEnd"/>
      <w:r>
        <w:t>/</w:t>
      </w:r>
      <w:proofErr w:type="spellStart"/>
      <w:r>
        <w:t>ExCom</w:t>
      </w:r>
      <w:proofErr w:type="spellEnd"/>
      <w:r>
        <w:t>/84/45.</w:t>
      </w:r>
    </w:p>
  </w:footnote>
  <w:footnote w:id="8">
    <w:p w14:paraId="36D3EC43" w14:textId="6D3A95AE" w:rsidR="000414B2" w:rsidRPr="00350676" w:rsidRDefault="000414B2">
      <w:pPr>
        <w:pStyle w:val="FootnoteText"/>
      </w:pPr>
      <w:r>
        <w:rPr>
          <w:rStyle w:val="FootnoteReference"/>
        </w:rPr>
        <w:footnoteRef/>
      </w:r>
      <w:r>
        <w:t xml:space="preserve"> Technologie de l’information pour le contrôle douanier</w:t>
      </w:r>
    </w:p>
  </w:footnote>
  <w:footnote w:id="9">
    <w:p w14:paraId="4308C7BE" w14:textId="25907D61" w:rsidR="003C3ECB" w:rsidRPr="00350676" w:rsidRDefault="003C3ECB" w:rsidP="003C3ECB">
      <w:pPr>
        <w:pStyle w:val="FootnoteText"/>
      </w:pPr>
      <w:r>
        <w:rPr>
          <w:rStyle w:val="FootnoteReference"/>
        </w:rPr>
        <w:footnoteRef/>
      </w:r>
      <w:r>
        <w:t xml:space="preserve"> Aux termes de l’Article 7 du Protocole de Montréal, les pays déclarent les HFC selon les substances pures, tandis que dans le rapport de mise en œuvre du programme du pays, les HFC sont également déclarés par mélanges. </w:t>
      </w:r>
    </w:p>
  </w:footnote>
  <w:footnote w:id="10">
    <w:p w14:paraId="025C3838" w14:textId="77777777" w:rsidR="0093565B" w:rsidRPr="00AE4632" w:rsidRDefault="0093565B" w:rsidP="0093565B">
      <w:pPr>
        <w:pStyle w:val="FootnoteText"/>
        <w:rPr>
          <w:highlight w:val="yellow"/>
        </w:rPr>
      </w:pPr>
      <w:r>
        <w:rPr>
          <w:rStyle w:val="FootnoteReference"/>
        </w:rPr>
        <w:footnoteRef/>
      </w:r>
      <w:r>
        <w:t xml:space="preserve"> Le HFC-125 est principalement utilisé comme ingrédient de mélanges frigorigènes, comme le R-404A, le R-407C et le R-410A, entre autres, et présente quelques usages dans les systèmes d’extinction des incendies.</w:t>
      </w:r>
    </w:p>
  </w:footnote>
  <w:footnote w:id="11">
    <w:p w14:paraId="6E5C2977" w14:textId="091DEAD7" w:rsidR="00210BD0" w:rsidRPr="00785B88" w:rsidRDefault="00210BD0" w:rsidP="00210BD0">
      <w:pPr>
        <w:pStyle w:val="FootnoteText"/>
      </w:pPr>
      <w:r>
        <w:rPr>
          <w:rStyle w:val="FootnoteReference"/>
        </w:rPr>
        <w:footnoteRef/>
      </w:r>
      <w:r>
        <w:t xml:space="preserve"> Le </w:t>
      </w:r>
      <w:r>
        <w:rPr>
          <w:color w:val="000000"/>
        </w:rPr>
        <w:t>HFC-143a</w:t>
      </w:r>
      <w:r>
        <w:t xml:space="preserve"> </w:t>
      </w:r>
      <w:r>
        <w:rPr>
          <w:color w:val="000000"/>
        </w:rPr>
        <w:t>est principalement utilisé comme ingrédient de mélanges frigorigènes comme le R-404A et le R</w:t>
      </w:r>
      <w:r w:rsidR="00294AC2">
        <w:rPr>
          <w:color w:val="000000"/>
        </w:rPr>
        <w:noBreakHyphen/>
      </w:r>
      <w:r>
        <w:rPr>
          <w:color w:val="000000"/>
        </w:rPr>
        <w:t>507A.</w:t>
      </w:r>
    </w:p>
  </w:footnote>
  <w:footnote w:id="12">
    <w:p w14:paraId="69F4BE83" w14:textId="794A2B46" w:rsidR="003C3ECB" w:rsidRPr="003C3ECB" w:rsidRDefault="003C3ECB">
      <w:pPr>
        <w:pStyle w:val="FootnoteText"/>
      </w:pPr>
      <w:r>
        <w:rPr>
          <w:rStyle w:val="FootnoteReference"/>
        </w:rPr>
        <w:footnoteRef/>
      </w:r>
      <w:r>
        <w:t xml:space="preserve"> Dans les données du programme du pays déclarées pour 2022, présentées dans la feuille d’évaluation du projet, qui comprenaient les HFC sous forme pure et mélangées, le Costa Rica consommait les substances suivantes en tonnes </w:t>
      </w:r>
      <w:proofErr w:type="spellStart"/>
      <w:r>
        <w:t>éq</w:t>
      </w:r>
      <w:proofErr w:type="spellEnd"/>
      <w:r>
        <w:t>. CO</w:t>
      </w:r>
      <w:r>
        <w:rPr>
          <w:vertAlign w:val="subscript"/>
        </w:rPr>
        <w:t>2</w:t>
      </w:r>
      <w:r>
        <w:t> : HFC-134a (28,4 pour cent), R-404A (26,8 pour cent), R-507A (26,1 pour cent) et R-410A (15,9 pour cent), R-407C (1 pour cent), R-422D (0,6 pour cent), HFC-152a (0,4 pour cent), HFC-125 (0,3 pour cent), R-407F (0,3 pour cent), et R-448A (0,2 pour cent).</w:t>
      </w:r>
    </w:p>
  </w:footnote>
  <w:footnote w:id="13">
    <w:p w14:paraId="7CA3557E" w14:textId="74B5236D" w:rsidR="00827E16" w:rsidRDefault="00827E16">
      <w:pPr>
        <w:pStyle w:val="FootnoteText"/>
      </w:pPr>
      <w:r>
        <w:rPr>
          <w:rStyle w:val="FootnoteReference"/>
        </w:rPr>
        <w:footnoteRef/>
      </w:r>
      <w:r>
        <w:t xml:space="preserve"> Le HFC-134a est utilisé dans les petites unités portatives de climatisation au Costa Rica.</w:t>
      </w:r>
    </w:p>
  </w:footnote>
  <w:footnote w:id="14">
    <w:p w14:paraId="4AC21609" w14:textId="5332641E" w:rsidR="00FF5DC3" w:rsidRDefault="00FF5DC3">
      <w:pPr>
        <w:pStyle w:val="FootnoteText"/>
      </w:pPr>
      <w:r>
        <w:rPr>
          <w:rStyle w:val="FootnoteReference"/>
        </w:rPr>
        <w:footnoteRef/>
      </w:r>
      <w:r>
        <w:t xml:space="preserve"> Même si le pays avait soumis sa consommation de HFC pour les années de référence, le Secrétariat de l’Ozone n’avait pas encore établit la valeur de référence calculée officielle pour les HFC pour le pays, tel qu’indiqué dans les données présentées sur le site Web; le chiffre présenté est calculé à partir de la consommation moyenne de HFC pour 2020-2022 plus 65 pour cent de la valeur de référence des HCFC, en tonnes </w:t>
      </w:r>
      <w:proofErr w:type="spellStart"/>
      <w:r>
        <w:t>éq</w:t>
      </w:r>
      <w:proofErr w:type="spellEnd"/>
      <w:r>
        <w:t>. CO</w:t>
      </w:r>
      <w:r>
        <w:rPr>
          <w:vertAlign w:val="subscript"/>
        </w:rPr>
        <w:t>2</w:t>
      </w:r>
      <w:r>
        <w:t>.</w:t>
      </w:r>
    </w:p>
  </w:footnote>
  <w:footnote w:id="15">
    <w:p w14:paraId="1EFDB0E6" w14:textId="34530EF1" w:rsidR="00B61BA8" w:rsidRPr="00DA615E" w:rsidRDefault="00B61BA8" w:rsidP="000D488B">
      <w:pPr>
        <w:pStyle w:val="FootnoteText"/>
      </w:pPr>
      <w:r>
        <w:rPr>
          <w:rStyle w:val="FootnoteReference"/>
        </w:rPr>
        <w:footnoteRef/>
      </w:r>
      <w:r>
        <w:t xml:space="preserve"> Une augmentation annuelle de deux pour cent des HFC constitue un scénario de croissance prudent qui a été soumis par le PNUD. </w:t>
      </w:r>
    </w:p>
  </w:footnote>
  <w:footnote w:id="16">
    <w:p w14:paraId="2BC0ABC4" w14:textId="48BB2426" w:rsidR="00B61BA8" w:rsidRDefault="00B61BA8" w:rsidP="000D488B">
      <w:pPr>
        <w:pStyle w:val="FootnoteText"/>
      </w:pPr>
      <w:r>
        <w:rPr>
          <w:rStyle w:val="FootnoteReference"/>
        </w:rPr>
        <w:footnoteRef/>
      </w:r>
      <w:r>
        <w:t xml:space="preserve"> La consommation de HFC estimée introduite à partir des HCFC éliminés suppose que l’ensemble des 129 </w:t>
      </w:r>
      <w:proofErr w:type="spellStart"/>
      <w:r>
        <w:t>tm</w:t>
      </w:r>
      <w:proofErr w:type="spellEnd"/>
      <w:r>
        <w:t xml:space="preserve"> restantes de la consommation de HCFC-22 à être éliminée dans le cadre de la phase II du PGEH se trouve principalement dans les sous-secteurs de la climatisation (résidentielle, commerciale et industrielle) et qu’elle est remplacée par les HFC (1,29 </w:t>
      </w:r>
      <w:proofErr w:type="spellStart"/>
      <w:r>
        <w:t>tm</w:t>
      </w:r>
      <w:proofErr w:type="spellEnd"/>
      <w:r>
        <w:t xml:space="preserve"> remplacée pour le HFC-134a et 127,26 </w:t>
      </w:r>
      <w:proofErr w:type="spellStart"/>
      <w:r>
        <w:t>tm</w:t>
      </w:r>
      <w:proofErr w:type="spellEnd"/>
      <w:r>
        <w:t xml:space="preserve"> remplacées par le R-410A de manière proportionnelle à la répartition actuelle de ces substances dans les sous-secteurs de la climatisation). Cela correspond à une introduction de 267 567 tonnes </w:t>
      </w:r>
      <w:proofErr w:type="spellStart"/>
      <w:r>
        <w:t>éq</w:t>
      </w:r>
      <w:proofErr w:type="spellEnd"/>
      <w:r>
        <w:t>. CO</w:t>
      </w:r>
      <w:r>
        <w:rPr>
          <w:vertAlign w:val="subscript"/>
        </w:rPr>
        <w:t>2</w:t>
      </w:r>
      <w:r>
        <w:t xml:space="preserve"> de HFC entre 2019 et 2030 (22 297 tonnes </w:t>
      </w:r>
      <w:proofErr w:type="spellStart"/>
      <w:r>
        <w:t>éq</w:t>
      </w:r>
      <w:proofErr w:type="spellEnd"/>
      <w:r>
        <w:t>. CO</w:t>
      </w:r>
      <w:r>
        <w:rPr>
          <w:vertAlign w:val="subscript"/>
        </w:rPr>
        <w:t>2</w:t>
      </w:r>
      <w:r>
        <w:t xml:space="preserve"> chaque année). Compte tenu du niveau de consommation des HFC au pays, la consommation supplémentaire découlant du HCFC-22 restant qui est en processus d’élimination est faible (1 pour cent de la consommation de HFC de 2022).</w:t>
      </w:r>
    </w:p>
  </w:footnote>
  <w:footnote w:id="17">
    <w:p w14:paraId="0A1D7FE8" w14:textId="77777777" w:rsidR="006A6EEA" w:rsidRPr="005714BA" w:rsidRDefault="006A6EEA" w:rsidP="006A6EEA">
      <w:pPr>
        <w:pStyle w:val="FootnoteText"/>
      </w:pPr>
      <w:r>
        <w:rPr>
          <w:rStyle w:val="FootnoteReference"/>
        </w:rPr>
        <w:footnoteRef/>
      </w:r>
      <w:r>
        <w:t xml:space="preserve"> Le terme des technologies de refroidissement non en nature renvoie à tout système de refroidissement de substitution autre que les systèmes de refroidissement à compression de vapeur qui sont commercialement les plus présents aujourd’hui.</w:t>
      </w:r>
    </w:p>
  </w:footnote>
  <w:footnote w:id="18">
    <w:p w14:paraId="28C0A9F8" w14:textId="17E0BBFA" w:rsidR="006A6EEA" w:rsidRPr="009C1D84" w:rsidRDefault="006A6EEA" w:rsidP="006A6EEA">
      <w:pPr>
        <w:pStyle w:val="FootnoteText"/>
      </w:pPr>
      <w:r>
        <w:rPr>
          <w:rStyle w:val="FootnoteReference"/>
        </w:rPr>
        <w:footnoteRef/>
      </w:r>
      <w:r>
        <w:rPr>
          <w:rStyle w:val="FootnoteReference"/>
          <w:vertAlign w:val="baseline"/>
        </w:rPr>
        <w:t xml:space="preserve"> À déterminer, mais on s’attend à inclure les unités de formation en </w:t>
      </w:r>
      <w:r>
        <w:t xml:space="preserve">climatisation </w:t>
      </w:r>
      <w:r>
        <w:rPr>
          <w:rStyle w:val="FootnoteReference"/>
          <w:vertAlign w:val="baseline"/>
        </w:rPr>
        <w:t xml:space="preserve"> au R-290; les unités de réfrigération à usage domestique au R-600a avec porte double et système onduleur; les unités de réfrigération commerciale verticaux au R-290 à température moyenne de tailles différentes; l’unité de chambre froide au R-290; et les systèmes de démonstration au CO</w:t>
      </w:r>
      <w:r>
        <w:rPr>
          <w:rStyle w:val="FootnoteReference"/>
          <w:vertAlign w:val="subscript"/>
        </w:rPr>
        <w:t>2</w:t>
      </w:r>
      <w:r>
        <w:rPr>
          <w:rStyle w:val="FootnoteReference"/>
          <w:vertAlign w:val="baseline"/>
        </w:rPr>
        <w:t xml:space="preserve"> </w:t>
      </w:r>
      <w:proofErr w:type="spellStart"/>
      <w:r>
        <w:rPr>
          <w:rStyle w:val="FootnoteReference"/>
          <w:vertAlign w:val="baseline"/>
        </w:rPr>
        <w:t>transcritiques</w:t>
      </w:r>
      <w:proofErr w:type="spellEnd"/>
      <w:r>
        <w:rPr>
          <w:rStyle w:val="FootnoteReference"/>
          <w:vertAlign w:val="baseline"/>
        </w:rPr>
        <w:t xml:space="preserve"> pour les armoires de présentation frigorifiques.</w:t>
      </w:r>
    </w:p>
  </w:footnote>
  <w:footnote w:id="19">
    <w:p w14:paraId="02455BE6" w14:textId="747DF21B" w:rsidR="006A6EEA" w:rsidRDefault="006A6EEA" w:rsidP="006A6EEA">
      <w:pPr>
        <w:pStyle w:val="FootnoteText"/>
      </w:pPr>
      <w:r>
        <w:rPr>
          <w:rStyle w:val="FootnoteReference"/>
        </w:rPr>
        <w:footnoteRef/>
      </w:r>
      <w:r>
        <w:t xml:space="preserve"> Y compris des pompes à vides; des collecteurs; des ensembles de tuyaux et des vannes à boule pour les hydrocarbures (HC); des balances, des détecteurs de fuite et des vacuomètres numériques.</w:t>
      </w:r>
    </w:p>
  </w:footnote>
  <w:footnote w:id="20">
    <w:p w14:paraId="39E34100" w14:textId="77777777" w:rsidR="006A6EEA" w:rsidRDefault="006A6EEA" w:rsidP="006A6EEA">
      <w:pPr>
        <w:pStyle w:val="FootnoteText"/>
      </w:pPr>
      <w:r>
        <w:rPr>
          <w:rStyle w:val="FootnoteReference"/>
        </w:rPr>
        <w:footnoteRef/>
      </w:r>
      <w:r>
        <w:t xml:space="preserve"> Système de récupération avec tuyaux pour vanne à boule, bonbonnes de 12,5 lb, 30 lb et 100 lb, pompe à vide, balances, système de recyclage avec vanne à boule et tuyaux, collecteurs pour le R134a, le R404A et le R410A, identifiants de frigorigènes, entre autres outils. </w:t>
      </w:r>
    </w:p>
  </w:footnote>
  <w:footnote w:id="21">
    <w:p w14:paraId="5E416A8D" w14:textId="77777777" w:rsidR="006A6EEA" w:rsidRDefault="006A6EEA" w:rsidP="006A6EEA">
      <w:pPr>
        <w:pStyle w:val="FootnoteText"/>
      </w:pPr>
      <w:r>
        <w:rPr>
          <w:rStyle w:val="FootnoteReference"/>
        </w:rPr>
        <w:footnoteRef/>
      </w:r>
      <w:r>
        <w:t xml:space="preserve"> Machine de récupération, machine de régénération, pompe à frigorigène, pompe à vide, bonbonnes de 12,5 lb, 30 lb et 100 lb, balances, manomètres bidirectionnels, appareil de contrôle de l’humidité, chromatographe, entre autres outils.</w:t>
      </w:r>
    </w:p>
  </w:footnote>
  <w:footnote w:id="22">
    <w:p w14:paraId="0EA193FE" w14:textId="25D3B25D" w:rsidR="006A6EEA" w:rsidRDefault="006A6EEA" w:rsidP="006A6EEA">
      <w:pPr>
        <w:pStyle w:val="FootnoteText"/>
      </w:pPr>
      <w:r>
        <w:rPr>
          <w:rStyle w:val="FootnoteReference"/>
        </w:rPr>
        <w:footnoteRef/>
      </w:r>
      <w:r>
        <w:t xml:space="preserve"> Système de récupération avec tuyaux pour vanne à boule, bonbonnes de 12,5 lb et 30 lb, pompes à vide, balances, collecteurs pour le R-134a, le R404A et le R410A, détecteurs de fuites, multimètres avec pinces, poste de soudure à l’oxygène et à l’acétylène, outils divers, coffres à outils, et équipement de sécurité.</w:t>
      </w:r>
    </w:p>
  </w:footnote>
  <w:footnote w:id="23">
    <w:p w14:paraId="67B738E9" w14:textId="79B30417" w:rsidR="006A6EEA" w:rsidRDefault="006A6EEA" w:rsidP="006A6EEA">
      <w:pPr>
        <w:pStyle w:val="FootnoteText"/>
      </w:pPr>
      <w:r>
        <w:rPr>
          <w:rStyle w:val="FootnoteReference"/>
        </w:rPr>
        <w:footnoteRef/>
      </w:r>
      <w:r>
        <w:t>Y compris une unité portative de récupération des gaz frigorigènes pour l’utilisation en climatisation mobile; des bonbonnes de 30 lb et 123 lb, des détecteurs de fuites, des pompes à vide et des vacuomètres, entre autres outils et équipement.</w:t>
      </w:r>
    </w:p>
  </w:footnote>
  <w:footnote w:id="24">
    <w:p w14:paraId="5773BCFF" w14:textId="77777777" w:rsidR="0018320B" w:rsidRPr="00996241" w:rsidRDefault="0018320B" w:rsidP="0018320B">
      <w:pPr>
        <w:pStyle w:val="FootnoteText"/>
      </w:pPr>
      <w:r>
        <w:rPr>
          <w:rStyle w:val="FootnoteReference"/>
        </w:rPr>
        <w:footnoteRef/>
      </w:r>
      <w:r>
        <w:t xml:space="preserve"> Conformément à la décision 84/92(d), la décision 90/48(c) encourageait les agences bilatérales et d’exécution à continuer de veiller à ce que la politique opérationnelle sur l’égalité des sexes soit appliquée à tous les projets, en tenant compte des activités particulières présentées au tableau 2 du document UNEP/</w:t>
      </w:r>
      <w:proofErr w:type="spellStart"/>
      <w:r>
        <w:t>OzL.Pro</w:t>
      </w:r>
      <w:proofErr w:type="spellEnd"/>
      <w:r>
        <w:t>/</w:t>
      </w:r>
      <w:proofErr w:type="spellStart"/>
      <w:r>
        <w:t>ExCom</w:t>
      </w:r>
      <w:proofErr w:type="spellEnd"/>
      <w:r>
        <w:t>/90/37.</w:t>
      </w:r>
    </w:p>
  </w:footnote>
  <w:footnote w:id="25">
    <w:p w14:paraId="7B725E80" w14:textId="1B3E0BEC" w:rsidR="00BC4F75" w:rsidRPr="00C007DF" w:rsidRDefault="00BC4F75" w:rsidP="00BC4F75">
      <w:pPr>
        <w:pStyle w:val="FootnoteText"/>
      </w:pPr>
      <w:r>
        <w:rPr>
          <w:rStyle w:val="FootnoteReference"/>
        </w:rPr>
        <w:footnoteRef/>
      </w:r>
      <w:r>
        <w:t xml:space="preserve"> Y compris 16 unités de climatisation au R-290 AC; 16 unités de réfrigération à usage domestique au R-600a avec porte double et système onduleur; 16 unités de réfrigération commerciale verticales à température moyenne au R-290; 16 unités de réfrigération commerciale horizontales à basse température au R-290; trois chambres froides au R-290; et un système de démonstration au CO</w:t>
      </w:r>
      <w:r>
        <w:rPr>
          <w:vertAlign w:val="subscript"/>
        </w:rPr>
        <w:t>2</w:t>
      </w:r>
      <w:r>
        <w:t xml:space="preserve"> </w:t>
      </w:r>
      <w:proofErr w:type="spellStart"/>
      <w:r>
        <w:t>transcritique</w:t>
      </w:r>
      <w:proofErr w:type="spellEnd"/>
      <w:r>
        <w:t xml:space="preserve"> pour les armoires de présentation dans les supermarchés.</w:t>
      </w:r>
    </w:p>
  </w:footnote>
  <w:footnote w:id="26">
    <w:p w14:paraId="4DDDF619" w14:textId="6CCDD730" w:rsidR="00AB5CB6" w:rsidRPr="00AB5CB6" w:rsidRDefault="00AB5CB6">
      <w:pPr>
        <w:pStyle w:val="FootnoteText"/>
      </w:pPr>
      <w:r>
        <w:rPr>
          <w:rStyle w:val="FootnoteReference"/>
        </w:rPr>
        <w:footnoteRef/>
      </w:r>
      <w:r>
        <w:t xml:space="preserve"> Système de récupération avec tuyaux pour vanne à boule, bonbonnes de 12,5 lb, 30 lb et 100 lb, pompe à vide, balances, système de recyclage avec vanne à boule et tuyaux, collecteurs pour le R134a, le R404A et le R410A, identifiants de frigorigènes, entre autres outils.</w:t>
      </w:r>
    </w:p>
  </w:footnote>
  <w:footnote w:id="27">
    <w:p w14:paraId="678885DD" w14:textId="0D7276D3" w:rsidR="00B15299" w:rsidRPr="00B15299" w:rsidRDefault="00B15299">
      <w:pPr>
        <w:pStyle w:val="FootnoteText"/>
      </w:pPr>
      <w:r>
        <w:rPr>
          <w:rStyle w:val="FootnoteReference"/>
        </w:rPr>
        <w:footnoteRef/>
      </w:r>
      <w:r>
        <w:t xml:space="preserve"> Machine de récupération, machine de régénération, pompe à frigorigène, pompe à vide, bonbonnes de 12,5 lb, 30 lb et 100 lb, balances, manomètres bidirectionnels, appareil de contrôle de l’humidité, chromatographe, entre autres outils.</w:t>
      </w:r>
    </w:p>
  </w:footnote>
  <w:footnote w:id="28">
    <w:p w14:paraId="59F553D7" w14:textId="7B45226A" w:rsidR="00291E21" w:rsidRPr="00291E21" w:rsidRDefault="00291E21">
      <w:pPr>
        <w:pStyle w:val="FootnoteText"/>
      </w:pPr>
      <w:r>
        <w:rPr>
          <w:rStyle w:val="FootnoteReference"/>
        </w:rPr>
        <w:footnoteRef/>
      </w:r>
      <w:r>
        <w:t>Y compris une unité portative de récupération des gaz frigorigènes pour l’utilisation en climatisation mobile; des bonbonnes de 30 lb et 123 lb, des détecteurs de fuites, des pompes à vide et des vacuomètres, entre autres outils et équipement.</w:t>
      </w:r>
    </w:p>
  </w:footnote>
  <w:footnote w:id="29">
    <w:p w14:paraId="77B98663" w14:textId="6B160D48" w:rsidR="00C1506E" w:rsidRPr="00C1506E" w:rsidRDefault="00C1506E">
      <w:pPr>
        <w:pStyle w:val="FootnoteText"/>
      </w:pPr>
      <w:r>
        <w:rPr>
          <w:rStyle w:val="FootnoteReference"/>
        </w:rPr>
        <w:footnoteRef/>
      </w:r>
      <w:r>
        <w:t xml:space="preserve"> Cette réduction est équivalente à environ 20 pour cent de la valeur de référence estimée pour les HFC qui est de 290 299 tonnes </w:t>
      </w:r>
      <w:proofErr w:type="spellStart"/>
      <w:r>
        <w:t>éq</w:t>
      </w:r>
      <w:proofErr w:type="spellEnd"/>
      <w:r>
        <w:t>. CO</w:t>
      </w:r>
      <w:r>
        <w:rPr>
          <w:vertAlign w:val="subscript"/>
        </w:rPr>
        <w:t>2</w:t>
      </w:r>
      <w:r>
        <w:t>.</w:t>
      </w:r>
    </w:p>
  </w:footnote>
  <w:footnote w:id="30">
    <w:p w14:paraId="1428718E" w14:textId="4DCBC309" w:rsidR="00D20950" w:rsidRPr="00A454DA" w:rsidRDefault="00D20950">
      <w:pPr>
        <w:pStyle w:val="FootnoteText"/>
      </w:pPr>
      <w:r>
        <w:rPr>
          <w:rStyle w:val="FootnoteReference"/>
        </w:rPr>
        <w:footnoteRef/>
      </w:r>
      <w:r>
        <w:t xml:space="preserve"> À l’aide des données de consommation fournies dans la présentation de 2012 à 2019, les fluctuations dans la consommation sont demeurées dans les 10 pour cent du taux de croissance annuel de 6 pour cent.</w:t>
      </w:r>
    </w:p>
  </w:footnote>
  <w:footnote w:id="31">
    <w:p w14:paraId="1DB38156" w14:textId="240EB21A" w:rsidR="009250BC" w:rsidRPr="002F75B7" w:rsidRDefault="009250BC" w:rsidP="00D92C67">
      <w:pPr>
        <w:pStyle w:val="FootnoteText"/>
        <w:jc w:val="left"/>
      </w:pPr>
      <w:r>
        <w:rPr>
          <w:rStyle w:val="FootnoteReference"/>
        </w:rPr>
        <w:footnoteRef/>
      </w:r>
      <w:r>
        <w:t xml:space="preserve"> Le gouvernement de l’Allemagne a entrepris une enquête en 2016 sur les différents secteurs utilisant des frigorigènes pour appuyer la préparation d’un Inventaire des gaz à effet de serre du secteur de la réfrigération et de la climatisation au Costa Rica qui se trouve à l’adresse https://www.international-climate-initiative.com/en/iki-media/publication/greenhouse_gas_inventory_of_the_refrigeration_and_air_conditioning_sector_in_costa_rica/ [en anglais et en allemand seulement]</w:t>
      </w:r>
    </w:p>
  </w:footnote>
  <w:footnote w:id="32">
    <w:p w14:paraId="6B79B97B" w14:textId="64DC3756" w:rsidR="00A633CB" w:rsidRPr="00F33551" w:rsidRDefault="00A633CB">
      <w:pPr>
        <w:pStyle w:val="FootnoteText"/>
      </w:pPr>
      <w:r>
        <w:rPr>
          <w:rStyle w:val="FootnoteReference"/>
        </w:rPr>
        <w:footnoteRef/>
      </w:r>
      <w:r>
        <w:t> Décision 87/50(b)ii).</w:t>
      </w:r>
    </w:p>
  </w:footnote>
  <w:footnote w:id="33">
    <w:p w14:paraId="38EDBA21" w14:textId="786D431D" w:rsidR="00CF49B4" w:rsidRPr="002F5F92" w:rsidRDefault="00CF49B4" w:rsidP="00CF49B4">
      <w:pPr>
        <w:pStyle w:val="FootnoteText"/>
      </w:pPr>
      <w:r>
        <w:rPr>
          <w:rStyle w:val="FootnoteReference"/>
        </w:rPr>
        <w:footnoteRef/>
      </w:r>
      <w:r>
        <w:t xml:space="preserve"> Les agences bilatérales et d’exécution ont été invitées à fournir des propositions pour des études de faisabilité, y compris des analyses de rentabilité pour le rafraîchissement urbain, au plus tard à la 75</w:t>
      </w:r>
      <w:r>
        <w:rPr>
          <w:vertAlign w:val="superscript"/>
        </w:rPr>
        <w:t>e</w:t>
      </w:r>
      <w:r>
        <w:t> réunion. Les études qui en découleront devraient évaluer les projets possibles, leurs répercussions sur le climat, leur faisabilité économique et les options de financement de telles entreprises. Les études devraient permettre aux intervenants de comprendre les avantages et les défis par rapport au statu quo. Le financement de chaque étude serait limité à un maximum de 100</w:t>
      </w:r>
      <w:r w:rsidR="00485388">
        <w:t> </w:t>
      </w:r>
      <w:r>
        <w:t>000</w:t>
      </w:r>
      <w:r w:rsidR="00485388">
        <w:t> </w:t>
      </w:r>
      <w:r>
        <w:t>$ US, avec un maximum de quatre études à financer.  Le Comité exécutif n’approuve pas cette proposition d’examiner de façon plus approfondie le financement au-delà des études de faisabilité.</w:t>
      </w:r>
    </w:p>
  </w:footnote>
  <w:footnote w:id="34">
    <w:p w14:paraId="6612CC7B" w14:textId="77777777" w:rsidR="000270D1" w:rsidRPr="005714BA" w:rsidRDefault="000270D1" w:rsidP="00131483">
      <w:pPr>
        <w:pStyle w:val="FootnoteText"/>
      </w:pPr>
      <w:r>
        <w:rPr>
          <w:rStyle w:val="FootnoteReference"/>
        </w:rPr>
        <w:footnoteRef/>
      </w:r>
      <w:r>
        <w:t xml:space="preserve"> Le terme des technologies de refroidissement non en nature renvoie à tout système de refroidissement de substitution autre que les systèmes de refroidissement à compression de vapeur qui sont commercialement les plus présents aujourd’hui.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283F" w14:textId="6E43AB5C" w:rsidR="00DC6A10" w:rsidRPr="0033525D" w:rsidRDefault="00324A58">
    <w:r>
      <w:fldChar w:fldCharType="begin"/>
    </w:r>
    <w:r>
      <w:instrText xml:space="preserve"> DOCPROPERTY "Document number"  \* MERGEFORMAT </w:instrText>
    </w:r>
    <w:r>
      <w:fldChar w:fldCharType="separate"/>
    </w:r>
    <w:r w:rsidR="00542886">
      <w:t>UNEP/</w:t>
    </w:r>
    <w:proofErr w:type="spellStart"/>
    <w:r w:rsidR="00542886">
      <w:t>OzL.Pro</w:t>
    </w:r>
    <w:proofErr w:type="spellEnd"/>
    <w:r w:rsidR="00542886">
      <w:t>/</w:t>
    </w:r>
    <w:proofErr w:type="spellStart"/>
    <w:r w:rsidR="00542886">
      <w:t>ExCom</w:t>
    </w:r>
    <w:proofErr w:type="spellEnd"/>
    <w:r w:rsidR="00542886">
      <w:t>/92/24</w:t>
    </w:r>
    <w:r>
      <w:fldChar w:fldCharType="end"/>
    </w:r>
  </w:p>
  <w:p w14:paraId="3B4F9D87" w14:textId="77777777" w:rsidR="00DC6A10" w:rsidRPr="0033525D" w:rsidRDefault="00DC6A10"/>
  <w:p w14:paraId="785B17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3959" w14:textId="634FA791" w:rsidR="00DC6A10" w:rsidRPr="0033525D" w:rsidRDefault="00227BCC">
    <w:pPr>
      <w:jc w:val="right"/>
    </w:pPr>
    <w:r w:rsidRPr="00D37E24">
      <w:fldChar w:fldCharType="begin"/>
    </w:r>
    <w:r w:rsidRPr="005B2898">
      <w:rPr>
        <w:highlight w:val="red"/>
      </w:rPr>
      <w:instrText xml:space="preserve"> DOCPROPERTY "Document number"  \* MERGEFORMAT </w:instrText>
    </w:r>
    <w:r w:rsidRPr="00D37E24">
      <w:fldChar w:fldCharType="separate"/>
    </w:r>
    <w:r w:rsidR="00542886" w:rsidRPr="00542886">
      <w:t>UNEP/</w:t>
    </w:r>
    <w:proofErr w:type="spellStart"/>
    <w:r w:rsidR="00542886" w:rsidRPr="00542886">
      <w:t>OzL.Pro</w:t>
    </w:r>
    <w:proofErr w:type="spellEnd"/>
    <w:r w:rsidR="00542886" w:rsidRPr="00542886">
      <w:t>/</w:t>
    </w:r>
    <w:proofErr w:type="spellStart"/>
    <w:r w:rsidR="00542886" w:rsidRPr="00542886">
      <w:t>ExCom</w:t>
    </w:r>
    <w:proofErr w:type="spellEnd"/>
    <w:r w:rsidR="00542886" w:rsidRPr="00542886">
      <w:t>/92/24</w:t>
    </w:r>
    <w:r w:rsidRPr="00D37E24">
      <w:fldChar w:fldCharType="end"/>
    </w:r>
  </w:p>
  <w:p w14:paraId="6C75BE6E" w14:textId="77777777" w:rsidR="00DC6A10" w:rsidRPr="0033525D" w:rsidRDefault="00DC6A10"/>
  <w:p w14:paraId="7C177D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B49ED4"/>
    <w:lvl w:ilvl="0">
      <w:start w:val="1"/>
      <w:numFmt w:val="decimal"/>
      <w:pStyle w:val="Heading1"/>
      <w:lvlText w:val="%1."/>
      <w:lvlJc w:val="left"/>
      <w:pPr>
        <w:tabs>
          <w:tab w:val="num" w:pos="0"/>
        </w:tabs>
        <w:ind w:left="0" w:firstLine="0"/>
      </w:pPr>
      <w:rPr>
        <w:b w:val="0"/>
        <w:bCs/>
        <w:i w:val="0"/>
        <w:iCs/>
        <w:sz w:val="22"/>
        <w:szCs w:val="22"/>
      </w:rPr>
    </w:lvl>
    <w:lvl w:ilvl="1">
      <w:start w:val="1"/>
      <w:numFmt w:val="lowerLetter"/>
      <w:pStyle w:val="Heading2"/>
      <w:lvlText w:val="(%2)"/>
      <w:lvlJc w:val="left"/>
      <w:pPr>
        <w:tabs>
          <w:tab w:val="num" w:pos="0"/>
        </w:tabs>
        <w:ind w:left="1440" w:hanging="720"/>
      </w:pPr>
      <w:rPr>
        <w:b w:val="0"/>
        <w:bCs w:val="0"/>
        <w:i w:val="0"/>
        <w:iCs/>
      </w:r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F505F"/>
    <w:multiLevelType w:val="multilevel"/>
    <w:tmpl w:val="4A96BD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3A6BD1"/>
    <w:multiLevelType w:val="multilevel"/>
    <w:tmpl w:val="F88CB13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F83196"/>
    <w:multiLevelType w:val="multilevel"/>
    <w:tmpl w:val="E718339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DB1D17"/>
    <w:multiLevelType w:val="multilevel"/>
    <w:tmpl w:val="47C4AF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562E48"/>
    <w:multiLevelType w:val="multilevel"/>
    <w:tmpl w:val="6DD28BE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4D56C0"/>
    <w:multiLevelType w:val="multilevel"/>
    <w:tmpl w:val="783AD7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8238D6"/>
    <w:multiLevelType w:val="multilevel"/>
    <w:tmpl w:val="45A2CB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D4054B"/>
    <w:multiLevelType w:val="hybridMultilevel"/>
    <w:tmpl w:val="2ECA5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C1591B"/>
    <w:multiLevelType w:val="multilevel"/>
    <w:tmpl w:val="5294518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abstractNum w:abstractNumId="25"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51204D1"/>
    <w:multiLevelType w:val="multilevel"/>
    <w:tmpl w:val="D9E0F7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B5751F"/>
    <w:multiLevelType w:val="multilevel"/>
    <w:tmpl w:val="FDFC6D6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DB1CE7"/>
    <w:multiLevelType w:val="hybridMultilevel"/>
    <w:tmpl w:val="E1087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20"/>
  </w:num>
  <w:num w:numId="7" w16cid:durableId="559828470">
    <w:abstractNumId w:val="21"/>
  </w:num>
  <w:num w:numId="8" w16cid:durableId="1488010068">
    <w:abstractNumId w:val="29"/>
  </w:num>
  <w:num w:numId="9" w16cid:durableId="444007775">
    <w:abstractNumId w:val="15"/>
  </w:num>
  <w:num w:numId="10" w16cid:durableId="719982373">
    <w:abstractNumId w:val="23"/>
  </w:num>
  <w:num w:numId="11" w16cid:durableId="930241261">
    <w:abstractNumId w:val="25"/>
  </w:num>
  <w:num w:numId="12" w16cid:durableId="2071226043">
    <w:abstractNumId w:val="9"/>
  </w:num>
  <w:num w:numId="13" w16cid:durableId="1359353629">
    <w:abstractNumId w:val="7"/>
  </w:num>
  <w:num w:numId="14" w16cid:durableId="1769110603">
    <w:abstractNumId w:val="6"/>
  </w:num>
  <w:num w:numId="15" w16cid:durableId="772164469">
    <w:abstractNumId w:val="5"/>
  </w:num>
  <w:num w:numId="16" w16cid:durableId="160782034">
    <w:abstractNumId w:val="4"/>
  </w:num>
  <w:num w:numId="17" w16cid:durableId="188958249">
    <w:abstractNumId w:val="8"/>
  </w:num>
  <w:num w:numId="18" w16cid:durableId="1195536427">
    <w:abstractNumId w:val="3"/>
  </w:num>
  <w:num w:numId="19" w16cid:durableId="43064614">
    <w:abstractNumId w:val="2"/>
  </w:num>
  <w:num w:numId="20" w16cid:durableId="2019771407">
    <w:abstractNumId w:val="1"/>
  </w:num>
  <w:num w:numId="21" w16cid:durableId="804857668">
    <w:abstractNumId w:val="0"/>
  </w:num>
  <w:num w:numId="22" w16cid:durableId="633366621">
    <w:abstractNumId w:val="19"/>
  </w:num>
  <w:num w:numId="23" w16cid:durableId="1779370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123423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57310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48056820">
    <w:abstractNumId w:val="28"/>
  </w:num>
  <w:num w:numId="27" w16cid:durableId="2029913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7612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8267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3081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5291737">
    <w:abstractNumId w:val="18"/>
  </w:num>
  <w:num w:numId="32" w16cid:durableId="208301779">
    <w:abstractNumId w:val="22"/>
  </w:num>
  <w:num w:numId="33" w16cid:durableId="1798915982">
    <w:abstractNumId w:val="13"/>
  </w:num>
  <w:num w:numId="34" w16cid:durableId="1323703363">
    <w:abstractNumId w:val="17"/>
  </w:num>
  <w:num w:numId="35" w16cid:durableId="1808626987">
    <w:abstractNumId w:val="16"/>
  </w:num>
  <w:num w:numId="36" w16cid:durableId="975914545">
    <w:abstractNumId w:val="27"/>
  </w:num>
  <w:num w:numId="37" w16cid:durableId="457114825">
    <w:abstractNumId w:val="12"/>
  </w:num>
  <w:num w:numId="38" w16cid:durableId="1063215306">
    <w:abstractNumId w:val="11"/>
  </w:num>
  <w:num w:numId="39" w16cid:durableId="1618174038">
    <w:abstractNumId w:val="26"/>
  </w:num>
  <w:num w:numId="40" w16cid:durableId="2058242616">
    <w:abstractNumId w:val="10"/>
  </w:num>
  <w:num w:numId="41" w16cid:durableId="1132946906">
    <w:abstractNumId w:val="10"/>
  </w:num>
  <w:num w:numId="42" w16cid:durableId="1755282118">
    <w:abstractNumId w:val="10"/>
  </w:num>
  <w:num w:numId="43" w16cid:durableId="763842882">
    <w:abstractNumId w:val="10"/>
  </w:num>
  <w:num w:numId="44" w16cid:durableId="675154931">
    <w:abstractNumId w:val="10"/>
  </w:num>
  <w:num w:numId="45" w16cid:durableId="1858277724">
    <w:abstractNumId w:val="10"/>
  </w:num>
  <w:num w:numId="46" w16cid:durableId="1985963549">
    <w:abstractNumId w:val="10"/>
  </w:num>
  <w:num w:numId="47" w16cid:durableId="570311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15F2"/>
    <w:rsid w:val="00000278"/>
    <w:rsid w:val="00000FED"/>
    <w:rsid w:val="00001D51"/>
    <w:rsid w:val="00001E74"/>
    <w:rsid w:val="00001EA3"/>
    <w:rsid w:val="00001F94"/>
    <w:rsid w:val="0000261C"/>
    <w:rsid w:val="00002D3C"/>
    <w:rsid w:val="00004210"/>
    <w:rsid w:val="00004249"/>
    <w:rsid w:val="00004305"/>
    <w:rsid w:val="0000434E"/>
    <w:rsid w:val="00004392"/>
    <w:rsid w:val="00004655"/>
    <w:rsid w:val="00004934"/>
    <w:rsid w:val="00004D21"/>
    <w:rsid w:val="00004DD2"/>
    <w:rsid w:val="00006CC0"/>
    <w:rsid w:val="0000750A"/>
    <w:rsid w:val="00007DEF"/>
    <w:rsid w:val="00007F65"/>
    <w:rsid w:val="00007F68"/>
    <w:rsid w:val="00010151"/>
    <w:rsid w:val="000105A2"/>
    <w:rsid w:val="00010D1B"/>
    <w:rsid w:val="00011235"/>
    <w:rsid w:val="000112E1"/>
    <w:rsid w:val="00011867"/>
    <w:rsid w:val="00011C5F"/>
    <w:rsid w:val="00011CAB"/>
    <w:rsid w:val="00013027"/>
    <w:rsid w:val="00013163"/>
    <w:rsid w:val="0001340A"/>
    <w:rsid w:val="000137FE"/>
    <w:rsid w:val="00013A27"/>
    <w:rsid w:val="00013BD5"/>
    <w:rsid w:val="00013C56"/>
    <w:rsid w:val="00014EB1"/>
    <w:rsid w:val="00014FFF"/>
    <w:rsid w:val="00015C92"/>
    <w:rsid w:val="000164C9"/>
    <w:rsid w:val="000177CD"/>
    <w:rsid w:val="000179AC"/>
    <w:rsid w:val="000211A9"/>
    <w:rsid w:val="00021238"/>
    <w:rsid w:val="000224AD"/>
    <w:rsid w:val="00022B83"/>
    <w:rsid w:val="00022BB1"/>
    <w:rsid w:val="00022D13"/>
    <w:rsid w:val="00024AAE"/>
    <w:rsid w:val="00024C67"/>
    <w:rsid w:val="00024E79"/>
    <w:rsid w:val="00025D2F"/>
    <w:rsid w:val="00026F2F"/>
    <w:rsid w:val="000270D1"/>
    <w:rsid w:val="00027CD5"/>
    <w:rsid w:val="00027EE7"/>
    <w:rsid w:val="00031260"/>
    <w:rsid w:val="00031315"/>
    <w:rsid w:val="00031AD1"/>
    <w:rsid w:val="00031DAC"/>
    <w:rsid w:val="00032552"/>
    <w:rsid w:val="000328D7"/>
    <w:rsid w:val="00032FC3"/>
    <w:rsid w:val="00033141"/>
    <w:rsid w:val="000333A7"/>
    <w:rsid w:val="00034693"/>
    <w:rsid w:val="00035044"/>
    <w:rsid w:val="0003562D"/>
    <w:rsid w:val="00035C7B"/>
    <w:rsid w:val="00035DB9"/>
    <w:rsid w:val="0003681A"/>
    <w:rsid w:val="0003689A"/>
    <w:rsid w:val="00036C74"/>
    <w:rsid w:val="000372B7"/>
    <w:rsid w:val="00037498"/>
    <w:rsid w:val="000401F3"/>
    <w:rsid w:val="000401FF"/>
    <w:rsid w:val="00040578"/>
    <w:rsid w:val="0004058A"/>
    <w:rsid w:val="0004071A"/>
    <w:rsid w:val="00040A67"/>
    <w:rsid w:val="000414B2"/>
    <w:rsid w:val="00042BD3"/>
    <w:rsid w:val="00043E6D"/>
    <w:rsid w:val="00045C80"/>
    <w:rsid w:val="00047045"/>
    <w:rsid w:val="0004744F"/>
    <w:rsid w:val="000477D2"/>
    <w:rsid w:val="00047885"/>
    <w:rsid w:val="000502BB"/>
    <w:rsid w:val="00050392"/>
    <w:rsid w:val="00050F3A"/>
    <w:rsid w:val="00050F6E"/>
    <w:rsid w:val="000512C7"/>
    <w:rsid w:val="00051D8B"/>
    <w:rsid w:val="00052FEE"/>
    <w:rsid w:val="00053A7B"/>
    <w:rsid w:val="000540D3"/>
    <w:rsid w:val="0005493D"/>
    <w:rsid w:val="00054D83"/>
    <w:rsid w:val="00055EB1"/>
    <w:rsid w:val="0005626E"/>
    <w:rsid w:val="000569E2"/>
    <w:rsid w:val="000570C2"/>
    <w:rsid w:val="000578FB"/>
    <w:rsid w:val="0006069E"/>
    <w:rsid w:val="000606E0"/>
    <w:rsid w:val="00060BFD"/>
    <w:rsid w:val="000611CB"/>
    <w:rsid w:val="00061CBC"/>
    <w:rsid w:val="00061DF2"/>
    <w:rsid w:val="00061EC2"/>
    <w:rsid w:val="00061ED6"/>
    <w:rsid w:val="00062122"/>
    <w:rsid w:val="00062908"/>
    <w:rsid w:val="000629EA"/>
    <w:rsid w:val="00063C04"/>
    <w:rsid w:val="000645B6"/>
    <w:rsid w:val="00065321"/>
    <w:rsid w:val="00065A67"/>
    <w:rsid w:val="0006615C"/>
    <w:rsid w:val="00066CE8"/>
    <w:rsid w:val="00066DA1"/>
    <w:rsid w:val="00066E4E"/>
    <w:rsid w:val="00067A04"/>
    <w:rsid w:val="00067B4B"/>
    <w:rsid w:val="00067EE8"/>
    <w:rsid w:val="00070443"/>
    <w:rsid w:val="00070EC8"/>
    <w:rsid w:val="00070EFE"/>
    <w:rsid w:val="00071F12"/>
    <w:rsid w:val="00073060"/>
    <w:rsid w:val="00073295"/>
    <w:rsid w:val="00073893"/>
    <w:rsid w:val="00075136"/>
    <w:rsid w:val="00075676"/>
    <w:rsid w:val="000767ED"/>
    <w:rsid w:val="00077333"/>
    <w:rsid w:val="000800E3"/>
    <w:rsid w:val="000806C4"/>
    <w:rsid w:val="000807B5"/>
    <w:rsid w:val="0008081B"/>
    <w:rsid w:val="00080A28"/>
    <w:rsid w:val="00080B39"/>
    <w:rsid w:val="00080ED0"/>
    <w:rsid w:val="000812F1"/>
    <w:rsid w:val="00081D96"/>
    <w:rsid w:val="00082356"/>
    <w:rsid w:val="0008371A"/>
    <w:rsid w:val="0008390C"/>
    <w:rsid w:val="00084161"/>
    <w:rsid w:val="0008416E"/>
    <w:rsid w:val="0008425F"/>
    <w:rsid w:val="0008429C"/>
    <w:rsid w:val="000842CC"/>
    <w:rsid w:val="0008448B"/>
    <w:rsid w:val="000847F9"/>
    <w:rsid w:val="00084812"/>
    <w:rsid w:val="00084E62"/>
    <w:rsid w:val="00084FA2"/>
    <w:rsid w:val="00085684"/>
    <w:rsid w:val="00085B8F"/>
    <w:rsid w:val="00085E77"/>
    <w:rsid w:val="0008632D"/>
    <w:rsid w:val="00086B95"/>
    <w:rsid w:val="00087EBB"/>
    <w:rsid w:val="0009018F"/>
    <w:rsid w:val="00090481"/>
    <w:rsid w:val="00090E3E"/>
    <w:rsid w:val="00091036"/>
    <w:rsid w:val="000911CC"/>
    <w:rsid w:val="000915E4"/>
    <w:rsid w:val="000918B6"/>
    <w:rsid w:val="0009236F"/>
    <w:rsid w:val="00092437"/>
    <w:rsid w:val="000924DC"/>
    <w:rsid w:val="00092D6B"/>
    <w:rsid w:val="000942E6"/>
    <w:rsid w:val="0009483F"/>
    <w:rsid w:val="00094DB5"/>
    <w:rsid w:val="0009580B"/>
    <w:rsid w:val="0009614E"/>
    <w:rsid w:val="0009639F"/>
    <w:rsid w:val="00097186"/>
    <w:rsid w:val="000972B9"/>
    <w:rsid w:val="00097315"/>
    <w:rsid w:val="00097523"/>
    <w:rsid w:val="000A11AB"/>
    <w:rsid w:val="000A1DCD"/>
    <w:rsid w:val="000A217A"/>
    <w:rsid w:val="000A2671"/>
    <w:rsid w:val="000A3826"/>
    <w:rsid w:val="000A3A1D"/>
    <w:rsid w:val="000A43A1"/>
    <w:rsid w:val="000A44AA"/>
    <w:rsid w:val="000A490F"/>
    <w:rsid w:val="000A4AF8"/>
    <w:rsid w:val="000A4CE3"/>
    <w:rsid w:val="000A5672"/>
    <w:rsid w:val="000A5E22"/>
    <w:rsid w:val="000A610C"/>
    <w:rsid w:val="000A6C26"/>
    <w:rsid w:val="000A75C0"/>
    <w:rsid w:val="000B0220"/>
    <w:rsid w:val="000B05E9"/>
    <w:rsid w:val="000B0B9E"/>
    <w:rsid w:val="000B1AB9"/>
    <w:rsid w:val="000B2200"/>
    <w:rsid w:val="000B23BE"/>
    <w:rsid w:val="000B26B0"/>
    <w:rsid w:val="000B2BE1"/>
    <w:rsid w:val="000B2E3E"/>
    <w:rsid w:val="000B31F8"/>
    <w:rsid w:val="000B3DFA"/>
    <w:rsid w:val="000B449E"/>
    <w:rsid w:val="000B46A5"/>
    <w:rsid w:val="000B4C18"/>
    <w:rsid w:val="000B4D98"/>
    <w:rsid w:val="000B5988"/>
    <w:rsid w:val="000B621E"/>
    <w:rsid w:val="000B64C3"/>
    <w:rsid w:val="000B75A5"/>
    <w:rsid w:val="000B7839"/>
    <w:rsid w:val="000B7BDF"/>
    <w:rsid w:val="000B7F42"/>
    <w:rsid w:val="000C0156"/>
    <w:rsid w:val="000C0422"/>
    <w:rsid w:val="000C07D9"/>
    <w:rsid w:val="000C1376"/>
    <w:rsid w:val="000C1D64"/>
    <w:rsid w:val="000C1D91"/>
    <w:rsid w:val="000C3F18"/>
    <w:rsid w:val="000C443E"/>
    <w:rsid w:val="000C451F"/>
    <w:rsid w:val="000C51A5"/>
    <w:rsid w:val="000C61AF"/>
    <w:rsid w:val="000C7537"/>
    <w:rsid w:val="000D0A56"/>
    <w:rsid w:val="000D0D88"/>
    <w:rsid w:val="000D33FA"/>
    <w:rsid w:val="000D3630"/>
    <w:rsid w:val="000D3799"/>
    <w:rsid w:val="000D436E"/>
    <w:rsid w:val="000D44B2"/>
    <w:rsid w:val="000D488B"/>
    <w:rsid w:val="000D5004"/>
    <w:rsid w:val="000D5089"/>
    <w:rsid w:val="000D5244"/>
    <w:rsid w:val="000D52A4"/>
    <w:rsid w:val="000D559D"/>
    <w:rsid w:val="000D56B5"/>
    <w:rsid w:val="000D57CE"/>
    <w:rsid w:val="000D5B1A"/>
    <w:rsid w:val="000D5CB4"/>
    <w:rsid w:val="000D5E0F"/>
    <w:rsid w:val="000D6089"/>
    <w:rsid w:val="000D6525"/>
    <w:rsid w:val="000D794A"/>
    <w:rsid w:val="000D79CB"/>
    <w:rsid w:val="000E07BC"/>
    <w:rsid w:val="000E0991"/>
    <w:rsid w:val="000E0DA4"/>
    <w:rsid w:val="000E1028"/>
    <w:rsid w:val="000E1501"/>
    <w:rsid w:val="000E1851"/>
    <w:rsid w:val="000E18AA"/>
    <w:rsid w:val="000E194D"/>
    <w:rsid w:val="000E22A5"/>
    <w:rsid w:val="000E2E21"/>
    <w:rsid w:val="000E342D"/>
    <w:rsid w:val="000E447B"/>
    <w:rsid w:val="000E4DDF"/>
    <w:rsid w:val="000E5017"/>
    <w:rsid w:val="000E60D1"/>
    <w:rsid w:val="000E6C21"/>
    <w:rsid w:val="000E720E"/>
    <w:rsid w:val="000E75D7"/>
    <w:rsid w:val="000E76D2"/>
    <w:rsid w:val="000E79B8"/>
    <w:rsid w:val="000E7FE7"/>
    <w:rsid w:val="000F009A"/>
    <w:rsid w:val="000F0C82"/>
    <w:rsid w:val="000F10EB"/>
    <w:rsid w:val="000F1CD4"/>
    <w:rsid w:val="000F1D93"/>
    <w:rsid w:val="000F29E6"/>
    <w:rsid w:val="000F2A9A"/>
    <w:rsid w:val="000F338A"/>
    <w:rsid w:val="000F3482"/>
    <w:rsid w:val="000F3C6D"/>
    <w:rsid w:val="000F3DD0"/>
    <w:rsid w:val="000F4103"/>
    <w:rsid w:val="000F4FB5"/>
    <w:rsid w:val="000F5195"/>
    <w:rsid w:val="000F57CF"/>
    <w:rsid w:val="000F5AFD"/>
    <w:rsid w:val="000F5C53"/>
    <w:rsid w:val="000F6636"/>
    <w:rsid w:val="000F701D"/>
    <w:rsid w:val="000F70A7"/>
    <w:rsid w:val="000F7561"/>
    <w:rsid w:val="000F7E49"/>
    <w:rsid w:val="00100A1F"/>
    <w:rsid w:val="00101241"/>
    <w:rsid w:val="00102ABB"/>
    <w:rsid w:val="00103774"/>
    <w:rsid w:val="00103931"/>
    <w:rsid w:val="00104727"/>
    <w:rsid w:val="00104944"/>
    <w:rsid w:val="00104F7F"/>
    <w:rsid w:val="0010588C"/>
    <w:rsid w:val="00106036"/>
    <w:rsid w:val="00106A0A"/>
    <w:rsid w:val="00106D08"/>
    <w:rsid w:val="001072D0"/>
    <w:rsid w:val="001112A7"/>
    <w:rsid w:val="00112C68"/>
    <w:rsid w:val="001135E5"/>
    <w:rsid w:val="00113CCA"/>
    <w:rsid w:val="001148CA"/>
    <w:rsid w:val="00114B57"/>
    <w:rsid w:val="001152CF"/>
    <w:rsid w:val="001157BD"/>
    <w:rsid w:val="00115A90"/>
    <w:rsid w:val="00115F27"/>
    <w:rsid w:val="0011601C"/>
    <w:rsid w:val="0011787B"/>
    <w:rsid w:val="00120E00"/>
    <w:rsid w:val="001210E1"/>
    <w:rsid w:val="001218AC"/>
    <w:rsid w:val="00122339"/>
    <w:rsid w:val="00122F25"/>
    <w:rsid w:val="00123777"/>
    <w:rsid w:val="00123889"/>
    <w:rsid w:val="00124754"/>
    <w:rsid w:val="00124C02"/>
    <w:rsid w:val="00124D7B"/>
    <w:rsid w:val="00125364"/>
    <w:rsid w:val="00125B4F"/>
    <w:rsid w:val="001260C5"/>
    <w:rsid w:val="00126212"/>
    <w:rsid w:val="00126275"/>
    <w:rsid w:val="00126A6F"/>
    <w:rsid w:val="00127633"/>
    <w:rsid w:val="00127AA2"/>
    <w:rsid w:val="00130725"/>
    <w:rsid w:val="00131483"/>
    <w:rsid w:val="00131597"/>
    <w:rsid w:val="00131F7C"/>
    <w:rsid w:val="00132526"/>
    <w:rsid w:val="00133560"/>
    <w:rsid w:val="00133B22"/>
    <w:rsid w:val="001343D8"/>
    <w:rsid w:val="00134706"/>
    <w:rsid w:val="00134BFB"/>
    <w:rsid w:val="001351B3"/>
    <w:rsid w:val="00135980"/>
    <w:rsid w:val="00136274"/>
    <w:rsid w:val="00136384"/>
    <w:rsid w:val="0013648A"/>
    <w:rsid w:val="001365D3"/>
    <w:rsid w:val="00136855"/>
    <w:rsid w:val="0013726A"/>
    <w:rsid w:val="0013755D"/>
    <w:rsid w:val="001376EC"/>
    <w:rsid w:val="0013786F"/>
    <w:rsid w:val="0014009C"/>
    <w:rsid w:val="00140466"/>
    <w:rsid w:val="00140936"/>
    <w:rsid w:val="001416E6"/>
    <w:rsid w:val="00141C0D"/>
    <w:rsid w:val="00141EC5"/>
    <w:rsid w:val="0014244A"/>
    <w:rsid w:val="00143DA1"/>
    <w:rsid w:val="00143FD0"/>
    <w:rsid w:val="0014628D"/>
    <w:rsid w:val="00146462"/>
    <w:rsid w:val="00146D0B"/>
    <w:rsid w:val="0014759C"/>
    <w:rsid w:val="00147865"/>
    <w:rsid w:val="00147876"/>
    <w:rsid w:val="00150805"/>
    <w:rsid w:val="00150C5F"/>
    <w:rsid w:val="001533AB"/>
    <w:rsid w:val="00153433"/>
    <w:rsid w:val="0015449F"/>
    <w:rsid w:val="00154C50"/>
    <w:rsid w:val="001551A1"/>
    <w:rsid w:val="00156133"/>
    <w:rsid w:val="0015621E"/>
    <w:rsid w:val="0015658F"/>
    <w:rsid w:val="001569DF"/>
    <w:rsid w:val="00156A48"/>
    <w:rsid w:val="00156CDF"/>
    <w:rsid w:val="001603EF"/>
    <w:rsid w:val="001606B1"/>
    <w:rsid w:val="001609A5"/>
    <w:rsid w:val="00161290"/>
    <w:rsid w:val="00161A53"/>
    <w:rsid w:val="00162C1D"/>
    <w:rsid w:val="00163282"/>
    <w:rsid w:val="00163502"/>
    <w:rsid w:val="001639D8"/>
    <w:rsid w:val="00163ABF"/>
    <w:rsid w:val="00163F2A"/>
    <w:rsid w:val="0016412A"/>
    <w:rsid w:val="00164425"/>
    <w:rsid w:val="00164524"/>
    <w:rsid w:val="00164719"/>
    <w:rsid w:val="00164E80"/>
    <w:rsid w:val="0016594E"/>
    <w:rsid w:val="00165A73"/>
    <w:rsid w:val="00166D95"/>
    <w:rsid w:val="00166FC4"/>
    <w:rsid w:val="001677AC"/>
    <w:rsid w:val="00167B73"/>
    <w:rsid w:val="00170C26"/>
    <w:rsid w:val="00170C30"/>
    <w:rsid w:val="00170DF9"/>
    <w:rsid w:val="00170E5D"/>
    <w:rsid w:val="00170F33"/>
    <w:rsid w:val="001719C9"/>
    <w:rsid w:val="00171F37"/>
    <w:rsid w:val="001720F0"/>
    <w:rsid w:val="00172272"/>
    <w:rsid w:val="001727E8"/>
    <w:rsid w:val="0017298B"/>
    <w:rsid w:val="00172B8D"/>
    <w:rsid w:val="00173022"/>
    <w:rsid w:val="00173369"/>
    <w:rsid w:val="00173563"/>
    <w:rsid w:val="001742FC"/>
    <w:rsid w:val="001745BC"/>
    <w:rsid w:val="00174828"/>
    <w:rsid w:val="00176151"/>
    <w:rsid w:val="0017621C"/>
    <w:rsid w:val="001767EE"/>
    <w:rsid w:val="001768B4"/>
    <w:rsid w:val="00177766"/>
    <w:rsid w:val="00177893"/>
    <w:rsid w:val="001804EA"/>
    <w:rsid w:val="0018060A"/>
    <w:rsid w:val="00180A4F"/>
    <w:rsid w:val="00181098"/>
    <w:rsid w:val="001813D1"/>
    <w:rsid w:val="00181B73"/>
    <w:rsid w:val="0018254A"/>
    <w:rsid w:val="0018273A"/>
    <w:rsid w:val="00182C26"/>
    <w:rsid w:val="0018320B"/>
    <w:rsid w:val="00183252"/>
    <w:rsid w:val="001833C6"/>
    <w:rsid w:val="00183828"/>
    <w:rsid w:val="00183E74"/>
    <w:rsid w:val="00185007"/>
    <w:rsid w:val="00185589"/>
    <w:rsid w:val="00185E3B"/>
    <w:rsid w:val="00186424"/>
    <w:rsid w:val="00186EEF"/>
    <w:rsid w:val="0019053F"/>
    <w:rsid w:val="001905F0"/>
    <w:rsid w:val="00190A61"/>
    <w:rsid w:val="00190B05"/>
    <w:rsid w:val="00190BA7"/>
    <w:rsid w:val="00191E19"/>
    <w:rsid w:val="00192FE3"/>
    <w:rsid w:val="00193571"/>
    <w:rsid w:val="00193BB0"/>
    <w:rsid w:val="00194516"/>
    <w:rsid w:val="00194972"/>
    <w:rsid w:val="00194F0D"/>
    <w:rsid w:val="00194FE5"/>
    <w:rsid w:val="00195657"/>
    <w:rsid w:val="00195E96"/>
    <w:rsid w:val="00196952"/>
    <w:rsid w:val="00196C94"/>
    <w:rsid w:val="001975C6"/>
    <w:rsid w:val="00197EB7"/>
    <w:rsid w:val="001A02DD"/>
    <w:rsid w:val="001A0E07"/>
    <w:rsid w:val="001A2215"/>
    <w:rsid w:val="001A2499"/>
    <w:rsid w:val="001A3141"/>
    <w:rsid w:val="001A3342"/>
    <w:rsid w:val="001A33F7"/>
    <w:rsid w:val="001A3788"/>
    <w:rsid w:val="001A3E3D"/>
    <w:rsid w:val="001A7049"/>
    <w:rsid w:val="001A7D79"/>
    <w:rsid w:val="001A7E94"/>
    <w:rsid w:val="001B1593"/>
    <w:rsid w:val="001B1737"/>
    <w:rsid w:val="001B1ACC"/>
    <w:rsid w:val="001B1E40"/>
    <w:rsid w:val="001B2640"/>
    <w:rsid w:val="001B2B10"/>
    <w:rsid w:val="001B2C1C"/>
    <w:rsid w:val="001B2C92"/>
    <w:rsid w:val="001B334A"/>
    <w:rsid w:val="001B3711"/>
    <w:rsid w:val="001B3B3D"/>
    <w:rsid w:val="001B3EE3"/>
    <w:rsid w:val="001B4266"/>
    <w:rsid w:val="001B4DA5"/>
    <w:rsid w:val="001B6F8B"/>
    <w:rsid w:val="001C0EA1"/>
    <w:rsid w:val="001C11B4"/>
    <w:rsid w:val="001C1496"/>
    <w:rsid w:val="001C1577"/>
    <w:rsid w:val="001C1D30"/>
    <w:rsid w:val="001C1E1B"/>
    <w:rsid w:val="001C221E"/>
    <w:rsid w:val="001C2C59"/>
    <w:rsid w:val="001C3059"/>
    <w:rsid w:val="001C38B3"/>
    <w:rsid w:val="001C3CD9"/>
    <w:rsid w:val="001C3DD3"/>
    <w:rsid w:val="001C3DED"/>
    <w:rsid w:val="001C3ECD"/>
    <w:rsid w:val="001C4F98"/>
    <w:rsid w:val="001C5476"/>
    <w:rsid w:val="001C55A3"/>
    <w:rsid w:val="001C5619"/>
    <w:rsid w:val="001C58FC"/>
    <w:rsid w:val="001C764E"/>
    <w:rsid w:val="001D065B"/>
    <w:rsid w:val="001D070A"/>
    <w:rsid w:val="001D1027"/>
    <w:rsid w:val="001D147D"/>
    <w:rsid w:val="001D15B0"/>
    <w:rsid w:val="001D239D"/>
    <w:rsid w:val="001D25F7"/>
    <w:rsid w:val="001D3AE0"/>
    <w:rsid w:val="001D46FA"/>
    <w:rsid w:val="001D47A4"/>
    <w:rsid w:val="001D4848"/>
    <w:rsid w:val="001D4942"/>
    <w:rsid w:val="001D4B65"/>
    <w:rsid w:val="001D55E6"/>
    <w:rsid w:val="001D5D58"/>
    <w:rsid w:val="001D662D"/>
    <w:rsid w:val="001D718D"/>
    <w:rsid w:val="001D7226"/>
    <w:rsid w:val="001D7556"/>
    <w:rsid w:val="001D7B49"/>
    <w:rsid w:val="001D7DB4"/>
    <w:rsid w:val="001E08A4"/>
    <w:rsid w:val="001E0973"/>
    <w:rsid w:val="001E0B4A"/>
    <w:rsid w:val="001E1052"/>
    <w:rsid w:val="001E1DC2"/>
    <w:rsid w:val="001E1FEF"/>
    <w:rsid w:val="001E21B1"/>
    <w:rsid w:val="001E227D"/>
    <w:rsid w:val="001E24C8"/>
    <w:rsid w:val="001E298C"/>
    <w:rsid w:val="001E2F93"/>
    <w:rsid w:val="001E311C"/>
    <w:rsid w:val="001E4260"/>
    <w:rsid w:val="001E4554"/>
    <w:rsid w:val="001E45E4"/>
    <w:rsid w:val="001E4A04"/>
    <w:rsid w:val="001E5240"/>
    <w:rsid w:val="001E56DE"/>
    <w:rsid w:val="001E5EFD"/>
    <w:rsid w:val="001E61E5"/>
    <w:rsid w:val="001E6AF8"/>
    <w:rsid w:val="001E6F2F"/>
    <w:rsid w:val="001E76CD"/>
    <w:rsid w:val="001E783A"/>
    <w:rsid w:val="001F00B2"/>
    <w:rsid w:val="001F0D83"/>
    <w:rsid w:val="001F1B02"/>
    <w:rsid w:val="001F1F40"/>
    <w:rsid w:val="001F2159"/>
    <w:rsid w:val="001F2518"/>
    <w:rsid w:val="001F297D"/>
    <w:rsid w:val="001F2D25"/>
    <w:rsid w:val="001F3413"/>
    <w:rsid w:val="001F3737"/>
    <w:rsid w:val="001F44F0"/>
    <w:rsid w:val="001F462F"/>
    <w:rsid w:val="001F473B"/>
    <w:rsid w:val="001F4991"/>
    <w:rsid w:val="001F4D23"/>
    <w:rsid w:val="001F4FA6"/>
    <w:rsid w:val="001F503A"/>
    <w:rsid w:val="001F509C"/>
    <w:rsid w:val="001F530C"/>
    <w:rsid w:val="001F53FD"/>
    <w:rsid w:val="001F5D58"/>
    <w:rsid w:val="001F6CB0"/>
    <w:rsid w:val="001F7030"/>
    <w:rsid w:val="001F7460"/>
    <w:rsid w:val="001F7AED"/>
    <w:rsid w:val="00200C33"/>
    <w:rsid w:val="00200FF8"/>
    <w:rsid w:val="002012E9"/>
    <w:rsid w:val="002016C6"/>
    <w:rsid w:val="00201FDF"/>
    <w:rsid w:val="002020E4"/>
    <w:rsid w:val="00202441"/>
    <w:rsid w:val="002027A3"/>
    <w:rsid w:val="00203D79"/>
    <w:rsid w:val="00204818"/>
    <w:rsid w:val="00204B43"/>
    <w:rsid w:val="00204CAA"/>
    <w:rsid w:val="002050D7"/>
    <w:rsid w:val="00205A79"/>
    <w:rsid w:val="00205F25"/>
    <w:rsid w:val="00206518"/>
    <w:rsid w:val="00206E50"/>
    <w:rsid w:val="00207974"/>
    <w:rsid w:val="00207A35"/>
    <w:rsid w:val="00207A5B"/>
    <w:rsid w:val="00210B8B"/>
    <w:rsid w:val="00210BD0"/>
    <w:rsid w:val="002119E3"/>
    <w:rsid w:val="00211D4E"/>
    <w:rsid w:val="0021291A"/>
    <w:rsid w:val="002129CA"/>
    <w:rsid w:val="00212F38"/>
    <w:rsid w:val="00213756"/>
    <w:rsid w:val="00213D51"/>
    <w:rsid w:val="0021435D"/>
    <w:rsid w:val="00214863"/>
    <w:rsid w:val="00214C0D"/>
    <w:rsid w:val="002152BD"/>
    <w:rsid w:val="002156B4"/>
    <w:rsid w:val="00216B33"/>
    <w:rsid w:val="00216B56"/>
    <w:rsid w:val="002173C9"/>
    <w:rsid w:val="002176BF"/>
    <w:rsid w:val="00217E0B"/>
    <w:rsid w:val="00220A6B"/>
    <w:rsid w:val="00221191"/>
    <w:rsid w:val="0022128B"/>
    <w:rsid w:val="0022132E"/>
    <w:rsid w:val="00222202"/>
    <w:rsid w:val="002228E5"/>
    <w:rsid w:val="00223AED"/>
    <w:rsid w:val="002243A7"/>
    <w:rsid w:val="002249DC"/>
    <w:rsid w:val="00224A13"/>
    <w:rsid w:val="00224EAB"/>
    <w:rsid w:val="00224FCD"/>
    <w:rsid w:val="00225978"/>
    <w:rsid w:val="00225E4F"/>
    <w:rsid w:val="002264A4"/>
    <w:rsid w:val="00226B05"/>
    <w:rsid w:val="00226C6E"/>
    <w:rsid w:val="00226FBD"/>
    <w:rsid w:val="00227158"/>
    <w:rsid w:val="00227BCC"/>
    <w:rsid w:val="00227F02"/>
    <w:rsid w:val="002301B4"/>
    <w:rsid w:val="00230FB4"/>
    <w:rsid w:val="0023111D"/>
    <w:rsid w:val="00231617"/>
    <w:rsid w:val="00231693"/>
    <w:rsid w:val="00232229"/>
    <w:rsid w:val="002329BF"/>
    <w:rsid w:val="002334F5"/>
    <w:rsid w:val="002335D8"/>
    <w:rsid w:val="00233D55"/>
    <w:rsid w:val="00233DF1"/>
    <w:rsid w:val="0023420E"/>
    <w:rsid w:val="00234291"/>
    <w:rsid w:val="00234DBB"/>
    <w:rsid w:val="00234F10"/>
    <w:rsid w:val="002351FD"/>
    <w:rsid w:val="00235799"/>
    <w:rsid w:val="00236FFE"/>
    <w:rsid w:val="002371A3"/>
    <w:rsid w:val="002372FA"/>
    <w:rsid w:val="00237408"/>
    <w:rsid w:val="00240F7E"/>
    <w:rsid w:val="00241C00"/>
    <w:rsid w:val="00242C27"/>
    <w:rsid w:val="00242EB3"/>
    <w:rsid w:val="002440D1"/>
    <w:rsid w:val="00244209"/>
    <w:rsid w:val="002443C1"/>
    <w:rsid w:val="002447C8"/>
    <w:rsid w:val="00244EB8"/>
    <w:rsid w:val="00245153"/>
    <w:rsid w:val="0024534A"/>
    <w:rsid w:val="00245454"/>
    <w:rsid w:val="00245807"/>
    <w:rsid w:val="00246FE9"/>
    <w:rsid w:val="002473A7"/>
    <w:rsid w:val="002507E9"/>
    <w:rsid w:val="0025134D"/>
    <w:rsid w:val="00251786"/>
    <w:rsid w:val="00251C67"/>
    <w:rsid w:val="002527A0"/>
    <w:rsid w:val="00252BB2"/>
    <w:rsid w:val="00252D6F"/>
    <w:rsid w:val="00252F48"/>
    <w:rsid w:val="002531F6"/>
    <w:rsid w:val="00253222"/>
    <w:rsid w:val="00253573"/>
    <w:rsid w:val="00253967"/>
    <w:rsid w:val="002546D2"/>
    <w:rsid w:val="002547DD"/>
    <w:rsid w:val="00255BA0"/>
    <w:rsid w:val="00256D78"/>
    <w:rsid w:val="0026062D"/>
    <w:rsid w:val="00260FDB"/>
    <w:rsid w:val="00260FF8"/>
    <w:rsid w:val="002611A0"/>
    <w:rsid w:val="002618FD"/>
    <w:rsid w:val="00261C13"/>
    <w:rsid w:val="00261F9A"/>
    <w:rsid w:val="002623EE"/>
    <w:rsid w:val="00262847"/>
    <w:rsid w:val="00263920"/>
    <w:rsid w:val="00263C9C"/>
    <w:rsid w:val="00264761"/>
    <w:rsid w:val="00264A30"/>
    <w:rsid w:val="00264E94"/>
    <w:rsid w:val="00265316"/>
    <w:rsid w:val="00265742"/>
    <w:rsid w:val="00266323"/>
    <w:rsid w:val="0026762B"/>
    <w:rsid w:val="00267BED"/>
    <w:rsid w:val="002709D7"/>
    <w:rsid w:val="00270C59"/>
    <w:rsid w:val="00270FE6"/>
    <w:rsid w:val="00271C6F"/>
    <w:rsid w:val="00272BCA"/>
    <w:rsid w:val="00272D41"/>
    <w:rsid w:val="00273020"/>
    <w:rsid w:val="002738F0"/>
    <w:rsid w:val="00273AA4"/>
    <w:rsid w:val="0027476F"/>
    <w:rsid w:val="00274A16"/>
    <w:rsid w:val="00274B33"/>
    <w:rsid w:val="0027525D"/>
    <w:rsid w:val="00275F38"/>
    <w:rsid w:val="002762E5"/>
    <w:rsid w:val="00277041"/>
    <w:rsid w:val="002802A5"/>
    <w:rsid w:val="00280412"/>
    <w:rsid w:val="0028042D"/>
    <w:rsid w:val="00280796"/>
    <w:rsid w:val="002812DC"/>
    <w:rsid w:val="00281BB2"/>
    <w:rsid w:val="00281CDB"/>
    <w:rsid w:val="00282401"/>
    <w:rsid w:val="0028270E"/>
    <w:rsid w:val="002827A8"/>
    <w:rsid w:val="00282CD6"/>
    <w:rsid w:val="002843C6"/>
    <w:rsid w:val="00284888"/>
    <w:rsid w:val="00284D6C"/>
    <w:rsid w:val="0028571E"/>
    <w:rsid w:val="00286395"/>
    <w:rsid w:val="00286FCC"/>
    <w:rsid w:val="002875F6"/>
    <w:rsid w:val="00287F10"/>
    <w:rsid w:val="002900C2"/>
    <w:rsid w:val="00290EF2"/>
    <w:rsid w:val="00291720"/>
    <w:rsid w:val="00291E21"/>
    <w:rsid w:val="00292537"/>
    <w:rsid w:val="00294AC2"/>
    <w:rsid w:val="00296443"/>
    <w:rsid w:val="00296681"/>
    <w:rsid w:val="00297A81"/>
    <w:rsid w:val="002A03C3"/>
    <w:rsid w:val="002A05EB"/>
    <w:rsid w:val="002A0E35"/>
    <w:rsid w:val="002A10C8"/>
    <w:rsid w:val="002A1304"/>
    <w:rsid w:val="002A1326"/>
    <w:rsid w:val="002A15EC"/>
    <w:rsid w:val="002A1D77"/>
    <w:rsid w:val="002A2198"/>
    <w:rsid w:val="002A21CA"/>
    <w:rsid w:val="002A2354"/>
    <w:rsid w:val="002A28C1"/>
    <w:rsid w:val="002A2A88"/>
    <w:rsid w:val="002A2E57"/>
    <w:rsid w:val="002A34DD"/>
    <w:rsid w:val="002A3717"/>
    <w:rsid w:val="002A3EEB"/>
    <w:rsid w:val="002A4560"/>
    <w:rsid w:val="002A5374"/>
    <w:rsid w:val="002A5D91"/>
    <w:rsid w:val="002A750D"/>
    <w:rsid w:val="002A778D"/>
    <w:rsid w:val="002A7A6B"/>
    <w:rsid w:val="002B14AB"/>
    <w:rsid w:val="002B14E3"/>
    <w:rsid w:val="002B15B9"/>
    <w:rsid w:val="002B23E8"/>
    <w:rsid w:val="002B254E"/>
    <w:rsid w:val="002B37FE"/>
    <w:rsid w:val="002B3F77"/>
    <w:rsid w:val="002B40C8"/>
    <w:rsid w:val="002B473D"/>
    <w:rsid w:val="002B4D6D"/>
    <w:rsid w:val="002B5236"/>
    <w:rsid w:val="002B54E8"/>
    <w:rsid w:val="002B5633"/>
    <w:rsid w:val="002B5C5B"/>
    <w:rsid w:val="002B6210"/>
    <w:rsid w:val="002B6A76"/>
    <w:rsid w:val="002B6AD7"/>
    <w:rsid w:val="002B70A6"/>
    <w:rsid w:val="002B72E9"/>
    <w:rsid w:val="002B76F3"/>
    <w:rsid w:val="002C03E1"/>
    <w:rsid w:val="002C1595"/>
    <w:rsid w:val="002C20DF"/>
    <w:rsid w:val="002C229B"/>
    <w:rsid w:val="002C24A4"/>
    <w:rsid w:val="002C2738"/>
    <w:rsid w:val="002C3A7A"/>
    <w:rsid w:val="002C48B6"/>
    <w:rsid w:val="002C48E3"/>
    <w:rsid w:val="002C4E80"/>
    <w:rsid w:val="002C520A"/>
    <w:rsid w:val="002C55C8"/>
    <w:rsid w:val="002C58FF"/>
    <w:rsid w:val="002C5AC1"/>
    <w:rsid w:val="002C6187"/>
    <w:rsid w:val="002C6354"/>
    <w:rsid w:val="002C63E2"/>
    <w:rsid w:val="002C64A4"/>
    <w:rsid w:val="002C7650"/>
    <w:rsid w:val="002C7785"/>
    <w:rsid w:val="002C78A3"/>
    <w:rsid w:val="002C7998"/>
    <w:rsid w:val="002D054E"/>
    <w:rsid w:val="002D136B"/>
    <w:rsid w:val="002D1721"/>
    <w:rsid w:val="002D1F24"/>
    <w:rsid w:val="002D248F"/>
    <w:rsid w:val="002D285B"/>
    <w:rsid w:val="002D2BC9"/>
    <w:rsid w:val="002D2ECC"/>
    <w:rsid w:val="002D47EF"/>
    <w:rsid w:val="002D4D5E"/>
    <w:rsid w:val="002D5191"/>
    <w:rsid w:val="002D5DCB"/>
    <w:rsid w:val="002D60E3"/>
    <w:rsid w:val="002D66F3"/>
    <w:rsid w:val="002D71EB"/>
    <w:rsid w:val="002D79FA"/>
    <w:rsid w:val="002E01C9"/>
    <w:rsid w:val="002E04B3"/>
    <w:rsid w:val="002E04CB"/>
    <w:rsid w:val="002E0E8F"/>
    <w:rsid w:val="002E10A6"/>
    <w:rsid w:val="002E11CC"/>
    <w:rsid w:val="002E159C"/>
    <w:rsid w:val="002E16F5"/>
    <w:rsid w:val="002E241C"/>
    <w:rsid w:val="002E28D2"/>
    <w:rsid w:val="002E29A1"/>
    <w:rsid w:val="002E2BB5"/>
    <w:rsid w:val="002E34F4"/>
    <w:rsid w:val="002E3743"/>
    <w:rsid w:val="002E4759"/>
    <w:rsid w:val="002E4C01"/>
    <w:rsid w:val="002E4C17"/>
    <w:rsid w:val="002E4F16"/>
    <w:rsid w:val="002E585A"/>
    <w:rsid w:val="002E5FD1"/>
    <w:rsid w:val="002E6612"/>
    <w:rsid w:val="002E7809"/>
    <w:rsid w:val="002E7E11"/>
    <w:rsid w:val="002F1D35"/>
    <w:rsid w:val="002F1E53"/>
    <w:rsid w:val="002F205A"/>
    <w:rsid w:val="002F2CAA"/>
    <w:rsid w:val="002F4469"/>
    <w:rsid w:val="002F4E74"/>
    <w:rsid w:val="002F5251"/>
    <w:rsid w:val="002F553C"/>
    <w:rsid w:val="002F55A3"/>
    <w:rsid w:val="002F5F92"/>
    <w:rsid w:val="002F6580"/>
    <w:rsid w:val="002F6684"/>
    <w:rsid w:val="002F75B7"/>
    <w:rsid w:val="002F7E1B"/>
    <w:rsid w:val="002F7E49"/>
    <w:rsid w:val="002F7FDE"/>
    <w:rsid w:val="0030052C"/>
    <w:rsid w:val="00300D58"/>
    <w:rsid w:val="00301569"/>
    <w:rsid w:val="00301EB3"/>
    <w:rsid w:val="00302AA6"/>
    <w:rsid w:val="00302DC7"/>
    <w:rsid w:val="003043AE"/>
    <w:rsid w:val="003047BE"/>
    <w:rsid w:val="003048F6"/>
    <w:rsid w:val="00304E46"/>
    <w:rsid w:val="00305770"/>
    <w:rsid w:val="00305AD7"/>
    <w:rsid w:val="00305FD2"/>
    <w:rsid w:val="00306129"/>
    <w:rsid w:val="00306E73"/>
    <w:rsid w:val="00306FA1"/>
    <w:rsid w:val="00307426"/>
    <w:rsid w:val="00307503"/>
    <w:rsid w:val="003107DF"/>
    <w:rsid w:val="00310F76"/>
    <w:rsid w:val="0031195E"/>
    <w:rsid w:val="00312160"/>
    <w:rsid w:val="00312166"/>
    <w:rsid w:val="003122F5"/>
    <w:rsid w:val="00312E3D"/>
    <w:rsid w:val="00312F59"/>
    <w:rsid w:val="0031324A"/>
    <w:rsid w:val="003140E2"/>
    <w:rsid w:val="0031431F"/>
    <w:rsid w:val="00314ADC"/>
    <w:rsid w:val="00314CCA"/>
    <w:rsid w:val="00314EE0"/>
    <w:rsid w:val="00314F0F"/>
    <w:rsid w:val="00315395"/>
    <w:rsid w:val="0031546B"/>
    <w:rsid w:val="003159CE"/>
    <w:rsid w:val="00315A1E"/>
    <w:rsid w:val="00315EE1"/>
    <w:rsid w:val="003169D1"/>
    <w:rsid w:val="003171FD"/>
    <w:rsid w:val="00317AFC"/>
    <w:rsid w:val="00317D1E"/>
    <w:rsid w:val="00317E18"/>
    <w:rsid w:val="00317F83"/>
    <w:rsid w:val="00320097"/>
    <w:rsid w:val="003200AA"/>
    <w:rsid w:val="003204DD"/>
    <w:rsid w:val="003205E9"/>
    <w:rsid w:val="00321F06"/>
    <w:rsid w:val="00322636"/>
    <w:rsid w:val="00322EC5"/>
    <w:rsid w:val="00323BE8"/>
    <w:rsid w:val="00323CF1"/>
    <w:rsid w:val="00323CF3"/>
    <w:rsid w:val="00324871"/>
    <w:rsid w:val="00324A58"/>
    <w:rsid w:val="00325229"/>
    <w:rsid w:val="00325E7A"/>
    <w:rsid w:val="00327582"/>
    <w:rsid w:val="00327F56"/>
    <w:rsid w:val="003300BD"/>
    <w:rsid w:val="003306E1"/>
    <w:rsid w:val="00330D7A"/>
    <w:rsid w:val="00330E0C"/>
    <w:rsid w:val="00331242"/>
    <w:rsid w:val="003313C1"/>
    <w:rsid w:val="0033152F"/>
    <w:rsid w:val="003320E4"/>
    <w:rsid w:val="0033225E"/>
    <w:rsid w:val="0033270F"/>
    <w:rsid w:val="003331C5"/>
    <w:rsid w:val="0033359D"/>
    <w:rsid w:val="003340AE"/>
    <w:rsid w:val="00334AC6"/>
    <w:rsid w:val="0033525D"/>
    <w:rsid w:val="00335F93"/>
    <w:rsid w:val="00336969"/>
    <w:rsid w:val="003376FA"/>
    <w:rsid w:val="0033795B"/>
    <w:rsid w:val="003414F3"/>
    <w:rsid w:val="003415C5"/>
    <w:rsid w:val="003418B2"/>
    <w:rsid w:val="00341A1D"/>
    <w:rsid w:val="00342C71"/>
    <w:rsid w:val="003435EC"/>
    <w:rsid w:val="003435FF"/>
    <w:rsid w:val="00343C6E"/>
    <w:rsid w:val="00343CBB"/>
    <w:rsid w:val="00344A0C"/>
    <w:rsid w:val="00344F0C"/>
    <w:rsid w:val="00344F61"/>
    <w:rsid w:val="003456FA"/>
    <w:rsid w:val="00346508"/>
    <w:rsid w:val="00347F2B"/>
    <w:rsid w:val="0035042C"/>
    <w:rsid w:val="00350610"/>
    <w:rsid w:val="0035064C"/>
    <w:rsid w:val="00350676"/>
    <w:rsid w:val="00352883"/>
    <w:rsid w:val="003530EF"/>
    <w:rsid w:val="0035375C"/>
    <w:rsid w:val="00353AD0"/>
    <w:rsid w:val="0035458D"/>
    <w:rsid w:val="0035467B"/>
    <w:rsid w:val="003548F5"/>
    <w:rsid w:val="00354A88"/>
    <w:rsid w:val="00354C12"/>
    <w:rsid w:val="00354D2E"/>
    <w:rsid w:val="00354F24"/>
    <w:rsid w:val="00354FAD"/>
    <w:rsid w:val="003556BA"/>
    <w:rsid w:val="0035590A"/>
    <w:rsid w:val="00355CD7"/>
    <w:rsid w:val="0035613E"/>
    <w:rsid w:val="00357BE3"/>
    <w:rsid w:val="003611AE"/>
    <w:rsid w:val="00361B47"/>
    <w:rsid w:val="00362896"/>
    <w:rsid w:val="00362B91"/>
    <w:rsid w:val="00363AD7"/>
    <w:rsid w:val="00363DE3"/>
    <w:rsid w:val="00363EE9"/>
    <w:rsid w:val="003642BE"/>
    <w:rsid w:val="00365375"/>
    <w:rsid w:val="00365415"/>
    <w:rsid w:val="00365426"/>
    <w:rsid w:val="0036572C"/>
    <w:rsid w:val="00365CFE"/>
    <w:rsid w:val="00365DE2"/>
    <w:rsid w:val="003666B8"/>
    <w:rsid w:val="00367CDD"/>
    <w:rsid w:val="00371E92"/>
    <w:rsid w:val="00371FD1"/>
    <w:rsid w:val="00372192"/>
    <w:rsid w:val="00372326"/>
    <w:rsid w:val="0037244E"/>
    <w:rsid w:val="003741D4"/>
    <w:rsid w:val="00375145"/>
    <w:rsid w:val="00376128"/>
    <w:rsid w:val="0037654A"/>
    <w:rsid w:val="0037705A"/>
    <w:rsid w:val="0037717E"/>
    <w:rsid w:val="0037742E"/>
    <w:rsid w:val="0037750F"/>
    <w:rsid w:val="00377781"/>
    <w:rsid w:val="003778B0"/>
    <w:rsid w:val="00377D56"/>
    <w:rsid w:val="00377EDC"/>
    <w:rsid w:val="00380382"/>
    <w:rsid w:val="00380963"/>
    <w:rsid w:val="00381042"/>
    <w:rsid w:val="00381858"/>
    <w:rsid w:val="00382029"/>
    <w:rsid w:val="003822D8"/>
    <w:rsid w:val="0038245A"/>
    <w:rsid w:val="00382A86"/>
    <w:rsid w:val="003833B4"/>
    <w:rsid w:val="003840E6"/>
    <w:rsid w:val="00384CED"/>
    <w:rsid w:val="00385856"/>
    <w:rsid w:val="00385CFC"/>
    <w:rsid w:val="00385D2B"/>
    <w:rsid w:val="00387A59"/>
    <w:rsid w:val="00390398"/>
    <w:rsid w:val="0039060A"/>
    <w:rsid w:val="0039076C"/>
    <w:rsid w:val="00390C6F"/>
    <w:rsid w:val="00390D06"/>
    <w:rsid w:val="00390ECB"/>
    <w:rsid w:val="0039102A"/>
    <w:rsid w:val="00391818"/>
    <w:rsid w:val="0039203C"/>
    <w:rsid w:val="00392B91"/>
    <w:rsid w:val="0039337A"/>
    <w:rsid w:val="00393B1B"/>
    <w:rsid w:val="00393CBC"/>
    <w:rsid w:val="00393F2D"/>
    <w:rsid w:val="00393F64"/>
    <w:rsid w:val="00394AB8"/>
    <w:rsid w:val="00395259"/>
    <w:rsid w:val="0039529B"/>
    <w:rsid w:val="00395ABF"/>
    <w:rsid w:val="00395C89"/>
    <w:rsid w:val="00395C97"/>
    <w:rsid w:val="00395F03"/>
    <w:rsid w:val="0039645A"/>
    <w:rsid w:val="00396645"/>
    <w:rsid w:val="00397025"/>
    <w:rsid w:val="0039713D"/>
    <w:rsid w:val="003971E7"/>
    <w:rsid w:val="00397327"/>
    <w:rsid w:val="00397875"/>
    <w:rsid w:val="00397C64"/>
    <w:rsid w:val="00397DD6"/>
    <w:rsid w:val="003A00A4"/>
    <w:rsid w:val="003A0E5F"/>
    <w:rsid w:val="003A1FCC"/>
    <w:rsid w:val="003A29C9"/>
    <w:rsid w:val="003A29E4"/>
    <w:rsid w:val="003A2A73"/>
    <w:rsid w:val="003A2F9A"/>
    <w:rsid w:val="003A3189"/>
    <w:rsid w:val="003A3655"/>
    <w:rsid w:val="003A3753"/>
    <w:rsid w:val="003A3CA7"/>
    <w:rsid w:val="003A41E8"/>
    <w:rsid w:val="003A56DC"/>
    <w:rsid w:val="003A5D6A"/>
    <w:rsid w:val="003A69A1"/>
    <w:rsid w:val="003A6D35"/>
    <w:rsid w:val="003A6E3E"/>
    <w:rsid w:val="003A6FA9"/>
    <w:rsid w:val="003A747D"/>
    <w:rsid w:val="003B0AEC"/>
    <w:rsid w:val="003B10E8"/>
    <w:rsid w:val="003B1395"/>
    <w:rsid w:val="003B2050"/>
    <w:rsid w:val="003B33BD"/>
    <w:rsid w:val="003B37AD"/>
    <w:rsid w:val="003B3A9D"/>
    <w:rsid w:val="003B4336"/>
    <w:rsid w:val="003B4F6A"/>
    <w:rsid w:val="003B569D"/>
    <w:rsid w:val="003B591F"/>
    <w:rsid w:val="003B6F44"/>
    <w:rsid w:val="003B753E"/>
    <w:rsid w:val="003B7902"/>
    <w:rsid w:val="003C0F66"/>
    <w:rsid w:val="003C20F9"/>
    <w:rsid w:val="003C2291"/>
    <w:rsid w:val="003C23DE"/>
    <w:rsid w:val="003C26B6"/>
    <w:rsid w:val="003C32E8"/>
    <w:rsid w:val="003C33CD"/>
    <w:rsid w:val="003C3C0E"/>
    <w:rsid w:val="003C3DDC"/>
    <w:rsid w:val="003C3ECB"/>
    <w:rsid w:val="003C4B42"/>
    <w:rsid w:val="003C4B81"/>
    <w:rsid w:val="003C5332"/>
    <w:rsid w:val="003C5D21"/>
    <w:rsid w:val="003C62A2"/>
    <w:rsid w:val="003C62E3"/>
    <w:rsid w:val="003C6E10"/>
    <w:rsid w:val="003C76F3"/>
    <w:rsid w:val="003C7DB7"/>
    <w:rsid w:val="003D0BCF"/>
    <w:rsid w:val="003D11C5"/>
    <w:rsid w:val="003D128D"/>
    <w:rsid w:val="003D154E"/>
    <w:rsid w:val="003D2219"/>
    <w:rsid w:val="003D2B6E"/>
    <w:rsid w:val="003D2D43"/>
    <w:rsid w:val="003D3124"/>
    <w:rsid w:val="003D42A6"/>
    <w:rsid w:val="003D46AB"/>
    <w:rsid w:val="003D499A"/>
    <w:rsid w:val="003D4D54"/>
    <w:rsid w:val="003D4F21"/>
    <w:rsid w:val="003D4FAC"/>
    <w:rsid w:val="003D5082"/>
    <w:rsid w:val="003D50F5"/>
    <w:rsid w:val="003D5155"/>
    <w:rsid w:val="003D61C1"/>
    <w:rsid w:val="003D7D7C"/>
    <w:rsid w:val="003D7F9D"/>
    <w:rsid w:val="003E14CB"/>
    <w:rsid w:val="003E2A5A"/>
    <w:rsid w:val="003E3366"/>
    <w:rsid w:val="003E3569"/>
    <w:rsid w:val="003E3A02"/>
    <w:rsid w:val="003E3AF5"/>
    <w:rsid w:val="003E3B28"/>
    <w:rsid w:val="003E48D9"/>
    <w:rsid w:val="003E4BE5"/>
    <w:rsid w:val="003E5228"/>
    <w:rsid w:val="003E62EF"/>
    <w:rsid w:val="003E66E7"/>
    <w:rsid w:val="003E71D5"/>
    <w:rsid w:val="003E77E7"/>
    <w:rsid w:val="003E7906"/>
    <w:rsid w:val="003F000F"/>
    <w:rsid w:val="003F08B3"/>
    <w:rsid w:val="003F0E17"/>
    <w:rsid w:val="003F1175"/>
    <w:rsid w:val="003F154C"/>
    <w:rsid w:val="003F1C8B"/>
    <w:rsid w:val="003F1DA3"/>
    <w:rsid w:val="003F2147"/>
    <w:rsid w:val="003F2965"/>
    <w:rsid w:val="003F2F40"/>
    <w:rsid w:val="003F3873"/>
    <w:rsid w:val="003F3A43"/>
    <w:rsid w:val="003F3B4A"/>
    <w:rsid w:val="003F3C50"/>
    <w:rsid w:val="003F3E27"/>
    <w:rsid w:val="003F4848"/>
    <w:rsid w:val="003F49E7"/>
    <w:rsid w:val="003F4ECD"/>
    <w:rsid w:val="003F58F7"/>
    <w:rsid w:val="003F6A54"/>
    <w:rsid w:val="003F6BAD"/>
    <w:rsid w:val="003F7438"/>
    <w:rsid w:val="003F77FC"/>
    <w:rsid w:val="003F7F95"/>
    <w:rsid w:val="004008F2"/>
    <w:rsid w:val="00400EE6"/>
    <w:rsid w:val="00401D9B"/>
    <w:rsid w:val="00403121"/>
    <w:rsid w:val="00403BEE"/>
    <w:rsid w:val="0040474C"/>
    <w:rsid w:val="00404D21"/>
    <w:rsid w:val="004052FD"/>
    <w:rsid w:val="0040543B"/>
    <w:rsid w:val="00405855"/>
    <w:rsid w:val="00406202"/>
    <w:rsid w:val="00406A6A"/>
    <w:rsid w:val="00406B22"/>
    <w:rsid w:val="004078FA"/>
    <w:rsid w:val="00407DC5"/>
    <w:rsid w:val="00407E4E"/>
    <w:rsid w:val="00410172"/>
    <w:rsid w:val="00410A7B"/>
    <w:rsid w:val="0041101C"/>
    <w:rsid w:val="00411200"/>
    <w:rsid w:val="0041210F"/>
    <w:rsid w:val="004122F3"/>
    <w:rsid w:val="0041241A"/>
    <w:rsid w:val="0041397C"/>
    <w:rsid w:val="00414223"/>
    <w:rsid w:val="004146C2"/>
    <w:rsid w:val="004149F2"/>
    <w:rsid w:val="00415251"/>
    <w:rsid w:val="00415965"/>
    <w:rsid w:val="00415C0B"/>
    <w:rsid w:val="00415E3B"/>
    <w:rsid w:val="00416411"/>
    <w:rsid w:val="00416492"/>
    <w:rsid w:val="0041658C"/>
    <w:rsid w:val="00416AAD"/>
    <w:rsid w:val="0041711B"/>
    <w:rsid w:val="004178C3"/>
    <w:rsid w:val="00417C16"/>
    <w:rsid w:val="00417DDD"/>
    <w:rsid w:val="004204B0"/>
    <w:rsid w:val="00421505"/>
    <w:rsid w:val="004218E9"/>
    <w:rsid w:val="00421907"/>
    <w:rsid w:val="00422585"/>
    <w:rsid w:val="00422EB8"/>
    <w:rsid w:val="00422F2B"/>
    <w:rsid w:val="00423C37"/>
    <w:rsid w:val="00423D8E"/>
    <w:rsid w:val="00424744"/>
    <w:rsid w:val="00424DA3"/>
    <w:rsid w:val="004251BE"/>
    <w:rsid w:val="00425CAC"/>
    <w:rsid w:val="00426D6E"/>
    <w:rsid w:val="004272B2"/>
    <w:rsid w:val="0042779C"/>
    <w:rsid w:val="00427AAB"/>
    <w:rsid w:val="00427CD0"/>
    <w:rsid w:val="004300C8"/>
    <w:rsid w:val="00430C9F"/>
    <w:rsid w:val="00431178"/>
    <w:rsid w:val="00431655"/>
    <w:rsid w:val="00431A8B"/>
    <w:rsid w:val="00431F41"/>
    <w:rsid w:val="004328A7"/>
    <w:rsid w:val="00432D69"/>
    <w:rsid w:val="00432E1F"/>
    <w:rsid w:val="00433284"/>
    <w:rsid w:val="00433C83"/>
    <w:rsid w:val="004348D2"/>
    <w:rsid w:val="00434944"/>
    <w:rsid w:val="00434C74"/>
    <w:rsid w:val="00436625"/>
    <w:rsid w:val="004366E1"/>
    <w:rsid w:val="0044014A"/>
    <w:rsid w:val="0044015F"/>
    <w:rsid w:val="004414E7"/>
    <w:rsid w:val="00441A90"/>
    <w:rsid w:val="00442049"/>
    <w:rsid w:val="004420C5"/>
    <w:rsid w:val="0044321C"/>
    <w:rsid w:val="00443522"/>
    <w:rsid w:val="00443BEA"/>
    <w:rsid w:val="0044404D"/>
    <w:rsid w:val="00444404"/>
    <w:rsid w:val="00444563"/>
    <w:rsid w:val="00444AC1"/>
    <w:rsid w:val="00444EC6"/>
    <w:rsid w:val="00444ED2"/>
    <w:rsid w:val="0044583E"/>
    <w:rsid w:val="00445A57"/>
    <w:rsid w:val="00446CF7"/>
    <w:rsid w:val="00450CC6"/>
    <w:rsid w:val="00450E7F"/>
    <w:rsid w:val="00451056"/>
    <w:rsid w:val="004511BD"/>
    <w:rsid w:val="004512D0"/>
    <w:rsid w:val="00451368"/>
    <w:rsid w:val="004523CC"/>
    <w:rsid w:val="004547A2"/>
    <w:rsid w:val="00454C59"/>
    <w:rsid w:val="00454E48"/>
    <w:rsid w:val="00455171"/>
    <w:rsid w:val="00455297"/>
    <w:rsid w:val="004563C5"/>
    <w:rsid w:val="00456C61"/>
    <w:rsid w:val="00456EB4"/>
    <w:rsid w:val="00456FF7"/>
    <w:rsid w:val="0045713F"/>
    <w:rsid w:val="004571B2"/>
    <w:rsid w:val="00457827"/>
    <w:rsid w:val="0045791F"/>
    <w:rsid w:val="00457DCB"/>
    <w:rsid w:val="00460081"/>
    <w:rsid w:val="00460127"/>
    <w:rsid w:val="00461499"/>
    <w:rsid w:val="00461584"/>
    <w:rsid w:val="00461757"/>
    <w:rsid w:val="00461BCB"/>
    <w:rsid w:val="0046233B"/>
    <w:rsid w:val="00462685"/>
    <w:rsid w:val="0046275E"/>
    <w:rsid w:val="0046281D"/>
    <w:rsid w:val="00462FCA"/>
    <w:rsid w:val="0046326D"/>
    <w:rsid w:val="004641B9"/>
    <w:rsid w:val="004641EC"/>
    <w:rsid w:val="0046442E"/>
    <w:rsid w:val="00464883"/>
    <w:rsid w:val="00464A81"/>
    <w:rsid w:val="00464AC6"/>
    <w:rsid w:val="00465945"/>
    <w:rsid w:val="00465F68"/>
    <w:rsid w:val="0046744B"/>
    <w:rsid w:val="00467ACD"/>
    <w:rsid w:val="00470010"/>
    <w:rsid w:val="00470262"/>
    <w:rsid w:val="004705D2"/>
    <w:rsid w:val="00470A4A"/>
    <w:rsid w:val="00471417"/>
    <w:rsid w:val="004715AD"/>
    <w:rsid w:val="004717CE"/>
    <w:rsid w:val="004718F3"/>
    <w:rsid w:val="00471D74"/>
    <w:rsid w:val="00471E7D"/>
    <w:rsid w:val="00472216"/>
    <w:rsid w:val="00473101"/>
    <w:rsid w:val="004738D3"/>
    <w:rsid w:val="00474467"/>
    <w:rsid w:val="00475040"/>
    <w:rsid w:val="00475199"/>
    <w:rsid w:val="004760D8"/>
    <w:rsid w:val="004763C9"/>
    <w:rsid w:val="00476963"/>
    <w:rsid w:val="004771E4"/>
    <w:rsid w:val="004775E5"/>
    <w:rsid w:val="00477709"/>
    <w:rsid w:val="00477AC3"/>
    <w:rsid w:val="00477F92"/>
    <w:rsid w:val="0048097F"/>
    <w:rsid w:val="00480DE8"/>
    <w:rsid w:val="0048118C"/>
    <w:rsid w:val="00481A78"/>
    <w:rsid w:val="00481A97"/>
    <w:rsid w:val="00481B98"/>
    <w:rsid w:val="0048204A"/>
    <w:rsid w:val="0048264D"/>
    <w:rsid w:val="00482C99"/>
    <w:rsid w:val="00482EDF"/>
    <w:rsid w:val="00483241"/>
    <w:rsid w:val="00483687"/>
    <w:rsid w:val="00483747"/>
    <w:rsid w:val="00484E0C"/>
    <w:rsid w:val="00484FD2"/>
    <w:rsid w:val="00485388"/>
    <w:rsid w:val="004858CB"/>
    <w:rsid w:val="00487637"/>
    <w:rsid w:val="00487B4F"/>
    <w:rsid w:val="00487DA7"/>
    <w:rsid w:val="004909C5"/>
    <w:rsid w:val="00490C06"/>
    <w:rsid w:val="0049119D"/>
    <w:rsid w:val="00491E62"/>
    <w:rsid w:val="00492AAC"/>
    <w:rsid w:val="00493D40"/>
    <w:rsid w:val="00493EE3"/>
    <w:rsid w:val="00495947"/>
    <w:rsid w:val="004967B6"/>
    <w:rsid w:val="004972D2"/>
    <w:rsid w:val="00497385"/>
    <w:rsid w:val="004974C9"/>
    <w:rsid w:val="004A0D66"/>
    <w:rsid w:val="004A199A"/>
    <w:rsid w:val="004A1A0F"/>
    <w:rsid w:val="004A1D6E"/>
    <w:rsid w:val="004A2684"/>
    <w:rsid w:val="004A27FB"/>
    <w:rsid w:val="004A2AAC"/>
    <w:rsid w:val="004A3891"/>
    <w:rsid w:val="004A398D"/>
    <w:rsid w:val="004A3D55"/>
    <w:rsid w:val="004A3EB8"/>
    <w:rsid w:val="004A47C0"/>
    <w:rsid w:val="004A4A8D"/>
    <w:rsid w:val="004A4E45"/>
    <w:rsid w:val="004A5031"/>
    <w:rsid w:val="004A504B"/>
    <w:rsid w:val="004A52B3"/>
    <w:rsid w:val="004A5AAB"/>
    <w:rsid w:val="004A5C6F"/>
    <w:rsid w:val="004A6435"/>
    <w:rsid w:val="004A6622"/>
    <w:rsid w:val="004A676A"/>
    <w:rsid w:val="004A6911"/>
    <w:rsid w:val="004A78DC"/>
    <w:rsid w:val="004A7A27"/>
    <w:rsid w:val="004B093C"/>
    <w:rsid w:val="004B0B5C"/>
    <w:rsid w:val="004B117B"/>
    <w:rsid w:val="004B132B"/>
    <w:rsid w:val="004B1B60"/>
    <w:rsid w:val="004B38A3"/>
    <w:rsid w:val="004B38F9"/>
    <w:rsid w:val="004B3A9C"/>
    <w:rsid w:val="004B3DB0"/>
    <w:rsid w:val="004B3FDF"/>
    <w:rsid w:val="004B41B9"/>
    <w:rsid w:val="004B45B7"/>
    <w:rsid w:val="004B53A3"/>
    <w:rsid w:val="004B54E0"/>
    <w:rsid w:val="004B58EF"/>
    <w:rsid w:val="004B664E"/>
    <w:rsid w:val="004B6D45"/>
    <w:rsid w:val="004B7384"/>
    <w:rsid w:val="004B7A62"/>
    <w:rsid w:val="004C0189"/>
    <w:rsid w:val="004C03E9"/>
    <w:rsid w:val="004C055B"/>
    <w:rsid w:val="004C05C9"/>
    <w:rsid w:val="004C0DAF"/>
    <w:rsid w:val="004C11D2"/>
    <w:rsid w:val="004C144A"/>
    <w:rsid w:val="004C1831"/>
    <w:rsid w:val="004C1ED9"/>
    <w:rsid w:val="004C221D"/>
    <w:rsid w:val="004C241C"/>
    <w:rsid w:val="004C3081"/>
    <w:rsid w:val="004C3092"/>
    <w:rsid w:val="004C3302"/>
    <w:rsid w:val="004C4269"/>
    <w:rsid w:val="004C4332"/>
    <w:rsid w:val="004C43AA"/>
    <w:rsid w:val="004C45EE"/>
    <w:rsid w:val="004C45FC"/>
    <w:rsid w:val="004C52A8"/>
    <w:rsid w:val="004C5CDD"/>
    <w:rsid w:val="004C5D1D"/>
    <w:rsid w:val="004C5E1F"/>
    <w:rsid w:val="004C5F6E"/>
    <w:rsid w:val="004C61BF"/>
    <w:rsid w:val="004C719B"/>
    <w:rsid w:val="004C7BEC"/>
    <w:rsid w:val="004C7D2E"/>
    <w:rsid w:val="004C7D87"/>
    <w:rsid w:val="004C7E98"/>
    <w:rsid w:val="004D000C"/>
    <w:rsid w:val="004D03B9"/>
    <w:rsid w:val="004D080C"/>
    <w:rsid w:val="004D0B3D"/>
    <w:rsid w:val="004D0E70"/>
    <w:rsid w:val="004D17F9"/>
    <w:rsid w:val="004D27C5"/>
    <w:rsid w:val="004D2C20"/>
    <w:rsid w:val="004D2C88"/>
    <w:rsid w:val="004D34FF"/>
    <w:rsid w:val="004D3D33"/>
    <w:rsid w:val="004D416F"/>
    <w:rsid w:val="004D4782"/>
    <w:rsid w:val="004D48DA"/>
    <w:rsid w:val="004D5130"/>
    <w:rsid w:val="004D5509"/>
    <w:rsid w:val="004D6236"/>
    <w:rsid w:val="004D63EB"/>
    <w:rsid w:val="004D6CAB"/>
    <w:rsid w:val="004D7E10"/>
    <w:rsid w:val="004D7F90"/>
    <w:rsid w:val="004E27E6"/>
    <w:rsid w:val="004E2E8B"/>
    <w:rsid w:val="004E3BA9"/>
    <w:rsid w:val="004E42B1"/>
    <w:rsid w:val="004E4DBB"/>
    <w:rsid w:val="004E4DFD"/>
    <w:rsid w:val="004E4E41"/>
    <w:rsid w:val="004E4FE8"/>
    <w:rsid w:val="004E5BE6"/>
    <w:rsid w:val="004E6125"/>
    <w:rsid w:val="004E6224"/>
    <w:rsid w:val="004E6BC8"/>
    <w:rsid w:val="004E6BDE"/>
    <w:rsid w:val="004E722B"/>
    <w:rsid w:val="004E73DB"/>
    <w:rsid w:val="004E7784"/>
    <w:rsid w:val="004E7E87"/>
    <w:rsid w:val="004E7F9C"/>
    <w:rsid w:val="004E7FAF"/>
    <w:rsid w:val="004F0486"/>
    <w:rsid w:val="004F0497"/>
    <w:rsid w:val="004F0E64"/>
    <w:rsid w:val="004F10B9"/>
    <w:rsid w:val="004F2902"/>
    <w:rsid w:val="004F32DB"/>
    <w:rsid w:val="004F3493"/>
    <w:rsid w:val="004F36A7"/>
    <w:rsid w:val="004F38FA"/>
    <w:rsid w:val="004F475E"/>
    <w:rsid w:val="004F5143"/>
    <w:rsid w:val="004F5B8D"/>
    <w:rsid w:val="004F5F3C"/>
    <w:rsid w:val="004F6282"/>
    <w:rsid w:val="004F6359"/>
    <w:rsid w:val="004F6926"/>
    <w:rsid w:val="004F757C"/>
    <w:rsid w:val="004F76DB"/>
    <w:rsid w:val="004F7CE9"/>
    <w:rsid w:val="004F7E2A"/>
    <w:rsid w:val="0050040A"/>
    <w:rsid w:val="005007D8"/>
    <w:rsid w:val="0050113C"/>
    <w:rsid w:val="00501600"/>
    <w:rsid w:val="00502377"/>
    <w:rsid w:val="0050264A"/>
    <w:rsid w:val="0050270B"/>
    <w:rsid w:val="00502BB2"/>
    <w:rsid w:val="005030AA"/>
    <w:rsid w:val="005030BA"/>
    <w:rsid w:val="005048F1"/>
    <w:rsid w:val="00504961"/>
    <w:rsid w:val="00504FCB"/>
    <w:rsid w:val="00505DEB"/>
    <w:rsid w:val="005060CB"/>
    <w:rsid w:val="00507343"/>
    <w:rsid w:val="00507794"/>
    <w:rsid w:val="00507C3E"/>
    <w:rsid w:val="00510176"/>
    <w:rsid w:val="00512B09"/>
    <w:rsid w:val="005131A4"/>
    <w:rsid w:val="00513252"/>
    <w:rsid w:val="005134C0"/>
    <w:rsid w:val="005134E4"/>
    <w:rsid w:val="00513E5F"/>
    <w:rsid w:val="00514A4E"/>
    <w:rsid w:val="00514E51"/>
    <w:rsid w:val="00515054"/>
    <w:rsid w:val="005155AB"/>
    <w:rsid w:val="005159CF"/>
    <w:rsid w:val="00516051"/>
    <w:rsid w:val="005165F1"/>
    <w:rsid w:val="00517151"/>
    <w:rsid w:val="00517501"/>
    <w:rsid w:val="005177F0"/>
    <w:rsid w:val="00520B4A"/>
    <w:rsid w:val="0052179E"/>
    <w:rsid w:val="005219C8"/>
    <w:rsid w:val="005220ED"/>
    <w:rsid w:val="00522256"/>
    <w:rsid w:val="00522A6E"/>
    <w:rsid w:val="00522F4E"/>
    <w:rsid w:val="0052327C"/>
    <w:rsid w:val="005238DE"/>
    <w:rsid w:val="00523B07"/>
    <w:rsid w:val="00524306"/>
    <w:rsid w:val="0052518B"/>
    <w:rsid w:val="00525723"/>
    <w:rsid w:val="00525786"/>
    <w:rsid w:val="00525B65"/>
    <w:rsid w:val="00526F2A"/>
    <w:rsid w:val="005273B2"/>
    <w:rsid w:val="00530835"/>
    <w:rsid w:val="00531084"/>
    <w:rsid w:val="005315EF"/>
    <w:rsid w:val="00531928"/>
    <w:rsid w:val="00531935"/>
    <w:rsid w:val="00531CC9"/>
    <w:rsid w:val="00532633"/>
    <w:rsid w:val="005327B8"/>
    <w:rsid w:val="00532C3D"/>
    <w:rsid w:val="00532F11"/>
    <w:rsid w:val="00533796"/>
    <w:rsid w:val="00533A44"/>
    <w:rsid w:val="00533F7F"/>
    <w:rsid w:val="005340A8"/>
    <w:rsid w:val="00534FB7"/>
    <w:rsid w:val="0053593C"/>
    <w:rsid w:val="00535C24"/>
    <w:rsid w:val="005367E9"/>
    <w:rsid w:val="00537343"/>
    <w:rsid w:val="005375A3"/>
    <w:rsid w:val="00537E47"/>
    <w:rsid w:val="00540E2C"/>
    <w:rsid w:val="005424DC"/>
    <w:rsid w:val="00542886"/>
    <w:rsid w:val="00542960"/>
    <w:rsid w:val="00542AA6"/>
    <w:rsid w:val="00542FAC"/>
    <w:rsid w:val="0054300E"/>
    <w:rsid w:val="005434B4"/>
    <w:rsid w:val="00543A30"/>
    <w:rsid w:val="0054404A"/>
    <w:rsid w:val="0054493E"/>
    <w:rsid w:val="0054499A"/>
    <w:rsid w:val="0054567E"/>
    <w:rsid w:val="00546690"/>
    <w:rsid w:val="00546B2A"/>
    <w:rsid w:val="00550F98"/>
    <w:rsid w:val="005515D0"/>
    <w:rsid w:val="00552D5C"/>
    <w:rsid w:val="005538B1"/>
    <w:rsid w:val="005543AA"/>
    <w:rsid w:val="005545C7"/>
    <w:rsid w:val="005546F0"/>
    <w:rsid w:val="00555A0C"/>
    <w:rsid w:val="00555D75"/>
    <w:rsid w:val="00556498"/>
    <w:rsid w:val="005566EF"/>
    <w:rsid w:val="00557167"/>
    <w:rsid w:val="005575A6"/>
    <w:rsid w:val="00557875"/>
    <w:rsid w:val="00560035"/>
    <w:rsid w:val="005601DB"/>
    <w:rsid w:val="00560593"/>
    <w:rsid w:val="005608AD"/>
    <w:rsid w:val="00560DF0"/>
    <w:rsid w:val="00560E43"/>
    <w:rsid w:val="005613D2"/>
    <w:rsid w:val="005615F2"/>
    <w:rsid w:val="005623CD"/>
    <w:rsid w:val="005625F7"/>
    <w:rsid w:val="005628AD"/>
    <w:rsid w:val="00563988"/>
    <w:rsid w:val="00565293"/>
    <w:rsid w:val="005653EE"/>
    <w:rsid w:val="00565E9E"/>
    <w:rsid w:val="0056656E"/>
    <w:rsid w:val="00566642"/>
    <w:rsid w:val="0056665C"/>
    <w:rsid w:val="005673A0"/>
    <w:rsid w:val="0056759C"/>
    <w:rsid w:val="005676AD"/>
    <w:rsid w:val="00567BD0"/>
    <w:rsid w:val="00567CAA"/>
    <w:rsid w:val="00567D43"/>
    <w:rsid w:val="005702F4"/>
    <w:rsid w:val="00570364"/>
    <w:rsid w:val="005709A1"/>
    <w:rsid w:val="00570C79"/>
    <w:rsid w:val="005713CC"/>
    <w:rsid w:val="00571590"/>
    <w:rsid w:val="0057178B"/>
    <w:rsid w:val="00572518"/>
    <w:rsid w:val="00572626"/>
    <w:rsid w:val="00572917"/>
    <w:rsid w:val="0057312A"/>
    <w:rsid w:val="005733E5"/>
    <w:rsid w:val="005735EA"/>
    <w:rsid w:val="005739D9"/>
    <w:rsid w:val="00573D59"/>
    <w:rsid w:val="00574225"/>
    <w:rsid w:val="00574AFD"/>
    <w:rsid w:val="00574F3B"/>
    <w:rsid w:val="00574F77"/>
    <w:rsid w:val="00580B9E"/>
    <w:rsid w:val="00581845"/>
    <w:rsid w:val="005819CE"/>
    <w:rsid w:val="005820DC"/>
    <w:rsid w:val="00582669"/>
    <w:rsid w:val="00582AC8"/>
    <w:rsid w:val="005831BC"/>
    <w:rsid w:val="005831FE"/>
    <w:rsid w:val="005838A9"/>
    <w:rsid w:val="00583EB8"/>
    <w:rsid w:val="00583F8B"/>
    <w:rsid w:val="00584559"/>
    <w:rsid w:val="00584C80"/>
    <w:rsid w:val="00584D9A"/>
    <w:rsid w:val="00585F8F"/>
    <w:rsid w:val="00586891"/>
    <w:rsid w:val="0058779F"/>
    <w:rsid w:val="00590857"/>
    <w:rsid w:val="0059103A"/>
    <w:rsid w:val="0059205C"/>
    <w:rsid w:val="005921F1"/>
    <w:rsid w:val="0059303F"/>
    <w:rsid w:val="00593069"/>
    <w:rsid w:val="00594617"/>
    <w:rsid w:val="0059513E"/>
    <w:rsid w:val="0059523C"/>
    <w:rsid w:val="005957FC"/>
    <w:rsid w:val="00595DAB"/>
    <w:rsid w:val="00596216"/>
    <w:rsid w:val="00596EFA"/>
    <w:rsid w:val="005974C2"/>
    <w:rsid w:val="00597BD2"/>
    <w:rsid w:val="00597CB5"/>
    <w:rsid w:val="00597D6A"/>
    <w:rsid w:val="00597FC2"/>
    <w:rsid w:val="005A0DB6"/>
    <w:rsid w:val="005A1286"/>
    <w:rsid w:val="005A12E2"/>
    <w:rsid w:val="005A1C26"/>
    <w:rsid w:val="005A2ECB"/>
    <w:rsid w:val="005A371E"/>
    <w:rsid w:val="005A374E"/>
    <w:rsid w:val="005A3BAD"/>
    <w:rsid w:val="005A3FFE"/>
    <w:rsid w:val="005A42AE"/>
    <w:rsid w:val="005A473B"/>
    <w:rsid w:val="005A548B"/>
    <w:rsid w:val="005A5DB9"/>
    <w:rsid w:val="005A5F64"/>
    <w:rsid w:val="005A5FF1"/>
    <w:rsid w:val="005A6AA4"/>
    <w:rsid w:val="005A6D9F"/>
    <w:rsid w:val="005A733D"/>
    <w:rsid w:val="005A7848"/>
    <w:rsid w:val="005B0560"/>
    <w:rsid w:val="005B0E6D"/>
    <w:rsid w:val="005B1C19"/>
    <w:rsid w:val="005B2036"/>
    <w:rsid w:val="005B26E5"/>
    <w:rsid w:val="005B26E9"/>
    <w:rsid w:val="005B2898"/>
    <w:rsid w:val="005B2EE6"/>
    <w:rsid w:val="005B3422"/>
    <w:rsid w:val="005B3F09"/>
    <w:rsid w:val="005B4483"/>
    <w:rsid w:val="005B48FF"/>
    <w:rsid w:val="005B49C7"/>
    <w:rsid w:val="005B4C6A"/>
    <w:rsid w:val="005B5463"/>
    <w:rsid w:val="005B5923"/>
    <w:rsid w:val="005B631C"/>
    <w:rsid w:val="005B67C6"/>
    <w:rsid w:val="005B6837"/>
    <w:rsid w:val="005B6C35"/>
    <w:rsid w:val="005B6F6E"/>
    <w:rsid w:val="005B74EC"/>
    <w:rsid w:val="005B7EE2"/>
    <w:rsid w:val="005C01F4"/>
    <w:rsid w:val="005C0704"/>
    <w:rsid w:val="005C0ADA"/>
    <w:rsid w:val="005C0BF1"/>
    <w:rsid w:val="005C1242"/>
    <w:rsid w:val="005C16E8"/>
    <w:rsid w:val="005C1BFB"/>
    <w:rsid w:val="005C1E32"/>
    <w:rsid w:val="005C2A77"/>
    <w:rsid w:val="005C31D7"/>
    <w:rsid w:val="005C3947"/>
    <w:rsid w:val="005C41CC"/>
    <w:rsid w:val="005C5D16"/>
    <w:rsid w:val="005C5DB7"/>
    <w:rsid w:val="005C654E"/>
    <w:rsid w:val="005C670D"/>
    <w:rsid w:val="005C75AE"/>
    <w:rsid w:val="005C75B6"/>
    <w:rsid w:val="005C7C56"/>
    <w:rsid w:val="005C7CFD"/>
    <w:rsid w:val="005D0A4F"/>
    <w:rsid w:val="005D1562"/>
    <w:rsid w:val="005D19B5"/>
    <w:rsid w:val="005D19F8"/>
    <w:rsid w:val="005D1D74"/>
    <w:rsid w:val="005D210F"/>
    <w:rsid w:val="005D301D"/>
    <w:rsid w:val="005D32C3"/>
    <w:rsid w:val="005D363F"/>
    <w:rsid w:val="005D41AA"/>
    <w:rsid w:val="005D4828"/>
    <w:rsid w:val="005D50B5"/>
    <w:rsid w:val="005D50ED"/>
    <w:rsid w:val="005D532E"/>
    <w:rsid w:val="005D5539"/>
    <w:rsid w:val="005D5FE8"/>
    <w:rsid w:val="005D603C"/>
    <w:rsid w:val="005D6ABE"/>
    <w:rsid w:val="005D6C3E"/>
    <w:rsid w:val="005D745B"/>
    <w:rsid w:val="005D761C"/>
    <w:rsid w:val="005D7F90"/>
    <w:rsid w:val="005E0174"/>
    <w:rsid w:val="005E01ED"/>
    <w:rsid w:val="005E022E"/>
    <w:rsid w:val="005E0A64"/>
    <w:rsid w:val="005E0C36"/>
    <w:rsid w:val="005E0C3F"/>
    <w:rsid w:val="005E144E"/>
    <w:rsid w:val="005E19DB"/>
    <w:rsid w:val="005E28A5"/>
    <w:rsid w:val="005E2E9B"/>
    <w:rsid w:val="005E2FF0"/>
    <w:rsid w:val="005E40C3"/>
    <w:rsid w:val="005E50D8"/>
    <w:rsid w:val="005E6231"/>
    <w:rsid w:val="005E62B3"/>
    <w:rsid w:val="005E6482"/>
    <w:rsid w:val="005E6FC7"/>
    <w:rsid w:val="005F08F6"/>
    <w:rsid w:val="005F0D14"/>
    <w:rsid w:val="005F0DAB"/>
    <w:rsid w:val="005F13D1"/>
    <w:rsid w:val="005F146D"/>
    <w:rsid w:val="005F1ADC"/>
    <w:rsid w:val="005F1BE4"/>
    <w:rsid w:val="005F1C1A"/>
    <w:rsid w:val="005F270A"/>
    <w:rsid w:val="005F27B7"/>
    <w:rsid w:val="005F2FAE"/>
    <w:rsid w:val="005F3A07"/>
    <w:rsid w:val="005F3C4F"/>
    <w:rsid w:val="005F4195"/>
    <w:rsid w:val="005F421A"/>
    <w:rsid w:val="005F443A"/>
    <w:rsid w:val="005F469A"/>
    <w:rsid w:val="005F472E"/>
    <w:rsid w:val="005F64E3"/>
    <w:rsid w:val="005F68FE"/>
    <w:rsid w:val="005F6DA9"/>
    <w:rsid w:val="005F72FB"/>
    <w:rsid w:val="005F7D3C"/>
    <w:rsid w:val="006007B9"/>
    <w:rsid w:val="00600DDB"/>
    <w:rsid w:val="0060112A"/>
    <w:rsid w:val="006019AB"/>
    <w:rsid w:val="00602818"/>
    <w:rsid w:val="006028C6"/>
    <w:rsid w:val="00602F27"/>
    <w:rsid w:val="00604C15"/>
    <w:rsid w:val="00605633"/>
    <w:rsid w:val="006056C2"/>
    <w:rsid w:val="00605E2B"/>
    <w:rsid w:val="006063DB"/>
    <w:rsid w:val="00606941"/>
    <w:rsid w:val="00606F59"/>
    <w:rsid w:val="00607145"/>
    <w:rsid w:val="0060775A"/>
    <w:rsid w:val="00607F26"/>
    <w:rsid w:val="0061077F"/>
    <w:rsid w:val="00610E5B"/>
    <w:rsid w:val="00610F82"/>
    <w:rsid w:val="0061142A"/>
    <w:rsid w:val="00612213"/>
    <w:rsid w:val="00612566"/>
    <w:rsid w:val="00612AD0"/>
    <w:rsid w:val="00612C51"/>
    <w:rsid w:val="00613065"/>
    <w:rsid w:val="006140BF"/>
    <w:rsid w:val="006147D6"/>
    <w:rsid w:val="00614BD7"/>
    <w:rsid w:val="00614DC1"/>
    <w:rsid w:val="006156DB"/>
    <w:rsid w:val="006158D5"/>
    <w:rsid w:val="006160DA"/>
    <w:rsid w:val="00616517"/>
    <w:rsid w:val="00616C30"/>
    <w:rsid w:val="00617620"/>
    <w:rsid w:val="00617772"/>
    <w:rsid w:val="00620615"/>
    <w:rsid w:val="00621722"/>
    <w:rsid w:val="006219CE"/>
    <w:rsid w:val="00621DC6"/>
    <w:rsid w:val="006220D1"/>
    <w:rsid w:val="00622895"/>
    <w:rsid w:val="00623BDF"/>
    <w:rsid w:val="0062413A"/>
    <w:rsid w:val="0062429A"/>
    <w:rsid w:val="006249DC"/>
    <w:rsid w:val="00625D83"/>
    <w:rsid w:val="00626806"/>
    <w:rsid w:val="00627327"/>
    <w:rsid w:val="0063083B"/>
    <w:rsid w:val="00631461"/>
    <w:rsid w:val="0063193B"/>
    <w:rsid w:val="00633237"/>
    <w:rsid w:val="0063378A"/>
    <w:rsid w:val="006338D4"/>
    <w:rsid w:val="00633969"/>
    <w:rsid w:val="00633C6C"/>
    <w:rsid w:val="00633D0B"/>
    <w:rsid w:val="00634C58"/>
    <w:rsid w:val="00635108"/>
    <w:rsid w:val="00635BB0"/>
    <w:rsid w:val="00637086"/>
    <w:rsid w:val="006379E3"/>
    <w:rsid w:val="00637FF1"/>
    <w:rsid w:val="0064017A"/>
    <w:rsid w:val="006405C0"/>
    <w:rsid w:val="00640758"/>
    <w:rsid w:val="00640858"/>
    <w:rsid w:val="00641FD6"/>
    <w:rsid w:val="0064319B"/>
    <w:rsid w:val="00644809"/>
    <w:rsid w:val="00644913"/>
    <w:rsid w:val="00644FA6"/>
    <w:rsid w:val="00645467"/>
    <w:rsid w:val="0064602E"/>
    <w:rsid w:val="00646A47"/>
    <w:rsid w:val="00646C22"/>
    <w:rsid w:val="006477FA"/>
    <w:rsid w:val="00647BCF"/>
    <w:rsid w:val="00650521"/>
    <w:rsid w:val="0065063C"/>
    <w:rsid w:val="00650A72"/>
    <w:rsid w:val="00651198"/>
    <w:rsid w:val="00651984"/>
    <w:rsid w:val="00651B90"/>
    <w:rsid w:val="00651FD7"/>
    <w:rsid w:val="00652460"/>
    <w:rsid w:val="006533C3"/>
    <w:rsid w:val="00653B43"/>
    <w:rsid w:val="00654257"/>
    <w:rsid w:val="006557C7"/>
    <w:rsid w:val="006561B3"/>
    <w:rsid w:val="00656295"/>
    <w:rsid w:val="006570FF"/>
    <w:rsid w:val="00657158"/>
    <w:rsid w:val="0065734D"/>
    <w:rsid w:val="006573DC"/>
    <w:rsid w:val="006574D3"/>
    <w:rsid w:val="006575B3"/>
    <w:rsid w:val="00657B90"/>
    <w:rsid w:val="00660B7C"/>
    <w:rsid w:val="006623E7"/>
    <w:rsid w:val="0066251D"/>
    <w:rsid w:val="0066286E"/>
    <w:rsid w:val="00662B80"/>
    <w:rsid w:val="006632EE"/>
    <w:rsid w:val="00664A14"/>
    <w:rsid w:val="00664C82"/>
    <w:rsid w:val="0066710A"/>
    <w:rsid w:val="0066768F"/>
    <w:rsid w:val="00667B1A"/>
    <w:rsid w:val="00667BB6"/>
    <w:rsid w:val="0067019D"/>
    <w:rsid w:val="00670F6C"/>
    <w:rsid w:val="006712A2"/>
    <w:rsid w:val="00671504"/>
    <w:rsid w:val="0067157B"/>
    <w:rsid w:val="00671CE2"/>
    <w:rsid w:val="006723B8"/>
    <w:rsid w:val="00672482"/>
    <w:rsid w:val="00672756"/>
    <w:rsid w:val="00673B3C"/>
    <w:rsid w:val="00674A08"/>
    <w:rsid w:val="00675B5A"/>
    <w:rsid w:val="00675D31"/>
    <w:rsid w:val="006762E3"/>
    <w:rsid w:val="00676AB6"/>
    <w:rsid w:val="00676E58"/>
    <w:rsid w:val="0067723D"/>
    <w:rsid w:val="00677A50"/>
    <w:rsid w:val="00680339"/>
    <w:rsid w:val="006807CE"/>
    <w:rsid w:val="00680C28"/>
    <w:rsid w:val="006812D8"/>
    <w:rsid w:val="00681CFC"/>
    <w:rsid w:val="00681D51"/>
    <w:rsid w:val="0068309A"/>
    <w:rsid w:val="00683116"/>
    <w:rsid w:val="006845E3"/>
    <w:rsid w:val="006852C7"/>
    <w:rsid w:val="006852CE"/>
    <w:rsid w:val="00685D4E"/>
    <w:rsid w:val="0068629B"/>
    <w:rsid w:val="00686933"/>
    <w:rsid w:val="00686C09"/>
    <w:rsid w:val="006870E7"/>
    <w:rsid w:val="006872BB"/>
    <w:rsid w:val="006878CF"/>
    <w:rsid w:val="00687D1C"/>
    <w:rsid w:val="00687D82"/>
    <w:rsid w:val="0069042D"/>
    <w:rsid w:val="00690928"/>
    <w:rsid w:val="00690A7B"/>
    <w:rsid w:val="00691A75"/>
    <w:rsid w:val="00691D0C"/>
    <w:rsid w:val="00692769"/>
    <w:rsid w:val="00692D14"/>
    <w:rsid w:val="0069316E"/>
    <w:rsid w:val="006938D1"/>
    <w:rsid w:val="00693ABC"/>
    <w:rsid w:val="00693FA4"/>
    <w:rsid w:val="00693FBB"/>
    <w:rsid w:val="00694191"/>
    <w:rsid w:val="00694453"/>
    <w:rsid w:val="0069454A"/>
    <w:rsid w:val="00694557"/>
    <w:rsid w:val="0069491F"/>
    <w:rsid w:val="006951F8"/>
    <w:rsid w:val="006952CA"/>
    <w:rsid w:val="006954C0"/>
    <w:rsid w:val="006955D2"/>
    <w:rsid w:val="006957E4"/>
    <w:rsid w:val="00695B3C"/>
    <w:rsid w:val="00695D0B"/>
    <w:rsid w:val="00695FA4"/>
    <w:rsid w:val="0069635E"/>
    <w:rsid w:val="006963B4"/>
    <w:rsid w:val="0069647A"/>
    <w:rsid w:val="006966CD"/>
    <w:rsid w:val="00696E53"/>
    <w:rsid w:val="006A0E36"/>
    <w:rsid w:val="006A1A65"/>
    <w:rsid w:val="006A27DB"/>
    <w:rsid w:val="006A28BF"/>
    <w:rsid w:val="006A34BB"/>
    <w:rsid w:val="006A39A3"/>
    <w:rsid w:val="006A3FF6"/>
    <w:rsid w:val="006A4288"/>
    <w:rsid w:val="006A4A3D"/>
    <w:rsid w:val="006A5721"/>
    <w:rsid w:val="006A591C"/>
    <w:rsid w:val="006A5E43"/>
    <w:rsid w:val="006A6EEA"/>
    <w:rsid w:val="006A753E"/>
    <w:rsid w:val="006B2878"/>
    <w:rsid w:val="006B2F3D"/>
    <w:rsid w:val="006B31FA"/>
    <w:rsid w:val="006B4226"/>
    <w:rsid w:val="006B485B"/>
    <w:rsid w:val="006B56BF"/>
    <w:rsid w:val="006B5797"/>
    <w:rsid w:val="006B57F9"/>
    <w:rsid w:val="006B5AFD"/>
    <w:rsid w:val="006B5FE7"/>
    <w:rsid w:val="006B6539"/>
    <w:rsid w:val="006B65C7"/>
    <w:rsid w:val="006B6C6A"/>
    <w:rsid w:val="006B7418"/>
    <w:rsid w:val="006B77D8"/>
    <w:rsid w:val="006B789D"/>
    <w:rsid w:val="006C0169"/>
    <w:rsid w:val="006C1727"/>
    <w:rsid w:val="006C1CDE"/>
    <w:rsid w:val="006C20A7"/>
    <w:rsid w:val="006C2D28"/>
    <w:rsid w:val="006C2F93"/>
    <w:rsid w:val="006C32FD"/>
    <w:rsid w:val="006C39CE"/>
    <w:rsid w:val="006C4403"/>
    <w:rsid w:val="006C4A3A"/>
    <w:rsid w:val="006C4D86"/>
    <w:rsid w:val="006C5779"/>
    <w:rsid w:val="006C67F8"/>
    <w:rsid w:val="006C6921"/>
    <w:rsid w:val="006C6F54"/>
    <w:rsid w:val="006C7392"/>
    <w:rsid w:val="006C7500"/>
    <w:rsid w:val="006C7520"/>
    <w:rsid w:val="006C762F"/>
    <w:rsid w:val="006C796A"/>
    <w:rsid w:val="006C7A6B"/>
    <w:rsid w:val="006D0FCC"/>
    <w:rsid w:val="006D10DB"/>
    <w:rsid w:val="006D1FA9"/>
    <w:rsid w:val="006D219E"/>
    <w:rsid w:val="006D21F5"/>
    <w:rsid w:val="006D2396"/>
    <w:rsid w:val="006D2D65"/>
    <w:rsid w:val="006D3089"/>
    <w:rsid w:val="006D313B"/>
    <w:rsid w:val="006D3641"/>
    <w:rsid w:val="006D37AB"/>
    <w:rsid w:val="006D4527"/>
    <w:rsid w:val="006D45A5"/>
    <w:rsid w:val="006D49CA"/>
    <w:rsid w:val="006D4A2D"/>
    <w:rsid w:val="006D4CB8"/>
    <w:rsid w:val="006D6F4D"/>
    <w:rsid w:val="006D7828"/>
    <w:rsid w:val="006E098C"/>
    <w:rsid w:val="006E0B96"/>
    <w:rsid w:val="006E1169"/>
    <w:rsid w:val="006E126D"/>
    <w:rsid w:val="006E1445"/>
    <w:rsid w:val="006E1C33"/>
    <w:rsid w:val="006E1FC3"/>
    <w:rsid w:val="006E267B"/>
    <w:rsid w:val="006E3167"/>
    <w:rsid w:val="006E337A"/>
    <w:rsid w:val="006E371B"/>
    <w:rsid w:val="006E3742"/>
    <w:rsid w:val="006E3A85"/>
    <w:rsid w:val="006E3B11"/>
    <w:rsid w:val="006E3B5B"/>
    <w:rsid w:val="006E4260"/>
    <w:rsid w:val="006E48CF"/>
    <w:rsid w:val="006E499D"/>
    <w:rsid w:val="006E4C00"/>
    <w:rsid w:val="006E4C1C"/>
    <w:rsid w:val="006E4F50"/>
    <w:rsid w:val="006E7573"/>
    <w:rsid w:val="006E7AAA"/>
    <w:rsid w:val="006E7E61"/>
    <w:rsid w:val="006F0A97"/>
    <w:rsid w:val="006F0F4D"/>
    <w:rsid w:val="006F16C9"/>
    <w:rsid w:val="006F31BF"/>
    <w:rsid w:val="006F3BF4"/>
    <w:rsid w:val="006F41C1"/>
    <w:rsid w:val="006F4E32"/>
    <w:rsid w:val="006F5A48"/>
    <w:rsid w:val="006F618C"/>
    <w:rsid w:val="006F7346"/>
    <w:rsid w:val="006F755D"/>
    <w:rsid w:val="006F7560"/>
    <w:rsid w:val="007010FE"/>
    <w:rsid w:val="0070366E"/>
    <w:rsid w:val="00703695"/>
    <w:rsid w:val="007046DC"/>
    <w:rsid w:val="00704799"/>
    <w:rsid w:val="00704CE9"/>
    <w:rsid w:val="007054F2"/>
    <w:rsid w:val="00705DC0"/>
    <w:rsid w:val="0070616B"/>
    <w:rsid w:val="00706295"/>
    <w:rsid w:val="0070691D"/>
    <w:rsid w:val="00706A48"/>
    <w:rsid w:val="00706D91"/>
    <w:rsid w:val="00706FDA"/>
    <w:rsid w:val="007074EF"/>
    <w:rsid w:val="00707FDE"/>
    <w:rsid w:val="0071023B"/>
    <w:rsid w:val="00711223"/>
    <w:rsid w:val="0071127D"/>
    <w:rsid w:val="00711B82"/>
    <w:rsid w:val="00711E18"/>
    <w:rsid w:val="00711F9A"/>
    <w:rsid w:val="00712717"/>
    <w:rsid w:val="00713810"/>
    <w:rsid w:val="00713892"/>
    <w:rsid w:val="007139CC"/>
    <w:rsid w:val="00713C3E"/>
    <w:rsid w:val="00714380"/>
    <w:rsid w:val="007145F7"/>
    <w:rsid w:val="00714C96"/>
    <w:rsid w:val="0071664C"/>
    <w:rsid w:val="00716825"/>
    <w:rsid w:val="0071722F"/>
    <w:rsid w:val="00717367"/>
    <w:rsid w:val="00720A46"/>
    <w:rsid w:val="00720C5A"/>
    <w:rsid w:val="007215B1"/>
    <w:rsid w:val="0072213B"/>
    <w:rsid w:val="00722978"/>
    <w:rsid w:val="00722C08"/>
    <w:rsid w:val="0072395A"/>
    <w:rsid w:val="007239D7"/>
    <w:rsid w:val="0072417E"/>
    <w:rsid w:val="007245BC"/>
    <w:rsid w:val="00725514"/>
    <w:rsid w:val="00725637"/>
    <w:rsid w:val="00725D7D"/>
    <w:rsid w:val="00725DB0"/>
    <w:rsid w:val="00725DC9"/>
    <w:rsid w:val="0072608B"/>
    <w:rsid w:val="007303A5"/>
    <w:rsid w:val="0073082F"/>
    <w:rsid w:val="00730B3E"/>
    <w:rsid w:val="00730CC3"/>
    <w:rsid w:val="007318E4"/>
    <w:rsid w:val="00731DD1"/>
    <w:rsid w:val="0073200A"/>
    <w:rsid w:val="0073298E"/>
    <w:rsid w:val="00732F98"/>
    <w:rsid w:val="0073362E"/>
    <w:rsid w:val="00733B14"/>
    <w:rsid w:val="0073420B"/>
    <w:rsid w:val="00734589"/>
    <w:rsid w:val="007349F1"/>
    <w:rsid w:val="0073515F"/>
    <w:rsid w:val="0073551B"/>
    <w:rsid w:val="00736367"/>
    <w:rsid w:val="0073656C"/>
    <w:rsid w:val="007369A4"/>
    <w:rsid w:val="00740747"/>
    <w:rsid w:val="00740CA1"/>
    <w:rsid w:val="0074115F"/>
    <w:rsid w:val="0074287D"/>
    <w:rsid w:val="007428F3"/>
    <w:rsid w:val="007429D2"/>
    <w:rsid w:val="0074310A"/>
    <w:rsid w:val="0074400C"/>
    <w:rsid w:val="00744220"/>
    <w:rsid w:val="007447E7"/>
    <w:rsid w:val="00744C36"/>
    <w:rsid w:val="007454B1"/>
    <w:rsid w:val="00745B9B"/>
    <w:rsid w:val="00746394"/>
    <w:rsid w:val="00746457"/>
    <w:rsid w:val="00746E28"/>
    <w:rsid w:val="00746FA7"/>
    <w:rsid w:val="0074760E"/>
    <w:rsid w:val="007478E4"/>
    <w:rsid w:val="00747DBA"/>
    <w:rsid w:val="00747FA5"/>
    <w:rsid w:val="00750558"/>
    <w:rsid w:val="00750E0C"/>
    <w:rsid w:val="00750EB9"/>
    <w:rsid w:val="0075154D"/>
    <w:rsid w:val="007515EB"/>
    <w:rsid w:val="00751EA8"/>
    <w:rsid w:val="007529FE"/>
    <w:rsid w:val="00752A20"/>
    <w:rsid w:val="00752D57"/>
    <w:rsid w:val="00753297"/>
    <w:rsid w:val="007537CC"/>
    <w:rsid w:val="00753A02"/>
    <w:rsid w:val="0075449F"/>
    <w:rsid w:val="00754ABA"/>
    <w:rsid w:val="00755AA8"/>
    <w:rsid w:val="00756A1C"/>
    <w:rsid w:val="0075709E"/>
    <w:rsid w:val="007603BC"/>
    <w:rsid w:val="007606BE"/>
    <w:rsid w:val="00760CE3"/>
    <w:rsid w:val="00761454"/>
    <w:rsid w:val="00761DEA"/>
    <w:rsid w:val="00762409"/>
    <w:rsid w:val="0076276A"/>
    <w:rsid w:val="00765105"/>
    <w:rsid w:val="00765C83"/>
    <w:rsid w:val="00765FCE"/>
    <w:rsid w:val="007678BA"/>
    <w:rsid w:val="00767C38"/>
    <w:rsid w:val="007701FE"/>
    <w:rsid w:val="00770CB7"/>
    <w:rsid w:val="00771378"/>
    <w:rsid w:val="0077164C"/>
    <w:rsid w:val="007719CB"/>
    <w:rsid w:val="007720A7"/>
    <w:rsid w:val="00772997"/>
    <w:rsid w:val="007737B0"/>
    <w:rsid w:val="00773FF0"/>
    <w:rsid w:val="00774008"/>
    <w:rsid w:val="007740A5"/>
    <w:rsid w:val="00774C89"/>
    <w:rsid w:val="00774D89"/>
    <w:rsid w:val="00774DF7"/>
    <w:rsid w:val="007759CE"/>
    <w:rsid w:val="0077619E"/>
    <w:rsid w:val="007765A7"/>
    <w:rsid w:val="0077702B"/>
    <w:rsid w:val="0077788C"/>
    <w:rsid w:val="00780071"/>
    <w:rsid w:val="00780610"/>
    <w:rsid w:val="00781313"/>
    <w:rsid w:val="007820DD"/>
    <w:rsid w:val="00782110"/>
    <w:rsid w:val="007827FC"/>
    <w:rsid w:val="00782B0D"/>
    <w:rsid w:val="007830EF"/>
    <w:rsid w:val="00783A3D"/>
    <w:rsid w:val="0078419C"/>
    <w:rsid w:val="007847D9"/>
    <w:rsid w:val="00784D9E"/>
    <w:rsid w:val="007854C5"/>
    <w:rsid w:val="00785B88"/>
    <w:rsid w:val="00785D5B"/>
    <w:rsid w:val="00785E08"/>
    <w:rsid w:val="00786992"/>
    <w:rsid w:val="00787D02"/>
    <w:rsid w:val="0079086E"/>
    <w:rsid w:val="00790FD2"/>
    <w:rsid w:val="007914B0"/>
    <w:rsid w:val="00791857"/>
    <w:rsid w:val="00791A08"/>
    <w:rsid w:val="00791CAB"/>
    <w:rsid w:val="007927A5"/>
    <w:rsid w:val="00792A42"/>
    <w:rsid w:val="00792AED"/>
    <w:rsid w:val="00793764"/>
    <w:rsid w:val="00794528"/>
    <w:rsid w:val="007948D3"/>
    <w:rsid w:val="007948F6"/>
    <w:rsid w:val="007951B1"/>
    <w:rsid w:val="00795681"/>
    <w:rsid w:val="00795861"/>
    <w:rsid w:val="007959B6"/>
    <w:rsid w:val="00795C3D"/>
    <w:rsid w:val="007965CD"/>
    <w:rsid w:val="00796DE5"/>
    <w:rsid w:val="00796F26"/>
    <w:rsid w:val="00797923"/>
    <w:rsid w:val="00797D01"/>
    <w:rsid w:val="00797F23"/>
    <w:rsid w:val="007A0810"/>
    <w:rsid w:val="007A1411"/>
    <w:rsid w:val="007A1535"/>
    <w:rsid w:val="007A1546"/>
    <w:rsid w:val="007A1F6E"/>
    <w:rsid w:val="007A228C"/>
    <w:rsid w:val="007A23AD"/>
    <w:rsid w:val="007A27DB"/>
    <w:rsid w:val="007A368E"/>
    <w:rsid w:val="007A3B27"/>
    <w:rsid w:val="007A40C0"/>
    <w:rsid w:val="007A4BD0"/>
    <w:rsid w:val="007A4C06"/>
    <w:rsid w:val="007A54F1"/>
    <w:rsid w:val="007A5868"/>
    <w:rsid w:val="007A5C30"/>
    <w:rsid w:val="007A6C8A"/>
    <w:rsid w:val="007B03BB"/>
    <w:rsid w:val="007B04CE"/>
    <w:rsid w:val="007B066F"/>
    <w:rsid w:val="007B0A61"/>
    <w:rsid w:val="007B0CDB"/>
    <w:rsid w:val="007B1523"/>
    <w:rsid w:val="007B1B2E"/>
    <w:rsid w:val="007B2427"/>
    <w:rsid w:val="007B252A"/>
    <w:rsid w:val="007B3B6D"/>
    <w:rsid w:val="007B4668"/>
    <w:rsid w:val="007B5531"/>
    <w:rsid w:val="007B5D07"/>
    <w:rsid w:val="007B6871"/>
    <w:rsid w:val="007B6E49"/>
    <w:rsid w:val="007B73C1"/>
    <w:rsid w:val="007B7A2F"/>
    <w:rsid w:val="007B7DC2"/>
    <w:rsid w:val="007C0747"/>
    <w:rsid w:val="007C1099"/>
    <w:rsid w:val="007C149F"/>
    <w:rsid w:val="007C1AC7"/>
    <w:rsid w:val="007C1BB6"/>
    <w:rsid w:val="007C297C"/>
    <w:rsid w:val="007C393A"/>
    <w:rsid w:val="007C3D33"/>
    <w:rsid w:val="007C41F7"/>
    <w:rsid w:val="007C421F"/>
    <w:rsid w:val="007C4467"/>
    <w:rsid w:val="007C485B"/>
    <w:rsid w:val="007C4CCB"/>
    <w:rsid w:val="007C523F"/>
    <w:rsid w:val="007C52A3"/>
    <w:rsid w:val="007C5330"/>
    <w:rsid w:val="007C54C3"/>
    <w:rsid w:val="007C565A"/>
    <w:rsid w:val="007C5B50"/>
    <w:rsid w:val="007C6C2F"/>
    <w:rsid w:val="007C709A"/>
    <w:rsid w:val="007C7223"/>
    <w:rsid w:val="007C7E91"/>
    <w:rsid w:val="007D04A5"/>
    <w:rsid w:val="007D1716"/>
    <w:rsid w:val="007D1B34"/>
    <w:rsid w:val="007D2059"/>
    <w:rsid w:val="007D2458"/>
    <w:rsid w:val="007D24B4"/>
    <w:rsid w:val="007D294A"/>
    <w:rsid w:val="007D3466"/>
    <w:rsid w:val="007D3A64"/>
    <w:rsid w:val="007D3E7F"/>
    <w:rsid w:val="007D42CA"/>
    <w:rsid w:val="007D47D2"/>
    <w:rsid w:val="007D493A"/>
    <w:rsid w:val="007D50F6"/>
    <w:rsid w:val="007D565F"/>
    <w:rsid w:val="007D591D"/>
    <w:rsid w:val="007D6BB1"/>
    <w:rsid w:val="007D6EC0"/>
    <w:rsid w:val="007D74DB"/>
    <w:rsid w:val="007D7AD9"/>
    <w:rsid w:val="007D7E1D"/>
    <w:rsid w:val="007E02F7"/>
    <w:rsid w:val="007E188D"/>
    <w:rsid w:val="007E18FA"/>
    <w:rsid w:val="007E1FD5"/>
    <w:rsid w:val="007E215C"/>
    <w:rsid w:val="007E2988"/>
    <w:rsid w:val="007E2EF1"/>
    <w:rsid w:val="007E32A1"/>
    <w:rsid w:val="007E3419"/>
    <w:rsid w:val="007E3550"/>
    <w:rsid w:val="007E3EF1"/>
    <w:rsid w:val="007E41BD"/>
    <w:rsid w:val="007E4370"/>
    <w:rsid w:val="007E4B21"/>
    <w:rsid w:val="007E5283"/>
    <w:rsid w:val="007E52D0"/>
    <w:rsid w:val="007E5C13"/>
    <w:rsid w:val="007E625A"/>
    <w:rsid w:val="007E66A0"/>
    <w:rsid w:val="007E6E5B"/>
    <w:rsid w:val="007E749B"/>
    <w:rsid w:val="007F01CE"/>
    <w:rsid w:val="007F03A5"/>
    <w:rsid w:val="007F1768"/>
    <w:rsid w:val="007F1A08"/>
    <w:rsid w:val="007F26FA"/>
    <w:rsid w:val="007F2F91"/>
    <w:rsid w:val="007F3402"/>
    <w:rsid w:val="007F37B0"/>
    <w:rsid w:val="007F3FBF"/>
    <w:rsid w:val="007F548B"/>
    <w:rsid w:val="007F556C"/>
    <w:rsid w:val="007F636A"/>
    <w:rsid w:val="007F71CB"/>
    <w:rsid w:val="007F7A29"/>
    <w:rsid w:val="008005CA"/>
    <w:rsid w:val="00800AC5"/>
    <w:rsid w:val="00800B74"/>
    <w:rsid w:val="00801390"/>
    <w:rsid w:val="00802311"/>
    <w:rsid w:val="00802DF7"/>
    <w:rsid w:val="00802E4C"/>
    <w:rsid w:val="00803106"/>
    <w:rsid w:val="0080350B"/>
    <w:rsid w:val="0080426E"/>
    <w:rsid w:val="008043C9"/>
    <w:rsid w:val="0080445C"/>
    <w:rsid w:val="0080495E"/>
    <w:rsid w:val="0080502C"/>
    <w:rsid w:val="0080588F"/>
    <w:rsid w:val="008059B5"/>
    <w:rsid w:val="00805C26"/>
    <w:rsid w:val="00806F88"/>
    <w:rsid w:val="008118E4"/>
    <w:rsid w:val="00811C6C"/>
    <w:rsid w:val="00811CF3"/>
    <w:rsid w:val="0081224C"/>
    <w:rsid w:val="00812A04"/>
    <w:rsid w:val="00813FB5"/>
    <w:rsid w:val="00814448"/>
    <w:rsid w:val="00814D03"/>
    <w:rsid w:val="008151C3"/>
    <w:rsid w:val="00815945"/>
    <w:rsid w:val="008159A3"/>
    <w:rsid w:val="00815DC1"/>
    <w:rsid w:val="00815FDA"/>
    <w:rsid w:val="00816FCD"/>
    <w:rsid w:val="008173FF"/>
    <w:rsid w:val="0082019D"/>
    <w:rsid w:val="00820542"/>
    <w:rsid w:val="00820662"/>
    <w:rsid w:val="00820CAA"/>
    <w:rsid w:val="0082144B"/>
    <w:rsid w:val="00821773"/>
    <w:rsid w:val="00821BDB"/>
    <w:rsid w:val="0082206D"/>
    <w:rsid w:val="0082271A"/>
    <w:rsid w:val="00822BAB"/>
    <w:rsid w:val="008239A5"/>
    <w:rsid w:val="00824276"/>
    <w:rsid w:val="0082455C"/>
    <w:rsid w:val="008271B4"/>
    <w:rsid w:val="00827276"/>
    <w:rsid w:val="0082737C"/>
    <w:rsid w:val="00827E16"/>
    <w:rsid w:val="008306BC"/>
    <w:rsid w:val="00830B05"/>
    <w:rsid w:val="00830B7D"/>
    <w:rsid w:val="00831979"/>
    <w:rsid w:val="00831A1B"/>
    <w:rsid w:val="00831EF7"/>
    <w:rsid w:val="0083222A"/>
    <w:rsid w:val="00832794"/>
    <w:rsid w:val="00832C93"/>
    <w:rsid w:val="00833928"/>
    <w:rsid w:val="00834EFB"/>
    <w:rsid w:val="00835E78"/>
    <w:rsid w:val="008365BF"/>
    <w:rsid w:val="00836E66"/>
    <w:rsid w:val="008402E7"/>
    <w:rsid w:val="00840378"/>
    <w:rsid w:val="00840698"/>
    <w:rsid w:val="008408CE"/>
    <w:rsid w:val="00840A30"/>
    <w:rsid w:val="00840B7C"/>
    <w:rsid w:val="00840D8B"/>
    <w:rsid w:val="008412E8"/>
    <w:rsid w:val="00841AEE"/>
    <w:rsid w:val="0084210F"/>
    <w:rsid w:val="00842356"/>
    <w:rsid w:val="00842E89"/>
    <w:rsid w:val="00842F8A"/>
    <w:rsid w:val="00843971"/>
    <w:rsid w:val="00843CCE"/>
    <w:rsid w:val="00844242"/>
    <w:rsid w:val="0084440F"/>
    <w:rsid w:val="0084460C"/>
    <w:rsid w:val="00844617"/>
    <w:rsid w:val="00845B6D"/>
    <w:rsid w:val="00845C7E"/>
    <w:rsid w:val="00845CC4"/>
    <w:rsid w:val="00845DC6"/>
    <w:rsid w:val="00846063"/>
    <w:rsid w:val="00846A37"/>
    <w:rsid w:val="00846DC6"/>
    <w:rsid w:val="008475D7"/>
    <w:rsid w:val="00847776"/>
    <w:rsid w:val="00847863"/>
    <w:rsid w:val="00847FC4"/>
    <w:rsid w:val="00850BDE"/>
    <w:rsid w:val="00851352"/>
    <w:rsid w:val="008517AA"/>
    <w:rsid w:val="00851DA1"/>
    <w:rsid w:val="00851DB1"/>
    <w:rsid w:val="0085303C"/>
    <w:rsid w:val="00855354"/>
    <w:rsid w:val="0085559E"/>
    <w:rsid w:val="00856E98"/>
    <w:rsid w:val="00857077"/>
    <w:rsid w:val="008572DB"/>
    <w:rsid w:val="0086157F"/>
    <w:rsid w:val="0086245D"/>
    <w:rsid w:val="008631E6"/>
    <w:rsid w:val="00863230"/>
    <w:rsid w:val="00863597"/>
    <w:rsid w:val="00864B27"/>
    <w:rsid w:val="00865BD0"/>
    <w:rsid w:val="008663ED"/>
    <w:rsid w:val="00867416"/>
    <w:rsid w:val="0086774F"/>
    <w:rsid w:val="008678FA"/>
    <w:rsid w:val="00867B16"/>
    <w:rsid w:val="00867D8C"/>
    <w:rsid w:val="00867F36"/>
    <w:rsid w:val="00870422"/>
    <w:rsid w:val="00870D10"/>
    <w:rsid w:val="00870E6E"/>
    <w:rsid w:val="00870FE8"/>
    <w:rsid w:val="00871416"/>
    <w:rsid w:val="00871598"/>
    <w:rsid w:val="008717D8"/>
    <w:rsid w:val="00871E9A"/>
    <w:rsid w:val="008720AE"/>
    <w:rsid w:val="0087215C"/>
    <w:rsid w:val="008728FF"/>
    <w:rsid w:val="00872C06"/>
    <w:rsid w:val="00873070"/>
    <w:rsid w:val="008736A6"/>
    <w:rsid w:val="00873798"/>
    <w:rsid w:val="008741FA"/>
    <w:rsid w:val="00874639"/>
    <w:rsid w:val="00874E5E"/>
    <w:rsid w:val="00875D25"/>
    <w:rsid w:val="00875F1B"/>
    <w:rsid w:val="00875F8A"/>
    <w:rsid w:val="008772D9"/>
    <w:rsid w:val="008774EB"/>
    <w:rsid w:val="008775E2"/>
    <w:rsid w:val="00877BB7"/>
    <w:rsid w:val="00877D24"/>
    <w:rsid w:val="0088040B"/>
    <w:rsid w:val="00880473"/>
    <w:rsid w:val="00880E35"/>
    <w:rsid w:val="0088171A"/>
    <w:rsid w:val="00882393"/>
    <w:rsid w:val="00882D4E"/>
    <w:rsid w:val="0088326C"/>
    <w:rsid w:val="008839F4"/>
    <w:rsid w:val="00884194"/>
    <w:rsid w:val="008843D5"/>
    <w:rsid w:val="00884899"/>
    <w:rsid w:val="00885681"/>
    <w:rsid w:val="00885E82"/>
    <w:rsid w:val="00886598"/>
    <w:rsid w:val="008875FE"/>
    <w:rsid w:val="008876A6"/>
    <w:rsid w:val="00887F50"/>
    <w:rsid w:val="00887F8E"/>
    <w:rsid w:val="0089021B"/>
    <w:rsid w:val="00890A3B"/>
    <w:rsid w:val="00890E07"/>
    <w:rsid w:val="00890F3C"/>
    <w:rsid w:val="0089133A"/>
    <w:rsid w:val="00892FFB"/>
    <w:rsid w:val="00893277"/>
    <w:rsid w:val="00894255"/>
    <w:rsid w:val="00894714"/>
    <w:rsid w:val="008947CE"/>
    <w:rsid w:val="008948BD"/>
    <w:rsid w:val="00894934"/>
    <w:rsid w:val="008949AF"/>
    <w:rsid w:val="00894C6F"/>
    <w:rsid w:val="00895702"/>
    <w:rsid w:val="00895AC4"/>
    <w:rsid w:val="00896234"/>
    <w:rsid w:val="0089626F"/>
    <w:rsid w:val="008966EE"/>
    <w:rsid w:val="00897334"/>
    <w:rsid w:val="00897A10"/>
    <w:rsid w:val="00897E43"/>
    <w:rsid w:val="008A046E"/>
    <w:rsid w:val="008A0D4E"/>
    <w:rsid w:val="008A1803"/>
    <w:rsid w:val="008A1D00"/>
    <w:rsid w:val="008A2D5A"/>
    <w:rsid w:val="008A2ED1"/>
    <w:rsid w:val="008A32AC"/>
    <w:rsid w:val="008A3E18"/>
    <w:rsid w:val="008A4672"/>
    <w:rsid w:val="008A5259"/>
    <w:rsid w:val="008A5954"/>
    <w:rsid w:val="008A6FE8"/>
    <w:rsid w:val="008A7327"/>
    <w:rsid w:val="008A7A41"/>
    <w:rsid w:val="008A7A8A"/>
    <w:rsid w:val="008B037B"/>
    <w:rsid w:val="008B10CE"/>
    <w:rsid w:val="008B161F"/>
    <w:rsid w:val="008B1CB3"/>
    <w:rsid w:val="008B2793"/>
    <w:rsid w:val="008B2E1E"/>
    <w:rsid w:val="008B3084"/>
    <w:rsid w:val="008B31DB"/>
    <w:rsid w:val="008B339A"/>
    <w:rsid w:val="008B36C8"/>
    <w:rsid w:val="008B4844"/>
    <w:rsid w:val="008B4AAC"/>
    <w:rsid w:val="008B4DB4"/>
    <w:rsid w:val="008B5C8A"/>
    <w:rsid w:val="008B5DB3"/>
    <w:rsid w:val="008B6900"/>
    <w:rsid w:val="008B69A6"/>
    <w:rsid w:val="008B705D"/>
    <w:rsid w:val="008B7674"/>
    <w:rsid w:val="008C0ADE"/>
    <w:rsid w:val="008C10AE"/>
    <w:rsid w:val="008C19A0"/>
    <w:rsid w:val="008C1AE6"/>
    <w:rsid w:val="008C1F88"/>
    <w:rsid w:val="008C222B"/>
    <w:rsid w:val="008C266A"/>
    <w:rsid w:val="008C2E1D"/>
    <w:rsid w:val="008C3451"/>
    <w:rsid w:val="008C446B"/>
    <w:rsid w:val="008C4559"/>
    <w:rsid w:val="008C54C3"/>
    <w:rsid w:val="008C5738"/>
    <w:rsid w:val="008C5FB6"/>
    <w:rsid w:val="008C612F"/>
    <w:rsid w:val="008C6411"/>
    <w:rsid w:val="008C6C4A"/>
    <w:rsid w:val="008C7BC3"/>
    <w:rsid w:val="008C7EAD"/>
    <w:rsid w:val="008D0378"/>
    <w:rsid w:val="008D08DD"/>
    <w:rsid w:val="008D0CFE"/>
    <w:rsid w:val="008D0FBC"/>
    <w:rsid w:val="008D2383"/>
    <w:rsid w:val="008D2FCE"/>
    <w:rsid w:val="008D2FE0"/>
    <w:rsid w:val="008D32D8"/>
    <w:rsid w:val="008D3618"/>
    <w:rsid w:val="008D41E6"/>
    <w:rsid w:val="008D5996"/>
    <w:rsid w:val="008D5F4A"/>
    <w:rsid w:val="008D6152"/>
    <w:rsid w:val="008D7AAC"/>
    <w:rsid w:val="008E00F0"/>
    <w:rsid w:val="008E099C"/>
    <w:rsid w:val="008E09E6"/>
    <w:rsid w:val="008E0E12"/>
    <w:rsid w:val="008E0E2B"/>
    <w:rsid w:val="008E1041"/>
    <w:rsid w:val="008E27BD"/>
    <w:rsid w:val="008E27FC"/>
    <w:rsid w:val="008E2C2C"/>
    <w:rsid w:val="008E2CE4"/>
    <w:rsid w:val="008E3406"/>
    <w:rsid w:val="008E3453"/>
    <w:rsid w:val="008E3745"/>
    <w:rsid w:val="008E3B36"/>
    <w:rsid w:val="008E4DAD"/>
    <w:rsid w:val="008E5190"/>
    <w:rsid w:val="008E56C6"/>
    <w:rsid w:val="008E6250"/>
    <w:rsid w:val="008E6768"/>
    <w:rsid w:val="008E6814"/>
    <w:rsid w:val="008E6860"/>
    <w:rsid w:val="008E7499"/>
    <w:rsid w:val="008E7BA9"/>
    <w:rsid w:val="008E7C45"/>
    <w:rsid w:val="008F0131"/>
    <w:rsid w:val="008F0F81"/>
    <w:rsid w:val="008F196C"/>
    <w:rsid w:val="008F1B70"/>
    <w:rsid w:val="008F1F61"/>
    <w:rsid w:val="008F2328"/>
    <w:rsid w:val="008F27BF"/>
    <w:rsid w:val="008F416A"/>
    <w:rsid w:val="008F45A5"/>
    <w:rsid w:val="008F4A22"/>
    <w:rsid w:val="008F4E03"/>
    <w:rsid w:val="008F4E80"/>
    <w:rsid w:val="008F511D"/>
    <w:rsid w:val="008F5AAC"/>
    <w:rsid w:val="008F7600"/>
    <w:rsid w:val="008F7B12"/>
    <w:rsid w:val="008F7C0F"/>
    <w:rsid w:val="008F7C9D"/>
    <w:rsid w:val="00900189"/>
    <w:rsid w:val="00900C2E"/>
    <w:rsid w:val="00902063"/>
    <w:rsid w:val="0090274D"/>
    <w:rsid w:val="00903CCB"/>
    <w:rsid w:val="009046C2"/>
    <w:rsid w:val="00904C48"/>
    <w:rsid w:val="00904F3D"/>
    <w:rsid w:val="009060B8"/>
    <w:rsid w:val="0090629D"/>
    <w:rsid w:val="009074BD"/>
    <w:rsid w:val="00907D8D"/>
    <w:rsid w:val="00910059"/>
    <w:rsid w:val="00910750"/>
    <w:rsid w:val="0091083E"/>
    <w:rsid w:val="00910D05"/>
    <w:rsid w:val="00911E4C"/>
    <w:rsid w:val="00911FCE"/>
    <w:rsid w:val="0091236D"/>
    <w:rsid w:val="0091277B"/>
    <w:rsid w:val="009139C0"/>
    <w:rsid w:val="009139D6"/>
    <w:rsid w:val="0091424D"/>
    <w:rsid w:val="009142EC"/>
    <w:rsid w:val="0091442D"/>
    <w:rsid w:val="0091496C"/>
    <w:rsid w:val="00914D27"/>
    <w:rsid w:val="00914FDB"/>
    <w:rsid w:val="009154C3"/>
    <w:rsid w:val="00915A12"/>
    <w:rsid w:val="009176B4"/>
    <w:rsid w:val="0092032B"/>
    <w:rsid w:val="0092034E"/>
    <w:rsid w:val="009208DE"/>
    <w:rsid w:val="00920E4A"/>
    <w:rsid w:val="009211E9"/>
    <w:rsid w:val="00921EBD"/>
    <w:rsid w:val="00922B82"/>
    <w:rsid w:val="00922FEA"/>
    <w:rsid w:val="0092349A"/>
    <w:rsid w:val="00923540"/>
    <w:rsid w:val="00923559"/>
    <w:rsid w:val="0092480F"/>
    <w:rsid w:val="009250BC"/>
    <w:rsid w:val="00925112"/>
    <w:rsid w:val="00925377"/>
    <w:rsid w:val="00925F0C"/>
    <w:rsid w:val="00925F46"/>
    <w:rsid w:val="0092619B"/>
    <w:rsid w:val="00926767"/>
    <w:rsid w:val="0092688E"/>
    <w:rsid w:val="00926CDF"/>
    <w:rsid w:val="00926E35"/>
    <w:rsid w:val="00927861"/>
    <w:rsid w:val="00927D9B"/>
    <w:rsid w:val="00930F5C"/>
    <w:rsid w:val="009314A3"/>
    <w:rsid w:val="009314E7"/>
    <w:rsid w:val="00932D06"/>
    <w:rsid w:val="00932DBF"/>
    <w:rsid w:val="00933D5A"/>
    <w:rsid w:val="00933E7D"/>
    <w:rsid w:val="0093565B"/>
    <w:rsid w:val="009357D5"/>
    <w:rsid w:val="00935E49"/>
    <w:rsid w:val="009361D5"/>
    <w:rsid w:val="00940DA4"/>
    <w:rsid w:val="00940F41"/>
    <w:rsid w:val="009410A2"/>
    <w:rsid w:val="00941A98"/>
    <w:rsid w:val="00941B3B"/>
    <w:rsid w:val="00941D40"/>
    <w:rsid w:val="009428A4"/>
    <w:rsid w:val="009439E6"/>
    <w:rsid w:val="00944DCE"/>
    <w:rsid w:val="0094554B"/>
    <w:rsid w:val="00945919"/>
    <w:rsid w:val="00945A07"/>
    <w:rsid w:val="009463F7"/>
    <w:rsid w:val="009475E2"/>
    <w:rsid w:val="00947790"/>
    <w:rsid w:val="00947D47"/>
    <w:rsid w:val="00950B40"/>
    <w:rsid w:val="00950C3F"/>
    <w:rsid w:val="00950EC3"/>
    <w:rsid w:val="0095127A"/>
    <w:rsid w:val="009516BD"/>
    <w:rsid w:val="00951C4F"/>
    <w:rsid w:val="00951CA4"/>
    <w:rsid w:val="009529C2"/>
    <w:rsid w:val="00952A3E"/>
    <w:rsid w:val="00952B25"/>
    <w:rsid w:val="00953099"/>
    <w:rsid w:val="0095423E"/>
    <w:rsid w:val="00954C9E"/>
    <w:rsid w:val="009552A3"/>
    <w:rsid w:val="009554B6"/>
    <w:rsid w:val="00955B85"/>
    <w:rsid w:val="00955CF4"/>
    <w:rsid w:val="0095662F"/>
    <w:rsid w:val="00956D2A"/>
    <w:rsid w:val="009606A5"/>
    <w:rsid w:val="0096152A"/>
    <w:rsid w:val="00961A5F"/>
    <w:rsid w:val="00961BBF"/>
    <w:rsid w:val="00961D51"/>
    <w:rsid w:val="009623AD"/>
    <w:rsid w:val="009623E3"/>
    <w:rsid w:val="00962A17"/>
    <w:rsid w:val="00962F97"/>
    <w:rsid w:val="0096360C"/>
    <w:rsid w:val="00964BF1"/>
    <w:rsid w:val="00964DDB"/>
    <w:rsid w:val="0096515C"/>
    <w:rsid w:val="00965502"/>
    <w:rsid w:val="009659F4"/>
    <w:rsid w:val="00965B5A"/>
    <w:rsid w:val="00966021"/>
    <w:rsid w:val="0096780F"/>
    <w:rsid w:val="00967E5D"/>
    <w:rsid w:val="00967F14"/>
    <w:rsid w:val="00970503"/>
    <w:rsid w:val="00970626"/>
    <w:rsid w:val="00970BF3"/>
    <w:rsid w:val="00970D60"/>
    <w:rsid w:val="00971454"/>
    <w:rsid w:val="00971879"/>
    <w:rsid w:val="009727A7"/>
    <w:rsid w:val="009728BB"/>
    <w:rsid w:val="0097327B"/>
    <w:rsid w:val="00973990"/>
    <w:rsid w:val="00973B89"/>
    <w:rsid w:val="00973BC0"/>
    <w:rsid w:val="00973C62"/>
    <w:rsid w:val="00975E18"/>
    <w:rsid w:val="009760F5"/>
    <w:rsid w:val="00976A0F"/>
    <w:rsid w:val="00976DFE"/>
    <w:rsid w:val="00977CFB"/>
    <w:rsid w:val="00980123"/>
    <w:rsid w:val="0098042C"/>
    <w:rsid w:val="0098181C"/>
    <w:rsid w:val="00981876"/>
    <w:rsid w:val="009818CE"/>
    <w:rsid w:val="0098199A"/>
    <w:rsid w:val="00981ADA"/>
    <w:rsid w:val="00981BB0"/>
    <w:rsid w:val="00981DDB"/>
    <w:rsid w:val="0098285E"/>
    <w:rsid w:val="00982D19"/>
    <w:rsid w:val="00982EB0"/>
    <w:rsid w:val="00983DAB"/>
    <w:rsid w:val="00983DE6"/>
    <w:rsid w:val="00983EC9"/>
    <w:rsid w:val="009844CE"/>
    <w:rsid w:val="009844F5"/>
    <w:rsid w:val="00985C66"/>
    <w:rsid w:val="00985C98"/>
    <w:rsid w:val="0098632C"/>
    <w:rsid w:val="009869B4"/>
    <w:rsid w:val="009874A0"/>
    <w:rsid w:val="009875C6"/>
    <w:rsid w:val="00987C8E"/>
    <w:rsid w:val="0099060F"/>
    <w:rsid w:val="00990C8A"/>
    <w:rsid w:val="00990F56"/>
    <w:rsid w:val="0099131E"/>
    <w:rsid w:val="00992361"/>
    <w:rsid w:val="00992E5A"/>
    <w:rsid w:val="0099390E"/>
    <w:rsid w:val="00994784"/>
    <w:rsid w:val="00994FDC"/>
    <w:rsid w:val="009955A9"/>
    <w:rsid w:val="00995C2B"/>
    <w:rsid w:val="009960E5"/>
    <w:rsid w:val="009964A3"/>
    <w:rsid w:val="00996A6A"/>
    <w:rsid w:val="00996DD6"/>
    <w:rsid w:val="009972F0"/>
    <w:rsid w:val="0099781C"/>
    <w:rsid w:val="009A0CCA"/>
    <w:rsid w:val="009A103B"/>
    <w:rsid w:val="009A1245"/>
    <w:rsid w:val="009A155E"/>
    <w:rsid w:val="009A1613"/>
    <w:rsid w:val="009A1AFC"/>
    <w:rsid w:val="009A3018"/>
    <w:rsid w:val="009A3173"/>
    <w:rsid w:val="009A337F"/>
    <w:rsid w:val="009A3674"/>
    <w:rsid w:val="009A3B1F"/>
    <w:rsid w:val="009A4068"/>
    <w:rsid w:val="009A41BE"/>
    <w:rsid w:val="009A47B1"/>
    <w:rsid w:val="009A485C"/>
    <w:rsid w:val="009A55F4"/>
    <w:rsid w:val="009A56E1"/>
    <w:rsid w:val="009A651C"/>
    <w:rsid w:val="009A6B85"/>
    <w:rsid w:val="009A75E0"/>
    <w:rsid w:val="009A79ED"/>
    <w:rsid w:val="009A7ADC"/>
    <w:rsid w:val="009A7E6F"/>
    <w:rsid w:val="009B0128"/>
    <w:rsid w:val="009B08BC"/>
    <w:rsid w:val="009B0ADD"/>
    <w:rsid w:val="009B0D30"/>
    <w:rsid w:val="009B1694"/>
    <w:rsid w:val="009B1CCF"/>
    <w:rsid w:val="009B1F8C"/>
    <w:rsid w:val="009B2027"/>
    <w:rsid w:val="009B2E40"/>
    <w:rsid w:val="009B3992"/>
    <w:rsid w:val="009B415F"/>
    <w:rsid w:val="009B4775"/>
    <w:rsid w:val="009B4A0A"/>
    <w:rsid w:val="009B4DE6"/>
    <w:rsid w:val="009B50A5"/>
    <w:rsid w:val="009B5BCF"/>
    <w:rsid w:val="009B68C3"/>
    <w:rsid w:val="009B714C"/>
    <w:rsid w:val="009B77C5"/>
    <w:rsid w:val="009C0A83"/>
    <w:rsid w:val="009C1003"/>
    <w:rsid w:val="009C10DE"/>
    <w:rsid w:val="009C10FB"/>
    <w:rsid w:val="009C155F"/>
    <w:rsid w:val="009C19B7"/>
    <w:rsid w:val="009C1D84"/>
    <w:rsid w:val="009C3354"/>
    <w:rsid w:val="009C4103"/>
    <w:rsid w:val="009C4C43"/>
    <w:rsid w:val="009C4D4B"/>
    <w:rsid w:val="009C536E"/>
    <w:rsid w:val="009C5560"/>
    <w:rsid w:val="009C5628"/>
    <w:rsid w:val="009C5912"/>
    <w:rsid w:val="009C5ABB"/>
    <w:rsid w:val="009C65DF"/>
    <w:rsid w:val="009C6D6E"/>
    <w:rsid w:val="009C702C"/>
    <w:rsid w:val="009C724D"/>
    <w:rsid w:val="009C76F8"/>
    <w:rsid w:val="009D2335"/>
    <w:rsid w:val="009D2506"/>
    <w:rsid w:val="009D2586"/>
    <w:rsid w:val="009D2777"/>
    <w:rsid w:val="009D2A3A"/>
    <w:rsid w:val="009D2BDB"/>
    <w:rsid w:val="009D2C7B"/>
    <w:rsid w:val="009D2EBB"/>
    <w:rsid w:val="009D34E4"/>
    <w:rsid w:val="009D4523"/>
    <w:rsid w:val="009D48AC"/>
    <w:rsid w:val="009D547A"/>
    <w:rsid w:val="009D5981"/>
    <w:rsid w:val="009D613A"/>
    <w:rsid w:val="009D6480"/>
    <w:rsid w:val="009D7759"/>
    <w:rsid w:val="009D77DF"/>
    <w:rsid w:val="009D794C"/>
    <w:rsid w:val="009D7B6F"/>
    <w:rsid w:val="009D7C51"/>
    <w:rsid w:val="009D7DE5"/>
    <w:rsid w:val="009E0457"/>
    <w:rsid w:val="009E18A4"/>
    <w:rsid w:val="009E196C"/>
    <w:rsid w:val="009E1A34"/>
    <w:rsid w:val="009E1E0E"/>
    <w:rsid w:val="009E257E"/>
    <w:rsid w:val="009E2FF8"/>
    <w:rsid w:val="009E30F3"/>
    <w:rsid w:val="009E397E"/>
    <w:rsid w:val="009E4955"/>
    <w:rsid w:val="009E569C"/>
    <w:rsid w:val="009E5789"/>
    <w:rsid w:val="009E5AD7"/>
    <w:rsid w:val="009E5B37"/>
    <w:rsid w:val="009E6A0A"/>
    <w:rsid w:val="009E6B64"/>
    <w:rsid w:val="009E6CF5"/>
    <w:rsid w:val="009E7135"/>
    <w:rsid w:val="009F0528"/>
    <w:rsid w:val="009F0834"/>
    <w:rsid w:val="009F09E8"/>
    <w:rsid w:val="009F0F9F"/>
    <w:rsid w:val="009F2105"/>
    <w:rsid w:val="009F2925"/>
    <w:rsid w:val="009F296F"/>
    <w:rsid w:val="009F2E09"/>
    <w:rsid w:val="009F333D"/>
    <w:rsid w:val="009F36BF"/>
    <w:rsid w:val="009F3EA5"/>
    <w:rsid w:val="009F3F7A"/>
    <w:rsid w:val="009F40CE"/>
    <w:rsid w:val="009F46D4"/>
    <w:rsid w:val="009F4EAC"/>
    <w:rsid w:val="009F5E4B"/>
    <w:rsid w:val="009F659B"/>
    <w:rsid w:val="009F738A"/>
    <w:rsid w:val="009F73E3"/>
    <w:rsid w:val="009F79D1"/>
    <w:rsid w:val="00A0009E"/>
    <w:rsid w:val="00A001C8"/>
    <w:rsid w:val="00A00DC7"/>
    <w:rsid w:val="00A00E5F"/>
    <w:rsid w:val="00A00F2E"/>
    <w:rsid w:val="00A0155B"/>
    <w:rsid w:val="00A01CAC"/>
    <w:rsid w:val="00A02144"/>
    <w:rsid w:val="00A02997"/>
    <w:rsid w:val="00A02A94"/>
    <w:rsid w:val="00A03144"/>
    <w:rsid w:val="00A03915"/>
    <w:rsid w:val="00A03BC9"/>
    <w:rsid w:val="00A046C2"/>
    <w:rsid w:val="00A0494C"/>
    <w:rsid w:val="00A04F59"/>
    <w:rsid w:val="00A04F7F"/>
    <w:rsid w:val="00A056C3"/>
    <w:rsid w:val="00A057CD"/>
    <w:rsid w:val="00A05D68"/>
    <w:rsid w:val="00A05E50"/>
    <w:rsid w:val="00A06E3A"/>
    <w:rsid w:val="00A079C9"/>
    <w:rsid w:val="00A10460"/>
    <w:rsid w:val="00A111B6"/>
    <w:rsid w:val="00A11A29"/>
    <w:rsid w:val="00A11B5D"/>
    <w:rsid w:val="00A1298A"/>
    <w:rsid w:val="00A12A52"/>
    <w:rsid w:val="00A12E61"/>
    <w:rsid w:val="00A13A79"/>
    <w:rsid w:val="00A145CE"/>
    <w:rsid w:val="00A150FD"/>
    <w:rsid w:val="00A1568F"/>
    <w:rsid w:val="00A15929"/>
    <w:rsid w:val="00A16434"/>
    <w:rsid w:val="00A165E8"/>
    <w:rsid w:val="00A16667"/>
    <w:rsid w:val="00A174D2"/>
    <w:rsid w:val="00A17A58"/>
    <w:rsid w:val="00A17C65"/>
    <w:rsid w:val="00A17D33"/>
    <w:rsid w:val="00A20D0F"/>
    <w:rsid w:val="00A2153D"/>
    <w:rsid w:val="00A2185A"/>
    <w:rsid w:val="00A22777"/>
    <w:rsid w:val="00A228A6"/>
    <w:rsid w:val="00A228AB"/>
    <w:rsid w:val="00A23E7C"/>
    <w:rsid w:val="00A240A1"/>
    <w:rsid w:val="00A245A2"/>
    <w:rsid w:val="00A24794"/>
    <w:rsid w:val="00A25166"/>
    <w:rsid w:val="00A25479"/>
    <w:rsid w:val="00A25501"/>
    <w:rsid w:val="00A257EB"/>
    <w:rsid w:val="00A25DA9"/>
    <w:rsid w:val="00A2655F"/>
    <w:rsid w:val="00A26D27"/>
    <w:rsid w:val="00A26D3B"/>
    <w:rsid w:val="00A2790F"/>
    <w:rsid w:val="00A2795F"/>
    <w:rsid w:val="00A27BDE"/>
    <w:rsid w:val="00A27C26"/>
    <w:rsid w:val="00A27EC6"/>
    <w:rsid w:val="00A3043E"/>
    <w:rsid w:val="00A305F2"/>
    <w:rsid w:val="00A309C9"/>
    <w:rsid w:val="00A31B94"/>
    <w:rsid w:val="00A32A65"/>
    <w:rsid w:val="00A32D12"/>
    <w:rsid w:val="00A3392D"/>
    <w:rsid w:val="00A35997"/>
    <w:rsid w:val="00A36330"/>
    <w:rsid w:val="00A3670F"/>
    <w:rsid w:val="00A36B61"/>
    <w:rsid w:val="00A36D61"/>
    <w:rsid w:val="00A37604"/>
    <w:rsid w:val="00A376EE"/>
    <w:rsid w:val="00A377B1"/>
    <w:rsid w:val="00A402A6"/>
    <w:rsid w:val="00A4091A"/>
    <w:rsid w:val="00A41893"/>
    <w:rsid w:val="00A41B30"/>
    <w:rsid w:val="00A41F1D"/>
    <w:rsid w:val="00A4203A"/>
    <w:rsid w:val="00A4208B"/>
    <w:rsid w:val="00A42A99"/>
    <w:rsid w:val="00A4360A"/>
    <w:rsid w:val="00A436C9"/>
    <w:rsid w:val="00A44AFC"/>
    <w:rsid w:val="00A44B9B"/>
    <w:rsid w:val="00A4518C"/>
    <w:rsid w:val="00A4542C"/>
    <w:rsid w:val="00A454DA"/>
    <w:rsid w:val="00A47051"/>
    <w:rsid w:val="00A473FF"/>
    <w:rsid w:val="00A47495"/>
    <w:rsid w:val="00A4798E"/>
    <w:rsid w:val="00A47AFB"/>
    <w:rsid w:val="00A47FA9"/>
    <w:rsid w:val="00A50A8D"/>
    <w:rsid w:val="00A5151A"/>
    <w:rsid w:val="00A52672"/>
    <w:rsid w:val="00A5331E"/>
    <w:rsid w:val="00A53726"/>
    <w:rsid w:val="00A53821"/>
    <w:rsid w:val="00A547C3"/>
    <w:rsid w:val="00A54972"/>
    <w:rsid w:val="00A54D8B"/>
    <w:rsid w:val="00A55585"/>
    <w:rsid w:val="00A556F1"/>
    <w:rsid w:val="00A562BF"/>
    <w:rsid w:val="00A56549"/>
    <w:rsid w:val="00A56AB2"/>
    <w:rsid w:val="00A57C9A"/>
    <w:rsid w:val="00A57CD6"/>
    <w:rsid w:val="00A57E0A"/>
    <w:rsid w:val="00A607C2"/>
    <w:rsid w:val="00A609D6"/>
    <w:rsid w:val="00A633CB"/>
    <w:rsid w:val="00A64246"/>
    <w:rsid w:val="00A64EE2"/>
    <w:rsid w:val="00A65A78"/>
    <w:rsid w:val="00A65E21"/>
    <w:rsid w:val="00A65F0A"/>
    <w:rsid w:val="00A65F17"/>
    <w:rsid w:val="00A66203"/>
    <w:rsid w:val="00A6643D"/>
    <w:rsid w:val="00A6738C"/>
    <w:rsid w:val="00A67736"/>
    <w:rsid w:val="00A706AE"/>
    <w:rsid w:val="00A70DE1"/>
    <w:rsid w:val="00A70DFB"/>
    <w:rsid w:val="00A71A0C"/>
    <w:rsid w:val="00A71B86"/>
    <w:rsid w:val="00A71E7A"/>
    <w:rsid w:val="00A7206E"/>
    <w:rsid w:val="00A73016"/>
    <w:rsid w:val="00A7375D"/>
    <w:rsid w:val="00A73B72"/>
    <w:rsid w:val="00A73D8C"/>
    <w:rsid w:val="00A74142"/>
    <w:rsid w:val="00A741A2"/>
    <w:rsid w:val="00A74B92"/>
    <w:rsid w:val="00A75474"/>
    <w:rsid w:val="00A755AF"/>
    <w:rsid w:val="00A772A3"/>
    <w:rsid w:val="00A80065"/>
    <w:rsid w:val="00A80612"/>
    <w:rsid w:val="00A81808"/>
    <w:rsid w:val="00A823F6"/>
    <w:rsid w:val="00A824E4"/>
    <w:rsid w:val="00A8399B"/>
    <w:rsid w:val="00A842F6"/>
    <w:rsid w:val="00A847D7"/>
    <w:rsid w:val="00A84AA2"/>
    <w:rsid w:val="00A8523C"/>
    <w:rsid w:val="00A8533A"/>
    <w:rsid w:val="00A85A52"/>
    <w:rsid w:val="00A86A16"/>
    <w:rsid w:val="00A86BA9"/>
    <w:rsid w:val="00A8719E"/>
    <w:rsid w:val="00A87692"/>
    <w:rsid w:val="00A87D1C"/>
    <w:rsid w:val="00A902A1"/>
    <w:rsid w:val="00A90809"/>
    <w:rsid w:val="00A90C01"/>
    <w:rsid w:val="00A90EC2"/>
    <w:rsid w:val="00A926A6"/>
    <w:rsid w:val="00A936A1"/>
    <w:rsid w:val="00A9378A"/>
    <w:rsid w:val="00A93F43"/>
    <w:rsid w:val="00A943DB"/>
    <w:rsid w:val="00A94590"/>
    <w:rsid w:val="00A94CC0"/>
    <w:rsid w:val="00A95E39"/>
    <w:rsid w:val="00A96427"/>
    <w:rsid w:val="00A96B46"/>
    <w:rsid w:val="00A96EC4"/>
    <w:rsid w:val="00A97074"/>
    <w:rsid w:val="00A971BD"/>
    <w:rsid w:val="00A97201"/>
    <w:rsid w:val="00A973D4"/>
    <w:rsid w:val="00AA0A89"/>
    <w:rsid w:val="00AA14EA"/>
    <w:rsid w:val="00AA14F1"/>
    <w:rsid w:val="00AA1B26"/>
    <w:rsid w:val="00AA1D09"/>
    <w:rsid w:val="00AA29C5"/>
    <w:rsid w:val="00AA2B35"/>
    <w:rsid w:val="00AA33BB"/>
    <w:rsid w:val="00AA35A4"/>
    <w:rsid w:val="00AA37F2"/>
    <w:rsid w:val="00AA3A85"/>
    <w:rsid w:val="00AA4DFF"/>
    <w:rsid w:val="00AA52B2"/>
    <w:rsid w:val="00AA5368"/>
    <w:rsid w:val="00AA5EBC"/>
    <w:rsid w:val="00AA61A9"/>
    <w:rsid w:val="00AA6429"/>
    <w:rsid w:val="00AA6D85"/>
    <w:rsid w:val="00AA6E32"/>
    <w:rsid w:val="00AA711D"/>
    <w:rsid w:val="00AA7679"/>
    <w:rsid w:val="00AB08CE"/>
    <w:rsid w:val="00AB0A16"/>
    <w:rsid w:val="00AB1044"/>
    <w:rsid w:val="00AB1845"/>
    <w:rsid w:val="00AB1D03"/>
    <w:rsid w:val="00AB23F4"/>
    <w:rsid w:val="00AB4775"/>
    <w:rsid w:val="00AB48D7"/>
    <w:rsid w:val="00AB49C2"/>
    <w:rsid w:val="00AB5617"/>
    <w:rsid w:val="00AB5A4E"/>
    <w:rsid w:val="00AB5CB6"/>
    <w:rsid w:val="00AB64F1"/>
    <w:rsid w:val="00AB694E"/>
    <w:rsid w:val="00AB7623"/>
    <w:rsid w:val="00AC006F"/>
    <w:rsid w:val="00AC01AA"/>
    <w:rsid w:val="00AC0711"/>
    <w:rsid w:val="00AC0D27"/>
    <w:rsid w:val="00AC0E98"/>
    <w:rsid w:val="00AC1D2B"/>
    <w:rsid w:val="00AC29DE"/>
    <w:rsid w:val="00AC2D40"/>
    <w:rsid w:val="00AC39EC"/>
    <w:rsid w:val="00AC3B91"/>
    <w:rsid w:val="00AC44FD"/>
    <w:rsid w:val="00AC46C4"/>
    <w:rsid w:val="00AC472E"/>
    <w:rsid w:val="00AC4F72"/>
    <w:rsid w:val="00AC5704"/>
    <w:rsid w:val="00AC5978"/>
    <w:rsid w:val="00AC5FD2"/>
    <w:rsid w:val="00AC61B7"/>
    <w:rsid w:val="00AC6375"/>
    <w:rsid w:val="00AC770C"/>
    <w:rsid w:val="00AC7EB7"/>
    <w:rsid w:val="00AD166C"/>
    <w:rsid w:val="00AD19EE"/>
    <w:rsid w:val="00AD262F"/>
    <w:rsid w:val="00AD28AA"/>
    <w:rsid w:val="00AD2EFC"/>
    <w:rsid w:val="00AD34A8"/>
    <w:rsid w:val="00AD381C"/>
    <w:rsid w:val="00AD3A69"/>
    <w:rsid w:val="00AD3C9F"/>
    <w:rsid w:val="00AD3EFE"/>
    <w:rsid w:val="00AD4386"/>
    <w:rsid w:val="00AD47A0"/>
    <w:rsid w:val="00AD4D20"/>
    <w:rsid w:val="00AD5030"/>
    <w:rsid w:val="00AD6625"/>
    <w:rsid w:val="00AD6869"/>
    <w:rsid w:val="00AD69AB"/>
    <w:rsid w:val="00AD7250"/>
    <w:rsid w:val="00AD76DC"/>
    <w:rsid w:val="00AD77F2"/>
    <w:rsid w:val="00AD7A90"/>
    <w:rsid w:val="00AE08BE"/>
    <w:rsid w:val="00AE0AB2"/>
    <w:rsid w:val="00AE0AFD"/>
    <w:rsid w:val="00AE1C09"/>
    <w:rsid w:val="00AE2B91"/>
    <w:rsid w:val="00AE2BAB"/>
    <w:rsid w:val="00AE2E0E"/>
    <w:rsid w:val="00AE33F2"/>
    <w:rsid w:val="00AE3E3C"/>
    <w:rsid w:val="00AE42F0"/>
    <w:rsid w:val="00AE4632"/>
    <w:rsid w:val="00AE480D"/>
    <w:rsid w:val="00AE5090"/>
    <w:rsid w:val="00AE55F1"/>
    <w:rsid w:val="00AE5925"/>
    <w:rsid w:val="00AE6995"/>
    <w:rsid w:val="00AE6B30"/>
    <w:rsid w:val="00AE72CF"/>
    <w:rsid w:val="00AF0300"/>
    <w:rsid w:val="00AF15F0"/>
    <w:rsid w:val="00AF1877"/>
    <w:rsid w:val="00AF1A61"/>
    <w:rsid w:val="00AF1D3A"/>
    <w:rsid w:val="00AF298B"/>
    <w:rsid w:val="00AF2DCB"/>
    <w:rsid w:val="00AF479F"/>
    <w:rsid w:val="00AF49AF"/>
    <w:rsid w:val="00AF53AB"/>
    <w:rsid w:val="00AF5BC5"/>
    <w:rsid w:val="00AF5D20"/>
    <w:rsid w:val="00AF687B"/>
    <w:rsid w:val="00AF68CA"/>
    <w:rsid w:val="00AF741A"/>
    <w:rsid w:val="00AF7C34"/>
    <w:rsid w:val="00AF7C9C"/>
    <w:rsid w:val="00B00B00"/>
    <w:rsid w:val="00B01ADB"/>
    <w:rsid w:val="00B01C9A"/>
    <w:rsid w:val="00B024F8"/>
    <w:rsid w:val="00B0368E"/>
    <w:rsid w:val="00B03A07"/>
    <w:rsid w:val="00B03BD7"/>
    <w:rsid w:val="00B03E5A"/>
    <w:rsid w:val="00B04161"/>
    <w:rsid w:val="00B0445C"/>
    <w:rsid w:val="00B04D89"/>
    <w:rsid w:val="00B056F9"/>
    <w:rsid w:val="00B057E0"/>
    <w:rsid w:val="00B057EA"/>
    <w:rsid w:val="00B058BA"/>
    <w:rsid w:val="00B05D73"/>
    <w:rsid w:val="00B063CD"/>
    <w:rsid w:val="00B06A69"/>
    <w:rsid w:val="00B07011"/>
    <w:rsid w:val="00B101F9"/>
    <w:rsid w:val="00B1048D"/>
    <w:rsid w:val="00B10521"/>
    <w:rsid w:val="00B11E3D"/>
    <w:rsid w:val="00B12119"/>
    <w:rsid w:val="00B12264"/>
    <w:rsid w:val="00B12289"/>
    <w:rsid w:val="00B14D2C"/>
    <w:rsid w:val="00B15299"/>
    <w:rsid w:val="00B15957"/>
    <w:rsid w:val="00B15E9B"/>
    <w:rsid w:val="00B16163"/>
    <w:rsid w:val="00B16299"/>
    <w:rsid w:val="00B176DA"/>
    <w:rsid w:val="00B17A69"/>
    <w:rsid w:val="00B17E82"/>
    <w:rsid w:val="00B21CA1"/>
    <w:rsid w:val="00B22042"/>
    <w:rsid w:val="00B22BCC"/>
    <w:rsid w:val="00B22FEB"/>
    <w:rsid w:val="00B230DB"/>
    <w:rsid w:val="00B2349E"/>
    <w:rsid w:val="00B246EB"/>
    <w:rsid w:val="00B24700"/>
    <w:rsid w:val="00B249C0"/>
    <w:rsid w:val="00B2512C"/>
    <w:rsid w:val="00B25EE6"/>
    <w:rsid w:val="00B26638"/>
    <w:rsid w:val="00B26FE0"/>
    <w:rsid w:val="00B27666"/>
    <w:rsid w:val="00B309B6"/>
    <w:rsid w:val="00B30B64"/>
    <w:rsid w:val="00B313BD"/>
    <w:rsid w:val="00B31629"/>
    <w:rsid w:val="00B3189F"/>
    <w:rsid w:val="00B318F6"/>
    <w:rsid w:val="00B31B06"/>
    <w:rsid w:val="00B31E1C"/>
    <w:rsid w:val="00B32218"/>
    <w:rsid w:val="00B32726"/>
    <w:rsid w:val="00B33686"/>
    <w:rsid w:val="00B34AEC"/>
    <w:rsid w:val="00B355C0"/>
    <w:rsid w:val="00B35712"/>
    <w:rsid w:val="00B36510"/>
    <w:rsid w:val="00B36662"/>
    <w:rsid w:val="00B3731A"/>
    <w:rsid w:val="00B373F4"/>
    <w:rsid w:val="00B37933"/>
    <w:rsid w:val="00B37969"/>
    <w:rsid w:val="00B37D71"/>
    <w:rsid w:val="00B37E36"/>
    <w:rsid w:val="00B40275"/>
    <w:rsid w:val="00B40C03"/>
    <w:rsid w:val="00B40D93"/>
    <w:rsid w:val="00B4126C"/>
    <w:rsid w:val="00B42A47"/>
    <w:rsid w:val="00B4314B"/>
    <w:rsid w:val="00B431B3"/>
    <w:rsid w:val="00B4575A"/>
    <w:rsid w:val="00B473BC"/>
    <w:rsid w:val="00B5025F"/>
    <w:rsid w:val="00B50335"/>
    <w:rsid w:val="00B50522"/>
    <w:rsid w:val="00B505B2"/>
    <w:rsid w:val="00B50E7A"/>
    <w:rsid w:val="00B5128F"/>
    <w:rsid w:val="00B519F0"/>
    <w:rsid w:val="00B51AF1"/>
    <w:rsid w:val="00B51D18"/>
    <w:rsid w:val="00B522AF"/>
    <w:rsid w:val="00B52332"/>
    <w:rsid w:val="00B52DBE"/>
    <w:rsid w:val="00B530F4"/>
    <w:rsid w:val="00B5526C"/>
    <w:rsid w:val="00B5559E"/>
    <w:rsid w:val="00B555C8"/>
    <w:rsid w:val="00B55CF0"/>
    <w:rsid w:val="00B56670"/>
    <w:rsid w:val="00B56946"/>
    <w:rsid w:val="00B57048"/>
    <w:rsid w:val="00B57138"/>
    <w:rsid w:val="00B575BA"/>
    <w:rsid w:val="00B5781E"/>
    <w:rsid w:val="00B57CF1"/>
    <w:rsid w:val="00B57D41"/>
    <w:rsid w:val="00B606CA"/>
    <w:rsid w:val="00B60957"/>
    <w:rsid w:val="00B61200"/>
    <w:rsid w:val="00B61BA8"/>
    <w:rsid w:val="00B6294D"/>
    <w:rsid w:val="00B65660"/>
    <w:rsid w:val="00B6618B"/>
    <w:rsid w:val="00B663B8"/>
    <w:rsid w:val="00B66A7B"/>
    <w:rsid w:val="00B679E0"/>
    <w:rsid w:val="00B7011B"/>
    <w:rsid w:val="00B7022E"/>
    <w:rsid w:val="00B70DE9"/>
    <w:rsid w:val="00B71076"/>
    <w:rsid w:val="00B71608"/>
    <w:rsid w:val="00B71E16"/>
    <w:rsid w:val="00B72A9F"/>
    <w:rsid w:val="00B72DC9"/>
    <w:rsid w:val="00B7329E"/>
    <w:rsid w:val="00B73491"/>
    <w:rsid w:val="00B7369F"/>
    <w:rsid w:val="00B74A40"/>
    <w:rsid w:val="00B75211"/>
    <w:rsid w:val="00B75451"/>
    <w:rsid w:val="00B75C88"/>
    <w:rsid w:val="00B76429"/>
    <w:rsid w:val="00B76E68"/>
    <w:rsid w:val="00B77084"/>
    <w:rsid w:val="00B779CE"/>
    <w:rsid w:val="00B8006B"/>
    <w:rsid w:val="00B800DB"/>
    <w:rsid w:val="00B81C7A"/>
    <w:rsid w:val="00B83DAA"/>
    <w:rsid w:val="00B84408"/>
    <w:rsid w:val="00B84661"/>
    <w:rsid w:val="00B8494D"/>
    <w:rsid w:val="00B84A1C"/>
    <w:rsid w:val="00B84BDE"/>
    <w:rsid w:val="00B84ECF"/>
    <w:rsid w:val="00B84F92"/>
    <w:rsid w:val="00B84FF5"/>
    <w:rsid w:val="00B85C98"/>
    <w:rsid w:val="00B86471"/>
    <w:rsid w:val="00B86808"/>
    <w:rsid w:val="00B8697A"/>
    <w:rsid w:val="00B87A29"/>
    <w:rsid w:val="00B90B90"/>
    <w:rsid w:val="00B90E2C"/>
    <w:rsid w:val="00B9133D"/>
    <w:rsid w:val="00B913EE"/>
    <w:rsid w:val="00B91403"/>
    <w:rsid w:val="00B917F2"/>
    <w:rsid w:val="00B9218E"/>
    <w:rsid w:val="00B92AC1"/>
    <w:rsid w:val="00B92B9C"/>
    <w:rsid w:val="00B92D72"/>
    <w:rsid w:val="00B93D17"/>
    <w:rsid w:val="00B93E4B"/>
    <w:rsid w:val="00B95318"/>
    <w:rsid w:val="00B955A1"/>
    <w:rsid w:val="00B956D4"/>
    <w:rsid w:val="00B9573E"/>
    <w:rsid w:val="00B95781"/>
    <w:rsid w:val="00B97120"/>
    <w:rsid w:val="00B97446"/>
    <w:rsid w:val="00B97635"/>
    <w:rsid w:val="00B97DF2"/>
    <w:rsid w:val="00BA09D3"/>
    <w:rsid w:val="00BA13BC"/>
    <w:rsid w:val="00BA179E"/>
    <w:rsid w:val="00BA1EC0"/>
    <w:rsid w:val="00BA2E14"/>
    <w:rsid w:val="00BA3DAB"/>
    <w:rsid w:val="00BA5744"/>
    <w:rsid w:val="00BA5D58"/>
    <w:rsid w:val="00BA6186"/>
    <w:rsid w:val="00BA6A3B"/>
    <w:rsid w:val="00BA71C7"/>
    <w:rsid w:val="00BA7432"/>
    <w:rsid w:val="00BA7FEB"/>
    <w:rsid w:val="00BB0299"/>
    <w:rsid w:val="00BB09C8"/>
    <w:rsid w:val="00BB101F"/>
    <w:rsid w:val="00BB19AD"/>
    <w:rsid w:val="00BB1AE9"/>
    <w:rsid w:val="00BB1D78"/>
    <w:rsid w:val="00BB2662"/>
    <w:rsid w:val="00BB2764"/>
    <w:rsid w:val="00BB280D"/>
    <w:rsid w:val="00BB2C97"/>
    <w:rsid w:val="00BB2DC8"/>
    <w:rsid w:val="00BB3AD1"/>
    <w:rsid w:val="00BB3EA9"/>
    <w:rsid w:val="00BB4ABE"/>
    <w:rsid w:val="00BB5715"/>
    <w:rsid w:val="00BB59BC"/>
    <w:rsid w:val="00BB5CB1"/>
    <w:rsid w:val="00BB5D7C"/>
    <w:rsid w:val="00BB60F7"/>
    <w:rsid w:val="00BB6823"/>
    <w:rsid w:val="00BB68F4"/>
    <w:rsid w:val="00BB7545"/>
    <w:rsid w:val="00BB7B10"/>
    <w:rsid w:val="00BB7BB7"/>
    <w:rsid w:val="00BC0174"/>
    <w:rsid w:val="00BC08B0"/>
    <w:rsid w:val="00BC177D"/>
    <w:rsid w:val="00BC1AA0"/>
    <w:rsid w:val="00BC1E3B"/>
    <w:rsid w:val="00BC2474"/>
    <w:rsid w:val="00BC2495"/>
    <w:rsid w:val="00BC2E0D"/>
    <w:rsid w:val="00BC2F0E"/>
    <w:rsid w:val="00BC314A"/>
    <w:rsid w:val="00BC3637"/>
    <w:rsid w:val="00BC3D4D"/>
    <w:rsid w:val="00BC3F97"/>
    <w:rsid w:val="00BC43B1"/>
    <w:rsid w:val="00BC4C9B"/>
    <w:rsid w:val="00BC4CE3"/>
    <w:rsid w:val="00BC4F75"/>
    <w:rsid w:val="00BC589E"/>
    <w:rsid w:val="00BC632E"/>
    <w:rsid w:val="00BC72B8"/>
    <w:rsid w:val="00BC765D"/>
    <w:rsid w:val="00BC7A42"/>
    <w:rsid w:val="00BC7EB9"/>
    <w:rsid w:val="00BC7EE0"/>
    <w:rsid w:val="00BC7F1C"/>
    <w:rsid w:val="00BD05D6"/>
    <w:rsid w:val="00BD0B4E"/>
    <w:rsid w:val="00BD1133"/>
    <w:rsid w:val="00BD2259"/>
    <w:rsid w:val="00BD2643"/>
    <w:rsid w:val="00BD2DF7"/>
    <w:rsid w:val="00BD2FB8"/>
    <w:rsid w:val="00BD3154"/>
    <w:rsid w:val="00BD32A2"/>
    <w:rsid w:val="00BD3DF7"/>
    <w:rsid w:val="00BD4412"/>
    <w:rsid w:val="00BD442E"/>
    <w:rsid w:val="00BD50EC"/>
    <w:rsid w:val="00BD56B1"/>
    <w:rsid w:val="00BD5CAF"/>
    <w:rsid w:val="00BD5E03"/>
    <w:rsid w:val="00BD60DC"/>
    <w:rsid w:val="00BD6558"/>
    <w:rsid w:val="00BD677C"/>
    <w:rsid w:val="00BD6BFD"/>
    <w:rsid w:val="00BD767C"/>
    <w:rsid w:val="00BD7701"/>
    <w:rsid w:val="00BD7709"/>
    <w:rsid w:val="00BE0485"/>
    <w:rsid w:val="00BE08A6"/>
    <w:rsid w:val="00BE09AA"/>
    <w:rsid w:val="00BE1B67"/>
    <w:rsid w:val="00BE2026"/>
    <w:rsid w:val="00BE24BC"/>
    <w:rsid w:val="00BE30A3"/>
    <w:rsid w:val="00BE4919"/>
    <w:rsid w:val="00BE4B64"/>
    <w:rsid w:val="00BE4C2E"/>
    <w:rsid w:val="00BE4E4B"/>
    <w:rsid w:val="00BE5190"/>
    <w:rsid w:val="00BE62E7"/>
    <w:rsid w:val="00BE75DB"/>
    <w:rsid w:val="00BE7992"/>
    <w:rsid w:val="00BF012C"/>
    <w:rsid w:val="00BF082C"/>
    <w:rsid w:val="00BF0EF5"/>
    <w:rsid w:val="00BF152B"/>
    <w:rsid w:val="00BF15EA"/>
    <w:rsid w:val="00BF1C04"/>
    <w:rsid w:val="00BF2113"/>
    <w:rsid w:val="00BF2AD7"/>
    <w:rsid w:val="00BF2F76"/>
    <w:rsid w:val="00BF3022"/>
    <w:rsid w:val="00BF3214"/>
    <w:rsid w:val="00BF3AF9"/>
    <w:rsid w:val="00BF4202"/>
    <w:rsid w:val="00BF4399"/>
    <w:rsid w:val="00BF44CE"/>
    <w:rsid w:val="00BF5278"/>
    <w:rsid w:val="00BF5573"/>
    <w:rsid w:val="00BF5CEC"/>
    <w:rsid w:val="00BF6CA7"/>
    <w:rsid w:val="00BF7397"/>
    <w:rsid w:val="00BF76A1"/>
    <w:rsid w:val="00BF776F"/>
    <w:rsid w:val="00BF7977"/>
    <w:rsid w:val="00C00010"/>
    <w:rsid w:val="00C0005D"/>
    <w:rsid w:val="00C006E0"/>
    <w:rsid w:val="00C007DF"/>
    <w:rsid w:val="00C012F1"/>
    <w:rsid w:val="00C01837"/>
    <w:rsid w:val="00C0186A"/>
    <w:rsid w:val="00C01F80"/>
    <w:rsid w:val="00C02412"/>
    <w:rsid w:val="00C02D57"/>
    <w:rsid w:val="00C0302D"/>
    <w:rsid w:val="00C03789"/>
    <w:rsid w:val="00C0397F"/>
    <w:rsid w:val="00C03AFE"/>
    <w:rsid w:val="00C03C44"/>
    <w:rsid w:val="00C04055"/>
    <w:rsid w:val="00C041BF"/>
    <w:rsid w:val="00C04518"/>
    <w:rsid w:val="00C04665"/>
    <w:rsid w:val="00C05287"/>
    <w:rsid w:val="00C05CC8"/>
    <w:rsid w:val="00C05F2A"/>
    <w:rsid w:val="00C063C7"/>
    <w:rsid w:val="00C06418"/>
    <w:rsid w:val="00C0765D"/>
    <w:rsid w:val="00C07EAC"/>
    <w:rsid w:val="00C1004C"/>
    <w:rsid w:val="00C10067"/>
    <w:rsid w:val="00C10E94"/>
    <w:rsid w:val="00C10F9F"/>
    <w:rsid w:val="00C1211A"/>
    <w:rsid w:val="00C12154"/>
    <w:rsid w:val="00C12C3F"/>
    <w:rsid w:val="00C12E30"/>
    <w:rsid w:val="00C13ACC"/>
    <w:rsid w:val="00C14548"/>
    <w:rsid w:val="00C1506E"/>
    <w:rsid w:val="00C15867"/>
    <w:rsid w:val="00C15F9D"/>
    <w:rsid w:val="00C1649A"/>
    <w:rsid w:val="00C176BE"/>
    <w:rsid w:val="00C17996"/>
    <w:rsid w:val="00C17E0B"/>
    <w:rsid w:val="00C20106"/>
    <w:rsid w:val="00C2037C"/>
    <w:rsid w:val="00C207C8"/>
    <w:rsid w:val="00C20E2F"/>
    <w:rsid w:val="00C213DB"/>
    <w:rsid w:val="00C213DC"/>
    <w:rsid w:val="00C21A5B"/>
    <w:rsid w:val="00C2200B"/>
    <w:rsid w:val="00C22134"/>
    <w:rsid w:val="00C223FD"/>
    <w:rsid w:val="00C2296D"/>
    <w:rsid w:val="00C22D3D"/>
    <w:rsid w:val="00C23155"/>
    <w:rsid w:val="00C231C9"/>
    <w:rsid w:val="00C235C7"/>
    <w:rsid w:val="00C238DB"/>
    <w:rsid w:val="00C23C48"/>
    <w:rsid w:val="00C245BB"/>
    <w:rsid w:val="00C25185"/>
    <w:rsid w:val="00C2533B"/>
    <w:rsid w:val="00C25435"/>
    <w:rsid w:val="00C25AAF"/>
    <w:rsid w:val="00C25D8F"/>
    <w:rsid w:val="00C264EC"/>
    <w:rsid w:val="00C27820"/>
    <w:rsid w:val="00C30A02"/>
    <w:rsid w:val="00C30F23"/>
    <w:rsid w:val="00C31430"/>
    <w:rsid w:val="00C319B2"/>
    <w:rsid w:val="00C31D74"/>
    <w:rsid w:val="00C3282F"/>
    <w:rsid w:val="00C3306A"/>
    <w:rsid w:val="00C34030"/>
    <w:rsid w:val="00C348A1"/>
    <w:rsid w:val="00C358A2"/>
    <w:rsid w:val="00C359C0"/>
    <w:rsid w:val="00C35A58"/>
    <w:rsid w:val="00C35ECE"/>
    <w:rsid w:val="00C364F3"/>
    <w:rsid w:val="00C366C2"/>
    <w:rsid w:val="00C368E0"/>
    <w:rsid w:val="00C3738B"/>
    <w:rsid w:val="00C373BC"/>
    <w:rsid w:val="00C379A9"/>
    <w:rsid w:val="00C37DE2"/>
    <w:rsid w:val="00C403D2"/>
    <w:rsid w:val="00C40A0D"/>
    <w:rsid w:val="00C40A95"/>
    <w:rsid w:val="00C40C41"/>
    <w:rsid w:val="00C40CFA"/>
    <w:rsid w:val="00C40D67"/>
    <w:rsid w:val="00C40FD3"/>
    <w:rsid w:val="00C41185"/>
    <w:rsid w:val="00C4132A"/>
    <w:rsid w:val="00C41971"/>
    <w:rsid w:val="00C4353D"/>
    <w:rsid w:val="00C43E94"/>
    <w:rsid w:val="00C44145"/>
    <w:rsid w:val="00C4496E"/>
    <w:rsid w:val="00C44EBD"/>
    <w:rsid w:val="00C452C0"/>
    <w:rsid w:val="00C45885"/>
    <w:rsid w:val="00C468B9"/>
    <w:rsid w:val="00C46ADB"/>
    <w:rsid w:val="00C46FB6"/>
    <w:rsid w:val="00C47B69"/>
    <w:rsid w:val="00C47D1E"/>
    <w:rsid w:val="00C50241"/>
    <w:rsid w:val="00C50549"/>
    <w:rsid w:val="00C507E4"/>
    <w:rsid w:val="00C50F22"/>
    <w:rsid w:val="00C50F23"/>
    <w:rsid w:val="00C51060"/>
    <w:rsid w:val="00C5160F"/>
    <w:rsid w:val="00C519A7"/>
    <w:rsid w:val="00C519D4"/>
    <w:rsid w:val="00C5279B"/>
    <w:rsid w:val="00C52E96"/>
    <w:rsid w:val="00C53A29"/>
    <w:rsid w:val="00C541F4"/>
    <w:rsid w:val="00C55465"/>
    <w:rsid w:val="00C5559C"/>
    <w:rsid w:val="00C55ADD"/>
    <w:rsid w:val="00C55BFE"/>
    <w:rsid w:val="00C55E4F"/>
    <w:rsid w:val="00C56420"/>
    <w:rsid w:val="00C565D4"/>
    <w:rsid w:val="00C56A56"/>
    <w:rsid w:val="00C56C11"/>
    <w:rsid w:val="00C576C3"/>
    <w:rsid w:val="00C577C7"/>
    <w:rsid w:val="00C57941"/>
    <w:rsid w:val="00C57971"/>
    <w:rsid w:val="00C57B4B"/>
    <w:rsid w:val="00C57FD4"/>
    <w:rsid w:val="00C60F0D"/>
    <w:rsid w:val="00C61775"/>
    <w:rsid w:val="00C61C27"/>
    <w:rsid w:val="00C6362A"/>
    <w:rsid w:val="00C63D63"/>
    <w:rsid w:val="00C652C8"/>
    <w:rsid w:val="00C65BD7"/>
    <w:rsid w:val="00C66E5F"/>
    <w:rsid w:val="00C66FB1"/>
    <w:rsid w:val="00C67023"/>
    <w:rsid w:val="00C67421"/>
    <w:rsid w:val="00C6770A"/>
    <w:rsid w:val="00C67BC4"/>
    <w:rsid w:val="00C703C1"/>
    <w:rsid w:val="00C71565"/>
    <w:rsid w:val="00C722C2"/>
    <w:rsid w:val="00C72334"/>
    <w:rsid w:val="00C72C5D"/>
    <w:rsid w:val="00C73701"/>
    <w:rsid w:val="00C741AD"/>
    <w:rsid w:val="00C7449D"/>
    <w:rsid w:val="00C74920"/>
    <w:rsid w:val="00C75302"/>
    <w:rsid w:val="00C75CB9"/>
    <w:rsid w:val="00C75DAD"/>
    <w:rsid w:val="00C76676"/>
    <w:rsid w:val="00C76B38"/>
    <w:rsid w:val="00C76BA4"/>
    <w:rsid w:val="00C77283"/>
    <w:rsid w:val="00C77B32"/>
    <w:rsid w:val="00C77F0E"/>
    <w:rsid w:val="00C802AD"/>
    <w:rsid w:val="00C8181E"/>
    <w:rsid w:val="00C818FA"/>
    <w:rsid w:val="00C81903"/>
    <w:rsid w:val="00C8230D"/>
    <w:rsid w:val="00C82FCF"/>
    <w:rsid w:val="00C8369F"/>
    <w:rsid w:val="00C83903"/>
    <w:rsid w:val="00C83A48"/>
    <w:rsid w:val="00C84588"/>
    <w:rsid w:val="00C84A22"/>
    <w:rsid w:val="00C84C4D"/>
    <w:rsid w:val="00C85865"/>
    <w:rsid w:val="00C85E49"/>
    <w:rsid w:val="00C85E85"/>
    <w:rsid w:val="00C86333"/>
    <w:rsid w:val="00C86882"/>
    <w:rsid w:val="00C870C1"/>
    <w:rsid w:val="00C870E8"/>
    <w:rsid w:val="00C8797D"/>
    <w:rsid w:val="00C87EEA"/>
    <w:rsid w:val="00C90F27"/>
    <w:rsid w:val="00C91B65"/>
    <w:rsid w:val="00C92BAB"/>
    <w:rsid w:val="00C92C3D"/>
    <w:rsid w:val="00C92C77"/>
    <w:rsid w:val="00C93289"/>
    <w:rsid w:val="00C932D5"/>
    <w:rsid w:val="00C93650"/>
    <w:rsid w:val="00C93853"/>
    <w:rsid w:val="00C93A49"/>
    <w:rsid w:val="00C93FEC"/>
    <w:rsid w:val="00C9438C"/>
    <w:rsid w:val="00C947AA"/>
    <w:rsid w:val="00C9535D"/>
    <w:rsid w:val="00C95FDB"/>
    <w:rsid w:val="00C96AAD"/>
    <w:rsid w:val="00C96D8B"/>
    <w:rsid w:val="00C97AC4"/>
    <w:rsid w:val="00CA1E4D"/>
    <w:rsid w:val="00CA2C41"/>
    <w:rsid w:val="00CA2EAE"/>
    <w:rsid w:val="00CA31CA"/>
    <w:rsid w:val="00CA34BB"/>
    <w:rsid w:val="00CA4230"/>
    <w:rsid w:val="00CA452B"/>
    <w:rsid w:val="00CA4776"/>
    <w:rsid w:val="00CA4AC1"/>
    <w:rsid w:val="00CA4D21"/>
    <w:rsid w:val="00CA59FB"/>
    <w:rsid w:val="00CA66A5"/>
    <w:rsid w:val="00CA6DC7"/>
    <w:rsid w:val="00CA6E91"/>
    <w:rsid w:val="00CA78C8"/>
    <w:rsid w:val="00CB008B"/>
    <w:rsid w:val="00CB02EA"/>
    <w:rsid w:val="00CB0316"/>
    <w:rsid w:val="00CB0930"/>
    <w:rsid w:val="00CB0B11"/>
    <w:rsid w:val="00CB1FA6"/>
    <w:rsid w:val="00CB2D67"/>
    <w:rsid w:val="00CB2F91"/>
    <w:rsid w:val="00CB426A"/>
    <w:rsid w:val="00CB45DB"/>
    <w:rsid w:val="00CB493C"/>
    <w:rsid w:val="00CB4D96"/>
    <w:rsid w:val="00CB5354"/>
    <w:rsid w:val="00CB576E"/>
    <w:rsid w:val="00CB60FF"/>
    <w:rsid w:val="00CB6AF1"/>
    <w:rsid w:val="00CB7754"/>
    <w:rsid w:val="00CB79CE"/>
    <w:rsid w:val="00CC0CA0"/>
    <w:rsid w:val="00CC1854"/>
    <w:rsid w:val="00CC19A0"/>
    <w:rsid w:val="00CC1D35"/>
    <w:rsid w:val="00CC2965"/>
    <w:rsid w:val="00CC2FDB"/>
    <w:rsid w:val="00CC3C9E"/>
    <w:rsid w:val="00CC4424"/>
    <w:rsid w:val="00CC5132"/>
    <w:rsid w:val="00CC5602"/>
    <w:rsid w:val="00CC59E2"/>
    <w:rsid w:val="00CC6756"/>
    <w:rsid w:val="00CC69A1"/>
    <w:rsid w:val="00CC6A14"/>
    <w:rsid w:val="00CC70A3"/>
    <w:rsid w:val="00CC7224"/>
    <w:rsid w:val="00CC72A4"/>
    <w:rsid w:val="00CC7689"/>
    <w:rsid w:val="00CC7A72"/>
    <w:rsid w:val="00CC7D2C"/>
    <w:rsid w:val="00CD01F2"/>
    <w:rsid w:val="00CD088F"/>
    <w:rsid w:val="00CD098D"/>
    <w:rsid w:val="00CD1FAD"/>
    <w:rsid w:val="00CD214A"/>
    <w:rsid w:val="00CD2B46"/>
    <w:rsid w:val="00CD3565"/>
    <w:rsid w:val="00CD4442"/>
    <w:rsid w:val="00CD4F76"/>
    <w:rsid w:val="00CD53C3"/>
    <w:rsid w:val="00CD574E"/>
    <w:rsid w:val="00CD5C99"/>
    <w:rsid w:val="00CD6549"/>
    <w:rsid w:val="00CD6BBB"/>
    <w:rsid w:val="00CD70AF"/>
    <w:rsid w:val="00CD7A1E"/>
    <w:rsid w:val="00CE055E"/>
    <w:rsid w:val="00CE0770"/>
    <w:rsid w:val="00CE0BC7"/>
    <w:rsid w:val="00CE0CFB"/>
    <w:rsid w:val="00CE13C3"/>
    <w:rsid w:val="00CE24A9"/>
    <w:rsid w:val="00CE24E1"/>
    <w:rsid w:val="00CE2E2D"/>
    <w:rsid w:val="00CE2F3F"/>
    <w:rsid w:val="00CE307F"/>
    <w:rsid w:val="00CE3CEC"/>
    <w:rsid w:val="00CE432A"/>
    <w:rsid w:val="00CE44E4"/>
    <w:rsid w:val="00CE45D3"/>
    <w:rsid w:val="00CE46D4"/>
    <w:rsid w:val="00CE472C"/>
    <w:rsid w:val="00CE47FA"/>
    <w:rsid w:val="00CE49CD"/>
    <w:rsid w:val="00CE4C22"/>
    <w:rsid w:val="00CE56EA"/>
    <w:rsid w:val="00CE5EB8"/>
    <w:rsid w:val="00CE65E0"/>
    <w:rsid w:val="00CE6EB3"/>
    <w:rsid w:val="00CE76E5"/>
    <w:rsid w:val="00CF1645"/>
    <w:rsid w:val="00CF1AF1"/>
    <w:rsid w:val="00CF1CB5"/>
    <w:rsid w:val="00CF243C"/>
    <w:rsid w:val="00CF2E68"/>
    <w:rsid w:val="00CF3811"/>
    <w:rsid w:val="00CF3CB5"/>
    <w:rsid w:val="00CF41EC"/>
    <w:rsid w:val="00CF4302"/>
    <w:rsid w:val="00CF49B4"/>
    <w:rsid w:val="00CF4D6C"/>
    <w:rsid w:val="00CF5176"/>
    <w:rsid w:val="00CF57D7"/>
    <w:rsid w:val="00CF5B6E"/>
    <w:rsid w:val="00CF5D04"/>
    <w:rsid w:val="00CF668F"/>
    <w:rsid w:val="00CF67FB"/>
    <w:rsid w:val="00CF70BD"/>
    <w:rsid w:val="00CF770A"/>
    <w:rsid w:val="00CF7C0D"/>
    <w:rsid w:val="00CF7C1E"/>
    <w:rsid w:val="00D005C8"/>
    <w:rsid w:val="00D01248"/>
    <w:rsid w:val="00D02194"/>
    <w:rsid w:val="00D02A61"/>
    <w:rsid w:val="00D02EC2"/>
    <w:rsid w:val="00D036C9"/>
    <w:rsid w:val="00D040B2"/>
    <w:rsid w:val="00D04582"/>
    <w:rsid w:val="00D04DE4"/>
    <w:rsid w:val="00D05E51"/>
    <w:rsid w:val="00D063F1"/>
    <w:rsid w:val="00D064F0"/>
    <w:rsid w:val="00D064FD"/>
    <w:rsid w:val="00D074DA"/>
    <w:rsid w:val="00D07C5F"/>
    <w:rsid w:val="00D103F6"/>
    <w:rsid w:val="00D10F3A"/>
    <w:rsid w:val="00D11119"/>
    <w:rsid w:val="00D11C91"/>
    <w:rsid w:val="00D11E1C"/>
    <w:rsid w:val="00D127A1"/>
    <w:rsid w:val="00D128BC"/>
    <w:rsid w:val="00D12DCE"/>
    <w:rsid w:val="00D1313E"/>
    <w:rsid w:val="00D13155"/>
    <w:rsid w:val="00D1366D"/>
    <w:rsid w:val="00D13C3C"/>
    <w:rsid w:val="00D140E5"/>
    <w:rsid w:val="00D1434A"/>
    <w:rsid w:val="00D14448"/>
    <w:rsid w:val="00D14F22"/>
    <w:rsid w:val="00D1590C"/>
    <w:rsid w:val="00D15DEF"/>
    <w:rsid w:val="00D15EDE"/>
    <w:rsid w:val="00D16E85"/>
    <w:rsid w:val="00D16F3E"/>
    <w:rsid w:val="00D172AF"/>
    <w:rsid w:val="00D17532"/>
    <w:rsid w:val="00D17FCC"/>
    <w:rsid w:val="00D20950"/>
    <w:rsid w:val="00D20C0F"/>
    <w:rsid w:val="00D2143F"/>
    <w:rsid w:val="00D214B6"/>
    <w:rsid w:val="00D2185B"/>
    <w:rsid w:val="00D218A5"/>
    <w:rsid w:val="00D21A6E"/>
    <w:rsid w:val="00D21B07"/>
    <w:rsid w:val="00D223FA"/>
    <w:rsid w:val="00D22C88"/>
    <w:rsid w:val="00D231FA"/>
    <w:rsid w:val="00D237A4"/>
    <w:rsid w:val="00D245B2"/>
    <w:rsid w:val="00D24B08"/>
    <w:rsid w:val="00D257B2"/>
    <w:rsid w:val="00D25810"/>
    <w:rsid w:val="00D25B2A"/>
    <w:rsid w:val="00D2641E"/>
    <w:rsid w:val="00D27013"/>
    <w:rsid w:val="00D27782"/>
    <w:rsid w:val="00D27D0B"/>
    <w:rsid w:val="00D303C1"/>
    <w:rsid w:val="00D30C0D"/>
    <w:rsid w:val="00D3138F"/>
    <w:rsid w:val="00D323EE"/>
    <w:rsid w:val="00D325B6"/>
    <w:rsid w:val="00D327AF"/>
    <w:rsid w:val="00D33375"/>
    <w:rsid w:val="00D33B51"/>
    <w:rsid w:val="00D33EC7"/>
    <w:rsid w:val="00D33FD1"/>
    <w:rsid w:val="00D36285"/>
    <w:rsid w:val="00D366ED"/>
    <w:rsid w:val="00D379C6"/>
    <w:rsid w:val="00D37D29"/>
    <w:rsid w:val="00D37E24"/>
    <w:rsid w:val="00D4112C"/>
    <w:rsid w:val="00D41419"/>
    <w:rsid w:val="00D41525"/>
    <w:rsid w:val="00D417FD"/>
    <w:rsid w:val="00D4182B"/>
    <w:rsid w:val="00D41E44"/>
    <w:rsid w:val="00D41E6F"/>
    <w:rsid w:val="00D4226A"/>
    <w:rsid w:val="00D429F6"/>
    <w:rsid w:val="00D43300"/>
    <w:rsid w:val="00D46553"/>
    <w:rsid w:val="00D4741C"/>
    <w:rsid w:val="00D47624"/>
    <w:rsid w:val="00D47B6E"/>
    <w:rsid w:val="00D50DD0"/>
    <w:rsid w:val="00D51000"/>
    <w:rsid w:val="00D510ED"/>
    <w:rsid w:val="00D5116A"/>
    <w:rsid w:val="00D516B2"/>
    <w:rsid w:val="00D5191D"/>
    <w:rsid w:val="00D5239F"/>
    <w:rsid w:val="00D527B9"/>
    <w:rsid w:val="00D52F02"/>
    <w:rsid w:val="00D53D59"/>
    <w:rsid w:val="00D54214"/>
    <w:rsid w:val="00D5425E"/>
    <w:rsid w:val="00D54673"/>
    <w:rsid w:val="00D5501F"/>
    <w:rsid w:val="00D55F0F"/>
    <w:rsid w:val="00D56053"/>
    <w:rsid w:val="00D56940"/>
    <w:rsid w:val="00D56D4C"/>
    <w:rsid w:val="00D57113"/>
    <w:rsid w:val="00D57918"/>
    <w:rsid w:val="00D6047F"/>
    <w:rsid w:val="00D61068"/>
    <w:rsid w:val="00D6163E"/>
    <w:rsid w:val="00D622AC"/>
    <w:rsid w:val="00D626F0"/>
    <w:rsid w:val="00D62E49"/>
    <w:rsid w:val="00D6350E"/>
    <w:rsid w:val="00D6355D"/>
    <w:rsid w:val="00D6520A"/>
    <w:rsid w:val="00D65561"/>
    <w:rsid w:val="00D65C58"/>
    <w:rsid w:val="00D6605B"/>
    <w:rsid w:val="00D6683C"/>
    <w:rsid w:val="00D66879"/>
    <w:rsid w:val="00D66954"/>
    <w:rsid w:val="00D66F08"/>
    <w:rsid w:val="00D67DA8"/>
    <w:rsid w:val="00D67DED"/>
    <w:rsid w:val="00D70446"/>
    <w:rsid w:val="00D71A8B"/>
    <w:rsid w:val="00D7306C"/>
    <w:rsid w:val="00D730C8"/>
    <w:rsid w:val="00D7362A"/>
    <w:rsid w:val="00D73792"/>
    <w:rsid w:val="00D73DC6"/>
    <w:rsid w:val="00D74526"/>
    <w:rsid w:val="00D7460E"/>
    <w:rsid w:val="00D7487C"/>
    <w:rsid w:val="00D74C1A"/>
    <w:rsid w:val="00D74C65"/>
    <w:rsid w:val="00D74DFC"/>
    <w:rsid w:val="00D754A6"/>
    <w:rsid w:val="00D754C1"/>
    <w:rsid w:val="00D75740"/>
    <w:rsid w:val="00D75CF2"/>
    <w:rsid w:val="00D763E0"/>
    <w:rsid w:val="00D7646D"/>
    <w:rsid w:val="00D77084"/>
    <w:rsid w:val="00D77393"/>
    <w:rsid w:val="00D77A0E"/>
    <w:rsid w:val="00D77A35"/>
    <w:rsid w:val="00D77F6E"/>
    <w:rsid w:val="00D818CC"/>
    <w:rsid w:val="00D81B3E"/>
    <w:rsid w:val="00D82FCA"/>
    <w:rsid w:val="00D837D9"/>
    <w:rsid w:val="00D83B14"/>
    <w:rsid w:val="00D84C69"/>
    <w:rsid w:val="00D85A05"/>
    <w:rsid w:val="00D85A25"/>
    <w:rsid w:val="00D87102"/>
    <w:rsid w:val="00D87124"/>
    <w:rsid w:val="00D871A7"/>
    <w:rsid w:val="00D875EE"/>
    <w:rsid w:val="00D8794B"/>
    <w:rsid w:val="00D87DB5"/>
    <w:rsid w:val="00D901C2"/>
    <w:rsid w:val="00D9077D"/>
    <w:rsid w:val="00D90C70"/>
    <w:rsid w:val="00D90E49"/>
    <w:rsid w:val="00D914AE"/>
    <w:rsid w:val="00D91FDD"/>
    <w:rsid w:val="00D921C0"/>
    <w:rsid w:val="00D9222D"/>
    <w:rsid w:val="00D924E7"/>
    <w:rsid w:val="00D92C67"/>
    <w:rsid w:val="00D92DA7"/>
    <w:rsid w:val="00D9307B"/>
    <w:rsid w:val="00D9322F"/>
    <w:rsid w:val="00D9336A"/>
    <w:rsid w:val="00D935AA"/>
    <w:rsid w:val="00D9415C"/>
    <w:rsid w:val="00D94310"/>
    <w:rsid w:val="00D94481"/>
    <w:rsid w:val="00D946E5"/>
    <w:rsid w:val="00D95621"/>
    <w:rsid w:val="00D9584D"/>
    <w:rsid w:val="00D9585F"/>
    <w:rsid w:val="00D9588F"/>
    <w:rsid w:val="00D95E6C"/>
    <w:rsid w:val="00D95EAD"/>
    <w:rsid w:val="00D965AC"/>
    <w:rsid w:val="00D96907"/>
    <w:rsid w:val="00D96ADE"/>
    <w:rsid w:val="00D96E44"/>
    <w:rsid w:val="00D974F6"/>
    <w:rsid w:val="00D97613"/>
    <w:rsid w:val="00D97E27"/>
    <w:rsid w:val="00DA0186"/>
    <w:rsid w:val="00DA065B"/>
    <w:rsid w:val="00DA0A80"/>
    <w:rsid w:val="00DA0CE2"/>
    <w:rsid w:val="00DA0FCF"/>
    <w:rsid w:val="00DA1076"/>
    <w:rsid w:val="00DA111B"/>
    <w:rsid w:val="00DA1A7A"/>
    <w:rsid w:val="00DA1AEB"/>
    <w:rsid w:val="00DA2387"/>
    <w:rsid w:val="00DA2470"/>
    <w:rsid w:val="00DA26D2"/>
    <w:rsid w:val="00DA2D8A"/>
    <w:rsid w:val="00DA2E6F"/>
    <w:rsid w:val="00DA30FD"/>
    <w:rsid w:val="00DA33AC"/>
    <w:rsid w:val="00DA33D6"/>
    <w:rsid w:val="00DA48A8"/>
    <w:rsid w:val="00DA4B97"/>
    <w:rsid w:val="00DA54E7"/>
    <w:rsid w:val="00DA615E"/>
    <w:rsid w:val="00DA7226"/>
    <w:rsid w:val="00DA7C51"/>
    <w:rsid w:val="00DB099E"/>
    <w:rsid w:val="00DB1D4E"/>
    <w:rsid w:val="00DB25F7"/>
    <w:rsid w:val="00DB3021"/>
    <w:rsid w:val="00DB566D"/>
    <w:rsid w:val="00DB5914"/>
    <w:rsid w:val="00DB5A00"/>
    <w:rsid w:val="00DB7A6B"/>
    <w:rsid w:val="00DC10F2"/>
    <w:rsid w:val="00DC13CE"/>
    <w:rsid w:val="00DC1CF4"/>
    <w:rsid w:val="00DC1D79"/>
    <w:rsid w:val="00DC1E30"/>
    <w:rsid w:val="00DC285D"/>
    <w:rsid w:val="00DC2A77"/>
    <w:rsid w:val="00DC44C3"/>
    <w:rsid w:val="00DC5641"/>
    <w:rsid w:val="00DC5863"/>
    <w:rsid w:val="00DC5BC9"/>
    <w:rsid w:val="00DC6394"/>
    <w:rsid w:val="00DC659E"/>
    <w:rsid w:val="00DC676D"/>
    <w:rsid w:val="00DC6A10"/>
    <w:rsid w:val="00DC7251"/>
    <w:rsid w:val="00DC7274"/>
    <w:rsid w:val="00DC7730"/>
    <w:rsid w:val="00DC7B00"/>
    <w:rsid w:val="00DD07F1"/>
    <w:rsid w:val="00DD0B86"/>
    <w:rsid w:val="00DD17F9"/>
    <w:rsid w:val="00DD1D06"/>
    <w:rsid w:val="00DD1F96"/>
    <w:rsid w:val="00DD26FC"/>
    <w:rsid w:val="00DD2A92"/>
    <w:rsid w:val="00DD3044"/>
    <w:rsid w:val="00DD3BC7"/>
    <w:rsid w:val="00DD407C"/>
    <w:rsid w:val="00DD40D4"/>
    <w:rsid w:val="00DD41F6"/>
    <w:rsid w:val="00DD42C6"/>
    <w:rsid w:val="00DD437E"/>
    <w:rsid w:val="00DD4B4D"/>
    <w:rsid w:val="00DD507F"/>
    <w:rsid w:val="00DD5387"/>
    <w:rsid w:val="00DD5819"/>
    <w:rsid w:val="00DD7356"/>
    <w:rsid w:val="00DE01AF"/>
    <w:rsid w:val="00DE06C4"/>
    <w:rsid w:val="00DE0D91"/>
    <w:rsid w:val="00DE11E6"/>
    <w:rsid w:val="00DE1E16"/>
    <w:rsid w:val="00DE21D8"/>
    <w:rsid w:val="00DE21DD"/>
    <w:rsid w:val="00DE2883"/>
    <w:rsid w:val="00DE2E94"/>
    <w:rsid w:val="00DE2EEC"/>
    <w:rsid w:val="00DE30F2"/>
    <w:rsid w:val="00DE33B0"/>
    <w:rsid w:val="00DE399C"/>
    <w:rsid w:val="00DE44D3"/>
    <w:rsid w:val="00DE4AEF"/>
    <w:rsid w:val="00DE5691"/>
    <w:rsid w:val="00DE5818"/>
    <w:rsid w:val="00DE5F82"/>
    <w:rsid w:val="00DE604A"/>
    <w:rsid w:val="00DE657E"/>
    <w:rsid w:val="00DE686F"/>
    <w:rsid w:val="00DE6914"/>
    <w:rsid w:val="00DE6B9C"/>
    <w:rsid w:val="00DE6F34"/>
    <w:rsid w:val="00DE7116"/>
    <w:rsid w:val="00DE7309"/>
    <w:rsid w:val="00DE73A7"/>
    <w:rsid w:val="00DE747C"/>
    <w:rsid w:val="00DF0C02"/>
    <w:rsid w:val="00DF0D60"/>
    <w:rsid w:val="00DF17E1"/>
    <w:rsid w:val="00DF1F6F"/>
    <w:rsid w:val="00DF2202"/>
    <w:rsid w:val="00DF3902"/>
    <w:rsid w:val="00DF4142"/>
    <w:rsid w:val="00DF432D"/>
    <w:rsid w:val="00DF4704"/>
    <w:rsid w:val="00DF4970"/>
    <w:rsid w:val="00DF4E34"/>
    <w:rsid w:val="00DF5113"/>
    <w:rsid w:val="00DF598C"/>
    <w:rsid w:val="00DF6C73"/>
    <w:rsid w:val="00DF72DD"/>
    <w:rsid w:val="00DF780E"/>
    <w:rsid w:val="00DF795C"/>
    <w:rsid w:val="00E00586"/>
    <w:rsid w:val="00E00743"/>
    <w:rsid w:val="00E009F1"/>
    <w:rsid w:val="00E01A6B"/>
    <w:rsid w:val="00E01DD8"/>
    <w:rsid w:val="00E020D6"/>
    <w:rsid w:val="00E024AA"/>
    <w:rsid w:val="00E032F1"/>
    <w:rsid w:val="00E0344A"/>
    <w:rsid w:val="00E03CA7"/>
    <w:rsid w:val="00E04250"/>
    <w:rsid w:val="00E04D73"/>
    <w:rsid w:val="00E05DD3"/>
    <w:rsid w:val="00E06AF0"/>
    <w:rsid w:val="00E12098"/>
    <w:rsid w:val="00E1223F"/>
    <w:rsid w:val="00E12843"/>
    <w:rsid w:val="00E12948"/>
    <w:rsid w:val="00E139D8"/>
    <w:rsid w:val="00E146DC"/>
    <w:rsid w:val="00E14DAF"/>
    <w:rsid w:val="00E159CF"/>
    <w:rsid w:val="00E15C77"/>
    <w:rsid w:val="00E15CFC"/>
    <w:rsid w:val="00E1649B"/>
    <w:rsid w:val="00E16AA8"/>
    <w:rsid w:val="00E16B3A"/>
    <w:rsid w:val="00E16DE1"/>
    <w:rsid w:val="00E1753B"/>
    <w:rsid w:val="00E17645"/>
    <w:rsid w:val="00E17954"/>
    <w:rsid w:val="00E179DF"/>
    <w:rsid w:val="00E17CCC"/>
    <w:rsid w:val="00E20B2C"/>
    <w:rsid w:val="00E211FB"/>
    <w:rsid w:val="00E21CB5"/>
    <w:rsid w:val="00E21F61"/>
    <w:rsid w:val="00E22725"/>
    <w:rsid w:val="00E24469"/>
    <w:rsid w:val="00E24847"/>
    <w:rsid w:val="00E24A72"/>
    <w:rsid w:val="00E24B3A"/>
    <w:rsid w:val="00E24B88"/>
    <w:rsid w:val="00E24FB5"/>
    <w:rsid w:val="00E250F1"/>
    <w:rsid w:val="00E259E7"/>
    <w:rsid w:val="00E2666C"/>
    <w:rsid w:val="00E26943"/>
    <w:rsid w:val="00E26B4D"/>
    <w:rsid w:val="00E27434"/>
    <w:rsid w:val="00E27ECB"/>
    <w:rsid w:val="00E310B7"/>
    <w:rsid w:val="00E31116"/>
    <w:rsid w:val="00E32074"/>
    <w:rsid w:val="00E323BB"/>
    <w:rsid w:val="00E331E1"/>
    <w:rsid w:val="00E33353"/>
    <w:rsid w:val="00E33CF6"/>
    <w:rsid w:val="00E348D4"/>
    <w:rsid w:val="00E3550D"/>
    <w:rsid w:val="00E35BF3"/>
    <w:rsid w:val="00E361BC"/>
    <w:rsid w:val="00E3626C"/>
    <w:rsid w:val="00E36783"/>
    <w:rsid w:val="00E40A66"/>
    <w:rsid w:val="00E40BA4"/>
    <w:rsid w:val="00E40EC0"/>
    <w:rsid w:val="00E41043"/>
    <w:rsid w:val="00E4150A"/>
    <w:rsid w:val="00E42034"/>
    <w:rsid w:val="00E42442"/>
    <w:rsid w:val="00E42A50"/>
    <w:rsid w:val="00E43096"/>
    <w:rsid w:val="00E43803"/>
    <w:rsid w:val="00E43EF5"/>
    <w:rsid w:val="00E444D9"/>
    <w:rsid w:val="00E44D31"/>
    <w:rsid w:val="00E45D99"/>
    <w:rsid w:val="00E45FFE"/>
    <w:rsid w:val="00E46100"/>
    <w:rsid w:val="00E466FB"/>
    <w:rsid w:val="00E50EF9"/>
    <w:rsid w:val="00E51785"/>
    <w:rsid w:val="00E52193"/>
    <w:rsid w:val="00E521DE"/>
    <w:rsid w:val="00E52388"/>
    <w:rsid w:val="00E5257F"/>
    <w:rsid w:val="00E52838"/>
    <w:rsid w:val="00E53940"/>
    <w:rsid w:val="00E53F37"/>
    <w:rsid w:val="00E546EC"/>
    <w:rsid w:val="00E54A70"/>
    <w:rsid w:val="00E54DE9"/>
    <w:rsid w:val="00E55D7B"/>
    <w:rsid w:val="00E56582"/>
    <w:rsid w:val="00E5742A"/>
    <w:rsid w:val="00E575A3"/>
    <w:rsid w:val="00E57866"/>
    <w:rsid w:val="00E60155"/>
    <w:rsid w:val="00E614E0"/>
    <w:rsid w:val="00E62B98"/>
    <w:rsid w:val="00E630B6"/>
    <w:rsid w:val="00E63537"/>
    <w:rsid w:val="00E63C33"/>
    <w:rsid w:val="00E64206"/>
    <w:rsid w:val="00E64C8E"/>
    <w:rsid w:val="00E65623"/>
    <w:rsid w:val="00E65D4F"/>
    <w:rsid w:val="00E662F2"/>
    <w:rsid w:val="00E6655C"/>
    <w:rsid w:val="00E6691B"/>
    <w:rsid w:val="00E66A66"/>
    <w:rsid w:val="00E67C76"/>
    <w:rsid w:val="00E71127"/>
    <w:rsid w:val="00E71443"/>
    <w:rsid w:val="00E717D5"/>
    <w:rsid w:val="00E71818"/>
    <w:rsid w:val="00E718CF"/>
    <w:rsid w:val="00E723B2"/>
    <w:rsid w:val="00E72F59"/>
    <w:rsid w:val="00E73883"/>
    <w:rsid w:val="00E73B5E"/>
    <w:rsid w:val="00E73C84"/>
    <w:rsid w:val="00E73F7F"/>
    <w:rsid w:val="00E748B0"/>
    <w:rsid w:val="00E74D4F"/>
    <w:rsid w:val="00E752AA"/>
    <w:rsid w:val="00E753E8"/>
    <w:rsid w:val="00E7643A"/>
    <w:rsid w:val="00E7653E"/>
    <w:rsid w:val="00E76817"/>
    <w:rsid w:val="00E77680"/>
    <w:rsid w:val="00E77FCE"/>
    <w:rsid w:val="00E800BD"/>
    <w:rsid w:val="00E811FA"/>
    <w:rsid w:val="00E81F9C"/>
    <w:rsid w:val="00E824E1"/>
    <w:rsid w:val="00E825B7"/>
    <w:rsid w:val="00E82B2A"/>
    <w:rsid w:val="00E82BEB"/>
    <w:rsid w:val="00E82E28"/>
    <w:rsid w:val="00E834CB"/>
    <w:rsid w:val="00E83EC4"/>
    <w:rsid w:val="00E84AD1"/>
    <w:rsid w:val="00E85360"/>
    <w:rsid w:val="00E85409"/>
    <w:rsid w:val="00E855AF"/>
    <w:rsid w:val="00E8581A"/>
    <w:rsid w:val="00E85C2C"/>
    <w:rsid w:val="00E86BBD"/>
    <w:rsid w:val="00E876E9"/>
    <w:rsid w:val="00E87D79"/>
    <w:rsid w:val="00E9131C"/>
    <w:rsid w:val="00E9184F"/>
    <w:rsid w:val="00E93447"/>
    <w:rsid w:val="00E938A3"/>
    <w:rsid w:val="00E940A9"/>
    <w:rsid w:val="00E94986"/>
    <w:rsid w:val="00E95936"/>
    <w:rsid w:val="00E9696C"/>
    <w:rsid w:val="00E96A82"/>
    <w:rsid w:val="00E96D3D"/>
    <w:rsid w:val="00E96FEC"/>
    <w:rsid w:val="00E97158"/>
    <w:rsid w:val="00E97328"/>
    <w:rsid w:val="00E9742A"/>
    <w:rsid w:val="00E97B6C"/>
    <w:rsid w:val="00EA02CE"/>
    <w:rsid w:val="00EA0702"/>
    <w:rsid w:val="00EA0F99"/>
    <w:rsid w:val="00EA0FA7"/>
    <w:rsid w:val="00EA1B26"/>
    <w:rsid w:val="00EA25A5"/>
    <w:rsid w:val="00EA26B5"/>
    <w:rsid w:val="00EA288B"/>
    <w:rsid w:val="00EA33AD"/>
    <w:rsid w:val="00EA37D3"/>
    <w:rsid w:val="00EA3F10"/>
    <w:rsid w:val="00EA429F"/>
    <w:rsid w:val="00EA4F9E"/>
    <w:rsid w:val="00EA5EA3"/>
    <w:rsid w:val="00EA5FE9"/>
    <w:rsid w:val="00EA6204"/>
    <w:rsid w:val="00EA63CA"/>
    <w:rsid w:val="00EA65A7"/>
    <w:rsid w:val="00EA67D3"/>
    <w:rsid w:val="00EA6D3B"/>
    <w:rsid w:val="00EA77D7"/>
    <w:rsid w:val="00EA77DB"/>
    <w:rsid w:val="00EB00AD"/>
    <w:rsid w:val="00EB1029"/>
    <w:rsid w:val="00EB136C"/>
    <w:rsid w:val="00EB13F2"/>
    <w:rsid w:val="00EB176C"/>
    <w:rsid w:val="00EB1E8A"/>
    <w:rsid w:val="00EB24C1"/>
    <w:rsid w:val="00EB2797"/>
    <w:rsid w:val="00EB29ED"/>
    <w:rsid w:val="00EB2C0C"/>
    <w:rsid w:val="00EB3B49"/>
    <w:rsid w:val="00EB3BF6"/>
    <w:rsid w:val="00EB42B5"/>
    <w:rsid w:val="00EB480E"/>
    <w:rsid w:val="00EB4836"/>
    <w:rsid w:val="00EB48A8"/>
    <w:rsid w:val="00EB4A78"/>
    <w:rsid w:val="00EB4D68"/>
    <w:rsid w:val="00EB5112"/>
    <w:rsid w:val="00EB59DE"/>
    <w:rsid w:val="00EB5EC6"/>
    <w:rsid w:val="00EB62DB"/>
    <w:rsid w:val="00EB67E6"/>
    <w:rsid w:val="00EB6C77"/>
    <w:rsid w:val="00EB6CA8"/>
    <w:rsid w:val="00EB6CA9"/>
    <w:rsid w:val="00EB6F66"/>
    <w:rsid w:val="00EB703C"/>
    <w:rsid w:val="00EB726B"/>
    <w:rsid w:val="00EB7B33"/>
    <w:rsid w:val="00EB7BFB"/>
    <w:rsid w:val="00EB7C07"/>
    <w:rsid w:val="00EB7FC9"/>
    <w:rsid w:val="00EC00A6"/>
    <w:rsid w:val="00EC07EF"/>
    <w:rsid w:val="00EC0D0E"/>
    <w:rsid w:val="00EC1115"/>
    <w:rsid w:val="00EC125D"/>
    <w:rsid w:val="00EC190A"/>
    <w:rsid w:val="00EC294F"/>
    <w:rsid w:val="00EC29BF"/>
    <w:rsid w:val="00EC2C64"/>
    <w:rsid w:val="00EC4246"/>
    <w:rsid w:val="00EC474D"/>
    <w:rsid w:val="00EC4EA6"/>
    <w:rsid w:val="00EC51A6"/>
    <w:rsid w:val="00EC5518"/>
    <w:rsid w:val="00EC55C1"/>
    <w:rsid w:val="00EC5ACE"/>
    <w:rsid w:val="00EC5DF9"/>
    <w:rsid w:val="00EC6292"/>
    <w:rsid w:val="00EC6516"/>
    <w:rsid w:val="00EC66BB"/>
    <w:rsid w:val="00EC712C"/>
    <w:rsid w:val="00EC7AFA"/>
    <w:rsid w:val="00EC7DA9"/>
    <w:rsid w:val="00ED0100"/>
    <w:rsid w:val="00ED0919"/>
    <w:rsid w:val="00ED0CA7"/>
    <w:rsid w:val="00ED1816"/>
    <w:rsid w:val="00ED1F0E"/>
    <w:rsid w:val="00ED27E8"/>
    <w:rsid w:val="00ED3026"/>
    <w:rsid w:val="00ED337D"/>
    <w:rsid w:val="00ED3B12"/>
    <w:rsid w:val="00ED432D"/>
    <w:rsid w:val="00ED45D6"/>
    <w:rsid w:val="00ED6913"/>
    <w:rsid w:val="00ED6AA1"/>
    <w:rsid w:val="00ED7137"/>
    <w:rsid w:val="00ED7AB5"/>
    <w:rsid w:val="00EE01F8"/>
    <w:rsid w:val="00EE0B75"/>
    <w:rsid w:val="00EE0F05"/>
    <w:rsid w:val="00EE1B89"/>
    <w:rsid w:val="00EE1D39"/>
    <w:rsid w:val="00EE1D67"/>
    <w:rsid w:val="00EE276F"/>
    <w:rsid w:val="00EE28F3"/>
    <w:rsid w:val="00EE2BDC"/>
    <w:rsid w:val="00EE2EBF"/>
    <w:rsid w:val="00EE3F18"/>
    <w:rsid w:val="00EE4A93"/>
    <w:rsid w:val="00EE4FB6"/>
    <w:rsid w:val="00EE5088"/>
    <w:rsid w:val="00EE5D3F"/>
    <w:rsid w:val="00EE617E"/>
    <w:rsid w:val="00EE668F"/>
    <w:rsid w:val="00EE6775"/>
    <w:rsid w:val="00EE6965"/>
    <w:rsid w:val="00EE79BB"/>
    <w:rsid w:val="00EE7BF2"/>
    <w:rsid w:val="00EF06EA"/>
    <w:rsid w:val="00EF1A8E"/>
    <w:rsid w:val="00EF3B7E"/>
    <w:rsid w:val="00EF40CD"/>
    <w:rsid w:val="00EF46AD"/>
    <w:rsid w:val="00EF5165"/>
    <w:rsid w:val="00EF57F0"/>
    <w:rsid w:val="00EF58CB"/>
    <w:rsid w:val="00EF5F20"/>
    <w:rsid w:val="00EF6379"/>
    <w:rsid w:val="00EF77B6"/>
    <w:rsid w:val="00EF7A0F"/>
    <w:rsid w:val="00F00019"/>
    <w:rsid w:val="00F002AD"/>
    <w:rsid w:val="00F007DE"/>
    <w:rsid w:val="00F016AA"/>
    <w:rsid w:val="00F01F0F"/>
    <w:rsid w:val="00F02230"/>
    <w:rsid w:val="00F02347"/>
    <w:rsid w:val="00F0342F"/>
    <w:rsid w:val="00F03A8E"/>
    <w:rsid w:val="00F04653"/>
    <w:rsid w:val="00F04D54"/>
    <w:rsid w:val="00F04F7A"/>
    <w:rsid w:val="00F05FFA"/>
    <w:rsid w:val="00F0618C"/>
    <w:rsid w:val="00F069A7"/>
    <w:rsid w:val="00F075F0"/>
    <w:rsid w:val="00F07C30"/>
    <w:rsid w:val="00F07CCC"/>
    <w:rsid w:val="00F07EE6"/>
    <w:rsid w:val="00F1034D"/>
    <w:rsid w:val="00F128B3"/>
    <w:rsid w:val="00F13757"/>
    <w:rsid w:val="00F14817"/>
    <w:rsid w:val="00F14AEC"/>
    <w:rsid w:val="00F15739"/>
    <w:rsid w:val="00F15C7F"/>
    <w:rsid w:val="00F1614C"/>
    <w:rsid w:val="00F16AD2"/>
    <w:rsid w:val="00F1785A"/>
    <w:rsid w:val="00F200A9"/>
    <w:rsid w:val="00F20DDA"/>
    <w:rsid w:val="00F20F93"/>
    <w:rsid w:val="00F21088"/>
    <w:rsid w:val="00F216CA"/>
    <w:rsid w:val="00F21830"/>
    <w:rsid w:val="00F22069"/>
    <w:rsid w:val="00F227A9"/>
    <w:rsid w:val="00F229F6"/>
    <w:rsid w:val="00F22B66"/>
    <w:rsid w:val="00F22BCA"/>
    <w:rsid w:val="00F2301E"/>
    <w:rsid w:val="00F24B30"/>
    <w:rsid w:val="00F25170"/>
    <w:rsid w:val="00F25961"/>
    <w:rsid w:val="00F262F5"/>
    <w:rsid w:val="00F26B97"/>
    <w:rsid w:val="00F2708E"/>
    <w:rsid w:val="00F27727"/>
    <w:rsid w:val="00F27C22"/>
    <w:rsid w:val="00F30116"/>
    <w:rsid w:val="00F3012C"/>
    <w:rsid w:val="00F309A3"/>
    <w:rsid w:val="00F3125F"/>
    <w:rsid w:val="00F327E7"/>
    <w:rsid w:val="00F3287D"/>
    <w:rsid w:val="00F32D73"/>
    <w:rsid w:val="00F32F56"/>
    <w:rsid w:val="00F3300C"/>
    <w:rsid w:val="00F33551"/>
    <w:rsid w:val="00F33583"/>
    <w:rsid w:val="00F3484C"/>
    <w:rsid w:val="00F35746"/>
    <w:rsid w:val="00F3668B"/>
    <w:rsid w:val="00F37624"/>
    <w:rsid w:val="00F37991"/>
    <w:rsid w:val="00F40A16"/>
    <w:rsid w:val="00F40C6C"/>
    <w:rsid w:val="00F41812"/>
    <w:rsid w:val="00F41EA7"/>
    <w:rsid w:val="00F41F49"/>
    <w:rsid w:val="00F421C9"/>
    <w:rsid w:val="00F427C7"/>
    <w:rsid w:val="00F429B8"/>
    <w:rsid w:val="00F42B6C"/>
    <w:rsid w:val="00F42CA8"/>
    <w:rsid w:val="00F447C7"/>
    <w:rsid w:val="00F448B9"/>
    <w:rsid w:val="00F44A26"/>
    <w:rsid w:val="00F459B4"/>
    <w:rsid w:val="00F45B07"/>
    <w:rsid w:val="00F45CE1"/>
    <w:rsid w:val="00F46107"/>
    <w:rsid w:val="00F46154"/>
    <w:rsid w:val="00F46763"/>
    <w:rsid w:val="00F46F0D"/>
    <w:rsid w:val="00F508BE"/>
    <w:rsid w:val="00F511BE"/>
    <w:rsid w:val="00F51B1F"/>
    <w:rsid w:val="00F5211B"/>
    <w:rsid w:val="00F525DB"/>
    <w:rsid w:val="00F52753"/>
    <w:rsid w:val="00F52864"/>
    <w:rsid w:val="00F52C95"/>
    <w:rsid w:val="00F53554"/>
    <w:rsid w:val="00F53D38"/>
    <w:rsid w:val="00F552C3"/>
    <w:rsid w:val="00F55418"/>
    <w:rsid w:val="00F554A9"/>
    <w:rsid w:val="00F55F7F"/>
    <w:rsid w:val="00F565C6"/>
    <w:rsid w:val="00F56ED0"/>
    <w:rsid w:val="00F573CE"/>
    <w:rsid w:val="00F600C5"/>
    <w:rsid w:val="00F60ADC"/>
    <w:rsid w:val="00F60C26"/>
    <w:rsid w:val="00F60F98"/>
    <w:rsid w:val="00F6198D"/>
    <w:rsid w:val="00F61A71"/>
    <w:rsid w:val="00F62A33"/>
    <w:rsid w:val="00F62EB3"/>
    <w:rsid w:val="00F63577"/>
    <w:rsid w:val="00F63912"/>
    <w:rsid w:val="00F63F4C"/>
    <w:rsid w:val="00F63F6E"/>
    <w:rsid w:val="00F66DF6"/>
    <w:rsid w:val="00F66EE4"/>
    <w:rsid w:val="00F66F0F"/>
    <w:rsid w:val="00F676B0"/>
    <w:rsid w:val="00F67CC1"/>
    <w:rsid w:val="00F71169"/>
    <w:rsid w:val="00F71363"/>
    <w:rsid w:val="00F716FD"/>
    <w:rsid w:val="00F71C1C"/>
    <w:rsid w:val="00F71D41"/>
    <w:rsid w:val="00F7251E"/>
    <w:rsid w:val="00F72716"/>
    <w:rsid w:val="00F72B3B"/>
    <w:rsid w:val="00F72FCC"/>
    <w:rsid w:val="00F7374A"/>
    <w:rsid w:val="00F74305"/>
    <w:rsid w:val="00F745A9"/>
    <w:rsid w:val="00F7465A"/>
    <w:rsid w:val="00F7519A"/>
    <w:rsid w:val="00F75DC9"/>
    <w:rsid w:val="00F762A8"/>
    <w:rsid w:val="00F76BD0"/>
    <w:rsid w:val="00F76BE3"/>
    <w:rsid w:val="00F76E0C"/>
    <w:rsid w:val="00F7765E"/>
    <w:rsid w:val="00F7798C"/>
    <w:rsid w:val="00F77BB5"/>
    <w:rsid w:val="00F77ED2"/>
    <w:rsid w:val="00F80355"/>
    <w:rsid w:val="00F8048B"/>
    <w:rsid w:val="00F804C6"/>
    <w:rsid w:val="00F80688"/>
    <w:rsid w:val="00F811F7"/>
    <w:rsid w:val="00F81230"/>
    <w:rsid w:val="00F81325"/>
    <w:rsid w:val="00F813D7"/>
    <w:rsid w:val="00F81E3E"/>
    <w:rsid w:val="00F8334B"/>
    <w:rsid w:val="00F83762"/>
    <w:rsid w:val="00F83E72"/>
    <w:rsid w:val="00F8448D"/>
    <w:rsid w:val="00F84A69"/>
    <w:rsid w:val="00F84D3C"/>
    <w:rsid w:val="00F85604"/>
    <w:rsid w:val="00F85A93"/>
    <w:rsid w:val="00F8640B"/>
    <w:rsid w:val="00F87812"/>
    <w:rsid w:val="00F87C43"/>
    <w:rsid w:val="00F90699"/>
    <w:rsid w:val="00F906A7"/>
    <w:rsid w:val="00F906C1"/>
    <w:rsid w:val="00F909F2"/>
    <w:rsid w:val="00F90B76"/>
    <w:rsid w:val="00F91D63"/>
    <w:rsid w:val="00F92862"/>
    <w:rsid w:val="00F928C6"/>
    <w:rsid w:val="00F92E60"/>
    <w:rsid w:val="00F9313F"/>
    <w:rsid w:val="00F93748"/>
    <w:rsid w:val="00F93AB9"/>
    <w:rsid w:val="00F97A9B"/>
    <w:rsid w:val="00FA00F6"/>
    <w:rsid w:val="00FA095D"/>
    <w:rsid w:val="00FA0B03"/>
    <w:rsid w:val="00FA0E87"/>
    <w:rsid w:val="00FA12B9"/>
    <w:rsid w:val="00FA1D28"/>
    <w:rsid w:val="00FA2968"/>
    <w:rsid w:val="00FA2E52"/>
    <w:rsid w:val="00FA3B45"/>
    <w:rsid w:val="00FA3F3A"/>
    <w:rsid w:val="00FA44A1"/>
    <w:rsid w:val="00FA45E9"/>
    <w:rsid w:val="00FA5722"/>
    <w:rsid w:val="00FA5935"/>
    <w:rsid w:val="00FA5D5C"/>
    <w:rsid w:val="00FA6CBA"/>
    <w:rsid w:val="00FA6E48"/>
    <w:rsid w:val="00FA76C1"/>
    <w:rsid w:val="00FA7A9D"/>
    <w:rsid w:val="00FB0C81"/>
    <w:rsid w:val="00FB1164"/>
    <w:rsid w:val="00FB198F"/>
    <w:rsid w:val="00FB1D4B"/>
    <w:rsid w:val="00FB1D94"/>
    <w:rsid w:val="00FB1EAF"/>
    <w:rsid w:val="00FB21E0"/>
    <w:rsid w:val="00FB259C"/>
    <w:rsid w:val="00FB2B39"/>
    <w:rsid w:val="00FB2FEF"/>
    <w:rsid w:val="00FB301E"/>
    <w:rsid w:val="00FB305C"/>
    <w:rsid w:val="00FB3A02"/>
    <w:rsid w:val="00FB3DE3"/>
    <w:rsid w:val="00FB41CC"/>
    <w:rsid w:val="00FB41ED"/>
    <w:rsid w:val="00FB4DB1"/>
    <w:rsid w:val="00FB5A35"/>
    <w:rsid w:val="00FB5CCA"/>
    <w:rsid w:val="00FB64F0"/>
    <w:rsid w:val="00FB749A"/>
    <w:rsid w:val="00FB7E88"/>
    <w:rsid w:val="00FC0273"/>
    <w:rsid w:val="00FC0E79"/>
    <w:rsid w:val="00FC2200"/>
    <w:rsid w:val="00FC2540"/>
    <w:rsid w:val="00FC2EFA"/>
    <w:rsid w:val="00FC34F5"/>
    <w:rsid w:val="00FC35E8"/>
    <w:rsid w:val="00FC3854"/>
    <w:rsid w:val="00FC3D57"/>
    <w:rsid w:val="00FC3F81"/>
    <w:rsid w:val="00FC46A0"/>
    <w:rsid w:val="00FC46AF"/>
    <w:rsid w:val="00FC49BC"/>
    <w:rsid w:val="00FC4C0C"/>
    <w:rsid w:val="00FC4D45"/>
    <w:rsid w:val="00FC4EA8"/>
    <w:rsid w:val="00FC5643"/>
    <w:rsid w:val="00FC5A4E"/>
    <w:rsid w:val="00FC68F0"/>
    <w:rsid w:val="00FC694E"/>
    <w:rsid w:val="00FC6C38"/>
    <w:rsid w:val="00FC6E05"/>
    <w:rsid w:val="00FC72A8"/>
    <w:rsid w:val="00FC7363"/>
    <w:rsid w:val="00FD078B"/>
    <w:rsid w:val="00FD0D5E"/>
    <w:rsid w:val="00FD0FCB"/>
    <w:rsid w:val="00FD1370"/>
    <w:rsid w:val="00FD1490"/>
    <w:rsid w:val="00FD18EE"/>
    <w:rsid w:val="00FD1E02"/>
    <w:rsid w:val="00FD1F3E"/>
    <w:rsid w:val="00FD21F9"/>
    <w:rsid w:val="00FD276F"/>
    <w:rsid w:val="00FD2867"/>
    <w:rsid w:val="00FD453F"/>
    <w:rsid w:val="00FD4597"/>
    <w:rsid w:val="00FD4C62"/>
    <w:rsid w:val="00FD4CD3"/>
    <w:rsid w:val="00FD5192"/>
    <w:rsid w:val="00FD5317"/>
    <w:rsid w:val="00FD57EB"/>
    <w:rsid w:val="00FD5888"/>
    <w:rsid w:val="00FD5CDE"/>
    <w:rsid w:val="00FD6668"/>
    <w:rsid w:val="00FD6A55"/>
    <w:rsid w:val="00FD6A86"/>
    <w:rsid w:val="00FD6D8E"/>
    <w:rsid w:val="00FD7658"/>
    <w:rsid w:val="00FE0120"/>
    <w:rsid w:val="00FE01D5"/>
    <w:rsid w:val="00FE09B3"/>
    <w:rsid w:val="00FE195C"/>
    <w:rsid w:val="00FE2012"/>
    <w:rsid w:val="00FE2306"/>
    <w:rsid w:val="00FE3C4A"/>
    <w:rsid w:val="00FE4B1F"/>
    <w:rsid w:val="00FE4BF8"/>
    <w:rsid w:val="00FE4C17"/>
    <w:rsid w:val="00FE5232"/>
    <w:rsid w:val="00FE57D1"/>
    <w:rsid w:val="00FE5992"/>
    <w:rsid w:val="00FE5AEA"/>
    <w:rsid w:val="00FE5EB5"/>
    <w:rsid w:val="00FF0204"/>
    <w:rsid w:val="00FF0590"/>
    <w:rsid w:val="00FF0969"/>
    <w:rsid w:val="00FF118B"/>
    <w:rsid w:val="00FF1FD3"/>
    <w:rsid w:val="00FF2969"/>
    <w:rsid w:val="00FF32BE"/>
    <w:rsid w:val="00FF3484"/>
    <w:rsid w:val="00FF3AED"/>
    <w:rsid w:val="00FF4294"/>
    <w:rsid w:val="00FF5DC3"/>
    <w:rsid w:val="00FF64F0"/>
    <w:rsid w:val="00FF6549"/>
    <w:rsid w:val="00FF71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0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483"/>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00424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rsid w:val="006E126D"/>
    <w:rPr>
      <w:lang w:val="fr-CA"/>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
    <w:basedOn w:val="Normal"/>
    <w:link w:val="ListParagraphChar"/>
    <w:uiPriority w:val="34"/>
    <w:qFormat/>
    <w:rsid w:val="005615F2"/>
    <w:pPr>
      <w:ind w:left="720"/>
      <w:contextualSpacing/>
    </w:p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5615F2"/>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615F2"/>
    <w:pPr>
      <w:spacing w:after="160" w:line="240" w:lineRule="exact"/>
    </w:pPr>
    <w:rPr>
      <w:sz w:val="20"/>
      <w:szCs w:val="20"/>
      <w:vertAlign w:val="superscript"/>
    </w:rPr>
  </w:style>
  <w:style w:type="table" w:customStyle="1" w:styleId="TableGrid10">
    <w:name w:val="Table Grid1"/>
    <w:basedOn w:val="TableNormal"/>
    <w:next w:val="TableGrid"/>
    <w:uiPriority w:val="59"/>
    <w:rsid w:val="009F292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3141"/>
    <w:pPr>
      <w:widowControl w:val="0"/>
      <w:autoSpaceDE w:val="0"/>
      <w:autoSpaceDN w:val="0"/>
      <w:adjustRightInd w:val="0"/>
    </w:pPr>
    <w:rPr>
      <w:color w:val="000000"/>
      <w:sz w:val="24"/>
      <w:szCs w:val="24"/>
    </w:rPr>
  </w:style>
  <w:style w:type="paragraph" w:styleId="Revision">
    <w:name w:val="Revision"/>
    <w:hidden/>
    <w:uiPriority w:val="99"/>
    <w:semiHidden/>
    <w:rsid w:val="00033141"/>
    <w:rPr>
      <w:sz w:val="22"/>
      <w:szCs w:val="22"/>
    </w:rPr>
  </w:style>
  <w:style w:type="paragraph" w:styleId="NormalWeb">
    <w:name w:val="Normal (Web)"/>
    <w:basedOn w:val="Normal"/>
    <w:uiPriority w:val="99"/>
    <w:semiHidden/>
    <w:unhideWhenUsed/>
    <w:rsid w:val="00033141"/>
    <w:pPr>
      <w:jc w:val="left"/>
    </w:pPr>
    <w:rPr>
      <w:rFonts w:eastAsiaTheme="minorHAnsi"/>
      <w:sz w:val="24"/>
      <w:szCs w:val="24"/>
    </w:rPr>
  </w:style>
  <w:style w:type="paragraph" w:styleId="EndnoteText">
    <w:name w:val="endnote text"/>
    <w:basedOn w:val="Normal"/>
    <w:link w:val="EndnoteTextChar"/>
    <w:uiPriority w:val="99"/>
    <w:semiHidden/>
    <w:unhideWhenUsed/>
    <w:rsid w:val="00033141"/>
    <w:rPr>
      <w:sz w:val="20"/>
      <w:szCs w:val="20"/>
    </w:rPr>
  </w:style>
  <w:style w:type="character" w:customStyle="1" w:styleId="EndnoteTextChar">
    <w:name w:val="Endnote Text Char"/>
    <w:basedOn w:val="DefaultParagraphFont"/>
    <w:link w:val="EndnoteText"/>
    <w:uiPriority w:val="99"/>
    <w:semiHidden/>
    <w:rsid w:val="00033141"/>
    <w:rPr>
      <w:lang w:val="fr-CA"/>
    </w:rPr>
  </w:style>
  <w:style w:type="character" w:styleId="EndnoteReference">
    <w:name w:val="endnote reference"/>
    <w:basedOn w:val="DefaultParagraphFont"/>
    <w:uiPriority w:val="99"/>
    <w:semiHidden/>
    <w:unhideWhenUsed/>
    <w:rsid w:val="0003314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33141"/>
    <w:rPr>
      <w:sz w:val="22"/>
      <w:szCs w:val="22"/>
      <w:lang w:val="fr-CA"/>
    </w:rPr>
  </w:style>
  <w:style w:type="paragraph" w:customStyle="1" w:styleId="LO-normal">
    <w:name w:val="LO-normal"/>
    <w:qFormat/>
    <w:rsid w:val="00033141"/>
    <w:pPr>
      <w:suppressAutoHyphens/>
      <w:spacing w:line="276" w:lineRule="auto"/>
    </w:pPr>
    <w:rPr>
      <w:rFonts w:ascii="Arial" w:eastAsia="Arial" w:hAnsi="Arial" w:cs="Arial"/>
      <w:sz w:val="22"/>
      <w:szCs w:val="22"/>
      <w:lang w:eastAsia="zh-CN" w:bidi="hi-IN"/>
    </w:rPr>
  </w:style>
  <w:style w:type="character" w:customStyle="1" w:styleId="normaltextrun">
    <w:name w:val="normaltextrun"/>
    <w:basedOn w:val="DefaultParagraphFont"/>
    <w:rsid w:val="007D6BB1"/>
  </w:style>
  <w:style w:type="paragraph" w:customStyle="1" w:styleId="paragraph">
    <w:name w:val="paragraph"/>
    <w:basedOn w:val="Normal"/>
    <w:rsid w:val="00F227A9"/>
    <w:pPr>
      <w:spacing w:before="100" w:beforeAutospacing="1" w:after="100" w:afterAutospacing="1"/>
      <w:jc w:val="left"/>
    </w:pPr>
    <w:rPr>
      <w:sz w:val="24"/>
      <w:szCs w:val="24"/>
    </w:rPr>
  </w:style>
  <w:style w:type="character" w:customStyle="1" w:styleId="eop">
    <w:name w:val="eop"/>
    <w:basedOn w:val="DefaultParagraphFont"/>
    <w:rsid w:val="00F227A9"/>
  </w:style>
  <w:style w:type="character" w:customStyle="1" w:styleId="ui-provider">
    <w:name w:val="ui-provider"/>
    <w:basedOn w:val="DefaultParagraphFont"/>
    <w:rsid w:val="00CC1D35"/>
  </w:style>
  <w:style w:type="character" w:customStyle="1" w:styleId="cf01">
    <w:name w:val="cf01"/>
    <w:basedOn w:val="DefaultParagraphFont"/>
    <w:rsid w:val="0074645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3020">
      <w:bodyDiv w:val="1"/>
      <w:marLeft w:val="0"/>
      <w:marRight w:val="0"/>
      <w:marTop w:val="0"/>
      <w:marBottom w:val="0"/>
      <w:divBdr>
        <w:top w:val="none" w:sz="0" w:space="0" w:color="auto"/>
        <w:left w:val="none" w:sz="0" w:space="0" w:color="auto"/>
        <w:bottom w:val="none" w:sz="0" w:space="0" w:color="auto"/>
        <w:right w:val="none" w:sz="0" w:space="0" w:color="auto"/>
      </w:divBdr>
    </w:div>
    <w:div w:id="110824464">
      <w:bodyDiv w:val="1"/>
      <w:marLeft w:val="0"/>
      <w:marRight w:val="0"/>
      <w:marTop w:val="0"/>
      <w:marBottom w:val="0"/>
      <w:divBdr>
        <w:top w:val="none" w:sz="0" w:space="0" w:color="auto"/>
        <w:left w:val="none" w:sz="0" w:space="0" w:color="auto"/>
        <w:bottom w:val="none" w:sz="0" w:space="0" w:color="auto"/>
        <w:right w:val="none" w:sz="0" w:space="0" w:color="auto"/>
      </w:divBdr>
    </w:div>
    <w:div w:id="130907292">
      <w:bodyDiv w:val="1"/>
      <w:marLeft w:val="0"/>
      <w:marRight w:val="0"/>
      <w:marTop w:val="0"/>
      <w:marBottom w:val="0"/>
      <w:divBdr>
        <w:top w:val="none" w:sz="0" w:space="0" w:color="auto"/>
        <w:left w:val="none" w:sz="0" w:space="0" w:color="auto"/>
        <w:bottom w:val="none" w:sz="0" w:space="0" w:color="auto"/>
        <w:right w:val="none" w:sz="0" w:space="0" w:color="auto"/>
      </w:divBdr>
    </w:div>
    <w:div w:id="185994082">
      <w:bodyDiv w:val="1"/>
      <w:marLeft w:val="0"/>
      <w:marRight w:val="0"/>
      <w:marTop w:val="0"/>
      <w:marBottom w:val="0"/>
      <w:divBdr>
        <w:top w:val="none" w:sz="0" w:space="0" w:color="auto"/>
        <w:left w:val="none" w:sz="0" w:space="0" w:color="auto"/>
        <w:bottom w:val="none" w:sz="0" w:space="0" w:color="auto"/>
        <w:right w:val="none" w:sz="0" w:space="0" w:color="auto"/>
      </w:divBdr>
      <w:divsChild>
        <w:div w:id="687871545">
          <w:marLeft w:val="0"/>
          <w:marRight w:val="0"/>
          <w:marTop w:val="0"/>
          <w:marBottom w:val="0"/>
          <w:divBdr>
            <w:top w:val="none" w:sz="0" w:space="0" w:color="auto"/>
            <w:left w:val="none" w:sz="0" w:space="0" w:color="auto"/>
            <w:bottom w:val="none" w:sz="0" w:space="0" w:color="auto"/>
            <w:right w:val="none" w:sz="0" w:space="0" w:color="auto"/>
          </w:divBdr>
          <w:divsChild>
            <w:div w:id="1237596946">
              <w:marLeft w:val="0"/>
              <w:marRight w:val="0"/>
              <w:marTop w:val="0"/>
              <w:marBottom w:val="0"/>
              <w:divBdr>
                <w:top w:val="none" w:sz="0" w:space="0" w:color="auto"/>
                <w:left w:val="none" w:sz="0" w:space="0" w:color="auto"/>
                <w:bottom w:val="none" w:sz="0" w:space="0" w:color="auto"/>
                <w:right w:val="none" w:sz="0" w:space="0" w:color="auto"/>
              </w:divBdr>
              <w:divsChild>
                <w:div w:id="1909882744">
                  <w:marLeft w:val="0"/>
                  <w:marRight w:val="0"/>
                  <w:marTop w:val="0"/>
                  <w:marBottom w:val="0"/>
                  <w:divBdr>
                    <w:top w:val="none" w:sz="0" w:space="0" w:color="auto"/>
                    <w:left w:val="none" w:sz="0" w:space="0" w:color="auto"/>
                    <w:bottom w:val="none" w:sz="0" w:space="0" w:color="auto"/>
                    <w:right w:val="none" w:sz="0" w:space="0" w:color="auto"/>
                  </w:divBdr>
                  <w:divsChild>
                    <w:div w:id="70540647">
                      <w:marLeft w:val="0"/>
                      <w:marRight w:val="0"/>
                      <w:marTop w:val="0"/>
                      <w:marBottom w:val="0"/>
                      <w:divBdr>
                        <w:top w:val="none" w:sz="0" w:space="0" w:color="auto"/>
                        <w:left w:val="none" w:sz="0" w:space="0" w:color="auto"/>
                        <w:bottom w:val="none" w:sz="0" w:space="0" w:color="auto"/>
                        <w:right w:val="none" w:sz="0" w:space="0" w:color="auto"/>
                      </w:divBdr>
                      <w:divsChild>
                        <w:div w:id="1580216824">
                          <w:marLeft w:val="0"/>
                          <w:marRight w:val="0"/>
                          <w:marTop w:val="0"/>
                          <w:marBottom w:val="0"/>
                          <w:divBdr>
                            <w:top w:val="none" w:sz="0" w:space="0" w:color="auto"/>
                            <w:left w:val="none" w:sz="0" w:space="0" w:color="auto"/>
                            <w:bottom w:val="none" w:sz="0" w:space="0" w:color="auto"/>
                            <w:right w:val="none" w:sz="0" w:space="0" w:color="auto"/>
                          </w:divBdr>
                        </w:div>
                      </w:divsChild>
                    </w:div>
                    <w:div w:id="102042882">
                      <w:marLeft w:val="0"/>
                      <w:marRight w:val="0"/>
                      <w:marTop w:val="0"/>
                      <w:marBottom w:val="0"/>
                      <w:divBdr>
                        <w:top w:val="none" w:sz="0" w:space="0" w:color="auto"/>
                        <w:left w:val="none" w:sz="0" w:space="0" w:color="auto"/>
                        <w:bottom w:val="none" w:sz="0" w:space="0" w:color="auto"/>
                        <w:right w:val="none" w:sz="0" w:space="0" w:color="auto"/>
                      </w:divBdr>
                      <w:divsChild>
                        <w:div w:id="1051540284">
                          <w:marLeft w:val="0"/>
                          <w:marRight w:val="0"/>
                          <w:marTop w:val="0"/>
                          <w:marBottom w:val="0"/>
                          <w:divBdr>
                            <w:top w:val="none" w:sz="0" w:space="0" w:color="auto"/>
                            <w:left w:val="none" w:sz="0" w:space="0" w:color="auto"/>
                            <w:bottom w:val="none" w:sz="0" w:space="0" w:color="auto"/>
                            <w:right w:val="none" w:sz="0" w:space="0" w:color="auto"/>
                          </w:divBdr>
                        </w:div>
                      </w:divsChild>
                    </w:div>
                    <w:div w:id="118232433">
                      <w:marLeft w:val="0"/>
                      <w:marRight w:val="0"/>
                      <w:marTop w:val="0"/>
                      <w:marBottom w:val="0"/>
                      <w:divBdr>
                        <w:top w:val="none" w:sz="0" w:space="0" w:color="auto"/>
                        <w:left w:val="none" w:sz="0" w:space="0" w:color="auto"/>
                        <w:bottom w:val="none" w:sz="0" w:space="0" w:color="auto"/>
                        <w:right w:val="none" w:sz="0" w:space="0" w:color="auto"/>
                      </w:divBdr>
                      <w:divsChild>
                        <w:div w:id="775055744">
                          <w:marLeft w:val="0"/>
                          <w:marRight w:val="0"/>
                          <w:marTop w:val="0"/>
                          <w:marBottom w:val="0"/>
                          <w:divBdr>
                            <w:top w:val="none" w:sz="0" w:space="0" w:color="auto"/>
                            <w:left w:val="none" w:sz="0" w:space="0" w:color="auto"/>
                            <w:bottom w:val="none" w:sz="0" w:space="0" w:color="auto"/>
                            <w:right w:val="none" w:sz="0" w:space="0" w:color="auto"/>
                          </w:divBdr>
                        </w:div>
                      </w:divsChild>
                    </w:div>
                    <w:div w:id="158666797">
                      <w:marLeft w:val="0"/>
                      <w:marRight w:val="0"/>
                      <w:marTop w:val="0"/>
                      <w:marBottom w:val="0"/>
                      <w:divBdr>
                        <w:top w:val="none" w:sz="0" w:space="0" w:color="auto"/>
                        <w:left w:val="none" w:sz="0" w:space="0" w:color="auto"/>
                        <w:bottom w:val="none" w:sz="0" w:space="0" w:color="auto"/>
                        <w:right w:val="none" w:sz="0" w:space="0" w:color="auto"/>
                      </w:divBdr>
                      <w:divsChild>
                        <w:div w:id="76364647">
                          <w:marLeft w:val="0"/>
                          <w:marRight w:val="0"/>
                          <w:marTop w:val="0"/>
                          <w:marBottom w:val="0"/>
                          <w:divBdr>
                            <w:top w:val="none" w:sz="0" w:space="0" w:color="auto"/>
                            <w:left w:val="none" w:sz="0" w:space="0" w:color="auto"/>
                            <w:bottom w:val="none" w:sz="0" w:space="0" w:color="auto"/>
                            <w:right w:val="none" w:sz="0" w:space="0" w:color="auto"/>
                          </w:divBdr>
                        </w:div>
                      </w:divsChild>
                    </w:div>
                    <w:div w:id="199367383">
                      <w:marLeft w:val="0"/>
                      <w:marRight w:val="0"/>
                      <w:marTop w:val="0"/>
                      <w:marBottom w:val="0"/>
                      <w:divBdr>
                        <w:top w:val="none" w:sz="0" w:space="0" w:color="auto"/>
                        <w:left w:val="none" w:sz="0" w:space="0" w:color="auto"/>
                        <w:bottom w:val="none" w:sz="0" w:space="0" w:color="auto"/>
                        <w:right w:val="none" w:sz="0" w:space="0" w:color="auto"/>
                      </w:divBdr>
                      <w:divsChild>
                        <w:div w:id="1362635239">
                          <w:marLeft w:val="0"/>
                          <w:marRight w:val="0"/>
                          <w:marTop w:val="0"/>
                          <w:marBottom w:val="0"/>
                          <w:divBdr>
                            <w:top w:val="none" w:sz="0" w:space="0" w:color="auto"/>
                            <w:left w:val="none" w:sz="0" w:space="0" w:color="auto"/>
                            <w:bottom w:val="none" w:sz="0" w:space="0" w:color="auto"/>
                            <w:right w:val="none" w:sz="0" w:space="0" w:color="auto"/>
                          </w:divBdr>
                        </w:div>
                      </w:divsChild>
                    </w:div>
                    <w:div w:id="250234881">
                      <w:marLeft w:val="0"/>
                      <w:marRight w:val="0"/>
                      <w:marTop w:val="0"/>
                      <w:marBottom w:val="0"/>
                      <w:divBdr>
                        <w:top w:val="none" w:sz="0" w:space="0" w:color="auto"/>
                        <w:left w:val="none" w:sz="0" w:space="0" w:color="auto"/>
                        <w:bottom w:val="none" w:sz="0" w:space="0" w:color="auto"/>
                        <w:right w:val="none" w:sz="0" w:space="0" w:color="auto"/>
                      </w:divBdr>
                      <w:divsChild>
                        <w:div w:id="458762817">
                          <w:marLeft w:val="0"/>
                          <w:marRight w:val="0"/>
                          <w:marTop w:val="0"/>
                          <w:marBottom w:val="0"/>
                          <w:divBdr>
                            <w:top w:val="none" w:sz="0" w:space="0" w:color="auto"/>
                            <w:left w:val="none" w:sz="0" w:space="0" w:color="auto"/>
                            <w:bottom w:val="none" w:sz="0" w:space="0" w:color="auto"/>
                            <w:right w:val="none" w:sz="0" w:space="0" w:color="auto"/>
                          </w:divBdr>
                        </w:div>
                      </w:divsChild>
                    </w:div>
                    <w:div w:id="255215751">
                      <w:marLeft w:val="0"/>
                      <w:marRight w:val="0"/>
                      <w:marTop w:val="0"/>
                      <w:marBottom w:val="0"/>
                      <w:divBdr>
                        <w:top w:val="none" w:sz="0" w:space="0" w:color="auto"/>
                        <w:left w:val="none" w:sz="0" w:space="0" w:color="auto"/>
                        <w:bottom w:val="none" w:sz="0" w:space="0" w:color="auto"/>
                        <w:right w:val="none" w:sz="0" w:space="0" w:color="auto"/>
                      </w:divBdr>
                      <w:divsChild>
                        <w:div w:id="1617255584">
                          <w:marLeft w:val="0"/>
                          <w:marRight w:val="0"/>
                          <w:marTop w:val="0"/>
                          <w:marBottom w:val="0"/>
                          <w:divBdr>
                            <w:top w:val="none" w:sz="0" w:space="0" w:color="auto"/>
                            <w:left w:val="none" w:sz="0" w:space="0" w:color="auto"/>
                            <w:bottom w:val="none" w:sz="0" w:space="0" w:color="auto"/>
                            <w:right w:val="none" w:sz="0" w:space="0" w:color="auto"/>
                          </w:divBdr>
                        </w:div>
                      </w:divsChild>
                    </w:div>
                    <w:div w:id="279071686">
                      <w:marLeft w:val="0"/>
                      <w:marRight w:val="0"/>
                      <w:marTop w:val="0"/>
                      <w:marBottom w:val="0"/>
                      <w:divBdr>
                        <w:top w:val="none" w:sz="0" w:space="0" w:color="auto"/>
                        <w:left w:val="none" w:sz="0" w:space="0" w:color="auto"/>
                        <w:bottom w:val="none" w:sz="0" w:space="0" w:color="auto"/>
                        <w:right w:val="none" w:sz="0" w:space="0" w:color="auto"/>
                      </w:divBdr>
                      <w:divsChild>
                        <w:div w:id="583413660">
                          <w:marLeft w:val="0"/>
                          <w:marRight w:val="0"/>
                          <w:marTop w:val="0"/>
                          <w:marBottom w:val="0"/>
                          <w:divBdr>
                            <w:top w:val="none" w:sz="0" w:space="0" w:color="auto"/>
                            <w:left w:val="none" w:sz="0" w:space="0" w:color="auto"/>
                            <w:bottom w:val="none" w:sz="0" w:space="0" w:color="auto"/>
                            <w:right w:val="none" w:sz="0" w:space="0" w:color="auto"/>
                          </w:divBdr>
                        </w:div>
                      </w:divsChild>
                    </w:div>
                    <w:div w:id="352070035">
                      <w:marLeft w:val="0"/>
                      <w:marRight w:val="0"/>
                      <w:marTop w:val="0"/>
                      <w:marBottom w:val="0"/>
                      <w:divBdr>
                        <w:top w:val="none" w:sz="0" w:space="0" w:color="auto"/>
                        <w:left w:val="none" w:sz="0" w:space="0" w:color="auto"/>
                        <w:bottom w:val="none" w:sz="0" w:space="0" w:color="auto"/>
                        <w:right w:val="none" w:sz="0" w:space="0" w:color="auto"/>
                      </w:divBdr>
                      <w:divsChild>
                        <w:div w:id="1984236101">
                          <w:marLeft w:val="0"/>
                          <w:marRight w:val="0"/>
                          <w:marTop w:val="0"/>
                          <w:marBottom w:val="0"/>
                          <w:divBdr>
                            <w:top w:val="none" w:sz="0" w:space="0" w:color="auto"/>
                            <w:left w:val="none" w:sz="0" w:space="0" w:color="auto"/>
                            <w:bottom w:val="none" w:sz="0" w:space="0" w:color="auto"/>
                            <w:right w:val="none" w:sz="0" w:space="0" w:color="auto"/>
                          </w:divBdr>
                        </w:div>
                      </w:divsChild>
                    </w:div>
                    <w:div w:id="359866848">
                      <w:marLeft w:val="0"/>
                      <w:marRight w:val="0"/>
                      <w:marTop w:val="0"/>
                      <w:marBottom w:val="0"/>
                      <w:divBdr>
                        <w:top w:val="none" w:sz="0" w:space="0" w:color="auto"/>
                        <w:left w:val="none" w:sz="0" w:space="0" w:color="auto"/>
                        <w:bottom w:val="none" w:sz="0" w:space="0" w:color="auto"/>
                        <w:right w:val="none" w:sz="0" w:space="0" w:color="auto"/>
                      </w:divBdr>
                      <w:divsChild>
                        <w:div w:id="2008096974">
                          <w:marLeft w:val="0"/>
                          <w:marRight w:val="0"/>
                          <w:marTop w:val="0"/>
                          <w:marBottom w:val="0"/>
                          <w:divBdr>
                            <w:top w:val="none" w:sz="0" w:space="0" w:color="auto"/>
                            <w:left w:val="none" w:sz="0" w:space="0" w:color="auto"/>
                            <w:bottom w:val="none" w:sz="0" w:space="0" w:color="auto"/>
                            <w:right w:val="none" w:sz="0" w:space="0" w:color="auto"/>
                          </w:divBdr>
                        </w:div>
                      </w:divsChild>
                    </w:div>
                    <w:div w:id="409884959">
                      <w:marLeft w:val="0"/>
                      <w:marRight w:val="0"/>
                      <w:marTop w:val="0"/>
                      <w:marBottom w:val="0"/>
                      <w:divBdr>
                        <w:top w:val="none" w:sz="0" w:space="0" w:color="auto"/>
                        <w:left w:val="none" w:sz="0" w:space="0" w:color="auto"/>
                        <w:bottom w:val="none" w:sz="0" w:space="0" w:color="auto"/>
                        <w:right w:val="none" w:sz="0" w:space="0" w:color="auto"/>
                      </w:divBdr>
                      <w:divsChild>
                        <w:div w:id="1650087439">
                          <w:marLeft w:val="0"/>
                          <w:marRight w:val="0"/>
                          <w:marTop w:val="0"/>
                          <w:marBottom w:val="0"/>
                          <w:divBdr>
                            <w:top w:val="none" w:sz="0" w:space="0" w:color="auto"/>
                            <w:left w:val="none" w:sz="0" w:space="0" w:color="auto"/>
                            <w:bottom w:val="none" w:sz="0" w:space="0" w:color="auto"/>
                            <w:right w:val="none" w:sz="0" w:space="0" w:color="auto"/>
                          </w:divBdr>
                        </w:div>
                      </w:divsChild>
                    </w:div>
                    <w:div w:id="424495300">
                      <w:marLeft w:val="0"/>
                      <w:marRight w:val="0"/>
                      <w:marTop w:val="0"/>
                      <w:marBottom w:val="0"/>
                      <w:divBdr>
                        <w:top w:val="none" w:sz="0" w:space="0" w:color="auto"/>
                        <w:left w:val="none" w:sz="0" w:space="0" w:color="auto"/>
                        <w:bottom w:val="none" w:sz="0" w:space="0" w:color="auto"/>
                        <w:right w:val="none" w:sz="0" w:space="0" w:color="auto"/>
                      </w:divBdr>
                      <w:divsChild>
                        <w:div w:id="564611842">
                          <w:marLeft w:val="0"/>
                          <w:marRight w:val="0"/>
                          <w:marTop w:val="0"/>
                          <w:marBottom w:val="0"/>
                          <w:divBdr>
                            <w:top w:val="none" w:sz="0" w:space="0" w:color="auto"/>
                            <w:left w:val="none" w:sz="0" w:space="0" w:color="auto"/>
                            <w:bottom w:val="none" w:sz="0" w:space="0" w:color="auto"/>
                            <w:right w:val="none" w:sz="0" w:space="0" w:color="auto"/>
                          </w:divBdr>
                        </w:div>
                      </w:divsChild>
                    </w:div>
                    <w:div w:id="431902287">
                      <w:marLeft w:val="0"/>
                      <w:marRight w:val="0"/>
                      <w:marTop w:val="0"/>
                      <w:marBottom w:val="0"/>
                      <w:divBdr>
                        <w:top w:val="none" w:sz="0" w:space="0" w:color="auto"/>
                        <w:left w:val="none" w:sz="0" w:space="0" w:color="auto"/>
                        <w:bottom w:val="none" w:sz="0" w:space="0" w:color="auto"/>
                        <w:right w:val="none" w:sz="0" w:space="0" w:color="auto"/>
                      </w:divBdr>
                      <w:divsChild>
                        <w:div w:id="1207336719">
                          <w:marLeft w:val="0"/>
                          <w:marRight w:val="0"/>
                          <w:marTop w:val="0"/>
                          <w:marBottom w:val="0"/>
                          <w:divBdr>
                            <w:top w:val="none" w:sz="0" w:space="0" w:color="auto"/>
                            <w:left w:val="none" w:sz="0" w:space="0" w:color="auto"/>
                            <w:bottom w:val="none" w:sz="0" w:space="0" w:color="auto"/>
                            <w:right w:val="none" w:sz="0" w:space="0" w:color="auto"/>
                          </w:divBdr>
                        </w:div>
                      </w:divsChild>
                    </w:div>
                    <w:div w:id="484666386">
                      <w:marLeft w:val="0"/>
                      <w:marRight w:val="0"/>
                      <w:marTop w:val="0"/>
                      <w:marBottom w:val="0"/>
                      <w:divBdr>
                        <w:top w:val="none" w:sz="0" w:space="0" w:color="auto"/>
                        <w:left w:val="none" w:sz="0" w:space="0" w:color="auto"/>
                        <w:bottom w:val="none" w:sz="0" w:space="0" w:color="auto"/>
                        <w:right w:val="none" w:sz="0" w:space="0" w:color="auto"/>
                      </w:divBdr>
                      <w:divsChild>
                        <w:div w:id="580869524">
                          <w:marLeft w:val="0"/>
                          <w:marRight w:val="0"/>
                          <w:marTop w:val="0"/>
                          <w:marBottom w:val="0"/>
                          <w:divBdr>
                            <w:top w:val="none" w:sz="0" w:space="0" w:color="auto"/>
                            <w:left w:val="none" w:sz="0" w:space="0" w:color="auto"/>
                            <w:bottom w:val="none" w:sz="0" w:space="0" w:color="auto"/>
                            <w:right w:val="none" w:sz="0" w:space="0" w:color="auto"/>
                          </w:divBdr>
                        </w:div>
                      </w:divsChild>
                    </w:div>
                    <w:div w:id="501971469">
                      <w:marLeft w:val="0"/>
                      <w:marRight w:val="0"/>
                      <w:marTop w:val="0"/>
                      <w:marBottom w:val="0"/>
                      <w:divBdr>
                        <w:top w:val="none" w:sz="0" w:space="0" w:color="auto"/>
                        <w:left w:val="none" w:sz="0" w:space="0" w:color="auto"/>
                        <w:bottom w:val="none" w:sz="0" w:space="0" w:color="auto"/>
                        <w:right w:val="none" w:sz="0" w:space="0" w:color="auto"/>
                      </w:divBdr>
                      <w:divsChild>
                        <w:div w:id="106241984">
                          <w:marLeft w:val="0"/>
                          <w:marRight w:val="0"/>
                          <w:marTop w:val="0"/>
                          <w:marBottom w:val="0"/>
                          <w:divBdr>
                            <w:top w:val="none" w:sz="0" w:space="0" w:color="auto"/>
                            <w:left w:val="none" w:sz="0" w:space="0" w:color="auto"/>
                            <w:bottom w:val="none" w:sz="0" w:space="0" w:color="auto"/>
                            <w:right w:val="none" w:sz="0" w:space="0" w:color="auto"/>
                          </w:divBdr>
                        </w:div>
                      </w:divsChild>
                    </w:div>
                    <w:div w:id="555900775">
                      <w:marLeft w:val="0"/>
                      <w:marRight w:val="0"/>
                      <w:marTop w:val="0"/>
                      <w:marBottom w:val="0"/>
                      <w:divBdr>
                        <w:top w:val="none" w:sz="0" w:space="0" w:color="auto"/>
                        <w:left w:val="none" w:sz="0" w:space="0" w:color="auto"/>
                        <w:bottom w:val="none" w:sz="0" w:space="0" w:color="auto"/>
                        <w:right w:val="none" w:sz="0" w:space="0" w:color="auto"/>
                      </w:divBdr>
                      <w:divsChild>
                        <w:div w:id="544414586">
                          <w:marLeft w:val="0"/>
                          <w:marRight w:val="0"/>
                          <w:marTop w:val="0"/>
                          <w:marBottom w:val="0"/>
                          <w:divBdr>
                            <w:top w:val="none" w:sz="0" w:space="0" w:color="auto"/>
                            <w:left w:val="none" w:sz="0" w:space="0" w:color="auto"/>
                            <w:bottom w:val="none" w:sz="0" w:space="0" w:color="auto"/>
                            <w:right w:val="none" w:sz="0" w:space="0" w:color="auto"/>
                          </w:divBdr>
                        </w:div>
                      </w:divsChild>
                    </w:div>
                    <w:div w:id="576598200">
                      <w:marLeft w:val="0"/>
                      <w:marRight w:val="0"/>
                      <w:marTop w:val="0"/>
                      <w:marBottom w:val="0"/>
                      <w:divBdr>
                        <w:top w:val="none" w:sz="0" w:space="0" w:color="auto"/>
                        <w:left w:val="none" w:sz="0" w:space="0" w:color="auto"/>
                        <w:bottom w:val="none" w:sz="0" w:space="0" w:color="auto"/>
                        <w:right w:val="none" w:sz="0" w:space="0" w:color="auto"/>
                      </w:divBdr>
                      <w:divsChild>
                        <w:div w:id="589965876">
                          <w:marLeft w:val="0"/>
                          <w:marRight w:val="0"/>
                          <w:marTop w:val="0"/>
                          <w:marBottom w:val="0"/>
                          <w:divBdr>
                            <w:top w:val="none" w:sz="0" w:space="0" w:color="auto"/>
                            <w:left w:val="none" w:sz="0" w:space="0" w:color="auto"/>
                            <w:bottom w:val="none" w:sz="0" w:space="0" w:color="auto"/>
                            <w:right w:val="none" w:sz="0" w:space="0" w:color="auto"/>
                          </w:divBdr>
                        </w:div>
                      </w:divsChild>
                    </w:div>
                    <w:div w:id="637950746">
                      <w:marLeft w:val="0"/>
                      <w:marRight w:val="0"/>
                      <w:marTop w:val="0"/>
                      <w:marBottom w:val="0"/>
                      <w:divBdr>
                        <w:top w:val="none" w:sz="0" w:space="0" w:color="auto"/>
                        <w:left w:val="none" w:sz="0" w:space="0" w:color="auto"/>
                        <w:bottom w:val="none" w:sz="0" w:space="0" w:color="auto"/>
                        <w:right w:val="none" w:sz="0" w:space="0" w:color="auto"/>
                      </w:divBdr>
                      <w:divsChild>
                        <w:div w:id="207451589">
                          <w:marLeft w:val="0"/>
                          <w:marRight w:val="0"/>
                          <w:marTop w:val="0"/>
                          <w:marBottom w:val="0"/>
                          <w:divBdr>
                            <w:top w:val="none" w:sz="0" w:space="0" w:color="auto"/>
                            <w:left w:val="none" w:sz="0" w:space="0" w:color="auto"/>
                            <w:bottom w:val="none" w:sz="0" w:space="0" w:color="auto"/>
                            <w:right w:val="none" w:sz="0" w:space="0" w:color="auto"/>
                          </w:divBdr>
                        </w:div>
                      </w:divsChild>
                    </w:div>
                    <w:div w:id="651182724">
                      <w:marLeft w:val="0"/>
                      <w:marRight w:val="0"/>
                      <w:marTop w:val="0"/>
                      <w:marBottom w:val="0"/>
                      <w:divBdr>
                        <w:top w:val="none" w:sz="0" w:space="0" w:color="auto"/>
                        <w:left w:val="none" w:sz="0" w:space="0" w:color="auto"/>
                        <w:bottom w:val="none" w:sz="0" w:space="0" w:color="auto"/>
                        <w:right w:val="none" w:sz="0" w:space="0" w:color="auto"/>
                      </w:divBdr>
                      <w:divsChild>
                        <w:div w:id="72362832">
                          <w:marLeft w:val="0"/>
                          <w:marRight w:val="0"/>
                          <w:marTop w:val="0"/>
                          <w:marBottom w:val="0"/>
                          <w:divBdr>
                            <w:top w:val="none" w:sz="0" w:space="0" w:color="auto"/>
                            <w:left w:val="none" w:sz="0" w:space="0" w:color="auto"/>
                            <w:bottom w:val="none" w:sz="0" w:space="0" w:color="auto"/>
                            <w:right w:val="none" w:sz="0" w:space="0" w:color="auto"/>
                          </w:divBdr>
                        </w:div>
                      </w:divsChild>
                    </w:div>
                    <w:div w:id="807212867">
                      <w:marLeft w:val="0"/>
                      <w:marRight w:val="0"/>
                      <w:marTop w:val="0"/>
                      <w:marBottom w:val="0"/>
                      <w:divBdr>
                        <w:top w:val="none" w:sz="0" w:space="0" w:color="auto"/>
                        <w:left w:val="none" w:sz="0" w:space="0" w:color="auto"/>
                        <w:bottom w:val="none" w:sz="0" w:space="0" w:color="auto"/>
                        <w:right w:val="none" w:sz="0" w:space="0" w:color="auto"/>
                      </w:divBdr>
                      <w:divsChild>
                        <w:div w:id="824246356">
                          <w:marLeft w:val="0"/>
                          <w:marRight w:val="0"/>
                          <w:marTop w:val="0"/>
                          <w:marBottom w:val="0"/>
                          <w:divBdr>
                            <w:top w:val="none" w:sz="0" w:space="0" w:color="auto"/>
                            <w:left w:val="none" w:sz="0" w:space="0" w:color="auto"/>
                            <w:bottom w:val="none" w:sz="0" w:space="0" w:color="auto"/>
                            <w:right w:val="none" w:sz="0" w:space="0" w:color="auto"/>
                          </w:divBdr>
                        </w:div>
                      </w:divsChild>
                    </w:div>
                    <w:div w:id="813303612">
                      <w:marLeft w:val="0"/>
                      <w:marRight w:val="0"/>
                      <w:marTop w:val="0"/>
                      <w:marBottom w:val="0"/>
                      <w:divBdr>
                        <w:top w:val="none" w:sz="0" w:space="0" w:color="auto"/>
                        <w:left w:val="none" w:sz="0" w:space="0" w:color="auto"/>
                        <w:bottom w:val="none" w:sz="0" w:space="0" w:color="auto"/>
                        <w:right w:val="none" w:sz="0" w:space="0" w:color="auto"/>
                      </w:divBdr>
                      <w:divsChild>
                        <w:div w:id="1017080977">
                          <w:marLeft w:val="0"/>
                          <w:marRight w:val="0"/>
                          <w:marTop w:val="0"/>
                          <w:marBottom w:val="0"/>
                          <w:divBdr>
                            <w:top w:val="none" w:sz="0" w:space="0" w:color="auto"/>
                            <w:left w:val="none" w:sz="0" w:space="0" w:color="auto"/>
                            <w:bottom w:val="none" w:sz="0" w:space="0" w:color="auto"/>
                            <w:right w:val="none" w:sz="0" w:space="0" w:color="auto"/>
                          </w:divBdr>
                        </w:div>
                      </w:divsChild>
                    </w:div>
                    <w:div w:id="856768548">
                      <w:marLeft w:val="0"/>
                      <w:marRight w:val="0"/>
                      <w:marTop w:val="0"/>
                      <w:marBottom w:val="0"/>
                      <w:divBdr>
                        <w:top w:val="none" w:sz="0" w:space="0" w:color="auto"/>
                        <w:left w:val="none" w:sz="0" w:space="0" w:color="auto"/>
                        <w:bottom w:val="none" w:sz="0" w:space="0" w:color="auto"/>
                        <w:right w:val="none" w:sz="0" w:space="0" w:color="auto"/>
                      </w:divBdr>
                      <w:divsChild>
                        <w:div w:id="1460536418">
                          <w:marLeft w:val="0"/>
                          <w:marRight w:val="0"/>
                          <w:marTop w:val="0"/>
                          <w:marBottom w:val="0"/>
                          <w:divBdr>
                            <w:top w:val="none" w:sz="0" w:space="0" w:color="auto"/>
                            <w:left w:val="none" w:sz="0" w:space="0" w:color="auto"/>
                            <w:bottom w:val="none" w:sz="0" w:space="0" w:color="auto"/>
                            <w:right w:val="none" w:sz="0" w:space="0" w:color="auto"/>
                          </w:divBdr>
                        </w:div>
                      </w:divsChild>
                    </w:div>
                    <w:div w:id="983196409">
                      <w:marLeft w:val="0"/>
                      <w:marRight w:val="0"/>
                      <w:marTop w:val="0"/>
                      <w:marBottom w:val="0"/>
                      <w:divBdr>
                        <w:top w:val="none" w:sz="0" w:space="0" w:color="auto"/>
                        <w:left w:val="none" w:sz="0" w:space="0" w:color="auto"/>
                        <w:bottom w:val="none" w:sz="0" w:space="0" w:color="auto"/>
                        <w:right w:val="none" w:sz="0" w:space="0" w:color="auto"/>
                      </w:divBdr>
                      <w:divsChild>
                        <w:div w:id="1319727857">
                          <w:marLeft w:val="0"/>
                          <w:marRight w:val="0"/>
                          <w:marTop w:val="0"/>
                          <w:marBottom w:val="0"/>
                          <w:divBdr>
                            <w:top w:val="none" w:sz="0" w:space="0" w:color="auto"/>
                            <w:left w:val="none" w:sz="0" w:space="0" w:color="auto"/>
                            <w:bottom w:val="none" w:sz="0" w:space="0" w:color="auto"/>
                            <w:right w:val="none" w:sz="0" w:space="0" w:color="auto"/>
                          </w:divBdr>
                        </w:div>
                      </w:divsChild>
                    </w:div>
                    <w:div w:id="1052118443">
                      <w:marLeft w:val="0"/>
                      <w:marRight w:val="0"/>
                      <w:marTop w:val="0"/>
                      <w:marBottom w:val="0"/>
                      <w:divBdr>
                        <w:top w:val="none" w:sz="0" w:space="0" w:color="auto"/>
                        <w:left w:val="none" w:sz="0" w:space="0" w:color="auto"/>
                        <w:bottom w:val="none" w:sz="0" w:space="0" w:color="auto"/>
                        <w:right w:val="none" w:sz="0" w:space="0" w:color="auto"/>
                      </w:divBdr>
                      <w:divsChild>
                        <w:div w:id="289284313">
                          <w:marLeft w:val="0"/>
                          <w:marRight w:val="0"/>
                          <w:marTop w:val="0"/>
                          <w:marBottom w:val="0"/>
                          <w:divBdr>
                            <w:top w:val="none" w:sz="0" w:space="0" w:color="auto"/>
                            <w:left w:val="none" w:sz="0" w:space="0" w:color="auto"/>
                            <w:bottom w:val="none" w:sz="0" w:space="0" w:color="auto"/>
                            <w:right w:val="none" w:sz="0" w:space="0" w:color="auto"/>
                          </w:divBdr>
                        </w:div>
                      </w:divsChild>
                    </w:div>
                    <w:div w:id="1132750280">
                      <w:marLeft w:val="0"/>
                      <w:marRight w:val="0"/>
                      <w:marTop w:val="0"/>
                      <w:marBottom w:val="0"/>
                      <w:divBdr>
                        <w:top w:val="none" w:sz="0" w:space="0" w:color="auto"/>
                        <w:left w:val="none" w:sz="0" w:space="0" w:color="auto"/>
                        <w:bottom w:val="none" w:sz="0" w:space="0" w:color="auto"/>
                        <w:right w:val="none" w:sz="0" w:space="0" w:color="auto"/>
                      </w:divBdr>
                      <w:divsChild>
                        <w:div w:id="344719729">
                          <w:marLeft w:val="0"/>
                          <w:marRight w:val="0"/>
                          <w:marTop w:val="0"/>
                          <w:marBottom w:val="0"/>
                          <w:divBdr>
                            <w:top w:val="none" w:sz="0" w:space="0" w:color="auto"/>
                            <w:left w:val="none" w:sz="0" w:space="0" w:color="auto"/>
                            <w:bottom w:val="none" w:sz="0" w:space="0" w:color="auto"/>
                            <w:right w:val="none" w:sz="0" w:space="0" w:color="auto"/>
                          </w:divBdr>
                        </w:div>
                      </w:divsChild>
                    </w:div>
                    <w:div w:id="1138453619">
                      <w:marLeft w:val="0"/>
                      <w:marRight w:val="0"/>
                      <w:marTop w:val="0"/>
                      <w:marBottom w:val="0"/>
                      <w:divBdr>
                        <w:top w:val="none" w:sz="0" w:space="0" w:color="auto"/>
                        <w:left w:val="none" w:sz="0" w:space="0" w:color="auto"/>
                        <w:bottom w:val="none" w:sz="0" w:space="0" w:color="auto"/>
                        <w:right w:val="none" w:sz="0" w:space="0" w:color="auto"/>
                      </w:divBdr>
                      <w:divsChild>
                        <w:div w:id="1359350610">
                          <w:marLeft w:val="0"/>
                          <w:marRight w:val="0"/>
                          <w:marTop w:val="0"/>
                          <w:marBottom w:val="0"/>
                          <w:divBdr>
                            <w:top w:val="none" w:sz="0" w:space="0" w:color="auto"/>
                            <w:left w:val="none" w:sz="0" w:space="0" w:color="auto"/>
                            <w:bottom w:val="none" w:sz="0" w:space="0" w:color="auto"/>
                            <w:right w:val="none" w:sz="0" w:space="0" w:color="auto"/>
                          </w:divBdr>
                        </w:div>
                      </w:divsChild>
                    </w:div>
                    <w:div w:id="1187522941">
                      <w:marLeft w:val="0"/>
                      <w:marRight w:val="0"/>
                      <w:marTop w:val="0"/>
                      <w:marBottom w:val="0"/>
                      <w:divBdr>
                        <w:top w:val="none" w:sz="0" w:space="0" w:color="auto"/>
                        <w:left w:val="none" w:sz="0" w:space="0" w:color="auto"/>
                        <w:bottom w:val="none" w:sz="0" w:space="0" w:color="auto"/>
                        <w:right w:val="none" w:sz="0" w:space="0" w:color="auto"/>
                      </w:divBdr>
                      <w:divsChild>
                        <w:div w:id="276252612">
                          <w:marLeft w:val="0"/>
                          <w:marRight w:val="0"/>
                          <w:marTop w:val="0"/>
                          <w:marBottom w:val="0"/>
                          <w:divBdr>
                            <w:top w:val="none" w:sz="0" w:space="0" w:color="auto"/>
                            <w:left w:val="none" w:sz="0" w:space="0" w:color="auto"/>
                            <w:bottom w:val="none" w:sz="0" w:space="0" w:color="auto"/>
                            <w:right w:val="none" w:sz="0" w:space="0" w:color="auto"/>
                          </w:divBdr>
                        </w:div>
                      </w:divsChild>
                    </w:div>
                    <w:div w:id="1189418452">
                      <w:marLeft w:val="0"/>
                      <w:marRight w:val="0"/>
                      <w:marTop w:val="0"/>
                      <w:marBottom w:val="0"/>
                      <w:divBdr>
                        <w:top w:val="none" w:sz="0" w:space="0" w:color="auto"/>
                        <w:left w:val="none" w:sz="0" w:space="0" w:color="auto"/>
                        <w:bottom w:val="none" w:sz="0" w:space="0" w:color="auto"/>
                        <w:right w:val="none" w:sz="0" w:space="0" w:color="auto"/>
                      </w:divBdr>
                      <w:divsChild>
                        <w:div w:id="419253065">
                          <w:marLeft w:val="0"/>
                          <w:marRight w:val="0"/>
                          <w:marTop w:val="0"/>
                          <w:marBottom w:val="0"/>
                          <w:divBdr>
                            <w:top w:val="none" w:sz="0" w:space="0" w:color="auto"/>
                            <w:left w:val="none" w:sz="0" w:space="0" w:color="auto"/>
                            <w:bottom w:val="none" w:sz="0" w:space="0" w:color="auto"/>
                            <w:right w:val="none" w:sz="0" w:space="0" w:color="auto"/>
                          </w:divBdr>
                        </w:div>
                      </w:divsChild>
                    </w:div>
                    <w:div w:id="1208880837">
                      <w:marLeft w:val="0"/>
                      <w:marRight w:val="0"/>
                      <w:marTop w:val="0"/>
                      <w:marBottom w:val="0"/>
                      <w:divBdr>
                        <w:top w:val="none" w:sz="0" w:space="0" w:color="auto"/>
                        <w:left w:val="none" w:sz="0" w:space="0" w:color="auto"/>
                        <w:bottom w:val="none" w:sz="0" w:space="0" w:color="auto"/>
                        <w:right w:val="none" w:sz="0" w:space="0" w:color="auto"/>
                      </w:divBdr>
                      <w:divsChild>
                        <w:div w:id="1628313216">
                          <w:marLeft w:val="0"/>
                          <w:marRight w:val="0"/>
                          <w:marTop w:val="0"/>
                          <w:marBottom w:val="0"/>
                          <w:divBdr>
                            <w:top w:val="none" w:sz="0" w:space="0" w:color="auto"/>
                            <w:left w:val="none" w:sz="0" w:space="0" w:color="auto"/>
                            <w:bottom w:val="none" w:sz="0" w:space="0" w:color="auto"/>
                            <w:right w:val="none" w:sz="0" w:space="0" w:color="auto"/>
                          </w:divBdr>
                        </w:div>
                      </w:divsChild>
                    </w:div>
                    <w:div w:id="1270360216">
                      <w:marLeft w:val="0"/>
                      <w:marRight w:val="0"/>
                      <w:marTop w:val="0"/>
                      <w:marBottom w:val="0"/>
                      <w:divBdr>
                        <w:top w:val="none" w:sz="0" w:space="0" w:color="auto"/>
                        <w:left w:val="none" w:sz="0" w:space="0" w:color="auto"/>
                        <w:bottom w:val="none" w:sz="0" w:space="0" w:color="auto"/>
                        <w:right w:val="none" w:sz="0" w:space="0" w:color="auto"/>
                      </w:divBdr>
                      <w:divsChild>
                        <w:div w:id="1502962947">
                          <w:marLeft w:val="0"/>
                          <w:marRight w:val="0"/>
                          <w:marTop w:val="0"/>
                          <w:marBottom w:val="0"/>
                          <w:divBdr>
                            <w:top w:val="none" w:sz="0" w:space="0" w:color="auto"/>
                            <w:left w:val="none" w:sz="0" w:space="0" w:color="auto"/>
                            <w:bottom w:val="none" w:sz="0" w:space="0" w:color="auto"/>
                            <w:right w:val="none" w:sz="0" w:space="0" w:color="auto"/>
                          </w:divBdr>
                        </w:div>
                      </w:divsChild>
                    </w:div>
                    <w:div w:id="1385567906">
                      <w:marLeft w:val="0"/>
                      <w:marRight w:val="0"/>
                      <w:marTop w:val="0"/>
                      <w:marBottom w:val="0"/>
                      <w:divBdr>
                        <w:top w:val="none" w:sz="0" w:space="0" w:color="auto"/>
                        <w:left w:val="none" w:sz="0" w:space="0" w:color="auto"/>
                        <w:bottom w:val="none" w:sz="0" w:space="0" w:color="auto"/>
                        <w:right w:val="none" w:sz="0" w:space="0" w:color="auto"/>
                      </w:divBdr>
                      <w:divsChild>
                        <w:div w:id="1925336355">
                          <w:marLeft w:val="0"/>
                          <w:marRight w:val="0"/>
                          <w:marTop w:val="0"/>
                          <w:marBottom w:val="0"/>
                          <w:divBdr>
                            <w:top w:val="none" w:sz="0" w:space="0" w:color="auto"/>
                            <w:left w:val="none" w:sz="0" w:space="0" w:color="auto"/>
                            <w:bottom w:val="none" w:sz="0" w:space="0" w:color="auto"/>
                            <w:right w:val="none" w:sz="0" w:space="0" w:color="auto"/>
                          </w:divBdr>
                        </w:div>
                      </w:divsChild>
                    </w:div>
                    <w:div w:id="1419475158">
                      <w:marLeft w:val="0"/>
                      <w:marRight w:val="0"/>
                      <w:marTop w:val="0"/>
                      <w:marBottom w:val="0"/>
                      <w:divBdr>
                        <w:top w:val="none" w:sz="0" w:space="0" w:color="auto"/>
                        <w:left w:val="none" w:sz="0" w:space="0" w:color="auto"/>
                        <w:bottom w:val="none" w:sz="0" w:space="0" w:color="auto"/>
                        <w:right w:val="none" w:sz="0" w:space="0" w:color="auto"/>
                      </w:divBdr>
                      <w:divsChild>
                        <w:div w:id="114250930">
                          <w:marLeft w:val="0"/>
                          <w:marRight w:val="0"/>
                          <w:marTop w:val="0"/>
                          <w:marBottom w:val="0"/>
                          <w:divBdr>
                            <w:top w:val="none" w:sz="0" w:space="0" w:color="auto"/>
                            <w:left w:val="none" w:sz="0" w:space="0" w:color="auto"/>
                            <w:bottom w:val="none" w:sz="0" w:space="0" w:color="auto"/>
                            <w:right w:val="none" w:sz="0" w:space="0" w:color="auto"/>
                          </w:divBdr>
                        </w:div>
                      </w:divsChild>
                    </w:div>
                    <w:div w:id="1469392995">
                      <w:marLeft w:val="0"/>
                      <w:marRight w:val="0"/>
                      <w:marTop w:val="0"/>
                      <w:marBottom w:val="0"/>
                      <w:divBdr>
                        <w:top w:val="none" w:sz="0" w:space="0" w:color="auto"/>
                        <w:left w:val="none" w:sz="0" w:space="0" w:color="auto"/>
                        <w:bottom w:val="none" w:sz="0" w:space="0" w:color="auto"/>
                        <w:right w:val="none" w:sz="0" w:space="0" w:color="auto"/>
                      </w:divBdr>
                      <w:divsChild>
                        <w:div w:id="2056586549">
                          <w:marLeft w:val="0"/>
                          <w:marRight w:val="0"/>
                          <w:marTop w:val="0"/>
                          <w:marBottom w:val="0"/>
                          <w:divBdr>
                            <w:top w:val="none" w:sz="0" w:space="0" w:color="auto"/>
                            <w:left w:val="none" w:sz="0" w:space="0" w:color="auto"/>
                            <w:bottom w:val="none" w:sz="0" w:space="0" w:color="auto"/>
                            <w:right w:val="none" w:sz="0" w:space="0" w:color="auto"/>
                          </w:divBdr>
                        </w:div>
                      </w:divsChild>
                    </w:div>
                    <w:div w:id="1492797911">
                      <w:marLeft w:val="0"/>
                      <w:marRight w:val="0"/>
                      <w:marTop w:val="0"/>
                      <w:marBottom w:val="0"/>
                      <w:divBdr>
                        <w:top w:val="none" w:sz="0" w:space="0" w:color="auto"/>
                        <w:left w:val="none" w:sz="0" w:space="0" w:color="auto"/>
                        <w:bottom w:val="none" w:sz="0" w:space="0" w:color="auto"/>
                        <w:right w:val="none" w:sz="0" w:space="0" w:color="auto"/>
                      </w:divBdr>
                      <w:divsChild>
                        <w:div w:id="349258479">
                          <w:marLeft w:val="0"/>
                          <w:marRight w:val="0"/>
                          <w:marTop w:val="0"/>
                          <w:marBottom w:val="0"/>
                          <w:divBdr>
                            <w:top w:val="none" w:sz="0" w:space="0" w:color="auto"/>
                            <w:left w:val="none" w:sz="0" w:space="0" w:color="auto"/>
                            <w:bottom w:val="none" w:sz="0" w:space="0" w:color="auto"/>
                            <w:right w:val="none" w:sz="0" w:space="0" w:color="auto"/>
                          </w:divBdr>
                        </w:div>
                      </w:divsChild>
                    </w:div>
                    <w:div w:id="1521703703">
                      <w:marLeft w:val="0"/>
                      <w:marRight w:val="0"/>
                      <w:marTop w:val="0"/>
                      <w:marBottom w:val="0"/>
                      <w:divBdr>
                        <w:top w:val="none" w:sz="0" w:space="0" w:color="auto"/>
                        <w:left w:val="none" w:sz="0" w:space="0" w:color="auto"/>
                        <w:bottom w:val="none" w:sz="0" w:space="0" w:color="auto"/>
                        <w:right w:val="none" w:sz="0" w:space="0" w:color="auto"/>
                      </w:divBdr>
                      <w:divsChild>
                        <w:div w:id="1934241751">
                          <w:marLeft w:val="0"/>
                          <w:marRight w:val="0"/>
                          <w:marTop w:val="0"/>
                          <w:marBottom w:val="0"/>
                          <w:divBdr>
                            <w:top w:val="none" w:sz="0" w:space="0" w:color="auto"/>
                            <w:left w:val="none" w:sz="0" w:space="0" w:color="auto"/>
                            <w:bottom w:val="none" w:sz="0" w:space="0" w:color="auto"/>
                            <w:right w:val="none" w:sz="0" w:space="0" w:color="auto"/>
                          </w:divBdr>
                        </w:div>
                      </w:divsChild>
                    </w:div>
                    <w:div w:id="1669286679">
                      <w:marLeft w:val="0"/>
                      <w:marRight w:val="0"/>
                      <w:marTop w:val="0"/>
                      <w:marBottom w:val="0"/>
                      <w:divBdr>
                        <w:top w:val="none" w:sz="0" w:space="0" w:color="auto"/>
                        <w:left w:val="none" w:sz="0" w:space="0" w:color="auto"/>
                        <w:bottom w:val="none" w:sz="0" w:space="0" w:color="auto"/>
                        <w:right w:val="none" w:sz="0" w:space="0" w:color="auto"/>
                      </w:divBdr>
                      <w:divsChild>
                        <w:div w:id="768238898">
                          <w:marLeft w:val="0"/>
                          <w:marRight w:val="0"/>
                          <w:marTop w:val="0"/>
                          <w:marBottom w:val="0"/>
                          <w:divBdr>
                            <w:top w:val="none" w:sz="0" w:space="0" w:color="auto"/>
                            <w:left w:val="none" w:sz="0" w:space="0" w:color="auto"/>
                            <w:bottom w:val="none" w:sz="0" w:space="0" w:color="auto"/>
                            <w:right w:val="none" w:sz="0" w:space="0" w:color="auto"/>
                          </w:divBdr>
                        </w:div>
                      </w:divsChild>
                    </w:div>
                    <w:div w:id="1728146869">
                      <w:marLeft w:val="0"/>
                      <w:marRight w:val="0"/>
                      <w:marTop w:val="0"/>
                      <w:marBottom w:val="0"/>
                      <w:divBdr>
                        <w:top w:val="none" w:sz="0" w:space="0" w:color="auto"/>
                        <w:left w:val="none" w:sz="0" w:space="0" w:color="auto"/>
                        <w:bottom w:val="none" w:sz="0" w:space="0" w:color="auto"/>
                        <w:right w:val="none" w:sz="0" w:space="0" w:color="auto"/>
                      </w:divBdr>
                      <w:divsChild>
                        <w:div w:id="677661020">
                          <w:marLeft w:val="0"/>
                          <w:marRight w:val="0"/>
                          <w:marTop w:val="0"/>
                          <w:marBottom w:val="0"/>
                          <w:divBdr>
                            <w:top w:val="none" w:sz="0" w:space="0" w:color="auto"/>
                            <w:left w:val="none" w:sz="0" w:space="0" w:color="auto"/>
                            <w:bottom w:val="none" w:sz="0" w:space="0" w:color="auto"/>
                            <w:right w:val="none" w:sz="0" w:space="0" w:color="auto"/>
                          </w:divBdr>
                        </w:div>
                      </w:divsChild>
                    </w:div>
                    <w:div w:id="1861040804">
                      <w:marLeft w:val="0"/>
                      <w:marRight w:val="0"/>
                      <w:marTop w:val="0"/>
                      <w:marBottom w:val="0"/>
                      <w:divBdr>
                        <w:top w:val="none" w:sz="0" w:space="0" w:color="auto"/>
                        <w:left w:val="none" w:sz="0" w:space="0" w:color="auto"/>
                        <w:bottom w:val="none" w:sz="0" w:space="0" w:color="auto"/>
                        <w:right w:val="none" w:sz="0" w:space="0" w:color="auto"/>
                      </w:divBdr>
                      <w:divsChild>
                        <w:div w:id="1183862646">
                          <w:marLeft w:val="0"/>
                          <w:marRight w:val="0"/>
                          <w:marTop w:val="0"/>
                          <w:marBottom w:val="0"/>
                          <w:divBdr>
                            <w:top w:val="none" w:sz="0" w:space="0" w:color="auto"/>
                            <w:left w:val="none" w:sz="0" w:space="0" w:color="auto"/>
                            <w:bottom w:val="none" w:sz="0" w:space="0" w:color="auto"/>
                            <w:right w:val="none" w:sz="0" w:space="0" w:color="auto"/>
                          </w:divBdr>
                        </w:div>
                      </w:divsChild>
                    </w:div>
                    <w:div w:id="1901673444">
                      <w:marLeft w:val="0"/>
                      <w:marRight w:val="0"/>
                      <w:marTop w:val="0"/>
                      <w:marBottom w:val="0"/>
                      <w:divBdr>
                        <w:top w:val="none" w:sz="0" w:space="0" w:color="auto"/>
                        <w:left w:val="none" w:sz="0" w:space="0" w:color="auto"/>
                        <w:bottom w:val="none" w:sz="0" w:space="0" w:color="auto"/>
                        <w:right w:val="none" w:sz="0" w:space="0" w:color="auto"/>
                      </w:divBdr>
                      <w:divsChild>
                        <w:div w:id="1183058210">
                          <w:marLeft w:val="0"/>
                          <w:marRight w:val="0"/>
                          <w:marTop w:val="0"/>
                          <w:marBottom w:val="0"/>
                          <w:divBdr>
                            <w:top w:val="none" w:sz="0" w:space="0" w:color="auto"/>
                            <w:left w:val="none" w:sz="0" w:space="0" w:color="auto"/>
                            <w:bottom w:val="none" w:sz="0" w:space="0" w:color="auto"/>
                            <w:right w:val="none" w:sz="0" w:space="0" w:color="auto"/>
                          </w:divBdr>
                        </w:div>
                      </w:divsChild>
                    </w:div>
                    <w:div w:id="1912351628">
                      <w:marLeft w:val="0"/>
                      <w:marRight w:val="0"/>
                      <w:marTop w:val="0"/>
                      <w:marBottom w:val="0"/>
                      <w:divBdr>
                        <w:top w:val="none" w:sz="0" w:space="0" w:color="auto"/>
                        <w:left w:val="none" w:sz="0" w:space="0" w:color="auto"/>
                        <w:bottom w:val="none" w:sz="0" w:space="0" w:color="auto"/>
                        <w:right w:val="none" w:sz="0" w:space="0" w:color="auto"/>
                      </w:divBdr>
                      <w:divsChild>
                        <w:div w:id="1748115524">
                          <w:marLeft w:val="0"/>
                          <w:marRight w:val="0"/>
                          <w:marTop w:val="0"/>
                          <w:marBottom w:val="0"/>
                          <w:divBdr>
                            <w:top w:val="none" w:sz="0" w:space="0" w:color="auto"/>
                            <w:left w:val="none" w:sz="0" w:space="0" w:color="auto"/>
                            <w:bottom w:val="none" w:sz="0" w:space="0" w:color="auto"/>
                            <w:right w:val="none" w:sz="0" w:space="0" w:color="auto"/>
                          </w:divBdr>
                        </w:div>
                      </w:divsChild>
                    </w:div>
                    <w:div w:id="1915360672">
                      <w:marLeft w:val="0"/>
                      <w:marRight w:val="0"/>
                      <w:marTop w:val="0"/>
                      <w:marBottom w:val="0"/>
                      <w:divBdr>
                        <w:top w:val="none" w:sz="0" w:space="0" w:color="auto"/>
                        <w:left w:val="none" w:sz="0" w:space="0" w:color="auto"/>
                        <w:bottom w:val="none" w:sz="0" w:space="0" w:color="auto"/>
                        <w:right w:val="none" w:sz="0" w:space="0" w:color="auto"/>
                      </w:divBdr>
                      <w:divsChild>
                        <w:div w:id="663976901">
                          <w:marLeft w:val="0"/>
                          <w:marRight w:val="0"/>
                          <w:marTop w:val="0"/>
                          <w:marBottom w:val="0"/>
                          <w:divBdr>
                            <w:top w:val="none" w:sz="0" w:space="0" w:color="auto"/>
                            <w:left w:val="none" w:sz="0" w:space="0" w:color="auto"/>
                            <w:bottom w:val="none" w:sz="0" w:space="0" w:color="auto"/>
                            <w:right w:val="none" w:sz="0" w:space="0" w:color="auto"/>
                          </w:divBdr>
                        </w:div>
                      </w:divsChild>
                    </w:div>
                    <w:div w:id="2076850333">
                      <w:marLeft w:val="0"/>
                      <w:marRight w:val="0"/>
                      <w:marTop w:val="0"/>
                      <w:marBottom w:val="0"/>
                      <w:divBdr>
                        <w:top w:val="none" w:sz="0" w:space="0" w:color="auto"/>
                        <w:left w:val="none" w:sz="0" w:space="0" w:color="auto"/>
                        <w:bottom w:val="none" w:sz="0" w:space="0" w:color="auto"/>
                        <w:right w:val="none" w:sz="0" w:space="0" w:color="auto"/>
                      </w:divBdr>
                      <w:divsChild>
                        <w:div w:id="34952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47044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8981196">
      <w:bodyDiv w:val="1"/>
      <w:marLeft w:val="0"/>
      <w:marRight w:val="0"/>
      <w:marTop w:val="0"/>
      <w:marBottom w:val="0"/>
      <w:divBdr>
        <w:top w:val="none" w:sz="0" w:space="0" w:color="auto"/>
        <w:left w:val="none" w:sz="0" w:space="0" w:color="auto"/>
        <w:bottom w:val="none" w:sz="0" w:space="0" w:color="auto"/>
        <w:right w:val="none" w:sz="0" w:space="0" w:color="auto"/>
      </w:divBdr>
    </w:div>
    <w:div w:id="473107006">
      <w:bodyDiv w:val="1"/>
      <w:marLeft w:val="0"/>
      <w:marRight w:val="0"/>
      <w:marTop w:val="0"/>
      <w:marBottom w:val="0"/>
      <w:divBdr>
        <w:top w:val="none" w:sz="0" w:space="0" w:color="auto"/>
        <w:left w:val="none" w:sz="0" w:space="0" w:color="auto"/>
        <w:bottom w:val="none" w:sz="0" w:space="0" w:color="auto"/>
        <w:right w:val="none" w:sz="0" w:space="0" w:color="auto"/>
      </w:divBdr>
    </w:div>
    <w:div w:id="492069784">
      <w:bodyDiv w:val="1"/>
      <w:marLeft w:val="0"/>
      <w:marRight w:val="0"/>
      <w:marTop w:val="0"/>
      <w:marBottom w:val="0"/>
      <w:divBdr>
        <w:top w:val="none" w:sz="0" w:space="0" w:color="auto"/>
        <w:left w:val="none" w:sz="0" w:space="0" w:color="auto"/>
        <w:bottom w:val="none" w:sz="0" w:space="0" w:color="auto"/>
        <w:right w:val="none" w:sz="0" w:space="0" w:color="auto"/>
      </w:divBdr>
    </w:div>
    <w:div w:id="608900426">
      <w:bodyDiv w:val="1"/>
      <w:marLeft w:val="0"/>
      <w:marRight w:val="0"/>
      <w:marTop w:val="0"/>
      <w:marBottom w:val="0"/>
      <w:divBdr>
        <w:top w:val="none" w:sz="0" w:space="0" w:color="auto"/>
        <w:left w:val="none" w:sz="0" w:space="0" w:color="auto"/>
        <w:bottom w:val="none" w:sz="0" w:space="0" w:color="auto"/>
        <w:right w:val="none" w:sz="0" w:space="0" w:color="auto"/>
      </w:divBdr>
    </w:div>
    <w:div w:id="618147552">
      <w:bodyDiv w:val="1"/>
      <w:marLeft w:val="0"/>
      <w:marRight w:val="0"/>
      <w:marTop w:val="0"/>
      <w:marBottom w:val="0"/>
      <w:divBdr>
        <w:top w:val="none" w:sz="0" w:space="0" w:color="auto"/>
        <w:left w:val="none" w:sz="0" w:space="0" w:color="auto"/>
        <w:bottom w:val="none" w:sz="0" w:space="0" w:color="auto"/>
        <w:right w:val="none" w:sz="0" w:space="0" w:color="auto"/>
      </w:divBdr>
    </w:div>
    <w:div w:id="67017857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597429">
      <w:bodyDiv w:val="1"/>
      <w:marLeft w:val="0"/>
      <w:marRight w:val="0"/>
      <w:marTop w:val="0"/>
      <w:marBottom w:val="0"/>
      <w:divBdr>
        <w:top w:val="none" w:sz="0" w:space="0" w:color="auto"/>
        <w:left w:val="none" w:sz="0" w:space="0" w:color="auto"/>
        <w:bottom w:val="none" w:sz="0" w:space="0" w:color="auto"/>
        <w:right w:val="none" w:sz="0" w:space="0" w:color="auto"/>
      </w:divBdr>
    </w:div>
    <w:div w:id="770903796">
      <w:bodyDiv w:val="1"/>
      <w:marLeft w:val="0"/>
      <w:marRight w:val="0"/>
      <w:marTop w:val="0"/>
      <w:marBottom w:val="0"/>
      <w:divBdr>
        <w:top w:val="none" w:sz="0" w:space="0" w:color="auto"/>
        <w:left w:val="none" w:sz="0" w:space="0" w:color="auto"/>
        <w:bottom w:val="none" w:sz="0" w:space="0" w:color="auto"/>
        <w:right w:val="none" w:sz="0" w:space="0" w:color="auto"/>
      </w:divBdr>
    </w:div>
    <w:div w:id="810172280">
      <w:bodyDiv w:val="1"/>
      <w:marLeft w:val="0"/>
      <w:marRight w:val="0"/>
      <w:marTop w:val="0"/>
      <w:marBottom w:val="0"/>
      <w:divBdr>
        <w:top w:val="none" w:sz="0" w:space="0" w:color="auto"/>
        <w:left w:val="none" w:sz="0" w:space="0" w:color="auto"/>
        <w:bottom w:val="none" w:sz="0" w:space="0" w:color="auto"/>
        <w:right w:val="none" w:sz="0" w:space="0" w:color="auto"/>
      </w:divBdr>
    </w:div>
    <w:div w:id="855727185">
      <w:bodyDiv w:val="1"/>
      <w:marLeft w:val="0"/>
      <w:marRight w:val="0"/>
      <w:marTop w:val="0"/>
      <w:marBottom w:val="0"/>
      <w:divBdr>
        <w:top w:val="none" w:sz="0" w:space="0" w:color="auto"/>
        <w:left w:val="none" w:sz="0" w:space="0" w:color="auto"/>
        <w:bottom w:val="none" w:sz="0" w:space="0" w:color="auto"/>
        <w:right w:val="none" w:sz="0" w:space="0" w:color="auto"/>
      </w:divBdr>
    </w:div>
    <w:div w:id="864751187">
      <w:bodyDiv w:val="1"/>
      <w:marLeft w:val="0"/>
      <w:marRight w:val="0"/>
      <w:marTop w:val="0"/>
      <w:marBottom w:val="0"/>
      <w:divBdr>
        <w:top w:val="none" w:sz="0" w:space="0" w:color="auto"/>
        <w:left w:val="none" w:sz="0" w:space="0" w:color="auto"/>
        <w:bottom w:val="none" w:sz="0" w:space="0" w:color="auto"/>
        <w:right w:val="none" w:sz="0" w:space="0" w:color="auto"/>
      </w:divBdr>
    </w:div>
    <w:div w:id="869336508">
      <w:bodyDiv w:val="1"/>
      <w:marLeft w:val="0"/>
      <w:marRight w:val="0"/>
      <w:marTop w:val="0"/>
      <w:marBottom w:val="0"/>
      <w:divBdr>
        <w:top w:val="none" w:sz="0" w:space="0" w:color="auto"/>
        <w:left w:val="none" w:sz="0" w:space="0" w:color="auto"/>
        <w:bottom w:val="none" w:sz="0" w:space="0" w:color="auto"/>
        <w:right w:val="none" w:sz="0" w:space="0" w:color="auto"/>
      </w:divBdr>
    </w:div>
    <w:div w:id="889265399">
      <w:bodyDiv w:val="1"/>
      <w:marLeft w:val="0"/>
      <w:marRight w:val="0"/>
      <w:marTop w:val="0"/>
      <w:marBottom w:val="0"/>
      <w:divBdr>
        <w:top w:val="none" w:sz="0" w:space="0" w:color="auto"/>
        <w:left w:val="none" w:sz="0" w:space="0" w:color="auto"/>
        <w:bottom w:val="none" w:sz="0" w:space="0" w:color="auto"/>
        <w:right w:val="none" w:sz="0" w:space="0" w:color="auto"/>
      </w:divBdr>
    </w:div>
    <w:div w:id="964119854">
      <w:bodyDiv w:val="1"/>
      <w:marLeft w:val="0"/>
      <w:marRight w:val="0"/>
      <w:marTop w:val="0"/>
      <w:marBottom w:val="0"/>
      <w:divBdr>
        <w:top w:val="none" w:sz="0" w:space="0" w:color="auto"/>
        <w:left w:val="none" w:sz="0" w:space="0" w:color="auto"/>
        <w:bottom w:val="none" w:sz="0" w:space="0" w:color="auto"/>
        <w:right w:val="none" w:sz="0" w:space="0" w:color="auto"/>
      </w:divBdr>
      <w:divsChild>
        <w:div w:id="998925214">
          <w:marLeft w:val="0"/>
          <w:marRight w:val="0"/>
          <w:marTop w:val="0"/>
          <w:marBottom w:val="0"/>
          <w:divBdr>
            <w:top w:val="none" w:sz="0" w:space="0" w:color="auto"/>
            <w:left w:val="none" w:sz="0" w:space="0" w:color="auto"/>
            <w:bottom w:val="none" w:sz="0" w:space="0" w:color="auto"/>
            <w:right w:val="none" w:sz="0" w:space="0" w:color="auto"/>
          </w:divBdr>
          <w:divsChild>
            <w:div w:id="2404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01001">
      <w:bodyDiv w:val="1"/>
      <w:marLeft w:val="0"/>
      <w:marRight w:val="0"/>
      <w:marTop w:val="0"/>
      <w:marBottom w:val="0"/>
      <w:divBdr>
        <w:top w:val="none" w:sz="0" w:space="0" w:color="auto"/>
        <w:left w:val="none" w:sz="0" w:space="0" w:color="auto"/>
        <w:bottom w:val="none" w:sz="0" w:space="0" w:color="auto"/>
        <w:right w:val="none" w:sz="0" w:space="0" w:color="auto"/>
      </w:divBdr>
    </w:div>
    <w:div w:id="1040781172">
      <w:bodyDiv w:val="1"/>
      <w:marLeft w:val="0"/>
      <w:marRight w:val="0"/>
      <w:marTop w:val="0"/>
      <w:marBottom w:val="0"/>
      <w:divBdr>
        <w:top w:val="none" w:sz="0" w:space="0" w:color="auto"/>
        <w:left w:val="none" w:sz="0" w:space="0" w:color="auto"/>
        <w:bottom w:val="none" w:sz="0" w:space="0" w:color="auto"/>
        <w:right w:val="none" w:sz="0" w:space="0" w:color="auto"/>
      </w:divBdr>
    </w:div>
    <w:div w:id="1063259914">
      <w:bodyDiv w:val="1"/>
      <w:marLeft w:val="0"/>
      <w:marRight w:val="0"/>
      <w:marTop w:val="0"/>
      <w:marBottom w:val="0"/>
      <w:divBdr>
        <w:top w:val="none" w:sz="0" w:space="0" w:color="auto"/>
        <w:left w:val="none" w:sz="0" w:space="0" w:color="auto"/>
        <w:bottom w:val="none" w:sz="0" w:space="0" w:color="auto"/>
        <w:right w:val="none" w:sz="0" w:space="0" w:color="auto"/>
      </w:divBdr>
    </w:div>
    <w:div w:id="1066336319">
      <w:bodyDiv w:val="1"/>
      <w:marLeft w:val="0"/>
      <w:marRight w:val="0"/>
      <w:marTop w:val="0"/>
      <w:marBottom w:val="0"/>
      <w:divBdr>
        <w:top w:val="none" w:sz="0" w:space="0" w:color="auto"/>
        <w:left w:val="none" w:sz="0" w:space="0" w:color="auto"/>
        <w:bottom w:val="none" w:sz="0" w:space="0" w:color="auto"/>
        <w:right w:val="none" w:sz="0" w:space="0" w:color="auto"/>
      </w:divBdr>
    </w:div>
    <w:div w:id="1112630964">
      <w:bodyDiv w:val="1"/>
      <w:marLeft w:val="0"/>
      <w:marRight w:val="0"/>
      <w:marTop w:val="0"/>
      <w:marBottom w:val="0"/>
      <w:divBdr>
        <w:top w:val="none" w:sz="0" w:space="0" w:color="auto"/>
        <w:left w:val="none" w:sz="0" w:space="0" w:color="auto"/>
        <w:bottom w:val="none" w:sz="0" w:space="0" w:color="auto"/>
        <w:right w:val="none" w:sz="0" w:space="0" w:color="auto"/>
      </w:divBdr>
    </w:div>
    <w:div w:id="1156803688">
      <w:bodyDiv w:val="1"/>
      <w:marLeft w:val="0"/>
      <w:marRight w:val="0"/>
      <w:marTop w:val="0"/>
      <w:marBottom w:val="0"/>
      <w:divBdr>
        <w:top w:val="none" w:sz="0" w:space="0" w:color="auto"/>
        <w:left w:val="none" w:sz="0" w:space="0" w:color="auto"/>
        <w:bottom w:val="none" w:sz="0" w:space="0" w:color="auto"/>
        <w:right w:val="none" w:sz="0" w:space="0" w:color="auto"/>
      </w:divBdr>
    </w:div>
    <w:div w:id="1175655795">
      <w:bodyDiv w:val="1"/>
      <w:marLeft w:val="0"/>
      <w:marRight w:val="0"/>
      <w:marTop w:val="0"/>
      <w:marBottom w:val="0"/>
      <w:divBdr>
        <w:top w:val="none" w:sz="0" w:space="0" w:color="auto"/>
        <w:left w:val="none" w:sz="0" w:space="0" w:color="auto"/>
        <w:bottom w:val="none" w:sz="0" w:space="0" w:color="auto"/>
        <w:right w:val="none" w:sz="0" w:space="0" w:color="auto"/>
      </w:divBdr>
    </w:div>
    <w:div w:id="1185436759">
      <w:bodyDiv w:val="1"/>
      <w:marLeft w:val="0"/>
      <w:marRight w:val="0"/>
      <w:marTop w:val="0"/>
      <w:marBottom w:val="0"/>
      <w:divBdr>
        <w:top w:val="none" w:sz="0" w:space="0" w:color="auto"/>
        <w:left w:val="none" w:sz="0" w:space="0" w:color="auto"/>
        <w:bottom w:val="none" w:sz="0" w:space="0" w:color="auto"/>
        <w:right w:val="none" w:sz="0" w:space="0" w:color="auto"/>
      </w:divBdr>
    </w:div>
    <w:div w:id="1204975917">
      <w:bodyDiv w:val="1"/>
      <w:marLeft w:val="0"/>
      <w:marRight w:val="0"/>
      <w:marTop w:val="0"/>
      <w:marBottom w:val="0"/>
      <w:divBdr>
        <w:top w:val="none" w:sz="0" w:space="0" w:color="auto"/>
        <w:left w:val="none" w:sz="0" w:space="0" w:color="auto"/>
        <w:bottom w:val="none" w:sz="0" w:space="0" w:color="auto"/>
        <w:right w:val="none" w:sz="0" w:space="0" w:color="auto"/>
      </w:divBdr>
      <w:divsChild>
        <w:div w:id="55593294">
          <w:marLeft w:val="0"/>
          <w:marRight w:val="0"/>
          <w:marTop w:val="0"/>
          <w:marBottom w:val="0"/>
          <w:divBdr>
            <w:top w:val="none" w:sz="0" w:space="0" w:color="auto"/>
            <w:left w:val="none" w:sz="0" w:space="0" w:color="auto"/>
            <w:bottom w:val="none" w:sz="0" w:space="0" w:color="auto"/>
            <w:right w:val="none" w:sz="0" w:space="0" w:color="auto"/>
          </w:divBdr>
          <w:divsChild>
            <w:div w:id="136071143">
              <w:marLeft w:val="0"/>
              <w:marRight w:val="0"/>
              <w:marTop w:val="0"/>
              <w:marBottom w:val="0"/>
              <w:divBdr>
                <w:top w:val="none" w:sz="0" w:space="0" w:color="auto"/>
                <w:left w:val="none" w:sz="0" w:space="0" w:color="auto"/>
                <w:bottom w:val="none" w:sz="0" w:space="0" w:color="auto"/>
                <w:right w:val="none" w:sz="0" w:space="0" w:color="auto"/>
              </w:divBdr>
              <w:divsChild>
                <w:div w:id="108017147">
                  <w:marLeft w:val="0"/>
                  <w:marRight w:val="0"/>
                  <w:marTop w:val="0"/>
                  <w:marBottom w:val="0"/>
                  <w:divBdr>
                    <w:top w:val="none" w:sz="0" w:space="0" w:color="auto"/>
                    <w:left w:val="none" w:sz="0" w:space="0" w:color="auto"/>
                    <w:bottom w:val="none" w:sz="0" w:space="0" w:color="auto"/>
                    <w:right w:val="none" w:sz="0" w:space="0" w:color="auto"/>
                  </w:divBdr>
                </w:div>
                <w:div w:id="588587080">
                  <w:marLeft w:val="0"/>
                  <w:marRight w:val="0"/>
                  <w:marTop w:val="0"/>
                  <w:marBottom w:val="0"/>
                  <w:divBdr>
                    <w:top w:val="none" w:sz="0" w:space="0" w:color="auto"/>
                    <w:left w:val="none" w:sz="0" w:space="0" w:color="auto"/>
                    <w:bottom w:val="none" w:sz="0" w:space="0" w:color="auto"/>
                    <w:right w:val="none" w:sz="0" w:space="0" w:color="auto"/>
                  </w:divBdr>
                </w:div>
                <w:div w:id="1223179748">
                  <w:marLeft w:val="0"/>
                  <w:marRight w:val="0"/>
                  <w:marTop w:val="0"/>
                  <w:marBottom w:val="0"/>
                  <w:divBdr>
                    <w:top w:val="none" w:sz="0" w:space="0" w:color="auto"/>
                    <w:left w:val="none" w:sz="0" w:space="0" w:color="auto"/>
                    <w:bottom w:val="none" w:sz="0" w:space="0" w:color="auto"/>
                    <w:right w:val="none" w:sz="0" w:space="0" w:color="auto"/>
                  </w:divBdr>
                </w:div>
                <w:div w:id="1732607452">
                  <w:marLeft w:val="0"/>
                  <w:marRight w:val="0"/>
                  <w:marTop w:val="0"/>
                  <w:marBottom w:val="0"/>
                  <w:divBdr>
                    <w:top w:val="none" w:sz="0" w:space="0" w:color="auto"/>
                    <w:left w:val="none" w:sz="0" w:space="0" w:color="auto"/>
                    <w:bottom w:val="none" w:sz="0" w:space="0" w:color="auto"/>
                    <w:right w:val="none" w:sz="0" w:space="0" w:color="auto"/>
                  </w:divBdr>
                </w:div>
                <w:div w:id="1971474601">
                  <w:marLeft w:val="0"/>
                  <w:marRight w:val="0"/>
                  <w:marTop w:val="0"/>
                  <w:marBottom w:val="0"/>
                  <w:divBdr>
                    <w:top w:val="none" w:sz="0" w:space="0" w:color="auto"/>
                    <w:left w:val="none" w:sz="0" w:space="0" w:color="auto"/>
                    <w:bottom w:val="none" w:sz="0" w:space="0" w:color="auto"/>
                    <w:right w:val="none" w:sz="0" w:space="0" w:color="auto"/>
                  </w:divBdr>
                </w:div>
              </w:divsChild>
            </w:div>
            <w:div w:id="594214920">
              <w:marLeft w:val="0"/>
              <w:marRight w:val="0"/>
              <w:marTop w:val="0"/>
              <w:marBottom w:val="0"/>
              <w:divBdr>
                <w:top w:val="none" w:sz="0" w:space="0" w:color="auto"/>
                <w:left w:val="none" w:sz="0" w:space="0" w:color="auto"/>
                <w:bottom w:val="none" w:sz="0" w:space="0" w:color="auto"/>
                <w:right w:val="none" w:sz="0" w:space="0" w:color="auto"/>
              </w:divBdr>
              <w:divsChild>
                <w:div w:id="544367968">
                  <w:marLeft w:val="0"/>
                  <w:marRight w:val="0"/>
                  <w:marTop w:val="0"/>
                  <w:marBottom w:val="0"/>
                  <w:divBdr>
                    <w:top w:val="none" w:sz="0" w:space="0" w:color="auto"/>
                    <w:left w:val="none" w:sz="0" w:space="0" w:color="auto"/>
                    <w:bottom w:val="none" w:sz="0" w:space="0" w:color="auto"/>
                    <w:right w:val="none" w:sz="0" w:space="0" w:color="auto"/>
                  </w:divBdr>
                </w:div>
                <w:div w:id="1121220328">
                  <w:marLeft w:val="0"/>
                  <w:marRight w:val="0"/>
                  <w:marTop w:val="0"/>
                  <w:marBottom w:val="0"/>
                  <w:divBdr>
                    <w:top w:val="none" w:sz="0" w:space="0" w:color="auto"/>
                    <w:left w:val="none" w:sz="0" w:space="0" w:color="auto"/>
                    <w:bottom w:val="none" w:sz="0" w:space="0" w:color="auto"/>
                    <w:right w:val="none" w:sz="0" w:space="0" w:color="auto"/>
                  </w:divBdr>
                </w:div>
                <w:div w:id="1518810363">
                  <w:marLeft w:val="0"/>
                  <w:marRight w:val="0"/>
                  <w:marTop w:val="0"/>
                  <w:marBottom w:val="0"/>
                  <w:divBdr>
                    <w:top w:val="none" w:sz="0" w:space="0" w:color="auto"/>
                    <w:left w:val="none" w:sz="0" w:space="0" w:color="auto"/>
                    <w:bottom w:val="none" w:sz="0" w:space="0" w:color="auto"/>
                    <w:right w:val="none" w:sz="0" w:space="0" w:color="auto"/>
                  </w:divBdr>
                </w:div>
                <w:div w:id="1709834853">
                  <w:marLeft w:val="0"/>
                  <w:marRight w:val="0"/>
                  <w:marTop w:val="0"/>
                  <w:marBottom w:val="0"/>
                  <w:divBdr>
                    <w:top w:val="none" w:sz="0" w:space="0" w:color="auto"/>
                    <w:left w:val="none" w:sz="0" w:space="0" w:color="auto"/>
                    <w:bottom w:val="none" w:sz="0" w:space="0" w:color="auto"/>
                    <w:right w:val="none" w:sz="0" w:space="0" w:color="auto"/>
                  </w:divBdr>
                </w:div>
              </w:divsChild>
            </w:div>
            <w:div w:id="1172259635">
              <w:marLeft w:val="0"/>
              <w:marRight w:val="0"/>
              <w:marTop w:val="0"/>
              <w:marBottom w:val="0"/>
              <w:divBdr>
                <w:top w:val="none" w:sz="0" w:space="0" w:color="auto"/>
                <w:left w:val="none" w:sz="0" w:space="0" w:color="auto"/>
                <w:bottom w:val="none" w:sz="0" w:space="0" w:color="auto"/>
                <w:right w:val="none" w:sz="0" w:space="0" w:color="auto"/>
              </w:divBdr>
              <w:divsChild>
                <w:div w:id="245039931">
                  <w:marLeft w:val="0"/>
                  <w:marRight w:val="0"/>
                  <w:marTop w:val="0"/>
                  <w:marBottom w:val="0"/>
                  <w:divBdr>
                    <w:top w:val="none" w:sz="0" w:space="0" w:color="auto"/>
                    <w:left w:val="none" w:sz="0" w:space="0" w:color="auto"/>
                    <w:bottom w:val="none" w:sz="0" w:space="0" w:color="auto"/>
                    <w:right w:val="none" w:sz="0" w:space="0" w:color="auto"/>
                  </w:divBdr>
                </w:div>
                <w:div w:id="286937651">
                  <w:marLeft w:val="0"/>
                  <w:marRight w:val="0"/>
                  <w:marTop w:val="0"/>
                  <w:marBottom w:val="0"/>
                  <w:divBdr>
                    <w:top w:val="none" w:sz="0" w:space="0" w:color="auto"/>
                    <w:left w:val="none" w:sz="0" w:space="0" w:color="auto"/>
                    <w:bottom w:val="none" w:sz="0" w:space="0" w:color="auto"/>
                    <w:right w:val="none" w:sz="0" w:space="0" w:color="auto"/>
                  </w:divBdr>
                </w:div>
                <w:div w:id="1546528564">
                  <w:marLeft w:val="0"/>
                  <w:marRight w:val="0"/>
                  <w:marTop w:val="0"/>
                  <w:marBottom w:val="0"/>
                  <w:divBdr>
                    <w:top w:val="none" w:sz="0" w:space="0" w:color="auto"/>
                    <w:left w:val="none" w:sz="0" w:space="0" w:color="auto"/>
                    <w:bottom w:val="none" w:sz="0" w:space="0" w:color="auto"/>
                    <w:right w:val="none" w:sz="0" w:space="0" w:color="auto"/>
                  </w:divBdr>
                </w:div>
                <w:div w:id="1781490960">
                  <w:marLeft w:val="0"/>
                  <w:marRight w:val="0"/>
                  <w:marTop w:val="0"/>
                  <w:marBottom w:val="0"/>
                  <w:divBdr>
                    <w:top w:val="none" w:sz="0" w:space="0" w:color="auto"/>
                    <w:left w:val="none" w:sz="0" w:space="0" w:color="auto"/>
                    <w:bottom w:val="none" w:sz="0" w:space="0" w:color="auto"/>
                    <w:right w:val="none" w:sz="0" w:space="0" w:color="auto"/>
                  </w:divBdr>
                </w:div>
                <w:div w:id="2083679650">
                  <w:marLeft w:val="0"/>
                  <w:marRight w:val="0"/>
                  <w:marTop w:val="0"/>
                  <w:marBottom w:val="0"/>
                  <w:divBdr>
                    <w:top w:val="none" w:sz="0" w:space="0" w:color="auto"/>
                    <w:left w:val="none" w:sz="0" w:space="0" w:color="auto"/>
                    <w:bottom w:val="none" w:sz="0" w:space="0" w:color="auto"/>
                    <w:right w:val="none" w:sz="0" w:space="0" w:color="auto"/>
                  </w:divBdr>
                </w:div>
              </w:divsChild>
            </w:div>
            <w:div w:id="1804036017">
              <w:marLeft w:val="0"/>
              <w:marRight w:val="0"/>
              <w:marTop w:val="0"/>
              <w:marBottom w:val="0"/>
              <w:divBdr>
                <w:top w:val="none" w:sz="0" w:space="0" w:color="auto"/>
                <w:left w:val="none" w:sz="0" w:space="0" w:color="auto"/>
                <w:bottom w:val="none" w:sz="0" w:space="0" w:color="auto"/>
                <w:right w:val="none" w:sz="0" w:space="0" w:color="auto"/>
              </w:divBdr>
              <w:divsChild>
                <w:div w:id="13654711">
                  <w:marLeft w:val="0"/>
                  <w:marRight w:val="0"/>
                  <w:marTop w:val="0"/>
                  <w:marBottom w:val="0"/>
                  <w:divBdr>
                    <w:top w:val="none" w:sz="0" w:space="0" w:color="auto"/>
                    <w:left w:val="none" w:sz="0" w:space="0" w:color="auto"/>
                    <w:bottom w:val="none" w:sz="0" w:space="0" w:color="auto"/>
                    <w:right w:val="none" w:sz="0" w:space="0" w:color="auto"/>
                  </w:divBdr>
                </w:div>
                <w:div w:id="497811569">
                  <w:marLeft w:val="0"/>
                  <w:marRight w:val="0"/>
                  <w:marTop w:val="0"/>
                  <w:marBottom w:val="0"/>
                  <w:divBdr>
                    <w:top w:val="none" w:sz="0" w:space="0" w:color="auto"/>
                    <w:left w:val="none" w:sz="0" w:space="0" w:color="auto"/>
                    <w:bottom w:val="none" w:sz="0" w:space="0" w:color="auto"/>
                    <w:right w:val="none" w:sz="0" w:space="0" w:color="auto"/>
                  </w:divBdr>
                </w:div>
                <w:div w:id="937560855">
                  <w:marLeft w:val="0"/>
                  <w:marRight w:val="0"/>
                  <w:marTop w:val="0"/>
                  <w:marBottom w:val="0"/>
                  <w:divBdr>
                    <w:top w:val="none" w:sz="0" w:space="0" w:color="auto"/>
                    <w:left w:val="none" w:sz="0" w:space="0" w:color="auto"/>
                    <w:bottom w:val="none" w:sz="0" w:space="0" w:color="auto"/>
                    <w:right w:val="none" w:sz="0" w:space="0" w:color="auto"/>
                  </w:divBdr>
                </w:div>
                <w:div w:id="1884096550">
                  <w:marLeft w:val="0"/>
                  <w:marRight w:val="0"/>
                  <w:marTop w:val="0"/>
                  <w:marBottom w:val="0"/>
                  <w:divBdr>
                    <w:top w:val="none" w:sz="0" w:space="0" w:color="auto"/>
                    <w:left w:val="none" w:sz="0" w:space="0" w:color="auto"/>
                    <w:bottom w:val="none" w:sz="0" w:space="0" w:color="auto"/>
                    <w:right w:val="none" w:sz="0" w:space="0" w:color="auto"/>
                  </w:divBdr>
                </w:div>
                <w:div w:id="1897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979222">
      <w:bodyDiv w:val="1"/>
      <w:marLeft w:val="0"/>
      <w:marRight w:val="0"/>
      <w:marTop w:val="0"/>
      <w:marBottom w:val="0"/>
      <w:divBdr>
        <w:top w:val="none" w:sz="0" w:space="0" w:color="auto"/>
        <w:left w:val="none" w:sz="0" w:space="0" w:color="auto"/>
        <w:bottom w:val="none" w:sz="0" w:space="0" w:color="auto"/>
        <w:right w:val="none" w:sz="0" w:space="0" w:color="auto"/>
      </w:divBdr>
      <w:divsChild>
        <w:div w:id="726875206">
          <w:marLeft w:val="0"/>
          <w:marRight w:val="0"/>
          <w:marTop w:val="0"/>
          <w:marBottom w:val="0"/>
          <w:divBdr>
            <w:top w:val="none" w:sz="0" w:space="0" w:color="auto"/>
            <w:left w:val="none" w:sz="0" w:space="0" w:color="auto"/>
            <w:bottom w:val="none" w:sz="0" w:space="0" w:color="auto"/>
            <w:right w:val="none" w:sz="0" w:space="0" w:color="auto"/>
          </w:divBdr>
          <w:divsChild>
            <w:div w:id="458647227">
              <w:marLeft w:val="0"/>
              <w:marRight w:val="0"/>
              <w:marTop w:val="0"/>
              <w:marBottom w:val="0"/>
              <w:divBdr>
                <w:top w:val="none" w:sz="0" w:space="0" w:color="auto"/>
                <w:left w:val="none" w:sz="0" w:space="0" w:color="auto"/>
                <w:bottom w:val="none" w:sz="0" w:space="0" w:color="auto"/>
                <w:right w:val="none" w:sz="0" w:space="0" w:color="auto"/>
              </w:divBdr>
              <w:divsChild>
                <w:div w:id="1101338206">
                  <w:marLeft w:val="0"/>
                  <w:marRight w:val="0"/>
                  <w:marTop w:val="0"/>
                  <w:marBottom w:val="0"/>
                  <w:divBdr>
                    <w:top w:val="none" w:sz="0" w:space="0" w:color="auto"/>
                    <w:left w:val="none" w:sz="0" w:space="0" w:color="auto"/>
                    <w:bottom w:val="none" w:sz="0" w:space="0" w:color="auto"/>
                    <w:right w:val="none" w:sz="0" w:space="0" w:color="auto"/>
                  </w:divBdr>
                  <w:divsChild>
                    <w:div w:id="26224121">
                      <w:marLeft w:val="0"/>
                      <w:marRight w:val="0"/>
                      <w:marTop w:val="0"/>
                      <w:marBottom w:val="0"/>
                      <w:divBdr>
                        <w:top w:val="none" w:sz="0" w:space="0" w:color="auto"/>
                        <w:left w:val="none" w:sz="0" w:space="0" w:color="auto"/>
                        <w:bottom w:val="none" w:sz="0" w:space="0" w:color="auto"/>
                        <w:right w:val="none" w:sz="0" w:space="0" w:color="auto"/>
                      </w:divBdr>
                      <w:divsChild>
                        <w:div w:id="2101828968">
                          <w:marLeft w:val="0"/>
                          <w:marRight w:val="0"/>
                          <w:marTop w:val="0"/>
                          <w:marBottom w:val="0"/>
                          <w:divBdr>
                            <w:top w:val="none" w:sz="0" w:space="0" w:color="auto"/>
                            <w:left w:val="none" w:sz="0" w:space="0" w:color="auto"/>
                            <w:bottom w:val="none" w:sz="0" w:space="0" w:color="auto"/>
                            <w:right w:val="none" w:sz="0" w:space="0" w:color="auto"/>
                          </w:divBdr>
                        </w:div>
                      </w:divsChild>
                    </w:div>
                    <w:div w:id="46340516">
                      <w:marLeft w:val="0"/>
                      <w:marRight w:val="0"/>
                      <w:marTop w:val="0"/>
                      <w:marBottom w:val="0"/>
                      <w:divBdr>
                        <w:top w:val="none" w:sz="0" w:space="0" w:color="auto"/>
                        <w:left w:val="none" w:sz="0" w:space="0" w:color="auto"/>
                        <w:bottom w:val="none" w:sz="0" w:space="0" w:color="auto"/>
                        <w:right w:val="none" w:sz="0" w:space="0" w:color="auto"/>
                      </w:divBdr>
                      <w:divsChild>
                        <w:div w:id="188758590">
                          <w:marLeft w:val="0"/>
                          <w:marRight w:val="0"/>
                          <w:marTop w:val="0"/>
                          <w:marBottom w:val="0"/>
                          <w:divBdr>
                            <w:top w:val="none" w:sz="0" w:space="0" w:color="auto"/>
                            <w:left w:val="none" w:sz="0" w:space="0" w:color="auto"/>
                            <w:bottom w:val="none" w:sz="0" w:space="0" w:color="auto"/>
                            <w:right w:val="none" w:sz="0" w:space="0" w:color="auto"/>
                          </w:divBdr>
                        </w:div>
                      </w:divsChild>
                    </w:div>
                    <w:div w:id="67193268">
                      <w:marLeft w:val="0"/>
                      <w:marRight w:val="0"/>
                      <w:marTop w:val="0"/>
                      <w:marBottom w:val="0"/>
                      <w:divBdr>
                        <w:top w:val="none" w:sz="0" w:space="0" w:color="auto"/>
                        <w:left w:val="none" w:sz="0" w:space="0" w:color="auto"/>
                        <w:bottom w:val="none" w:sz="0" w:space="0" w:color="auto"/>
                        <w:right w:val="none" w:sz="0" w:space="0" w:color="auto"/>
                      </w:divBdr>
                      <w:divsChild>
                        <w:div w:id="1592591811">
                          <w:marLeft w:val="0"/>
                          <w:marRight w:val="0"/>
                          <w:marTop w:val="0"/>
                          <w:marBottom w:val="0"/>
                          <w:divBdr>
                            <w:top w:val="none" w:sz="0" w:space="0" w:color="auto"/>
                            <w:left w:val="none" w:sz="0" w:space="0" w:color="auto"/>
                            <w:bottom w:val="none" w:sz="0" w:space="0" w:color="auto"/>
                            <w:right w:val="none" w:sz="0" w:space="0" w:color="auto"/>
                          </w:divBdr>
                        </w:div>
                      </w:divsChild>
                    </w:div>
                    <w:div w:id="79184589">
                      <w:marLeft w:val="0"/>
                      <w:marRight w:val="0"/>
                      <w:marTop w:val="0"/>
                      <w:marBottom w:val="0"/>
                      <w:divBdr>
                        <w:top w:val="none" w:sz="0" w:space="0" w:color="auto"/>
                        <w:left w:val="none" w:sz="0" w:space="0" w:color="auto"/>
                        <w:bottom w:val="none" w:sz="0" w:space="0" w:color="auto"/>
                        <w:right w:val="none" w:sz="0" w:space="0" w:color="auto"/>
                      </w:divBdr>
                      <w:divsChild>
                        <w:div w:id="1918174392">
                          <w:marLeft w:val="0"/>
                          <w:marRight w:val="0"/>
                          <w:marTop w:val="0"/>
                          <w:marBottom w:val="0"/>
                          <w:divBdr>
                            <w:top w:val="none" w:sz="0" w:space="0" w:color="auto"/>
                            <w:left w:val="none" w:sz="0" w:space="0" w:color="auto"/>
                            <w:bottom w:val="none" w:sz="0" w:space="0" w:color="auto"/>
                            <w:right w:val="none" w:sz="0" w:space="0" w:color="auto"/>
                          </w:divBdr>
                        </w:div>
                      </w:divsChild>
                    </w:div>
                    <w:div w:id="81532775">
                      <w:marLeft w:val="0"/>
                      <w:marRight w:val="0"/>
                      <w:marTop w:val="0"/>
                      <w:marBottom w:val="0"/>
                      <w:divBdr>
                        <w:top w:val="none" w:sz="0" w:space="0" w:color="auto"/>
                        <w:left w:val="none" w:sz="0" w:space="0" w:color="auto"/>
                        <w:bottom w:val="none" w:sz="0" w:space="0" w:color="auto"/>
                        <w:right w:val="none" w:sz="0" w:space="0" w:color="auto"/>
                      </w:divBdr>
                      <w:divsChild>
                        <w:div w:id="151026300">
                          <w:marLeft w:val="0"/>
                          <w:marRight w:val="0"/>
                          <w:marTop w:val="0"/>
                          <w:marBottom w:val="0"/>
                          <w:divBdr>
                            <w:top w:val="none" w:sz="0" w:space="0" w:color="auto"/>
                            <w:left w:val="none" w:sz="0" w:space="0" w:color="auto"/>
                            <w:bottom w:val="none" w:sz="0" w:space="0" w:color="auto"/>
                            <w:right w:val="none" w:sz="0" w:space="0" w:color="auto"/>
                          </w:divBdr>
                        </w:div>
                      </w:divsChild>
                    </w:div>
                    <w:div w:id="84157658">
                      <w:marLeft w:val="0"/>
                      <w:marRight w:val="0"/>
                      <w:marTop w:val="0"/>
                      <w:marBottom w:val="0"/>
                      <w:divBdr>
                        <w:top w:val="none" w:sz="0" w:space="0" w:color="auto"/>
                        <w:left w:val="none" w:sz="0" w:space="0" w:color="auto"/>
                        <w:bottom w:val="none" w:sz="0" w:space="0" w:color="auto"/>
                        <w:right w:val="none" w:sz="0" w:space="0" w:color="auto"/>
                      </w:divBdr>
                      <w:divsChild>
                        <w:div w:id="1359426333">
                          <w:marLeft w:val="0"/>
                          <w:marRight w:val="0"/>
                          <w:marTop w:val="0"/>
                          <w:marBottom w:val="0"/>
                          <w:divBdr>
                            <w:top w:val="none" w:sz="0" w:space="0" w:color="auto"/>
                            <w:left w:val="none" w:sz="0" w:space="0" w:color="auto"/>
                            <w:bottom w:val="none" w:sz="0" w:space="0" w:color="auto"/>
                            <w:right w:val="none" w:sz="0" w:space="0" w:color="auto"/>
                          </w:divBdr>
                        </w:div>
                      </w:divsChild>
                    </w:div>
                    <w:div w:id="223027008">
                      <w:marLeft w:val="0"/>
                      <w:marRight w:val="0"/>
                      <w:marTop w:val="0"/>
                      <w:marBottom w:val="0"/>
                      <w:divBdr>
                        <w:top w:val="none" w:sz="0" w:space="0" w:color="auto"/>
                        <w:left w:val="none" w:sz="0" w:space="0" w:color="auto"/>
                        <w:bottom w:val="none" w:sz="0" w:space="0" w:color="auto"/>
                        <w:right w:val="none" w:sz="0" w:space="0" w:color="auto"/>
                      </w:divBdr>
                      <w:divsChild>
                        <w:div w:id="1443567985">
                          <w:marLeft w:val="0"/>
                          <w:marRight w:val="0"/>
                          <w:marTop w:val="0"/>
                          <w:marBottom w:val="0"/>
                          <w:divBdr>
                            <w:top w:val="none" w:sz="0" w:space="0" w:color="auto"/>
                            <w:left w:val="none" w:sz="0" w:space="0" w:color="auto"/>
                            <w:bottom w:val="none" w:sz="0" w:space="0" w:color="auto"/>
                            <w:right w:val="none" w:sz="0" w:space="0" w:color="auto"/>
                          </w:divBdr>
                        </w:div>
                      </w:divsChild>
                    </w:div>
                    <w:div w:id="244074092">
                      <w:marLeft w:val="0"/>
                      <w:marRight w:val="0"/>
                      <w:marTop w:val="0"/>
                      <w:marBottom w:val="0"/>
                      <w:divBdr>
                        <w:top w:val="none" w:sz="0" w:space="0" w:color="auto"/>
                        <w:left w:val="none" w:sz="0" w:space="0" w:color="auto"/>
                        <w:bottom w:val="none" w:sz="0" w:space="0" w:color="auto"/>
                        <w:right w:val="none" w:sz="0" w:space="0" w:color="auto"/>
                      </w:divBdr>
                      <w:divsChild>
                        <w:div w:id="1826630112">
                          <w:marLeft w:val="0"/>
                          <w:marRight w:val="0"/>
                          <w:marTop w:val="0"/>
                          <w:marBottom w:val="0"/>
                          <w:divBdr>
                            <w:top w:val="none" w:sz="0" w:space="0" w:color="auto"/>
                            <w:left w:val="none" w:sz="0" w:space="0" w:color="auto"/>
                            <w:bottom w:val="none" w:sz="0" w:space="0" w:color="auto"/>
                            <w:right w:val="none" w:sz="0" w:space="0" w:color="auto"/>
                          </w:divBdr>
                        </w:div>
                      </w:divsChild>
                    </w:div>
                    <w:div w:id="255401754">
                      <w:marLeft w:val="0"/>
                      <w:marRight w:val="0"/>
                      <w:marTop w:val="0"/>
                      <w:marBottom w:val="0"/>
                      <w:divBdr>
                        <w:top w:val="none" w:sz="0" w:space="0" w:color="auto"/>
                        <w:left w:val="none" w:sz="0" w:space="0" w:color="auto"/>
                        <w:bottom w:val="none" w:sz="0" w:space="0" w:color="auto"/>
                        <w:right w:val="none" w:sz="0" w:space="0" w:color="auto"/>
                      </w:divBdr>
                      <w:divsChild>
                        <w:div w:id="1208300578">
                          <w:marLeft w:val="0"/>
                          <w:marRight w:val="0"/>
                          <w:marTop w:val="0"/>
                          <w:marBottom w:val="0"/>
                          <w:divBdr>
                            <w:top w:val="none" w:sz="0" w:space="0" w:color="auto"/>
                            <w:left w:val="none" w:sz="0" w:space="0" w:color="auto"/>
                            <w:bottom w:val="none" w:sz="0" w:space="0" w:color="auto"/>
                            <w:right w:val="none" w:sz="0" w:space="0" w:color="auto"/>
                          </w:divBdr>
                        </w:div>
                      </w:divsChild>
                    </w:div>
                    <w:div w:id="256598116">
                      <w:marLeft w:val="0"/>
                      <w:marRight w:val="0"/>
                      <w:marTop w:val="0"/>
                      <w:marBottom w:val="0"/>
                      <w:divBdr>
                        <w:top w:val="none" w:sz="0" w:space="0" w:color="auto"/>
                        <w:left w:val="none" w:sz="0" w:space="0" w:color="auto"/>
                        <w:bottom w:val="none" w:sz="0" w:space="0" w:color="auto"/>
                        <w:right w:val="none" w:sz="0" w:space="0" w:color="auto"/>
                      </w:divBdr>
                      <w:divsChild>
                        <w:div w:id="1030036092">
                          <w:marLeft w:val="0"/>
                          <w:marRight w:val="0"/>
                          <w:marTop w:val="0"/>
                          <w:marBottom w:val="0"/>
                          <w:divBdr>
                            <w:top w:val="none" w:sz="0" w:space="0" w:color="auto"/>
                            <w:left w:val="none" w:sz="0" w:space="0" w:color="auto"/>
                            <w:bottom w:val="none" w:sz="0" w:space="0" w:color="auto"/>
                            <w:right w:val="none" w:sz="0" w:space="0" w:color="auto"/>
                          </w:divBdr>
                        </w:div>
                      </w:divsChild>
                    </w:div>
                    <w:div w:id="262497744">
                      <w:marLeft w:val="0"/>
                      <w:marRight w:val="0"/>
                      <w:marTop w:val="0"/>
                      <w:marBottom w:val="0"/>
                      <w:divBdr>
                        <w:top w:val="none" w:sz="0" w:space="0" w:color="auto"/>
                        <w:left w:val="none" w:sz="0" w:space="0" w:color="auto"/>
                        <w:bottom w:val="none" w:sz="0" w:space="0" w:color="auto"/>
                        <w:right w:val="none" w:sz="0" w:space="0" w:color="auto"/>
                      </w:divBdr>
                      <w:divsChild>
                        <w:div w:id="2082481191">
                          <w:marLeft w:val="0"/>
                          <w:marRight w:val="0"/>
                          <w:marTop w:val="0"/>
                          <w:marBottom w:val="0"/>
                          <w:divBdr>
                            <w:top w:val="none" w:sz="0" w:space="0" w:color="auto"/>
                            <w:left w:val="none" w:sz="0" w:space="0" w:color="auto"/>
                            <w:bottom w:val="none" w:sz="0" w:space="0" w:color="auto"/>
                            <w:right w:val="none" w:sz="0" w:space="0" w:color="auto"/>
                          </w:divBdr>
                        </w:div>
                      </w:divsChild>
                    </w:div>
                    <w:div w:id="302320244">
                      <w:marLeft w:val="0"/>
                      <w:marRight w:val="0"/>
                      <w:marTop w:val="0"/>
                      <w:marBottom w:val="0"/>
                      <w:divBdr>
                        <w:top w:val="none" w:sz="0" w:space="0" w:color="auto"/>
                        <w:left w:val="none" w:sz="0" w:space="0" w:color="auto"/>
                        <w:bottom w:val="none" w:sz="0" w:space="0" w:color="auto"/>
                        <w:right w:val="none" w:sz="0" w:space="0" w:color="auto"/>
                      </w:divBdr>
                      <w:divsChild>
                        <w:div w:id="1528330562">
                          <w:marLeft w:val="0"/>
                          <w:marRight w:val="0"/>
                          <w:marTop w:val="0"/>
                          <w:marBottom w:val="0"/>
                          <w:divBdr>
                            <w:top w:val="none" w:sz="0" w:space="0" w:color="auto"/>
                            <w:left w:val="none" w:sz="0" w:space="0" w:color="auto"/>
                            <w:bottom w:val="none" w:sz="0" w:space="0" w:color="auto"/>
                            <w:right w:val="none" w:sz="0" w:space="0" w:color="auto"/>
                          </w:divBdr>
                        </w:div>
                      </w:divsChild>
                    </w:div>
                    <w:div w:id="393048930">
                      <w:marLeft w:val="0"/>
                      <w:marRight w:val="0"/>
                      <w:marTop w:val="0"/>
                      <w:marBottom w:val="0"/>
                      <w:divBdr>
                        <w:top w:val="none" w:sz="0" w:space="0" w:color="auto"/>
                        <w:left w:val="none" w:sz="0" w:space="0" w:color="auto"/>
                        <w:bottom w:val="none" w:sz="0" w:space="0" w:color="auto"/>
                        <w:right w:val="none" w:sz="0" w:space="0" w:color="auto"/>
                      </w:divBdr>
                      <w:divsChild>
                        <w:div w:id="1741709636">
                          <w:marLeft w:val="0"/>
                          <w:marRight w:val="0"/>
                          <w:marTop w:val="0"/>
                          <w:marBottom w:val="0"/>
                          <w:divBdr>
                            <w:top w:val="none" w:sz="0" w:space="0" w:color="auto"/>
                            <w:left w:val="none" w:sz="0" w:space="0" w:color="auto"/>
                            <w:bottom w:val="none" w:sz="0" w:space="0" w:color="auto"/>
                            <w:right w:val="none" w:sz="0" w:space="0" w:color="auto"/>
                          </w:divBdr>
                        </w:div>
                      </w:divsChild>
                    </w:div>
                    <w:div w:id="524641070">
                      <w:marLeft w:val="0"/>
                      <w:marRight w:val="0"/>
                      <w:marTop w:val="0"/>
                      <w:marBottom w:val="0"/>
                      <w:divBdr>
                        <w:top w:val="none" w:sz="0" w:space="0" w:color="auto"/>
                        <w:left w:val="none" w:sz="0" w:space="0" w:color="auto"/>
                        <w:bottom w:val="none" w:sz="0" w:space="0" w:color="auto"/>
                        <w:right w:val="none" w:sz="0" w:space="0" w:color="auto"/>
                      </w:divBdr>
                      <w:divsChild>
                        <w:div w:id="687174808">
                          <w:marLeft w:val="0"/>
                          <w:marRight w:val="0"/>
                          <w:marTop w:val="0"/>
                          <w:marBottom w:val="0"/>
                          <w:divBdr>
                            <w:top w:val="none" w:sz="0" w:space="0" w:color="auto"/>
                            <w:left w:val="none" w:sz="0" w:space="0" w:color="auto"/>
                            <w:bottom w:val="none" w:sz="0" w:space="0" w:color="auto"/>
                            <w:right w:val="none" w:sz="0" w:space="0" w:color="auto"/>
                          </w:divBdr>
                        </w:div>
                      </w:divsChild>
                    </w:div>
                    <w:div w:id="597064698">
                      <w:marLeft w:val="0"/>
                      <w:marRight w:val="0"/>
                      <w:marTop w:val="0"/>
                      <w:marBottom w:val="0"/>
                      <w:divBdr>
                        <w:top w:val="none" w:sz="0" w:space="0" w:color="auto"/>
                        <w:left w:val="none" w:sz="0" w:space="0" w:color="auto"/>
                        <w:bottom w:val="none" w:sz="0" w:space="0" w:color="auto"/>
                        <w:right w:val="none" w:sz="0" w:space="0" w:color="auto"/>
                      </w:divBdr>
                      <w:divsChild>
                        <w:div w:id="574247362">
                          <w:marLeft w:val="0"/>
                          <w:marRight w:val="0"/>
                          <w:marTop w:val="0"/>
                          <w:marBottom w:val="0"/>
                          <w:divBdr>
                            <w:top w:val="none" w:sz="0" w:space="0" w:color="auto"/>
                            <w:left w:val="none" w:sz="0" w:space="0" w:color="auto"/>
                            <w:bottom w:val="none" w:sz="0" w:space="0" w:color="auto"/>
                            <w:right w:val="none" w:sz="0" w:space="0" w:color="auto"/>
                          </w:divBdr>
                        </w:div>
                      </w:divsChild>
                    </w:div>
                    <w:div w:id="601374193">
                      <w:marLeft w:val="0"/>
                      <w:marRight w:val="0"/>
                      <w:marTop w:val="0"/>
                      <w:marBottom w:val="0"/>
                      <w:divBdr>
                        <w:top w:val="none" w:sz="0" w:space="0" w:color="auto"/>
                        <w:left w:val="none" w:sz="0" w:space="0" w:color="auto"/>
                        <w:bottom w:val="none" w:sz="0" w:space="0" w:color="auto"/>
                        <w:right w:val="none" w:sz="0" w:space="0" w:color="auto"/>
                      </w:divBdr>
                      <w:divsChild>
                        <w:div w:id="1450008370">
                          <w:marLeft w:val="0"/>
                          <w:marRight w:val="0"/>
                          <w:marTop w:val="0"/>
                          <w:marBottom w:val="0"/>
                          <w:divBdr>
                            <w:top w:val="none" w:sz="0" w:space="0" w:color="auto"/>
                            <w:left w:val="none" w:sz="0" w:space="0" w:color="auto"/>
                            <w:bottom w:val="none" w:sz="0" w:space="0" w:color="auto"/>
                            <w:right w:val="none" w:sz="0" w:space="0" w:color="auto"/>
                          </w:divBdr>
                        </w:div>
                      </w:divsChild>
                    </w:div>
                    <w:div w:id="665788703">
                      <w:marLeft w:val="0"/>
                      <w:marRight w:val="0"/>
                      <w:marTop w:val="0"/>
                      <w:marBottom w:val="0"/>
                      <w:divBdr>
                        <w:top w:val="none" w:sz="0" w:space="0" w:color="auto"/>
                        <w:left w:val="none" w:sz="0" w:space="0" w:color="auto"/>
                        <w:bottom w:val="none" w:sz="0" w:space="0" w:color="auto"/>
                        <w:right w:val="none" w:sz="0" w:space="0" w:color="auto"/>
                      </w:divBdr>
                      <w:divsChild>
                        <w:div w:id="442506663">
                          <w:marLeft w:val="0"/>
                          <w:marRight w:val="0"/>
                          <w:marTop w:val="0"/>
                          <w:marBottom w:val="0"/>
                          <w:divBdr>
                            <w:top w:val="none" w:sz="0" w:space="0" w:color="auto"/>
                            <w:left w:val="none" w:sz="0" w:space="0" w:color="auto"/>
                            <w:bottom w:val="none" w:sz="0" w:space="0" w:color="auto"/>
                            <w:right w:val="none" w:sz="0" w:space="0" w:color="auto"/>
                          </w:divBdr>
                        </w:div>
                      </w:divsChild>
                    </w:div>
                    <w:div w:id="710499271">
                      <w:marLeft w:val="0"/>
                      <w:marRight w:val="0"/>
                      <w:marTop w:val="0"/>
                      <w:marBottom w:val="0"/>
                      <w:divBdr>
                        <w:top w:val="none" w:sz="0" w:space="0" w:color="auto"/>
                        <w:left w:val="none" w:sz="0" w:space="0" w:color="auto"/>
                        <w:bottom w:val="none" w:sz="0" w:space="0" w:color="auto"/>
                        <w:right w:val="none" w:sz="0" w:space="0" w:color="auto"/>
                      </w:divBdr>
                      <w:divsChild>
                        <w:div w:id="1682975381">
                          <w:marLeft w:val="0"/>
                          <w:marRight w:val="0"/>
                          <w:marTop w:val="0"/>
                          <w:marBottom w:val="0"/>
                          <w:divBdr>
                            <w:top w:val="none" w:sz="0" w:space="0" w:color="auto"/>
                            <w:left w:val="none" w:sz="0" w:space="0" w:color="auto"/>
                            <w:bottom w:val="none" w:sz="0" w:space="0" w:color="auto"/>
                            <w:right w:val="none" w:sz="0" w:space="0" w:color="auto"/>
                          </w:divBdr>
                        </w:div>
                      </w:divsChild>
                    </w:div>
                    <w:div w:id="733047709">
                      <w:marLeft w:val="0"/>
                      <w:marRight w:val="0"/>
                      <w:marTop w:val="0"/>
                      <w:marBottom w:val="0"/>
                      <w:divBdr>
                        <w:top w:val="none" w:sz="0" w:space="0" w:color="auto"/>
                        <w:left w:val="none" w:sz="0" w:space="0" w:color="auto"/>
                        <w:bottom w:val="none" w:sz="0" w:space="0" w:color="auto"/>
                        <w:right w:val="none" w:sz="0" w:space="0" w:color="auto"/>
                      </w:divBdr>
                      <w:divsChild>
                        <w:div w:id="816923390">
                          <w:marLeft w:val="0"/>
                          <w:marRight w:val="0"/>
                          <w:marTop w:val="0"/>
                          <w:marBottom w:val="0"/>
                          <w:divBdr>
                            <w:top w:val="none" w:sz="0" w:space="0" w:color="auto"/>
                            <w:left w:val="none" w:sz="0" w:space="0" w:color="auto"/>
                            <w:bottom w:val="none" w:sz="0" w:space="0" w:color="auto"/>
                            <w:right w:val="none" w:sz="0" w:space="0" w:color="auto"/>
                          </w:divBdr>
                        </w:div>
                      </w:divsChild>
                    </w:div>
                    <w:div w:id="785344937">
                      <w:marLeft w:val="0"/>
                      <w:marRight w:val="0"/>
                      <w:marTop w:val="0"/>
                      <w:marBottom w:val="0"/>
                      <w:divBdr>
                        <w:top w:val="none" w:sz="0" w:space="0" w:color="auto"/>
                        <w:left w:val="none" w:sz="0" w:space="0" w:color="auto"/>
                        <w:bottom w:val="none" w:sz="0" w:space="0" w:color="auto"/>
                        <w:right w:val="none" w:sz="0" w:space="0" w:color="auto"/>
                      </w:divBdr>
                      <w:divsChild>
                        <w:div w:id="1024675937">
                          <w:marLeft w:val="0"/>
                          <w:marRight w:val="0"/>
                          <w:marTop w:val="0"/>
                          <w:marBottom w:val="0"/>
                          <w:divBdr>
                            <w:top w:val="none" w:sz="0" w:space="0" w:color="auto"/>
                            <w:left w:val="none" w:sz="0" w:space="0" w:color="auto"/>
                            <w:bottom w:val="none" w:sz="0" w:space="0" w:color="auto"/>
                            <w:right w:val="none" w:sz="0" w:space="0" w:color="auto"/>
                          </w:divBdr>
                        </w:div>
                      </w:divsChild>
                    </w:div>
                    <w:div w:id="791752694">
                      <w:marLeft w:val="0"/>
                      <w:marRight w:val="0"/>
                      <w:marTop w:val="0"/>
                      <w:marBottom w:val="0"/>
                      <w:divBdr>
                        <w:top w:val="none" w:sz="0" w:space="0" w:color="auto"/>
                        <w:left w:val="none" w:sz="0" w:space="0" w:color="auto"/>
                        <w:bottom w:val="none" w:sz="0" w:space="0" w:color="auto"/>
                        <w:right w:val="none" w:sz="0" w:space="0" w:color="auto"/>
                      </w:divBdr>
                      <w:divsChild>
                        <w:div w:id="1182016459">
                          <w:marLeft w:val="0"/>
                          <w:marRight w:val="0"/>
                          <w:marTop w:val="0"/>
                          <w:marBottom w:val="0"/>
                          <w:divBdr>
                            <w:top w:val="none" w:sz="0" w:space="0" w:color="auto"/>
                            <w:left w:val="none" w:sz="0" w:space="0" w:color="auto"/>
                            <w:bottom w:val="none" w:sz="0" w:space="0" w:color="auto"/>
                            <w:right w:val="none" w:sz="0" w:space="0" w:color="auto"/>
                          </w:divBdr>
                        </w:div>
                      </w:divsChild>
                    </w:div>
                    <w:div w:id="928854775">
                      <w:marLeft w:val="0"/>
                      <w:marRight w:val="0"/>
                      <w:marTop w:val="0"/>
                      <w:marBottom w:val="0"/>
                      <w:divBdr>
                        <w:top w:val="none" w:sz="0" w:space="0" w:color="auto"/>
                        <w:left w:val="none" w:sz="0" w:space="0" w:color="auto"/>
                        <w:bottom w:val="none" w:sz="0" w:space="0" w:color="auto"/>
                        <w:right w:val="none" w:sz="0" w:space="0" w:color="auto"/>
                      </w:divBdr>
                      <w:divsChild>
                        <w:div w:id="1877548833">
                          <w:marLeft w:val="0"/>
                          <w:marRight w:val="0"/>
                          <w:marTop w:val="0"/>
                          <w:marBottom w:val="0"/>
                          <w:divBdr>
                            <w:top w:val="none" w:sz="0" w:space="0" w:color="auto"/>
                            <w:left w:val="none" w:sz="0" w:space="0" w:color="auto"/>
                            <w:bottom w:val="none" w:sz="0" w:space="0" w:color="auto"/>
                            <w:right w:val="none" w:sz="0" w:space="0" w:color="auto"/>
                          </w:divBdr>
                        </w:div>
                      </w:divsChild>
                    </w:div>
                    <w:div w:id="931352425">
                      <w:marLeft w:val="0"/>
                      <w:marRight w:val="0"/>
                      <w:marTop w:val="0"/>
                      <w:marBottom w:val="0"/>
                      <w:divBdr>
                        <w:top w:val="none" w:sz="0" w:space="0" w:color="auto"/>
                        <w:left w:val="none" w:sz="0" w:space="0" w:color="auto"/>
                        <w:bottom w:val="none" w:sz="0" w:space="0" w:color="auto"/>
                        <w:right w:val="none" w:sz="0" w:space="0" w:color="auto"/>
                      </w:divBdr>
                      <w:divsChild>
                        <w:div w:id="2101095262">
                          <w:marLeft w:val="0"/>
                          <w:marRight w:val="0"/>
                          <w:marTop w:val="0"/>
                          <w:marBottom w:val="0"/>
                          <w:divBdr>
                            <w:top w:val="none" w:sz="0" w:space="0" w:color="auto"/>
                            <w:left w:val="none" w:sz="0" w:space="0" w:color="auto"/>
                            <w:bottom w:val="none" w:sz="0" w:space="0" w:color="auto"/>
                            <w:right w:val="none" w:sz="0" w:space="0" w:color="auto"/>
                          </w:divBdr>
                        </w:div>
                      </w:divsChild>
                    </w:div>
                    <w:div w:id="1010984966">
                      <w:marLeft w:val="0"/>
                      <w:marRight w:val="0"/>
                      <w:marTop w:val="0"/>
                      <w:marBottom w:val="0"/>
                      <w:divBdr>
                        <w:top w:val="none" w:sz="0" w:space="0" w:color="auto"/>
                        <w:left w:val="none" w:sz="0" w:space="0" w:color="auto"/>
                        <w:bottom w:val="none" w:sz="0" w:space="0" w:color="auto"/>
                        <w:right w:val="none" w:sz="0" w:space="0" w:color="auto"/>
                      </w:divBdr>
                      <w:divsChild>
                        <w:div w:id="1093403473">
                          <w:marLeft w:val="0"/>
                          <w:marRight w:val="0"/>
                          <w:marTop w:val="0"/>
                          <w:marBottom w:val="0"/>
                          <w:divBdr>
                            <w:top w:val="none" w:sz="0" w:space="0" w:color="auto"/>
                            <w:left w:val="none" w:sz="0" w:space="0" w:color="auto"/>
                            <w:bottom w:val="none" w:sz="0" w:space="0" w:color="auto"/>
                            <w:right w:val="none" w:sz="0" w:space="0" w:color="auto"/>
                          </w:divBdr>
                        </w:div>
                      </w:divsChild>
                    </w:div>
                    <w:div w:id="1032341379">
                      <w:marLeft w:val="0"/>
                      <w:marRight w:val="0"/>
                      <w:marTop w:val="0"/>
                      <w:marBottom w:val="0"/>
                      <w:divBdr>
                        <w:top w:val="none" w:sz="0" w:space="0" w:color="auto"/>
                        <w:left w:val="none" w:sz="0" w:space="0" w:color="auto"/>
                        <w:bottom w:val="none" w:sz="0" w:space="0" w:color="auto"/>
                        <w:right w:val="none" w:sz="0" w:space="0" w:color="auto"/>
                      </w:divBdr>
                      <w:divsChild>
                        <w:div w:id="1878857057">
                          <w:marLeft w:val="0"/>
                          <w:marRight w:val="0"/>
                          <w:marTop w:val="0"/>
                          <w:marBottom w:val="0"/>
                          <w:divBdr>
                            <w:top w:val="none" w:sz="0" w:space="0" w:color="auto"/>
                            <w:left w:val="none" w:sz="0" w:space="0" w:color="auto"/>
                            <w:bottom w:val="none" w:sz="0" w:space="0" w:color="auto"/>
                            <w:right w:val="none" w:sz="0" w:space="0" w:color="auto"/>
                          </w:divBdr>
                        </w:div>
                      </w:divsChild>
                    </w:div>
                    <w:div w:id="1034496701">
                      <w:marLeft w:val="0"/>
                      <w:marRight w:val="0"/>
                      <w:marTop w:val="0"/>
                      <w:marBottom w:val="0"/>
                      <w:divBdr>
                        <w:top w:val="none" w:sz="0" w:space="0" w:color="auto"/>
                        <w:left w:val="none" w:sz="0" w:space="0" w:color="auto"/>
                        <w:bottom w:val="none" w:sz="0" w:space="0" w:color="auto"/>
                        <w:right w:val="none" w:sz="0" w:space="0" w:color="auto"/>
                      </w:divBdr>
                      <w:divsChild>
                        <w:div w:id="2131197525">
                          <w:marLeft w:val="0"/>
                          <w:marRight w:val="0"/>
                          <w:marTop w:val="0"/>
                          <w:marBottom w:val="0"/>
                          <w:divBdr>
                            <w:top w:val="none" w:sz="0" w:space="0" w:color="auto"/>
                            <w:left w:val="none" w:sz="0" w:space="0" w:color="auto"/>
                            <w:bottom w:val="none" w:sz="0" w:space="0" w:color="auto"/>
                            <w:right w:val="none" w:sz="0" w:space="0" w:color="auto"/>
                          </w:divBdr>
                        </w:div>
                      </w:divsChild>
                    </w:div>
                    <w:div w:id="1065100918">
                      <w:marLeft w:val="0"/>
                      <w:marRight w:val="0"/>
                      <w:marTop w:val="0"/>
                      <w:marBottom w:val="0"/>
                      <w:divBdr>
                        <w:top w:val="none" w:sz="0" w:space="0" w:color="auto"/>
                        <w:left w:val="none" w:sz="0" w:space="0" w:color="auto"/>
                        <w:bottom w:val="none" w:sz="0" w:space="0" w:color="auto"/>
                        <w:right w:val="none" w:sz="0" w:space="0" w:color="auto"/>
                      </w:divBdr>
                      <w:divsChild>
                        <w:div w:id="267389681">
                          <w:marLeft w:val="0"/>
                          <w:marRight w:val="0"/>
                          <w:marTop w:val="0"/>
                          <w:marBottom w:val="0"/>
                          <w:divBdr>
                            <w:top w:val="none" w:sz="0" w:space="0" w:color="auto"/>
                            <w:left w:val="none" w:sz="0" w:space="0" w:color="auto"/>
                            <w:bottom w:val="none" w:sz="0" w:space="0" w:color="auto"/>
                            <w:right w:val="none" w:sz="0" w:space="0" w:color="auto"/>
                          </w:divBdr>
                        </w:div>
                      </w:divsChild>
                    </w:div>
                    <w:div w:id="1075980006">
                      <w:marLeft w:val="0"/>
                      <w:marRight w:val="0"/>
                      <w:marTop w:val="0"/>
                      <w:marBottom w:val="0"/>
                      <w:divBdr>
                        <w:top w:val="none" w:sz="0" w:space="0" w:color="auto"/>
                        <w:left w:val="none" w:sz="0" w:space="0" w:color="auto"/>
                        <w:bottom w:val="none" w:sz="0" w:space="0" w:color="auto"/>
                        <w:right w:val="none" w:sz="0" w:space="0" w:color="auto"/>
                      </w:divBdr>
                      <w:divsChild>
                        <w:div w:id="410203902">
                          <w:marLeft w:val="0"/>
                          <w:marRight w:val="0"/>
                          <w:marTop w:val="0"/>
                          <w:marBottom w:val="0"/>
                          <w:divBdr>
                            <w:top w:val="none" w:sz="0" w:space="0" w:color="auto"/>
                            <w:left w:val="none" w:sz="0" w:space="0" w:color="auto"/>
                            <w:bottom w:val="none" w:sz="0" w:space="0" w:color="auto"/>
                            <w:right w:val="none" w:sz="0" w:space="0" w:color="auto"/>
                          </w:divBdr>
                        </w:div>
                      </w:divsChild>
                    </w:div>
                    <w:div w:id="1136798998">
                      <w:marLeft w:val="0"/>
                      <w:marRight w:val="0"/>
                      <w:marTop w:val="0"/>
                      <w:marBottom w:val="0"/>
                      <w:divBdr>
                        <w:top w:val="none" w:sz="0" w:space="0" w:color="auto"/>
                        <w:left w:val="none" w:sz="0" w:space="0" w:color="auto"/>
                        <w:bottom w:val="none" w:sz="0" w:space="0" w:color="auto"/>
                        <w:right w:val="none" w:sz="0" w:space="0" w:color="auto"/>
                      </w:divBdr>
                      <w:divsChild>
                        <w:div w:id="635337768">
                          <w:marLeft w:val="0"/>
                          <w:marRight w:val="0"/>
                          <w:marTop w:val="0"/>
                          <w:marBottom w:val="0"/>
                          <w:divBdr>
                            <w:top w:val="none" w:sz="0" w:space="0" w:color="auto"/>
                            <w:left w:val="none" w:sz="0" w:space="0" w:color="auto"/>
                            <w:bottom w:val="none" w:sz="0" w:space="0" w:color="auto"/>
                            <w:right w:val="none" w:sz="0" w:space="0" w:color="auto"/>
                          </w:divBdr>
                        </w:div>
                      </w:divsChild>
                    </w:div>
                    <w:div w:id="1236740073">
                      <w:marLeft w:val="0"/>
                      <w:marRight w:val="0"/>
                      <w:marTop w:val="0"/>
                      <w:marBottom w:val="0"/>
                      <w:divBdr>
                        <w:top w:val="none" w:sz="0" w:space="0" w:color="auto"/>
                        <w:left w:val="none" w:sz="0" w:space="0" w:color="auto"/>
                        <w:bottom w:val="none" w:sz="0" w:space="0" w:color="auto"/>
                        <w:right w:val="none" w:sz="0" w:space="0" w:color="auto"/>
                      </w:divBdr>
                      <w:divsChild>
                        <w:div w:id="1833831563">
                          <w:marLeft w:val="0"/>
                          <w:marRight w:val="0"/>
                          <w:marTop w:val="0"/>
                          <w:marBottom w:val="0"/>
                          <w:divBdr>
                            <w:top w:val="none" w:sz="0" w:space="0" w:color="auto"/>
                            <w:left w:val="none" w:sz="0" w:space="0" w:color="auto"/>
                            <w:bottom w:val="none" w:sz="0" w:space="0" w:color="auto"/>
                            <w:right w:val="none" w:sz="0" w:space="0" w:color="auto"/>
                          </w:divBdr>
                        </w:div>
                      </w:divsChild>
                    </w:div>
                    <w:div w:id="1342272563">
                      <w:marLeft w:val="0"/>
                      <w:marRight w:val="0"/>
                      <w:marTop w:val="0"/>
                      <w:marBottom w:val="0"/>
                      <w:divBdr>
                        <w:top w:val="none" w:sz="0" w:space="0" w:color="auto"/>
                        <w:left w:val="none" w:sz="0" w:space="0" w:color="auto"/>
                        <w:bottom w:val="none" w:sz="0" w:space="0" w:color="auto"/>
                        <w:right w:val="none" w:sz="0" w:space="0" w:color="auto"/>
                      </w:divBdr>
                      <w:divsChild>
                        <w:div w:id="1522743849">
                          <w:marLeft w:val="0"/>
                          <w:marRight w:val="0"/>
                          <w:marTop w:val="0"/>
                          <w:marBottom w:val="0"/>
                          <w:divBdr>
                            <w:top w:val="none" w:sz="0" w:space="0" w:color="auto"/>
                            <w:left w:val="none" w:sz="0" w:space="0" w:color="auto"/>
                            <w:bottom w:val="none" w:sz="0" w:space="0" w:color="auto"/>
                            <w:right w:val="none" w:sz="0" w:space="0" w:color="auto"/>
                          </w:divBdr>
                        </w:div>
                      </w:divsChild>
                    </w:div>
                    <w:div w:id="1390877855">
                      <w:marLeft w:val="0"/>
                      <w:marRight w:val="0"/>
                      <w:marTop w:val="0"/>
                      <w:marBottom w:val="0"/>
                      <w:divBdr>
                        <w:top w:val="none" w:sz="0" w:space="0" w:color="auto"/>
                        <w:left w:val="none" w:sz="0" w:space="0" w:color="auto"/>
                        <w:bottom w:val="none" w:sz="0" w:space="0" w:color="auto"/>
                        <w:right w:val="none" w:sz="0" w:space="0" w:color="auto"/>
                      </w:divBdr>
                      <w:divsChild>
                        <w:div w:id="448817225">
                          <w:marLeft w:val="0"/>
                          <w:marRight w:val="0"/>
                          <w:marTop w:val="0"/>
                          <w:marBottom w:val="0"/>
                          <w:divBdr>
                            <w:top w:val="none" w:sz="0" w:space="0" w:color="auto"/>
                            <w:left w:val="none" w:sz="0" w:space="0" w:color="auto"/>
                            <w:bottom w:val="none" w:sz="0" w:space="0" w:color="auto"/>
                            <w:right w:val="none" w:sz="0" w:space="0" w:color="auto"/>
                          </w:divBdr>
                        </w:div>
                      </w:divsChild>
                    </w:div>
                    <w:div w:id="1479037221">
                      <w:marLeft w:val="0"/>
                      <w:marRight w:val="0"/>
                      <w:marTop w:val="0"/>
                      <w:marBottom w:val="0"/>
                      <w:divBdr>
                        <w:top w:val="none" w:sz="0" w:space="0" w:color="auto"/>
                        <w:left w:val="none" w:sz="0" w:space="0" w:color="auto"/>
                        <w:bottom w:val="none" w:sz="0" w:space="0" w:color="auto"/>
                        <w:right w:val="none" w:sz="0" w:space="0" w:color="auto"/>
                      </w:divBdr>
                      <w:divsChild>
                        <w:div w:id="829977774">
                          <w:marLeft w:val="0"/>
                          <w:marRight w:val="0"/>
                          <w:marTop w:val="0"/>
                          <w:marBottom w:val="0"/>
                          <w:divBdr>
                            <w:top w:val="none" w:sz="0" w:space="0" w:color="auto"/>
                            <w:left w:val="none" w:sz="0" w:space="0" w:color="auto"/>
                            <w:bottom w:val="none" w:sz="0" w:space="0" w:color="auto"/>
                            <w:right w:val="none" w:sz="0" w:space="0" w:color="auto"/>
                          </w:divBdr>
                        </w:div>
                      </w:divsChild>
                    </w:div>
                    <w:div w:id="1498114328">
                      <w:marLeft w:val="0"/>
                      <w:marRight w:val="0"/>
                      <w:marTop w:val="0"/>
                      <w:marBottom w:val="0"/>
                      <w:divBdr>
                        <w:top w:val="none" w:sz="0" w:space="0" w:color="auto"/>
                        <w:left w:val="none" w:sz="0" w:space="0" w:color="auto"/>
                        <w:bottom w:val="none" w:sz="0" w:space="0" w:color="auto"/>
                        <w:right w:val="none" w:sz="0" w:space="0" w:color="auto"/>
                      </w:divBdr>
                      <w:divsChild>
                        <w:div w:id="786236068">
                          <w:marLeft w:val="0"/>
                          <w:marRight w:val="0"/>
                          <w:marTop w:val="0"/>
                          <w:marBottom w:val="0"/>
                          <w:divBdr>
                            <w:top w:val="none" w:sz="0" w:space="0" w:color="auto"/>
                            <w:left w:val="none" w:sz="0" w:space="0" w:color="auto"/>
                            <w:bottom w:val="none" w:sz="0" w:space="0" w:color="auto"/>
                            <w:right w:val="none" w:sz="0" w:space="0" w:color="auto"/>
                          </w:divBdr>
                        </w:div>
                      </w:divsChild>
                    </w:div>
                    <w:div w:id="1498308102">
                      <w:marLeft w:val="0"/>
                      <w:marRight w:val="0"/>
                      <w:marTop w:val="0"/>
                      <w:marBottom w:val="0"/>
                      <w:divBdr>
                        <w:top w:val="none" w:sz="0" w:space="0" w:color="auto"/>
                        <w:left w:val="none" w:sz="0" w:space="0" w:color="auto"/>
                        <w:bottom w:val="none" w:sz="0" w:space="0" w:color="auto"/>
                        <w:right w:val="none" w:sz="0" w:space="0" w:color="auto"/>
                      </w:divBdr>
                      <w:divsChild>
                        <w:div w:id="769855061">
                          <w:marLeft w:val="0"/>
                          <w:marRight w:val="0"/>
                          <w:marTop w:val="0"/>
                          <w:marBottom w:val="0"/>
                          <w:divBdr>
                            <w:top w:val="none" w:sz="0" w:space="0" w:color="auto"/>
                            <w:left w:val="none" w:sz="0" w:space="0" w:color="auto"/>
                            <w:bottom w:val="none" w:sz="0" w:space="0" w:color="auto"/>
                            <w:right w:val="none" w:sz="0" w:space="0" w:color="auto"/>
                          </w:divBdr>
                        </w:div>
                      </w:divsChild>
                    </w:div>
                    <w:div w:id="1786385510">
                      <w:marLeft w:val="0"/>
                      <w:marRight w:val="0"/>
                      <w:marTop w:val="0"/>
                      <w:marBottom w:val="0"/>
                      <w:divBdr>
                        <w:top w:val="none" w:sz="0" w:space="0" w:color="auto"/>
                        <w:left w:val="none" w:sz="0" w:space="0" w:color="auto"/>
                        <w:bottom w:val="none" w:sz="0" w:space="0" w:color="auto"/>
                        <w:right w:val="none" w:sz="0" w:space="0" w:color="auto"/>
                      </w:divBdr>
                      <w:divsChild>
                        <w:div w:id="229467863">
                          <w:marLeft w:val="0"/>
                          <w:marRight w:val="0"/>
                          <w:marTop w:val="0"/>
                          <w:marBottom w:val="0"/>
                          <w:divBdr>
                            <w:top w:val="none" w:sz="0" w:space="0" w:color="auto"/>
                            <w:left w:val="none" w:sz="0" w:space="0" w:color="auto"/>
                            <w:bottom w:val="none" w:sz="0" w:space="0" w:color="auto"/>
                            <w:right w:val="none" w:sz="0" w:space="0" w:color="auto"/>
                          </w:divBdr>
                        </w:div>
                      </w:divsChild>
                    </w:div>
                    <w:div w:id="1864203811">
                      <w:marLeft w:val="0"/>
                      <w:marRight w:val="0"/>
                      <w:marTop w:val="0"/>
                      <w:marBottom w:val="0"/>
                      <w:divBdr>
                        <w:top w:val="none" w:sz="0" w:space="0" w:color="auto"/>
                        <w:left w:val="none" w:sz="0" w:space="0" w:color="auto"/>
                        <w:bottom w:val="none" w:sz="0" w:space="0" w:color="auto"/>
                        <w:right w:val="none" w:sz="0" w:space="0" w:color="auto"/>
                      </w:divBdr>
                      <w:divsChild>
                        <w:div w:id="999189207">
                          <w:marLeft w:val="0"/>
                          <w:marRight w:val="0"/>
                          <w:marTop w:val="0"/>
                          <w:marBottom w:val="0"/>
                          <w:divBdr>
                            <w:top w:val="none" w:sz="0" w:space="0" w:color="auto"/>
                            <w:left w:val="none" w:sz="0" w:space="0" w:color="auto"/>
                            <w:bottom w:val="none" w:sz="0" w:space="0" w:color="auto"/>
                            <w:right w:val="none" w:sz="0" w:space="0" w:color="auto"/>
                          </w:divBdr>
                        </w:div>
                      </w:divsChild>
                    </w:div>
                    <w:div w:id="1910724226">
                      <w:marLeft w:val="0"/>
                      <w:marRight w:val="0"/>
                      <w:marTop w:val="0"/>
                      <w:marBottom w:val="0"/>
                      <w:divBdr>
                        <w:top w:val="none" w:sz="0" w:space="0" w:color="auto"/>
                        <w:left w:val="none" w:sz="0" w:space="0" w:color="auto"/>
                        <w:bottom w:val="none" w:sz="0" w:space="0" w:color="auto"/>
                        <w:right w:val="none" w:sz="0" w:space="0" w:color="auto"/>
                      </w:divBdr>
                      <w:divsChild>
                        <w:div w:id="1325401318">
                          <w:marLeft w:val="0"/>
                          <w:marRight w:val="0"/>
                          <w:marTop w:val="0"/>
                          <w:marBottom w:val="0"/>
                          <w:divBdr>
                            <w:top w:val="none" w:sz="0" w:space="0" w:color="auto"/>
                            <w:left w:val="none" w:sz="0" w:space="0" w:color="auto"/>
                            <w:bottom w:val="none" w:sz="0" w:space="0" w:color="auto"/>
                            <w:right w:val="none" w:sz="0" w:space="0" w:color="auto"/>
                          </w:divBdr>
                        </w:div>
                      </w:divsChild>
                    </w:div>
                    <w:div w:id="1948586279">
                      <w:marLeft w:val="0"/>
                      <w:marRight w:val="0"/>
                      <w:marTop w:val="0"/>
                      <w:marBottom w:val="0"/>
                      <w:divBdr>
                        <w:top w:val="none" w:sz="0" w:space="0" w:color="auto"/>
                        <w:left w:val="none" w:sz="0" w:space="0" w:color="auto"/>
                        <w:bottom w:val="none" w:sz="0" w:space="0" w:color="auto"/>
                        <w:right w:val="none" w:sz="0" w:space="0" w:color="auto"/>
                      </w:divBdr>
                      <w:divsChild>
                        <w:div w:id="469203376">
                          <w:marLeft w:val="0"/>
                          <w:marRight w:val="0"/>
                          <w:marTop w:val="0"/>
                          <w:marBottom w:val="0"/>
                          <w:divBdr>
                            <w:top w:val="none" w:sz="0" w:space="0" w:color="auto"/>
                            <w:left w:val="none" w:sz="0" w:space="0" w:color="auto"/>
                            <w:bottom w:val="none" w:sz="0" w:space="0" w:color="auto"/>
                            <w:right w:val="none" w:sz="0" w:space="0" w:color="auto"/>
                          </w:divBdr>
                        </w:div>
                      </w:divsChild>
                    </w:div>
                    <w:div w:id="2019192358">
                      <w:marLeft w:val="0"/>
                      <w:marRight w:val="0"/>
                      <w:marTop w:val="0"/>
                      <w:marBottom w:val="0"/>
                      <w:divBdr>
                        <w:top w:val="none" w:sz="0" w:space="0" w:color="auto"/>
                        <w:left w:val="none" w:sz="0" w:space="0" w:color="auto"/>
                        <w:bottom w:val="none" w:sz="0" w:space="0" w:color="auto"/>
                        <w:right w:val="none" w:sz="0" w:space="0" w:color="auto"/>
                      </w:divBdr>
                      <w:divsChild>
                        <w:div w:id="613366391">
                          <w:marLeft w:val="0"/>
                          <w:marRight w:val="0"/>
                          <w:marTop w:val="0"/>
                          <w:marBottom w:val="0"/>
                          <w:divBdr>
                            <w:top w:val="none" w:sz="0" w:space="0" w:color="auto"/>
                            <w:left w:val="none" w:sz="0" w:space="0" w:color="auto"/>
                            <w:bottom w:val="none" w:sz="0" w:space="0" w:color="auto"/>
                            <w:right w:val="none" w:sz="0" w:space="0" w:color="auto"/>
                          </w:divBdr>
                        </w:div>
                      </w:divsChild>
                    </w:div>
                    <w:div w:id="2033456851">
                      <w:marLeft w:val="0"/>
                      <w:marRight w:val="0"/>
                      <w:marTop w:val="0"/>
                      <w:marBottom w:val="0"/>
                      <w:divBdr>
                        <w:top w:val="none" w:sz="0" w:space="0" w:color="auto"/>
                        <w:left w:val="none" w:sz="0" w:space="0" w:color="auto"/>
                        <w:bottom w:val="none" w:sz="0" w:space="0" w:color="auto"/>
                        <w:right w:val="none" w:sz="0" w:space="0" w:color="auto"/>
                      </w:divBdr>
                      <w:divsChild>
                        <w:div w:id="930577493">
                          <w:marLeft w:val="0"/>
                          <w:marRight w:val="0"/>
                          <w:marTop w:val="0"/>
                          <w:marBottom w:val="0"/>
                          <w:divBdr>
                            <w:top w:val="none" w:sz="0" w:space="0" w:color="auto"/>
                            <w:left w:val="none" w:sz="0" w:space="0" w:color="auto"/>
                            <w:bottom w:val="none" w:sz="0" w:space="0" w:color="auto"/>
                            <w:right w:val="none" w:sz="0" w:space="0" w:color="auto"/>
                          </w:divBdr>
                        </w:div>
                      </w:divsChild>
                    </w:div>
                    <w:div w:id="2065368723">
                      <w:marLeft w:val="0"/>
                      <w:marRight w:val="0"/>
                      <w:marTop w:val="0"/>
                      <w:marBottom w:val="0"/>
                      <w:divBdr>
                        <w:top w:val="none" w:sz="0" w:space="0" w:color="auto"/>
                        <w:left w:val="none" w:sz="0" w:space="0" w:color="auto"/>
                        <w:bottom w:val="none" w:sz="0" w:space="0" w:color="auto"/>
                        <w:right w:val="none" w:sz="0" w:space="0" w:color="auto"/>
                      </w:divBdr>
                      <w:divsChild>
                        <w:div w:id="1546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615005">
      <w:bodyDiv w:val="1"/>
      <w:marLeft w:val="0"/>
      <w:marRight w:val="0"/>
      <w:marTop w:val="0"/>
      <w:marBottom w:val="0"/>
      <w:divBdr>
        <w:top w:val="none" w:sz="0" w:space="0" w:color="auto"/>
        <w:left w:val="none" w:sz="0" w:space="0" w:color="auto"/>
        <w:bottom w:val="none" w:sz="0" w:space="0" w:color="auto"/>
        <w:right w:val="none" w:sz="0" w:space="0" w:color="auto"/>
      </w:divBdr>
    </w:div>
    <w:div w:id="1600329499">
      <w:bodyDiv w:val="1"/>
      <w:marLeft w:val="0"/>
      <w:marRight w:val="0"/>
      <w:marTop w:val="0"/>
      <w:marBottom w:val="0"/>
      <w:divBdr>
        <w:top w:val="none" w:sz="0" w:space="0" w:color="auto"/>
        <w:left w:val="none" w:sz="0" w:space="0" w:color="auto"/>
        <w:bottom w:val="none" w:sz="0" w:space="0" w:color="auto"/>
        <w:right w:val="none" w:sz="0" w:space="0" w:color="auto"/>
      </w:divBdr>
    </w:div>
    <w:div w:id="1628312334">
      <w:bodyDiv w:val="1"/>
      <w:marLeft w:val="0"/>
      <w:marRight w:val="0"/>
      <w:marTop w:val="0"/>
      <w:marBottom w:val="0"/>
      <w:divBdr>
        <w:top w:val="none" w:sz="0" w:space="0" w:color="auto"/>
        <w:left w:val="none" w:sz="0" w:space="0" w:color="auto"/>
        <w:bottom w:val="none" w:sz="0" w:space="0" w:color="auto"/>
        <w:right w:val="none" w:sz="0" w:space="0" w:color="auto"/>
      </w:divBdr>
    </w:div>
    <w:div w:id="1689022891">
      <w:bodyDiv w:val="1"/>
      <w:marLeft w:val="0"/>
      <w:marRight w:val="0"/>
      <w:marTop w:val="0"/>
      <w:marBottom w:val="0"/>
      <w:divBdr>
        <w:top w:val="none" w:sz="0" w:space="0" w:color="auto"/>
        <w:left w:val="none" w:sz="0" w:space="0" w:color="auto"/>
        <w:bottom w:val="none" w:sz="0" w:space="0" w:color="auto"/>
        <w:right w:val="none" w:sz="0" w:space="0" w:color="auto"/>
      </w:divBdr>
    </w:div>
    <w:div w:id="1734349136">
      <w:bodyDiv w:val="1"/>
      <w:marLeft w:val="0"/>
      <w:marRight w:val="0"/>
      <w:marTop w:val="0"/>
      <w:marBottom w:val="0"/>
      <w:divBdr>
        <w:top w:val="none" w:sz="0" w:space="0" w:color="auto"/>
        <w:left w:val="none" w:sz="0" w:space="0" w:color="auto"/>
        <w:bottom w:val="none" w:sz="0" w:space="0" w:color="auto"/>
        <w:right w:val="none" w:sz="0" w:space="0" w:color="auto"/>
      </w:divBdr>
    </w:div>
    <w:div w:id="1756785524">
      <w:bodyDiv w:val="1"/>
      <w:marLeft w:val="0"/>
      <w:marRight w:val="0"/>
      <w:marTop w:val="0"/>
      <w:marBottom w:val="0"/>
      <w:divBdr>
        <w:top w:val="none" w:sz="0" w:space="0" w:color="auto"/>
        <w:left w:val="none" w:sz="0" w:space="0" w:color="auto"/>
        <w:bottom w:val="none" w:sz="0" w:space="0" w:color="auto"/>
        <w:right w:val="none" w:sz="0" w:space="0" w:color="auto"/>
      </w:divBdr>
    </w:div>
    <w:div w:id="1771310557">
      <w:bodyDiv w:val="1"/>
      <w:marLeft w:val="0"/>
      <w:marRight w:val="0"/>
      <w:marTop w:val="0"/>
      <w:marBottom w:val="0"/>
      <w:divBdr>
        <w:top w:val="none" w:sz="0" w:space="0" w:color="auto"/>
        <w:left w:val="none" w:sz="0" w:space="0" w:color="auto"/>
        <w:bottom w:val="none" w:sz="0" w:space="0" w:color="auto"/>
        <w:right w:val="none" w:sz="0" w:space="0" w:color="auto"/>
      </w:divBdr>
      <w:divsChild>
        <w:div w:id="1694768786">
          <w:marLeft w:val="0"/>
          <w:marRight w:val="0"/>
          <w:marTop w:val="0"/>
          <w:marBottom w:val="0"/>
          <w:divBdr>
            <w:top w:val="none" w:sz="0" w:space="0" w:color="auto"/>
            <w:left w:val="none" w:sz="0" w:space="0" w:color="auto"/>
            <w:bottom w:val="none" w:sz="0" w:space="0" w:color="auto"/>
            <w:right w:val="none" w:sz="0" w:space="0" w:color="auto"/>
          </w:divBdr>
          <w:divsChild>
            <w:div w:id="901065844">
              <w:marLeft w:val="0"/>
              <w:marRight w:val="0"/>
              <w:marTop w:val="0"/>
              <w:marBottom w:val="0"/>
              <w:divBdr>
                <w:top w:val="none" w:sz="0" w:space="0" w:color="auto"/>
                <w:left w:val="none" w:sz="0" w:space="0" w:color="auto"/>
                <w:bottom w:val="none" w:sz="0" w:space="0" w:color="auto"/>
                <w:right w:val="none" w:sz="0" w:space="0" w:color="auto"/>
              </w:divBdr>
              <w:divsChild>
                <w:div w:id="1321500348">
                  <w:marLeft w:val="0"/>
                  <w:marRight w:val="0"/>
                  <w:marTop w:val="0"/>
                  <w:marBottom w:val="0"/>
                  <w:divBdr>
                    <w:top w:val="none" w:sz="0" w:space="0" w:color="auto"/>
                    <w:left w:val="none" w:sz="0" w:space="0" w:color="auto"/>
                    <w:bottom w:val="none" w:sz="0" w:space="0" w:color="auto"/>
                    <w:right w:val="none" w:sz="0" w:space="0" w:color="auto"/>
                  </w:divBdr>
                </w:div>
                <w:div w:id="1527253772">
                  <w:marLeft w:val="0"/>
                  <w:marRight w:val="0"/>
                  <w:marTop w:val="0"/>
                  <w:marBottom w:val="0"/>
                  <w:divBdr>
                    <w:top w:val="none" w:sz="0" w:space="0" w:color="auto"/>
                    <w:left w:val="none" w:sz="0" w:space="0" w:color="auto"/>
                    <w:bottom w:val="none" w:sz="0" w:space="0" w:color="auto"/>
                    <w:right w:val="none" w:sz="0" w:space="0" w:color="auto"/>
                  </w:divBdr>
                </w:div>
                <w:div w:id="1667855296">
                  <w:marLeft w:val="0"/>
                  <w:marRight w:val="0"/>
                  <w:marTop w:val="0"/>
                  <w:marBottom w:val="0"/>
                  <w:divBdr>
                    <w:top w:val="none" w:sz="0" w:space="0" w:color="auto"/>
                    <w:left w:val="none" w:sz="0" w:space="0" w:color="auto"/>
                    <w:bottom w:val="none" w:sz="0" w:space="0" w:color="auto"/>
                    <w:right w:val="none" w:sz="0" w:space="0" w:color="auto"/>
                  </w:divBdr>
                </w:div>
                <w:div w:id="1756786054">
                  <w:marLeft w:val="0"/>
                  <w:marRight w:val="0"/>
                  <w:marTop w:val="0"/>
                  <w:marBottom w:val="0"/>
                  <w:divBdr>
                    <w:top w:val="none" w:sz="0" w:space="0" w:color="auto"/>
                    <w:left w:val="none" w:sz="0" w:space="0" w:color="auto"/>
                    <w:bottom w:val="none" w:sz="0" w:space="0" w:color="auto"/>
                    <w:right w:val="none" w:sz="0" w:space="0" w:color="auto"/>
                  </w:divBdr>
                </w:div>
              </w:divsChild>
            </w:div>
            <w:div w:id="1170833338">
              <w:marLeft w:val="0"/>
              <w:marRight w:val="0"/>
              <w:marTop w:val="0"/>
              <w:marBottom w:val="0"/>
              <w:divBdr>
                <w:top w:val="none" w:sz="0" w:space="0" w:color="auto"/>
                <w:left w:val="none" w:sz="0" w:space="0" w:color="auto"/>
                <w:bottom w:val="none" w:sz="0" w:space="0" w:color="auto"/>
                <w:right w:val="none" w:sz="0" w:space="0" w:color="auto"/>
              </w:divBdr>
              <w:divsChild>
                <w:div w:id="117453028">
                  <w:marLeft w:val="0"/>
                  <w:marRight w:val="0"/>
                  <w:marTop w:val="0"/>
                  <w:marBottom w:val="0"/>
                  <w:divBdr>
                    <w:top w:val="none" w:sz="0" w:space="0" w:color="auto"/>
                    <w:left w:val="none" w:sz="0" w:space="0" w:color="auto"/>
                    <w:bottom w:val="none" w:sz="0" w:space="0" w:color="auto"/>
                    <w:right w:val="none" w:sz="0" w:space="0" w:color="auto"/>
                  </w:divBdr>
                </w:div>
                <w:div w:id="263851216">
                  <w:marLeft w:val="0"/>
                  <w:marRight w:val="0"/>
                  <w:marTop w:val="0"/>
                  <w:marBottom w:val="0"/>
                  <w:divBdr>
                    <w:top w:val="none" w:sz="0" w:space="0" w:color="auto"/>
                    <w:left w:val="none" w:sz="0" w:space="0" w:color="auto"/>
                    <w:bottom w:val="none" w:sz="0" w:space="0" w:color="auto"/>
                    <w:right w:val="none" w:sz="0" w:space="0" w:color="auto"/>
                  </w:divBdr>
                </w:div>
                <w:div w:id="1023945482">
                  <w:marLeft w:val="0"/>
                  <w:marRight w:val="0"/>
                  <w:marTop w:val="0"/>
                  <w:marBottom w:val="0"/>
                  <w:divBdr>
                    <w:top w:val="none" w:sz="0" w:space="0" w:color="auto"/>
                    <w:left w:val="none" w:sz="0" w:space="0" w:color="auto"/>
                    <w:bottom w:val="none" w:sz="0" w:space="0" w:color="auto"/>
                    <w:right w:val="none" w:sz="0" w:space="0" w:color="auto"/>
                  </w:divBdr>
                </w:div>
                <w:div w:id="1738165164">
                  <w:marLeft w:val="0"/>
                  <w:marRight w:val="0"/>
                  <w:marTop w:val="0"/>
                  <w:marBottom w:val="0"/>
                  <w:divBdr>
                    <w:top w:val="none" w:sz="0" w:space="0" w:color="auto"/>
                    <w:left w:val="none" w:sz="0" w:space="0" w:color="auto"/>
                    <w:bottom w:val="none" w:sz="0" w:space="0" w:color="auto"/>
                    <w:right w:val="none" w:sz="0" w:space="0" w:color="auto"/>
                  </w:divBdr>
                </w:div>
                <w:div w:id="1999338821">
                  <w:marLeft w:val="0"/>
                  <w:marRight w:val="0"/>
                  <w:marTop w:val="0"/>
                  <w:marBottom w:val="0"/>
                  <w:divBdr>
                    <w:top w:val="none" w:sz="0" w:space="0" w:color="auto"/>
                    <w:left w:val="none" w:sz="0" w:space="0" w:color="auto"/>
                    <w:bottom w:val="none" w:sz="0" w:space="0" w:color="auto"/>
                    <w:right w:val="none" w:sz="0" w:space="0" w:color="auto"/>
                  </w:divBdr>
                </w:div>
              </w:divsChild>
            </w:div>
            <w:div w:id="1210075297">
              <w:marLeft w:val="0"/>
              <w:marRight w:val="0"/>
              <w:marTop w:val="0"/>
              <w:marBottom w:val="0"/>
              <w:divBdr>
                <w:top w:val="none" w:sz="0" w:space="0" w:color="auto"/>
                <w:left w:val="none" w:sz="0" w:space="0" w:color="auto"/>
                <w:bottom w:val="none" w:sz="0" w:space="0" w:color="auto"/>
                <w:right w:val="none" w:sz="0" w:space="0" w:color="auto"/>
              </w:divBdr>
              <w:divsChild>
                <w:div w:id="168300150">
                  <w:marLeft w:val="0"/>
                  <w:marRight w:val="0"/>
                  <w:marTop w:val="0"/>
                  <w:marBottom w:val="0"/>
                  <w:divBdr>
                    <w:top w:val="none" w:sz="0" w:space="0" w:color="auto"/>
                    <w:left w:val="none" w:sz="0" w:space="0" w:color="auto"/>
                    <w:bottom w:val="none" w:sz="0" w:space="0" w:color="auto"/>
                    <w:right w:val="none" w:sz="0" w:space="0" w:color="auto"/>
                  </w:divBdr>
                </w:div>
                <w:div w:id="243228022">
                  <w:marLeft w:val="0"/>
                  <w:marRight w:val="0"/>
                  <w:marTop w:val="0"/>
                  <w:marBottom w:val="0"/>
                  <w:divBdr>
                    <w:top w:val="none" w:sz="0" w:space="0" w:color="auto"/>
                    <w:left w:val="none" w:sz="0" w:space="0" w:color="auto"/>
                    <w:bottom w:val="none" w:sz="0" w:space="0" w:color="auto"/>
                    <w:right w:val="none" w:sz="0" w:space="0" w:color="auto"/>
                  </w:divBdr>
                </w:div>
                <w:div w:id="970131630">
                  <w:marLeft w:val="0"/>
                  <w:marRight w:val="0"/>
                  <w:marTop w:val="0"/>
                  <w:marBottom w:val="0"/>
                  <w:divBdr>
                    <w:top w:val="none" w:sz="0" w:space="0" w:color="auto"/>
                    <w:left w:val="none" w:sz="0" w:space="0" w:color="auto"/>
                    <w:bottom w:val="none" w:sz="0" w:space="0" w:color="auto"/>
                    <w:right w:val="none" w:sz="0" w:space="0" w:color="auto"/>
                  </w:divBdr>
                </w:div>
                <w:div w:id="1369379158">
                  <w:marLeft w:val="0"/>
                  <w:marRight w:val="0"/>
                  <w:marTop w:val="0"/>
                  <w:marBottom w:val="0"/>
                  <w:divBdr>
                    <w:top w:val="none" w:sz="0" w:space="0" w:color="auto"/>
                    <w:left w:val="none" w:sz="0" w:space="0" w:color="auto"/>
                    <w:bottom w:val="none" w:sz="0" w:space="0" w:color="auto"/>
                    <w:right w:val="none" w:sz="0" w:space="0" w:color="auto"/>
                  </w:divBdr>
                </w:div>
                <w:div w:id="1962958543">
                  <w:marLeft w:val="0"/>
                  <w:marRight w:val="0"/>
                  <w:marTop w:val="0"/>
                  <w:marBottom w:val="0"/>
                  <w:divBdr>
                    <w:top w:val="none" w:sz="0" w:space="0" w:color="auto"/>
                    <w:left w:val="none" w:sz="0" w:space="0" w:color="auto"/>
                    <w:bottom w:val="none" w:sz="0" w:space="0" w:color="auto"/>
                    <w:right w:val="none" w:sz="0" w:space="0" w:color="auto"/>
                  </w:divBdr>
                </w:div>
              </w:divsChild>
            </w:div>
            <w:div w:id="1864442014">
              <w:marLeft w:val="0"/>
              <w:marRight w:val="0"/>
              <w:marTop w:val="0"/>
              <w:marBottom w:val="0"/>
              <w:divBdr>
                <w:top w:val="none" w:sz="0" w:space="0" w:color="auto"/>
                <w:left w:val="none" w:sz="0" w:space="0" w:color="auto"/>
                <w:bottom w:val="none" w:sz="0" w:space="0" w:color="auto"/>
                <w:right w:val="none" w:sz="0" w:space="0" w:color="auto"/>
              </w:divBdr>
              <w:divsChild>
                <w:div w:id="605119057">
                  <w:marLeft w:val="0"/>
                  <w:marRight w:val="0"/>
                  <w:marTop w:val="0"/>
                  <w:marBottom w:val="0"/>
                  <w:divBdr>
                    <w:top w:val="none" w:sz="0" w:space="0" w:color="auto"/>
                    <w:left w:val="none" w:sz="0" w:space="0" w:color="auto"/>
                    <w:bottom w:val="none" w:sz="0" w:space="0" w:color="auto"/>
                    <w:right w:val="none" w:sz="0" w:space="0" w:color="auto"/>
                  </w:divBdr>
                </w:div>
                <w:div w:id="739980054">
                  <w:marLeft w:val="0"/>
                  <w:marRight w:val="0"/>
                  <w:marTop w:val="0"/>
                  <w:marBottom w:val="0"/>
                  <w:divBdr>
                    <w:top w:val="none" w:sz="0" w:space="0" w:color="auto"/>
                    <w:left w:val="none" w:sz="0" w:space="0" w:color="auto"/>
                    <w:bottom w:val="none" w:sz="0" w:space="0" w:color="auto"/>
                    <w:right w:val="none" w:sz="0" w:space="0" w:color="auto"/>
                  </w:divBdr>
                </w:div>
                <w:div w:id="1335524973">
                  <w:marLeft w:val="0"/>
                  <w:marRight w:val="0"/>
                  <w:marTop w:val="0"/>
                  <w:marBottom w:val="0"/>
                  <w:divBdr>
                    <w:top w:val="none" w:sz="0" w:space="0" w:color="auto"/>
                    <w:left w:val="none" w:sz="0" w:space="0" w:color="auto"/>
                    <w:bottom w:val="none" w:sz="0" w:space="0" w:color="auto"/>
                    <w:right w:val="none" w:sz="0" w:space="0" w:color="auto"/>
                  </w:divBdr>
                </w:div>
                <w:div w:id="1386488134">
                  <w:marLeft w:val="0"/>
                  <w:marRight w:val="0"/>
                  <w:marTop w:val="0"/>
                  <w:marBottom w:val="0"/>
                  <w:divBdr>
                    <w:top w:val="none" w:sz="0" w:space="0" w:color="auto"/>
                    <w:left w:val="none" w:sz="0" w:space="0" w:color="auto"/>
                    <w:bottom w:val="none" w:sz="0" w:space="0" w:color="auto"/>
                    <w:right w:val="none" w:sz="0" w:space="0" w:color="auto"/>
                  </w:divBdr>
                </w:div>
                <w:div w:id="20987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722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3241457">
      <w:bodyDiv w:val="1"/>
      <w:marLeft w:val="0"/>
      <w:marRight w:val="0"/>
      <w:marTop w:val="0"/>
      <w:marBottom w:val="0"/>
      <w:divBdr>
        <w:top w:val="none" w:sz="0" w:space="0" w:color="auto"/>
        <w:left w:val="none" w:sz="0" w:space="0" w:color="auto"/>
        <w:bottom w:val="none" w:sz="0" w:space="0" w:color="auto"/>
        <w:right w:val="none" w:sz="0" w:space="0" w:color="auto"/>
      </w:divBdr>
    </w:div>
    <w:div w:id="1974867379">
      <w:bodyDiv w:val="1"/>
      <w:marLeft w:val="0"/>
      <w:marRight w:val="0"/>
      <w:marTop w:val="0"/>
      <w:marBottom w:val="0"/>
      <w:divBdr>
        <w:top w:val="none" w:sz="0" w:space="0" w:color="auto"/>
        <w:left w:val="none" w:sz="0" w:space="0" w:color="auto"/>
        <w:bottom w:val="none" w:sz="0" w:space="0" w:color="auto"/>
        <w:right w:val="none" w:sz="0" w:space="0" w:color="auto"/>
      </w:divBdr>
    </w:div>
    <w:div w:id="200909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3855A8-F924-4DA1-9C62-E0E1BBBC099B}"/>
</file>

<file path=customXml/itemProps2.xml><?xml version="1.0" encoding="utf-8"?>
<ds:datastoreItem xmlns:ds="http://schemas.openxmlformats.org/officeDocument/2006/customXml" ds:itemID="{AE83B25F-2C13-4DC2-8508-63B68ED5366C}"/>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F44C69B8-7E7F-4EAB-8308-424CEC612681}"/>
</file>

<file path=docProps/app.xml><?xml version="1.0" encoding="utf-8"?>
<Properties xmlns="http://schemas.openxmlformats.org/officeDocument/2006/extended-properties" xmlns:vt="http://schemas.openxmlformats.org/officeDocument/2006/docPropsVTypes">
  <Template>Normal</Template>
  <TotalTime>0</TotalTime>
  <Pages>27</Pages>
  <Words>12969</Words>
  <Characters>73927</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Proposition de projet : Costa Rica</vt:lpstr>
    </vt:vector>
  </TitlesOfParts>
  <Company/>
  <LinksUpToDate>false</LinksUpToDate>
  <CharactersWithSpaces>86723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Costa Rica</dc:title>
  <dc:subject/>
  <dc:creator/>
  <cp:keywords/>
  <cp:lastModifiedBy/>
  <cp:revision>1</cp:revision>
  <dcterms:created xsi:type="dcterms:W3CDTF">2023-05-24T17:47:00Z</dcterms:created>
  <dcterms:modified xsi:type="dcterms:W3CDTF">2023-05-24T19:22:00Z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0x010100D7EF4BD960DEED4DB5A415EE320456A9</vt:lpwstr>
  </property>
  <property fmtid="{D5CDD505-2E9C-101B-9397-08002B2CF9AE}" pid="3" name="Document number">
    <vt:lpwstr>UNEP/OzL.Pro/ExCom/92/24</vt:lpwstr>
  </property>
  <property fmtid="{D5CDD505-2E9C-101B-9397-08002B2CF9AE}" pid="4" name="MediaServiceImageTags">
    <vt:lpwstr/>
  </property>
  <property fmtid="{D5CDD505-2E9C-101B-9397-08002B2CF9AE}" pid="5" name="Revision date">
    <vt:lpwstr>5/11/2023</vt:lpwstr>
  </property>
  <property fmtid="{D5CDD505-2E9C-101B-9397-08002B2CF9AE}" pid="7" name="lcf76f155ced4ddcb4097134ff3c332f">
    <vt:lpwstr/>
  </property>
</Properties>
</file>