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EA1B5D" w14:paraId="73269975" w14:textId="77777777" w:rsidTr="00C5788A">
        <w:trPr>
          <w:trHeight w:val="720"/>
        </w:trPr>
        <w:tc>
          <w:tcPr>
            <w:tcW w:w="6494" w:type="dxa"/>
            <w:gridSpan w:val="2"/>
            <w:tcBorders>
              <w:bottom w:val="single" w:sz="18" w:space="0" w:color="auto"/>
            </w:tcBorders>
          </w:tcPr>
          <w:p w14:paraId="43427915" w14:textId="77777777" w:rsidR="00EA1B5D" w:rsidRDefault="00EA1B5D" w:rsidP="00C5788A">
            <w:pPr>
              <w:rPr>
                <w:rFonts w:ascii="Univers" w:hAnsi="Univers"/>
                <w:b/>
                <w:sz w:val="28"/>
                <w:szCs w:val="28"/>
                <w:lang w:val="es-MX"/>
              </w:rPr>
            </w:pPr>
            <w:r>
              <w:rPr>
                <w:rFonts w:ascii="Univers" w:hAnsi="Univers"/>
                <w:b/>
                <w:sz w:val="28"/>
                <w:szCs w:val="28"/>
                <w:lang w:val="es-MX"/>
              </w:rPr>
              <w:t>NACIONES</w:t>
            </w:r>
          </w:p>
          <w:p w14:paraId="682BE7E1" w14:textId="77777777" w:rsidR="00EA1B5D" w:rsidRDefault="00EA1B5D" w:rsidP="00C5788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776B86FD" w14:textId="77777777" w:rsidR="00EA1B5D" w:rsidRDefault="00EA1B5D" w:rsidP="00C5788A">
            <w:pPr>
              <w:jc w:val="right"/>
              <w:rPr>
                <w:rFonts w:asciiTheme="minorBidi" w:hAnsiTheme="minorBidi" w:cstheme="minorBidi"/>
                <w:sz w:val="52"/>
                <w:szCs w:val="52"/>
              </w:rPr>
            </w:pPr>
            <w:r>
              <w:rPr>
                <w:rFonts w:asciiTheme="minorBidi" w:hAnsiTheme="minorBidi" w:cstheme="minorBidi"/>
                <w:b/>
                <w:sz w:val="72"/>
              </w:rPr>
              <w:t>EP</w:t>
            </w:r>
          </w:p>
        </w:tc>
      </w:tr>
      <w:tr w:rsidR="00EA1B5D" w:rsidRPr="00DA3FA7" w14:paraId="054572A1" w14:textId="77777777" w:rsidTr="00C57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ADA1FF5" w14:textId="77777777" w:rsidR="00EA1B5D" w:rsidRDefault="00EA1B5D" w:rsidP="00C5788A">
            <w:pPr>
              <w:spacing w:before="120"/>
            </w:pPr>
            <w:r>
              <w:rPr>
                <w:noProof/>
                <w:lang w:eastAsia="en-CA"/>
              </w:rPr>
              <w:drawing>
                <wp:anchor distT="0" distB="0" distL="114300" distR="114300" simplePos="0" relativeHeight="251659264" behindDoc="0" locked="0" layoutInCell="1" allowOverlap="1" wp14:anchorId="2B847654" wp14:editId="13BC455E">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38BDDA40" wp14:editId="666A9E71">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D08B6A0" w14:textId="77777777" w:rsidR="00EA1B5D" w:rsidRDefault="00EA1B5D" w:rsidP="00C578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252C994" w14:textId="77777777" w:rsidR="00EA1B5D" w:rsidRDefault="00EA1B5D" w:rsidP="00C578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D0C081C" w14:textId="77777777" w:rsidR="00EA1B5D" w:rsidRDefault="00EA1B5D" w:rsidP="00C578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19FEFBE" w14:textId="77777777" w:rsidR="00EA1B5D" w:rsidRDefault="00EA1B5D" w:rsidP="00C578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FBD1022" w14:textId="77777777" w:rsidR="00EA1B5D" w:rsidRDefault="00EA1B5D" w:rsidP="00C5788A">
            <w:pPr>
              <w:spacing w:before="720"/>
              <w:rPr>
                <w:lang w:val="es-ES"/>
              </w:rPr>
            </w:pPr>
          </w:p>
        </w:tc>
        <w:tc>
          <w:tcPr>
            <w:tcW w:w="3586" w:type="dxa"/>
            <w:tcBorders>
              <w:top w:val="nil"/>
              <w:left w:val="nil"/>
              <w:bottom w:val="single" w:sz="36" w:space="0" w:color="auto"/>
              <w:right w:val="nil"/>
            </w:tcBorders>
          </w:tcPr>
          <w:p w14:paraId="7320C675" w14:textId="77777777" w:rsidR="00EA1B5D" w:rsidRDefault="00EA1B5D" w:rsidP="00C5788A">
            <w:pPr>
              <w:rPr>
                <w:lang w:val="es-ES"/>
              </w:rPr>
            </w:pPr>
          </w:p>
          <w:p w14:paraId="4B6A7C1A" w14:textId="77777777" w:rsidR="00EA1B5D" w:rsidRDefault="00EA1B5D" w:rsidP="00C5788A">
            <w:pPr>
              <w:rPr>
                <w:lang w:val="es-ES"/>
              </w:rPr>
            </w:pPr>
            <w:r>
              <w:rPr>
                <w:lang w:val="es-ES"/>
              </w:rPr>
              <w:t>Distr.</w:t>
            </w:r>
          </w:p>
          <w:p w14:paraId="4F27C630" w14:textId="77777777" w:rsidR="00EA1B5D" w:rsidRDefault="00EA1B5D" w:rsidP="00C5788A">
            <w:pPr>
              <w:rPr>
                <w:lang w:val="es-ES"/>
              </w:rPr>
            </w:pPr>
            <w:r>
              <w:rPr>
                <w:lang w:val="es-ES"/>
              </w:rPr>
              <w:t>GENERAL</w:t>
            </w:r>
          </w:p>
          <w:p w14:paraId="43EB09FC" w14:textId="77777777" w:rsidR="00EA1B5D" w:rsidRDefault="00EA1B5D" w:rsidP="00C5788A">
            <w:pPr>
              <w:rPr>
                <w:lang w:val="es-ES"/>
              </w:rPr>
            </w:pPr>
          </w:p>
          <w:p w14:paraId="2AEAEDA0" w14:textId="6F8A635C" w:rsidR="00EA1B5D" w:rsidRPr="00064429" w:rsidRDefault="00EA1B5D" w:rsidP="00C5788A">
            <w:pPr>
              <w:rPr>
                <w:lang w:val="es-AR"/>
              </w:rPr>
            </w:pPr>
            <w:r>
              <w:fldChar w:fldCharType="begin"/>
            </w:r>
            <w:r w:rsidRPr="00064429">
              <w:rPr>
                <w:lang w:val="es-AR"/>
              </w:rPr>
              <w:instrText xml:space="preserve"> DOCPROPERTY "Document number"  \* MERGEFORMAT </w:instrText>
            </w:r>
            <w:r>
              <w:fldChar w:fldCharType="separate"/>
            </w:r>
            <w:r w:rsidR="008B76E9">
              <w:rPr>
                <w:lang w:val="es-AR"/>
              </w:rPr>
              <w:t>UNEP/OzL.Pro/ExCom/96/42</w:t>
            </w:r>
            <w:r>
              <w:fldChar w:fldCharType="end"/>
            </w:r>
          </w:p>
          <w:p w14:paraId="11AAEE3E" w14:textId="77777777" w:rsidR="00EA1B5D" w:rsidRPr="00015B27" w:rsidRDefault="00EA1B5D" w:rsidP="00C5788A">
            <w:pPr>
              <w:rPr>
                <w:lang w:val="es-ES"/>
              </w:rPr>
            </w:pPr>
            <w:r>
              <w:rPr>
                <w:lang w:val="es-ES"/>
              </w:rPr>
              <w:t>9</w:t>
            </w:r>
            <w:r w:rsidRPr="00015B27">
              <w:rPr>
                <w:lang w:val="es-ES"/>
              </w:rPr>
              <w:t xml:space="preserve"> de </w:t>
            </w:r>
            <w:r>
              <w:rPr>
                <w:lang w:val="es-ES"/>
              </w:rPr>
              <w:t>mayo</w:t>
            </w:r>
            <w:r w:rsidRPr="00015B27">
              <w:rPr>
                <w:lang w:val="es-ES"/>
              </w:rPr>
              <w:t xml:space="preserve"> de 2025</w:t>
            </w:r>
          </w:p>
          <w:p w14:paraId="65826F34" w14:textId="77777777" w:rsidR="00EA1B5D" w:rsidRPr="00015B27" w:rsidRDefault="00EA1B5D" w:rsidP="00C5788A">
            <w:pPr>
              <w:rPr>
                <w:caps/>
                <w:lang w:val="es-ES"/>
              </w:rPr>
            </w:pPr>
          </w:p>
          <w:p w14:paraId="57F0FDF3" w14:textId="77777777" w:rsidR="00EA1B5D" w:rsidRDefault="00EA1B5D" w:rsidP="00C5788A">
            <w:pPr>
              <w:rPr>
                <w:lang w:val="es-MX"/>
              </w:rPr>
            </w:pPr>
            <w:r>
              <w:rPr>
                <w:lang w:val="es-MX"/>
              </w:rPr>
              <w:t xml:space="preserve">ESPAÑOL </w:t>
            </w:r>
          </w:p>
          <w:p w14:paraId="534B27DF" w14:textId="77777777" w:rsidR="00EA1B5D" w:rsidRDefault="00EA1B5D" w:rsidP="00C5788A">
            <w:pPr>
              <w:rPr>
                <w:lang w:val="es-ES"/>
              </w:rPr>
            </w:pPr>
            <w:r>
              <w:rPr>
                <w:lang w:val="es-ES"/>
              </w:rPr>
              <w:t xml:space="preserve">ORIGINAL: </w:t>
            </w:r>
            <w:r>
              <w:rPr>
                <w:lang w:val="es-MX"/>
              </w:rPr>
              <w:t>INGLÉS</w:t>
            </w:r>
          </w:p>
        </w:tc>
      </w:tr>
    </w:tbl>
    <w:p w14:paraId="544B2B15" w14:textId="77777777" w:rsidR="00EA1B5D" w:rsidRPr="009B1A3A" w:rsidRDefault="00EA1B5D" w:rsidP="00EA1B5D">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Pr>
          <w:lang w:val="es-ES"/>
        </w:rPr>
        <w:t>a</w:t>
      </w:r>
      <w:r w:rsidRPr="006A24A7">
        <w:rPr>
          <w:lang w:val="es-ES"/>
        </w:rPr>
        <w:t xml:space="preserve"> </w:t>
      </w:r>
      <w:r w:rsidRPr="00BF6D9E">
        <w:rPr>
          <w:lang w:val="es-ES"/>
        </w:rPr>
        <w:t>sexta</w:t>
      </w:r>
      <w:r w:rsidRPr="006A24A7">
        <w:rPr>
          <w:lang w:val="es-ES"/>
        </w:rPr>
        <w:t xml:space="preserve"> reunión</w:t>
      </w:r>
    </w:p>
    <w:p w14:paraId="62C09EFE" w14:textId="77777777" w:rsidR="00EA1B5D" w:rsidRDefault="00EA1B5D" w:rsidP="00EA1B5D">
      <w:pPr>
        <w:jc w:val="left"/>
        <w:rPr>
          <w:lang w:val="es-ES"/>
        </w:rPr>
      </w:pPr>
      <w:r w:rsidRPr="009B1A3A">
        <w:rPr>
          <w:lang w:val="es-ES"/>
        </w:rPr>
        <w:t xml:space="preserve">Montreal, </w:t>
      </w:r>
      <w:r w:rsidRPr="00BF6D9E">
        <w:rPr>
          <w:lang w:val="es-ES"/>
        </w:rPr>
        <w:t>26-30 de mayo de</w:t>
      </w:r>
      <w:r>
        <w:rPr>
          <w:lang w:val="es-ES"/>
        </w:rPr>
        <w:t xml:space="preserve"> 2025</w:t>
      </w:r>
    </w:p>
    <w:p w14:paraId="12A0525D" w14:textId="63626E04" w:rsidR="00EA1B5D" w:rsidRPr="00015B27" w:rsidRDefault="00EA1B5D" w:rsidP="00EA1B5D">
      <w:pPr>
        <w:jc w:val="left"/>
        <w:rPr>
          <w:lang w:val="es-ES"/>
        </w:rPr>
      </w:pPr>
      <w:r>
        <w:rPr>
          <w:lang w:val="es-ES"/>
        </w:rPr>
        <w:t>Punto 9</w:t>
      </w:r>
      <w:r w:rsidR="008B76E9">
        <w:rPr>
          <w:lang w:val="es-ES"/>
        </w:rPr>
        <w:t xml:space="preserve"> </w:t>
      </w:r>
      <w:r>
        <w:rPr>
          <w:lang w:val="es-ES"/>
        </w:rPr>
        <w:t>d</w:t>
      </w:r>
      <w:r w:rsidR="008B76E9">
        <w:rPr>
          <w:lang w:val="es-ES"/>
        </w:rPr>
        <w:t>)</w:t>
      </w:r>
      <w:r w:rsidRPr="00015B27">
        <w:rPr>
          <w:lang w:val="es-ES"/>
        </w:rPr>
        <w:t xml:space="preserve"> del orden del día provisional</w:t>
      </w:r>
      <w:r w:rsidRPr="00512BEF">
        <w:rPr>
          <w:rStyle w:val="FootnoteReference"/>
        </w:rPr>
        <w:footnoteReference w:id="2"/>
      </w:r>
    </w:p>
    <w:p w14:paraId="7BC12C37" w14:textId="77777777" w:rsidR="00361BB9" w:rsidRPr="00EA1B5D" w:rsidRDefault="00361BB9" w:rsidP="00CA59FB">
      <w:pPr>
        <w:jc w:val="left"/>
        <w:rPr>
          <w:lang w:val="es-ES"/>
        </w:rPr>
      </w:pPr>
    </w:p>
    <w:p w14:paraId="796B6C15" w14:textId="77777777" w:rsidR="00CF295F" w:rsidRPr="00EA1B5D" w:rsidRDefault="00CF295F" w:rsidP="00CF295F">
      <w:pPr>
        <w:rPr>
          <w:lang w:val="es-ES"/>
        </w:rPr>
      </w:pPr>
    </w:p>
    <w:p w14:paraId="36B83D0F" w14:textId="77777777" w:rsidR="00ED467F" w:rsidRPr="00EA1B5D" w:rsidRDefault="00ED467F" w:rsidP="00CF295F">
      <w:pPr>
        <w:rPr>
          <w:lang w:val="es-ES"/>
        </w:rPr>
      </w:pPr>
    </w:p>
    <w:p w14:paraId="0D7FDEFD" w14:textId="55C2CABD" w:rsidR="008B76E9" w:rsidRPr="00887949" w:rsidRDefault="008B76E9" w:rsidP="008B76E9">
      <w:pPr>
        <w:jc w:val="center"/>
        <w:rPr>
          <w:b/>
          <w:lang w:val="es-ES"/>
        </w:rPr>
      </w:pPr>
      <w:r w:rsidRPr="00887949">
        <w:rPr>
          <w:b/>
          <w:lang w:val="es-ES"/>
        </w:rPr>
        <w:t xml:space="preserve">PROPUESTA DE PROYECTO: </w:t>
      </w:r>
      <w:r>
        <w:rPr>
          <w:b/>
          <w:lang w:val="es-ES"/>
        </w:rPr>
        <w:t>INDONESIA</w:t>
      </w:r>
    </w:p>
    <w:p w14:paraId="7D9A4C39" w14:textId="77777777" w:rsidR="008B76E9" w:rsidRPr="00887949" w:rsidRDefault="008B76E9" w:rsidP="008B76E9">
      <w:pPr>
        <w:rPr>
          <w:lang w:val="es-ES"/>
        </w:rPr>
      </w:pPr>
    </w:p>
    <w:p w14:paraId="236B2F61" w14:textId="77777777" w:rsidR="008B76E9" w:rsidRPr="00887949" w:rsidRDefault="008B76E9" w:rsidP="008B76E9">
      <w:pPr>
        <w:rPr>
          <w:lang w:val="es-ES"/>
        </w:rPr>
      </w:pPr>
    </w:p>
    <w:p w14:paraId="62055BB3" w14:textId="77777777" w:rsidR="008B76E9" w:rsidRPr="00887949" w:rsidRDefault="008B76E9" w:rsidP="008B76E9">
      <w:pPr>
        <w:ind w:firstLine="720"/>
        <w:rPr>
          <w:lang w:val="es-ES"/>
        </w:rPr>
      </w:pPr>
      <w:r w:rsidRPr="00887949">
        <w:rPr>
          <w:lang w:val="es-ES"/>
        </w:rPr>
        <w:t>Este documento consiste en las observaciones y la recomendación de la Secretaría sobre la siguiente propuesta de proyecto:</w:t>
      </w:r>
    </w:p>
    <w:p w14:paraId="029BDC77" w14:textId="77777777" w:rsidR="008B76E9" w:rsidRPr="00887949" w:rsidRDefault="008B76E9" w:rsidP="008B76E9">
      <w:pPr>
        <w:spacing w:before="240" w:after="240"/>
        <w:rPr>
          <w:u w:val="single"/>
          <w:lang w:val="es-ES"/>
        </w:rPr>
      </w:pPr>
      <w:r w:rsidRPr="00887949">
        <w:rPr>
          <w:u w:val="single"/>
          <w:lang w:val="es-ES"/>
        </w:rPr>
        <w:t>Reducción</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479"/>
        <w:gridCol w:w="1800"/>
      </w:tblGrid>
      <w:tr w:rsidR="008B76E9" w:rsidRPr="00887949" w14:paraId="6B8F6EBF" w14:textId="77777777" w:rsidTr="008B76E9">
        <w:trPr>
          <w:trHeight w:val="601"/>
        </w:trPr>
        <w:tc>
          <w:tcPr>
            <w:tcW w:w="5171" w:type="dxa"/>
          </w:tcPr>
          <w:p w14:paraId="30656D11" w14:textId="77777777" w:rsidR="008B76E9" w:rsidRPr="008B76E9" w:rsidRDefault="008B76E9" w:rsidP="008B76E9">
            <w:pPr>
              <w:pStyle w:val="ListParagraph"/>
              <w:numPr>
                <w:ilvl w:val="0"/>
                <w:numId w:val="7"/>
              </w:numPr>
              <w:ind w:hanging="830"/>
              <w:jc w:val="left"/>
              <w:rPr>
                <w:lang w:val="fr-FR"/>
              </w:rPr>
            </w:pPr>
            <w:r w:rsidRPr="008B76E9">
              <w:rPr>
                <w:lang w:val="fr-FR"/>
              </w:rPr>
              <w:t>Plan de ejecución de Kigali para los HFC (</w:t>
            </w:r>
            <w:r w:rsidRPr="008B76E9">
              <w:rPr>
                <w:shd w:val="clear" w:color="auto" w:fill="FFFFFF" w:themeFill="background1"/>
                <w:lang w:val="fr-FR"/>
              </w:rPr>
              <w:t>etapa I, primer tramo</w:t>
            </w:r>
            <w:r w:rsidRPr="008B76E9">
              <w:rPr>
                <w:lang w:val="fr-FR"/>
              </w:rPr>
              <w:t>)</w:t>
            </w:r>
          </w:p>
        </w:tc>
        <w:tc>
          <w:tcPr>
            <w:tcW w:w="2479" w:type="dxa"/>
          </w:tcPr>
          <w:p w14:paraId="3E15E29F" w14:textId="77777777" w:rsidR="008B76E9" w:rsidRPr="00887949" w:rsidRDefault="008B76E9" w:rsidP="00255DE7">
            <w:pPr>
              <w:ind w:left="393" w:right="345" w:hanging="363"/>
              <w:jc w:val="center"/>
              <w:rPr>
                <w:lang w:val="es-ES"/>
              </w:rPr>
            </w:pPr>
            <w:r>
              <w:rPr>
                <w:lang w:val="es-ES"/>
              </w:rPr>
              <w:t>Banco Mundial</w:t>
            </w:r>
          </w:p>
        </w:tc>
        <w:tc>
          <w:tcPr>
            <w:tcW w:w="1800" w:type="dxa"/>
          </w:tcPr>
          <w:p w14:paraId="68A3B624" w14:textId="77777777" w:rsidR="008B76E9" w:rsidRPr="00887949" w:rsidRDefault="008B76E9" w:rsidP="008B76E9">
            <w:pPr>
              <w:ind w:left="-395"/>
              <w:jc w:val="right"/>
              <w:rPr>
                <w:lang w:val="es-ES"/>
              </w:rPr>
            </w:pPr>
            <w:r w:rsidRPr="00887949">
              <w:rPr>
                <w:lang w:val="es-ES"/>
              </w:rPr>
              <w:t>Consideración individual</w:t>
            </w:r>
          </w:p>
        </w:tc>
      </w:tr>
    </w:tbl>
    <w:p w14:paraId="3097D7C6" w14:textId="77777777" w:rsidR="009145E4" w:rsidRPr="000D0F57" w:rsidRDefault="009145E4" w:rsidP="000D0F57">
      <w:pPr>
        <w:pStyle w:val="Heading1"/>
        <w:tabs>
          <w:tab w:val="left" w:pos="1280"/>
        </w:tabs>
      </w:pPr>
    </w:p>
    <w:p w14:paraId="4C3D9049" w14:textId="77777777" w:rsidR="004E7F9C" w:rsidRPr="000D0F57" w:rsidRDefault="004E7F9C" w:rsidP="000D0F57">
      <w:pPr>
        <w:jc w:val="center"/>
      </w:pPr>
    </w:p>
    <w:p w14:paraId="70D513B0" w14:textId="77777777" w:rsidR="008C5738" w:rsidRPr="000D0F57" w:rsidRDefault="008C5738" w:rsidP="000D0F57">
      <w:pPr>
        <w:jc w:val="center"/>
      </w:pPr>
    </w:p>
    <w:p w14:paraId="3961389B" w14:textId="77777777" w:rsidR="00BB2764" w:rsidRPr="001E035A" w:rsidRDefault="00BB2764" w:rsidP="000D0F57">
      <w:pPr>
        <w:jc w:val="center"/>
      </w:pPr>
    </w:p>
    <w:p w14:paraId="61C55AEA" w14:textId="77777777" w:rsidR="008C5738" w:rsidRPr="009B0D30" w:rsidRDefault="004E7F9C" w:rsidP="000D0F57">
      <w:pPr>
        <w:pStyle w:val="StyleHeader4Para4Left0Firstline0"/>
        <w:numPr>
          <w:ilvl w:val="0"/>
          <w:numId w:val="0"/>
        </w:numPr>
        <w:tabs>
          <w:tab w:val="clear" w:pos="2880"/>
          <w:tab w:val="clear" w:pos="5760"/>
        </w:tabs>
        <w:jc w:val="left"/>
        <w:rPr>
          <w:b/>
          <w:sz w:val="22"/>
        </w:rPr>
      </w:pPr>
      <w:r w:rsidRPr="009B0D30">
        <w:rPr>
          <w:b/>
          <w:sz w:val="22"/>
        </w:rPr>
        <w:br w:type="page"/>
      </w:r>
    </w:p>
    <w:p w14:paraId="6279B5DE" w14:textId="77777777" w:rsidR="008B76E9" w:rsidRPr="00887949" w:rsidRDefault="008B76E9" w:rsidP="008B76E9">
      <w:pPr>
        <w:spacing w:after="120"/>
        <w:jc w:val="center"/>
        <w:rPr>
          <w:b/>
          <w:lang w:val="es-ES"/>
        </w:rPr>
      </w:pPr>
      <w:r w:rsidRPr="00887949">
        <w:rPr>
          <w:b/>
          <w:lang w:val="es-ES"/>
        </w:rPr>
        <w:lastRenderedPageBreak/>
        <w:t>HOJA DE EVALUACIÓN DE PROYECTOS – PROYECTOS PLURIANUALES</w:t>
      </w:r>
    </w:p>
    <w:p w14:paraId="7242F1E1" w14:textId="77777777" w:rsidR="008B76E9" w:rsidRPr="00887949" w:rsidRDefault="008B76E9" w:rsidP="008B76E9">
      <w:pPr>
        <w:spacing w:after="200"/>
        <w:jc w:val="center"/>
        <w:rPr>
          <w:b/>
          <w:lang w:val="es-ES"/>
        </w:rPr>
      </w:pPr>
      <w:r>
        <w:rPr>
          <w:b/>
          <w:lang w:val="es-ES"/>
        </w:rPr>
        <w:t>Indonesia</w:t>
      </w:r>
    </w:p>
    <w:tbl>
      <w:tblPr>
        <w:tblStyle w:val="TableGrid"/>
        <w:tblW w:w="5968" w:type="pct"/>
        <w:tblInd w:w="-815" w:type="dxa"/>
        <w:tblCellMar>
          <w:top w:w="28" w:type="dxa"/>
          <w:bottom w:w="28" w:type="dxa"/>
        </w:tblCellMar>
        <w:tblLook w:val="04A0" w:firstRow="1" w:lastRow="0" w:firstColumn="1" w:lastColumn="0" w:noHBand="0" w:noVBand="1"/>
      </w:tblPr>
      <w:tblGrid>
        <w:gridCol w:w="5069"/>
        <w:gridCol w:w="6091"/>
      </w:tblGrid>
      <w:tr w:rsidR="008B76E9" w:rsidRPr="00BF3739" w14:paraId="00F41F83" w14:textId="77777777" w:rsidTr="00255DE7">
        <w:trPr>
          <w:trHeight w:val="248"/>
        </w:trPr>
        <w:tc>
          <w:tcPr>
            <w:tcW w:w="2271" w:type="pct"/>
            <w:shd w:val="clear" w:color="auto" w:fill="auto"/>
          </w:tcPr>
          <w:p w14:paraId="0D464060" w14:textId="77777777" w:rsidR="008B76E9" w:rsidRPr="00BF3739" w:rsidRDefault="008B76E9" w:rsidP="00255DE7">
            <w:pPr>
              <w:rPr>
                <w:b/>
                <w:sz w:val="18"/>
                <w:szCs w:val="18"/>
                <w:lang w:val="es-ES"/>
              </w:rPr>
            </w:pPr>
            <w:r w:rsidRPr="00BF3739">
              <w:rPr>
                <w:b/>
                <w:sz w:val="18"/>
                <w:szCs w:val="18"/>
                <w:lang w:val="es-ES"/>
              </w:rPr>
              <w:t>TÍTULO DEL PROYECTO</w:t>
            </w:r>
          </w:p>
        </w:tc>
        <w:tc>
          <w:tcPr>
            <w:tcW w:w="2729" w:type="pct"/>
            <w:shd w:val="clear" w:color="auto" w:fill="auto"/>
          </w:tcPr>
          <w:p w14:paraId="5B204B43" w14:textId="77777777" w:rsidR="008B76E9" w:rsidRPr="00BF3739" w:rsidRDefault="008B76E9" w:rsidP="00255DE7">
            <w:pPr>
              <w:jc w:val="center"/>
              <w:rPr>
                <w:b/>
                <w:sz w:val="18"/>
                <w:szCs w:val="18"/>
                <w:lang w:val="es-ES"/>
              </w:rPr>
            </w:pPr>
            <w:r w:rsidRPr="00BF3739">
              <w:rPr>
                <w:b/>
                <w:sz w:val="18"/>
                <w:szCs w:val="18"/>
                <w:lang w:val="es-ES"/>
              </w:rPr>
              <w:t>ORGANISMO</w:t>
            </w:r>
          </w:p>
        </w:tc>
      </w:tr>
      <w:tr w:rsidR="008B76E9" w:rsidRPr="00BF3739" w14:paraId="1BBC8D11" w14:textId="77777777" w:rsidTr="00255DE7">
        <w:trPr>
          <w:trHeight w:val="40"/>
        </w:trPr>
        <w:tc>
          <w:tcPr>
            <w:tcW w:w="2271" w:type="pct"/>
            <w:shd w:val="clear" w:color="auto" w:fill="auto"/>
            <w:vAlign w:val="center"/>
          </w:tcPr>
          <w:p w14:paraId="306993B9" w14:textId="77777777" w:rsidR="008B76E9" w:rsidRPr="00BF3739" w:rsidRDefault="008B76E9" w:rsidP="00255DE7">
            <w:pPr>
              <w:jc w:val="center"/>
              <w:rPr>
                <w:sz w:val="18"/>
                <w:szCs w:val="18"/>
                <w:lang w:val="es-ES"/>
              </w:rPr>
            </w:pPr>
            <w:r w:rsidRPr="00BF3739">
              <w:rPr>
                <w:sz w:val="18"/>
                <w:szCs w:val="18"/>
                <w:lang w:val="es-ES"/>
              </w:rPr>
              <w:t>Plan de ejecución de Kigali para los HFC (etapa I)</w:t>
            </w:r>
          </w:p>
        </w:tc>
        <w:tc>
          <w:tcPr>
            <w:tcW w:w="2729" w:type="pct"/>
            <w:shd w:val="clear" w:color="auto" w:fill="auto"/>
            <w:vAlign w:val="center"/>
          </w:tcPr>
          <w:p w14:paraId="5D54DD59" w14:textId="77777777" w:rsidR="008B76E9" w:rsidRPr="00BF3739" w:rsidRDefault="008B76E9" w:rsidP="00255DE7">
            <w:pPr>
              <w:jc w:val="center"/>
              <w:rPr>
                <w:sz w:val="18"/>
                <w:szCs w:val="18"/>
                <w:lang w:val="es-ES"/>
              </w:rPr>
            </w:pPr>
            <w:r>
              <w:rPr>
                <w:sz w:val="18"/>
                <w:szCs w:val="18"/>
                <w:lang w:val="es-ES"/>
              </w:rPr>
              <w:t xml:space="preserve">Banco Mundial </w:t>
            </w:r>
            <w:r w:rsidRPr="00BF3739">
              <w:rPr>
                <w:sz w:val="18"/>
                <w:szCs w:val="18"/>
                <w:lang w:val="es-ES"/>
              </w:rPr>
              <w:t>(principal)</w:t>
            </w:r>
          </w:p>
        </w:tc>
      </w:tr>
    </w:tbl>
    <w:p w14:paraId="2B7C8C5C" w14:textId="77777777" w:rsidR="008B76E9" w:rsidRPr="00BF3739" w:rsidRDefault="008B76E9" w:rsidP="008B76E9">
      <w:pPr>
        <w:jc w:val="center"/>
        <w:rPr>
          <w:sz w:val="18"/>
          <w:szCs w:val="18"/>
          <w:lang w:val="es-ES"/>
        </w:rPr>
      </w:pPr>
    </w:p>
    <w:tbl>
      <w:tblPr>
        <w:tblStyle w:val="TableGrid"/>
        <w:tblW w:w="5968" w:type="pct"/>
        <w:tblInd w:w="-815" w:type="dxa"/>
        <w:tblCellMar>
          <w:top w:w="28" w:type="dxa"/>
          <w:bottom w:w="28" w:type="dxa"/>
        </w:tblCellMar>
        <w:tblLook w:val="04A0" w:firstRow="1" w:lastRow="0" w:firstColumn="1" w:lastColumn="0" w:noHBand="0" w:noVBand="1"/>
      </w:tblPr>
      <w:tblGrid>
        <w:gridCol w:w="5064"/>
        <w:gridCol w:w="1866"/>
        <w:gridCol w:w="1710"/>
        <w:gridCol w:w="2520"/>
      </w:tblGrid>
      <w:tr w:rsidR="008B76E9" w:rsidRPr="00BF3739" w14:paraId="51C5E7E0" w14:textId="77777777" w:rsidTr="00255DE7">
        <w:trPr>
          <w:trHeight w:val="77"/>
        </w:trPr>
        <w:tc>
          <w:tcPr>
            <w:tcW w:w="2269" w:type="pct"/>
            <w:shd w:val="clear" w:color="auto" w:fill="auto"/>
          </w:tcPr>
          <w:p w14:paraId="64216E53" w14:textId="77777777" w:rsidR="008B76E9" w:rsidRPr="00BF3739" w:rsidRDefault="008B76E9" w:rsidP="00255DE7">
            <w:pPr>
              <w:jc w:val="left"/>
              <w:rPr>
                <w:b/>
                <w:sz w:val="18"/>
                <w:szCs w:val="18"/>
                <w:lang w:val="es-ES"/>
              </w:rPr>
            </w:pPr>
            <w:r w:rsidRPr="00BF3739">
              <w:rPr>
                <w:b/>
                <w:sz w:val="18"/>
                <w:szCs w:val="18"/>
                <w:lang w:val="es-ES"/>
              </w:rPr>
              <w:t>DATOS MÁS RECIENTES CON ARREGLO AL ARTÍCULO 7 (Anexo F)</w:t>
            </w:r>
          </w:p>
        </w:tc>
        <w:tc>
          <w:tcPr>
            <w:tcW w:w="836" w:type="pct"/>
            <w:shd w:val="clear" w:color="auto" w:fill="auto"/>
          </w:tcPr>
          <w:p w14:paraId="71925C3D" w14:textId="77777777" w:rsidR="008B76E9" w:rsidRPr="00BF3739" w:rsidRDefault="008B76E9" w:rsidP="00255DE7">
            <w:pPr>
              <w:ind w:right="-247"/>
              <w:jc w:val="left"/>
              <w:rPr>
                <w:sz w:val="18"/>
                <w:szCs w:val="18"/>
                <w:lang w:val="es-ES"/>
              </w:rPr>
            </w:pPr>
            <w:r w:rsidRPr="00BF3739">
              <w:rPr>
                <w:b/>
                <w:sz w:val="18"/>
                <w:szCs w:val="18"/>
                <w:lang w:val="es-ES"/>
              </w:rPr>
              <w:t>Año:</w:t>
            </w:r>
            <w:r w:rsidRPr="00BF3739">
              <w:rPr>
                <w:sz w:val="18"/>
                <w:szCs w:val="18"/>
                <w:lang w:val="es-ES"/>
              </w:rPr>
              <w:t xml:space="preserve"> 2023</w:t>
            </w:r>
          </w:p>
        </w:tc>
        <w:tc>
          <w:tcPr>
            <w:tcW w:w="766" w:type="pct"/>
            <w:shd w:val="clear" w:color="auto" w:fill="auto"/>
          </w:tcPr>
          <w:p w14:paraId="16E97431" w14:textId="77777777" w:rsidR="008B76E9" w:rsidRPr="00BF3739" w:rsidRDefault="008B76E9" w:rsidP="00255DE7">
            <w:pPr>
              <w:ind w:left="-109"/>
              <w:jc w:val="right"/>
              <w:rPr>
                <w:sz w:val="18"/>
                <w:szCs w:val="18"/>
                <w:lang w:val="es-ES"/>
              </w:rPr>
            </w:pPr>
            <w:r>
              <w:rPr>
                <w:sz w:val="20"/>
              </w:rPr>
              <w:t xml:space="preserve">3.502,63 </w:t>
            </w:r>
            <w:r w:rsidRPr="00BF3739">
              <w:rPr>
                <w:sz w:val="18"/>
                <w:szCs w:val="18"/>
                <w:lang w:val="es-ES"/>
              </w:rPr>
              <w:t>t</w:t>
            </w:r>
          </w:p>
        </w:tc>
        <w:tc>
          <w:tcPr>
            <w:tcW w:w="1129" w:type="pct"/>
            <w:shd w:val="clear" w:color="auto" w:fill="auto"/>
          </w:tcPr>
          <w:p w14:paraId="151B4229" w14:textId="77777777" w:rsidR="008B76E9" w:rsidRPr="00BF3739" w:rsidRDefault="008B76E9" w:rsidP="00255DE7">
            <w:pPr>
              <w:ind w:left="-110" w:right="33"/>
              <w:jc w:val="right"/>
              <w:rPr>
                <w:sz w:val="18"/>
                <w:szCs w:val="18"/>
                <w:lang w:val="es-ES"/>
              </w:rPr>
            </w:pPr>
            <w:r w:rsidRPr="000F7A0C">
              <w:rPr>
                <w:color w:val="000000" w:themeColor="text1"/>
                <w:sz w:val="20"/>
              </w:rPr>
              <w:t>1</w:t>
            </w:r>
            <w:r>
              <w:rPr>
                <w:color w:val="000000" w:themeColor="text1"/>
                <w:sz w:val="20"/>
              </w:rPr>
              <w:t>.</w:t>
            </w:r>
            <w:r w:rsidRPr="005D5FD7">
              <w:rPr>
                <w:color w:val="000000" w:themeColor="text1"/>
                <w:sz w:val="20"/>
              </w:rPr>
              <w:t>535</w:t>
            </w:r>
            <w:r>
              <w:rPr>
                <w:color w:val="000000" w:themeColor="text1"/>
                <w:sz w:val="20"/>
              </w:rPr>
              <w:t>.</w:t>
            </w:r>
            <w:r w:rsidRPr="005D5FD7">
              <w:rPr>
                <w:color w:val="000000" w:themeColor="text1"/>
                <w:sz w:val="20"/>
              </w:rPr>
              <w:t>57</w:t>
            </w:r>
            <w:r>
              <w:rPr>
                <w:color w:val="000000" w:themeColor="text1"/>
                <w:sz w:val="20"/>
              </w:rPr>
              <w:t>5</w:t>
            </w:r>
            <w:r w:rsidRPr="00BF3739">
              <w:rPr>
                <w:sz w:val="18"/>
                <w:szCs w:val="18"/>
                <w:lang w:val="es-ES"/>
              </w:rPr>
              <w:t>toneladas</w:t>
            </w:r>
            <w:r w:rsidRPr="00BF3739">
              <w:rPr>
                <w:sz w:val="18"/>
                <w:szCs w:val="18"/>
                <w:lang w:val="es-ES"/>
              </w:rPr>
              <w:br/>
              <w:t>eq. de CO</w:t>
            </w:r>
            <w:r w:rsidRPr="00BF3739">
              <w:rPr>
                <w:sz w:val="18"/>
                <w:szCs w:val="18"/>
                <w:vertAlign w:val="subscript"/>
                <w:lang w:val="es-ES"/>
              </w:rPr>
              <w:t>2</w:t>
            </w:r>
          </w:p>
        </w:tc>
      </w:tr>
    </w:tbl>
    <w:p w14:paraId="305D5311" w14:textId="77777777" w:rsidR="008B76E9" w:rsidRPr="00BF3739" w:rsidRDefault="008B76E9" w:rsidP="008B76E9">
      <w:pPr>
        <w:jc w:val="center"/>
        <w:rPr>
          <w:sz w:val="18"/>
          <w:szCs w:val="18"/>
          <w:lang w:val="es-ES"/>
        </w:rPr>
      </w:pPr>
    </w:p>
    <w:tbl>
      <w:tblPr>
        <w:tblStyle w:val="TableGrid"/>
        <w:tblW w:w="5968" w:type="pct"/>
        <w:tblInd w:w="-815" w:type="dxa"/>
        <w:tblLayout w:type="fixed"/>
        <w:tblCellMar>
          <w:left w:w="57" w:type="dxa"/>
          <w:right w:w="57" w:type="dxa"/>
        </w:tblCellMar>
        <w:tblLook w:val="04A0" w:firstRow="1" w:lastRow="0" w:firstColumn="1" w:lastColumn="0" w:noHBand="0" w:noVBand="1"/>
      </w:tblPr>
      <w:tblGrid>
        <w:gridCol w:w="1892"/>
        <w:gridCol w:w="899"/>
        <w:gridCol w:w="902"/>
        <w:gridCol w:w="899"/>
        <w:gridCol w:w="1259"/>
        <w:gridCol w:w="1261"/>
        <w:gridCol w:w="899"/>
        <w:gridCol w:w="991"/>
        <w:gridCol w:w="1078"/>
        <w:gridCol w:w="1080"/>
      </w:tblGrid>
      <w:tr w:rsidR="008B76E9" w:rsidRPr="00DA3FA7" w14:paraId="063F79A7" w14:textId="77777777" w:rsidTr="008B76E9">
        <w:trPr>
          <w:trHeight w:val="248"/>
        </w:trPr>
        <w:tc>
          <w:tcPr>
            <w:tcW w:w="5000" w:type="pct"/>
            <w:gridSpan w:val="10"/>
            <w:shd w:val="clear" w:color="auto" w:fill="auto"/>
          </w:tcPr>
          <w:p w14:paraId="07489316" w14:textId="77777777" w:rsidR="008B76E9" w:rsidRPr="00BF3739" w:rsidRDefault="008B76E9" w:rsidP="00255DE7">
            <w:pPr>
              <w:spacing w:after="60"/>
              <w:ind w:right="33"/>
              <w:jc w:val="left"/>
              <w:rPr>
                <w:b/>
                <w:sz w:val="18"/>
                <w:szCs w:val="18"/>
                <w:lang w:val="es-ES"/>
              </w:rPr>
            </w:pPr>
            <w:r w:rsidRPr="00BF3739">
              <w:rPr>
                <w:b/>
                <w:sz w:val="18"/>
                <w:szCs w:val="18"/>
                <w:lang w:val="es-ES"/>
              </w:rPr>
              <w:t>DATOS SECTORIALES SOBRE EL CONSUMO DE HFC (toneladas eq. de CO</w:t>
            </w:r>
            <w:r w:rsidRPr="00BF3739">
              <w:rPr>
                <w:b/>
                <w:sz w:val="18"/>
                <w:szCs w:val="18"/>
                <w:vertAlign w:val="subscript"/>
                <w:lang w:val="es-ES"/>
              </w:rPr>
              <w:t>2</w:t>
            </w:r>
            <w:r w:rsidRPr="00BF3739">
              <w:rPr>
                <w:b/>
                <w:sz w:val="18"/>
                <w:szCs w:val="18"/>
                <w:lang w:val="es-ES"/>
              </w:rPr>
              <w:t>) Y ACTIVIDADES</w:t>
            </w:r>
          </w:p>
        </w:tc>
      </w:tr>
      <w:tr w:rsidR="008B76E9" w:rsidRPr="00BF3739" w14:paraId="34DF170D" w14:textId="77777777" w:rsidTr="008B76E9">
        <w:trPr>
          <w:trHeight w:val="410"/>
        </w:trPr>
        <w:tc>
          <w:tcPr>
            <w:tcW w:w="847" w:type="pct"/>
            <w:vMerge w:val="restart"/>
            <w:shd w:val="clear" w:color="auto" w:fill="auto"/>
            <w:tcMar>
              <w:left w:w="85" w:type="dxa"/>
              <w:right w:w="85" w:type="dxa"/>
            </w:tcMar>
            <w:vAlign w:val="center"/>
          </w:tcPr>
          <w:p w14:paraId="4C2ABA28" w14:textId="77777777" w:rsidR="008B76E9" w:rsidRPr="00BF3739" w:rsidRDefault="008B76E9" w:rsidP="00255DE7">
            <w:pPr>
              <w:jc w:val="center"/>
              <w:rPr>
                <w:sz w:val="18"/>
                <w:szCs w:val="18"/>
                <w:lang w:val="es-ES"/>
              </w:rPr>
            </w:pPr>
          </w:p>
        </w:tc>
        <w:tc>
          <w:tcPr>
            <w:tcW w:w="403" w:type="pct"/>
            <w:vMerge w:val="restart"/>
            <w:shd w:val="clear" w:color="auto" w:fill="auto"/>
            <w:tcMar>
              <w:left w:w="85" w:type="dxa"/>
              <w:right w:w="85" w:type="dxa"/>
            </w:tcMar>
            <w:vAlign w:val="center"/>
          </w:tcPr>
          <w:p w14:paraId="1E347D1B" w14:textId="77777777" w:rsidR="008B76E9" w:rsidRPr="00BF3739" w:rsidRDefault="008B76E9" w:rsidP="00255DE7">
            <w:pPr>
              <w:jc w:val="center"/>
              <w:rPr>
                <w:sz w:val="18"/>
                <w:szCs w:val="18"/>
                <w:lang w:val="es-ES"/>
              </w:rPr>
            </w:pPr>
            <w:r w:rsidRPr="00BF3739">
              <w:rPr>
                <w:sz w:val="18"/>
                <w:szCs w:val="18"/>
                <w:lang w:val="es-ES"/>
              </w:rPr>
              <w:t>Aerosoles</w:t>
            </w:r>
          </w:p>
        </w:tc>
        <w:tc>
          <w:tcPr>
            <w:tcW w:w="404" w:type="pct"/>
            <w:vMerge w:val="restart"/>
            <w:shd w:val="clear" w:color="auto" w:fill="auto"/>
            <w:tcMar>
              <w:left w:w="85" w:type="dxa"/>
              <w:right w:w="85" w:type="dxa"/>
            </w:tcMar>
            <w:vAlign w:val="center"/>
          </w:tcPr>
          <w:p w14:paraId="5EB02FDA" w14:textId="77777777" w:rsidR="008B76E9" w:rsidRPr="00BF3739" w:rsidRDefault="008B76E9" w:rsidP="00255DE7">
            <w:pPr>
              <w:jc w:val="center"/>
              <w:rPr>
                <w:sz w:val="18"/>
                <w:szCs w:val="18"/>
                <w:lang w:val="es-ES"/>
              </w:rPr>
            </w:pPr>
            <w:r w:rsidRPr="00BF3739">
              <w:rPr>
                <w:sz w:val="18"/>
                <w:szCs w:val="18"/>
                <w:lang w:val="es-ES"/>
              </w:rPr>
              <w:t>Espumas</w:t>
            </w:r>
          </w:p>
        </w:tc>
        <w:tc>
          <w:tcPr>
            <w:tcW w:w="403" w:type="pct"/>
            <w:vMerge w:val="restart"/>
            <w:shd w:val="clear" w:color="auto" w:fill="auto"/>
            <w:tcMar>
              <w:left w:w="85" w:type="dxa"/>
              <w:right w:w="85" w:type="dxa"/>
            </w:tcMar>
            <w:vAlign w:val="center"/>
          </w:tcPr>
          <w:p w14:paraId="28289D22" w14:textId="77777777" w:rsidR="008B76E9" w:rsidRPr="00BF3739" w:rsidRDefault="008B76E9" w:rsidP="00255DE7">
            <w:pPr>
              <w:jc w:val="center"/>
              <w:rPr>
                <w:sz w:val="18"/>
                <w:szCs w:val="18"/>
                <w:lang w:val="es-ES"/>
              </w:rPr>
            </w:pPr>
            <w:r w:rsidRPr="00BF3739">
              <w:rPr>
                <w:sz w:val="18"/>
                <w:szCs w:val="18"/>
                <w:lang w:val="es-ES"/>
              </w:rPr>
              <w:t xml:space="preserve">Extinción de </w:t>
            </w:r>
          </w:p>
          <w:p w14:paraId="3920DA26" w14:textId="77777777" w:rsidR="008B76E9" w:rsidRPr="00BF3739" w:rsidRDefault="008B76E9" w:rsidP="00255DE7">
            <w:pPr>
              <w:jc w:val="center"/>
              <w:rPr>
                <w:sz w:val="18"/>
                <w:szCs w:val="18"/>
                <w:lang w:val="es-ES"/>
              </w:rPr>
            </w:pPr>
            <w:r w:rsidRPr="00BF3739">
              <w:rPr>
                <w:sz w:val="18"/>
                <w:szCs w:val="18"/>
                <w:lang w:val="es-ES"/>
              </w:rPr>
              <w:t>incendios</w:t>
            </w:r>
          </w:p>
        </w:tc>
        <w:tc>
          <w:tcPr>
            <w:tcW w:w="1975" w:type="pct"/>
            <w:gridSpan w:val="4"/>
            <w:shd w:val="clear" w:color="auto" w:fill="auto"/>
            <w:tcMar>
              <w:left w:w="85" w:type="dxa"/>
              <w:right w:w="85" w:type="dxa"/>
            </w:tcMar>
            <w:vAlign w:val="center"/>
          </w:tcPr>
          <w:p w14:paraId="3C5DB182" w14:textId="77777777" w:rsidR="008B76E9" w:rsidRPr="00BF3739" w:rsidRDefault="008B76E9" w:rsidP="00255DE7">
            <w:pPr>
              <w:jc w:val="center"/>
              <w:rPr>
                <w:sz w:val="18"/>
                <w:szCs w:val="18"/>
                <w:lang w:val="es-ES"/>
              </w:rPr>
            </w:pPr>
            <w:r w:rsidRPr="00BF3739">
              <w:rPr>
                <w:sz w:val="18"/>
                <w:szCs w:val="18"/>
                <w:lang w:val="es-ES"/>
              </w:rPr>
              <w:t>Aire acondicionado y refrigeración</w:t>
            </w:r>
          </w:p>
        </w:tc>
        <w:tc>
          <w:tcPr>
            <w:tcW w:w="483" w:type="pct"/>
            <w:vMerge w:val="restart"/>
            <w:shd w:val="clear" w:color="auto" w:fill="auto"/>
            <w:tcMar>
              <w:left w:w="85" w:type="dxa"/>
              <w:right w:w="85" w:type="dxa"/>
            </w:tcMar>
            <w:vAlign w:val="center"/>
          </w:tcPr>
          <w:p w14:paraId="716F8990" w14:textId="77777777" w:rsidR="008B76E9" w:rsidRPr="00BF3739" w:rsidRDefault="008B76E9" w:rsidP="00255DE7">
            <w:pPr>
              <w:ind w:left="-26"/>
              <w:jc w:val="center"/>
              <w:rPr>
                <w:sz w:val="18"/>
                <w:szCs w:val="18"/>
                <w:lang w:val="es-ES"/>
              </w:rPr>
            </w:pPr>
            <w:r w:rsidRPr="00BF3739">
              <w:rPr>
                <w:sz w:val="18"/>
                <w:szCs w:val="18"/>
                <w:lang w:val="es-ES"/>
              </w:rPr>
              <w:t>Disolventes</w:t>
            </w:r>
          </w:p>
        </w:tc>
        <w:tc>
          <w:tcPr>
            <w:tcW w:w="484" w:type="pct"/>
            <w:vMerge w:val="restart"/>
            <w:shd w:val="clear" w:color="auto" w:fill="auto"/>
            <w:tcMar>
              <w:left w:w="85" w:type="dxa"/>
              <w:right w:w="85" w:type="dxa"/>
            </w:tcMar>
            <w:vAlign w:val="center"/>
          </w:tcPr>
          <w:p w14:paraId="5EFD4223" w14:textId="77777777" w:rsidR="008B76E9" w:rsidRPr="00BF3739" w:rsidRDefault="008B76E9" w:rsidP="00255DE7">
            <w:pPr>
              <w:jc w:val="center"/>
              <w:rPr>
                <w:sz w:val="18"/>
                <w:szCs w:val="18"/>
                <w:lang w:val="es-ES"/>
              </w:rPr>
            </w:pPr>
            <w:r w:rsidRPr="00BF3739">
              <w:rPr>
                <w:sz w:val="18"/>
                <w:szCs w:val="18"/>
                <w:lang w:val="es-ES"/>
              </w:rPr>
              <w:t>Otros</w:t>
            </w:r>
          </w:p>
        </w:tc>
      </w:tr>
      <w:tr w:rsidR="008B76E9" w:rsidRPr="00BF3739" w14:paraId="411CD5B1" w14:textId="77777777" w:rsidTr="008B76E9">
        <w:trPr>
          <w:trHeight w:val="348"/>
        </w:trPr>
        <w:tc>
          <w:tcPr>
            <w:tcW w:w="847" w:type="pct"/>
            <w:vMerge/>
            <w:shd w:val="clear" w:color="auto" w:fill="auto"/>
            <w:tcMar>
              <w:left w:w="85" w:type="dxa"/>
              <w:right w:w="85" w:type="dxa"/>
            </w:tcMar>
            <w:vAlign w:val="center"/>
          </w:tcPr>
          <w:p w14:paraId="6D841B7F" w14:textId="77777777" w:rsidR="008B76E9" w:rsidRPr="00BF3739" w:rsidRDefault="008B76E9" w:rsidP="00255DE7">
            <w:pPr>
              <w:jc w:val="center"/>
              <w:rPr>
                <w:sz w:val="18"/>
                <w:szCs w:val="18"/>
                <w:lang w:val="es-ES"/>
              </w:rPr>
            </w:pPr>
          </w:p>
        </w:tc>
        <w:tc>
          <w:tcPr>
            <w:tcW w:w="403" w:type="pct"/>
            <w:vMerge/>
            <w:shd w:val="clear" w:color="auto" w:fill="auto"/>
            <w:tcMar>
              <w:left w:w="85" w:type="dxa"/>
              <w:right w:w="85" w:type="dxa"/>
            </w:tcMar>
            <w:vAlign w:val="center"/>
          </w:tcPr>
          <w:p w14:paraId="001FC5CF" w14:textId="77777777" w:rsidR="008B76E9" w:rsidRPr="00BF3739" w:rsidRDefault="008B76E9" w:rsidP="00255DE7">
            <w:pPr>
              <w:jc w:val="center"/>
              <w:rPr>
                <w:sz w:val="18"/>
                <w:szCs w:val="18"/>
                <w:lang w:val="es-ES"/>
              </w:rPr>
            </w:pPr>
          </w:p>
        </w:tc>
        <w:tc>
          <w:tcPr>
            <w:tcW w:w="404" w:type="pct"/>
            <w:vMerge/>
            <w:shd w:val="clear" w:color="auto" w:fill="auto"/>
            <w:tcMar>
              <w:left w:w="85" w:type="dxa"/>
              <w:right w:w="85" w:type="dxa"/>
            </w:tcMar>
            <w:vAlign w:val="center"/>
          </w:tcPr>
          <w:p w14:paraId="5DF4549D" w14:textId="77777777" w:rsidR="008B76E9" w:rsidRPr="00BF3739" w:rsidRDefault="008B76E9" w:rsidP="00255DE7">
            <w:pPr>
              <w:jc w:val="center"/>
              <w:rPr>
                <w:sz w:val="18"/>
                <w:szCs w:val="18"/>
                <w:lang w:val="es-ES"/>
              </w:rPr>
            </w:pPr>
          </w:p>
        </w:tc>
        <w:tc>
          <w:tcPr>
            <w:tcW w:w="403" w:type="pct"/>
            <w:vMerge/>
            <w:shd w:val="clear" w:color="auto" w:fill="auto"/>
            <w:tcMar>
              <w:left w:w="85" w:type="dxa"/>
              <w:right w:w="85" w:type="dxa"/>
            </w:tcMar>
            <w:vAlign w:val="center"/>
          </w:tcPr>
          <w:p w14:paraId="015EF0A5" w14:textId="77777777" w:rsidR="008B76E9" w:rsidRPr="00BF3739" w:rsidRDefault="008B76E9" w:rsidP="00255DE7">
            <w:pPr>
              <w:jc w:val="center"/>
              <w:rPr>
                <w:sz w:val="18"/>
                <w:szCs w:val="18"/>
                <w:lang w:val="es-ES"/>
              </w:rPr>
            </w:pPr>
          </w:p>
        </w:tc>
        <w:tc>
          <w:tcPr>
            <w:tcW w:w="1532" w:type="pct"/>
            <w:gridSpan w:val="3"/>
            <w:shd w:val="clear" w:color="auto" w:fill="auto"/>
            <w:tcMar>
              <w:left w:w="85" w:type="dxa"/>
              <w:right w:w="85" w:type="dxa"/>
            </w:tcMar>
            <w:vAlign w:val="center"/>
          </w:tcPr>
          <w:p w14:paraId="32429121" w14:textId="77777777" w:rsidR="008B76E9" w:rsidRPr="00BF3739" w:rsidRDefault="008B76E9" w:rsidP="00255DE7">
            <w:pPr>
              <w:jc w:val="center"/>
              <w:rPr>
                <w:sz w:val="18"/>
                <w:szCs w:val="18"/>
                <w:lang w:val="es-ES"/>
              </w:rPr>
            </w:pPr>
            <w:r w:rsidRPr="00BF3739">
              <w:rPr>
                <w:sz w:val="18"/>
                <w:szCs w:val="18"/>
                <w:lang w:val="es-ES"/>
              </w:rPr>
              <w:t>Fabricación</w:t>
            </w:r>
          </w:p>
        </w:tc>
        <w:tc>
          <w:tcPr>
            <w:tcW w:w="444" w:type="pct"/>
            <w:vMerge w:val="restart"/>
            <w:shd w:val="clear" w:color="auto" w:fill="auto"/>
            <w:tcMar>
              <w:left w:w="85" w:type="dxa"/>
              <w:right w:w="85" w:type="dxa"/>
            </w:tcMar>
            <w:vAlign w:val="center"/>
          </w:tcPr>
          <w:p w14:paraId="3EC678C1" w14:textId="77777777" w:rsidR="008B76E9" w:rsidRPr="00BF3739" w:rsidRDefault="008B76E9" w:rsidP="00255DE7">
            <w:pPr>
              <w:jc w:val="center"/>
              <w:rPr>
                <w:sz w:val="18"/>
                <w:szCs w:val="18"/>
                <w:lang w:val="es-ES"/>
              </w:rPr>
            </w:pPr>
            <w:r w:rsidRPr="00BF3739">
              <w:rPr>
                <w:sz w:val="18"/>
                <w:szCs w:val="18"/>
                <w:lang w:val="es-ES"/>
              </w:rPr>
              <w:t>Servicio y mantenim.</w:t>
            </w:r>
          </w:p>
        </w:tc>
        <w:tc>
          <w:tcPr>
            <w:tcW w:w="483" w:type="pct"/>
            <w:vMerge/>
            <w:shd w:val="clear" w:color="auto" w:fill="auto"/>
            <w:tcMar>
              <w:left w:w="85" w:type="dxa"/>
              <w:right w:w="85" w:type="dxa"/>
            </w:tcMar>
            <w:vAlign w:val="center"/>
          </w:tcPr>
          <w:p w14:paraId="5F135A51" w14:textId="77777777" w:rsidR="008B76E9" w:rsidRPr="00BF3739" w:rsidRDefault="008B76E9" w:rsidP="00255DE7">
            <w:pPr>
              <w:jc w:val="center"/>
              <w:rPr>
                <w:sz w:val="18"/>
                <w:szCs w:val="18"/>
                <w:lang w:val="es-ES"/>
              </w:rPr>
            </w:pPr>
          </w:p>
        </w:tc>
        <w:tc>
          <w:tcPr>
            <w:tcW w:w="484" w:type="pct"/>
            <w:vMerge/>
            <w:shd w:val="clear" w:color="auto" w:fill="auto"/>
            <w:tcMar>
              <w:left w:w="85" w:type="dxa"/>
              <w:right w:w="85" w:type="dxa"/>
            </w:tcMar>
            <w:vAlign w:val="center"/>
          </w:tcPr>
          <w:p w14:paraId="047CC1A0" w14:textId="77777777" w:rsidR="008B76E9" w:rsidRPr="00BF3739" w:rsidRDefault="008B76E9" w:rsidP="00255DE7">
            <w:pPr>
              <w:jc w:val="center"/>
              <w:rPr>
                <w:sz w:val="18"/>
                <w:szCs w:val="18"/>
                <w:lang w:val="es-ES"/>
              </w:rPr>
            </w:pPr>
          </w:p>
        </w:tc>
      </w:tr>
      <w:tr w:rsidR="008B76E9" w:rsidRPr="00BF3739" w14:paraId="53F97DEA" w14:textId="77777777" w:rsidTr="008B76E9">
        <w:trPr>
          <w:trHeight w:val="545"/>
        </w:trPr>
        <w:tc>
          <w:tcPr>
            <w:tcW w:w="847" w:type="pct"/>
            <w:vMerge/>
            <w:shd w:val="clear" w:color="auto" w:fill="auto"/>
            <w:tcMar>
              <w:left w:w="85" w:type="dxa"/>
              <w:right w:w="85" w:type="dxa"/>
            </w:tcMar>
            <w:vAlign w:val="center"/>
          </w:tcPr>
          <w:p w14:paraId="0A3EB47B" w14:textId="77777777" w:rsidR="008B76E9" w:rsidRPr="00BF3739" w:rsidRDefault="008B76E9" w:rsidP="00255DE7">
            <w:pPr>
              <w:jc w:val="center"/>
              <w:rPr>
                <w:sz w:val="18"/>
                <w:szCs w:val="18"/>
                <w:lang w:val="es-ES"/>
              </w:rPr>
            </w:pPr>
          </w:p>
        </w:tc>
        <w:tc>
          <w:tcPr>
            <w:tcW w:w="403" w:type="pct"/>
            <w:vMerge/>
            <w:shd w:val="clear" w:color="auto" w:fill="auto"/>
            <w:tcMar>
              <w:left w:w="85" w:type="dxa"/>
              <w:right w:w="85" w:type="dxa"/>
            </w:tcMar>
            <w:vAlign w:val="center"/>
          </w:tcPr>
          <w:p w14:paraId="229E899C" w14:textId="77777777" w:rsidR="008B76E9" w:rsidRPr="00BF3739" w:rsidRDefault="008B76E9" w:rsidP="00255DE7">
            <w:pPr>
              <w:jc w:val="center"/>
              <w:rPr>
                <w:sz w:val="18"/>
                <w:szCs w:val="18"/>
                <w:lang w:val="es-ES"/>
              </w:rPr>
            </w:pPr>
          </w:p>
        </w:tc>
        <w:tc>
          <w:tcPr>
            <w:tcW w:w="404" w:type="pct"/>
            <w:vMerge/>
            <w:shd w:val="clear" w:color="auto" w:fill="auto"/>
            <w:tcMar>
              <w:left w:w="85" w:type="dxa"/>
              <w:right w:w="85" w:type="dxa"/>
            </w:tcMar>
            <w:vAlign w:val="center"/>
          </w:tcPr>
          <w:p w14:paraId="3711DE9E" w14:textId="77777777" w:rsidR="008B76E9" w:rsidRPr="00BF3739" w:rsidRDefault="008B76E9" w:rsidP="00255DE7">
            <w:pPr>
              <w:jc w:val="center"/>
              <w:rPr>
                <w:sz w:val="18"/>
                <w:szCs w:val="18"/>
                <w:lang w:val="es-ES"/>
              </w:rPr>
            </w:pPr>
          </w:p>
        </w:tc>
        <w:tc>
          <w:tcPr>
            <w:tcW w:w="403" w:type="pct"/>
            <w:vMerge/>
            <w:shd w:val="clear" w:color="auto" w:fill="auto"/>
            <w:tcMar>
              <w:left w:w="85" w:type="dxa"/>
              <w:right w:w="85" w:type="dxa"/>
            </w:tcMar>
            <w:vAlign w:val="center"/>
          </w:tcPr>
          <w:p w14:paraId="43962F09" w14:textId="77777777" w:rsidR="008B76E9" w:rsidRPr="00BF3739" w:rsidRDefault="008B76E9" w:rsidP="00255DE7">
            <w:pPr>
              <w:jc w:val="center"/>
              <w:rPr>
                <w:sz w:val="18"/>
                <w:szCs w:val="18"/>
                <w:lang w:val="es-ES"/>
              </w:rPr>
            </w:pPr>
          </w:p>
        </w:tc>
        <w:tc>
          <w:tcPr>
            <w:tcW w:w="564" w:type="pct"/>
            <w:shd w:val="clear" w:color="auto" w:fill="auto"/>
            <w:tcMar>
              <w:left w:w="85" w:type="dxa"/>
              <w:right w:w="85" w:type="dxa"/>
            </w:tcMar>
            <w:vAlign w:val="center"/>
          </w:tcPr>
          <w:p w14:paraId="73974BBA" w14:textId="77777777" w:rsidR="008B76E9" w:rsidRPr="00BF3739" w:rsidRDefault="008B76E9" w:rsidP="00255DE7">
            <w:pPr>
              <w:jc w:val="center"/>
              <w:rPr>
                <w:sz w:val="18"/>
                <w:szCs w:val="18"/>
                <w:lang w:val="es-ES"/>
              </w:rPr>
            </w:pPr>
            <w:r w:rsidRPr="00BF3739">
              <w:rPr>
                <w:sz w:val="18"/>
                <w:szCs w:val="18"/>
                <w:lang w:val="es-ES"/>
              </w:rPr>
              <w:t>Refrigeración</w:t>
            </w:r>
          </w:p>
        </w:tc>
        <w:tc>
          <w:tcPr>
            <w:tcW w:w="565" w:type="pct"/>
            <w:shd w:val="clear" w:color="auto" w:fill="auto"/>
            <w:tcMar>
              <w:left w:w="85" w:type="dxa"/>
              <w:right w:w="85" w:type="dxa"/>
            </w:tcMar>
            <w:vAlign w:val="center"/>
          </w:tcPr>
          <w:p w14:paraId="0E410826" w14:textId="77777777" w:rsidR="008B76E9" w:rsidRPr="00BF3739" w:rsidRDefault="008B76E9" w:rsidP="00255DE7">
            <w:pPr>
              <w:jc w:val="center"/>
              <w:rPr>
                <w:sz w:val="18"/>
                <w:szCs w:val="18"/>
                <w:lang w:val="es-ES"/>
              </w:rPr>
            </w:pPr>
            <w:r w:rsidRPr="00BF3739">
              <w:rPr>
                <w:sz w:val="18"/>
                <w:szCs w:val="18"/>
                <w:lang w:val="es-ES"/>
              </w:rPr>
              <w:t xml:space="preserve">Aire </w:t>
            </w:r>
          </w:p>
          <w:p w14:paraId="6FE24ABB" w14:textId="77777777" w:rsidR="008B76E9" w:rsidRPr="00BF3739" w:rsidRDefault="008B76E9" w:rsidP="00255DE7">
            <w:pPr>
              <w:jc w:val="center"/>
              <w:rPr>
                <w:sz w:val="18"/>
                <w:szCs w:val="18"/>
                <w:lang w:val="es-ES"/>
              </w:rPr>
            </w:pPr>
            <w:r w:rsidRPr="00BF3739">
              <w:rPr>
                <w:sz w:val="18"/>
                <w:szCs w:val="18"/>
                <w:lang w:val="es-ES"/>
              </w:rPr>
              <w:t>acondicionado</w:t>
            </w:r>
          </w:p>
        </w:tc>
        <w:tc>
          <w:tcPr>
            <w:tcW w:w="403" w:type="pct"/>
            <w:shd w:val="clear" w:color="auto" w:fill="auto"/>
            <w:vAlign w:val="center"/>
          </w:tcPr>
          <w:p w14:paraId="5759D939" w14:textId="77777777" w:rsidR="008B76E9" w:rsidRPr="00BF3739" w:rsidRDefault="008B76E9" w:rsidP="00255DE7">
            <w:pPr>
              <w:jc w:val="center"/>
              <w:rPr>
                <w:sz w:val="18"/>
                <w:szCs w:val="18"/>
                <w:lang w:val="es-ES"/>
              </w:rPr>
            </w:pPr>
            <w:r w:rsidRPr="00BF3739">
              <w:rPr>
                <w:sz w:val="18"/>
                <w:szCs w:val="18"/>
                <w:lang w:val="es-ES"/>
              </w:rPr>
              <w:t>Otros</w:t>
            </w:r>
          </w:p>
        </w:tc>
        <w:tc>
          <w:tcPr>
            <w:tcW w:w="444" w:type="pct"/>
            <w:vMerge/>
            <w:shd w:val="clear" w:color="auto" w:fill="auto"/>
            <w:tcMar>
              <w:left w:w="85" w:type="dxa"/>
              <w:right w:w="85" w:type="dxa"/>
            </w:tcMar>
            <w:vAlign w:val="center"/>
          </w:tcPr>
          <w:p w14:paraId="2CEF5220" w14:textId="77777777" w:rsidR="008B76E9" w:rsidRPr="00BF3739" w:rsidRDefault="008B76E9" w:rsidP="00255DE7">
            <w:pPr>
              <w:jc w:val="center"/>
              <w:rPr>
                <w:sz w:val="18"/>
                <w:szCs w:val="18"/>
                <w:lang w:val="es-ES"/>
              </w:rPr>
            </w:pPr>
          </w:p>
        </w:tc>
        <w:tc>
          <w:tcPr>
            <w:tcW w:w="483" w:type="pct"/>
            <w:vMerge/>
            <w:shd w:val="clear" w:color="auto" w:fill="auto"/>
            <w:tcMar>
              <w:left w:w="85" w:type="dxa"/>
              <w:right w:w="85" w:type="dxa"/>
            </w:tcMar>
            <w:vAlign w:val="center"/>
          </w:tcPr>
          <w:p w14:paraId="742E571C" w14:textId="77777777" w:rsidR="008B76E9" w:rsidRPr="00BF3739" w:rsidRDefault="008B76E9" w:rsidP="00255DE7">
            <w:pPr>
              <w:jc w:val="center"/>
              <w:rPr>
                <w:sz w:val="18"/>
                <w:szCs w:val="18"/>
                <w:lang w:val="es-ES"/>
              </w:rPr>
            </w:pPr>
          </w:p>
        </w:tc>
        <w:tc>
          <w:tcPr>
            <w:tcW w:w="484" w:type="pct"/>
            <w:vMerge/>
            <w:shd w:val="clear" w:color="auto" w:fill="auto"/>
            <w:tcMar>
              <w:left w:w="85" w:type="dxa"/>
              <w:right w:w="85" w:type="dxa"/>
            </w:tcMar>
            <w:vAlign w:val="center"/>
          </w:tcPr>
          <w:p w14:paraId="30D0C3EF" w14:textId="77777777" w:rsidR="008B76E9" w:rsidRPr="00BF3739" w:rsidRDefault="008B76E9" w:rsidP="00255DE7">
            <w:pPr>
              <w:jc w:val="center"/>
              <w:rPr>
                <w:sz w:val="18"/>
                <w:szCs w:val="18"/>
                <w:lang w:val="es-ES"/>
              </w:rPr>
            </w:pPr>
          </w:p>
        </w:tc>
      </w:tr>
      <w:tr w:rsidR="008B76E9" w:rsidRPr="00BF3739" w14:paraId="37DC3691" w14:textId="77777777" w:rsidTr="008B76E9">
        <w:trPr>
          <w:trHeight w:val="589"/>
        </w:trPr>
        <w:tc>
          <w:tcPr>
            <w:tcW w:w="847" w:type="pct"/>
            <w:shd w:val="clear" w:color="auto" w:fill="auto"/>
          </w:tcPr>
          <w:p w14:paraId="25606EE6" w14:textId="77777777" w:rsidR="008B76E9" w:rsidRPr="00BF3739" w:rsidRDefault="008B76E9" w:rsidP="00255DE7">
            <w:pPr>
              <w:jc w:val="left"/>
              <w:rPr>
                <w:sz w:val="18"/>
                <w:szCs w:val="18"/>
                <w:lang w:val="es-ES"/>
              </w:rPr>
            </w:pPr>
            <w:r w:rsidRPr="00BF3739">
              <w:rPr>
                <w:sz w:val="18"/>
                <w:szCs w:val="18"/>
                <w:lang w:val="es-ES"/>
              </w:rPr>
              <w:t xml:space="preserve">Último informe del </w:t>
            </w:r>
          </w:p>
          <w:p w14:paraId="7F8B2ED0" w14:textId="3090A466" w:rsidR="008B76E9" w:rsidRPr="00BF3739" w:rsidRDefault="008B76E9" w:rsidP="00255DE7">
            <w:pPr>
              <w:jc w:val="left"/>
              <w:rPr>
                <w:sz w:val="18"/>
                <w:szCs w:val="18"/>
                <w:lang w:val="es-ES"/>
              </w:rPr>
            </w:pPr>
            <w:r w:rsidRPr="00BF3739">
              <w:rPr>
                <w:sz w:val="18"/>
                <w:szCs w:val="18"/>
                <w:lang w:val="es-ES"/>
              </w:rPr>
              <w:t>programa de país (2024)</w:t>
            </w:r>
            <w:r>
              <w:rPr>
                <w:sz w:val="18"/>
                <w:szCs w:val="18"/>
                <w:lang w:val="es-ES"/>
              </w:rPr>
              <w:t>*</w:t>
            </w:r>
          </w:p>
        </w:tc>
        <w:tc>
          <w:tcPr>
            <w:tcW w:w="403" w:type="pct"/>
            <w:shd w:val="clear" w:color="auto" w:fill="auto"/>
            <w:vAlign w:val="center"/>
          </w:tcPr>
          <w:p w14:paraId="198FE9C9" w14:textId="77777777" w:rsidR="008B76E9" w:rsidRPr="00BF3739" w:rsidRDefault="008B76E9" w:rsidP="00255DE7">
            <w:pPr>
              <w:ind w:left="-113"/>
              <w:jc w:val="right"/>
              <w:rPr>
                <w:sz w:val="18"/>
                <w:szCs w:val="18"/>
                <w:lang w:val="es-ES"/>
              </w:rPr>
            </w:pPr>
          </w:p>
        </w:tc>
        <w:tc>
          <w:tcPr>
            <w:tcW w:w="404" w:type="pct"/>
            <w:shd w:val="clear" w:color="auto" w:fill="auto"/>
            <w:vAlign w:val="center"/>
          </w:tcPr>
          <w:p w14:paraId="41088030" w14:textId="77777777" w:rsidR="008B76E9" w:rsidRPr="00BF3739" w:rsidRDefault="008B76E9" w:rsidP="00255DE7">
            <w:pPr>
              <w:ind w:left="-120"/>
              <w:jc w:val="right"/>
              <w:rPr>
                <w:sz w:val="18"/>
                <w:szCs w:val="18"/>
                <w:lang w:val="es-ES"/>
              </w:rPr>
            </w:pPr>
          </w:p>
        </w:tc>
        <w:tc>
          <w:tcPr>
            <w:tcW w:w="403" w:type="pct"/>
            <w:shd w:val="clear" w:color="auto" w:fill="auto"/>
            <w:vAlign w:val="center"/>
          </w:tcPr>
          <w:p w14:paraId="7E2A85CE" w14:textId="77777777" w:rsidR="008B76E9" w:rsidRPr="00BF3739" w:rsidRDefault="008B76E9" w:rsidP="00255DE7">
            <w:pPr>
              <w:ind w:left="-110"/>
              <w:jc w:val="right"/>
              <w:rPr>
                <w:sz w:val="18"/>
                <w:szCs w:val="18"/>
                <w:lang w:val="es-ES"/>
              </w:rPr>
            </w:pPr>
            <w:r>
              <w:rPr>
                <w:sz w:val="20"/>
              </w:rPr>
              <w:t>120.460</w:t>
            </w:r>
          </w:p>
        </w:tc>
        <w:tc>
          <w:tcPr>
            <w:tcW w:w="564" w:type="pct"/>
            <w:shd w:val="clear" w:color="auto" w:fill="auto"/>
            <w:vAlign w:val="center"/>
          </w:tcPr>
          <w:p w14:paraId="405C1DE8" w14:textId="77777777" w:rsidR="008B76E9" w:rsidRPr="00BF3739" w:rsidRDefault="008B76E9" w:rsidP="00255DE7">
            <w:pPr>
              <w:ind w:left="-108"/>
              <w:jc w:val="center"/>
              <w:rPr>
                <w:sz w:val="18"/>
                <w:szCs w:val="18"/>
                <w:lang w:val="es-ES"/>
              </w:rPr>
            </w:pPr>
            <w:r>
              <w:rPr>
                <w:sz w:val="20"/>
              </w:rPr>
              <w:t>2.149.866</w:t>
            </w:r>
          </w:p>
        </w:tc>
        <w:tc>
          <w:tcPr>
            <w:tcW w:w="565" w:type="pct"/>
            <w:shd w:val="clear" w:color="auto" w:fill="auto"/>
            <w:vAlign w:val="center"/>
          </w:tcPr>
          <w:p w14:paraId="28F420AE" w14:textId="77777777" w:rsidR="008B76E9" w:rsidRPr="00BF3739" w:rsidRDefault="008B76E9" w:rsidP="00255DE7">
            <w:pPr>
              <w:ind w:left="-106"/>
              <w:jc w:val="center"/>
              <w:rPr>
                <w:sz w:val="18"/>
                <w:szCs w:val="18"/>
                <w:lang w:val="es-ES"/>
              </w:rPr>
            </w:pPr>
            <w:r>
              <w:rPr>
                <w:sz w:val="20"/>
              </w:rPr>
              <w:t>1.757.137</w:t>
            </w:r>
          </w:p>
        </w:tc>
        <w:tc>
          <w:tcPr>
            <w:tcW w:w="403" w:type="pct"/>
            <w:shd w:val="clear" w:color="auto" w:fill="auto"/>
            <w:vAlign w:val="center"/>
          </w:tcPr>
          <w:p w14:paraId="38966D0E" w14:textId="77777777" w:rsidR="008B76E9" w:rsidRPr="00BF3739" w:rsidRDefault="008B76E9" w:rsidP="00255DE7">
            <w:pPr>
              <w:ind w:left="-106"/>
              <w:jc w:val="center"/>
              <w:rPr>
                <w:sz w:val="18"/>
                <w:szCs w:val="18"/>
                <w:lang w:val="es-ES"/>
              </w:rPr>
            </w:pPr>
            <w:r>
              <w:rPr>
                <w:sz w:val="20"/>
              </w:rPr>
              <w:t>855.473</w:t>
            </w:r>
          </w:p>
        </w:tc>
        <w:tc>
          <w:tcPr>
            <w:tcW w:w="444" w:type="pct"/>
            <w:shd w:val="clear" w:color="auto" w:fill="auto"/>
            <w:vAlign w:val="center"/>
          </w:tcPr>
          <w:p w14:paraId="7DE2949D" w14:textId="77777777" w:rsidR="008B76E9" w:rsidRPr="00BF3739" w:rsidRDefault="008B76E9" w:rsidP="00255DE7">
            <w:pPr>
              <w:ind w:left="-110"/>
              <w:jc w:val="center"/>
              <w:rPr>
                <w:sz w:val="18"/>
                <w:szCs w:val="18"/>
                <w:lang w:val="es-ES"/>
              </w:rPr>
            </w:pPr>
            <w:r>
              <w:rPr>
                <w:sz w:val="20"/>
              </w:rPr>
              <w:t>8.727.916</w:t>
            </w:r>
          </w:p>
        </w:tc>
        <w:tc>
          <w:tcPr>
            <w:tcW w:w="483" w:type="pct"/>
            <w:shd w:val="clear" w:color="auto" w:fill="auto"/>
            <w:vAlign w:val="center"/>
          </w:tcPr>
          <w:p w14:paraId="786C45C4" w14:textId="77777777" w:rsidR="008B76E9" w:rsidRPr="00BF3739" w:rsidRDefault="008B76E9" w:rsidP="00255DE7">
            <w:pPr>
              <w:ind w:left="-108"/>
              <w:jc w:val="center"/>
              <w:rPr>
                <w:sz w:val="18"/>
                <w:szCs w:val="18"/>
                <w:lang w:val="es-ES"/>
              </w:rPr>
            </w:pPr>
            <w:r>
              <w:rPr>
                <w:sz w:val="20"/>
              </w:rPr>
              <w:t>594,881</w:t>
            </w:r>
          </w:p>
        </w:tc>
        <w:tc>
          <w:tcPr>
            <w:tcW w:w="484" w:type="pct"/>
            <w:shd w:val="clear" w:color="auto" w:fill="auto"/>
            <w:vAlign w:val="center"/>
          </w:tcPr>
          <w:p w14:paraId="6CBD5E6C" w14:textId="77777777" w:rsidR="008B76E9" w:rsidRPr="00BF3739" w:rsidRDefault="008B76E9" w:rsidP="00255DE7">
            <w:pPr>
              <w:ind w:left="-114" w:right="-10"/>
              <w:jc w:val="center"/>
              <w:rPr>
                <w:sz w:val="18"/>
                <w:szCs w:val="18"/>
                <w:lang w:val="es-ES"/>
              </w:rPr>
            </w:pPr>
            <w:r>
              <w:rPr>
                <w:sz w:val="20"/>
              </w:rPr>
              <w:t>59,518</w:t>
            </w:r>
          </w:p>
        </w:tc>
      </w:tr>
      <w:tr w:rsidR="008B76E9" w:rsidRPr="00BF3739" w14:paraId="2F3AE42F" w14:textId="77777777" w:rsidTr="008B76E9">
        <w:trPr>
          <w:trHeight w:val="571"/>
        </w:trPr>
        <w:tc>
          <w:tcPr>
            <w:tcW w:w="847" w:type="pct"/>
            <w:shd w:val="clear" w:color="auto" w:fill="auto"/>
          </w:tcPr>
          <w:p w14:paraId="162630B8" w14:textId="77777777" w:rsidR="008B76E9" w:rsidRPr="00BF3739" w:rsidRDefault="008B76E9" w:rsidP="00255DE7">
            <w:pPr>
              <w:ind w:right="-108"/>
              <w:jc w:val="left"/>
              <w:rPr>
                <w:sz w:val="18"/>
                <w:szCs w:val="18"/>
                <w:lang w:val="es-ES"/>
              </w:rPr>
            </w:pPr>
            <w:r w:rsidRPr="00BF3739">
              <w:rPr>
                <w:sz w:val="18"/>
                <w:szCs w:val="18"/>
                <w:lang w:val="es-ES"/>
              </w:rPr>
              <w:t>Actividades de la etapa I</w:t>
            </w:r>
          </w:p>
          <w:p w14:paraId="5227C6BA" w14:textId="77777777" w:rsidR="008B76E9" w:rsidRPr="00BF3739" w:rsidRDefault="008B76E9" w:rsidP="00255DE7">
            <w:pPr>
              <w:ind w:right="-108"/>
              <w:jc w:val="left"/>
              <w:rPr>
                <w:sz w:val="18"/>
                <w:szCs w:val="18"/>
                <w:lang w:val="es-ES"/>
              </w:rPr>
            </w:pPr>
            <w:r w:rsidRPr="00BF3739">
              <w:rPr>
                <w:sz w:val="18"/>
                <w:szCs w:val="18"/>
                <w:lang w:val="es-ES"/>
              </w:rPr>
              <w:t>de KIP acordadas (S/N)</w:t>
            </w:r>
          </w:p>
        </w:tc>
        <w:tc>
          <w:tcPr>
            <w:tcW w:w="403" w:type="pct"/>
            <w:shd w:val="clear" w:color="auto" w:fill="auto"/>
            <w:vAlign w:val="center"/>
          </w:tcPr>
          <w:p w14:paraId="5AFFBD23" w14:textId="77777777" w:rsidR="008B76E9" w:rsidRPr="00BF3739" w:rsidRDefault="008B76E9" w:rsidP="00255DE7">
            <w:pPr>
              <w:jc w:val="center"/>
              <w:rPr>
                <w:sz w:val="18"/>
                <w:szCs w:val="18"/>
                <w:lang w:val="es-ES"/>
              </w:rPr>
            </w:pPr>
            <w:r>
              <w:rPr>
                <w:sz w:val="20"/>
              </w:rPr>
              <w:t>N</w:t>
            </w:r>
          </w:p>
        </w:tc>
        <w:tc>
          <w:tcPr>
            <w:tcW w:w="404" w:type="pct"/>
            <w:shd w:val="clear" w:color="auto" w:fill="auto"/>
            <w:vAlign w:val="center"/>
          </w:tcPr>
          <w:p w14:paraId="2007D350" w14:textId="77777777" w:rsidR="008B76E9" w:rsidRPr="00BF3739" w:rsidRDefault="008B76E9" w:rsidP="00255DE7">
            <w:pPr>
              <w:jc w:val="center"/>
              <w:rPr>
                <w:sz w:val="18"/>
                <w:szCs w:val="18"/>
                <w:lang w:val="es-ES"/>
              </w:rPr>
            </w:pPr>
            <w:r>
              <w:rPr>
                <w:sz w:val="20"/>
              </w:rPr>
              <w:t>N</w:t>
            </w:r>
          </w:p>
        </w:tc>
        <w:tc>
          <w:tcPr>
            <w:tcW w:w="403" w:type="pct"/>
            <w:shd w:val="clear" w:color="auto" w:fill="auto"/>
            <w:vAlign w:val="center"/>
          </w:tcPr>
          <w:p w14:paraId="6742779B" w14:textId="77777777" w:rsidR="008B76E9" w:rsidRPr="00BF3739" w:rsidRDefault="008B76E9" w:rsidP="00255DE7">
            <w:pPr>
              <w:jc w:val="center"/>
              <w:rPr>
                <w:sz w:val="18"/>
                <w:szCs w:val="18"/>
                <w:lang w:val="es-ES"/>
              </w:rPr>
            </w:pPr>
            <w:r>
              <w:rPr>
                <w:sz w:val="20"/>
              </w:rPr>
              <w:t>N</w:t>
            </w:r>
          </w:p>
        </w:tc>
        <w:tc>
          <w:tcPr>
            <w:tcW w:w="564" w:type="pct"/>
            <w:shd w:val="clear" w:color="auto" w:fill="auto"/>
            <w:vAlign w:val="center"/>
          </w:tcPr>
          <w:p w14:paraId="7BF36373" w14:textId="77777777" w:rsidR="008B76E9" w:rsidRPr="00BF3739" w:rsidRDefault="008B76E9" w:rsidP="00255DE7">
            <w:pPr>
              <w:jc w:val="center"/>
              <w:rPr>
                <w:sz w:val="18"/>
                <w:szCs w:val="18"/>
                <w:lang w:val="es-ES"/>
              </w:rPr>
            </w:pPr>
            <w:r>
              <w:rPr>
                <w:sz w:val="18"/>
              </w:rPr>
              <w:t>S</w:t>
            </w:r>
          </w:p>
        </w:tc>
        <w:tc>
          <w:tcPr>
            <w:tcW w:w="565" w:type="pct"/>
            <w:shd w:val="clear" w:color="auto" w:fill="auto"/>
            <w:vAlign w:val="center"/>
          </w:tcPr>
          <w:p w14:paraId="433B336E" w14:textId="77777777" w:rsidR="008B76E9" w:rsidRPr="00BF3739" w:rsidRDefault="008B76E9" w:rsidP="00255DE7">
            <w:pPr>
              <w:jc w:val="center"/>
              <w:rPr>
                <w:sz w:val="18"/>
                <w:szCs w:val="18"/>
                <w:lang w:val="es-ES"/>
              </w:rPr>
            </w:pPr>
            <w:r>
              <w:rPr>
                <w:sz w:val="18"/>
              </w:rPr>
              <w:t>S</w:t>
            </w:r>
          </w:p>
        </w:tc>
        <w:tc>
          <w:tcPr>
            <w:tcW w:w="403" w:type="pct"/>
            <w:shd w:val="clear" w:color="auto" w:fill="auto"/>
            <w:vAlign w:val="center"/>
          </w:tcPr>
          <w:p w14:paraId="5130D827" w14:textId="77777777" w:rsidR="008B76E9" w:rsidRPr="00BF3739" w:rsidRDefault="008B76E9" w:rsidP="00255DE7">
            <w:pPr>
              <w:jc w:val="center"/>
              <w:rPr>
                <w:sz w:val="18"/>
                <w:szCs w:val="18"/>
                <w:lang w:val="es-ES"/>
              </w:rPr>
            </w:pPr>
            <w:r w:rsidRPr="004F0A54">
              <w:rPr>
                <w:sz w:val="20"/>
              </w:rPr>
              <w:t>N</w:t>
            </w:r>
          </w:p>
        </w:tc>
        <w:tc>
          <w:tcPr>
            <w:tcW w:w="444" w:type="pct"/>
            <w:shd w:val="clear" w:color="auto" w:fill="auto"/>
            <w:vAlign w:val="center"/>
          </w:tcPr>
          <w:p w14:paraId="59E13E29" w14:textId="77777777" w:rsidR="008B76E9" w:rsidRPr="00BF3739" w:rsidRDefault="008B76E9" w:rsidP="00255DE7">
            <w:pPr>
              <w:jc w:val="center"/>
              <w:rPr>
                <w:sz w:val="18"/>
                <w:szCs w:val="18"/>
                <w:lang w:val="es-ES"/>
              </w:rPr>
            </w:pPr>
            <w:r>
              <w:rPr>
                <w:sz w:val="18"/>
              </w:rPr>
              <w:t>S</w:t>
            </w:r>
          </w:p>
        </w:tc>
        <w:tc>
          <w:tcPr>
            <w:tcW w:w="483" w:type="pct"/>
            <w:shd w:val="clear" w:color="auto" w:fill="auto"/>
            <w:vAlign w:val="center"/>
          </w:tcPr>
          <w:p w14:paraId="311A9D9C" w14:textId="77777777" w:rsidR="008B76E9" w:rsidRPr="00BF3739" w:rsidRDefault="008B76E9" w:rsidP="00255DE7">
            <w:pPr>
              <w:jc w:val="center"/>
              <w:rPr>
                <w:sz w:val="18"/>
                <w:szCs w:val="18"/>
                <w:lang w:val="es-ES"/>
              </w:rPr>
            </w:pPr>
            <w:r>
              <w:rPr>
                <w:sz w:val="20"/>
              </w:rPr>
              <w:t>N</w:t>
            </w:r>
          </w:p>
        </w:tc>
        <w:tc>
          <w:tcPr>
            <w:tcW w:w="484" w:type="pct"/>
            <w:shd w:val="clear" w:color="auto" w:fill="auto"/>
            <w:vAlign w:val="center"/>
          </w:tcPr>
          <w:p w14:paraId="651D4708" w14:textId="77777777" w:rsidR="008B76E9" w:rsidRPr="00BF3739" w:rsidRDefault="008B76E9" w:rsidP="00255DE7">
            <w:pPr>
              <w:jc w:val="center"/>
              <w:rPr>
                <w:sz w:val="18"/>
                <w:szCs w:val="18"/>
                <w:lang w:val="es-ES"/>
              </w:rPr>
            </w:pPr>
            <w:r>
              <w:rPr>
                <w:sz w:val="20"/>
              </w:rPr>
              <w:t>N</w:t>
            </w:r>
          </w:p>
        </w:tc>
      </w:tr>
    </w:tbl>
    <w:p w14:paraId="37FFABA8" w14:textId="77777777" w:rsidR="008B76E9" w:rsidRPr="008B76E9" w:rsidRDefault="008B76E9" w:rsidP="008B76E9">
      <w:pPr>
        <w:ind w:left="-540" w:hanging="270"/>
        <w:rPr>
          <w:sz w:val="18"/>
          <w:szCs w:val="18"/>
          <w:lang w:val="es-ES"/>
        </w:rPr>
      </w:pPr>
      <w:r w:rsidRPr="008B76E9">
        <w:rPr>
          <w:sz w:val="18"/>
          <w:szCs w:val="18"/>
          <w:lang w:val="es-ES"/>
        </w:rPr>
        <w:t xml:space="preserve">* </w:t>
      </w:r>
      <w:r w:rsidRPr="008B76E9">
        <w:rPr>
          <w:sz w:val="18"/>
          <w:lang w:val="es-ES"/>
        </w:rPr>
        <w:t xml:space="preserve"> Los datos del programa de país reflejan las importaciones totales, sin restar las exportaciones de 1.356.616 toneladas de CO</w:t>
      </w:r>
      <w:r w:rsidRPr="008B76E9">
        <w:rPr>
          <w:sz w:val="18"/>
          <w:vertAlign w:val="subscript"/>
          <w:lang w:val="es-ES"/>
        </w:rPr>
        <w:t>2</w:t>
      </w:r>
      <w:r w:rsidRPr="008B76E9">
        <w:rPr>
          <w:sz w:val="18"/>
          <w:lang w:val="es-ES"/>
        </w:rPr>
        <w:t> eq.</w:t>
      </w:r>
    </w:p>
    <w:p w14:paraId="0150B698" w14:textId="77777777" w:rsidR="008B76E9" w:rsidRPr="00BF3739" w:rsidRDefault="008B76E9" w:rsidP="008B76E9">
      <w:pPr>
        <w:jc w:val="left"/>
        <w:rPr>
          <w:sz w:val="18"/>
          <w:szCs w:val="18"/>
          <w:lang w:val="es-ES"/>
        </w:rPr>
      </w:pPr>
    </w:p>
    <w:tbl>
      <w:tblPr>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2"/>
        <w:gridCol w:w="1417"/>
        <w:gridCol w:w="3261"/>
      </w:tblGrid>
      <w:tr w:rsidR="008B76E9" w:rsidRPr="00BF3739" w14:paraId="64209372" w14:textId="77777777" w:rsidTr="00255DE7">
        <w:trPr>
          <w:trHeight w:val="186"/>
        </w:trPr>
        <w:tc>
          <w:tcPr>
            <w:tcW w:w="2904" w:type="pct"/>
            <w:shd w:val="clear" w:color="auto" w:fill="auto"/>
            <w:tcMar>
              <w:top w:w="17" w:type="dxa"/>
              <w:left w:w="108" w:type="dxa"/>
              <w:bottom w:w="17" w:type="dxa"/>
              <w:right w:w="108" w:type="dxa"/>
            </w:tcMar>
          </w:tcPr>
          <w:p w14:paraId="10799EB1" w14:textId="77777777" w:rsidR="008B76E9" w:rsidRPr="00BF3739" w:rsidRDefault="008B76E9" w:rsidP="00255DE7">
            <w:pPr>
              <w:keepNext/>
              <w:suppressAutoHyphens/>
              <w:ind w:right="-95"/>
              <w:jc w:val="left"/>
              <w:rPr>
                <w:b/>
                <w:caps/>
                <w:sz w:val="18"/>
                <w:szCs w:val="18"/>
                <w:lang w:val="es-ES"/>
              </w:rPr>
            </w:pPr>
            <w:r w:rsidRPr="00BF3739">
              <w:rPr>
                <w:b/>
                <w:caps/>
                <w:sz w:val="18"/>
                <w:szCs w:val="18"/>
                <w:lang w:val="es-ES"/>
              </w:rPr>
              <w:t>Consumo medio de HFC en el período 2020-2022 en servicio y mantenimiento</w:t>
            </w:r>
          </w:p>
        </w:tc>
        <w:tc>
          <w:tcPr>
            <w:tcW w:w="635" w:type="pct"/>
            <w:shd w:val="clear" w:color="auto" w:fill="auto"/>
          </w:tcPr>
          <w:p w14:paraId="24C9ABFE" w14:textId="4C905F03" w:rsidR="008B76E9" w:rsidRPr="00BF3739" w:rsidRDefault="00CE49E6" w:rsidP="00255DE7">
            <w:pPr>
              <w:keepNext/>
              <w:suppressAutoHyphens/>
              <w:ind w:right="116"/>
              <w:jc w:val="right"/>
              <w:rPr>
                <w:bCs/>
                <w:sz w:val="18"/>
                <w:szCs w:val="18"/>
                <w:lang w:val="es-ES"/>
              </w:rPr>
            </w:pPr>
            <w:r w:rsidRPr="00343178">
              <w:rPr>
                <w:color w:val="000000" w:themeColor="text1"/>
                <w:sz w:val="19"/>
                <w:szCs w:val="19"/>
              </w:rPr>
              <w:t>5</w:t>
            </w:r>
            <w:r>
              <w:rPr>
                <w:color w:val="000000" w:themeColor="text1"/>
                <w:sz w:val="19"/>
                <w:szCs w:val="19"/>
              </w:rPr>
              <w:t>.</w:t>
            </w:r>
            <w:r w:rsidRPr="00343178">
              <w:rPr>
                <w:color w:val="000000" w:themeColor="text1"/>
                <w:sz w:val="19"/>
                <w:szCs w:val="19"/>
              </w:rPr>
              <w:t>375</w:t>
            </w:r>
            <w:r>
              <w:rPr>
                <w:color w:val="000000" w:themeColor="text1"/>
                <w:sz w:val="19"/>
                <w:szCs w:val="19"/>
              </w:rPr>
              <w:t>,</w:t>
            </w:r>
            <w:r w:rsidRPr="00343178">
              <w:rPr>
                <w:color w:val="000000" w:themeColor="text1"/>
                <w:sz w:val="19"/>
                <w:szCs w:val="19"/>
              </w:rPr>
              <w:t xml:space="preserve">78 </w:t>
            </w:r>
            <w:r w:rsidR="008B76E9" w:rsidRPr="00BF3739">
              <w:rPr>
                <w:sz w:val="18"/>
                <w:szCs w:val="18"/>
                <w:lang w:val="es-ES"/>
              </w:rPr>
              <w:t>t</w:t>
            </w:r>
          </w:p>
        </w:tc>
        <w:tc>
          <w:tcPr>
            <w:tcW w:w="1461" w:type="pct"/>
            <w:shd w:val="clear" w:color="auto" w:fill="auto"/>
          </w:tcPr>
          <w:p w14:paraId="67D7FD62" w14:textId="16E5DFE1" w:rsidR="008B76E9" w:rsidRPr="00BF3739" w:rsidRDefault="00CE49E6" w:rsidP="00255DE7">
            <w:pPr>
              <w:keepNext/>
              <w:tabs>
                <w:tab w:val="left" w:pos="720"/>
              </w:tabs>
              <w:suppressAutoHyphens/>
              <w:ind w:right="116"/>
              <w:jc w:val="right"/>
              <w:rPr>
                <w:sz w:val="18"/>
                <w:szCs w:val="18"/>
                <w:lang w:val="es-ES"/>
              </w:rPr>
            </w:pPr>
            <w:r w:rsidRPr="00343178">
              <w:rPr>
                <w:color w:val="000000" w:themeColor="text1"/>
                <w:sz w:val="19"/>
                <w:szCs w:val="19"/>
              </w:rPr>
              <w:t>8</w:t>
            </w:r>
            <w:r>
              <w:rPr>
                <w:color w:val="000000" w:themeColor="text1"/>
                <w:sz w:val="19"/>
                <w:szCs w:val="19"/>
              </w:rPr>
              <w:t>.</w:t>
            </w:r>
            <w:r w:rsidRPr="00343178">
              <w:rPr>
                <w:color w:val="000000" w:themeColor="text1"/>
                <w:sz w:val="19"/>
                <w:szCs w:val="19"/>
              </w:rPr>
              <w:t>648</w:t>
            </w:r>
            <w:r>
              <w:rPr>
                <w:color w:val="000000" w:themeColor="text1"/>
                <w:sz w:val="19"/>
                <w:szCs w:val="19"/>
              </w:rPr>
              <w:t>.</w:t>
            </w:r>
            <w:r w:rsidRPr="00343178">
              <w:rPr>
                <w:color w:val="000000" w:themeColor="text1"/>
                <w:sz w:val="19"/>
                <w:szCs w:val="19"/>
              </w:rPr>
              <w:t>957</w:t>
            </w:r>
            <w:r>
              <w:rPr>
                <w:color w:val="000000" w:themeColor="text1"/>
                <w:sz w:val="19"/>
                <w:szCs w:val="19"/>
              </w:rPr>
              <w:t xml:space="preserve"> </w:t>
            </w:r>
            <w:r w:rsidR="008B76E9" w:rsidRPr="00BF3739">
              <w:rPr>
                <w:sz w:val="18"/>
                <w:szCs w:val="18"/>
                <w:lang w:val="es-ES"/>
              </w:rPr>
              <w:t>toneladas</w:t>
            </w:r>
            <w:r w:rsidR="008B76E9" w:rsidRPr="00BF3739">
              <w:rPr>
                <w:sz w:val="18"/>
                <w:szCs w:val="18"/>
                <w:lang w:val="es-ES"/>
              </w:rPr>
              <w:br/>
              <w:t>eq. de CO</w:t>
            </w:r>
            <w:r w:rsidR="008B76E9" w:rsidRPr="00BF3739">
              <w:rPr>
                <w:sz w:val="18"/>
                <w:szCs w:val="18"/>
                <w:vertAlign w:val="subscript"/>
                <w:lang w:val="es-ES"/>
              </w:rPr>
              <w:t>2</w:t>
            </w:r>
          </w:p>
        </w:tc>
      </w:tr>
    </w:tbl>
    <w:p w14:paraId="3CB14D97" w14:textId="42DC9C75" w:rsidR="008B76E9" w:rsidRPr="008B76E9" w:rsidRDefault="008B76E9" w:rsidP="008B76E9">
      <w:pPr>
        <w:ind w:left="-619" w:right="-720" w:hanging="187"/>
        <w:rPr>
          <w:sz w:val="10"/>
          <w:szCs w:val="10"/>
          <w:lang w:val="es-ES"/>
        </w:rPr>
      </w:pPr>
      <w:r w:rsidRPr="008B76E9">
        <w:rPr>
          <w:sz w:val="18"/>
          <w:szCs w:val="18"/>
          <w:lang w:val="es-ES"/>
        </w:rPr>
        <w:t xml:space="preserve">* </w:t>
      </w:r>
      <w:r w:rsidRPr="008B76E9">
        <w:rPr>
          <w:sz w:val="18"/>
          <w:lang w:val="es-ES"/>
        </w:rPr>
        <w:t>A partir de los datos recopilados durante la preparación de los PAK, que son diferentes de los comunicados en los informes de los programas de país</w:t>
      </w:r>
    </w:p>
    <w:p w14:paraId="50C561B7" w14:textId="77777777" w:rsidR="008B76E9" w:rsidRPr="00BF3739" w:rsidRDefault="008B76E9" w:rsidP="008B76E9">
      <w:pPr>
        <w:jc w:val="left"/>
        <w:rPr>
          <w:sz w:val="18"/>
          <w:szCs w:val="18"/>
          <w:lang w:val="es-ES"/>
        </w:rPr>
      </w:pPr>
    </w:p>
    <w:tbl>
      <w:tblPr>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1"/>
        <w:gridCol w:w="1326"/>
        <w:gridCol w:w="1326"/>
        <w:gridCol w:w="1328"/>
        <w:gridCol w:w="2549"/>
      </w:tblGrid>
      <w:tr w:rsidR="008B76E9" w:rsidRPr="00BF3739" w14:paraId="7E9F861D" w14:textId="77777777" w:rsidTr="00255DE7">
        <w:trPr>
          <w:trHeight w:val="86"/>
          <w:tblHeader/>
        </w:trPr>
        <w:tc>
          <w:tcPr>
            <w:tcW w:w="2075" w:type="pct"/>
            <w:shd w:val="clear" w:color="auto" w:fill="auto"/>
            <w:tcMar>
              <w:top w:w="17" w:type="dxa"/>
              <w:left w:w="108" w:type="dxa"/>
              <w:bottom w:w="17" w:type="dxa"/>
              <w:right w:w="108" w:type="dxa"/>
            </w:tcMar>
            <w:vAlign w:val="center"/>
          </w:tcPr>
          <w:p w14:paraId="3F429980" w14:textId="77777777" w:rsidR="008B76E9" w:rsidRPr="00BF3739" w:rsidRDefault="008B76E9" w:rsidP="00255DE7">
            <w:pPr>
              <w:keepNext/>
              <w:suppressAutoHyphens/>
              <w:jc w:val="left"/>
              <w:rPr>
                <w:b/>
                <w:bCs/>
                <w:sz w:val="18"/>
                <w:szCs w:val="18"/>
                <w:lang w:val="es-ES"/>
              </w:rPr>
            </w:pPr>
            <w:r w:rsidRPr="00BF3739">
              <w:rPr>
                <w:b/>
                <w:sz w:val="18"/>
                <w:szCs w:val="18"/>
                <w:lang w:val="es-ES"/>
              </w:rPr>
              <w:t>DATOS DE CONSUMO DE NIVEL BÁSICO (toneladas eq. de CO</w:t>
            </w:r>
            <w:r w:rsidRPr="00BF3739">
              <w:rPr>
                <w:b/>
                <w:sz w:val="18"/>
                <w:szCs w:val="18"/>
                <w:vertAlign w:val="subscript"/>
                <w:lang w:val="es-ES"/>
              </w:rPr>
              <w:t>2</w:t>
            </w:r>
            <w:r w:rsidRPr="00BF3739">
              <w:rPr>
                <w:b/>
                <w:sz w:val="18"/>
                <w:szCs w:val="18"/>
                <w:lang w:val="es-ES"/>
              </w:rPr>
              <w:t>)</w:t>
            </w:r>
          </w:p>
        </w:tc>
        <w:tc>
          <w:tcPr>
            <w:tcW w:w="594" w:type="pct"/>
            <w:shd w:val="clear" w:color="auto" w:fill="auto"/>
            <w:vAlign w:val="center"/>
          </w:tcPr>
          <w:p w14:paraId="79078C2D" w14:textId="77777777" w:rsidR="008B76E9" w:rsidRPr="00BF3739" w:rsidRDefault="008B76E9" w:rsidP="00255DE7">
            <w:pPr>
              <w:keepNext/>
              <w:suppressAutoHyphens/>
              <w:jc w:val="center"/>
              <w:rPr>
                <w:b/>
                <w:bCs/>
                <w:sz w:val="18"/>
                <w:szCs w:val="18"/>
                <w:lang w:val="es-ES"/>
              </w:rPr>
            </w:pPr>
            <w:r w:rsidRPr="00BF3739">
              <w:rPr>
                <w:b/>
                <w:sz w:val="18"/>
                <w:szCs w:val="18"/>
                <w:lang w:val="es-ES"/>
              </w:rPr>
              <w:t>2020</w:t>
            </w:r>
          </w:p>
        </w:tc>
        <w:tc>
          <w:tcPr>
            <w:tcW w:w="594" w:type="pct"/>
            <w:shd w:val="clear" w:color="auto" w:fill="auto"/>
            <w:tcMar>
              <w:top w:w="17" w:type="dxa"/>
              <w:left w:w="108" w:type="dxa"/>
              <w:bottom w:w="17" w:type="dxa"/>
              <w:right w:w="108" w:type="dxa"/>
            </w:tcMar>
            <w:vAlign w:val="center"/>
          </w:tcPr>
          <w:p w14:paraId="3199A1E5" w14:textId="77777777" w:rsidR="008B76E9" w:rsidRPr="00BF3739" w:rsidRDefault="008B76E9" w:rsidP="00255DE7">
            <w:pPr>
              <w:keepNext/>
              <w:suppressAutoHyphens/>
              <w:jc w:val="center"/>
              <w:rPr>
                <w:b/>
                <w:bCs/>
                <w:sz w:val="18"/>
                <w:szCs w:val="18"/>
                <w:lang w:val="es-ES"/>
              </w:rPr>
            </w:pPr>
            <w:r w:rsidRPr="00BF3739">
              <w:rPr>
                <w:b/>
                <w:sz w:val="18"/>
                <w:szCs w:val="18"/>
                <w:lang w:val="es-ES"/>
              </w:rPr>
              <w:t>2021</w:t>
            </w:r>
          </w:p>
        </w:tc>
        <w:tc>
          <w:tcPr>
            <w:tcW w:w="595" w:type="pct"/>
            <w:shd w:val="clear" w:color="auto" w:fill="auto"/>
            <w:tcMar>
              <w:top w:w="17" w:type="dxa"/>
              <w:left w:w="108" w:type="dxa"/>
              <w:bottom w:w="17" w:type="dxa"/>
              <w:right w:w="108" w:type="dxa"/>
            </w:tcMar>
            <w:vAlign w:val="center"/>
          </w:tcPr>
          <w:p w14:paraId="6DE4984B" w14:textId="77777777" w:rsidR="008B76E9" w:rsidRPr="00BF3739" w:rsidRDefault="008B76E9" w:rsidP="00255DE7">
            <w:pPr>
              <w:keepNext/>
              <w:suppressAutoHyphens/>
              <w:jc w:val="center"/>
              <w:rPr>
                <w:b/>
                <w:bCs/>
                <w:sz w:val="18"/>
                <w:szCs w:val="18"/>
                <w:lang w:val="es-ES"/>
              </w:rPr>
            </w:pPr>
            <w:r w:rsidRPr="00BF3739">
              <w:rPr>
                <w:b/>
                <w:sz w:val="18"/>
                <w:szCs w:val="18"/>
                <w:lang w:val="es-ES"/>
              </w:rPr>
              <w:t>2022</w:t>
            </w:r>
          </w:p>
        </w:tc>
        <w:tc>
          <w:tcPr>
            <w:tcW w:w="1142" w:type="pct"/>
            <w:shd w:val="clear" w:color="auto" w:fill="auto"/>
            <w:tcMar>
              <w:top w:w="17" w:type="dxa"/>
              <w:left w:w="108" w:type="dxa"/>
              <w:bottom w:w="17" w:type="dxa"/>
              <w:right w:w="108" w:type="dxa"/>
            </w:tcMar>
            <w:vAlign w:val="center"/>
          </w:tcPr>
          <w:p w14:paraId="75B367BC" w14:textId="77777777" w:rsidR="008B76E9" w:rsidRPr="00BF3739" w:rsidRDefault="008B76E9" w:rsidP="00255DE7">
            <w:pPr>
              <w:keepNext/>
              <w:suppressAutoHyphens/>
              <w:jc w:val="center"/>
              <w:rPr>
                <w:b/>
                <w:bCs/>
                <w:sz w:val="18"/>
                <w:szCs w:val="18"/>
                <w:lang w:val="es-ES"/>
              </w:rPr>
            </w:pPr>
            <w:r w:rsidRPr="00BF3739">
              <w:rPr>
                <w:b/>
                <w:sz w:val="18"/>
                <w:szCs w:val="18"/>
                <w:lang w:val="es-ES"/>
              </w:rPr>
              <w:t>Promedio 2020</w:t>
            </w:r>
            <w:r w:rsidRPr="00BF3739">
              <w:rPr>
                <w:b/>
                <w:sz w:val="18"/>
                <w:szCs w:val="18"/>
                <w:lang w:val="es-ES"/>
              </w:rPr>
              <w:noBreakHyphen/>
              <w:t>2022</w:t>
            </w:r>
          </w:p>
        </w:tc>
      </w:tr>
      <w:tr w:rsidR="00CE49E6" w:rsidRPr="00BF3739" w14:paraId="2E39CA30" w14:textId="77777777" w:rsidTr="00255DE7">
        <w:trPr>
          <w:trHeight w:val="22"/>
        </w:trPr>
        <w:tc>
          <w:tcPr>
            <w:tcW w:w="2075" w:type="pct"/>
            <w:shd w:val="clear" w:color="auto" w:fill="auto"/>
            <w:tcMar>
              <w:top w:w="17" w:type="dxa"/>
              <w:left w:w="108" w:type="dxa"/>
              <w:bottom w:w="17" w:type="dxa"/>
              <w:right w:w="108" w:type="dxa"/>
            </w:tcMar>
          </w:tcPr>
          <w:p w14:paraId="48E8F940" w14:textId="77777777" w:rsidR="00CE49E6" w:rsidRPr="00BF3739" w:rsidRDefault="00CE49E6" w:rsidP="00CE49E6">
            <w:pPr>
              <w:keepNext/>
              <w:suppressAutoHyphens/>
              <w:rPr>
                <w:sz w:val="18"/>
                <w:szCs w:val="18"/>
                <w:lang w:val="es-ES"/>
              </w:rPr>
            </w:pPr>
            <w:r w:rsidRPr="00BF3739">
              <w:rPr>
                <w:sz w:val="18"/>
                <w:szCs w:val="18"/>
                <w:lang w:val="es-ES"/>
              </w:rPr>
              <w:t>Consumo anual de HFC</w:t>
            </w:r>
          </w:p>
        </w:tc>
        <w:tc>
          <w:tcPr>
            <w:tcW w:w="594" w:type="pct"/>
            <w:shd w:val="clear" w:color="auto" w:fill="auto"/>
          </w:tcPr>
          <w:p w14:paraId="2CAEE9B0" w14:textId="13915E20" w:rsidR="00CE49E6" w:rsidRPr="00BF3739" w:rsidRDefault="00CE49E6" w:rsidP="00CE49E6">
            <w:pPr>
              <w:keepNext/>
              <w:suppressAutoHyphens/>
              <w:ind w:right="147"/>
              <w:jc w:val="right"/>
              <w:rPr>
                <w:sz w:val="18"/>
                <w:szCs w:val="18"/>
                <w:lang w:val="es-ES"/>
              </w:rPr>
            </w:pPr>
            <w:r w:rsidRPr="00C8096C">
              <w:rPr>
                <w:color w:val="000000" w:themeColor="text1"/>
                <w:sz w:val="20"/>
              </w:rPr>
              <w:t>11</w:t>
            </w:r>
            <w:r>
              <w:rPr>
                <w:color w:val="000000" w:themeColor="text1"/>
                <w:sz w:val="20"/>
              </w:rPr>
              <w:t>.</w:t>
            </w:r>
            <w:r w:rsidRPr="00C8096C">
              <w:rPr>
                <w:color w:val="000000" w:themeColor="text1"/>
                <w:sz w:val="20"/>
              </w:rPr>
              <w:t>107</w:t>
            </w:r>
            <w:r>
              <w:rPr>
                <w:color w:val="000000" w:themeColor="text1"/>
                <w:sz w:val="20"/>
              </w:rPr>
              <w:t>.</w:t>
            </w:r>
            <w:r w:rsidRPr="00C8096C">
              <w:rPr>
                <w:color w:val="000000" w:themeColor="text1"/>
                <w:sz w:val="20"/>
              </w:rPr>
              <w:t>955</w:t>
            </w:r>
          </w:p>
        </w:tc>
        <w:tc>
          <w:tcPr>
            <w:tcW w:w="594" w:type="pct"/>
            <w:shd w:val="clear" w:color="auto" w:fill="auto"/>
            <w:tcMar>
              <w:top w:w="17" w:type="dxa"/>
              <w:left w:w="108" w:type="dxa"/>
              <w:bottom w:w="17" w:type="dxa"/>
              <w:right w:w="108" w:type="dxa"/>
            </w:tcMar>
          </w:tcPr>
          <w:p w14:paraId="4D47CBD2" w14:textId="1D50631A" w:rsidR="00CE49E6" w:rsidRPr="00BF3739" w:rsidRDefault="00CE49E6" w:rsidP="00CE49E6">
            <w:pPr>
              <w:keepNext/>
              <w:suppressAutoHyphens/>
              <w:ind w:right="38"/>
              <w:jc w:val="right"/>
              <w:rPr>
                <w:sz w:val="18"/>
                <w:szCs w:val="18"/>
                <w:lang w:val="es-ES"/>
              </w:rPr>
            </w:pPr>
            <w:r w:rsidRPr="00D207FF">
              <w:rPr>
                <w:color w:val="000000" w:themeColor="text1"/>
                <w:sz w:val="20"/>
              </w:rPr>
              <w:t>9</w:t>
            </w:r>
            <w:r>
              <w:rPr>
                <w:color w:val="000000" w:themeColor="text1"/>
                <w:sz w:val="20"/>
              </w:rPr>
              <w:t>.</w:t>
            </w:r>
            <w:r w:rsidRPr="00D207FF">
              <w:rPr>
                <w:color w:val="000000" w:themeColor="text1"/>
                <w:sz w:val="20"/>
              </w:rPr>
              <w:t>707</w:t>
            </w:r>
            <w:r>
              <w:rPr>
                <w:color w:val="000000" w:themeColor="text1"/>
                <w:sz w:val="20"/>
              </w:rPr>
              <w:t>.</w:t>
            </w:r>
            <w:r w:rsidRPr="00D207FF">
              <w:rPr>
                <w:color w:val="000000" w:themeColor="text1"/>
                <w:sz w:val="20"/>
              </w:rPr>
              <w:t>351</w:t>
            </w:r>
          </w:p>
        </w:tc>
        <w:tc>
          <w:tcPr>
            <w:tcW w:w="595" w:type="pct"/>
            <w:shd w:val="clear" w:color="auto" w:fill="auto"/>
            <w:tcMar>
              <w:top w:w="17" w:type="dxa"/>
              <w:left w:w="108" w:type="dxa"/>
              <w:bottom w:w="17" w:type="dxa"/>
              <w:right w:w="108" w:type="dxa"/>
            </w:tcMar>
          </w:tcPr>
          <w:p w14:paraId="56630AAF" w14:textId="5A1C7C55" w:rsidR="00CE49E6" w:rsidRPr="00BF3739" w:rsidRDefault="00CE49E6" w:rsidP="00CE49E6">
            <w:pPr>
              <w:keepNext/>
              <w:suppressAutoHyphens/>
              <w:ind w:right="34"/>
              <w:jc w:val="right"/>
              <w:rPr>
                <w:sz w:val="18"/>
                <w:szCs w:val="18"/>
                <w:lang w:val="es-ES"/>
              </w:rPr>
            </w:pPr>
            <w:r w:rsidRPr="00D207FF">
              <w:rPr>
                <w:color w:val="000000" w:themeColor="text1"/>
                <w:sz w:val="20"/>
              </w:rPr>
              <w:t>30</w:t>
            </w:r>
            <w:r>
              <w:rPr>
                <w:color w:val="000000" w:themeColor="text1"/>
                <w:sz w:val="20"/>
              </w:rPr>
              <w:t>.</w:t>
            </w:r>
            <w:r w:rsidRPr="00D207FF">
              <w:rPr>
                <w:color w:val="000000" w:themeColor="text1"/>
                <w:sz w:val="20"/>
              </w:rPr>
              <w:t>402</w:t>
            </w:r>
            <w:r>
              <w:rPr>
                <w:color w:val="000000" w:themeColor="text1"/>
                <w:sz w:val="20"/>
              </w:rPr>
              <w:t>,.</w:t>
            </w:r>
            <w:r w:rsidRPr="00D207FF">
              <w:rPr>
                <w:color w:val="000000" w:themeColor="text1"/>
                <w:sz w:val="20"/>
              </w:rPr>
              <w:t>883</w:t>
            </w:r>
          </w:p>
        </w:tc>
        <w:tc>
          <w:tcPr>
            <w:tcW w:w="1142" w:type="pct"/>
            <w:shd w:val="clear" w:color="auto" w:fill="auto"/>
            <w:tcMar>
              <w:top w:w="17" w:type="dxa"/>
              <w:left w:w="108" w:type="dxa"/>
              <w:bottom w:w="17" w:type="dxa"/>
              <w:right w:w="108" w:type="dxa"/>
            </w:tcMar>
          </w:tcPr>
          <w:p w14:paraId="309DBBC9" w14:textId="0FEE6E15" w:rsidR="00CE49E6" w:rsidRPr="00BF3739" w:rsidRDefault="00CE49E6" w:rsidP="00CE49E6">
            <w:pPr>
              <w:keepNext/>
              <w:suppressAutoHyphens/>
              <w:ind w:right="33"/>
              <w:jc w:val="right"/>
              <w:rPr>
                <w:sz w:val="18"/>
                <w:szCs w:val="18"/>
                <w:lang w:val="es-ES"/>
              </w:rPr>
            </w:pPr>
            <w:r w:rsidRPr="00FB4F6C">
              <w:rPr>
                <w:color w:val="000000" w:themeColor="text1"/>
                <w:sz w:val="20"/>
              </w:rPr>
              <w:t>17</w:t>
            </w:r>
            <w:r>
              <w:rPr>
                <w:color w:val="000000" w:themeColor="text1"/>
                <w:sz w:val="20"/>
              </w:rPr>
              <w:t>.</w:t>
            </w:r>
            <w:r w:rsidRPr="00FB4F6C">
              <w:rPr>
                <w:color w:val="000000" w:themeColor="text1"/>
                <w:sz w:val="20"/>
              </w:rPr>
              <w:t>072</w:t>
            </w:r>
            <w:r>
              <w:rPr>
                <w:color w:val="000000" w:themeColor="text1"/>
                <w:sz w:val="20"/>
              </w:rPr>
              <w:t>.</w:t>
            </w:r>
            <w:r w:rsidRPr="00FB4F6C">
              <w:rPr>
                <w:color w:val="000000" w:themeColor="text1"/>
                <w:sz w:val="20"/>
              </w:rPr>
              <w:t>72</w:t>
            </w:r>
            <w:r>
              <w:rPr>
                <w:color w:val="000000" w:themeColor="text1"/>
                <w:sz w:val="20"/>
              </w:rPr>
              <w:t>9</w:t>
            </w:r>
          </w:p>
        </w:tc>
      </w:tr>
      <w:tr w:rsidR="00CE49E6" w:rsidRPr="00BF3739" w14:paraId="4ABA92AD" w14:textId="77777777" w:rsidTr="00255DE7">
        <w:trPr>
          <w:trHeight w:val="161"/>
        </w:trPr>
        <w:tc>
          <w:tcPr>
            <w:tcW w:w="3858" w:type="pct"/>
            <w:gridSpan w:val="4"/>
            <w:shd w:val="clear" w:color="auto" w:fill="auto"/>
            <w:tcMar>
              <w:top w:w="17" w:type="dxa"/>
              <w:left w:w="108" w:type="dxa"/>
              <w:bottom w:w="17" w:type="dxa"/>
              <w:right w:w="108" w:type="dxa"/>
            </w:tcMar>
          </w:tcPr>
          <w:p w14:paraId="7A0E67CE" w14:textId="77777777" w:rsidR="00CE49E6" w:rsidRPr="00BF3739" w:rsidRDefault="00CE49E6" w:rsidP="00CE49E6">
            <w:pPr>
              <w:keepNext/>
              <w:suppressAutoHyphens/>
              <w:ind w:right="116"/>
              <w:jc w:val="left"/>
              <w:rPr>
                <w:sz w:val="18"/>
                <w:szCs w:val="18"/>
                <w:lang w:val="es-ES"/>
              </w:rPr>
            </w:pPr>
            <w:r w:rsidRPr="00BF3739">
              <w:rPr>
                <w:sz w:val="18"/>
                <w:szCs w:val="18"/>
                <w:lang w:val="es-ES"/>
              </w:rPr>
              <w:t>Nivel básico de HCFC (65%)</w:t>
            </w:r>
          </w:p>
        </w:tc>
        <w:tc>
          <w:tcPr>
            <w:tcW w:w="1142" w:type="pct"/>
            <w:shd w:val="clear" w:color="auto" w:fill="auto"/>
          </w:tcPr>
          <w:p w14:paraId="15B137E9" w14:textId="771E8F20" w:rsidR="00CE49E6" w:rsidRPr="00BF3739" w:rsidRDefault="00CE49E6" w:rsidP="00CE49E6">
            <w:pPr>
              <w:keepNext/>
              <w:suppressAutoHyphens/>
              <w:ind w:right="116"/>
              <w:jc w:val="right"/>
              <w:rPr>
                <w:sz w:val="18"/>
                <w:szCs w:val="18"/>
                <w:lang w:val="es-ES"/>
              </w:rPr>
            </w:pPr>
            <w:r w:rsidRPr="00FB4F6C">
              <w:rPr>
                <w:color w:val="000000" w:themeColor="text1"/>
                <w:sz w:val="20"/>
              </w:rPr>
              <w:t>6</w:t>
            </w:r>
            <w:r>
              <w:rPr>
                <w:color w:val="000000" w:themeColor="text1"/>
                <w:sz w:val="20"/>
              </w:rPr>
              <w:t>.</w:t>
            </w:r>
            <w:r w:rsidRPr="00FB4F6C">
              <w:rPr>
                <w:color w:val="000000" w:themeColor="text1"/>
                <w:sz w:val="20"/>
              </w:rPr>
              <w:t>297</w:t>
            </w:r>
            <w:r>
              <w:rPr>
                <w:color w:val="000000" w:themeColor="text1"/>
                <w:sz w:val="20"/>
              </w:rPr>
              <w:t>.</w:t>
            </w:r>
            <w:r w:rsidRPr="00FB4F6C">
              <w:rPr>
                <w:color w:val="000000" w:themeColor="text1"/>
                <w:sz w:val="20"/>
              </w:rPr>
              <w:t>99</w:t>
            </w:r>
            <w:r>
              <w:rPr>
                <w:color w:val="000000" w:themeColor="text1"/>
                <w:sz w:val="20"/>
              </w:rPr>
              <w:t>1</w:t>
            </w:r>
          </w:p>
        </w:tc>
      </w:tr>
      <w:tr w:rsidR="00CE49E6" w:rsidRPr="00BF3739" w14:paraId="205C7FD8" w14:textId="77777777" w:rsidTr="00255DE7">
        <w:trPr>
          <w:trHeight w:val="22"/>
        </w:trPr>
        <w:tc>
          <w:tcPr>
            <w:tcW w:w="3858" w:type="pct"/>
            <w:gridSpan w:val="4"/>
            <w:shd w:val="clear" w:color="auto" w:fill="auto"/>
            <w:tcMar>
              <w:top w:w="17" w:type="dxa"/>
              <w:left w:w="108" w:type="dxa"/>
              <w:bottom w:w="17" w:type="dxa"/>
              <w:right w:w="108" w:type="dxa"/>
            </w:tcMar>
          </w:tcPr>
          <w:p w14:paraId="7299D70E" w14:textId="77777777" w:rsidR="00CE49E6" w:rsidRPr="00BF3739" w:rsidRDefault="00CE49E6" w:rsidP="00CE49E6">
            <w:pPr>
              <w:keepNext/>
              <w:suppressAutoHyphens/>
              <w:ind w:right="116"/>
              <w:jc w:val="left"/>
              <w:rPr>
                <w:b/>
                <w:bCs/>
                <w:sz w:val="18"/>
                <w:szCs w:val="18"/>
                <w:lang w:val="es-ES"/>
              </w:rPr>
            </w:pPr>
            <w:r w:rsidRPr="00BF3739">
              <w:rPr>
                <w:sz w:val="18"/>
                <w:szCs w:val="18"/>
                <w:lang w:val="es-ES"/>
              </w:rPr>
              <w:t>Nivel básico de HFC</w:t>
            </w:r>
          </w:p>
        </w:tc>
        <w:tc>
          <w:tcPr>
            <w:tcW w:w="1142" w:type="pct"/>
            <w:shd w:val="clear" w:color="auto" w:fill="auto"/>
          </w:tcPr>
          <w:p w14:paraId="12DC169F" w14:textId="503843B0" w:rsidR="00CE49E6" w:rsidRPr="00BF3739" w:rsidRDefault="00CE49E6" w:rsidP="00CE49E6">
            <w:pPr>
              <w:keepNext/>
              <w:suppressAutoHyphens/>
              <w:ind w:right="116"/>
              <w:jc w:val="right"/>
              <w:rPr>
                <w:b/>
                <w:bCs/>
                <w:sz w:val="18"/>
                <w:szCs w:val="18"/>
                <w:lang w:val="es-ES"/>
              </w:rPr>
            </w:pPr>
            <w:r w:rsidRPr="00FB4F6C">
              <w:rPr>
                <w:color w:val="000000" w:themeColor="text1"/>
                <w:sz w:val="20"/>
              </w:rPr>
              <w:t>23</w:t>
            </w:r>
            <w:r>
              <w:rPr>
                <w:color w:val="000000" w:themeColor="text1"/>
                <w:sz w:val="20"/>
              </w:rPr>
              <w:t>.</w:t>
            </w:r>
            <w:r w:rsidRPr="00FB4F6C">
              <w:rPr>
                <w:color w:val="000000" w:themeColor="text1"/>
                <w:sz w:val="20"/>
              </w:rPr>
              <w:t>370</w:t>
            </w:r>
            <w:r>
              <w:rPr>
                <w:color w:val="000000" w:themeColor="text1"/>
                <w:sz w:val="20"/>
              </w:rPr>
              <w:t>.</w:t>
            </w:r>
            <w:r w:rsidRPr="00FB4F6C">
              <w:rPr>
                <w:color w:val="000000" w:themeColor="text1"/>
                <w:sz w:val="20"/>
              </w:rPr>
              <w:t>721</w:t>
            </w:r>
          </w:p>
        </w:tc>
      </w:tr>
    </w:tbl>
    <w:p w14:paraId="17A15025" w14:textId="77777777" w:rsidR="008B76E9" w:rsidRPr="00BF3739" w:rsidRDefault="008B76E9" w:rsidP="008B76E9">
      <w:pPr>
        <w:jc w:val="center"/>
        <w:rPr>
          <w:sz w:val="18"/>
          <w:szCs w:val="18"/>
          <w:lang w:val="es-ES"/>
        </w:rPr>
      </w:pPr>
    </w:p>
    <w:tbl>
      <w:tblPr>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30"/>
        <w:gridCol w:w="3830"/>
      </w:tblGrid>
      <w:tr w:rsidR="008B76E9" w:rsidRPr="00DA3FA7" w14:paraId="7FE3EF30" w14:textId="77777777" w:rsidTr="00255DE7">
        <w:trPr>
          <w:trHeight w:val="22"/>
        </w:trPr>
        <w:tc>
          <w:tcPr>
            <w:tcW w:w="5000" w:type="pct"/>
            <w:gridSpan w:val="2"/>
            <w:shd w:val="clear" w:color="auto" w:fill="auto"/>
            <w:tcMar>
              <w:top w:w="17" w:type="dxa"/>
              <w:left w:w="108" w:type="dxa"/>
              <w:bottom w:w="17" w:type="dxa"/>
              <w:right w:w="108" w:type="dxa"/>
            </w:tcMar>
          </w:tcPr>
          <w:p w14:paraId="228C6AA5" w14:textId="77777777" w:rsidR="008B76E9" w:rsidRPr="00BF3739" w:rsidRDefault="008B76E9" w:rsidP="00255DE7">
            <w:pPr>
              <w:keepNext/>
              <w:suppressAutoHyphens/>
              <w:ind w:right="116"/>
              <w:jc w:val="left"/>
              <w:rPr>
                <w:sz w:val="18"/>
                <w:szCs w:val="18"/>
                <w:lang w:val="es-ES"/>
              </w:rPr>
            </w:pPr>
            <w:r w:rsidRPr="00BF3739">
              <w:rPr>
                <w:b/>
                <w:sz w:val="18"/>
                <w:szCs w:val="18"/>
                <w:lang w:val="es-ES"/>
              </w:rPr>
              <w:t>CONSUMO DE HFC ADMISIBLE PARA LA FINANCIACIÓN</w:t>
            </w:r>
          </w:p>
        </w:tc>
      </w:tr>
      <w:tr w:rsidR="008B76E9" w:rsidRPr="00BF3739" w14:paraId="37FB6FF4" w14:textId="77777777" w:rsidTr="00255DE7">
        <w:trPr>
          <w:trHeight w:val="22"/>
        </w:trPr>
        <w:tc>
          <w:tcPr>
            <w:tcW w:w="3284" w:type="pct"/>
            <w:shd w:val="clear" w:color="auto" w:fill="auto"/>
            <w:tcMar>
              <w:top w:w="17" w:type="dxa"/>
              <w:left w:w="108" w:type="dxa"/>
              <w:bottom w:w="17" w:type="dxa"/>
              <w:right w:w="108" w:type="dxa"/>
            </w:tcMar>
          </w:tcPr>
          <w:p w14:paraId="665C0DEE" w14:textId="77777777" w:rsidR="008B76E9" w:rsidRPr="00BF3739" w:rsidRDefault="008B76E9" w:rsidP="00255DE7">
            <w:pPr>
              <w:keepNext/>
              <w:suppressAutoHyphens/>
              <w:ind w:right="55"/>
              <w:jc w:val="left"/>
              <w:rPr>
                <w:sz w:val="18"/>
                <w:szCs w:val="18"/>
                <w:lang w:val="es-ES"/>
              </w:rPr>
            </w:pPr>
            <w:r w:rsidRPr="00BF3739">
              <w:rPr>
                <w:sz w:val="18"/>
                <w:szCs w:val="18"/>
                <w:lang w:val="es-ES"/>
              </w:rPr>
              <w:t>Punto de partida para las reducciones acumuladas sostenidas</w:t>
            </w:r>
          </w:p>
        </w:tc>
        <w:tc>
          <w:tcPr>
            <w:tcW w:w="1716" w:type="pct"/>
            <w:shd w:val="clear" w:color="auto" w:fill="auto"/>
            <w:vAlign w:val="center"/>
          </w:tcPr>
          <w:p w14:paraId="748F4949" w14:textId="77777777" w:rsidR="008B76E9" w:rsidRPr="00BF3739" w:rsidRDefault="008B76E9" w:rsidP="00255DE7">
            <w:pPr>
              <w:keepNext/>
              <w:suppressAutoHyphens/>
              <w:ind w:right="116"/>
              <w:jc w:val="right"/>
              <w:rPr>
                <w:b/>
                <w:bCs/>
                <w:sz w:val="18"/>
                <w:szCs w:val="18"/>
                <w:lang w:val="es-ES"/>
              </w:rPr>
            </w:pPr>
            <w:r w:rsidRPr="009862CE">
              <w:rPr>
                <w:sz w:val="18"/>
                <w:szCs w:val="18"/>
              </w:rPr>
              <w:t>Por determinar</w:t>
            </w:r>
          </w:p>
        </w:tc>
      </w:tr>
      <w:tr w:rsidR="008B76E9" w:rsidRPr="00BF3739" w14:paraId="7422C461" w14:textId="77777777" w:rsidTr="00255DE7">
        <w:trPr>
          <w:trHeight w:val="22"/>
        </w:trPr>
        <w:tc>
          <w:tcPr>
            <w:tcW w:w="3284" w:type="pct"/>
            <w:shd w:val="clear" w:color="auto" w:fill="auto"/>
            <w:tcMar>
              <w:top w:w="17" w:type="dxa"/>
              <w:left w:w="108" w:type="dxa"/>
              <w:bottom w:w="17" w:type="dxa"/>
              <w:right w:w="108" w:type="dxa"/>
            </w:tcMar>
          </w:tcPr>
          <w:p w14:paraId="4402B5FD" w14:textId="77777777" w:rsidR="008B76E9" w:rsidRPr="00BF3739" w:rsidRDefault="008B76E9" w:rsidP="00255DE7">
            <w:pPr>
              <w:keepNext/>
              <w:suppressAutoHyphens/>
              <w:ind w:right="55"/>
              <w:jc w:val="left"/>
              <w:rPr>
                <w:b/>
                <w:bCs/>
                <w:sz w:val="18"/>
                <w:szCs w:val="18"/>
                <w:lang w:val="es-ES"/>
              </w:rPr>
            </w:pPr>
            <w:r w:rsidRPr="00BF3739">
              <w:rPr>
                <w:sz w:val="18"/>
                <w:szCs w:val="18"/>
                <w:lang w:val="es-ES"/>
              </w:rPr>
              <w:t>Proyectos de inversión aprobados anteriormente para la reducción de HFC</w:t>
            </w:r>
          </w:p>
        </w:tc>
        <w:tc>
          <w:tcPr>
            <w:tcW w:w="1716" w:type="pct"/>
            <w:shd w:val="clear" w:color="auto" w:fill="auto"/>
          </w:tcPr>
          <w:p w14:paraId="370C764A" w14:textId="77777777" w:rsidR="008B76E9" w:rsidRPr="00BF3739" w:rsidRDefault="008B76E9" w:rsidP="00255DE7">
            <w:pPr>
              <w:keepNext/>
              <w:suppressAutoHyphens/>
              <w:ind w:right="116"/>
              <w:jc w:val="right"/>
              <w:rPr>
                <w:b/>
                <w:bCs/>
                <w:sz w:val="18"/>
                <w:szCs w:val="18"/>
                <w:lang w:val="es-ES"/>
              </w:rPr>
            </w:pPr>
            <w:r w:rsidRPr="00BF3739">
              <w:rPr>
                <w:sz w:val="18"/>
                <w:szCs w:val="18"/>
                <w:lang w:val="es-ES"/>
              </w:rPr>
              <w:t>No</w:t>
            </w:r>
          </w:p>
        </w:tc>
      </w:tr>
      <w:tr w:rsidR="008B76E9" w:rsidRPr="00BF3739" w14:paraId="13B3914F" w14:textId="77777777" w:rsidTr="00255DE7">
        <w:trPr>
          <w:trHeight w:val="221"/>
        </w:trPr>
        <w:tc>
          <w:tcPr>
            <w:tcW w:w="3284" w:type="pct"/>
            <w:shd w:val="clear" w:color="auto" w:fill="auto"/>
            <w:tcMar>
              <w:top w:w="17" w:type="dxa"/>
              <w:left w:w="108" w:type="dxa"/>
              <w:bottom w:w="17" w:type="dxa"/>
              <w:right w:w="108" w:type="dxa"/>
            </w:tcMar>
          </w:tcPr>
          <w:p w14:paraId="74D4B2B9" w14:textId="77777777" w:rsidR="008B76E9" w:rsidRPr="00BF3739" w:rsidRDefault="008B76E9" w:rsidP="00255DE7">
            <w:pPr>
              <w:keepNext/>
              <w:suppressAutoHyphens/>
              <w:ind w:right="172"/>
              <w:jc w:val="left"/>
              <w:rPr>
                <w:sz w:val="18"/>
                <w:szCs w:val="18"/>
                <w:lang w:val="es-ES"/>
              </w:rPr>
            </w:pPr>
            <w:r w:rsidRPr="00BF3739">
              <w:rPr>
                <w:sz w:val="18"/>
                <w:szCs w:val="18"/>
                <w:lang w:val="es-ES"/>
              </w:rPr>
              <w:t>Reducciones acumulativas de proyectos aprobados anteriormente (toneladas eq. de CO</w:t>
            </w:r>
            <w:r w:rsidRPr="00BF3739">
              <w:rPr>
                <w:sz w:val="18"/>
                <w:szCs w:val="18"/>
                <w:vertAlign w:val="subscript"/>
                <w:lang w:val="es-ES"/>
              </w:rPr>
              <w:t>2</w:t>
            </w:r>
            <w:r w:rsidRPr="00BF3739">
              <w:rPr>
                <w:sz w:val="18"/>
                <w:szCs w:val="18"/>
                <w:lang w:val="es-ES"/>
              </w:rPr>
              <w:t>)</w:t>
            </w:r>
          </w:p>
        </w:tc>
        <w:tc>
          <w:tcPr>
            <w:tcW w:w="1716" w:type="pct"/>
            <w:shd w:val="clear" w:color="auto" w:fill="auto"/>
          </w:tcPr>
          <w:p w14:paraId="1ED95C38" w14:textId="77777777" w:rsidR="008B76E9" w:rsidRPr="00BF3739" w:rsidRDefault="008B76E9" w:rsidP="00255DE7">
            <w:pPr>
              <w:ind w:right="116"/>
              <w:jc w:val="right"/>
              <w:rPr>
                <w:sz w:val="18"/>
                <w:szCs w:val="18"/>
                <w:lang w:val="es-ES"/>
              </w:rPr>
            </w:pPr>
            <w:r w:rsidRPr="00BF3739">
              <w:rPr>
                <w:sz w:val="18"/>
                <w:szCs w:val="18"/>
                <w:lang w:val="es-ES"/>
              </w:rPr>
              <w:t>n.a.</w:t>
            </w:r>
          </w:p>
        </w:tc>
      </w:tr>
    </w:tbl>
    <w:p w14:paraId="6ADA49AE" w14:textId="77777777" w:rsidR="008B76E9" w:rsidRPr="00BF3739" w:rsidRDefault="008B76E9" w:rsidP="008B76E9">
      <w:pPr>
        <w:jc w:val="center"/>
        <w:rPr>
          <w:sz w:val="18"/>
          <w:szCs w:val="18"/>
          <w:lang w:val="es-ES"/>
        </w:rPr>
      </w:pPr>
    </w:p>
    <w:tbl>
      <w:tblPr>
        <w:tblStyle w:val="1"/>
        <w:tblW w:w="5968" w:type="pct"/>
        <w:tblInd w:w="-815" w:type="dxa"/>
        <w:tblLayout w:type="fixed"/>
        <w:tblLook w:val="04A0" w:firstRow="1" w:lastRow="0" w:firstColumn="1" w:lastColumn="0" w:noHBand="0" w:noVBand="1"/>
      </w:tblPr>
      <w:tblGrid>
        <w:gridCol w:w="1029"/>
        <w:gridCol w:w="1183"/>
        <w:gridCol w:w="1748"/>
        <w:gridCol w:w="991"/>
        <w:gridCol w:w="540"/>
        <w:gridCol w:w="989"/>
        <w:gridCol w:w="812"/>
        <w:gridCol w:w="1078"/>
        <w:gridCol w:w="723"/>
        <w:gridCol w:w="1078"/>
        <w:gridCol w:w="989"/>
      </w:tblGrid>
      <w:tr w:rsidR="008B76E9" w:rsidRPr="00BF3739" w14:paraId="2B26497B" w14:textId="77777777" w:rsidTr="00CE49E6">
        <w:trPr>
          <w:trHeight w:val="216"/>
        </w:trPr>
        <w:tc>
          <w:tcPr>
            <w:tcW w:w="1774" w:type="pct"/>
            <w:gridSpan w:val="3"/>
            <w:shd w:val="clear" w:color="auto" w:fill="auto"/>
            <w:tcMar>
              <w:left w:w="57" w:type="dxa"/>
              <w:right w:w="57" w:type="dxa"/>
            </w:tcMar>
            <w:vAlign w:val="center"/>
          </w:tcPr>
          <w:p w14:paraId="53498B13" w14:textId="77777777" w:rsidR="008B76E9" w:rsidRPr="00BF3739" w:rsidRDefault="008B76E9" w:rsidP="00255DE7">
            <w:pPr>
              <w:rPr>
                <w:b/>
                <w:bCs/>
                <w:sz w:val="18"/>
                <w:szCs w:val="18"/>
                <w:lang w:val="es-ES"/>
              </w:rPr>
            </w:pPr>
            <w:r w:rsidRPr="00BF3739">
              <w:rPr>
                <w:b/>
                <w:sz w:val="18"/>
                <w:szCs w:val="18"/>
                <w:lang w:val="es-ES"/>
              </w:rPr>
              <w:t>DATOS DEL PROYECTO SEGÚN LO ACORDADO</w:t>
            </w:r>
          </w:p>
        </w:tc>
        <w:tc>
          <w:tcPr>
            <w:tcW w:w="444" w:type="pct"/>
            <w:shd w:val="clear" w:color="auto" w:fill="auto"/>
            <w:tcMar>
              <w:left w:w="57" w:type="dxa"/>
              <w:right w:w="57" w:type="dxa"/>
            </w:tcMar>
            <w:vAlign w:val="center"/>
          </w:tcPr>
          <w:p w14:paraId="47694346" w14:textId="77777777" w:rsidR="008B76E9" w:rsidRPr="00BF3739" w:rsidRDefault="008B76E9" w:rsidP="00255DE7">
            <w:pPr>
              <w:jc w:val="center"/>
              <w:rPr>
                <w:b/>
                <w:bCs/>
                <w:sz w:val="18"/>
                <w:szCs w:val="18"/>
                <w:lang w:val="es-ES"/>
              </w:rPr>
            </w:pPr>
            <w:r w:rsidRPr="00BF51E9">
              <w:rPr>
                <w:b/>
                <w:bCs/>
                <w:sz w:val="20"/>
                <w:szCs w:val="20"/>
              </w:rPr>
              <w:t>2</w:t>
            </w:r>
            <w:r w:rsidRPr="00234765">
              <w:rPr>
                <w:b/>
                <w:bCs/>
                <w:sz w:val="20"/>
                <w:szCs w:val="20"/>
              </w:rPr>
              <w:t>025*</w:t>
            </w:r>
          </w:p>
        </w:tc>
        <w:tc>
          <w:tcPr>
            <w:tcW w:w="242" w:type="pct"/>
            <w:tcMar>
              <w:left w:w="57" w:type="dxa"/>
              <w:right w:w="57" w:type="dxa"/>
            </w:tcMar>
            <w:vAlign w:val="center"/>
          </w:tcPr>
          <w:p w14:paraId="2C46B96F" w14:textId="77777777" w:rsidR="008B76E9" w:rsidRPr="00BF3739" w:rsidRDefault="008B76E9" w:rsidP="00255DE7">
            <w:pPr>
              <w:jc w:val="center"/>
              <w:rPr>
                <w:b/>
                <w:bCs/>
                <w:sz w:val="18"/>
                <w:szCs w:val="18"/>
                <w:lang w:val="es-ES"/>
              </w:rPr>
            </w:pPr>
            <w:r w:rsidRPr="00BF51E9">
              <w:rPr>
                <w:b/>
                <w:bCs/>
                <w:sz w:val="20"/>
                <w:szCs w:val="20"/>
              </w:rPr>
              <w:t>2026</w:t>
            </w:r>
            <w:r>
              <w:rPr>
                <w:b/>
                <w:bCs/>
                <w:sz w:val="20"/>
                <w:szCs w:val="20"/>
              </w:rPr>
              <w:t>-2027</w:t>
            </w:r>
          </w:p>
        </w:tc>
        <w:tc>
          <w:tcPr>
            <w:tcW w:w="443" w:type="pct"/>
            <w:tcMar>
              <w:left w:w="57" w:type="dxa"/>
              <w:right w:w="57" w:type="dxa"/>
            </w:tcMar>
            <w:vAlign w:val="center"/>
          </w:tcPr>
          <w:p w14:paraId="3044AB78" w14:textId="77777777" w:rsidR="008B76E9" w:rsidRPr="00BF3739" w:rsidRDefault="008B76E9" w:rsidP="00255DE7">
            <w:pPr>
              <w:jc w:val="center"/>
              <w:rPr>
                <w:b/>
                <w:bCs/>
                <w:sz w:val="18"/>
                <w:szCs w:val="18"/>
                <w:lang w:val="es-ES"/>
              </w:rPr>
            </w:pPr>
            <w:r w:rsidRPr="00BF51E9">
              <w:rPr>
                <w:b/>
                <w:bCs/>
                <w:sz w:val="20"/>
                <w:szCs w:val="20"/>
              </w:rPr>
              <w:t>2028</w:t>
            </w:r>
          </w:p>
        </w:tc>
        <w:tc>
          <w:tcPr>
            <w:tcW w:w="364" w:type="pct"/>
            <w:vAlign w:val="center"/>
          </w:tcPr>
          <w:p w14:paraId="5572F3C2" w14:textId="77777777" w:rsidR="008B76E9" w:rsidRPr="00BF3739" w:rsidRDefault="008B76E9" w:rsidP="00255DE7">
            <w:pPr>
              <w:jc w:val="center"/>
              <w:rPr>
                <w:b/>
                <w:sz w:val="18"/>
                <w:szCs w:val="18"/>
                <w:lang w:val="es-ES"/>
              </w:rPr>
            </w:pPr>
            <w:r w:rsidRPr="00BF51E9">
              <w:rPr>
                <w:b/>
                <w:bCs/>
                <w:sz w:val="20"/>
                <w:szCs w:val="20"/>
              </w:rPr>
              <w:t>2029</w:t>
            </w:r>
          </w:p>
        </w:tc>
        <w:tc>
          <w:tcPr>
            <w:tcW w:w="483" w:type="pct"/>
            <w:vAlign w:val="center"/>
          </w:tcPr>
          <w:p w14:paraId="35FE3929" w14:textId="77777777" w:rsidR="008B76E9" w:rsidRPr="00BF3739" w:rsidRDefault="008B76E9" w:rsidP="00255DE7">
            <w:pPr>
              <w:jc w:val="center"/>
              <w:rPr>
                <w:b/>
                <w:sz w:val="18"/>
                <w:szCs w:val="18"/>
                <w:lang w:val="es-ES"/>
              </w:rPr>
            </w:pPr>
            <w:r>
              <w:rPr>
                <w:b/>
                <w:bCs/>
                <w:sz w:val="20"/>
                <w:szCs w:val="20"/>
              </w:rPr>
              <w:t>2030</w:t>
            </w:r>
          </w:p>
        </w:tc>
        <w:tc>
          <w:tcPr>
            <w:tcW w:w="324" w:type="pct"/>
            <w:tcMar>
              <w:left w:w="57" w:type="dxa"/>
              <w:right w:w="57" w:type="dxa"/>
            </w:tcMar>
            <w:vAlign w:val="center"/>
          </w:tcPr>
          <w:p w14:paraId="74E3B202" w14:textId="77777777" w:rsidR="008B76E9" w:rsidRPr="00BF3739" w:rsidRDefault="008B76E9" w:rsidP="00255DE7">
            <w:pPr>
              <w:jc w:val="center"/>
              <w:rPr>
                <w:b/>
                <w:bCs/>
                <w:sz w:val="18"/>
                <w:szCs w:val="18"/>
                <w:lang w:val="es-ES"/>
              </w:rPr>
            </w:pPr>
            <w:r>
              <w:rPr>
                <w:b/>
                <w:bCs/>
                <w:sz w:val="20"/>
                <w:szCs w:val="20"/>
              </w:rPr>
              <w:t>2031</w:t>
            </w:r>
          </w:p>
        </w:tc>
        <w:tc>
          <w:tcPr>
            <w:tcW w:w="483" w:type="pct"/>
            <w:tcMar>
              <w:left w:w="57" w:type="dxa"/>
              <w:right w:w="57" w:type="dxa"/>
            </w:tcMar>
            <w:vAlign w:val="center"/>
          </w:tcPr>
          <w:p w14:paraId="5E30E7F1" w14:textId="77777777" w:rsidR="008B76E9" w:rsidRPr="00BF3739" w:rsidRDefault="008B76E9" w:rsidP="00255DE7">
            <w:pPr>
              <w:jc w:val="center"/>
              <w:rPr>
                <w:b/>
                <w:bCs/>
                <w:sz w:val="18"/>
                <w:szCs w:val="18"/>
                <w:lang w:val="es-ES"/>
              </w:rPr>
            </w:pPr>
            <w:r>
              <w:rPr>
                <w:b/>
                <w:bCs/>
                <w:sz w:val="20"/>
                <w:szCs w:val="20"/>
              </w:rPr>
              <w:t>2032</w:t>
            </w:r>
          </w:p>
        </w:tc>
        <w:tc>
          <w:tcPr>
            <w:tcW w:w="443" w:type="pct"/>
            <w:shd w:val="clear" w:color="auto" w:fill="auto"/>
            <w:tcMar>
              <w:left w:w="57" w:type="dxa"/>
              <w:right w:w="57" w:type="dxa"/>
            </w:tcMar>
            <w:vAlign w:val="center"/>
          </w:tcPr>
          <w:p w14:paraId="153EF413" w14:textId="77777777" w:rsidR="008B76E9" w:rsidRPr="00BF3739" w:rsidRDefault="008B76E9" w:rsidP="00255DE7">
            <w:pPr>
              <w:jc w:val="center"/>
              <w:rPr>
                <w:b/>
                <w:bCs/>
                <w:sz w:val="18"/>
                <w:szCs w:val="18"/>
                <w:lang w:val="es-ES"/>
              </w:rPr>
            </w:pPr>
            <w:r w:rsidRPr="00BF3739">
              <w:rPr>
                <w:b/>
                <w:sz w:val="18"/>
                <w:szCs w:val="18"/>
                <w:lang w:val="es-ES"/>
              </w:rPr>
              <w:t>Total</w:t>
            </w:r>
          </w:p>
        </w:tc>
      </w:tr>
      <w:tr w:rsidR="00CE49E6" w:rsidRPr="00BF3739" w14:paraId="20035D9B" w14:textId="77777777" w:rsidTr="00CE49E6">
        <w:trPr>
          <w:trHeight w:val="368"/>
        </w:trPr>
        <w:tc>
          <w:tcPr>
            <w:tcW w:w="461" w:type="pct"/>
            <w:vMerge w:val="restart"/>
            <w:shd w:val="clear" w:color="auto" w:fill="auto"/>
            <w:tcMar>
              <w:left w:w="57" w:type="dxa"/>
              <w:right w:w="57" w:type="dxa"/>
            </w:tcMar>
            <w:vAlign w:val="center"/>
          </w:tcPr>
          <w:p w14:paraId="76DDBF95" w14:textId="77777777" w:rsidR="00CE49E6" w:rsidRPr="00BF3739" w:rsidRDefault="00CE49E6" w:rsidP="00CE49E6">
            <w:pPr>
              <w:jc w:val="left"/>
              <w:rPr>
                <w:sz w:val="18"/>
                <w:szCs w:val="18"/>
                <w:lang w:val="es-ES"/>
              </w:rPr>
            </w:pPr>
            <w:r w:rsidRPr="00BF3739">
              <w:rPr>
                <w:sz w:val="18"/>
                <w:szCs w:val="18"/>
                <w:lang w:val="es-ES"/>
              </w:rPr>
              <w:t>Consumo (toneladas eq. de CO</w:t>
            </w:r>
            <w:r w:rsidRPr="00BF3739">
              <w:rPr>
                <w:sz w:val="18"/>
                <w:szCs w:val="18"/>
                <w:vertAlign w:val="subscript"/>
                <w:lang w:val="es-ES"/>
              </w:rPr>
              <w:t>2</w:t>
            </w:r>
            <w:r w:rsidRPr="00BF3739">
              <w:rPr>
                <w:sz w:val="18"/>
                <w:szCs w:val="18"/>
                <w:lang w:val="es-ES"/>
              </w:rPr>
              <w:t>)</w:t>
            </w:r>
          </w:p>
        </w:tc>
        <w:tc>
          <w:tcPr>
            <w:tcW w:w="1313" w:type="pct"/>
            <w:gridSpan w:val="2"/>
            <w:shd w:val="clear" w:color="auto" w:fill="auto"/>
            <w:tcMar>
              <w:left w:w="57" w:type="dxa"/>
              <w:right w:w="57" w:type="dxa"/>
            </w:tcMar>
            <w:vAlign w:val="center"/>
          </w:tcPr>
          <w:p w14:paraId="340BB768" w14:textId="77777777" w:rsidR="00CE49E6" w:rsidRPr="00BF3739" w:rsidRDefault="00CE49E6" w:rsidP="00CE49E6">
            <w:pPr>
              <w:jc w:val="left"/>
              <w:rPr>
                <w:sz w:val="18"/>
                <w:szCs w:val="18"/>
                <w:lang w:val="es-ES"/>
              </w:rPr>
            </w:pPr>
            <w:r w:rsidRPr="00BF3739">
              <w:rPr>
                <w:sz w:val="18"/>
                <w:szCs w:val="18"/>
                <w:lang w:val="es-ES"/>
              </w:rPr>
              <w:t>Límites del Protocolo de Montreal</w:t>
            </w:r>
          </w:p>
        </w:tc>
        <w:tc>
          <w:tcPr>
            <w:tcW w:w="1129" w:type="pct"/>
            <w:gridSpan w:val="3"/>
            <w:tcMar>
              <w:left w:w="57" w:type="dxa"/>
              <w:right w:w="57" w:type="dxa"/>
            </w:tcMar>
            <w:vAlign w:val="center"/>
          </w:tcPr>
          <w:p w14:paraId="4087E96C" w14:textId="5DE26402" w:rsidR="00CE49E6" w:rsidRPr="00BF3739" w:rsidRDefault="00CE49E6" w:rsidP="00CE49E6">
            <w:pPr>
              <w:jc w:val="right"/>
              <w:rPr>
                <w:sz w:val="18"/>
                <w:szCs w:val="18"/>
                <w:lang w:val="es-ES"/>
              </w:rPr>
            </w:pPr>
            <w:r w:rsidRPr="00454268">
              <w:rPr>
                <w:color w:val="000000"/>
                <w:sz w:val="20"/>
                <w:szCs w:val="20"/>
                <w:lang w:eastAsia="en-CA"/>
              </w:rPr>
              <w:t>23</w:t>
            </w:r>
            <w:r>
              <w:rPr>
                <w:color w:val="000000"/>
                <w:sz w:val="20"/>
                <w:szCs w:val="20"/>
                <w:lang w:eastAsia="en-CA"/>
              </w:rPr>
              <w:t>.</w:t>
            </w:r>
            <w:r w:rsidRPr="00454268">
              <w:rPr>
                <w:color w:val="000000"/>
                <w:sz w:val="20"/>
                <w:szCs w:val="20"/>
                <w:lang w:eastAsia="en-CA"/>
              </w:rPr>
              <w:t>370</w:t>
            </w:r>
            <w:r>
              <w:rPr>
                <w:color w:val="000000"/>
                <w:sz w:val="20"/>
                <w:szCs w:val="20"/>
                <w:lang w:eastAsia="en-CA"/>
              </w:rPr>
              <w:t>.</w:t>
            </w:r>
            <w:r w:rsidRPr="00454268">
              <w:rPr>
                <w:color w:val="000000"/>
                <w:sz w:val="20"/>
                <w:szCs w:val="20"/>
                <w:lang w:eastAsia="en-CA"/>
              </w:rPr>
              <w:t>721</w:t>
            </w:r>
          </w:p>
        </w:tc>
        <w:tc>
          <w:tcPr>
            <w:tcW w:w="1171" w:type="pct"/>
            <w:gridSpan w:val="3"/>
            <w:vAlign w:val="center"/>
          </w:tcPr>
          <w:p w14:paraId="3912A981" w14:textId="6A4C3625" w:rsidR="00CE49E6" w:rsidRPr="00BF3739" w:rsidRDefault="00CE49E6" w:rsidP="00CE49E6">
            <w:pPr>
              <w:jc w:val="right"/>
              <w:rPr>
                <w:sz w:val="18"/>
                <w:szCs w:val="18"/>
                <w:lang w:val="es-ES"/>
              </w:rPr>
            </w:pPr>
            <w:r w:rsidRPr="00A54451">
              <w:rPr>
                <w:color w:val="000000"/>
                <w:sz w:val="20"/>
                <w:szCs w:val="20"/>
                <w:lang w:eastAsia="en-CA"/>
              </w:rPr>
              <w:t>21</w:t>
            </w:r>
            <w:r>
              <w:rPr>
                <w:color w:val="000000"/>
                <w:sz w:val="20"/>
                <w:szCs w:val="20"/>
                <w:lang w:eastAsia="en-CA"/>
              </w:rPr>
              <w:t>.</w:t>
            </w:r>
            <w:r w:rsidRPr="00A54451">
              <w:rPr>
                <w:color w:val="000000"/>
                <w:sz w:val="20"/>
                <w:szCs w:val="20"/>
                <w:lang w:eastAsia="en-CA"/>
              </w:rPr>
              <w:t>033</w:t>
            </w:r>
            <w:r>
              <w:rPr>
                <w:color w:val="000000"/>
                <w:sz w:val="20"/>
                <w:szCs w:val="20"/>
                <w:lang w:eastAsia="en-CA"/>
              </w:rPr>
              <w:t>.</w:t>
            </w:r>
            <w:r w:rsidRPr="00A54451">
              <w:rPr>
                <w:color w:val="000000"/>
                <w:sz w:val="20"/>
                <w:szCs w:val="20"/>
                <w:lang w:eastAsia="en-CA"/>
              </w:rPr>
              <w:t>649</w:t>
            </w:r>
          </w:p>
        </w:tc>
        <w:tc>
          <w:tcPr>
            <w:tcW w:w="483" w:type="pct"/>
            <w:tcMar>
              <w:left w:w="57" w:type="dxa"/>
              <w:right w:w="57" w:type="dxa"/>
            </w:tcMar>
            <w:vAlign w:val="center"/>
          </w:tcPr>
          <w:p w14:paraId="1BFD8877" w14:textId="42FDBE02" w:rsidR="00CE49E6" w:rsidRPr="00BF3739" w:rsidRDefault="00CE49E6" w:rsidP="00CE49E6">
            <w:pPr>
              <w:jc w:val="right"/>
              <w:rPr>
                <w:sz w:val="18"/>
                <w:szCs w:val="18"/>
                <w:lang w:val="es-ES"/>
              </w:rPr>
            </w:pPr>
            <w:r w:rsidRPr="00A54451">
              <w:rPr>
                <w:color w:val="000000"/>
                <w:sz w:val="20"/>
                <w:szCs w:val="20"/>
                <w:lang w:eastAsia="en-CA"/>
              </w:rPr>
              <w:t>21</w:t>
            </w:r>
            <w:r>
              <w:rPr>
                <w:color w:val="000000"/>
                <w:sz w:val="20"/>
                <w:szCs w:val="20"/>
                <w:lang w:eastAsia="en-CA"/>
              </w:rPr>
              <w:t>.</w:t>
            </w:r>
            <w:r w:rsidRPr="00A54451">
              <w:rPr>
                <w:color w:val="000000"/>
                <w:sz w:val="20"/>
                <w:szCs w:val="20"/>
                <w:lang w:eastAsia="en-CA"/>
              </w:rPr>
              <w:t>033</w:t>
            </w:r>
            <w:r>
              <w:rPr>
                <w:color w:val="000000"/>
                <w:sz w:val="20"/>
                <w:szCs w:val="20"/>
                <w:lang w:eastAsia="en-CA"/>
              </w:rPr>
              <w:t>.</w:t>
            </w:r>
            <w:r w:rsidRPr="00A54451">
              <w:rPr>
                <w:color w:val="000000"/>
                <w:sz w:val="20"/>
                <w:szCs w:val="20"/>
                <w:lang w:eastAsia="en-CA"/>
              </w:rPr>
              <w:t>649</w:t>
            </w:r>
          </w:p>
        </w:tc>
        <w:tc>
          <w:tcPr>
            <w:tcW w:w="443" w:type="pct"/>
            <w:tcMar>
              <w:left w:w="57" w:type="dxa"/>
              <w:right w:w="57" w:type="dxa"/>
            </w:tcMar>
            <w:vAlign w:val="center"/>
          </w:tcPr>
          <w:p w14:paraId="68690576" w14:textId="77777777" w:rsidR="00CE49E6" w:rsidRPr="00BF3739" w:rsidRDefault="00CE49E6" w:rsidP="00CE49E6">
            <w:pPr>
              <w:jc w:val="right"/>
              <w:rPr>
                <w:sz w:val="18"/>
                <w:szCs w:val="18"/>
                <w:lang w:val="es-ES"/>
              </w:rPr>
            </w:pPr>
            <w:r w:rsidRPr="00BF3739">
              <w:rPr>
                <w:sz w:val="18"/>
                <w:szCs w:val="18"/>
                <w:lang w:val="es-ES"/>
              </w:rPr>
              <w:t>n.a.</w:t>
            </w:r>
          </w:p>
        </w:tc>
      </w:tr>
      <w:tr w:rsidR="00CE49E6" w:rsidRPr="00BF3739" w14:paraId="199A4400" w14:textId="77777777" w:rsidTr="00CE49E6">
        <w:trPr>
          <w:trHeight w:val="332"/>
        </w:trPr>
        <w:tc>
          <w:tcPr>
            <w:tcW w:w="461" w:type="pct"/>
            <w:vMerge/>
            <w:shd w:val="clear" w:color="auto" w:fill="auto"/>
            <w:tcMar>
              <w:left w:w="57" w:type="dxa"/>
              <w:right w:w="57" w:type="dxa"/>
            </w:tcMar>
            <w:vAlign w:val="center"/>
          </w:tcPr>
          <w:p w14:paraId="3C2ABFB4" w14:textId="77777777" w:rsidR="00CE49E6" w:rsidRPr="00BF3739" w:rsidRDefault="00CE49E6" w:rsidP="00CE49E6">
            <w:pPr>
              <w:rPr>
                <w:sz w:val="18"/>
                <w:szCs w:val="18"/>
                <w:lang w:val="es-ES"/>
              </w:rPr>
            </w:pPr>
          </w:p>
        </w:tc>
        <w:tc>
          <w:tcPr>
            <w:tcW w:w="1313" w:type="pct"/>
            <w:gridSpan w:val="2"/>
            <w:shd w:val="clear" w:color="auto" w:fill="auto"/>
            <w:tcMar>
              <w:left w:w="57" w:type="dxa"/>
              <w:right w:w="57" w:type="dxa"/>
            </w:tcMar>
            <w:vAlign w:val="center"/>
          </w:tcPr>
          <w:p w14:paraId="4F091F4D" w14:textId="77777777" w:rsidR="00CE49E6" w:rsidRPr="00BF3739" w:rsidRDefault="00CE49E6" w:rsidP="00CE49E6">
            <w:pPr>
              <w:jc w:val="left"/>
              <w:rPr>
                <w:sz w:val="18"/>
                <w:szCs w:val="18"/>
                <w:lang w:val="es-ES"/>
              </w:rPr>
            </w:pPr>
            <w:r w:rsidRPr="00BF3739">
              <w:rPr>
                <w:sz w:val="18"/>
                <w:szCs w:val="18"/>
                <w:lang w:val="es-ES"/>
              </w:rPr>
              <w:t>Máximo admisible</w:t>
            </w:r>
          </w:p>
        </w:tc>
        <w:tc>
          <w:tcPr>
            <w:tcW w:w="1129" w:type="pct"/>
            <w:gridSpan w:val="3"/>
            <w:tcMar>
              <w:left w:w="57" w:type="dxa"/>
              <w:right w:w="57" w:type="dxa"/>
            </w:tcMar>
            <w:vAlign w:val="center"/>
          </w:tcPr>
          <w:p w14:paraId="2C02AEAE" w14:textId="61CF8D91" w:rsidR="00CE49E6" w:rsidRPr="00BF3739" w:rsidRDefault="00CE49E6" w:rsidP="00CE49E6">
            <w:pPr>
              <w:jc w:val="right"/>
              <w:rPr>
                <w:sz w:val="18"/>
                <w:szCs w:val="18"/>
                <w:lang w:val="es-ES"/>
              </w:rPr>
            </w:pPr>
            <w:r w:rsidRPr="00454268">
              <w:rPr>
                <w:color w:val="000000"/>
                <w:sz w:val="20"/>
                <w:szCs w:val="20"/>
                <w:lang w:eastAsia="en-CA"/>
              </w:rPr>
              <w:t>23</w:t>
            </w:r>
            <w:r>
              <w:rPr>
                <w:color w:val="000000"/>
                <w:sz w:val="20"/>
                <w:szCs w:val="20"/>
                <w:lang w:eastAsia="en-CA"/>
              </w:rPr>
              <w:t>.</w:t>
            </w:r>
            <w:r w:rsidRPr="00454268">
              <w:rPr>
                <w:color w:val="000000"/>
                <w:sz w:val="20"/>
                <w:szCs w:val="20"/>
                <w:lang w:eastAsia="en-CA"/>
              </w:rPr>
              <w:t>370</w:t>
            </w:r>
            <w:r>
              <w:rPr>
                <w:color w:val="000000"/>
                <w:sz w:val="20"/>
                <w:szCs w:val="20"/>
                <w:lang w:eastAsia="en-CA"/>
              </w:rPr>
              <w:t>.</w:t>
            </w:r>
            <w:r w:rsidRPr="00454268">
              <w:rPr>
                <w:color w:val="000000"/>
                <w:sz w:val="20"/>
                <w:szCs w:val="20"/>
                <w:lang w:eastAsia="en-CA"/>
              </w:rPr>
              <w:t>721</w:t>
            </w:r>
          </w:p>
        </w:tc>
        <w:tc>
          <w:tcPr>
            <w:tcW w:w="1171" w:type="pct"/>
            <w:gridSpan w:val="3"/>
            <w:vAlign w:val="center"/>
          </w:tcPr>
          <w:p w14:paraId="7DF41DA7" w14:textId="58A5AC73" w:rsidR="00CE49E6" w:rsidRPr="00BF3739" w:rsidRDefault="00CE49E6" w:rsidP="00CE49E6">
            <w:pPr>
              <w:jc w:val="right"/>
              <w:rPr>
                <w:sz w:val="18"/>
                <w:szCs w:val="18"/>
                <w:lang w:val="es-ES"/>
              </w:rPr>
            </w:pPr>
            <w:r w:rsidRPr="00A54451">
              <w:rPr>
                <w:color w:val="000000"/>
                <w:sz w:val="20"/>
                <w:szCs w:val="20"/>
                <w:lang w:eastAsia="en-CA"/>
              </w:rPr>
              <w:t>19</w:t>
            </w:r>
            <w:r>
              <w:rPr>
                <w:color w:val="000000"/>
                <w:sz w:val="20"/>
                <w:szCs w:val="20"/>
                <w:lang w:eastAsia="en-CA"/>
              </w:rPr>
              <w:t>.</w:t>
            </w:r>
            <w:r w:rsidRPr="00A54451">
              <w:rPr>
                <w:color w:val="000000"/>
                <w:sz w:val="20"/>
                <w:szCs w:val="20"/>
                <w:lang w:eastAsia="en-CA"/>
              </w:rPr>
              <w:t>865</w:t>
            </w:r>
            <w:r>
              <w:rPr>
                <w:color w:val="000000"/>
                <w:sz w:val="20"/>
                <w:szCs w:val="20"/>
                <w:lang w:eastAsia="en-CA"/>
              </w:rPr>
              <w:t>.</w:t>
            </w:r>
            <w:r w:rsidRPr="00A54451">
              <w:rPr>
                <w:color w:val="000000"/>
                <w:sz w:val="20"/>
                <w:szCs w:val="20"/>
                <w:lang w:eastAsia="en-CA"/>
              </w:rPr>
              <w:t>113</w:t>
            </w:r>
          </w:p>
        </w:tc>
        <w:tc>
          <w:tcPr>
            <w:tcW w:w="483" w:type="pct"/>
            <w:tcMar>
              <w:left w:w="57" w:type="dxa"/>
              <w:right w:w="57" w:type="dxa"/>
            </w:tcMar>
            <w:vAlign w:val="center"/>
          </w:tcPr>
          <w:p w14:paraId="192284B5" w14:textId="18ADF786" w:rsidR="00CE49E6" w:rsidRPr="00BF3739" w:rsidRDefault="00CE49E6" w:rsidP="00CE49E6">
            <w:pPr>
              <w:jc w:val="right"/>
              <w:rPr>
                <w:sz w:val="18"/>
                <w:szCs w:val="18"/>
                <w:lang w:val="es-ES"/>
              </w:rPr>
            </w:pPr>
            <w:r>
              <w:rPr>
                <w:sz w:val="20"/>
                <w:szCs w:val="20"/>
              </w:rPr>
              <w:t>18.696.577</w:t>
            </w:r>
          </w:p>
        </w:tc>
        <w:tc>
          <w:tcPr>
            <w:tcW w:w="443" w:type="pct"/>
            <w:tcMar>
              <w:left w:w="57" w:type="dxa"/>
              <w:right w:w="57" w:type="dxa"/>
            </w:tcMar>
            <w:vAlign w:val="center"/>
          </w:tcPr>
          <w:p w14:paraId="5C49E31A" w14:textId="77777777" w:rsidR="00CE49E6" w:rsidRPr="00BF3739" w:rsidRDefault="00CE49E6" w:rsidP="00CE49E6">
            <w:pPr>
              <w:jc w:val="right"/>
              <w:rPr>
                <w:sz w:val="18"/>
                <w:szCs w:val="18"/>
                <w:lang w:val="es-ES"/>
              </w:rPr>
            </w:pPr>
            <w:r w:rsidRPr="00BF3739">
              <w:rPr>
                <w:sz w:val="18"/>
                <w:szCs w:val="18"/>
                <w:lang w:val="es-ES"/>
              </w:rPr>
              <w:t>n.a.</w:t>
            </w:r>
          </w:p>
        </w:tc>
      </w:tr>
      <w:tr w:rsidR="00CE49E6" w:rsidRPr="00BF3739" w14:paraId="312856FC" w14:textId="77777777" w:rsidTr="00CE49E6">
        <w:trPr>
          <w:trHeight w:val="46"/>
        </w:trPr>
        <w:tc>
          <w:tcPr>
            <w:tcW w:w="461" w:type="pct"/>
            <w:vMerge/>
            <w:shd w:val="clear" w:color="auto" w:fill="auto"/>
            <w:tcMar>
              <w:left w:w="57" w:type="dxa"/>
              <w:right w:w="57" w:type="dxa"/>
            </w:tcMar>
            <w:vAlign w:val="center"/>
          </w:tcPr>
          <w:p w14:paraId="4E2F6886" w14:textId="77777777" w:rsidR="00CE49E6" w:rsidRPr="00BF3739" w:rsidRDefault="00CE49E6" w:rsidP="00CE49E6">
            <w:pPr>
              <w:rPr>
                <w:sz w:val="18"/>
                <w:szCs w:val="18"/>
                <w:lang w:val="es-ES"/>
              </w:rPr>
            </w:pPr>
          </w:p>
        </w:tc>
        <w:tc>
          <w:tcPr>
            <w:tcW w:w="1313" w:type="pct"/>
            <w:gridSpan w:val="2"/>
            <w:shd w:val="clear" w:color="auto" w:fill="auto"/>
            <w:tcMar>
              <w:left w:w="57" w:type="dxa"/>
              <w:right w:w="57" w:type="dxa"/>
            </w:tcMar>
            <w:vAlign w:val="center"/>
          </w:tcPr>
          <w:p w14:paraId="0BC9C32F" w14:textId="77777777" w:rsidR="00CE49E6" w:rsidRPr="00BF3739" w:rsidRDefault="00CE49E6" w:rsidP="00CE49E6">
            <w:pPr>
              <w:jc w:val="left"/>
              <w:rPr>
                <w:sz w:val="18"/>
                <w:szCs w:val="18"/>
                <w:lang w:val="es-ES"/>
              </w:rPr>
            </w:pPr>
            <w:r w:rsidRPr="00BF3739">
              <w:rPr>
                <w:sz w:val="18"/>
                <w:szCs w:val="18"/>
                <w:lang w:val="es-ES"/>
              </w:rPr>
              <w:t>Reducción respecto al nivel básico (%)</w:t>
            </w:r>
          </w:p>
        </w:tc>
        <w:tc>
          <w:tcPr>
            <w:tcW w:w="1129" w:type="pct"/>
            <w:gridSpan w:val="3"/>
            <w:tcMar>
              <w:left w:w="57" w:type="dxa"/>
              <w:right w:w="57" w:type="dxa"/>
            </w:tcMar>
            <w:vAlign w:val="center"/>
          </w:tcPr>
          <w:p w14:paraId="00B5A678" w14:textId="6207606F" w:rsidR="00CE49E6" w:rsidRPr="00BF3739" w:rsidRDefault="00CE49E6" w:rsidP="00CE49E6">
            <w:pPr>
              <w:jc w:val="center"/>
              <w:rPr>
                <w:sz w:val="18"/>
                <w:szCs w:val="18"/>
                <w:lang w:val="es-ES"/>
              </w:rPr>
            </w:pPr>
            <w:r>
              <w:rPr>
                <w:sz w:val="20"/>
                <w:szCs w:val="20"/>
              </w:rPr>
              <w:t>0</w:t>
            </w:r>
          </w:p>
        </w:tc>
        <w:tc>
          <w:tcPr>
            <w:tcW w:w="1171" w:type="pct"/>
            <w:gridSpan w:val="3"/>
            <w:vAlign w:val="center"/>
          </w:tcPr>
          <w:p w14:paraId="469DD0CD" w14:textId="500B6262" w:rsidR="00CE49E6" w:rsidRPr="00BF3739" w:rsidRDefault="00CE49E6" w:rsidP="00CE49E6">
            <w:pPr>
              <w:jc w:val="center"/>
              <w:rPr>
                <w:sz w:val="18"/>
                <w:szCs w:val="18"/>
                <w:lang w:val="es-ES"/>
              </w:rPr>
            </w:pPr>
            <w:r>
              <w:rPr>
                <w:sz w:val="20"/>
                <w:szCs w:val="20"/>
              </w:rPr>
              <w:t>15</w:t>
            </w:r>
          </w:p>
        </w:tc>
        <w:tc>
          <w:tcPr>
            <w:tcW w:w="483" w:type="pct"/>
            <w:tcMar>
              <w:left w:w="57" w:type="dxa"/>
              <w:right w:w="57" w:type="dxa"/>
            </w:tcMar>
            <w:vAlign w:val="center"/>
          </w:tcPr>
          <w:p w14:paraId="2F602589" w14:textId="5FCA1E32" w:rsidR="00CE49E6" w:rsidRPr="00BF3739" w:rsidRDefault="00CE49E6" w:rsidP="00CE49E6">
            <w:pPr>
              <w:jc w:val="center"/>
              <w:rPr>
                <w:sz w:val="18"/>
                <w:szCs w:val="18"/>
                <w:lang w:val="es-ES"/>
              </w:rPr>
            </w:pPr>
            <w:r>
              <w:rPr>
                <w:sz w:val="20"/>
                <w:szCs w:val="20"/>
              </w:rPr>
              <w:t>20</w:t>
            </w:r>
          </w:p>
        </w:tc>
        <w:tc>
          <w:tcPr>
            <w:tcW w:w="443" w:type="pct"/>
            <w:tcMar>
              <w:left w:w="57" w:type="dxa"/>
              <w:right w:w="57" w:type="dxa"/>
            </w:tcMar>
            <w:vAlign w:val="center"/>
          </w:tcPr>
          <w:p w14:paraId="168CC32D" w14:textId="77777777" w:rsidR="00CE49E6" w:rsidRPr="00BF3739" w:rsidRDefault="00CE49E6" w:rsidP="00CE49E6">
            <w:pPr>
              <w:jc w:val="right"/>
              <w:rPr>
                <w:sz w:val="18"/>
                <w:szCs w:val="18"/>
                <w:lang w:val="es-ES"/>
              </w:rPr>
            </w:pPr>
            <w:r w:rsidRPr="00BF3739">
              <w:rPr>
                <w:sz w:val="18"/>
                <w:szCs w:val="18"/>
                <w:lang w:val="es-ES"/>
              </w:rPr>
              <w:t>n.a.</w:t>
            </w:r>
          </w:p>
        </w:tc>
      </w:tr>
      <w:tr w:rsidR="00CE49E6" w:rsidRPr="00BF3739" w14:paraId="1DF1FA0E" w14:textId="77777777" w:rsidTr="00CE49E6">
        <w:trPr>
          <w:trHeight w:val="236"/>
        </w:trPr>
        <w:tc>
          <w:tcPr>
            <w:tcW w:w="461" w:type="pct"/>
            <w:vMerge w:val="restart"/>
            <w:shd w:val="clear" w:color="auto" w:fill="auto"/>
            <w:tcMar>
              <w:left w:w="57" w:type="dxa"/>
              <w:right w:w="57" w:type="dxa"/>
            </w:tcMar>
            <w:vAlign w:val="center"/>
          </w:tcPr>
          <w:p w14:paraId="739DDFE1" w14:textId="77777777" w:rsidR="00CE49E6" w:rsidRPr="00BF3739" w:rsidRDefault="00CE49E6" w:rsidP="00CE49E6">
            <w:pPr>
              <w:jc w:val="left"/>
              <w:rPr>
                <w:sz w:val="18"/>
                <w:szCs w:val="18"/>
                <w:lang w:val="es-ES"/>
              </w:rPr>
            </w:pPr>
            <w:r w:rsidRPr="00BF3739">
              <w:rPr>
                <w:sz w:val="18"/>
                <w:szCs w:val="18"/>
                <w:lang w:val="es-ES"/>
              </w:rPr>
              <w:t>Cantidades recomendadas en principio (USD)</w:t>
            </w:r>
          </w:p>
        </w:tc>
        <w:tc>
          <w:tcPr>
            <w:tcW w:w="530" w:type="pct"/>
            <w:vMerge w:val="restart"/>
            <w:shd w:val="clear" w:color="auto" w:fill="auto"/>
            <w:tcMar>
              <w:left w:w="57" w:type="dxa"/>
              <w:right w:w="57" w:type="dxa"/>
            </w:tcMar>
            <w:vAlign w:val="center"/>
          </w:tcPr>
          <w:p w14:paraId="0AA2AEE1" w14:textId="3A3C7DB4" w:rsidR="00CE49E6" w:rsidRPr="00BF3739" w:rsidRDefault="00CE49E6" w:rsidP="00CE49E6">
            <w:pPr>
              <w:jc w:val="center"/>
              <w:rPr>
                <w:sz w:val="18"/>
                <w:szCs w:val="18"/>
                <w:lang w:val="es-ES"/>
              </w:rPr>
            </w:pPr>
            <w:r>
              <w:rPr>
                <w:sz w:val="18"/>
                <w:szCs w:val="18"/>
                <w:lang w:val="es-ES"/>
              </w:rPr>
              <w:t>Banco Mundial</w:t>
            </w:r>
          </w:p>
        </w:tc>
        <w:tc>
          <w:tcPr>
            <w:tcW w:w="783" w:type="pct"/>
            <w:shd w:val="clear" w:color="auto" w:fill="auto"/>
            <w:tcMar>
              <w:left w:w="57" w:type="dxa"/>
              <w:right w:w="57" w:type="dxa"/>
            </w:tcMar>
            <w:vAlign w:val="center"/>
          </w:tcPr>
          <w:p w14:paraId="1E1BB632" w14:textId="77777777" w:rsidR="00CE49E6" w:rsidRPr="00BF3739" w:rsidRDefault="00CE49E6" w:rsidP="00CE49E6">
            <w:pPr>
              <w:jc w:val="left"/>
              <w:rPr>
                <w:sz w:val="18"/>
                <w:szCs w:val="18"/>
                <w:lang w:val="es-ES"/>
              </w:rPr>
            </w:pPr>
            <w:r w:rsidRPr="00BF3739">
              <w:rPr>
                <w:sz w:val="18"/>
                <w:szCs w:val="18"/>
                <w:lang w:val="es-ES"/>
              </w:rPr>
              <w:t>Costos de proyecto</w:t>
            </w:r>
          </w:p>
        </w:tc>
        <w:tc>
          <w:tcPr>
            <w:tcW w:w="444" w:type="pct"/>
            <w:shd w:val="clear" w:color="auto" w:fill="auto"/>
            <w:tcMar>
              <w:left w:w="57" w:type="dxa"/>
              <w:right w:w="57" w:type="dxa"/>
            </w:tcMar>
            <w:vAlign w:val="center"/>
          </w:tcPr>
          <w:p w14:paraId="28296871" w14:textId="68ADD460" w:rsidR="00CE49E6" w:rsidRPr="00BF3739" w:rsidRDefault="00CE49E6" w:rsidP="00CE49E6">
            <w:pPr>
              <w:jc w:val="right"/>
              <w:rPr>
                <w:sz w:val="18"/>
                <w:szCs w:val="18"/>
                <w:lang w:val="es-ES"/>
              </w:rPr>
            </w:pPr>
            <w:r w:rsidRPr="00FD4372">
              <w:rPr>
                <w:sz w:val="20"/>
                <w:szCs w:val="20"/>
              </w:rPr>
              <w:t>3</w:t>
            </w:r>
            <w:r>
              <w:rPr>
                <w:sz w:val="20"/>
                <w:szCs w:val="20"/>
              </w:rPr>
              <w:t>.</w:t>
            </w:r>
            <w:r w:rsidRPr="00FD4372">
              <w:rPr>
                <w:sz w:val="20"/>
                <w:szCs w:val="20"/>
              </w:rPr>
              <w:t>170</w:t>
            </w:r>
            <w:r>
              <w:rPr>
                <w:sz w:val="20"/>
                <w:szCs w:val="20"/>
              </w:rPr>
              <w:t>.</w:t>
            </w:r>
            <w:r w:rsidRPr="00FD4372">
              <w:rPr>
                <w:sz w:val="20"/>
                <w:szCs w:val="20"/>
              </w:rPr>
              <w:t>609</w:t>
            </w:r>
          </w:p>
        </w:tc>
        <w:tc>
          <w:tcPr>
            <w:tcW w:w="242" w:type="pct"/>
            <w:tcMar>
              <w:left w:w="57" w:type="dxa"/>
              <w:right w:w="57" w:type="dxa"/>
            </w:tcMar>
          </w:tcPr>
          <w:p w14:paraId="57988D71" w14:textId="67B29DD0" w:rsidR="00CE49E6" w:rsidRPr="00BF3739" w:rsidRDefault="00CE49E6" w:rsidP="00CE49E6">
            <w:pPr>
              <w:jc w:val="right"/>
              <w:rPr>
                <w:sz w:val="18"/>
                <w:szCs w:val="18"/>
                <w:lang w:val="es-ES"/>
              </w:rPr>
            </w:pPr>
            <w:r w:rsidRPr="00FD4372">
              <w:rPr>
                <w:sz w:val="20"/>
                <w:szCs w:val="20"/>
              </w:rPr>
              <w:t>0</w:t>
            </w:r>
          </w:p>
        </w:tc>
        <w:tc>
          <w:tcPr>
            <w:tcW w:w="443" w:type="pct"/>
            <w:tcMar>
              <w:left w:w="57" w:type="dxa"/>
              <w:right w:w="57" w:type="dxa"/>
            </w:tcMar>
          </w:tcPr>
          <w:p w14:paraId="12771274" w14:textId="7C7A6E5E" w:rsidR="00CE49E6" w:rsidRPr="00BF3739" w:rsidRDefault="00CE49E6" w:rsidP="00CE49E6">
            <w:pPr>
              <w:jc w:val="right"/>
              <w:rPr>
                <w:sz w:val="18"/>
                <w:szCs w:val="18"/>
                <w:lang w:val="es-ES"/>
              </w:rPr>
            </w:pPr>
            <w:r w:rsidRPr="00FD4372">
              <w:rPr>
                <w:color w:val="000000" w:themeColor="text1"/>
                <w:sz w:val="20"/>
                <w:szCs w:val="20"/>
                <w:lang w:eastAsia="en-CA"/>
              </w:rPr>
              <w:t>2</w:t>
            </w:r>
            <w:r>
              <w:rPr>
                <w:color w:val="000000" w:themeColor="text1"/>
                <w:sz w:val="20"/>
                <w:szCs w:val="20"/>
                <w:lang w:eastAsia="en-CA"/>
              </w:rPr>
              <w:t>.</w:t>
            </w:r>
            <w:r w:rsidRPr="00FD4372">
              <w:rPr>
                <w:color w:val="000000" w:themeColor="text1"/>
                <w:sz w:val="20"/>
                <w:szCs w:val="20"/>
                <w:lang w:eastAsia="en-CA"/>
              </w:rPr>
              <w:t>818</w:t>
            </w:r>
            <w:r>
              <w:rPr>
                <w:color w:val="000000" w:themeColor="text1"/>
                <w:sz w:val="20"/>
                <w:szCs w:val="20"/>
                <w:lang w:eastAsia="en-CA"/>
              </w:rPr>
              <w:t>.</w:t>
            </w:r>
            <w:r w:rsidRPr="00FD4372">
              <w:rPr>
                <w:color w:val="000000" w:themeColor="text1"/>
                <w:sz w:val="20"/>
                <w:szCs w:val="20"/>
                <w:lang w:eastAsia="en-CA"/>
              </w:rPr>
              <w:t>319</w:t>
            </w:r>
          </w:p>
        </w:tc>
        <w:tc>
          <w:tcPr>
            <w:tcW w:w="364" w:type="pct"/>
          </w:tcPr>
          <w:p w14:paraId="7D0B9CEA" w14:textId="71360D95" w:rsidR="00CE49E6" w:rsidRPr="00BF3739" w:rsidRDefault="00CE49E6" w:rsidP="00CE49E6">
            <w:pPr>
              <w:jc w:val="right"/>
              <w:rPr>
                <w:sz w:val="18"/>
                <w:szCs w:val="18"/>
                <w:lang w:val="es-ES"/>
              </w:rPr>
            </w:pPr>
            <w:r w:rsidRPr="00FD4372">
              <w:rPr>
                <w:sz w:val="20"/>
                <w:szCs w:val="20"/>
              </w:rPr>
              <w:t>0</w:t>
            </w:r>
          </w:p>
        </w:tc>
        <w:tc>
          <w:tcPr>
            <w:tcW w:w="483" w:type="pct"/>
          </w:tcPr>
          <w:p w14:paraId="418FC6BA" w14:textId="5D970E32" w:rsidR="00CE49E6" w:rsidRPr="00BF3739" w:rsidRDefault="00CE49E6" w:rsidP="00CE49E6">
            <w:pPr>
              <w:jc w:val="right"/>
              <w:rPr>
                <w:sz w:val="18"/>
                <w:szCs w:val="18"/>
                <w:lang w:val="es-ES"/>
              </w:rPr>
            </w:pPr>
            <w:r w:rsidRPr="00FD4372">
              <w:rPr>
                <w:color w:val="000000"/>
                <w:sz w:val="20"/>
                <w:szCs w:val="20"/>
                <w:lang w:eastAsia="en-CA"/>
              </w:rPr>
              <w:t>1</w:t>
            </w:r>
            <w:r>
              <w:rPr>
                <w:color w:val="000000"/>
                <w:sz w:val="20"/>
                <w:szCs w:val="20"/>
                <w:lang w:eastAsia="en-CA"/>
              </w:rPr>
              <w:t>.</w:t>
            </w:r>
            <w:r w:rsidRPr="00FD4372">
              <w:rPr>
                <w:color w:val="000000"/>
                <w:sz w:val="20"/>
                <w:szCs w:val="20"/>
                <w:lang w:eastAsia="en-CA"/>
              </w:rPr>
              <w:t>056</w:t>
            </w:r>
            <w:r>
              <w:rPr>
                <w:color w:val="000000"/>
                <w:sz w:val="20"/>
                <w:szCs w:val="20"/>
                <w:lang w:eastAsia="en-CA"/>
              </w:rPr>
              <w:t>.</w:t>
            </w:r>
            <w:r w:rsidRPr="00FD4372">
              <w:rPr>
                <w:color w:val="000000"/>
                <w:sz w:val="20"/>
                <w:szCs w:val="20"/>
                <w:lang w:eastAsia="en-CA"/>
              </w:rPr>
              <w:t>870</w:t>
            </w:r>
          </w:p>
        </w:tc>
        <w:tc>
          <w:tcPr>
            <w:tcW w:w="324" w:type="pct"/>
            <w:tcMar>
              <w:left w:w="57" w:type="dxa"/>
              <w:right w:w="57" w:type="dxa"/>
            </w:tcMar>
          </w:tcPr>
          <w:p w14:paraId="43C7A204" w14:textId="32A710AE" w:rsidR="00CE49E6" w:rsidRPr="00BF3739" w:rsidRDefault="00CE49E6" w:rsidP="00CE49E6">
            <w:pPr>
              <w:jc w:val="right"/>
              <w:rPr>
                <w:sz w:val="18"/>
                <w:szCs w:val="18"/>
                <w:lang w:val="es-ES"/>
              </w:rPr>
            </w:pPr>
            <w:r w:rsidRPr="00FD4372">
              <w:rPr>
                <w:color w:val="000000"/>
                <w:sz w:val="20"/>
                <w:szCs w:val="20"/>
                <w:lang w:eastAsia="en-CA"/>
              </w:rPr>
              <w:t>0</w:t>
            </w:r>
          </w:p>
        </w:tc>
        <w:tc>
          <w:tcPr>
            <w:tcW w:w="483" w:type="pct"/>
            <w:tcMar>
              <w:left w:w="57" w:type="dxa"/>
              <w:right w:w="57" w:type="dxa"/>
            </w:tcMar>
          </w:tcPr>
          <w:p w14:paraId="5C9F4220" w14:textId="4E37B123" w:rsidR="00CE49E6" w:rsidRPr="00BF3739" w:rsidRDefault="00CE49E6" w:rsidP="00CE49E6">
            <w:pPr>
              <w:jc w:val="right"/>
              <w:rPr>
                <w:sz w:val="18"/>
                <w:szCs w:val="18"/>
                <w:lang w:val="es-ES"/>
              </w:rPr>
            </w:pPr>
            <w:r w:rsidRPr="00FD4372">
              <w:rPr>
                <w:color w:val="000000"/>
                <w:sz w:val="20"/>
                <w:szCs w:val="20"/>
                <w:lang w:eastAsia="en-CA"/>
              </w:rPr>
              <w:t>0</w:t>
            </w:r>
          </w:p>
        </w:tc>
        <w:tc>
          <w:tcPr>
            <w:tcW w:w="443" w:type="pct"/>
            <w:tcMar>
              <w:left w:w="57" w:type="dxa"/>
              <w:right w:w="57" w:type="dxa"/>
            </w:tcMar>
          </w:tcPr>
          <w:p w14:paraId="64B8BB30" w14:textId="73BA118C" w:rsidR="00CE49E6" w:rsidRPr="00BF3739" w:rsidRDefault="00CE49E6" w:rsidP="00CE49E6">
            <w:pPr>
              <w:jc w:val="right"/>
              <w:rPr>
                <w:sz w:val="18"/>
                <w:szCs w:val="18"/>
                <w:lang w:val="es-ES"/>
              </w:rPr>
            </w:pPr>
            <w:r w:rsidRPr="00FD4372">
              <w:rPr>
                <w:color w:val="000000"/>
                <w:sz w:val="20"/>
                <w:szCs w:val="20"/>
                <w:lang w:eastAsia="en-CA"/>
              </w:rPr>
              <w:t>7</w:t>
            </w:r>
            <w:r>
              <w:rPr>
                <w:color w:val="000000"/>
                <w:sz w:val="20"/>
                <w:szCs w:val="20"/>
                <w:lang w:eastAsia="en-CA"/>
              </w:rPr>
              <w:t>.</w:t>
            </w:r>
            <w:r w:rsidRPr="00FD4372">
              <w:rPr>
                <w:color w:val="000000"/>
                <w:sz w:val="20"/>
                <w:szCs w:val="20"/>
                <w:lang w:eastAsia="en-CA"/>
              </w:rPr>
              <w:t>045</w:t>
            </w:r>
            <w:r>
              <w:rPr>
                <w:color w:val="000000"/>
                <w:sz w:val="20"/>
                <w:szCs w:val="20"/>
                <w:lang w:eastAsia="en-CA"/>
              </w:rPr>
              <w:t>.</w:t>
            </w:r>
            <w:r w:rsidRPr="00FD4372">
              <w:rPr>
                <w:color w:val="000000"/>
                <w:sz w:val="20"/>
                <w:szCs w:val="20"/>
                <w:lang w:eastAsia="en-CA"/>
              </w:rPr>
              <w:t>798</w:t>
            </w:r>
          </w:p>
        </w:tc>
      </w:tr>
      <w:tr w:rsidR="00CE49E6" w:rsidRPr="00BF3739" w14:paraId="338E91A9" w14:textId="77777777" w:rsidTr="00CE49E6">
        <w:trPr>
          <w:trHeight w:val="236"/>
        </w:trPr>
        <w:tc>
          <w:tcPr>
            <w:tcW w:w="461" w:type="pct"/>
            <w:vMerge/>
            <w:shd w:val="clear" w:color="auto" w:fill="auto"/>
            <w:tcMar>
              <w:left w:w="57" w:type="dxa"/>
              <w:right w:w="57" w:type="dxa"/>
            </w:tcMar>
            <w:vAlign w:val="center"/>
          </w:tcPr>
          <w:p w14:paraId="6712A7DA" w14:textId="77777777" w:rsidR="00CE49E6" w:rsidRPr="00BF3739" w:rsidRDefault="00CE49E6" w:rsidP="00CE49E6">
            <w:pPr>
              <w:rPr>
                <w:sz w:val="18"/>
                <w:szCs w:val="18"/>
                <w:lang w:val="es-ES"/>
              </w:rPr>
            </w:pPr>
          </w:p>
        </w:tc>
        <w:tc>
          <w:tcPr>
            <w:tcW w:w="530" w:type="pct"/>
            <w:vMerge/>
            <w:shd w:val="clear" w:color="auto" w:fill="auto"/>
            <w:tcMar>
              <w:left w:w="57" w:type="dxa"/>
              <w:right w:w="57" w:type="dxa"/>
            </w:tcMar>
            <w:vAlign w:val="center"/>
          </w:tcPr>
          <w:p w14:paraId="51BE3BF2" w14:textId="77777777" w:rsidR="00CE49E6" w:rsidRPr="00BF3739" w:rsidRDefault="00CE49E6" w:rsidP="00CE49E6">
            <w:pPr>
              <w:jc w:val="center"/>
              <w:rPr>
                <w:sz w:val="18"/>
                <w:szCs w:val="18"/>
                <w:lang w:val="es-ES"/>
              </w:rPr>
            </w:pPr>
          </w:p>
        </w:tc>
        <w:tc>
          <w:tcPr>
            <w:tcW w:w="783" w:type="pct"/>
            <w:shd w:val="clear" w:color="auto" w:fill="auto"/>
            <w:tcMar>
              <w:left w:w="57" w:type="dxa"/>
              <w:right w:w="57" w:type="dxa"/>
            </w:tcMar>
            <w:vAlign w:val="center"/>
          </w:tcPr>
          <w:p w14:paraId="0A0EA662" w14:textId="77777777" w:rsidR="00CE49E6" w:rsidRPr="00BF3739" w:rsidRDefault="00CE49E6" w:rsidP="00CE49E6">
            <w:pPr>
              <w:jc w:val="left"/>
              <w:rPr>
                <w:sz w:val="18"/>
                <w:szCs w:val="18"/>
                <w:lang w:val="es-ES"/>
              </w:rPr>
            </w:pPr>
            <w:r w:rsidRPr="00BF3739">
              <w:rPr>
                <w:sz w:val="18"/>
                <w:szCs w:val="18"/>
                <w:lang w:val="es-ES"/>
              </w:rPr>
              <w:t>Gastos de apoyo</w:t>
            </w:r>
          </w:p>
        </w:tc>
        <w:tc>
          <w:tcPr>
            <w:tcW w:w="444" w:type="pct"/>
            <w:shd w:val="clear" w:color="auto" w:fill="auto"/>
            <w:tcMar>
              <w:left w:w="57" w:type="dxa"/>
              <w:right w:w="57" w:type="dxa"/>
            </w:tcMar>
            <w:vAlign w:val="center"/>
          </w:tcPr>
          <w:p w14:paraId="6F11AD8E" w14:textId="3569AAD0" w:rsidR="00CE49E6" w:rsidRPr="00BF3739" w:rsidRDefault="00CE49E6" w:rsidP="00CE49E6">
            <w:pPr>
              <w:jc w:val="right"/>
              <w:rPr>
                <w:sz w:val="18"/>
                <w:szCs w:val="18"/>
                <w:lang w:val="es-ES"/>
              </w:rPr>
            </w:pPr>
            <w:r w:rsidRPr="00FD4372">
              <w:rPr>
                <w:sz w:val="20"/>
                <w:szCs w:val="20"/>
              </w:rPr>
              <w:t>221</w:t>
            </w:r>
            <w:r>
              <w:rPr>
                <w:sz w:val="20"/>
                <w:szCs w:val="20"/>
              </w:rPr>
              <w:t>.</w:t>
            </w:r>
            <w:r w:rsidRPr="00FD4372">
              <w:rPr>
                <w:sz w:val="20"/>
                <w:szCs w:val="20"/>
              </w:rPr>
              <w:t>943</w:t>
            </w:r>
          </w:p>
        </w:tc>
        <w:tc>
          <w:tcPr>
            <w:tcW w:w="242" w:type="pct"/>
            <w:tcMar>
              <w:left w:w="57" w:type="dxa"/>
              <w:right w:w="57" w:type="dxa"/>
            </w:tcMar>
          </w:tcPr>
          <w:p w14:paraId="143C0405" w14:textId="4A47449D" w:rsidR="00CE49E6" w:rsidRPr="00BF3739" w:rsidRDefault="00CE49E6" w:rsidP="00CE49E6">
            <w:pPr>
              <w:jc w:val="right"/>
              <w:rPr>
                <w:sz w:val="18"/>
                <w:szCs w:val="18"/>
                <w:lang w:val="es-ES"/>
              </w:rPr>
            </w:pPr>
            <w:r w:rsidRPr="00FD4372">
              <w:rPr>
                <w:sz w:val="20"/>
                <w:szCs w:val="20"/>
              </w:rPr>
              <w:t>0</w:t>
            </w:r>
          </w:p>
        </w:tc>
        <w:tc>
          <w:tcPr>
            <w:tcW w:w="443" w:type="pct"/>
            <w:tcMar>
              <w:left w:w="57" w:type="dxa"/>
              <w:right w:w="57" w:type="dxa"/>
            </w:tcMar>
          </w:tcPr>
          <w:p w14:paraId="5D72E8CA" w14:textId="275E2EF8" w:rsidR="00CE49E6" w:rsidRPr="00BF3739" w:rsidRDefault="00CE49E6" w:rsidP="00CE49E6">
            <w:pPr>
              <w:jc w:val="right"/>
              <w:rPr>
                <w:sz w:val="18"/>
                <w:szCs w:val="18"/>
                <w:lang w:val="es-ES"/>
              </w:rPr>
            </w:pPr>
            <w:r w:rsidRPr="00FD4372">
              <w:rPr>
                <w:sz w:val="20"/>
                <w:szCs w:val="20"/>
              </w:rPr>
              <w:t>197</w:t>
            </w:r>
            <w:r>
              <w:rPr>
                <w:sz w:val="20"/>
                <w:szCs w:val="20"/>
              </w:rPr>
              <w:t>.</w:t>
            </w:r>
            <w:r w:rsidRPr="00FD4372">
              <w:rPr>
                <w:sz w:val="20"/>
                <w:szCs w:val="20"/>
              </w:rPr>
              <w:t>282</w:t>
            </w:r>
          </w:p>
        </w:tc>
        <w:tc>
          <w:tcPr>
            <w:tcW w:w="364" w:type="pct"/>
          </w:tcPr>
          <w:p w14:paraId="1C597755" w14:textId="0A1DF7EB" w:rsidR="00CE49E6" w:rsidRPr="00BF3739" w:rsidRDefault="00CE49E6" w:rsidP="00CE49E6">
            <w:pPr>
              <w:jc w:val="right"/>
              <w:rPr>
                <w:sz w:val="18"/>
                <w:szCs w:val="18"/>
                <w:lang w:val="es-ES"/>
              </w:rPr>
            </w:pPr>
            <w:r w:rsidRPr="00FD4372">
              <w:rPr>
                <w:sz w:val="20"/>
                <w:szCs w:val="20"/>
              </w:rPr>
              <w:t>0</w:t>
            </w:r>
          </w:p>
        </w:tc>
        <w:tc>
          <w:tcPr>
            <w:tcW w:w="483" w:type="pct"/>
          </w:tcPr>
          <w:p w14:paraId="2F43CB93" w14:textId="69EF6858" w:rsidR="00CE49E6" w:rsidRPr="00BF3739" w:rsidRDefault="00CE49E6" w:rsidP="00CE49E6">
            <w:pPr>
              <w:jc w:val="right"/>
              <w:rPr>
                <w:sz w:val="18"/>
                <w:szCs w:val="18"/>
                <w:lang w:val="es-ES"/>
              </w:rPr>
            </w:pPr>
            <w:r w:rsidRPr="00FD4372">
              <w:rPr>
                <w:color w:val="000000"/>
                <w:sz w:val="20"/>
                <w:szCs w:val="20"/>
                <w:lang w:eastAsia="en-CA"/>
              </w:rPr>
              <w:t>73</w:t>
            </w:r>
            <w:r>
              <w:rPr>
                <w:color w:val="000000"/>
                <w:sz w:val="20"/>
                <w:szCs w:val="20"/>
                <w:lang w:eastAsia="en-CA"/>
              </w:rPr>
              <w:t>.</w:t>
            </w:r>
            <w:r w:rsidRPr="00FD4372">
              <w:rPr>
                <w:color w:val="000000"/>
                <w:sz w:val="20"/>
                <w:szCs w:val="20"/>
                <w:lang w:eastAsia="en-CA"/>
              </w:rPr>
              <w:t>981</w:t>
            </w:r>
          </w:p>
        </w:tc>
        <w:tc>
          <w:tcPr>
            <w:tcW w:w="324" w:type="pct"/>
            <w:tcMar>
              <w:left w:w="57" w:type="dxa"/>
              <w:right w:w="57" w:type="dxa"/>
            </w:tcMar>
          </w:tcPr>
          <w:p w14:paraId="56E59C1F" w14:textId="749D4BB2" w:rsidR="00CE49E6" w:rsidRPr="00BF3739" w:rsidRDefault="00CE49E6" w:rsidP="00CE49E6">
            <w:pPr>
              <w:jc w:val="right"/>
              <w:rPr>
                <w:sz w:val="18"/>
                <w:szCs w:val="18"/>
                <w:lang w:val="es-ES"/>
              </w:rPr>
            </w:pPr>
            <w:r w:rsidRPr="00FD4372">
              <w:rPr>
                <w:color w:val="000000"/>
                <w:sz w:val="20"/>
                <w:szCs w:val="20"/>
                <w:lang w:eastAsia="en-CA"/>
              </w:rPr>
              <w:t>0</w:t>
            </w:r>
          </w:p>
        </w:tc>
        <w:tc>
          <w:tcPr>
            <w:tcW w:w="483" w:type="pct"/>
            <w:tcMar>
              <w:left w:w="57" w:type="dxa"/>
              <w:right w:w="57" w:type="dxa"/>
            </w:tcMar>
          </w:tcPr>
          <w:p w14:paraId="41A3234F" w14:textId="516DE7BF" w:rsidR="00CE49E6" w:rsidRPr="00BF3739" w:rsidRDefault="00CE49E6" w:rsidP="00CE49E6">
            <w:pPr>
              <w:jc w:val="right"/>
              <w:rPr>
                <w:sz w:val="18"/>
                <w:szCs w:val="18"/>
                <w:lang w:val="es-ES"/>
              </w:rPr>
            </w:pPr>
            <w:r w:rsidRPr="00FD4372">
              <w:rPr>
                <w:color w:val="000000"/>
                <w:sz w:val="20"/>
                <w:szCs w:val="20"/>
                <w:lang w:eastAsia="en-CA"/>
              </w:rPr>
              <w:t>0</w:t>
            </w:r>
          </w:p>
        </w:tc>
        <w:tc>
          <w:tcPr>
            <w:tcW w:w="443" w:type="pct"/>
            <w:tcMar>
              <w:left w:w="57" w:type="dxa"/>
              <w:right w:w="57" w:type="dxa"/>
            </w:tcMar>
          </w:tcPr>
          <w:p w14:paraId="2A8E6392" w14:textId="6AFA8ED1" w:rsidR="00CE49E6" w:rsidRPr="00BF3739" w:rsidRDefault="00CE49E6" w:rsidP="00CE49E6">
            <w:pPr>
              <w:jc w:val="right"/>
              <w:rPr>
                <w:sz w:val="18"/>
                <w:szCs w:val="18"/>
                <w:lang w:val="es-ES"/>
              </w:rPr>
            </w:pPr>
            <w:r w:rsidRPr="00FD4372">
              <w:rPr>
                <w:sz w:val="20"/>
                <w:szCs w:val="20"/>
              </w:rPr>
              <w:t>493</w:t>
            </w:r>
            <w:r>
              <w:rPr>
                <w:sz w:val="20"/>
                <w:szCs w:val="20"/>
              </w:rPr>
              <w:t>.</w:t>
            </w:r>
            <w:r w:rsidRPr="00FD4372">
              <w:rPr>
                <w:sz w:val="20"/>
                <w:szCs w:val="20"/>
              </w:rPr>
              <w:t>206</w:t>
            </w:r>
          </w:p>
        </w:tc>
      </w:tr>
      <w:tr w:rsidR="00CE49E6" w:rsidRPr="00BF3739" w14:paraId="05FE7B8E" w14:textId="77777777" w:rsidTr="00531A08">
        <w:trPr>
          <w:trHeight w:val="236"/>
        </w:trPr>
        <w:tc>
          <w:tcPr>
            <w:tcW w:w="461" w:type="pct"/>
            <w:vMerge/>
            <w:shd w:val="clear" w:color="auto" w:fill="auto"/>
            <w:tcMar>
              <w:left w:w="57" w:type="dxa"/>
              <w:right w:w="57" w:type="dxa"/>
            </w:tcMar>
            <w:vAlign w:val="center"/>
          </w:tcPr>
          <w:p w14:paraId="7F76CE04" w14:textId="77777777" w:rsidR="00CE49E6" w:rsidRPr="00BF3739" w:rsidRDefault="00CE49E6" w:rsidP="00CE49E6">
            <w:pPr>
              <w:rPr>
                <w:sz w:val="18"/>
                <w:szCs w:val="18"/>
                <w:lang w:val="es-ES"/>
              </w:rPr>
            </w:pPr>
          </w:p>
        </w:tc>
        <w:tc>
          <w:tcPr>
            <w:tcW w:w="1313" w:type="pct"/>
            <w:gridSpan w:val="2"/>
            <w:shd w:val="clear" w:color="auto" w:fill="auto"/>
            <w:tcMar>
              <w:left w:w="57" w:type="dxa"/>
              <w:right w:w="57" w:type="dxa"/>
            </w:tcMar>
            <w:vAlign w:val="center"/>
          </w:tcPr>
          <w:p w14:paraId="0BCA768D" w14:textId="77777777" w:rsidR="00CE49E6" w:rsidRPr="00BF3739" w:rsidRDefault="00CE49E6" w:rsidP="00CE49E6">
            <w:pPr>
              <w:jc w:val="left"/>
              <w:rPr>
                <w:sz w:val="18"/>
                <w:szCs w:val="18"/>
                <w:lang w:val="es-ES"/>
              </w:rPr>
            </w:pPr>
            <w:r w:rsidRPr="00BF3739">
              <w:rPr>
                <w:sz w:val="18"/>
                <w:szCs w:val="18"/>
                <w:lang w:val="es-ES"/>
              </w:rPr>
              <w:t>Costo total del proyecto</w:t>
            </w:r>
          </w:p>
        </w:tc>
        <w:tc>
          <w:tcPr>
            <w:tcW w:w="444" w:type="pct"/>
            <w:tcMar>
              <w:left w:w="57" w:type="dxa"/>
              <w:right w:w="57" w:type="dxa"/>
            </w:tcMar>
            <w:vAlign w:val="center"/>
          </w:tcPr>
          <w:p w14:paraId="7132C5E1" w14:textId="65E16112" w:rsidR="00CE49E6" w:rsidRPr="00BF3739" w:rsidRDefault="00CE49E6" w:rsidP="00CE49E6">
            <w:pPr>
              <w:jc w:val="right"/>
              <w:rPr>
                <w:sz w:val="18"/>
                <w:szCs w:val="18"/>
                <w:lang w:val="es-ES"/>
              </w:rPr>
            </w:pPr>
            <w:r w:rsidRPr="00FD4372">
              <w:rPr>
                <w:sz w:val="20"/>
                <w:szCs w:val="20"/>
              </w:rPr>
              <w:t>3</w:t>
            </w:r>
            <w:r>
              <w:rPr>
                <w:sz w:val="20"/>
                <w:szCs w:val="20"/>
              </w:rPr>
              <w:t>.</w:t>
            </w:r>
            <w:r w:rsidRPr="00FD4372">
              <w:rPr>
                <w:sz w:val="20"/>
                <w:szCs w:val="20"/>
              </w:rPr>
              <w:t>170</w:t>
            </w:r>
            <w:r>
              <w:rPr>
                <w:sz w:val="20"/>
                <w:szCs w:val="20"/>
              </w:rPr>
              <w:t>.</w:t>
            </w:r>
            <w:r w:rsidRPr="00FD4372">
              <w:rPr>
                <w:sz w:val="20"/>
                <w:szCs w:val="20"/>
              </w:rPr>
              <w:t>609</w:t>
            </w:r>
          </w:p>
        </w:tc>
        <w:tc>
          <w:tcPr>
            <w:tcW w:w="242" w:type="pct"/>
            <w:tcMar>
              <w:left w:w="57" w:type="dxa"/>
              <w:right w:w="57" w:type="dxa"/>
            </w:tcMar>
          </w:tcPr>
          <w:p w14:paraId="43DE2D98" w14:textId="3CAA8918" w:rsidR="00CE49E6" w:rsidRPr="00BF3739" w:rsidRDefault="00CE49E6" w:rsidP="00CE49E6">
            <w:pPr>
              <w:jc w:val="right"/>
              <w:rPr>
                <w:sz w:val="18"/>
                <w:szCs w:val="18"/>
                <w:lang w:val="es-ES"/>
              </w:rPr>
            </w:pPr>
            <w:r w:rsidRPr="00FD4372">
              <w:rPr>
                <w:sz w:val="20"/>
                <w:szCs w:val="20"/>
              </w:rPr>
              <w:t>0</w:t>
            </w:r>
          </w:p>
        </w:tc>
        <w:tc>
          <w:tcPr>
            <w:tcW w:w="443" w:type="pct"/>
            <w:tcMar>
              <w:left w:w="57" w:type="dxa"/>
              <w:right w:w="57" w:type="dxa"/>
            </w:tcMar>
          </w:tcPr>
          <w:p w14:paraId="3D87E694" w14:textId="269AD602" w:rsidR="00CE49E6" w:rsidRPr="00BF3739" w:rsidRDefault="00CE49E6" w:rsidP="00CE49E6">
            <w:pPr>
              <w:jc w:val="right"/>
              <w:rPr>
                <w:sz w:val="18"/>
                <w:szCs w:val="18"/>
                <w:lang w:val="es-ES"/>
              </w:rPr>
            </w:pPr>
            <w:r w:rsidRPr="00FD4372">
              <w:rPr>
                <w:color w:val="000000" w:themeColor="text1"/>
                <w:sz w:val="20"/>
                <w:szCs w:val="20"/>
                <w:lang w:eastAsia="en-CA"/>
              </w:rPr>
              <w:t>2</w:t>
            </w:r>
            <w:r>
              <w:rPr>
                <w:color w:val="000000" w:themeColor="text1"/>
                <w:sz w:val="20"/>
                <w:szCs w:val="20"/>
                <w:lang w:eastAsia="en-CA"/>
              </w:rPr>
              <w:t>.</w:t>
            </w:r>
            <w:r w:rsidRPr="00FD4372">
              <w:rPr>
                <w:color w:val="000000" w:themeColor="text1"/>
                <w:sz w:val="20"/>
                <w:szCs w:val="20"/>
                <w:lang w:eastAsia="en-CA"/>
              </w:rPr>
              <w:t>818</w:t>
            </w:r>
            <w:r>
              <w:rPr>
                <w:color w:val="000000" w:themeColor="text1"/>
                <w:sz w:val="20"/>
                <w:szCs w:val="20"/>
                <w:lang w:eastAsia="en-CA"/>
              </w:rPr>
              <w:t>.</w:t>
            </w:r>
            <w:r w:rsidRPr="00FD4372">
              <w:rPr>
                <w:color w:val="000000" w:themeColor="text1"/>
                <w:sz w:val="20"/>
                <w:szCs w:val="20"/>
                <w:lang w:eastAsia="en-CA"/>
              </w:rPr>
              <w:t>319</w:t>
            </w:r>
          </w:p>
        </w:tc>
        <w:tc>
          <w:tcPr>
            <w:tcW w:w="364" w:type="pct"/>
          </w:tcPr>
          <w:p w14:paraId="21A584BF" w14:textId="1EA276B0" w:rsidR="00CE49E6" w:rsidRPr="00BF3739" w:rsidRDefault="00CE49E6" w:rsidP="00CE49E6">
            <w:pPr>
              <w:jc w:val="right"/>
              <w:rPr>
                <w:sz w:val="18"/>
                <w:szCs w:val="18"/>
                <w:lang w:val="es-ES"/>
              </w:rPr>
            </w:pPr>
            <w:r w:rsidRPr="00FD4372">
              <w:rPr>
                <w:sz w:val="20"/>
                <w:szCs w:val="20"/>
              </w:rPr>
              <w:t>0</w:t>
            </w:r>
          </w:p>
        </w:tc>
        <w:tc>
          <w:tcPr>
            <w:tcW w:w="483" w:type="pct"/>
          </w:tcPr>
          <w:p w14:paraId="65E26A14" w14:textId="083407D1" w:rsidR="00CE49E6" w:rsidRPr="00BF3739" w:rsidRDefault="00CE49E6" w:rsidP="00CE49E6">
            <w:pPr>
              <w:jc w:val="right"/>
              <w:rPr>
                <w:sz w:val="18"/>
                <w:szCs w:val="18"/>
                <w:lang w:val="es-ES"/>
              </w:rPr>
            </w:pPr>
            <w:r w:rsidRPr="00FD4372">
              <w:rPr>
                <w:color w:val="000000"/>
                <w:sz w:val="20"/>
                <w:szCs w:val="20"/>
                <w:lang w:eastAsia="en-CA"/>
              </w:rPr>
              <w:t>1</w:t>
            </w:r>
            <w:r>
              <w:rPr>
                <w:color w:val="000000"/>
                <w:sz w:val="20"/>
                <w:szCs w:val="20"/>
                <w:lang w:eastAsia="en-CA"/>
              </w:rPr>
              <w:t>.</w:t>
            </w:r>
            <w:r w:rsidRPr="00FD4372">
              <w:rPr>
                <w:color w:val="000000"/>
                <w:sz w:val="20"/>
                <w:szCs w:val="20"/>
                <w:lang w:eastAsia="en-CA"/>
              </w:rPr>
              <w:t>056</w:t>
            </w:r>
            <w:r>
              <w:rPr>
                <w:color w:val="000000"/>
                <w:sz w:val="20"/>
                <w:szCs w:val="20"/>
                <w:lang w:eastAsia="en-CA"/>
              </w:rPr>
              <w:t>.</w:t>
            </w:r>
            <w:r w:rsidRPr="00FD4372">
              <w:rPr>
                <w:color w:val="000000"/>
                <w:sz w:val="20"/>
                <w:szCs w:val="20"/>
                <w:lang w:eastAsia="en-CA"/>
              </w:rPr>
              <w:t>870</w:t>
            </w:r>
          </w:p>
        </w:tc>
        <w:tc>
          <w:tcPr>
            <w:tcW w:w="324" w:type="pct"/>
            <w:tcMar>
              <w:left w:w="57" w:type="dxa"/>
              <w:right w:w="57" w:type="dxa"/>
            </w:tcMar>
          </w:tcPr>
          <w:p w14:paraId="3A0C612D" w14:textId="4F87ED43" w:rsidR="00CE49E6" w:rsidRPr="00BF3739" w:rsidRDefault="00CE49E6" w:rsidP="00CE49E6">
            <w:pPr>
              <w:jc w:val="right"/>
              <w:rPr>
                <w:sz w:val="18"/>
                <w:szCs w:val="18"/>
                <w:lang w:val="es-ES"/>
              </w:rPr>
            </w:pPr>
            <w:r w:rsidRPr="00FD4372">
              <w:rPr>
                <w:color w:val="000000"/>
                <w:sz w:val="20"/>
                <w:szCs w:val="20"/>
                <w:lang w:eastAsia="en-CA"/>
              </w:rPr>
              <w:t>0</w:t>
            </w:r>
          </w:p>
        </w:tc>
        <w:tc>
          <w:tcPr>
            <w:tcW w:w="483" w:type="pct"/>
            <w:tcMar>
              <w:left w:w="57" w:type="dxa"/>
              <w:right w:w="57" w:type="dxa"/>
            </w:tcMar>
          </w:tcPr>
          <w:p w14:paraId="07F8C202" w14:textId="2CA60E44" w:rsidR="00CE49E6" w:rsidRPr="00BF3739" w:rsidRDefault="00CE49E6" w:rsidP="00CE49E6">
            <w:pPr>
              <w:jc w:val="right"/>
              <w:rPr>
                <w:sz w:val="18"/>
                <w:szCs w:val="18"/>
                <w:lang w:val="es-ES"/>
              </w:rPr>
            </w:pPr>
            <w:r w:rsidRPr="00FD4372">
              <w:rPr>
                <w:color w:val="000000"/>
                <w:sz w:val="20"/>
                <w:szCs w:val="20"/>
                <w:lang w:eastAsia="en-CA"/>
              </w:rPr>
              <w:t>0</w:t>
            </w:r>
          </w:p>
        </w:tc>
        <w:tc>
          <w:tcPr>
            <w:tcW w:w="443" w:type="pct"/>
            <w:tcMar>
              <w:left w:w="57" w:type="dxa"/>
              <w:right w:w="57" w:type="dxa"/>
            </w:tcMar>
          </w:tcPr>
          <w:p w14:paraId="6D378537" w14:textId="21970151" w:rsidR="00CE49E6" w:rsidRPr="00BF3739" w:rsidRDefault="00CE49E6" w:rsidP="00CE49E6">
            <w:pPr>
              <w:jc w:val="right"/>
              <w:rPr>
                <w:sz w:val="18"/>
                <w:szCs w:val="18"/>
                <w:lang w:val="es-ES"/>
              </w:rPr>
            </w:pPr>
            <w:r w:rsidRPr="00FD4372">
              <w:rPr>
                <w:color w:val="000000"/>
                <w:sz w:val="20"/>
                <w:szCs w:val="20"/>
                <w:lang w:eastAsia="en-CA"/>
              </w:rPr>
              <w:t>7</w:t>
            </w:r>
            <w:r>
              <w:rPr>
                <w:color w:val="000000"/>
                <w:sz w:val="20"/>
                <w:szCs w:val="20"/>
                <w:lang w:eastAsia="en-CA"/>
              </w:rPr>
              <w:t>.</w:t>
            </w:r>
            <w:r w:rsidRPr="00FD4372">
              <w:rPr>
                <w:color w:val="000000"/>
                <w:sz w:val="20"/>
                <w:szCs w:val="20"/>
                <w:lang w:eastAsia="en-CA"/>
              </w:rPr>
              <w:t>045</w:t>
            </w:r>
            <w:r>
              <w:rPr>
                <w:color w:val="000000"/>
                <w:sz w:val="20"/>
                <w:szCs w:val="20"/>
                <w:lang w:eastAsia="en-CA"/>
              </w:rPr>
              <w:t>.</w:t>
            </w:r>
            <w:r w:rsidRPr="00FD4372">
              <w:rPr>
                <w:color w:val="000000"/>
                <w:sz w:val="20"/>
                <w:szCs w:val="20"/>
                <w:lang w:eastAsia="en-CA"/>
              </w:rPr>
              <w:t>798</w:t>
            </w:r>
          </w:p>
        </w:tc>
      </w:tr>
      <w:tr w:rsidR="00CE49E6" w:rsidRPr="008B76E9" w14:paraId="3E11B207" w14:textId="77777777" w:rsidTr="00531A08">
        <w:trPr>
          <w:trHeight w:val="236"/>
        </w:trPr>
        <w:tc>
          <w:tcPr>
            <w:tcW w:w="461" w:type="pct"/>
            <w:vMerge/>
            <w:shd w:val="clear" w:color="auto" w:fill="auto"/>
            <w:tcMar>
              <w:left w:w="57" w:type="dxa"/>
              <w:right w:w="57" w:type="dxa"/>
            </w:tcMar>
            <w:vAlign w:val="center"/>
          </w:tcPr>
          <w:p w14:paraId="0ED6B1B5" w14:textId="77777777" w:rsidR="00CE49E6" w:rsidRPr="00BF3739" w:rsidRDefault="00CE49E6" w:rsidP="00CE49E6">
            <w:pPr>
              <w:rPr>
                <w:sz w:val="18"/>
                <w:szCs w:val="18"/>
                <w:lang w:val="es-ES"/>
              </w:rPr>
            </w:pPr>
          </w:p>
        </w:tc>
        <w:tc>
          <w:tcPr>
            <w:tcW w:w="1313" w:type="pct"/>
            <w:gridSpan w:val="2"/>
            <w:shd w:val="clear" w:color="auto" w:fill="auto"/>
            <w:tcMar>
              <w:left w:w="57" w:type="dxa"/>
              <w:right w:w="57" w:type="dxa"/>
            </w:tcMar>
            <w:vAlign w:val="center"/>
          </w:tcPr>
          <w:p w14:paraId="5D6C2C4B" w14:textId="77777777" w:rsidR="00CE49E6" w:rsidRPr="00BF3739" w:rsidRDefault="00CE49E6" w:rsidP="00CE49E6">
            <w:pPr>
              <w:jc w:val="left"/>
              <w:rPr>
                <w:sz w:val="18"/>
                <w:szCs w:val="18"/>
                <w:lang w:val="es-ES"/>
              </w:rPr>
            </w:pPr>
            <w:r w:rsidRPr="00BF3739">
              <w:rPr>
                <w:sz w:val="18"/>
                <w:szCs w:val="18"/>
                <w:lang w:val="es-ES"/>
              </w:rPr>
              <w:t>Total de gastos de apoyo</w:t>
            </w:r>
          </w:p>
        </w:tc>
        <w:tc>
          <w:tcPr>
            <w:tcW w:w="444" w:type="pct"/>
            <w:tcMar>
              <w:left w:w="57" w:type="dxa"/>
              <w:right w:w="57" w:type="dxa"/>
            </w:tcMar>
            <w:vAlign w:val="center"/>
          </w:tcPr>
          <w:p w14:paraId="19EC1449" w14:textId="01858F9F" w:rsidR="00CE49E6" w:rsidRPr="00BF3739" w:rsidRDefault="00CE49E6" w:rsidP="00CE49E6">
            <w:pPr>
              <w:jc w:val="right"/>
              <w:rPr>
                <w:sz w:val="18"/>
                <w:szCs w:val="18"/>
                <w:lang w:val="es-ES"/>
              </w:rPr>
            </w:pPr>
            <w:r w:rsidRPr="00FD4372">
              <w:rPr>
                <w:sz w:val="20"/>
                <w:szCs w:val="20"/>
              </w:rPr>
              <w:t>221</w:t>
            </w:r>
            <w:r>
              <w:rPr>
                <w:sz w:val="20"/>
                <w:szCs w:val="20"/>
              </w:rPr>
              <w:t>.</w:t>
            </w:r>
            <w:r w:rsidRPr="00FD4372">
              <w:rPr>
                <w:sz w:val="20"/>
                <w:szCs w:val="20"/>
              </w:rPr>
              <w:t>943</w:t>
            </w:r>
          </w:p>
        </w:tc>
        <w:tc>
          <w:tcPr>
            <w:tcW w:w="242" w:type="pct"/>
            <w:tcMar>
              <w:left w:w="57" w:type="dxa"/>
              <w:right w:w="57" w:type="dxa"/>
            </w:tcMar>
          </w:tcPr>
          <w:p w14:paraId="10D30299" w14:textId="28188BCE" w:rsidR="00CE49E6" w:rsidRPr="00BF3739" w:rsidRDefault="00CE49E6" w:rsidP="00CE49E6">
            <w:pPr>
              <w:jc w:val="right"/>
              <w:rPr>
                <w:sz w:val="18"/>
                <w:szCs w:val="18"/>
                <w:lang w:val="es-ES"/>
              </w:rPr>
            </w:pPr>
            <w:r w:rsidRPr="00FD4372">
              <w:rPr>
                <w:sz w:val="20"/>
                <w:szCs w:val="20"/>
              </w:rPr>
              <w:t>0</w:t>
            </w:r>
          </w:p>
        </w:tc>
        <w:tc>
          <w:tcPr>
            <w:tcW w:w="443" w:type="pct"/>
            <w:tcMar>
              <w:left w:w="57" w:type="dxa"/>
              <w:right w:w="57" w:type="dxa"/>
            </w:tcMar>
          </w:tcPr>
          <w:p w14:paraId="0A176567" w14:textId="27F01075" w:rsidR="00CE49E6" w:rsidRPr="00BF3739" w:rsidRDefault="00CE49E6" w:rsidP="00CE49E6">
            <w:pPr>
              <w:jc w:val="right"/>
              <w:rPr>
                <w:sz w:val="18"/>
                <w:szCs w:val="18"/>
                <w:lang w:val="es-ES"/>
              </w:rPr>
            </w:pPr>
            <w:r w:rsidRPr="00FD4372">
              <w:rPr>
                <w:sz w:val="20"/>
                <w:szCs w:val="20"/>
              </w:rPr>
              <w:t>197</w:t>
            </w:r>
            <w:r>
              <w:rPr>
                <w:sz w:val="20"/>
                <w:szCs w:val="20"/>
              </w:rPr>
              <w:t>.</w:t>
            </w:r>
            <w:r w:rsidRPr="00FD4372">
              <w:rPr>
                <w:sz w:val="20"/>
                <w:szCs w:val="20"/>
              </w:rPr>
              <w:t>282</w:t>
            </w:r>
          </w:p>
        </w:tc>
        <w:tc>
          <w:tcPr>
            <w:tcW w:w="364" w:type="pct"/>
          </w:tcPr>
          <w:p w14:paraId="3E99CE46" w14:textId="45960105" w:rsidR="00CE49E6" w:rsidRPr="00BF3739" w:rsidRDefault="00CE49E6" w:rsidP="00CE49E6">
            <w:pPr>
              <w:jc w:val="right"/>
              <w:rPr>
                <w:sz w:val="18"/>
                <w:szCs w:val="18"/>
                <w:lang w:val="es-ES"/>
              </w:rPr>
            </w:pPr>
            <w:r w:rsidRPr="00FD4372">
              <w:rPr>
                <w:sz w:val="20"/>
                <w:szCs w:val="20"/>
              </w:rPr>
              <w:t>0</w:t>
            </w:r>
          </w:p>
        </w:tc>
        <w:tc>
          <w:tcPr>
            <w:tcW w:w="483" w:type="pct"/>
          </w:tcPr>
          <w:p w14:paraId="2D8B3390" w14:textId="17C53B1B" w:rsidR="00CE49E6" w:rsidRPr="00BF3739" w:rsidRDefault="00CE49E6" w:rsidP="00CE49E6">
            <w:pPr>
              <w:jc w:val="right"/>
              <w:rPr>
                <w:sz w:val="18"/>
                <w:szCs w:val="18"/>
                <w:lang w:val="es-ES"/>
              </w:rPr>
            </w:pPr>
            <w:r w:rsidRPr="00FD4372">
              <w:rPr>
                <w:color w:val="000000"/>
                <w:sz w:val="20"/>
                <w:szCs w:val="20"/>
                <w:lang w:eastAsia="en-CA"/>
              </w:rPr>
              <w:t>73</w:t>
            </w:r>
            <w:r>
              <w:rPr>
                <w:color w:val="000000"/>
                <w:sz w:val="20"/>
                <w:szCs w:val="20"/>
                <w:lang w:eastAsia="en-CA"/>
              </w:rPr>
              <w:t>.</w:t>
            </w:r>
            <w:r w:rsidRPr="00FD4372">
              <w:rPr>
                <w:color w:val="000000"/>
                <w:sz w:val="20"/>
                <w:szCs w:val="20"/>
                <w:lang w:eastAsia="en-CA"/>
              </w:rPr>
              <w:t>981</w:t>
            </w:r>
          </w:p>
        </w:tc>
        <w:tc>
          <w:tcPr>
            <w:tcW w:w="324" w:type="pct"/>
            <w:tcMar>
              <w:left w:w="57" w:type="dxa"/>
              <w:right w:w="57" w:type="dxa"/>
            </w:tcMar>
          </w:tcPr>
          <w:p w14:paraId="5045F6E0" w14:textId="15924E39" w:rsidR="00CE49E6" w:rsidRPr="00BF3739" w:rsidRDefault="00CE49E6" w:rsidP="00CE49E6">
            <w:pPr>
              <w:jc w:val="right"/>
              <w:rPr>
                <w:sz w:val="18"/>
                <w:szCs w:val="18"/>
                <w:lang w:val="es-ES"/>
              </w:rPr>
            </w:pPr>
            <w:r w:rsidRPr="00FD4372">
              <w:rPr>
                <w:color w:val="000000"/>
                <w:sz w:val="20"/>
                <w:szCs w:val="20"/>
                <w:lang w:eastAsia="en-CA"/>
              </w:rPr>
              <w:t>0</w:t>
            </w:r>
          </w:p>
        </w:tc>
        <w:tc>
          <w:tcPr>
            <w:tcW w:w="483" w:type="pct"/>
            <w:tcMar>
              <w:left w:w="57" w:type="dxa"/>
              <w:right w:w="57" w:type="dxa"/>
            </w:tcMar>
          </w:tcPr>
          <w:p w14:paraId="271CC7DE" w14:textId="28CF9289" w:rsidR="00CE49E6" w:rsidRPr="00BF3739" w:rsidRDefault="00CE49E6" w:rsidP="00CE49E6">
            <w:pPr>
              <w:jc w:val="right"/>
              <w:rPr>
                <w:sz w:val="18"/>
                <w:szCs w:val="18"/>
                <w:lang w:val="es-ES"/>
              </w:rPr>
            </w:pPr>
            <w:r w:rsidRPr="00FD4372">
              <w:rPr>
                <w:color w:val="000000"/>
                <w:sz w:val="20"/>
                <w:szCs w:val="20"/>
                <w:lang w:eastAsia="en-CA"/>
              </w:rPr>
              <w:t>0</w:t>
            </w:r>
          </w:p>
        </w:tc>
        <w:tc>
          <w:tcPr>
            <w:tcW w:w="443" w:type="pct"/>
            <w:tcMar>
              <w:left w:w="57" w:type="dxa"/>
              <w:right w:w="57" w:type="dxa"/>
            </w:tcMar>
          </w:tcPr>
          <w:p w14:paraId="162C56FC" w14:textId="40BB4EC2" w:rsidR="00CE49E6" w:rsidRPr="00BF3739" w:rsidRDefault="00CE49E6" w:rsidP="00CE49E6">
            <w:pPr>
              <w:jc w:val="right"/>
              <w:rPr>
                <w:sz w:val="18"/>
                <w:szCs w:val="18"/>
                <w:lang w:val="es-ES"/>
              </w:rPr>
            </w:pPr>
            <w:r w:rsidRPr="00FD4372">
              <w:rPr>
                <w:sz w:val="20"/>
                <w:szCs w:val="20"/>
              </w:rPr>
              <w:t>493</w:t>
            </w:r>
            <w:r>
              <w:rPr>
                <w:sz w:val="20"/>
                <w:szCs w:val="20"/>
              </w:rPr>
              <w:t>.</w:t>
            </w:r>
            <w:r w:rsidRPr="00FD4372">
              <w:rPr>
                <w:sz w:val="20"/>
                <w:szCs w:val="20"/>
              </w:rPr>
              <w:t>206</w:t>
            </w:r>
          </w:p>
        </w:tc>
      </w:tr>
      <w:tr w:rsidR="00CE49E6" w:rsidRPr="00BF3739" w14:paraId="6CB65A86" w14:textId="77777777" w:rsidTr="007E32B1">
        <w:trPr>
          <w:trHeight w:val="236"/>
        </w:trPr>
        <w:tc>
          <w:tcPr>
            <w:tcW w:w="461" w:type="pct"/>
            <w:vMerge/>
            <w:shd w:val="clear" w:color="auto" w:fill="auto"/>
            <w:tcMar>
              <w:left w:w="57" w:type="dxa"/>
              <w:right w:w="57" w:type="dxa"/>
            </w:tcMar>
            <w:vAlign w:val="center"/>
          </w:tcPr>
          <w:p w14:paraId="47E77E06" w14:textId="77777777" w:rsidR="00CE49E6" w:rsidRPr="00BF3739" w:rsidRDefault="00CE49E6" w:rsidP="00CE49E6">
            <w:pPr>
              <w:rPr>
                <w:sz w:val="18"/>
                <w:szCs w:val="18"/>
                <w:lang w:val="es-ES"/>
              </w:rPr>
            </w:pPr>
          </w:p>
        </w:tc>
        <w:tc>
          <w:tcPr>
            <w:tcW w:w="1313" w:type="pct"/>
            <w:gridSpan w:val="2"/>
            <w:shd w:val="clear" w:color="auto" w:fill="auto"/>
            <w:tcMar>
              <w:left w:w="57" w:type="dxa"/>
              <w:right w:w="57" w:type="dxa"/>
            </w:tcMar>
            <w:vAlign w:val="center"/>
          </w:tcPr>
          <w:p w14:paraId="16DA90F6" w14:textId="77777777" w:rsidR="00CE49E6" w:rsidRPr="00BF3739" w:rsidRDefault="00CE49E6" w:rsidP="00CE49E6">
            <w:pPr>
              <w:jc w:val="left"/>
              <w:rPr>
                <w:sz w:val="18"/>
                <w:szCs w:val="18"/>
                <w:lang w:val="es-ES"/>
              </w:rPr>
            </w:pPr>
            <w:r w:rsidRPr="00BF3739">
              <w:rPr>
                <w:sz w:val="18"/>
                <w:szCs w:val="18"/>
                <w:lang w:val="es-ES"/>
              </w:rPr>
              <w:t>Financiación total</w:t>
            </w:r>
          </w:p>
        </w:tc>
        <w:tc>
          <w:tcPr>
            <w:tcW w:w="444" w:type="pct"/>
            <w:shd w:val="clear" w:color="auto" w:fill="auto"/>
            <w:tcMar>
              <w:left w:w="57" w:type="dxa"/>
              <w:right w:w="57" w:type="dxa"/>
            </w:tcMar>
          </w:tcPr>
          <w:p w14:paraId="59F7EC9B" w14:textId="7BA83A19" w:rsidR="00CE49E6" w:rsidRPr="00BF3739" w:rsidRDefault="00CE49E6" w:rsidP="00CE49E6">
            <w:pPr>
              <w:jc w:val="right"/>
              <w:rPr>
                <w:sz w:val="18"/>
                <w:szCs w:val="18"/>
                <w:lang w:val="es-ES"/>
              </w:rPr>
            </w:pPr>
            <w:r w:rsidRPr="00FD4372">
              <w:rPr>
                <w:sz w:val="20"/>
                <w:szCs w:val="20"/>
              </w:rPr>
              <w:t>3</w:t>
            </w:r>
            <w:r>
              <w:rPr>
                <w:sz w:val="20"/>
                <w:szCs w:val="20"/>
              </w:rPr>
              <w:t>.</w:t>
            </w:r>
            <w:r w:rsidRPr="00FD4372">
              <w:rPr>
                <w:sz w:val="20"/>
                <w:szCs w:val="20"/>
              </w:rPr>
              <w:t>392</w:t>
            </w:r>
            <w:r>
              <w:rPr>
                <w:sz w:val="20"/>
                <w:szCs w:val="20"/>
              </w:rPr>
              <w:t>.</w:t>
            </w:r>
            <w:r w:rsidRPr="00FD4372">
              <w:rPr>
                <w:sz w:val="20"/>
                <w:szCs w:val="20"/>
              </w:rPr>
              <w:t>552</w:t>
            </w:r>
          </w:p>
        </w:tc>
        <w:tc>
          <w:tcPr>
            <w:tcW w:w="242" w:type="pct"/>
            <w:shd w:val="clear" w:color="auto" w:fill="auto"/>
            <w:tcMar>
              <w:left w:w="57" w:type="dxa"/>
              <w:right w:w="57" w:type="dxa"/>
            </w:tcMar>
          </w:tcPr>
          <w:p w14:paraId="173CDBD7" w14:textId="0BD1F7B2" w:rsidR="00CE49E6" w:rsidRPr="00BF3739" w:rsidRDefault="00CE49E6" w:rsidP="00CE49E6">
            <w:pPr>
              <w:jc w:val="right"/>
              <w:rPr>
                <w:sz w:val="18"/>
                <w:szCs w:val="18"/>
                <w:lang w:val="es-ES"/>
              </w:rPr>
            </w:pPr>
            <w:r w:rsidRPr="00FD4372">
              <w:rPr>
                <w:sz w:val="20"/>
                <w:szCs w:val="20"/>
              </w:rPr>
              <w:t>0</w:t>
            </w:r>
          </w:p>
        </w:tc>
        <w:tc>
          <w:tcPr>
            <w:tcW w:w="443" w:type="pct"/>
            <w:shd w:val="clear" w:color="auto" w:fill="auto"/>
            <w:tcMar>
              <w:left w:w="57" w:type="dxa"/>
              <w:right w:w="57" w:type="dxa"/>
            </w:tcMar>
          </w:tcPr>
          <w:p w14:paraId="14CA7F4E" w14:textId="24CED220" w:rsidR="00CE49E6" w:rsidRPr="00BF3739" w:rsidRDefault="00CE49E6" w:rsidP="00CE49E6">
            <w:pPr>
              <w:jc w:val="right"/>
              <w:rPr>
                <w:sz w:val="18"/>
                <w:szCs w:val="18"/>
                <w:lang w:val="es-ES"/>
              </w:rPr>
            </w:pPr>
            <w:r w:rsidRPr="00FD4372">
              <w:rPr>
                <w:sz w:val="20"/>
                <w:szCs w:val="20"/>
              </w:rPr>
              <w:t>3</w:t>
            </w:r>
            <w:r>
              <w:rPr>
                <w:sz w:val="20"/>
                <w:szCs w:val="20"/>
              </w:rPr>
              <w:t>.</w:t>
            </w:r>
            <w:r w:rsidRPr="00FD4372">
              <w:rPr>
                <w:sz w:val="20"/>
                <w:szCs w:val="20"/>
              </w:rPr>
              <w:t>015</w:t>
            </w:r>
            <w:r>
              <w:rPr>
                <w:sz w:val="20"/>
                <w:szCs w:val="20"/>
              </w:rPr>
              <w:t>.</w:t>
            </w:r>
            <w:r w:rsidRPr="00FD4372">
              <w:rPr>
                <w:sz w:val="20"/>
                <w:szCs w:val="20"/>
              </w:rPr>
              <w:t>601</w:t>
            </w:r>
          </w:p>
        </w:tc>
        <w:tc>
          <w:tcPr>
            <w:tcW w:w="364" w:type="pct"/>
          </w:tcPr>
          <w:p w14:paraId="37828FA7" w14:textId="665174AD" w:rsidR="00CE49E6" w:rsidRPr="00BF3739" w:rsidRDefault="00CE49E6" w:rsidP="00CE49E6">
            <w:pPr>
              <w:jc w:val="right"/>
              <w:rPr>
                <w:sz w:val="18"/>
                <w:szCs w:val="18"/>
                <w:lang w:val="es-ES"/>
              </w:rPr>
            </w:pPr>
            <w:r w:rsidRPr="00FD4372">
              <w:rPr>
                <w:sz w:val="20"/>
                <w:szCs w:val="20"/>
              </w:rPr>
              <w:t>0</w:t>
            </w:r>
          </w:p>
        </w:tc>
        <w:tc>
          <w:tcPr>
            <w:tcW w:w="483" w:type="pct"/>
          </w:tcPr>
          <w:p w14:paraId="26CDDBFA" w14:textId="75C3B674" w:rsidR="00CE49E6" w:rsidRPr="00BF3739" w:rsidRDefault="00CE49E6" w:rsidP="00CE49E6">
            <w:pPr>
              <w:jc w:val="right"/>
              <w:rPr>
                <w:sz w:val="18"/>
                <w:szCs w:val="18"/>
                <w:lang w:val="es-ES"/>
              </w:rPr>
            </w:pPr>
            <w:r w:rsidRPr="00FD4372">
              <w:rPr>
                <w:sz w:val="20"/>
                <w:szCs w:val="20"/>
              </w:rPr>
              <w:t>1</w:t>
            </w:r>
            <w:r>
              <w:rPr>
                <w:sz w:val="20"/>
                <w:szCs w:val="20"/>
              </w:rPr>
              <w:t>.</w:t>
            </w:r>
            <w:r w:rsidRPr="00FD4372">
              <w:rPr>
                <w:sz w:val="20"/>
                <w:szCs w:val="20"/>
              </w:rPr>
              <w:t>130</w:t>
            </w:r>
            <w:r>
              <w:rPr>
                <w:sz w:val="20"/>
                <w:szCs w:val="20"/>
              </w:rPr>
              <w:t>.</w:t>
            </w:r>
            <w:r w:rsidRPr="00FD4372">
              <w:rPr>
                <w:sz w:val="20"/>
                <w:szCs w:val="20"/>
              </w:rPr>
              <w:t>851</w:t>
            </w:r>
          </w:p>
        </w:tc>
        <w:tc>
          <w:tcPr>
            <w:tcW w:w="324" w:type="pct"/>
            <w:shd w:val="clear" w:color="auto" w:fill="auto"/>
            <w:tcMar>
              <w:left w:w="57" w:type="dxa"/>
              <w:right w:w="57" w:type="dxa"/>
            </w:tcMar>
          </w:tcPr>
          <w:p w14:paraId="427CC549" w14:textId="42DF3E12" w:rsidR="00CE49E6" w:rsidRPr="00BF3739" w:rsidRDefault="00CE49E6" w:rsidP="00CE49E6">
            <w:pPr>
              <w:jc w:val="right"/>
              <w:rPr>
                <w:sz w:val="18"/>
                <w:szCs w:val="18"/>
                <w:lang w:val="es-ES"/>
              </w:rPr>
            </w:pPr>
            <w:r w:rsidRPr="00FD4372">
              <w:rPr>
                <w:sz w:val="20"/>
                <w:szCs w:val="20"/>
              </w:rPr>
              <w:t>0</w:t>
            </w:r>
          </w:p>
        </w:tc>
        <w:tc>
          <w:tcPr>
            <w:tcW w:w="483" w:type="pct"/>
            <w:shd w:val="clear" w:color="auto" w:fill="auto"/>
            <w:tcMar>
              <w:left w:w="57" w:type="dxa"/>
              <w:right w:w="57" w:type="dxa"/>
            </w:tcMar>
          </w:tcPr>
          <w:p w14:paraId="47A95597" w14:textId="095CFFCD" w:rsidR="00CE49E6" w:rsidRPr="00BF3739" w:rsidRDefault="00CE49E6" w:rsidP="00CE49E6">
            <w:pPr>
              <w:jc w:val="right"/>
              <w:rPr>
                <w:sz w:val="18"/>
                <w:szCs w:val="18"/>
                <w:lang w:val="es-ES"/>
              </w:rPr>
            </w:pPr>
            <w:r w:rsidRPr="00FD4372">
              <w:rPr>
                <w:sz w:val="20"/>
                <w:szCs w:val="20"/>
              </w:rPr>
              <w:t>0</w:t>
            </w:r>
          </w:p>
        </w:tc>
        <w:tc>
          <w:tcPr>
            <w:tcW w:w="443" w:type="pct"/>
            <w:tcMar>
              <w:left w:w="57" w:type="dxa"/>
              <w:right w:w="57" w:type="dxa"/>
            </w:tcMar>
          </w:tcPr>
          <w:p w14:paraId="4645540D" w14:textId="01C6251F" w:rsidR="00CE49E6" w:rsidRPr="00BF3739" w:rsidRDefault="00CE49E6" w:rsidP="00CE49E6">
            <w:pPr>
              <w:jc w:val="right"/>
              <w:rPr>
                <w:sz w:val="18"/>
                <w:szCs w:val="18"/>
                <w:lang w:val="es-ES"/>
              </w:rPr>
            </w:pPr>
            <w:r w:rsidRPr="00FD4372">
              <w:rPr>
                <w:sz w:val="20"/>
                <w:szCs w:val="20"/>
              </w:rPr>
              <w:t>7</w:t>
            </w:r>
            <w:r>
              <w:rPr>
                <w:sz w:val="20"/>
                <w:szCs w:val="20"/>
              </w:rPr>
              <w:t>.</w:t>
            </w:r>
            <w:r w:rsidRPr="00FD4372">
              <w:rPr>
                <w:sz w:val="20"/>
                <w:szCs w:val="20"/>
              </w:rPr>
              <w:t>53</w:t>
            </w:r>
            <w:r>
              <w:rPr>
                <w:sz w:val="20"/>
                <w:szCs w:val="20"/>
              </w:rPr>
              <w:t>9.</w:t>
            </w:r>
            <w:r w:rsidRPr="00FD4372">
              <w:rPr>
                <w:sz w:val="20"/>
                <w:szCs w:val="20"/>
              </w:rPr>
              <w:t>004</w:t>
            </w:r>
          </w:p>
        </w:tc>
      </w:tr>
    </w:tbl>
    <w:p w14:paraId="00792179" w14:textId="2B8889B2" w:rsidR="008B76E9" w:rsidRPr="00BF3739" w:rsidRDefault="008B76E9" w:rsidP="008B76E9">
      <w:pPr>
        <w:spacing w:after="60"/>
        <w:ind w:right="-562" w:hanging="806"/>
        <w:jc w:val="left"/>
        <w:rPr>
          <w:sz w:val="18"/>
          <w:szCs w:val="18"/>
          <w:lang w:val="es-ES"/>
        </w:rPr>
      </w:pPr>
      <w:r w:rsidRPr="00BF3739">
        <w:rPr>
          <w:sz w:val="18"/>
          <w:szCs w:val="18"/>
          <w:lang w:val="es-ES"/>
        </w:rPr>
        <w:t>* Recomendado para su aprobación en la presente reunión</w:t>
      </w:r>
    </w:p>
    <w:tbl>
      <w:tblPr>
        <w:tblStyle w:val="TableGrid"/>
        <w:tblW w:w="11160" w:type="dxa"/>
        <w:tblInd w:w="-815" w:type="dxa"/>
        <w:tblLook w:val="04A0" w:firstRow="1" w:lastRow="0" w:firstColumn="1" w:lastColumn="0" w:noHBand="0" w:noVBand="1"/>
      </w:tblPr>
      <w:tblGrid>
        <w:gridCol w:w="8280"/>
        <w:gridCol w:w="2880"/>
      </w:tblGrid>
      <w:tr w:rsidR="008B76E9" w:rsidRPr="00BF3739" w14:paraId="579B688A" w14:textId="77777777" w:rsidTr="00CE49E6">
        <w:trPr>
          <w:trHeight w:val="63"/>
        </w:trPr>
        <w:tc>
          <w:tcPr>
            <w:tcW w:w="8280" w:type="dxa"/>
          </w:tcPr>
          <w:p w14:paraId="4205D940" w14:textId="77777777" w:rsidR="008B76E9" w:rsidRPr="00BF3739" w:rsidRDefault="008B76E9" w:rsidP="00255DE7">
            <w:pPr>
              <w:spacing w:line="276" w:lineRule="auto"/>
              <w:ind w:right="-561"/>
              <w:contextualSpacing/>
              <w:jc w:val="left"/>
              <w:rPr>
                <w:sz w:val="18"/>
                <w:szCs w:val="18"/>
                <w:lang w:val="es-ES"/>
              </w:rPr>
            </w:pPr>
            <w:r w:rsidRPr="00BF3739">
              <w:rPr>
                <w:sz w:val="18"/>
                <w:szCs w:val="18"/>
                <w:lang w:val="es-ES"/>
              </w:rPr>
              <w:t>Reducción del consumo restante admisible para la financiación de la etapa I (toneladas eq. de CO</w:t>
            </w:r>
            <w:r w:rsidRPr="00BF3739">
              <w:rPr>
                <w:sz w:val="18"/>
                <w:szCs w:val="18"/>
                <w:vertAlign w:val="subscript"/>
                <w:lang w:val="es-ES"/>
              </w:rPr>
              <w:t>2</w:t>
            </w:r>
            <w:r w:rsidRPr="00BF3739">
              <w:rPr>
                <w:sz w:val="18"/>
                <w:szCs w:val="18"/>
                <w:lang w:val="es-ES"/>
              </w:rPr>
              <w:t>)</w:t>
            </w:r>
          </w:p>
        </w:tc>
        <w:tc>
          <w:tcPr>
            <w:tcW w:w="2880" w:type="dxa"/>
          </w:tcPr>
          <w:p w14:paraId="756C523A" w14:textId="5C7ED496" w:rsidR="008B76E9" w:rsidRPr="00BF3739" w:rsidRDefault="00CE49E6" w:rsidP="00255DE7">
            <w:pPr>
              <w:spacing w:line="276" w:lineRule="auto"/>
              <w:ind w:right="33"/>
              <w:jc w:val="right"/>
              <w:rPr>
                <w:sz w:val="18"/>
                <w:szCs w:val="18"/>
                <w:lang w:val="es-ES"/>
              </w:rPr>
            </w:pPr>
            <w:r w:rsidRPr="001807E5">
              <w:rPr>
                <w:sz w:val="20"/>
                <w:szCs w:val="20"/>
              </w:rPr>
              <w:t>7</w:t>
            </w:r>
            <w:r>
              <w:rPr>
                <w:sz w:val="20"/>
                <w:szCs w:val="20"/>
              </w:rPr>
              <w:t>.</w:t>
            </w:r>
            <w:r w:rsidRPr="001807E5">
              <w:rPr>
                <w:sz w:val="20"/>
                <w:szCs w:val="20"/>
              </w:rPr>
              <w:t>275</w:t>
            </w:r>
            <w:r>
              <w:rPr>
                <w:sz w:val="20"/>
                <w:szCs w:val="20"/>
              </w:rPr>
              <w:t>.</w:t>
            </w:r>
            <w:r w:rsidRPr="001807E5">
              <w:rPr>
                <w:sz w:val="20"/>
                <w:szCs w:val="20"/>
              </w:rPr>
              <w:t>282</w:t>
            </w:r>
            <w:r>
              <w:rPr>
                <w:sz w:val="20"/>
                <w:szCs w:val="20"/>
              </w:rPr>
              <w:t>*</w:t>
            </w:r>
            <w:r w:rsidRPr="00BF3739">
              <w:rPr>
                <w:sz w:val="18"/>
                <w:szCs w:val="18"/>
                <w:lang w:val="es-ES"/>
              </w:rPr>
              <w:t xml:space="preserve"> toneladas eq. de CO</w:t>
            </w:r>
            <w:r w:rsidRPr="00BF3739">
              <w:rPr>
                <w:sz w:val="18"/>
                <w:szCs w:val="18"/>
                <w:vertAlign w:val="subscript"/>
                <w:lang w:val="es-ES"/>
              </w:rPr>
              <w:t>2</w:t>
            </w:r>
          </w:p>
        </w:tc>
      </w:tr>
    </w:tbl>
    <w:p w14:paraId="00065E83" w14:textId="4653A098" w:rsidR="008B76E9" w:rsidRPr="008B76E9" w:rsidRDefault="008B76E9" w:rsidP="008B76E9">
      <w:pPr>
        <w:spacing w:after="60"/>
        <w:ind w:left="-86" w:hanging="720"/>
        <w:jc w:val="left"/>
        <w:rPr>
          <w:sz w:val="18"/>
          <w:szCs w:val="18"/>
          <w:lang w:val="es-ES"/>
        </w:rPr>
      </w:pPr>
      <w:r w:rsidRPr="008B76E9">
        <w:rPr>
          <w:sz w:val="18"/>
          <w:szCs w:val="18"/>
          <w:lang w:val="es-ES"/>
        </w:rPr>
        <w:t>* </w:t>
      </w:r>
      <w:r w:rsidRPr="008B76E9">
        <w:rPr>
          <w:sz w:val="18"/>
          <w:lang w:val="es-ES"/>
        </w:rPr>
        <w:t>Se incluyen hasta 4.811.218 toneladas de CO</w:t>
      </w:r>
      <w:r w:rsidRPr="008B76E9">
        <w:rPr>
          <w:sz w:val="18"/>
          <w:vertAlign w:val="subscript"/>
          <w:lang w:val="es-ES"/>
        </w:rPr>
        <w:t>2</w:t>
      </w:r>
      <w:r w:rsidRPr="008B76E9">
        <w:rPr>
          <w:sz w:val="18"/>
          <w:lang w:val="es-ES"/>
        </w:rPr>
        <w:t> eq asociadas con el acopio que se produjo durante los años de referencia</w:t>
      </w:r>
    </w:p>
    <w:tbl>
      <w:tblPr>
        <w:tblStyle w:val="TableGrid"/>
        <w:tblW w:w="6016" w:type="pct"/>
        <w:tblInd w:w="-815" w:type="dxa"/>
        <w:tblLook w:val="04A0" w:firstRow="1" w:lastRow="0" w:firstColumn="1" w:lastColumn="0" w:noHBand="0" w:noVBand="1"/>
      </w:tblPr>
      <w:tblGrid>
        <w:gridCol w:w="5204"/>
        <w:gridCol w:w="6046"/>
      </w:tblGrid>
      <w:tr w:rsidR="008B76E9" w:rsidRPr="00BF3739" w14:paraId="5AD72874" w14:textId="77777777" w:rsidTr="00255DE7">
        <w:trPr>
          <w:trHeight w:hRule="exact" w:val="238"/>
        </w:trPr>
        <w:tc>
          <w:tcPr>
            <w:tcW w:w="2313" w:type="pct"/>
            <w:shd w:val="clear" w:color="auto" w:fill="auto"/>
          </w:tcPr>
          <w:p w14:paraId="0F647C0B" w14:textId="77777777" w:rsidR="008B76E9" w:rsidRPr="00BF3739" w:rsidRDefault="008B76E9" w:rsidP="00255DE7">
            <w:pPr>
              <w:jc w:val="left"/>
              <w:rPr>
                <w:b/>
                <w:sz w:val="18"/>
                <w:szCs w:val="18"/>
                <w:lang w:val="es-ES"/>
              </w:rPr>
            </w:pPr>
            <w:r w:rsidRPr="00BF3739">
              <w:rPr>
                <w:b/>
                <w:sz w:val="18"/>
                <w:szCs w:val="18"/>
                <w:lang w:val="es-ES"/>
              </w:rPr>
              <w:t>Recomendación de la Secretaría:</w:t>
            </w:r>
          </w:p>
        </w:tc>
        <w:tc>
          <w:tcPr>
            <w:tcW w:w="2687" w:type="pct"/>
            <w:shd w:val="clear" w:color="auto" w:fill="auto"/>
          </w:tcPr>
          <w:p w14:paraId="1CF76B2C" w14:textId="77777777" w:rsidR="008B76E9" w:rsidRPr="00BF3739" w:rsidRDefault="008B76E9" w:rsidP="00255DE7">
            <w:pPr>
              <w:jc w:val="center"/>
              <w:rPr>
                <w:sz w:val="18"/>
                <w:szCs w:val="18"/>
                <w:lang w:val="es-ES"/>
              </w:rPr>
            </w:pPr>
            <w:r w:rsidRPr="00BF3739">
              <w:rPr>
                <w:sz w:val="18"/>
                <w:szCs w:val="18"/>
                <w:lang w:val="es-ES"/>
              </w:rPr>
              <w:t>Consideración individual</w:t>
            </w:r>
          </w:p>
        </w:tc>
      </w:tr>
    </w:tbl>
    <w:p w14:paraId="746E02AD" w14:textId="77777777" w:rsidR="007729B3" w:rsidRPr="009B28FD" w:rsidRDefault="007729B3" w:rsidP="007729B3">
      <w:pPr>
        <w:tabs>
          <w:tab w:val="left" w:pos="2880"/>
          <w:tab w:val="left" w:pos="5760"/>
        </w:tabs>
        <w:spacing w:before="240" w:after="240"/>
        <w:jc w:val="center"/>
        <w:rPr>
          <w:b/>
          <w:lang w:val="es-ES_tradnl"/>
        </w:rPr>
      </w:pPr>
      <w:r w:rsidRPr="009B28FD">
        <w:rPr>
          <w:b/>
          <w:lang w:val="es-ES_tradnl"/>
        </w:rPr>
        <w:lastRenderedPageBreak/>
        <w:t>DESCRIPCIÓN DEL PROYECTO</w:t>
      </w:r>
    </w:p>
    <w:p w14:paraId="3B69AD45" w14:textId="77777777" w:rsidR="007729B3" w:rsidRPr="009B28FD" w:rsidRDefault="007729B3" w:rsidP="00501000">
      <w:pPr>
        <w:pStyle w:val="Heading1"/>
        <w:numPr>
          <w:ilvl w:val="0"/>
          <w:numId w:val="23"/>
        </w:numPr>
        <w:rPr>
          <w:lang w:val="es-ES_tradnl"/>
        </w:rPr>
      </w:pPr>
      <w:r w:rsidRPr="009B28FD">
        <w:rPr>
          <w:lang w:val="es-ES_tradnl"/>
        </w:rPr>
        <w:t>El presente documento consta de las siguientes secciones:</w:t>
      </w:r>
    </w:p>
    <w:p w14:paraId="602904CF" w14:textId="77777777" w:rsidR="007729B3" w:rsidRPr="009B28FD" w:rsidRDefault="007729B3" w:rsidP="007729B3">
      <w:pPr>
        <w:pStyle w:val="ListParagraph"/>
        <w:numPr>
          <w:ilvl w:val="0"/>
          <w:numId w:val="8"/>
        </w:numPr>
        <w:spacing w:before="120" w:after="120"/>
        <w:ind w:left="1268" w:hanging="562"/>
        <w:contextualSpacing w:val="0"/>
        <w:rPr>
          <w:lang w:val="es-ES_tradnl"/>
        </w:rPr>
      </w:pPr>
      <w:r w:rsidRPr="009B28FD">
        <w:rPr>
          <w:lang w:val="es-ES_tradnl"/>
        </w:rPr>
        <w:t>Resumen de la propuesta original</w:t>
      </w:r>
    </w:p>
    <w:p w14:paraId="20AA63C0" w14:textId="33569B88" w:rsidR="007729B3" w:rsidRPr="009B28FD" w:rsidRDefault="007729B3" w:rsidP="007729B3">
      <w:pPr>
        <w:pStyle w:val="ListParagraph"/>
        <w:numPr>
          <w:ilvl w:val="0"/>
          <w:numId w:val="8"/>
        </w:numPr>
        <w:spacing w:before="120" w:after="120"/>
        <w:ind w:left="1268" w:hanging="562"/>
        <w:contextualSpacing w:val="0"/>
        <w:rPr>
          <w:lang w:val="es-ES_tradnl"/>
        </w:rPr>
      </w:pPr>
      <w:r w:rsidRPr="009B28FD">
        <w:rPr>
          <w:lang w:val="es-ES_tradnl"/>
        </w:rPr>
        <w:t>Antecedentes: Estado de ejecución del plan de gestión para la eliminación de HCFC y de las actividades anteriores relativas a los HFC</w:t>
      </w:r>
      <w:r w:rsidR="00BE69DE">
        <w:rPr>
          <w:lang w:val="es-ES_tradnl"/>
        </w:rPr>
        <w:t xml:space="preserve"> </w:t>
      </w:r>
    </w:p>
    <w:p w14:paraId="43C17B77" w14:textId="77777777" w:rsidR="007729B3" w:rsidRPr="009B28FD" w:rsidRDefault="007729B3" w:rsidP="007729B3">
      <w:pPr>
        <w:pStyle w:val="ListParagraph"/>
        <w:numPr>
          <w:ilvl w:val="0"/>
          <w:numId w:val="8"/>
        </w:numPr>
        <w:spacing w:before="120" w:after="120"/>
        <w:ind w:left="1268" w:hanging="562"/>
        <w:contextualSpacing w:val="0"/>
        <w:rPr>
          <w:lang w:val="es-ES_tradnl"/>
        </w:rPr>
      </w:pPr>
      <w:r w:rsidRPr="009B28FD">
        <w:rPr>
          <w:lang w:val="es-ES_tradnl"/>
        </w:rPr>
        <w:t>Descripción general resumida del consumo de HFC: Niveles de consumo de HFC, tendencias y consumo por sectores</w:t>
      </w:r>
    </w:p>
    <w:p w14:paraId="70AA5F57" w14:textId="77777777" w:rsidR="007729B3" w:rsidRPr="009B28FD" w:rsidRDefault="007729B3" w:rsidP="007729B3">
      <w:pPr>
        <w:pStyle w:val="ListParagraph"/>
        <w:numPr>
          <w:ilvl w:val="0"/>
          <w:numId w:val="8"/>
        </w:numPr>
        <w:spacing w:before="120" w:after="120"/>
        <w:ind w:left="1268" w:hanging="562"/>
        <w:contextualSpacing w:val="0"/>
        <w:rPr>
          <w:lang w:val="es-ES_tradnl"/>
        </w:rPr>
      </w:pPr>
      <w:r w:rsidRPr="009B28FD">
        <w:rPr>
          <w:lang w:val="es-ES_tradnl"/>
        </w:rPr>
        <w:t>Etapa I del plan de aplicación de la Enmienda de Kigali relativa a los HFC según lo presentado Marco legislativo, estrategia de reducción, costo total de la etapa y plan de ejecución de la primera etapa</w:t>
      </w:r>
    </w:p>
    <w:p w14:paraId="53188803" w14:textId="77777777" w:rsidR="007729B3" w:rsidRPr="009B28FD" w:rsidRDefault="007729B3" w:rsidP="007729B3">
      <w:pPr>
        <w:pStyle w:val="ListParagraph"/>
        <w:numPr>
          <w:ilvl w:val="0"/>
          <w:numId w:val="8"/>
        </w:numPr>
        <w:spacing w:before="120" w:after="120"/>
        <w:ind w:left="1268" w:hanging="562"/>
        <w:contextualSpacing w:val="0"/>
        <w:rPr>
          <w:lang w:val="es-ES_tradnl"/>
        </w:rPr>
      </w:pPr>
      <w:r w:rsidRPr="009B28FD">
        <w:rPr>
          <w:lang w:val="es-ES_tradnl"/>
        </w:rPr>
        <w:t>Observaciones de la Secretaría, incluyendo el costo convenido de las actividades.</w:t>
      </w:r>
    </w:p>
    <w:p w14:paraId="6F26BB38" w14:textId="77777777" w:rsidR="007729B3" w:rsidRPr="009B28FD" w:rsidRDefault="007729B3" w:rsidP="007729B3">
      <w:pPr>
        <w:pStyle w:val="ListParagraph"/>
        <w:numPr>
          <w:ilvl w:val="0"/>
          <w:numId w:val="8"/>
        </w:numPr>
        <w:spacing w:before="120" w:after="240"/>
        <w:ind w:left="1268" w:hanging="562"/>
        <w:contextualSpacing w:val="0"/>
        <w:rPr>
          <w:lang w:val="es-ES_tradnl"/>
        </w:rPr>
      </w:pPr>
      <w:r w:rsidRPr="009B28FD">
        <w:rPr>
          <w:lang w:val="es-ES_tradnl"/>
        </w:rPr>
        <w:t>Recomendación</w:t>
      </w:r>
    </w:p>
    <w:p w14:paraId="3BE95545" w14:textId="77777777" w:rsidR="007729B3" w:rsidRPr="009B28FD" w:rsidRDefault="007729B3" w:rsidP="007729B3">
      <w:pPr>
        <w:pStyle w:val="Heading1"/>
        <w:keepNext/>
        <w:spacing w:before="240"/>
        <w:rPr>
          <w:b/>
          <w:bCs/>
          <w:lang w:val="es-ES_tradnl"/>
        </w:rPr>
      </w:pPr>
      <w:r w:rsidRPr="009B28FD">
        <w:rPr>
          <w:b/>
          <w:lang w:val="es-ES_tradnl"/>
        </w:rPr>
        <w:t>I. Resumen de la propuesta original</w:t>
      </w:r>
    </w:p>
    <w:p w14:paraId="017910B6" w14:textId="77777777" w:rsidR="007729B3" w:rsidRPr="009B28FD" w:rsidRDefault="007729B3" w:rsidP="00841E3B">
      <w:pPr>
        <w:pStyle w:val="Heading1"/>
        <w:numPr>
          <w:ilvl w:val="0"/>
          <w:numId w:val="23"/>
        </w:numPr>
        <w:rPr>
          <w:lang w:val="es-ES_tradnl"/>
        </w:rPr>
      </w:pPr>
      <w:r w:rsidRPr="009B28FD">
        <w:rPr>
          <w:lang w:val="es-ES_tradnl"/>
        </w:rPr>
        <w:t>El Banco Mundial, en su calidad de organismo de ejecución designado, ha presentado en nombre del Gobierno de Indonesia una solicitud para la etapa I del plan de aplicación de la Enmienda de Kigali relativa a los HFC (PAK) por un monto de USD 8.352.642, más USD 584.685 en concepto de gastos de apoyo, según la presentación original</w:t>
      </w:r>
      <w:r w:rsidRPr="009B28FD">
        <w:rPr>
          <w:lang w:val="es-ES_tradnl"/>
        </w:rPr>
        <w:footnoteReference w:id="3"/>
      </w:r>
      <w:r w:rsidRPr="009B28FD">
        <w:rPr>
          <w:lang w:val="es-ES_tradnl"/>
        </w:rPr>
        <w:t>.</w:t>
      </w:r>
    </w:p>
    <w:p w14:paraId="1C82C506" w14:textId="77777777" w:rsidR="007729B3" w:rsidRPr="009B28FD" w:rsidRDefault="007729B3" w:rsidP="00841E3B">
      <w:pPr>
        <w:pStyle w:val="Heading1"/>
        <w:numPr>
          <w:ilvl w:val="0"/>
          <w:numId w:val="23"/>
        </w:numPr>
        <w:rPr>
          <w:lang w:val="es-ES_tradnl"/>
        </w:rPr>
      </w:pPr>
      <w:r w:rsidRPr="009B28FD">
        <w:rPr>
          <w:lang w:val="es-ES_tradnl"/>
        </w:rPr>
        <w:t>La ejecución de la etapa I del PAK ayudará al Gobierno de Indonesia a cumplir con el objetivo de reducir su consumo de HFC en un 10 por ciento respecto de su base de comparación a más tardar el 1 de enero de 2029.</w:t>
      </w:r>
    </w:p>
    <w:p w14:paraId="5FCD45C7" w14:textId="77777777" w:rsidR="007729B3" w:rsidRPr="009B28FD" w:rsidRDefault="007729B3" w:rsidP="00841E3B">
      <w:pPr>
        <w:pStyle w:val="Heading1"/>
        <w:numPr>
          <w:ilvl w:val="0"/>
          <w:numId w:val="23"/>
        </w:numPr>
        <w:rPr>
          <w:lang w:val="es-ES_tradnl"/>
        </w:rPr>
      </w:pPr>
      <w:r w:rsidRPr="009B28FD">
        <w:rPr>
          <w:lang w:val="es-ES_tradnl"/>
        </w:rPr>
        <w:t>El primer tramo de la etapa I del PAK que se solicita en esta reunión asciende a USD 4.567.579, más unos gastos de apoyo de USD 319.731 para el Banco Mundial, según la presentación original, que destinados al período de junio de 2025 a diciembre de 2027.</w:t>
      </w:r>
    </w:p>
    <w:p w14:paraId="60FADD63" w14:textId="77777777" w:rsidR="007729B3" w:rsidRPr="009B28FD" w:rsidRDefault="007729B3" w:rsidP="007729B3">
      <w:pPr>
        <w:keepNext/>
        <w:spacing w:after="240"/>
        <w:rPr>
          <w:b/>
          <w:lang w:val="es-ES_tradnl"/>
        </w:rPr>
      </w:pPr>
      <w:r w:rsidRPr="009B28FD">
        <w:rPr>
          <w:b/>
          <w:lang w:val="es-ES_tradnl"/>
        </w:rPr>
        <w:t>II.</w:t>
      </w:r>
      <w:r w:rsidRPr="009B28FD">
        <w:rPr>
          <w:b/>
          <w:lang w:val="es-ES_tradnl"/>
        </w:rPr>
        <w:tab/>
        <w:t>Antecedentes</w:t>
      </w:r>
    </w:p>
    <w:p w14:paraId="130C0B50" w14:textId="77777777" w:rsidR="007729B3" w:rsidRPr="009B28FD" w:rsidRDefault="007729B3" w:rsidP="007729B3">
      <w:pPr>
        <w:keepNext/>
        <w:spacing w:after="240"/>
        <w:rPr>
          <w:bCs/>
          <w:u w:val="single"/>
          <w:lang w:val="es-ES_tradnl"/>
        </w:rPr>
      </w:pPr>
      <w:r w:rsidRPr="009B28FD">
        <w:rPr>
          <w:u w:val="single"/>
          <w:lang w:val="es-ES_tradnl"/>
        </w:rPr>
        <w:t>Estado de ejecución del plan de gestión para la eliminación de HCFC</w:t>
      </w:r>
    </w:p>
    <w:p w14:paraId="501AC890" w14:textId="77777777" w:rsidR="007729B3" w:rsidRPr="009B28FD" w:rsidRDefault="007729B3" w:rsidP="00841E3B">
      <w:pPr>
        <w:pStyle w:val="Heading1"/>
        <w:numPr>
          <w:ilvl w:val="0"/>
          <w:numId w:val="23"/>
        </w:numPr>
        <w:rPr>
          <w:lang w:val="es-ES_tradnl"/>
        </w:rPr>
      </w:pPr>
      <w:r w:rsidRPr="009B28FD">
        <w:rPr>
          <w:lang w:val="es-ES_tradnl"/>
        </w:rPr>
        <w:t>En el cuadro 1 se presenta información sobre el plan de gestión para la eliminación de HCFC (PGEH) de Indonesia a marzo de 2025.</w:t>
      </w:r>
    </w:p>
    <w:p w14:paraId="2E8D279C" w14:textId="77777777" w:rsidR="007729B3" w:rsidRPr="009B28FD" w:rsidRDefault="007729B3" w:rsidP="007729B3">
      <w:pPr>
        <w:keepNext/>
        <w:rPr>
          <w:lang w:val="es-ES_tradnl"/>
        </w:rPr>
      </w:pPr>
      <w:r w:rsidRPr="009B28FD">
        <w:rPr>
          <w:b/>
          <w:lang w:val="es-ES_tradnl"/>
        </w:rPr>
        <w:t>Cuadro 1. Estado de ejecución del PGEH de Indonesia</w:t>
      </w:r>
    </w:p>
    <w:tbl>
      <w:tblPr>
        <w:tblStyle w:val="TableGrid"/>
        <w:tblW w:w="5000" w:type="pct"/>
        <w:tblLook w:val="04A0" w:firstRow="1" w:lastRow="0" w:firstColumn="1" w:lastColumn="0" w:noHBand="0" w:noVBand="1"/>
      </w:tblPr>
      <w:tblGrid>
        <w:gridCol w:w="2405"/>
        <w:gridCol w:w="2315"/>
        <w:gridCol w:w="2315"/>
        <w:gridCol w:w="2315"/>
      </w:tblGrid>
      <w:tr w:rsidR="007729B3" w:rsidRPr="009B28FD" w14:paraId="495FD418" w14:textId="77777777" w:rsidTr="00C5788A">
        <w:trPr>
          <w:tblHeader/>
        </w:trPr>
        <w:tc>
          <w:tcPr>
            <w:tcW w:w="1286" w:type="pct"/>
          </w:tcPr>
          <w:p w14:paraId="783569B4" w14:textId="77777777" w:rsidR="007729B3" w:rsidRPr="009B28FD" w:rsidRDefault="007729B3" w:rsidP="00C5788A">
            <w:pPr>
              <w:jc w:val="center"/>
              <w:rPr>
                <w:b/>
                <w:bCs/>
                <w:sz w:val="20"/>
                <w:szCs w:val="20"/>
                <w:lang w:val="es-ES_tradnl"/>
              </w:rPr>
            </w:pPr>
          </w:p>
        </w:tc>
        <w:tc>
          <w:tcPr>
            <w:tcW w:w="1238" w:type="pct"/>
          </w:tcPr>
          <w:p w14:paraId="34251D05" w14:textId="77777777" w:rsidR="007729B3" w:rsidRPr="009B28FD" w:rsidRDefault="007729B3" w:rsidP="00C5788A">
            <w:pPr>
              <w:jc w:val="center"/>
              <w:rPr>
                <w:b/>
                <w:bCs/>
                <w:sz w:val="20"/>
                <w:szCs w:val="20"/>
                <w:lang w:val="es-ES_tradnl"/>
              </w:rPr>
            </w:pPr>
            <w:r w:rsidRPr="009B28FD">
              <w:rPr>
                <w:b/>
                <w:sz w:val="20"/>
                <w:lang w:val="es-ES_tradnl"/>
              </w:rPr>
              <w:t>Etapa I</w:t>
            </w:r>
          </w:p>
        </w:tc>
        <w:tc>
          <w:tcPr>
            <w:tcW w:w="1238" w:type="pct"/>
          </w:tcPr>
          <w:p w14:paraId="0ED721C2" w14:textId="77777777" w:rsidR="007729B3" w:rsidRPr="009B28FD" w:rsidRDefault="007729B3" w:rsidP="00C5788A">
            <w:pPr>
              <w:jc w:val="center"/>
              <w:rPr>
                <w:b/>
                <w:bCs/>
                <w:sz w:val="20"/>
                <w:szCs w:val="20"/>
                <w:lang w:val="es-ES_tradnl"/>
              </w:rPr>
            </w:pPr>
            <w:r w:rsidRPr="009B28FD">
              <w:rPr>
                <w:b/>
                <w:sz w:val="20"/>
                <w:lang w:val="es-ES_tradnl"/>
              </w:rPr>
              <w:t>Etapa II</w:t>
            </w:r>
          </w:p>
        </w:tc>
        <w:tc>
          <w:tcPr>
            <w:tcW w:w="1238" w:type="pct"/>
            <w:shd w:val="clear" w:color="auto" w:fill="FFFFFF" w:themeFill="background1"/>
          </w:tcPr>
          <w:p w14:paraId="6E36DA41" w14:textId="77777777" w:rsidR="007729B3" w:rsidRPr="009B28FD" w:rsidRDefault="007729B3" w:rsidP="00C5788A">
            <w:pPr>
              <w:jc w:val="center"/>
              <w:rPr>
                <w:b/>
                <w:bCs/>
                <w:sz w:val="20"/>
                <w:szCs w:val="20"/>
                <w:lang w:val="es-ES_tradnl"/>
              </w:rPr>
            </w:pPr>
            <w:r w:rsidRPr="009B28FD">
              <w:rPr>
                <w:b/>
                <w:sz w:val="20"/>
                <w:lang w:val="es-ES_tradnl"/>
              </w:rPr>
              <w:t>Etapa III</w:t>
            </w:r>
          </w:p>
        </w:tc>
      </w:tr>
      <w:tr w:rsidR="007729B3" w:rsidRPr="009B28FD" w14:paraId="5108CD6A" w14:textId="77777777" w:rsidTr="00C5788A">
        <w:tc>
          <w:tcPr>
            <w:tcW w:w="1286" w:type="pct"/>
            <w:vAlign w:val="center"/>
          </w:tcPr>
          <w:p w14:paraId="7C586685" w14:textId="77777777" w:rsidR="007729B3" w:rsidRPr="009B28FD" w:rsidRDefault="007729B3" w:rsidP="00C5788A">
            <w:pPr>
              <w:jc w:val="left"/>
              <w:rPr>
                <w:sz w:val="20"/>
                <w:szCs w:val="20"/>
                <w:lang w:val="es-ES_tradnl"/>
              </w:rPr>
            </w:pPr>
            <w:r w:rsidRPr="009B28FD">
              <w:rPr>
                <w:sz w:val="20"/>
                <w:lang w:val="es-ES_tradnl"/>
              </w:rPr>
              <w:t>Reuniones en las que se aprobó o actualizó el PGEH</w:t>
            </w:r>
          </w:p>
        </w:tc>
        <w:tc>
          <w:tcPr>
            <w:tcW w:w="1238" w:type="pct"/>
            <w:vAlign w:val="center"/>
          </w:tcPr>
          <w:p w14:paraId="6661F94B" w14:textId="77777777" w:rsidR="007729B3" w:rsidRPr="009B28FD" w:rsidRDefault="007729B3" w:rsidP="00C5788A">
            <w:pPr>
              <w:jc w:val="center"/>
              <w:rPr>
                <w:sz w:val="20"/>
                <w:szCs w:val="20"/>
                <w:lang w:val="es-ES_tradnl"/>
              </w:rPr>
            </w:pPr>
            <w:r w:rsidRPr="009B28FD">
              <w:rPr>
                <w:sz w:val="20"/>
                <w:lang w:val="es-ES_tradnl"/>
              </w:rPr>
              <w:t>64ª (aprobado)</w:t>
            </w:r>
          </w:p>
          <w:p w14:paraId="57A5B18C" w14:textId="77777777" w:rsidR="007729B3" w:rsidRPr="009B28FD" w:rsidRDefault="007729B3" w:rsidP="00C5788A">
            <w:pPr>
              <w:jc w:val="center"/>
              <w:rPr>
                <w:sz w:val="20"/>
                <w:szCs w:val="20"/>
                <w:lang w:val="es-ES_tradnl"/>
              </w:rPr>
            </w:pPr>
            <w:r w:rsidRPr="009B28FD">
              <w:rPr>
                <w:sz w:val="20"/>
                <w:lang w:val="es-ES_tradnl"/>
              </w:rPr>
              <w:t>71ª, 76ª (actualizado)</w:t>
            </w:r>
          </w:p>
        </w:tc>
        <w:tc>
          <w:tcPr>
            <w:tcW w:w="1238" w:type="pct"/>
            <w:vAlign w:val="center"/>
          </w:tcPr>
          <w:p w14:paraId="0A993901" w14:textId="77777777" w:rsidR="007729B3" w:rsidRPr="009B28FD" w:rsidRDefault="007729B3" w:rsidP="00C5788A">
            <w:pPr>
              <w:jc w:val="center"/>
              <w:rPr>
                <w:sz w:val="20"/>
                <w:szCs w:val="20"/>
                <w:lang w:val="es-ES_tradnl"/>
              </w:rPr>
            </w:pPr>
            <w:r w:rsidRPr="009B28FD">
              <w:rPr>
                <w:sz w:val="20"/>
                <w:lang w:val="es-ES_tradnl"/>
              </w:rPr>
              <w:t>76ª</w:t>
            </w:r>
          </w:p>
        </w:tc>
        <w:tc>
          <w:tcPr>
            <w:tcW w:w="1238" w:type="pct"/>
            <w:shd w:val="clear" w:color="auto" w:fill="FFFFFF" w:themeFill="background1"/>
            <w:vAlign w:val="center"/>
          </w:tcPr>
          <w:p w14:paraId="332C997B" w14:textId="77777777" w:rsidR="007729B3" w:rsidRPr="009B28FD" w:rsidRDefault="007729B3" w:rsidP="00C5788A">
            <w:pPr>
              <w:jc w:val="center"/>
              <w:rPr>
                <w:sz w:val="20"/>
                <w:szCs w:val="20"/>
                <w:lang w:val="es-ES_tradnl"/>
              </w:rPr>
            </w:pPr>
            <w:r w:rsidRPr="009B28FD">
              <w:rPr>
                <w:sz w:val="20"/>
                <w:lang w:val="es-ES_tradnl"/>
              </w:rPr>
              <w:t>92</w:t>
            </w:r>
            <w:r w:rsidRPr="009B28FD">
              <w:rPr>
                <w:sz w:val="20"/>
                <w:vertAlign w:val="superscript"/>
                <w:lang w:val="es-ES_tradnl"/>
              </w:rPr>
              <w:t>a</w:t>
            </w:r>
          </w:p>
        </w:tc>
      </w:tr>
      <w:tr w:rsidR="007729B3" w:rsidRPr="009B28FD" w14:paraId="2E71412D" w14:textId="77777777" w:rsidTr="00C5788A">
        <w:tc>
          <w:tcPr>
            <w:tcW w:w="1286" w:type="pct"/>
            <w:vAlign w:val="center"/>
          </w:tcPr>
          <w:p w14:paraId="59BD2B28" w14:textId="77777777" w:rsidR="007729B3" w:rsidRPr="009B28FD" w:rsidRDefault="007729B3" w:rsidP="00C5788A">
            <w:pPr>
              <w:jc w:val="left"/>
              <w:rPr>
                <w:sz w:val="20"/>
                <w:szCs w:val="20"/>
                <w:lang w:val="es-ES_tradnl"/>
              </w:rPr>
            </w:pPr>
            <w:r w:rsidRPr="009B28FD">
              <w:rPr>
                <w:sz w:val="20"/>
                <w:lang w:val="es-ES_tradnl"/>
              </w:rPr>
              <w:t>Reducción respecto de la base de comparación</w:t>
            </w:r>
          </w:p>
        </w:tc>
        <w:tc>
          <w:tcPr>
            <w:tcW w:w="1238" w:type="pct"/>
            <w:vAlign w:val="center"/>
          </w:tcPr>
          <w:p w14:paraId="492D7A98" w14:textId="77777777" w:rsidR="007729B3" w:rsidRPr="009B28FD" w:rsidRDefault="007729B3" w:rsidP="00C5788A">
            <w:pPr>
              <w:jc w:val="center"/>
              <w:rPr>
                <w:sz w:val="20"/>
                <w:szCs w:val="20"/>
                <w:lang w:val="es-ES_tradnl"/>
              </w:rPr>
            </w:pPr>
            <w:r w:rsidRPr="009B28FD">
              <w:rPr>
                <w:sz w:val="20"/>
                <w:lang w:val="es-ES_tradnl"/>
              </w:rPr>
              <w:t>20% en 2018</w:t>
            </w:r>
          </w:p>
        </w:tc>
        <w:tc>
          <w:tcPr>
            <w:tcW w:w="1238" w:type="pct"/>
            <w:vAlign w:val="center"/>
          </w:tcPr>
          <w:p w14:paraId="70C4E39F" w14:textId="77777777" w:rsidR="007729B3" w:rsidRPr="009B28FD" w:rsidRDefault="007729B3" w:rsidP="00C5788A">
            <w:pPr>
              <w:jc w:val="center"/>
              <w:rPr>
                <w:sz w:val="20"/>
                <w:szCs w:val="20"/>
                <w:lang w:val="es-ES_tradnl"/>
              </w:rPr>
            </w:pPr>
            <w:r w:rsidRPr="009B28FD">
              <w:rPr>
                <w:sz w:val="20"/>
                <w:lang w:val="es-ES_tradnl"/>
              </w:rPr>
              <w:t>55% en 2023</w:t>
            </w:r>
          </w:p>
        </w:tc>
        <w:tc>
          <w:tcPr>
            <w:tcW w:w="1238" w:type="pct"/>
            <w:shd w:val="clear" w:color="auto" w:fill="FFFFFF" w:themeFill="background1"/>
            <w:vAlign w:val="center"/>
          </w:tcPr>
          <w:p w14:paraId="4C5D32C3" w14:textId="77777777" w:rsidR="007729B3" w:rsidRPr="009B28FD" w:rsidRDefault="007729B3" w:rsidP="00C5788A">
            <w:pPr>
              <w:jc w:val="center"/>
              <w:rPr>
                <w:sz w:val="20"/>
                <w:szCs w:val="20"/>
                <w:lang w:val="es-ES_tradnl"/>
              </w:rPr>
            </w:pPr>
            <w:r w:rsidRPr="009B28FD">
              <w:rPr>
                <w:sz w:val="20"/>
                <w:lang w:val="es-ES_tradnl"/>
              </w:rPr>
              <w:t>100% en 2030</w:t>
            </w:r>
          </w:p>
        </w:tc>
      </w:tr>
      <w:tr w:rsidR="007729B3" w:rsidRPr="009B28FD" w14:paraId="68FC987A" w14:textId="77777777" w:rsidTr="00C5788A">
        <w:tc>
          <w:tcPr>
            <w:tcW w:w="1286" w:type="pct"/>
            <w:vAlign w:val="center"/>
          </w:tcPr>
          <w:p w14:paraId="49DE291F" w14:textId="77777777" w:rsidR="007729B3" w:rsidRPr="009B28FD" w:rsidRDefault="007729B3" w:rsidP="00C5788A">
            <w:pPr>
              <w:jc w:val="left"/>
              <w:rPr>
                <w:b/>
                <w:bCs/>
                <w:sz w:val="20"/>
                <w:szCs w:val="20"/>
                <w:lang w:val="es-ES_tradnl"/>
              </w:rPr>
            </w:pPr>
            <w:r w:rsidRPr="009B28FD">
              <w:rPr>
                <w:b/>
                <w:sz w:val="20"/>
                <w:lang w:val="es-ES_tradnl"/>
              </w:rPr>
              <w:t>Costo total del proyecto (USD)</w:t>
            </w:r>
          </w:p>
        </w:tc>
        <w:tc>
          <w:tcPr>
            <w:tcW w:w="1238" w:type="pct"/>
            <w:vAlign w:val="center"/>
          </w:tcPr>
          <w:p w14:paraId="6ADC78EE" w14:textId="77777777" w:rsidR="007729B3" w:rsidRPr="009B28FD" w:rsidRDefault="007729B3" w:rsidP="00C5788A">
            <w:pPr>
              <w:jc w:val="center"/>
              <w:rPr>
                <w:sz w:val="20"/>
                <w:szCs w:val="20"/>
                <w:lang w:val="es-ES_tradnl"/>
              </w:rPr>
            </w:pPr>
            <w:r w:rsidRPr="009B28FD">
              <w:rPr>
                <w:sz w:val="20"/>
                <w:lang w:val="es-ES_tradnl"/>
              </w:rPr>
              <w:t>12.692.684</w:t>
            </w:r>
          </w:p>
        </w:tc>
        <w:tc>
          <w:tcPr>
            <w:tcW w:w="1238" w:type="pct"/>
          </w:tcPr>
          <w:p w14:paraId="2718272B" w14:textId="77777777" w:rsidR="007729B3" w:rsidRPr="009B28FD" w:rsidRDefault="007729B3" w:rsidP="00C5788A">
            <w:pPr>
              <w:jc w:val="center"/>
              <w:rPr>
                <w:sz w:val="20"/>
                <w:szCs w:val="20"/>
                <w:lang w:val="es-ES_tradnl"/>
              </w:rPr>
            </w:pPr>
            <w:r w:rsidRPr="009B28FD">
              <w:rPr>
                <w:sz w:val="20"/>
                <w:lang w:val="es-ES_tradnl"/>
              </w:rPr>
              <w:t>8.302.163</w:t>
            </w:r>
          </w:p>
        </w:tc>
        <w:tc>
          <w:tcPr>
            <w:tcW w:w="1238" w:type="pct"/>
            <w:shd w:val="clear" w:color="auto" w:fill="FFFFFF" w:themeFill="background1"/>
          </w:tcPr>
          <w:p w14:paraId="64A354E4" w14:textId="77777777" w:rsidR="007729B3" w:rsidRPr="009B28FD" w:rsidRDefault="007729B3" w:rsidP="00C5788A">
            <w:pPr>
              <w:jc w:val="center"/>
              <w:rPr>
                <w:sz w:val="20"/>
                <w:szCs w:val="20"/>
                <w:lang w:val="es-ES_tradnl"/>
              </w:rPr>
            </w:pPr>
            <w:r w:rsidRPr="009B28FD">
              <w:rPr>
                <w:sz w:val="20"/>
                <w:lang w:val="es-ES_tradnl"/>
              </w:rPr>
              <w:t>14.925.847</w:t>
            </w:r>
          </w:p>
        </w:tc>
      </w:tr>
      <w:tr w:rsidR="007729B3" w:rsidRPr="009B28FD" w14:paraId="7F073492" w14:textId="77777777" w:rsidTr="00C5788A">
        <w:tc>
          <w:tcPr>
            <w:tcW w:w="1286" w:type="pct"/>
            <w:vAlign w:val="center"/>
          </w:tcPr>
          <w:p w14:paraId="3D725E81" w14:textId="77777777" w:rsidR="007729B3" w:rsidRPr="009B28FD" w:rsidRDefault="007729B3" w:rsidP="00C5788A">
            <w:pPr>
              <w:jc w:val="left"/>
              <w:rPr>
                <w:b/>
                <w:bCs/>
                <w:sz w:val="20"/>
                <w:szCs w:val="20"/>
                <w:lang w:val="es-ES_tradnl"/>
              </w:rPr>
            </w:pPr>
            <w:r w:rsidRPr="009B28FD">
              <w:rPr>
                <w:b/>
                <w:sz w:val="20"/>
                <w:lang w:val="es-ES_tradnl"/>
              </w:rPr>
              <w:t>Fecha de término</w:t>
            </w:r>
          </w:p>
        </w:tc>
        <w:tc>
          <w:tcPr>
            <w:tcW w:w="1238" w:type="pct"/>
            <w:vAlign w:val="center"/>
          </w:tcPr>
          <w:p w14:paraId="67A06110" w14:textId="77777777" w:rsidR="007729B3" w:rsidRPr="009B28FD" w:rsidRDefault="007729B3" w:rsidP="00C5788A">
            <w:pPr>
              <w:jc w:val="center"/>
              <w:rPr>
                <w:sz w:val="20"/>
                <w:szCs w:val="20"/>
                <w:highlight w:val="cyan"/>
                <w:lang w:val="es-ES_tradnl"/>
              </w:rPr>
            </w:pPr>
            <w:r w:rsidRPr="009B28FD">
              <w:rPr>
                <w:sz w:val="20"/>
                <w:lang w:val="es-ES_tradnl"/>
              </w:rPr>
              <w:t>1 junio 2020</w:t>
            </w:r>
          </w:p>
        </w:tc>
        <w:tc>
          <w:tcPr>
            <w:tcW w:w="1238" w:type="pct"/>
            <w:vAlign w:val="center"/>
          </w:tcPr>
          <w:p w14:paraId="0EB899BA" w14:textId="77777777" w:rsidR="007729B3" w:rsidRPr="009B28FD" w:rsidRDefault="007729B3" w:rsidP="00C5788A">
            <w:pPr>
              <w:jc w:val="center"/>
              <w:rPr>
                <w:sz w:val="20"/>
                <w:szCs w:val="20"/>
                <w:highlight w:val="cyan"/>
                <w:lang w:val="es-ES_tradnl"/>
              </w:rPr>
            </w:pPr>
            <w:r w:rsidRPr="009B28FD">
              <w:rPr>
                <w:sz w:val="20"/>
                <w:lang w:val="es-ES_tradnl"/>
              </w:rPr>
              <w:t>31 diciembre 2025</w:t>
            </w:r>
          </w:p>
        </w:tc>
        <w:tc>
          <w:tcPr>
            <w:tcW w:w="1238" w:type="pct"/>
            <w:shd w:val="clear" w:color="auto" w:fill="FFFFFF" w:themeFill="background1"/>
            <w:vAlign w:val="center"/>
          </w:tcPr>
          <w:p w14:paraId="5AEE3229" w14:textId="77777777" w:rsidR="007729B3" w:rsidRPr="009B28FD" w:rsidRDefault="007729B3" w:rsidP="00C5788A">
            <w:pPr>
              <w:jc w:val="center"/>
              <w:rPr>
                <w:sz w:val="20"/>
                <w:szCs w:val="20"/>
                <w:highlight w:val="cyan"/>
                <w:lang w:val="es-ES_tradnl"/>
              </w:rPr>
            </w:pPr>
            <w:r w:rsidRPr="009B28FD">
              <w:rPr>
                <w:sz w:val="20"/>
                <w:lang w:val="es-ES_tradnl"/>
              </w:rPr>
              <w:t>31 diciembre 2031</w:t>
            </w:r>
          </w:p>
        </w:tc>
      </w:tr>
    </w:tbl>
    <w:p w14:paraId="5278B189" w14:textId="77777777" w:rsidR="007729B3" w:rsidRPr="009B28FD" w:rsidRDefault="007729B3" w:rsidP="007729B3">
      <w:pPr>
        <w:pStyle w:val="Heading1"/>
        <w:keepNext/>
        <w:tabs>
          <w:tab w:val="num" w:pos="709"/>
        </w:tabs>
        <w:spacing w:before="240"/>
        <w:rPr>
          <w:lang w:val="es-ES_tradnl"/>
        </w:rPr>
      </w:pPr>
      <w:r w:rsidRPr="009B28FD">
        <w:rPr>
          <w:u w:val="single"/>
          <w:lang w:val="es-ES_tradnl"/>
        </w:rPr>
        <w:lastRenderedPageBreak/>
        <w:t>Estado de ejecución de las actividades anteriores relativas a los HFC</w:t>
      </w:r>
    </w:p>
    <w:p w14:paraId="7B3FAF34" w14:textId="77777777" w:rsidR="007729B3" w:rsidRPr="009B28FD" w:rsidRDefault="007729B3" w:rsidP="00841E3B">
      <w:pPr>
        <w:pStyle w:val="Heading1"/>
        <w:numPr>
          <w:ilvl w:val="0"/>
          <w:numId w:val="23"/>
        </w:numPr>
        <w:rPr>
          <w:lang w:val="es-ES_tradnl"/>
        </w:rPr>
      </w:pPr>
      <w:r w:rsidRPr="009B28FD">
        <w:rPr>
          <w:lang w:val="es-ES_tradnl"/>
        </w:rPr>
        <w:t>En el cuadro 2 se resumen las actividades ejecutadas en Indonesia en el marco de la Enmienda de Kigali que se han financiado por el Fondo Multilateral.</w:t>
      </w:r>
    </w:p>
    <w:p w14:paraId="5531674F" w14:textId="77777777" w:rsidR="007729B3" w:rsidRPr="009B28FD" w:rsidRDefault="007729B3" w:rsidP="007729B3">
      <w:pPr>
        <w:pStyle w:val="Heading1"/>
        <w:keepNext/>
        <w:shd w:val="clear" w:color="auto" w:fill="FFFFFF" w:themeFill="background1"/>
        <w:spacing w:after="0"/>
        <w:rPr>
          <w:lang w:val="es-ES_tradnl"/>
        </w:rPr>
      </w:pPr>
      <w:r w:rsidRPr="009B28FD">
        <w:rPr>
          <w:b/>
          <w:lang w:val="es-ES_tradnl"/>
        </w:rPr>
        <w:t>Cuadro 2. Actividades relativas a los HFC previamente aprobadas de Indonesia</w:t>
      </w:r>
    </w:p>
    <w:tbl>
      <w:tblPr>
        <w:tblStyle w:val="TableGrid"/>
        <w:tblW w:w="5000" w:type="pct"/>
        <w:tblLook w:val="04A0" w:firstRow="1" w:lastRow="0" w:firstColumn="1" w:lastColumn="0" w:noHBand="0" w:noVBand="1"/>
      </w:tblPr>
      <w:tblGrid>
        <w:gridCol w:w="1838"/>
        <w:gridCol w:w="3850"/>
        <w:gridCol w:w="1416"/>
        <w:gridCol w:w="991"/>
        <w:gridCol w:w="1255"/>
      </w:tblGrid>
      <w:tr w:rsidR="007729B3" w:rsidRPr="009B28FD" w14:paraId="50559166" w14:textId="77777777" w:rsidTr="007729B3">
        <w:tc>
          <w:tcPr>
            <w:tcW w:w="983" w:type="pct"/>
            <w:vAlign w:val="center"/>
          </w:tcPr>
          <w:p w14:paraId="635520A2" w14:textId="77777777" w:rsidR="007729B3" w:rsidRPr="009B28FD" w:rsidRDefault="007729B3" w:rsidP="00C5788A">
            <w:pPr>
              <w:ind w:left="-109" w:right="-72"/>
              <w:jc w:val="center"/>
              <w:rPr>
                <w:b/>
                <w:sz w:val="20"/>
                <w:szCs w:val="20"/>
                <w:highlight w:val="cyan"/>
                <w:lang w:val="es-ES_tradnl"/>
              </w:rPr>
            </w:pPr>
            <w:r w:rsidRPr="009B28FD">
              <w:rPr>
                <w:b/>
                <w:sz w:val="20"/>
                <w:lang w:val="es-ES_tradnl"/>
              </w:rPr>
              <w:t>Reunión en que se aprobaron</w:t>
            </w:r>
          </w:p>
        </w:tc>
        <w:tc>
          <w:tcPr>
            <w:tcW w:w="2059" w:type="pct"/>
            <w:vAlign w:val="center"/>
          </w:tcPr>
          <w:p w14:paraId="53D1C602" w14:textId="77777777" w:rsidR="007729B3" w:rsidRPr="009B28FD" w:rsidRDefault="007729B3" w:rsidP="00C5788A">
            <w:pPr>
              <w:keepNext/>
              <w:jc w:val="center"/>
              <w:rPr>
                <w:b/>
                <w:bCs/>
                <w:sz w:val="20"/>
                <w:szCs w:val="20"/>
                <w:lang w:val="es-ES_tradnl"/>
              </w:rPr>
            </w:pPr>
            <w:r w:rsidRPr="009B28FD">
              <w:rPr>
                <w:b/>
                <w:sz w:val="20"/>
                <w:lang w:val="es-ES_tradnl"/>
              </w:rPr>
              <w:t>Título del proyecto</w:t>
            </w:r>
          </w:p>
        </w:tc>
        <w:tc>
          <w:tcPr>
            <w:tcW w:w="757" w:type="pct"/>
            <w:vAlign w:val="center"/>
          </w:tcPr>
          <w:p w14:paraId="31A62ECB" w14:textId="77777777" w:rsidR="007729B3" w:rsidRPr="009B28FD" w:rsidRDefault="007729B3" w:rsidP="00C5788A">
            <w:pPr>
              <w:keepNext/>
              <w:jc w:val="center"/>
              <w:rPr>
                <w:b/>
                <w:bCs/>
                <w:sz w:val="20"/>
                <w:szCs w:val="20"/>
                <w:lang w:val="es-ES_tradnl"/>
              </w:rPr>
            </w:pPr>
            <w:r w:rsidRPr="009B28FD">
              <w:rPr>
                <w:b/>
                <w:sz w:val="20"/>
                <w:lang w:val="es-ES_tradnl"/>
              </w:rPr>
              <w:t>Organismo de ejecución</w:t>
            </w:r>
          </w:p>
        </w:tc>
        <w:tc>
          <w:tcPr>
            <w:tcW w:w="530" w:type="pct"/>
            <w:vAlign w:val="center"/>
          </w:tcPr>
          <w:p w14:paraId="4F5DE315" w14:textId="77777777" w:rsidR="007729B3" w:rsidRPr="009B28FD" w:rsidRDefault="007729B3" w:rsidP="00C5788A">
            <w:pPr>
              <w:keepNext/>
              <w:jc w:val="center"/>
              <w:rPr>
                <w:b/>
                <w:bCs/>
                <w:sz w:val="20"/>
                <w:szCs w:val="20"/>
                <w:lang w:val="es-ES_tradnl"/>
              </w:rPr>
            </w:pPr>
            <w:r w:rsidRPr="009B28FD">
              <w:rPr>
                <w:b/>
                <w:sz w:val="20"/>
                <w:lang w:val="es-ES_tradnl"/>
              </w:rPr>
              <w:t>Costo (USD)</w:t>
            </w:r>
          </w:p>
        </w:tc>
        <w:tc>
          <w:tcPr>
            <w:tcW w:w="671" w:type="pct"/>
            <w:vAlign w:val="center"/>
          </w:tcPr>
          <w:p w14:paraId="5FDD8574" w14:textId="77777777" w:rsidR="007729B3" w:rsidRPr="009B28FD" w:rsidRDefault="007729B3" w:rsidP="00C5788A">
            <w:pPr>
              <w:keepNext/>
              <w:jc w:val="center"/>
              <w:rPr>
                <w:b/>
                <w:bCs/>
                <w:sz w:val="20"/>
                <w:szCs w:val="20"/>
                <w:lang w:val="es-ES_tradnl"/>
              </w:rPr>
            </w:pPr>
            <w:r w:rsidRPr="009B28FD">
              <w:rPr>
                <w:b/>
                <w:sz w:val="20"/>
                <w:lang w:val="es-ES_tradnl"/>
              </w:rPr>
              <w:t>Fecha de término</w:t>
            </w:r>
          </w:p>
        </w:tc>
      </w:tr>
      <w:tr w:rsidR="007729B3" w:rsidRPr="009B28FD" w14:paraId="26EEC59D" w14:textId="77777777" w:rsidTr="007729B3">
        <w:tc>
          <w:tcPr>
            <w:tcW w:w="983" w:type="pct"/>
          </w:tcPr>
          <w:p w14:paraId="7DB7E339" w14:textId="77777777" w:rsidR="007729B3" w:rsidRPr="009B28FD" w:rsidRDefault="007729B3" w:rsidP="00C5788A">
            <w:pPr>
              <w:ind w:left="-109" w:right="-72"/>
              <w:jc w:val="center"/>
              <w:rPr>
                <w:sz w:val="20"/>
                <w:szCs w:val="20"/>
                <w:lang w:val="es-ES_tradnl"/>
              </w:rPr>
            </w:pPr>
            <w:r w:rsidRPr="009B28FD">
              <w:rPr>
                <w:sz w:val="20"/>
                <w:lang w:val="es-ES_tradnl"/>
              </w:rPr>
              <w:t>81ª</w:t>
            </w:r>
          </w:p>
        </w:tc>
        <w:tc>
          <w:tcPr>
            <w:tcW w:w="2059" w:type="pct"/>
            <w:shd w:val="clear" w:color="auto" w:fill="auto"/>
          </w:tcPr>
          <w:p w14:paraId="1294F480" w14:textId="77777777" w:rsidR="007729B3" w:rsidRPr="009B28FD" w:rsidRDefault="007729B3" w:rsidP="00C5788A">
            <w:pPr>
              <w:jc w:val="left"/>
              <w:rPr>
                <w:sz w:val="20"/>
                <w:szCs w:val="20"/>
                <w:lang w:val="es-ES_tradnl"/>
              </w:rPr>
            </w:pPr>
            <w:r w:rsidRPr="009B28FD">
              <w:rPr>
                <w:sz w:val="20"/>
                <w:lang w:val="es-ES_tradnl"/>
              </w:rPr>
              <w:t>Actividades de apoyo para la reducción de los HFC</w:t>
            </w:r>
          </w:p>
        </w:tc>
        <w:tc>
          <w:tcPr>
            <w:tcW w:w="757" w:type="pct"/>
            <w:shd w:val="clear" w:color="auto" w:fill="auto"/>
          </w:tcPr>
          <w:p w14:paraId="77749076" w14:textId="77777777" w:rsidR="007729B3" w:rsidRPr="009B28FD" w:rsidRDefault="007729B3" w:rsidP="00C5788A">
            <w:pPr>
              <w:jc w:val="center"/>
              <w:rPr>
                <w:sz w:val="20"/>
                <w:szCs w:val="20"/>
                <w:lang w:val="es-ES_tradnl"/>
              </w:rPr>
            </w:pPr>
            <w:r w:rsidRPr="009B28FD">
              <w:rPr>
                <w:sz w:val="20"/>
                <w:lang w:val="es-ES_tradnl"/>
              </w:rPr>
              <w:t>Banco Mundial</w:t>
            </w:r>
          </w:p>
        </w:tc>
        <w:tc>
          <w:tcPr>
            <w:tcW w:w="530" w:type="pct"/>
            <w:shd w:val="clear" w:color="auto" w:fill="auto"/>
          </w:tcPr>
          <w:p w14:paraId="4DD70763" w14:textId="77777777" w:rsidR="007729B3" w:rsidRPr="009B28FD" w:rsidRDefault="007729B3" w:rsidP="00C5788A">
            <w:pPr>
              <w:ind w:left="-129" w:right="55"/>
              <w:jc w:val="right"/>
              <w:rPr>
                <w:sz w:val="20"/>
                <w:szCs w:val="20"/>
                <w:lang w:val="es-ES_tradnl"/>
              </w:rPr>
            </w:pPr>
            <w:r w:rsidRPr="009B28FD">
              <w:rPr>
                <w:sz w:val="20"/>
                <w:lang w:val="es-ES_tradnl"/>
              </w:rPr>
              <w:t>250.000</w:t>
            </w:r>
          </w:p>
        </w:tc>
        <w:tc>
          <w:tcPr>
            <w:tcW w:w="671" w:type="pct"/>
            <w:shd w:val="clear" w:color="auto" w:fill="auto"/>
          </w:tcPr>
          <w:p w14:paraId="4D433901" w14:textId="77777777" w:rsidR="007729B3" w:rsidRPr="009B28FD" w:rsidRDefault="007729B3" w:rsidP="00C5788A">
            <w:pPr>
              <w:jc w:val="center"/>
              <w:rPr>
                <w:sz w:val="20"/>
                <w:szCs w:val="20"/>
                <w:lang w:val="es-ES_tradnl"/>
              </w:rPr>
            </w:pPr>
            <w:r w:rsidRPr="009B28FD">
              <w:rPr>
                <w:sz w:val="20"/>
                <w:lang w:val="es-ES_tradnl"/>
              </w:rPr>
              <w:t>Junio de 2021</w:t>
            </w:r>
          </w:p>
        </w:tc>
      </w:tr>
    </w:tbl>
    <w:p w14:paraId="311FE13E" w14:textId="77777777" w:rsidR="007729B3" w:rsidRPr="009B28FD" w:rsidRDefault="007729B3" w:rsidP="007729B3">
      <w:pPr>
        <w:keepNext/>
        <w:spacing w:before="240" w:after="240"/>
        <w:outlineLvl w:val="0"/>
        <w:rPr>
          <w:b/>
          <w:bCs/>
          <w:lang w:val="es-ES_tradnl"/>
        </w:rPr>
      </w:pPr>
      <w:r w:rsidRPr="009B28FD">
        <w:rPr>
          <w:b/>
          <w:lang w:val="es-ES_tradnl"/>
        </w:rPr>
        <w:t>III.</w:t>
      </w:r>
      <w:r w:rsidRPr="009B28FD">
        <w:rPr>
          <w:b/>
          <w:lang w:val="es-ES_tradnl"/>
        </w:rPr>
        <w:tab/>
        <w:t>Descripción general resumida del consumo de HFC</w:t>
      </w:r>
    </w:p>
    <w:p w14:paraId="2F10CCC2" w14:textId="77777777" w:rsidR="007729B3" w:rsidRPr="009B28FD" w:rsidRDefault="007729B3" w:rsidP="007729B3">
      <w:pPr>
        <w:keepNext/>
        <w:spacing w:before="240" w:after="240"/>
        <w:outlineLvl w:val="0"/>
        <w:rPr>
          <w:u w:val="single"/>
          <w:lang w:val="es-ES_tradnl"/>
        </w:rPr>
      </w:pPr>
      <w:r w:rsidRPr="009B28FD">
        <w:rPr>
          <w:u w:val="single"/>
          <w:lang w:val="es-ES_tradnl"/>
        </w:rPr>
        <w:t>Niveles de consumo de HFC</w:t>
      </w:r>
    </w:p>
    <w:p w14:paraId="328C0206" w14:textId="77777777" w:rsidR="007729B3" w:rsidRPr="009B28FD" w:rsidRDefault="007729B3" w:rsidP="00841E3B">
      <w:pPr>
        <w:pStyle w:val="Heading1"/>
        <w:numPr>
          <w:ilvl w:val="0"/>
          <w:numId w:val="23"/>
        </w:numPr>
        <w:rPr>
          <w:lang w:val="es-ES_tradnl"/>
        </w:rPr>
      </w:pPr>
      <w:r w:rsidRPr="009B28FD">
        <w:rPr>
          <w:lang w:val="es-ES_tradnl"/>
        </w:rPr>
        <w:t>Indonesia importa y exporta HFC para su uso en varios subsectores de fabricación y servicio técnico. En 2024, las sustancias con un mayor consumo, en toneladas de CO</w:t>
      </w:r>
      <w:r w:rsidRPr="00841E3B">
        <w:rPr>
          <w:lang w:val="es-ES_tradnl"/>
        </w:rPr>
        <w:t>2</w:t>
      </w:r>
      <w:r w:rsidRPr="009B28FD">
        <w:rPr>
          <w:lang w:val="es-ES_tradnl"/>
        </w:rPr>
        <w:t> equivalente (CO</w:t>
      </w:r>
      <w:r w:rsidRPr="00841E3B">
        <w:rPr>
          <w:lang w:val="es-ES_tradnl"/>
        </w:rPr>
        <w:t>2</w:t>
      </w:r>
      <w:r w:rsidRPr="009B28FD">
        <w:rPr>
          <w:lang w:val="es-ES_tradnl"/>
        </w:rPr>
        <w:t> eq), fueron HFC</w:t>
      </w:r>
      <w:r w:rsidRPr="009B28FD">
        <w:rPr>
          <w:lang w:val="es-ES_tradnl"/>
        </w:rPr>
        <w:noBreakHyphen/>
        <w:t>134a (36 por ciento del consumo total de HFC), R-410A (22 por ciento), HFC</w:t>
      </w:r>
      <w:r w:rsidRPr="009B28FD">
        <w:rPr>
          <w:lang w:val="es-ES_tradnl"/>
        </w:rPr>
        <w:noBreakHyphen/>
        <w:t>32 (19 por ciento), R</w:t>
      </w:r>
      <w:r w:rsidRPr="009B28FD">
        <w:rPr>
          <w:lang w:val="es-ES_tradnl"/>
        </w:rPr>
        <w:noBreakHyphen/>
        <w:t>404A (18 por ciento), R-407C (5 por ciento) y otros HFC (1 por ciento). En el cuadro 3 se presenta el consumo de HFC del país comunicado a la Secretaría del Ozono en virtud del artículo 7 del Protocolo de Montreal y la base de comparación del país.</w:t>
      </w:r>
    </w:p>
    <w:p w14:paraId="403667F6" w14:textId="77777777" w:rsidR="007729B3" w:rsidRPr="009B28FD" w:rsidRDefault="007729B3" w:rsidP="007729B3">
      <w:pPr>
        <w:pStyle w:val="Heading1"/>
        <w:keepNext/>
        <w:spacing w:after="0"/>
        <w:rPr>
          <w:b/>
          <w:lang w:val="es-ES_tradnl"/>
        </w:rPr>
      </w:pPr>
      <w:r w:rsidRPr="009B28FD">
        <w:rPr>
          <w:b/>
          <w:lang w:val="es-ES_tradnl"/>
        </w:rPr>
        <w:t>Cuadro 3. Consumo de HFC (datos de 2020–2024 con arreglo al artículo 7) y base de comparación de Indonesia</w:t>
      </w:r>
    </w:p>
    <w:tbl>
      <w:tblPr>
        <w:tblW w:w="5000" w:type="pct"/>
        <w:tblLook w:val="04A0" w:firstRow="1" w:lastRow="0" w:firstColumn="1" w:lastColumn="0" w:noHBand="0" w:noVBand="1"/>
      </w:tblPr>
      <w:tblGrid>
        <w:gridCol w:w="1520"/>
        <w:gridCol w:w="1159"/>
        <w:gridCol w:w="1365"/>
        <w:gridCol w:w="1244"/>
        <w:gridCol w:w="1367"/>
        <w:gridCol w:w="1330"/>
        <w:gridCol w:w="1365"/>
      </w:tblGrid>
      <w:tr w:rsidR="007729B3" w:rsidRPr="009B28FD" w14:paraId="516CAAB9" w14:textId="77777777" w:rsidTr="00196A67">
        <w:trPr>
          <w:trHeight w:val="52"/>
          <w:tblHeader/>
        </w:trPr>
        <w:tc>
          <w:tcPr>
            <w:tcW w:w="8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3F22A9" w14:textId="77777777" w:rsidR="007729B3" w:rsidRPr="009B28FD" w:rsidRDefault="007729B3" w:rsidP="00C5788A">
            <w:pPr>
              <w:jc w:val="center"/>
              <w:rPr>
                <w:b/>
                <w:bCs/>
                <w:color w:val="000000"/>
                <w:sz w:val="20"/>
                <w:szCs w:val="20"/>
                <w:lang w:val="es-ES_tradnl"/>
              </w:rPr>
            </w:pPr>
            <w:r w:rsidRPr="009B28FD">
              <w:rPr>
                <w:b/>
                <w:color w:val="000000" w:themeColor="text1"/>
                <w:sz w:val="20"/>
                <w:lang w:val="es-ES_tradnl"/>
              </w:rPr>
              <w:t>HFC</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4B215C26" w14:textId="77777777" w:rsidR="007729B3" w:rsidRPr="009B28FD" w:rsidRDefault="007729B3" w:rsidP="00C5788A">
            <w:pPr>
              <w:jc w:val="center"/>
              <w:rPr>
                <w:b/>
                <w:bCs/>
                <w:color w:val="000000"/>
                <w:sz w:val="20"/>
                <w:szCs w:val="20"/>
                <w:lang w:val="es-ES_tradnl"/>
              </w:rPr>
            </w:pPr>
            <w:r w:rsidRPr="009B28FD">
              <w:rPr>
                <w:b/>
                <w:color w:val="000000" w:themeColor="text1"/>
                <w:sz w:val="20"/>
                <w:lang w:val="es-ES_tradnl"/>
              </w:rPr>
              <w:t>PCA</w:t>
            </w:r>
          </w:p>
        </w:tc>
        <w:tc>
          <w:tcPr>
            <w:tcW w:w="730" w:type="pct"/>
            <w:tcBorders>
              <w:top w:val="single" w:sz="4" w:space="0" w:color="auto"/>
              <w:left w:val="nil"/>
              <w:bottom w:val="single" w:sz="4" w:space="0" w:color="auto"/>
              <w:right w:val="single" w:sz="4" w:space="0" w:color="auto"/>
            </w:tcBorders>
            <w:shd w:val="clear" w:color="auto" w:fill="auto"/>
            <w:vAlign w:val="center"/>
            <w:hideMark/>
          </w:tcPr>
          <w:p w14:paraId="59D904D5" w14:textId="77777777" w:rsidR="007729B3" w:rsidRPr="009B28FD" w:rsidRDefault="007729B3" w:rsidP="00C5788A">
            <w:pPr>
              <w:jc w:val="center"/>
              <w:rPr>
                <w:b/>
                <w:bCs/>
                <w:color w:val="000000"/>
                <w:sz w:val="20"/>
                <w:szCs w:val="20"/>
                <w:lang w:val="es-ES_tradnl"/>
              </w:rPr>
            </w:pPr>
            <w:r w:rsidRPr="009B28FD">
              <w:rPr>
                <w:b/>
                <w:color w:val="000000" w:themeColor="text1"/>
                <w:sz w:val="20"/>
                <w:lang w:val="es-ES_tradnl"/>
              </w:rPr>
              <w:t>2020</w:t>
            </w:r>
          </w:p>
        </w:tc>
        <w:tc>
          <w:tcPr>
            <w:tcW w:w="665" w:type="pct"/>
            <w:tcBorders>
              <w:top w:val="single" w:sz="4" w:space="0" w:color="auto"/>
              <w:left w:val="nil"/>
              <w:bottom w:val="single" w:sz="4" w:space="0" w:color="auto"/>
              <w:right w:val="single" w:sz="4" w:space="0" w:color="auto"/>
            </w:tcBorders>
            <w:shd w:val="clear" w:color="auto" w:fill="auto"/>
            <w:vAlign w:val="center"/>
            <w:hideMark/>
          </w:tcPr>
          <w:p w14:paraId="759B46DA" w14:textId="77777777" w:rsidR="007729B3" w:rsidRPr="009B28FD" w:rsidRDefault="007729B3" w:rsidP="00C5788A">
            <w:pPr>
              <w:jc w:val="center"/>
              <w:rPr>
                <w:b/>
                <w:bCs/>
                <w:color w:val="000000"/>
                <w:sz w:val="20"/>
                <w:szCs w:val="20"/>
                <w:lang w:val="es-ES_tradnl"/>
              </w:rPr>
            </w:pPr>
            <w:r w:rsidRPr="009B28FD">
              <w:rPr>
                <w:b/>
                <w:color w:val="000000" w:themeColor="text1"/>
                <w:sz w:val="20"/>
                <w:lang w:val="es-ES_tradnl"/>
              </w:rPr>
              <w:t>2021</w:t>
            </w:r>
          </w:p>
        </w:tc>
        <w:tc>
          <w:tcPr>
            <w:tcW w:w="731" w:type="pct"/>
            <w:tcBorders>
              <w:top w:val="single" w:sz="4" w:space="0" w:color="auto"/>
              <w:left w:val="nil"/>
              <w:bottom w:val="single" w:sz="4" w:space="0" w:color="auto"/>
              <w:right w:val="single" w:sz="4" w:space="0" w:color="auto"/>
            </w:tcBorders>
            <w:shd w:val="clear" w:color="auto" w:fill="auto"/>
            <w:vAlign w:val="center"/>
            <w:hideMark/>
          </w:tcPr>
          <w:p w14:paraId="60FA137A" w14:textId="77777777" w:rsidR="007729B3" w:rsidRPr="009B28FD" w:rsidRDefault="007729B3" w:rsidP="00C5788A">
            <w:pPr>
              <w:jc w:val="center"/>
              <w:rPr>
                <w:b/>
                <w:bCs/>
                <w:color w:val="000000"/>
                <w:sz w:val="20"/>
                <w:szCs w:val="20"/>
                <w:lang w:val="es-ES_tradnl"/>
              </w:rPr>
            </w:pPr>
            <w:r w:rsidRPr="009B28FD">
              <w:rPr>
                <w:b/>
                <w:color w:val="000000" w:themeColor="text1"/>
                <w:sz w:val="20"/>
                <w:lang w:val="es-ES_tradnl"/>
              </w:rPr>
              <w:t>2022</w:t>
            </w:r>
          </w:p>
        </w:tc>
        <w:tc>
          <w:tcPr>
            <w:tcW w:w="711" w:type="pct"/>
            <w:tcBorders>
              <w:top w:val="single" w:sz="4" w:space="0" w:color="auto"/>
              <w:left w:val="nil"/>
              <w:bottom w:val="single" w:sz="4" w:space="0" w:color="auto"/>
              <w:right w:val="single" w:sz="4" w:space="0" w:color="auto"/>
            </w:tcBorders>
            <w:shd w:val="clear" w:color="auto" w:fill="auto"/>
            <w:vAlign w:val="center"/>
            <w:hideMark/>
          </w:tcPr>
          <w:p w14:paraId="74CA19F1" w14:textId="77777777" w:rsidR="007729B3" w:rsidRPr="009B28FD" w:rsidRDefault="007729B3" w:rsidP="00C5788A">
            <w:pPr>
              <w:jc w:val="center"/>
              <w:rPr>
                <w:b/>
                <w:bCs/>
                <w:color w:val="000000"/>
                <w:sz w:val="20"/>
                <w:szCs w:val="20"/>
                <w:lang w:val="es-ES_tradnl"/>
              </w:rPr>
            </w:pPr>
            <w:r w:rsidRPr="009B28FD">
              <w:rPr>
                <w:b/>
                <w:color w:val="000000" w:themeColor="text1"/>
                <w:sz w:val="20"/>
                <w:lang w:val="es-ES_tradnl"/>
              </w:rPr>
              <w:t>2023</w:t>
            </w:r>
          </w:p>
        </w:tc>
        <w:tc>
          <w:tcPr>
            <w:tcW w:w="730" w:type="pct"/>
            <w:tcBorders>
              <w:top w:val="single" w:sz="4" w:space="0" w:color="auto"/>
              <w:left w:val="nil"/>
              <w:bottom w:val="single" w:sz="4" w:space="0" w:color="auto"/>
              <w:right w:val="single" w:sz="4" w:space="0" w:color="auto"/>
            </w:tcBorders>
            <w:shd w:val="clear" w:color="auto" w:fill="auto"/>
            <w:vAlign w:val="center"/>
            <w:hideMark/>
          </w:tcPr>
          <w:p w14:paraId="08521E9A" w14:textId="77777777" w:rsidR="007729B3" w:rsidRPr="009B28FD" w:rsidRDefault="007729B3" w:rsidP="00C5788A">
            <w:pPr>
              <w:jc w:val="center"/>
              <w:rPr>
                <w:b/>
                <w:bCs/>
                <w:color w:val="000000"/>
                <w:sz w:val="20"/>
                <w:szCs w:val="20"/>
                <w:lang w:val="es-ES_tradnl"/>
              </w:rPr>
            </w:pPr>
            <w:r w:rsidRPr="009B28FD">
              <w:rPr>
                <w:b/>
                <w:color w:val="000000" w:themeColor="text1"/>
                <w:sz w:val="20"/>
                <w:lang w:val="es-ES_tradnl"/>
              </w:rPr>
              <w:t>2024*</w:t>
            </w:r>
          </w:p>
        </w:tc>
      </w:tr>
      <w:tr w:rsidR="007729B3" w:rsidRPr="009B28FD" w14:paraId="7DDE8E9A" w14:textId="77777777" w:rsidTr="00C5788A">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0DE5E90" w14:textId="77777777" w:rsidR="007729B3" w:rsidRPr="009B28FD" w:rsidRDefault="007729B3" w:rsidP="00C5788A">
            <w:pPr>
              <w:jc w:val="center"/>
              <w:rPr>
                <w:b/>
                <w:bCs/>
                <w:color w:val="000000"/>
                <w:sz w:val="20"/>
                <w:szCs w:val="20"/>
                <w:lang w:val="es-ES_tradnl"/>
              </w:rPr>
            </w:pPr>
            <w:r w:rsidRPr="009B28FD">
              <w:rPr>
                <w:b/>
                <w:color w:val="000000" w:themeColor="text1"/>
                <w:sz w:val="20"/>
                <w:lang w:val="es-ES_tradnl"/>
              </w:rPr>
              <w:t>Toneladas métricas (t)</w:t>
            </w:r>
          </w:p>
        </w:tc>
      </w:tr>
      <w:tr w:rsidR="007729B3" w:rsidRPr="009B28FD" w14:paraId="13BB6BEA" w14:textId="77777777" w:rsidTr="00C5788A">
        <w:trPr>
          <w:trHeight w:val="12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E11B769" w14:textId="77777777" w:rsidR="007729B3" w:rsidRPr="009B28FD" w:rsidRDefault="007729B3" w:rsidP="00C5788A">
            <w:pPr>
              <w:rPr>
                <w:color w:val="000000"/>
                <w:sz w:val="20"/>
                <w:szCs w:val="20"/>
                <w:lang w:val="es-ES_tradnl"/>
              </w:rPr>
            </w:pPr>
            <w:r w:rsidRPr="009B28FD">
              <w:rPr>
                <w:color w:val="000000" w:themeColor="text1"/>
                <w:sz w:val="20"/>
                <w:lang w:val="es-ES_tradnl"/>
              </w:rPr>
              <w:t>HFC-23</w:t>
            </w:r>
          </w:p>
        </w:tc>
        <w:tc>
          <w:tcPr>
            <w:tcW w:w="620" w:type="pct"/>
            <w:tcBorders>
              <w:top w:val="nil"/>
              <w:left w:val="nil"/>
              <w:bottom w:val="single" w:sz="4" w:space="0" w:color="auto"/>
              <w:right w:val="single" w:sz="4" w:space="0" w:color="auto"/>
            </w:tcBorders>
            <w:shd w:val="clear" w:color="auto" w:fill="auto"/>
            <w:vAlign w:val="center"/>
            <w:hideMark/>
          </w:tcPr>
          <w:p w14:paraId="68B60E95"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14.800</w:t>
            </w:r>
          </w:p>
        </w:tc>
        <w:tc>
          <w:tcPr>
            <w:tcW w:w="730" w:type="pct"/>
            <w:tcBorders>
              <w:top w:val="nil"/>
              <w:left w:val="nil"/>
              <w:bottom w:val="single" w:sz="4" w:space="0" w:color="auto"/>
              <w:right w:val="single" w:sz="4" w:space="0" w:color="auto"/>
            </w:tcBorders>
            <w:shd w:val="clear" w:color="auto" w:fill="auto"/>
            <w:vAlign w:val="center"/>
            <w:hideMark/>
          </w:tcPr>
          <w:p w14:paraId="2B5A695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0,06</w:t>
            </w:r>
          </w:p>
        </w:tc>
        <w:tc>
          <w:tcPr>
            <w:tcW w:w="665" w:type="pct"/>
            <w:tcBorders>
              <w:top w:val="nil"/>
              <w:left w:val="nil"/>
              <w:bottom w:val="single" w:sz="4" w:space="0" w:color="auto"/>
              <w:right w:val="single" w:sz="4" w:space="0" w:color="auto"/>
            </w:tcBorders>
            <w:shd w:val="clear" w:color="000000" w:fill="FFFFFF"/>
            <w:vAlign w:val="center"/>
            <w:hideMark/>
          </w:tcPr>
          <w:p w14:paraId="4688B23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0,86</w:t>
            </w:r>
          </w:p>
        </w:tc>
        <w:tc>
          <w:tcPr>
            <w:tcW w:w="731" w:type="pct"/>
            <w:tcBorders>
              <w:top w:val="nil"/>
              <w:left w:val="nil"/>
              <w:bottom w:val="single" w:sz="4" w:space="0" w:color="auto"/>
              <w:right w:val="single" w:sz="4" w:space="0" w:color="auto"/>
            </w:tcBorders>
            <w:shd w:val="clear" w:color="auto" w:fill="auto"/>
            <w:vAlign w:val="center"/>
            <w:hideMark/>
          </w:tcPr>
          <w:p w14:paraId="052A6A0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37,90</w:t>
            </w:r>
          </w:p>
        </w:tc>
        <w:tc>
          <w:tcPr>
            <w:tcW w:w="711" w:type="pct"/>
            <w:tcBorders>
              <w:top w:val="nil"/>
              <w:left w:val="nil"/>
              <w:bottom w:val="single" w:sz="4" w:space="0" w:color="auto"/>
              <w:right w:val="single" w:sz="4" w:space="0" w:color="auto"/>
            </w:tcBorders>
            <w:shd w:val="clear" w:color="auto" w:fill="auto"/>
            <w:vAlign w:val="center"/>
            <w:hideMark/>
          </w:tcPr>
          <w:p w14:paraId="4732A4A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7,93</w:t>
            </w:r>
          </w:p>
        </w:tc>
        <w:tc>
          <w:tcPr>
            <w:tcW w:w="730" w:type="pct"/>
            <w:tcBorders>
              <w:top w:val="nil"/>
              <w:left w:val="nil"/>
              <w:bottom w:val="single" w:sz="4" w:space="0" w:color="auto"/>
              <w:right w:val="single" w:sz="4" w:space="0" w:color="auto"/>
            </w:tcBorders>
            <w:shd w:val="clear" w:color="auto" w:fill="auto"/>
            <w:vAlign w:val="center"/>
            <w:hideMark/>
          </w:tcPr>
          <w:p w14:paraId="7CE2614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-37,15</w:t>
            </w:r>
          </w:p>
        </w:tc>
      </w:tr>
      <w:tr w:rsidR="007729B3" w:rsidRPr="009B28FD" w14:paraId="4EC76130" w14:textId="77777777" w:rsidTr="00C5788A">
        <w:trPr>
          <w:trHeight w:val="16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827B89E" w14:textId="77777777" w:rsidR="007729B3" w:rsidRPr="009B28FD" w:rsidRDefault="007729B3" w:rsidP="00C5788A">
            <w:pPr>
              <w:rPr>
                <w:color w:val="000000"/>
                <w:sz w:val="20"/>
                <w:szCs w:val="20"/>
                <w:lang w:val="es-ES_tradnl"/>
              </w:rPr>
            </w:pPr>
            <w:r w:rsidRPr="009B28FD">
              <w:rPr>
                <w:color w:val="000000" w:themeColor="text1"/>
                <w:sz w:val="20"/>
                <w:lang w:val="es-ES_tradnl"/>
              </w:rPr>
              <w:t>HFC-32</w:t>
            </w:r>
          </w:p>
        </w:tc>
        <w:tc>
          <w:tcPr>
            <w:tcW w:w="620" w:type="pct"/>
            <w:tcBorders>
              <w:top w:val="nil"/>
              <w:left w:val="nil"/>
              <w:bottom w:val="single" w:sz="4" w:space="0" w:color="auto"/>
              <w:right w:val="single" w:sz="4" w:space="0" w:color="auto"/>
            </w:tcBorders>
            <w:shd w:val="clear" w:color="auto" w:fill="auto"/>
            <w:vAlign w:val="center"/>
            <w:hideMark/>
          </w:tcPr>
          <w:p w14:paraId="46E2394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675</w:t>
            </w:r>
          </w:p>
        </w:tc>
        <w:tc>
          <w:tcPr>
            <w:tcW w:w="730" w:type="pct"/>
            <w:tcBorders>
              <w:top w:val="nil"/>
              <w:left w:val="nil"/>
              <w:bottom w:val="single" w:sz="4" w:space="0" w:color="auto"/>
              <w:right w:val="single" w:sz="4" w:space="0" w:color="auto"/>
            </w:tcBorders>
            <w:shd w:val="clear" w:color="auto" w:fill="auto"/>
            <w:vAlign w:val="center"/>
            <w:hideMark/>
          </w:tcPr>
          <w:p w14:paraId="6FBB1A6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1.084,91</w:t>
            </w:r>
          </w:p>
        </w:tc>
        <w:tc>
          <w:tcPr>
            <w:tcW w:w="665" w:type="pct"/>
            <w:tcBorders>
              <w:top w:val="nil"/>
              <w:left w:val="nil"/>
              <w:bottom w:val="single" w:sz="4" w:space="0" w:color="auto"/>
              <w:right w:val="single" w:sz="4" w:space="0" w:color="auto"/>
            </w:tcBorders>
            <w:shd w:val="clear" w:color="000000" w:fill="FFFFFF"/>
            <w:vAlign w:val="center"/>
            <w:hideMark/>
          </w:tcPr>
          <w:p w14:paraId="77F0A633"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1.555,49</w:t>
            </w:r>
          </w:p>
        </w:tc>
        <w:tc>
          <w:tcPr>
            <w:tcW w:w="731" w:type="pct"/>
            <w:tcBorders>
              <w:top w:val="nil"/>
              <w:left w:val="nil"/>
              <w:bottom w:val="single" w:sz="4" w:space="0" w:color="auto"/>
              <w:right w:val="single" w:sz="4" w:space="0" w:color="auto"/>
            </w:tcBorders>
            <w:shd w:val="clear" w:color="auto" w:fill="auto"/>
            <w:vAlign w:val="center"/>
            <w:hideMark/>
          </w:tcPr>
          <w:p w14:paraId="6624E923"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1.950,81</w:t>
            </w:r>
          </w:p>
        </w:tc>
        <w:tc>
          <w:tcPr>
            <w:tcW w:w="711" w:type="pct"/>
            <w:tcBorders>
              <w:top w:val="nil"/>
              <w:left w:val="nil"/>
              <w:bottom w:val="single" w:sz="4" w:space="0" w:color="auto"/>
              <w:right w:val="single" w:sz="4" w:space="0" w:color="auto"/>
            </w:tcBorders>
            <w:shd w:val="clear" w:color="auto" w:fill="auto"/>
            <w:vAlign w:val="center"/>
            <w:hideMark/>
          </w:tcPr>
          <w:p w14:paraId="3110D23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1.448,78</w:t>
            </w:r>
          </w:p>
        </w:tc>
        <w:tc>
          <w:tcPr>
            <w:tcW w:w="730" w:type="pct"/>
            <w:tcBorders>
              <w:top w:val="nil"/>
              <w:left w:val="nil"/>
              <w:bottom w:val="single" w:sz="4" w:space="0" w:color="auto"/>
              <w:right w:val="single" w:sz="4" w:space="0" w:color="auto"/>
            </w:tcBorders>
            <w:shd w:val="clear" w:color="auto" w:fill="auto"/>
            <w:vAlign w:val="center"/>
            <w:hideMark/>
          </w:tcPr>
          <w:p w14:paraId="6D5E1E9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3.545,40</w:t>
            </w:r>
          </w:p>
        </w:tc>
      </w:tr>
      <w:tr w:rsidR="007729B3" w:rsidRPr="009B28FD" w14:paraId="03C3171B" w14:textId="77777777" w:rsidTr="00C5788A">
        <w:trPr>
          <w:trHeight w:val="21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1E85769" w14:textId="77777777" w:rsidR="007729B3" w:rsidRPr="009B28FD" w:rsidRDefault="007729B3" w:rsidP="00C5788A">
            <w:pPr>
              <w:rPr>
                <w:color w:val="000000"/>
                <w:sz w:val="20"/>
                <w:szCs w:val="20"/>
                <w:lang w:val="es-ES_tradnl"/>
              </w:rPr>
            </w:pPr>
            <w:r w:rsidRPr="009B28FD">
              <w:rPr>
                <w:color w:val="000000" w:themeColor="text1"/>
                <w:sz w:val="20"/>
                <w:lang w:val="es-ES_tradnl"/>
              </w:rPr>
              <w:t>HFC-134a</w:t>
            </w:r>
          </w:p>
        </w:tc>
        <w:tc>
          <w:tcPr>
            <w:tcW w:w="620" w:type="pct"/>
            <w:tcBorders>
              <w:top w:val="nil"/>
              <w:left w:val="nil"/>
              <w:bottom w:val="single" w:sz="4" w:space="0" w:color="auto"/>
              <w:right w:val="single" w:sz="4" w:space="0" w:color="auto"/>
            </w:tcBorders>
            <w:shd w:val="clear" w:color="auto" w:fill="auto"/>
            <w:vAlign w:val="center"/>
            <w:hideMark/>
          </w:tcPr>
          <w:p w14:paraId="596E4357"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1.430</w:t>
            </w:r>
          </w:p>
        </w:tc>
        <w:tc>
          <w:tcPr>
            <w:tcW w:w="730" w:type="pct"/>
            <w:tcBorders>
              <w:top w:val="nil"/>
              <w:left w:val="nil"/>
              <w:bottom w:val="single" w:sz="4" w:space="0" w:color="auto"/>
              <w:right w:val="single" w:sz="4" w:space="0" w:color="auto"/>
            </w:tcBorders>
            <w:shd w:val="clear" w:color="auto" w:fill="auto"/>
            <w:vAlign w:val="center"/>
            <w:hideMark/>
          </w:tcPr>
          <w:p w14:paraId="761A4588"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2.970,32</w:t>
            </w:r>
          </w:p>
        </w:tc>
        <w:tc>
          <w:tcPr>
            <w:tcW w:w="665" w:type="pct"/>
            <w:tcBorders>
              <w:top w:val="nil"/>
              <w:left w:val="nil"/>
              <w:bottom w:val="single" w:sz="4" w:space="0" w:color="auto"/>
              <w:right w:val="single" w:sz="4" w:space="0" w:color="auto"/>
            </w:tcBorders>
            <w:shd w:val="clear" w:color="000000" w:fill="FFFFFF"/>
            <w:vAlign w:val="center"/>
            <w:hideMark/>
          </w:tcPr>
          <w:p w14:paraId="68EA65F2"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2.903,41</w:t>
            </w:r>
          </w:p>
        </w:tc>
        <w:tc>
          <w:tcPr>
            <w:tcW w:w="731" w:type="pct"/>
            <w:tcBorders>
              <w:top w:val="nil"/>
              <w:left w:val="nil"/>
              <w:bottom w:val="single" w:sz="4" w:space="0" w:color="auto"/>
              <w:right w:val="single" w:sz="4" w:space="0" w:color="auto"/>
            </w:tcBorders>
            <w:shd w:val="clear" w:color="auto" w:fill="auto"/>
            <w:vAlign w:val="center"/>
            <w:hideMark/>
          </w:tcPr>
          <w:p w14:paraId="0355D25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6.784,68</w:t>
            </w:r>
          </w:p>
        </w:tc>
        <w:tc>
          <w:tcPr>
            <w:tcW w:w="711" w:type="pct"/>
            <w:tcBorders>
              <w:top w:val="nil"/>
              <w:left w:val="nil"/>
              <w:bottom w:val="single" w:sz="4" w:space="0" w:color="auto"/>
              <w:right w:val="single" w:sz="4" w:space="0" w:color="auto"/>
            </w:tcBorders>
            <w:shd w:val="clear" w:color="auto" w:fill="auto"/>
            <w:vAlign w:val="center"/>
            <w:hideMark/>
          </w:tcPr>
          <w:p w14:paraId="0E738D95"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2.197,06</w:t>
            </w:r>
          </w:p>
        </w:tc>
        <w:tc>
          <w:tcPr>
            <w:tcW w:w="730" w:type="pct"/>
            <w:tcBorders>
              <w:top w:val="nil"/>
              <w:left w:val="nil"/>
              <w:bottom w:val="single" w:sz="4" w:space="0" w:color="auto"/>
              <w:right w:val="single" w:sz="4" w:space="0" w:color="auto"/>
            </w:tcBorders>
            <w:shd w:val="clear" w:color="auto" w:fill="auto"/>
            <w:vAlign w:val="center"/>
            <w:hideMark/>
          </w:tcPr>
          <w:p w14:paraId="020B3A2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3.228,45</w:t>
            </w:r>
          </w:p>
        </w:tc>
      </w:tr>
      <w:tr w:rsidR="007729B3" w:rsidRPr="009B28FD" w14:paraId="25CAF8B1" w14:textId="77777777" w:rsidTr="00C5788A">
        <w:trPr>
          <w:trHeight w:val="105"/>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6E5A22FA" w14:textId="77777777" w:rsidR="007729B3" w:rsidRPr="009B28FD" w:rsidRDefault="007729B3" w:rsidP="00C5788A">
            <w:pPr>
              <w:rPr>
                <w:color w:val="000000"/>
                <w:sz w:val="20"/>
                <w:szCs w:val="20"/>
                <w:lang w:val="es-ES_tradnl"/>
              </w:rPr>
            </w:pPr>
            <w:r w:rsidRPr="009B28FD">
              <w:rPr>
                <w:color w:val="000000" w:themeColor="text1"/>
                <w:sz w:val="20"/>
                <w:lang w:val="es-ES_tradnl"/>
              </w:rPr>
              <w:t>HFC-152a</w:t>
            </w:r>
          </w:p>
        </w:tc>
        <w:tc>
          <w:tcPr>
            <w:tcW w:w="620" w:type="pct"/>
            <w:tcBorders>
              <w:top w:val="nil"/>
              <w:left w:val="nil"/>
              <w:bottom w:val="single" w:sz="4" w:space="0" w:color="auto"/>
              <w:right w:val="single" w:sz="4" w:space="0" w:color="auto"/>
            </w:tcBorders>
            <w:shd w:val="clear" w:color="auto" w:fill="auto"/>
            <w:vAlign w:val="center"/>
            <w:hideMark/>
          </w:tcPr>
          <w:p w14:paraId="12FCBC3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124</w:t>
            </w:r>
          </w:p>
        </w:tc>
        <w:tc>
          <w:tcPr>
            <w:tcW w:w="730" w:type="pct"/>
            <w:tcBorders>
              <w:top w:val="nil"/>
              <w:left w:val="nil"/>
              <w:bottom w:val="single" w:sz="4" w:space="0" w:color="auto"/>
              <w:right w:val="single" w:sz="4" w:space="0" w:color="auto"/>
            </w:tcBorders>
            <w:shd w:val="clear" w:color="auto" w:fill="auto"/>
            <w:vAlign w:val="center"/>
            <w:hideMark/>
          </w:tcPr>
          <w:p w14:paraId="04CC2CD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14,97</w:t>
            </w:r>
          </w:p>
        </w:tc>
        <w:tc>
          <w:tcPr>
            <w:tcW w:w="665" w:type="pct"/>
            <w:tcBorders>
              <w:top w:val="nil"/>
              <w:left w:val="nil"/>
              <w:bottom w:val="single" w:sz="4" w:space="0" w:color="auto"/>
              <w:right w:val="single" w:sz="4" w:space="0" w:color="auto"/>
            </w:tcBorders>
            <w:shd w:val="clear" w:color="000000" w:fill="FFFFFF"/>
            <w:vAlign w:val="center"/>
            <w:hideMark/>
          </w:tcPr>
          <w:p w14:paraId="27E219A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14,40</w:t>
            </w:r>
          </w:p>
        </w:tc>
        <w:tc>
          <w:tcPr>
            <w:tcW w:w="731" w:type="pct"/>
            <w:tcBorders>
              <w:top w:val="nil"/>
              <w:left w:val="nil"/>
              <w:bottom w:val="single" w:sz="4" w:space="0" w:color="auto"/>
              <w:right w:val="single" w:sz="4" w:space="0" w:color="auto"/>
            </w:tcBorders>
            <w:shd w:val="clear" w:color="auto" w:fill="auto"/>
            <w:vAlign w:val="center"/>
            <w:hideMark/>
          </w:tcPr>
          <w:p w14:paraId="27FF6082"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20,95</w:t>
            </w:r>
          </w:p>
        </w:tc>
        <w:tc>
          <w:tcPr>
            <w:tcW w:w="711" w:type="pct"/>
            <w:tcBorders>
              <w:top w:val="nil"/>
              <w:left w:val="nil"/>
              <w:bottom w:val="single" w:sz="4" w:space="0" w:color="auto"/>
              <w:right w:val="single" w:sz="4" w:space="0" w:color="auto"/>
            </w:tcBorders>
            <w:shd w:val="clear" w:color="auto" w:fill="auto"/>
            <w:vAlign w:val="center"/>
            <w:hideMark/>
          </w:tcPr>
          <w:p w14:paraId="0B26153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-0,03</w:t>
            </w:r>
          </w:p>
        </w:tc>
        <w:tc>
          <w:tcPr>
            <w:tcW w:w="730" w:type="pct"/>
            <w:tcBorders>
              <w:top w:val="nil"/>
              <w:left w:val="nil"/>
              <w:bottom w:val="single" w:sz="4" w:space="0" w:color="auto"/>
              <w:right w:val="single" w:sz="4" w:space="0" w:color="auto"/>
            </w:tcBorders>
            <w:shd w:val="clear" w:color="auto" w:fill="auto"/>
            <w:vAlign w:val="center"/>
            <w:hideMark/>
          </w:tcPr>
          <w:p w14:paraId="4F08F5C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14,26</w:t>
            </w:r>
          </w:p>
        </w:tc>
      </w:tr>
      <w:tr w:rsidR="007729B3" w:rsidRPr="009B28FD" w14:paraId="5FEC946A"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6B366C1" w14:textId="77777777" w:rsidR="007729B3" w:rsidRPr="009B28FD" w:rsidRDefault="007729B3" w:rsidP="00C5788A">
            <w:pPr>
              <w:rPr>
                <w:color w:val="000000"/>
                <w:sz w:val="20"/>
                <w:szCs w:val="20"/>
                <w:lang w:val="es-ES_tradnl"/>
              </w:rPr>
            </w:pPr>
            <w:r w:rsidRPr="009B28FD">
              <w:rPr>
                <w:color w:val="000000" w:themeColor="text1"/>
                <w:sz w:val="20"/>
                <w:lang w:val="es-ES_tradnl"/>
              </w:rPr>
              <w:t>HFC-227ea</w:t>
            </w:r>
          </w:p>
        </w:tc>
        <w:tc>
          <w:tcPr>
            <w:tcW w:w="620" w:type="pct"/>
            <w:tcBorders>
              <w:top w:val="nil"/>
              <w:left w:val="nil"/>
              <w:bottom w:val="single" w:sz="4" w:space="0" w:color="auto"/>
              <w:right w:val="single" w:sz="4" w:space="0" w:color="auto"/>
            </w:tcBorders>
            <w:shd w:val="clear" w:color="auto" w:fill="auto"/>
            <w:vAlign w:val="center"/>
            <w:hideMark/>
          </w:tcPr>
          <w:p w14:paraId="5B79ECC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3.220</w:t>
            </w:r>
          </w:p>
        </w:tc>
        <w:tc>
          <w:tcPr>
            <w:tcW w:w="730" w:type="pct"/>
            <w:tcBorders>
              <w:top w:val="nil"/>
              <w:left w:val="nil"/>
              <w:bottom w:val="single" w:sz="4" w:space="0" w:color="auto"/>
              <w:right w:val="single" w:sz="4" w:space="0" w:color="auto"/>
            </w:tcBorders>
            <w:shd w:val="clear" w:color="auto" w:fill="auto"/>
            <w:vAlign w:val="center"/>
            <w:hideMark/>
          </w:tcPr>
          <w:p w14:paraId="6F7C7EA7"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8,54</w:t>
            </w:r>
          </w:p>
        </w:tc>
        <w:tc>
          <w:tcPr>
            <w:tcW w:w="665" w:type="pct"/>
            <w:tcBorders>
              <w:top w:val="nil"/>
              <w:left w:val="nil"/>
              <w:bottom w:val="single" w:sz="4" w:space="0" w:color="auto"/>
              <w:right w:val="single" w:sz="4" w:space="0" w:color="auto"/>
            </w:tcBorders>
            <w:shd w:val="clear" w:color="auto" w:fill="auto"/>
            <w:vAlign w:val="center"/>
            <w:hideMark/>
          </w:tcPr>
          <w:p w14:paraId="1613C50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5,29</w:t>
            </w:r>
          </w:p>
        </w:tc>
        <w:tc>
          <w:tcPr>
            <w:tcW w:w="731" w:type="pct"/>
            <w:tcBorders>
              <w:top w:val="nil"/>
              <w:left w:val="nil"/>
              <w:bottom w:val="single" w:sz="4" w:space="0" w:color="auto"/>
              <w:right w:val="single" w:sz="4" w:space="0" w:color="auto"/>
            </w:tcBorders>
            <w:shd w:val="clear" w:color="auto" w:fill="auto"/>
            <w:vAlign w:val="center"/>
            <w:hideMark/>
          </w:tcPr>
          <w:p w14:paraId="0F79866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20,81</w:t>
            </w:r>
          </w:p>
        </w:tc>
        <w:tc>
          <w:tcPr>
            <w:tcW w:w="711" w:type="pct"/>
            <w:tcBorders>
              <w:top w:val="nil"/>
              <w:left w:val="nil"/>
              <w:bottom w:val="single" w:sz="4" w:space="0" w:color="auto"/>
              <w:right w:val="single" w:sz="4" w:space="0" w:color="auto"/>
            </w:tcBorders>
            <w:shd w:val="clear" w:color="auto" w:fill="auto"/>
            <w:vAlign w:val="center"/>
            <w:hideMark/>
          </w:tcPr>
          <w:p w14:paraId="44265C2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33,85</w:t>
            </w:r>
          </w:p>
        </w:tc>
        <w:tc>
          <w:tcPr>
            <w:tcW w:w="730" w:type="pct"/>
            <w:tcBorders>
              <w:top w:val="nil"/>
              <w:left w:val="nil"/>
              <w:bottom w:val="single" w:sz="4" w:space="0" w:color="auto"/>
              <w:right w:val="single" w:sz="4" w:space="0" w:color="auto"/>
            </w:tcBorders>
            <w:shd w:val="clear" w:color="auto" w:fill="auto"/>
            <w:vAlign w:val="center"/>
            <w:hideMark/>
          </w:tcPr>
          <w:p w14:paraId="0EAB6273"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37,41</w:t>
            </w:r>
          </w:p>
        </w:tc>
      </w:tr>
      <w:tr w:rsidR="007729B3" w:rsidRPr="009B28FD" w14:paraId="1A46AE42" w14:textId="77777777" w:rsidTr="00C5788A">
        <w:trPr>
          <w:trHeight w:val="5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206A105" w14:textId="77777777" w:rsidR="007729B3" w:rsidRPr="009B28FD" w:rsidRDefault="007729B3" w:rsidP="00C5788A">
            <w:pPr>
              <w:rPr>
                <w:color w:val="000000"/>
                <w:sz w:val="20"/>
                <w:szCs w:val="20"/>
                <w:lang w:val="es-ES_tradnl"/>
              </w:rPr>
            </w:pPr>
            <w:r w:rsidRPr="009B28FD">
              <w:rPr>
                <w:color w:val="000000" w:themeColor="text1"/>
                <w:sz w:val="20"/>
                <w:lang w:val="es-ES_tradnl"/>
              </w:rPr>
              <w:t>HFC-236fa</w:t>
            </w:r>
          </w:p>
        </w:tc>
        <w:tc>
          <w:tcPr>
            <w:tcW w:w="620" w:type="pct"/>
            <w:tcBorders>
              <w:top w:val="nil"/>
              <w:left w:val="nil"/>
              <w:bottom w:val="single" w:sz="4" w:space="0" w:color="auto"/>
              <w:right w:val="single" w:sz="4" w:space="0" w:color="auto"/>
            </w:tcBorders>
            <w:shd w:val="clear" w:color="auto" w:fill="auto"/>
            <w:vAlign w:val="center"/>
            <w:hideMark/>
          </w:tcPr>
          <w:p w14:paraId="235BEF9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9.810</w:t>
            </w:r>
          </w:p>
        </w:tc>
        <w:tc>
          <w:tcPr>
            <w:tcW w:w="730" w:type="pct"/>
            <w:tcBorders>
              <w:top w:val="nil"/>
              <w:left w:val="nil"/>
              <w:bottom w:val="single" w:sz="4" w:space="0" w:color="auto"/>
              <w:right w:val="single" w:sz="4" w:space="0" w:color="auto"/>
            </w:tcBorders>
            <w:shd w:val="clear" w:color="auto" w:fill="auto"/>
            <w:vAlign w:val="center"/>
            <w:hideMark/>
          </w:tcPr>
          <w:p w14:paraId="1904601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1,54</w:t>
            </w:r>
          </w:p>
        </w:tc>
        <w:tc>
          <w:tcPr>
            <w:tcW w:w="665" w:type="pct"/>
            <w:tcBorders>
              <w:top w:val="nil"/>
              <w:left w:val="nil"/>
              <w:bottom w:val="single" w:sz="4" w:space="0" w:color="auto"/>
              <w:right w:val="single" w:sz="4" w:space="0" w:color="auto"/>
            </w:tcBorders>
            <w:shd w:val="clear" w:color="auto" w:fill="auto"/>
            <w:vAlign w:val="center"/>
            <w:hideMark/>
          </w:tcPr>
          <w:p w14:paraId="57E6DDBE"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16,00</w:t>
            </w:r>
          </w:p>
        </w:tc>
        <w:tc>
          <w:tcPr>
            <w:tcW w:w="731" w:type="pct"/>
            <w:tcBorders>
              <w:top w:val="nil"/>
              <w:left w:val="nil"/>
              <w:bottom w:val="single" w:sz="4" w:space="0" w:color="auto"/>
              <w:right w:val="single" w:sz="4" w:space="0" w:color="auto"/>
            </w:tcBorders>
            <w:shd w:val="clear" w:color="auto" w:fill="auto"/>
            <w:vAlign w:val="center"/>
            <w:hideMark/>
          </w:tcPr>
          <w:p w14:paraId="4ED5B33D"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4,27</w:t>
            </w:r>
          </w:p>
        </w:tc>
        <w:tc>
          <w:tcPr>
            <w:tcW w:w="711" w:type="pct"/>
            <w:tcBorders>
              <w:top w:val="nil"/>
              <w:left w:val="nil"/>
              <w:bottom w:val="single" w:sz="4" w:space="0" w:color="auto"/>
              <w:right w:val="single" w:sz="4" w:space="0" w:color="auto"/>
            </w:tcBorders>
            <w:shd w:val="clear" w:color="auto" w:fill="auto"/>
            <w:vAlign w:val="center"/>
            <w:hideMark/>
          </w:tcPr>
          <w:p w14:paraId="774A169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6,62</w:t>
            </w:r>
          </w:p>
        </w:tc>
        <w:tc>
          <w:tcPr>
            <w:tcW w:w="730" w:type="pct"/>
            <w:tcBorders>
              <w:top w:val="nil"/>
              <w:left w:val="nil"/>
              <w:bottom w:val="single" w:sz="4" w:space="0" w:color="auto"/>
              <w:right w:val="single" w:sz="4" w:space="0" w:color="auto"/>
            </w:tcBorders>
            <w:shd w:val="clear" w:color="auto" w:fill="auto"/>
            <w:vAlign w:val="center"/>
            <w:hideMark/>
          </w:tcPr>
          <w:p w14:paraId="70522447"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0</w:t>
            </w:r>
          </w:p>
        </w:tc>
      </w:tr>
      <w:tr w:rsidR="007729B3" w:rsidRPr="009B28FD" w14:paraId="6E3AC692" w14:textId="77777777" w:rsidTr="00C5788A">
        <w:trPr>
          <w:trHeight w:val="10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497D433" w14:textId="77777777" w:rsidR="007729B3" w:rsidRPr="009B28FD" w:rsidRDefault="007729B3" w:rsidP="00C5788A">
            <w:pPr>
              <w:rPr>
                <w:color w:val="000000"/>
                <w:sz w:val="20"/>
                <w:szCs w:val="20"/>
                <w:lang w:val="es-ES_tradnl"/>
              </w:rPr>
            </w:pPr>
            <w:r w:rsidRPr="009B28FD">
              <w:rPr>
                <w:color w:val="000000" w:themeColor="text1"/>
                <w:sz w:val="20"/>
                <w:lang w:val="es-ES_tradnl"/>
              </w:rPr>
              <w:t>HFC-245fa</w:t>
            </w:r>
          </w:p>
        </w:tc>
        <w:tc>
          <w:tcPr>
            <w:tcW w:w="620" w:type="pct"/>
            <w:tcBorders>
              <w:top w:val="nil"/>
              <w:left w:val="nil"/>
              <w:bottom w:val="single" w:sz="4" w:space="0" w:color="auto"/>
              <w:right w:val="single" w:sz="4" w:space="0" w:color="auto"/>
            </w:tcBorders>
            <w:shd w:val="clear" w:color="auto" w:fill="auto"/>
            <w:vAlign w:val="center"/>
            <w:hideMark/>
          </w:tcPr>
          <w:p w14:paraId="6FB4612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1.030</w:t>
            </w:r>
          </w:p>
        </w:tc>
        <w:tc>
          <w:tcPr>
            <w:tcW w:w="730" w:type="pct"/>
            <w:tcBorders>
              <w:top w:val="nil"/>
              <w:left w:val="nil"/>
              <w:bottom w:val="single" w:sz="4" w:space="0" w:color="auto"/>
              <w:right w:val="single" w:sz="4" w:space="0" w:color="auto"/>
            </w:tcBorders>
            <w:shd w:val="clear" w:color="auto" w:fill="auto"/>
            <w:vAlign w:val="center"/>
            <w:hideMark/>
          </w:tcPr>
          <w:p w14:paraId="7600BB1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517,83</w:t>
            </w:r>
          </w:p>
        </w:tc>
        <w:tc>
          <w:tcPr>
            <w:tcW w:w="665" w:type="pct"/>
            <w:tcBorders>
              <w:top w:val="nil"/>
              <w:left w:val="nil"/>
              <w:bottom w:val="single" w:sz="4" w:space="0" w:color="auto"/>
              <w:right w:val="single" w:sz="4" w:space="0" w:color="auto"/>
            </w:tcBorders>
            <w:shd w:val="clear" w:color="000000" w:fill="FFFFFF"/>
            <w:vAlign w:val="center"/>
            <w:hideMark/>
          </w:tcPr>
          <w:p w14:paraId="1517113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200,36</w:t>
            </w:r>
          </w:p>
        </w:tc>
        <w:tc>
          <w:tcPr>
            <w:tcW w:w="731" w:type="pct"/>
            <w:tcBorders>
              <w:top w:val="nil"/>
              <w:left w:val="nil"/>
              <w:bottom w:val="single" w:sz="4" w:space="0" w:color="auto"/>
              <w:right w:val="single" w:sz="4" w:space="0" w:color="auto"/>
            </w:tcBorders>
            <w:shd w:val="clear" w:color="auto" w:fill="auto"/>
            <w:vAlign w:val="center"/>
            <w:hideMark/>
          </w:tcPr>
          <w:p w14:paraId="30FB4D8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993,81</w:t>
            </w:r>
          </w:p>
        </w:tc>
        <w:tc>
          <w:tcPr>
            <w:tcW w:w="711" w:type="pct"/>
            <w:tcBorders>
              <w:top w:val="nil"/>
              <w:left w:val="nil"/>
              <w:bottom w:val="single" w:sz="4" w:space="0" w:color="auto"/>
              <w:right w:val="single" w:sz="4" w:space="0" w:color="auto"/>
            </w:tcBorders>
            <w:shd w:val="clear" w:color="auto" w:fill="auto"/>
            <w:vAlign w:val="center"/>
            <w:hideMark/>
          </w:tcPr>
          <w:p w14:paraId="33DB28BD"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399,15</w:t>
            </w:r>
          </w:p>
        </w:tc>
        <w:tc>
          <w:tcPr>
            <w:tcW w:w="730" w:type="pct"/>
            <w:tcBorders>
              <w:top w:val="nil"/>
              <w:left w:val="nil"/>
              <w:bottom w:val="single" w:sz="4" w:space="0" w:color="auto"/>
              <w:right w:val="single" w:sz="4" w:space="0" w:color="auto"/>
            </w:tcBorders>
            <w:shd w:val="clear" w:color="auto" w:fill="auto"/>
            <w:vAlign w:val="center"/>
            <w:hideMark/>
          </w:tcPr>
          <w:p w14:paraId="79B6A09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114,12</w:t>
            </w:r>
          </w:p>
        </w:tc>
      </w:tr>
      <w:tr w:rsidR="007729B3" w:rsidRPr="009B28FD" w14:paraId="74FF1125"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FE0BE75" w14:textId="77777777" w:rsidR="007729B3" w:rsidRPr="009B28FD" w:rsidRDefault="007729B3" w:rsidP="00C5788A">
            <w:pPr>
              <w:rPr>
                <w:color w:val="000000"/>
                <w:sz w:val="20"/>
                <w:szCs w:val="20"/>
                <w:lang w:val="es-ES_tradnl"/>
              </w:rPr>
            </w:pPr>
            <w:r w:rsidRPr="009B28FD">
              <w:rPr>
                <w:color w:val="000000" w:themeColor="text1"/>
                <w:sz w:val="20"/>
                <w:lang w:val="es-ES_tradnl"/>
              </w:rPr>
              <w:t>R-404A</w:t>
            </w:r>
          </w:p>
        </w:tc>
        <w:tc>
          <w:tcPr>
            <w:tcW w:w="620" w:type="pct"/>
            <w:tcBorders>
              <w:top w:val="nil"/>
              <w:left w:val="nil"/>
              <w:bottom w:val="single" w:sz="4" w:space="0" w:color="auto"/>
              <w:right w:val="single" w:sz="4" w:space="0" w:color="auto"/>
            </w:tcBorders>
            <w:shd w:val="clear" w:color="auto" w:fill="auto"/>
            <w:vAlign w:val="center"/>
            <w:hideMark/>
          </w:tcPr>
          <w:p w14:paraId="4BF76C3D"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3.921,60</w:t>
            </w:r>
          </w:p>
        </w:tc>
        <w:tc>
          <w:tcPr>
            <w:tcW w:w="730" w:type="pct"/>
            <w:tcBorders>
              <w:top w:val="nil"/>
              <w:left w:val="nil"/>
              <w:bottom w:val="single" w:sz="4" w:space="0" w:color="auto"/>
              <w:right w:val="single" w:sz="4" w:space="0" w:color="auto"/>
            </w:tcBorders>
            <w:shd w:val="clear" w:color="auto" w:fill="auto"/>
            <w:vAlign w:val="center"/>
            <w:hideMark/>
          </w:tcPr>
          <w:p w14:paraId="6E0042E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553,46</w:t>
            </w:r>
          </w:p>
        </w:tc>
        <w:tc>
          <w:tcPr>
            <w:tcW w:w="665" w:type="pct"/>
            <w:tcBorders>
              <w:top w:val="nil"/>
              <w:left w:val="nil"/>
              <w:bottom w:val="single" w:sz="4" w:space="0" w:color="auto"/>
              <w:right w:val="single" w:sz="4" w:space="0" w:color="auto"/>
            </w:tcBorders>
            <w:shd w:val="clear" w:color="000000" w:fill="FFFFFF"/>
            <w:vAlign w:val="center"/>
            <w:hideMark/>
          </w:tcPr>
          <w:p w14:paraId="1B13F449"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298,81</w:t>
            </w:r>
          </w:p>
        </w:tc>
        <w:tc>
          <w:tcPr>
            <w:tcW w:w="731" w:type="pct"/>
            <w:tcBorders>
              <w:top w:val="nil"/>
              <w:left w:val="nil"/>
              <w:bottom w:val="single" w:sz="4" w:space="0" w:color="auto"/>
              <w:right w:val="single" w:sz="4" w:space="0" w:color="auto"/>
            </w:tcBorders>
            <w:shd w:val="clear" w:color="auto" w:fill="auto"/>
            <w:vAlign w:val="center"/>
            <w:hideMark/>
          </w:tcPr>
          <w:p w14:paraId="678F4FF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2.566,46</w:t>
            </w:r>
          </w:p>
        </w:tc>
        <w:tc>
          <w:tcPr>
            <w:tcW w:w="711" w:type="pct"/>
            <w:tcBorders>
              <w:top w:val="nil"/>
              <w:left w:val="nil"/>
              <w:bottom w:val="single" w:sz="4" w:space="0" w:color="auto"/>
              <w:right w:val="single" w:sz="4" w:space="0" w:color="auto"/>
            </w:tcBorders>
            <w:shd w:val="clear" w:color="auto" w:fill="auto"/>
            <w:vAlign w:val="center"/>
            <w:hideMark/>
          </w:tcPr>
          <w:p w14:paraId="7FFA8599"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-1.159,65</w:t>
            </w:r>
          </w:p>
        </w:tc>
        <w:tc>
          <w:tcPr>
            <w:tcW w:w="730" w:type="pct"/>
            <w:tcBorders>
              <w:top w:val="nil"/>
              <w:left w:val="nil"/>
              <w:bottom w:val="single" w:sz="4" w:space="0" w:color="auto"/>
              <w:right w:val="single" w:sz="4" w:space="0" w:color="auto"/>
            </w:tcBorders>
            <w:shd w:val="clear" w:color="auto" w:fill="auto"/>
            <w:vAlign w:val="center"/>
            <w:hideMark/>
          </w:tcPr>
          <w:p w14:paraId="48E42F8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592,50</w:t>
            </w:r>
          </w:p>
        </w:tc>
      </w:tr>
      <w:tr w:rsidR="007729B3" w:rsidRPr="009B28FD" w14:paraId="19010CDA" w14:textId="77777777" w:rsidTr="00C5788A">
        <w:trPr>
          <w:trHeight w:val="17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841BBDD" w14:textId="77777777" w:rsidR="007729B3" w:rsidRPr="009B28FD" w:rsidRDefault="007729B3" w:rsidP="00C5788A">
            <w:pPr>
              <w:rPr>
                <w:color w:val="000000"/>
                <w:sz w:val="20"/>
                <w:szCs w:val="20"/>
                <w:lang w:val="es-ES_tradnl"/>
              </w:rPr>
            </w:pPr>
            <w:r w:rsidRPr="009B28FD">
              <w:rPr>
                <w:color w:val="000000" w:themeColor="text1"/>
                <w:sz w:val="20"/>
                <w:lang w:val="es-ES_tradnl"/>
              </w:rPr>
              <w:t>R-407C</w:t>
            </w:r>
          </w:p>
        </w:tc>
        <w:tc>
          <w:tcPr>
            <w:tcW w:w="620" w:type="pct"/>
            <w:tcBorders>
              <w:top w:val="nil"/>
              <w:left w:val="nil"/>
              <w:bottom w:val="single" w:sz="4" w:space="0" w:color="auto"/>
              <w:right w:val="single" w:sz="4" w:space="0" w:color="auto"/>
            </w:tcBorders>
            <w:shd w:val="clear" w:color="auto" w:fill="auto"/>
            <w:vAlign w:val="center"/>
            <w:hideMark/>
          </w:tcPr>
          <w:p w14:paraId="0CD0FE35"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1.773,85</w:t>
            </w:r>
          </w:p>
        </w:tc>
        <w:tc>
          <w:tcPr>
            <w:tcW w:w="730" w:type="pct"/>
            <w:tcBorders>
              <w:top w:val="nil"/>
              <w:left w:val="nil"/>
              <w:bottom w:val="single" w:sz="4" w:space="0" w:color="auto"/>
              <w:right w:val="single" w:sz="4" w:space="0" w:color="auto"/>
            </w:tcBorders>
            <w:shd w:val="clear" w:color="auto" w:fill="auto"/>
            <w:vAlign w:val="center"/>
            <w:hideMark/>
          </w:tcPr>
          <w:p w14:paraId="48B4E08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269,63</w:t>
            </w:r>
          </w:p>
        </w:tc>
        <w:tc>
          <w:tcPr>
            <w:tcW w:w="665" w:type="pct"/>
            <w:tcBorders>
              <w:top w:val="nil"/>
              <w:left w:val="nil"/>
              <w:bottom w:val="single" w:sz="4" w:space="0" w:color="auto"/>
              <w:right w:val="single" w:sz="4" w:space="0" w:color="auto"/>
            </w:tcBorders>
            <w:shd w:val="clear" w:color="000000" w:fill="FFFFFF"/>
            <w:vAlign w:val="center"/>
            <w:hideMark/>
          </w:tcPr>
          <w:p w14:paraId="5E16EB3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190,13</w:t>
            </w:r>
          </w:p>
        </w:tc>
        <w:tc>
          <w:tcPr>
            <w:tcW w:w="731" w:type="pct"/>
            <w:tcBorders>
              <w:top w:val="nil"/>
              <w:left w:val="nil"/>
              <w:bottom w:val="single" w:sz="4" w:space="0" w:color="auto"/>
              <w:right w:val="single" w:sz="4" w:space="0" w:color="auto"/>
            </w:tcBorders>
            <w:shd w:val="clear" w:color="auto" w:fill="auto"/>
            <w:vAlign w:val="center"/>
            <w:hideMark/>
          </w:tcPr>
          <w:p w14:paraId="3049A792"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477,15</w:t>
            </w:r>
          </w:p>
        </w:tc>
        <w:tc>
          <w:tcPr>
            <w:tcW w:w="711" w:type="pct"/>
            <w:tcBorders>
              <w:top w:val="nil"/>
              <w:left w:val="nil"/>
              <w:bottom w:val="single" w:sz="4" w:space="0" w:color="auto"/>
              <w:right w:val="single" w:sz="4" w:space="0" w:color="auto"/>
            </w:tcBorders>
            <w:shd w:val="clear" w:color="auto" w:fill="auto"/>
            <w:vAlign w:val="center"/>
            <w:hideMark/>
          </w:tcPr>
          <w:p w14:paraId="14AE4DAE"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248,39</w:t>
            </w:r>
          </w:p>
        </w:tc>
        <w:tc>
          <w:tcPr>
            <w:tcW w:w="730" w:type="pct"/>
            <w:tcBorders>
              <w:top w:val="nil"/>
              <w:left w:val="nil"/>
              <w:bottom w:val="single" w:sz="4" w:space="0" w:color="auto"/>
              <w:right w:val="single" w:sz="4" w:space="0" w:color="auto"/>
            </w:tcBorders>
            <w:shd w:val="clear" w:color="auto" w:fill="auto"/>
            <w:vAlign w:val="center"/>
            <w:hideMark/>
          </w:tcPr>
          <w:p w14:paraId="7DE6C42E"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343,11</w:t>
            </w:r>
          </w:p>
        </w:tc>
      </w:tr>
      <w:tr w:rsidR="007729B3" w:rsidRPr="009B28FD" w14:paraId="57CDB3FC" w14:textId="77777777" w:rsidTr="00C5788A">
        <w:trPr>
          <w:trHeight w:val="22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856CFA6" w14:textId="77777777" w:rsidR="007729B3" w:rsidRPr="009B28FD" w:rsidRDefault="007729B3" w:rsidP="00C5788A">
            <w:pPr>
              <w:rPr>
                <w:color w:val="000000"/>
                <w:sz w:val="20"/>
                <w:szCs w:val="20"/>
                <w:lang w:val="es-ES_tradnl"/>
              </w:rPr>
            </w:pPr>
            <w:r w:rsidRPr="009B28FD">
              <w:rPr>
                <w:color w:val="000000" w:themeColor="text1"/>
                <w:sz w:val="20"/>
                <w:lang w:val="es-ES_tradnl"/>
              </w:rPr>
              <w:t>R-410A</w:t>
            </w:r>
          </w:p>
        </w:tc>
        <w:tc>
          <w:tcPr>
            <w:tcW w:w="620" w:type="pct"/>
            <w:tcBorders>
              <w:top w:val="nil"/>
              <w:left w:val="nil"/>
              <w:bottom w:val="single" w:sz="4" w:space="0" w:color="auto"/>
              <w:right w:val="single" w:sz="4" w:space="0" w:color="auto"/>
            </w:tcBorders>
            <w:shd w:val="clear" w:color="auto" w:fill="auto"/>
            <w:vAlign w:val="center"/>
            <w:hideMark/>
          </w:tcPr>
          <w:p w14:paraId="156905F3"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2.087,50</w:t>
            </w:r>
          </w:p>
        </w:tc>
        <w:tc>
          <w:tcPr>
            <w:tcW w:w="730" w:type="pct"/>
            <w:tcBorders>
              <w:top w:val="nil"/>
              <w:left w:val="nil"/>
              <w:bottom w:val="single" w:sz="4" w:space="0" w:color="auto"/>
              <w:right w:val="single" w:sz="4" w:space="0" w:color="auto"/>
            </w:tcBorders>
            <w:shd w:val="clear" w:color="auto" w:fill="auto"/>
            <w:vAlign w:val="center"/>
            <w:hideMark/>
          </w:tcPr>
          <w:p w14:paraId="7915EB4E"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1.118,32</w:t>
            </w:r>
          </w:p>
        </w:tc>
        <w:tc>
          <w:tcPr>
            <w:tcW w:w="665" w:type="pct"/>
            <w:tcBorders>
              <w:top w:val="nil"/>
              <w:left w:val="nil"/>
              <w:bottom w:val="single" w:sz="4" w:space="0" w:color="auto"/>
              <w:right w:val="single" w:sz="4" w:space="0" w:color="auto"/>
            </w:tcBorders>
            <w:shd w:val="clear" w:color="000000" w:fill="FFFFFF"/>
            <w:vAlign w:val="center"/>
            <w:hideMark/>
          </w:tcPr>
          <w:p w14:paraId="58F0F9B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1.016,34</w:t>
            </w:r>
          </w:p>
        </w:tc>
        <w:tc>
          <w:tcPr>
            <w:tcW w:w="731" w:type="pct"/>
            <w:tcBorders>
              <w:top w:val="nil"/>
              <w:left w:val="nil"/>
              <w:bottom w:val="single" w:sz="4" w:space="0" w:color="auto"/>
              <w:right w:val="single" w:sz="4" w:space="0" w:color="auto"/>
            </w:tcBorders>
            <w:shd w:val="clear" w:color="auto" w:fill="auto"/>
            <w:vAlign w:val="center"/>
            <w:hideMark/>
          </w:tcPr>
          <w:p w14:paraId="2FA9787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2.303,06</w:t>
            </w:r>
          </w:p>
        </w:tc>
        <w:tc>
          <w:tcPr>
            <w:tcW w:w="711" w:type="pct"/>
            <w:tcBorders>
              <w:top w:val="nil"/>
              <w:left w:val="nil"/>
              <w:bottom w:val="single" w:sz="4" w:space="0" w:color="auto"/>
              <w:right w:val="single" w:sz="4" w:space="0" w:color="auto"/>
            </w:tcBorders>
            <w:shd w:val="clear" w:color="auto" w:fill="auto"/>
            <w:vAlign w:val="center"/>
            <w:hideMark/>
          </w:tcPr>
          <w:p w14:paraId="137E440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229,57</w:t>
            </w:r>
          </w:p>
        </w:tc>
        <w:tc>
          <w:tcPr>
            <w:tcW w:w="730" w:type="pct"/>
            <w:tcBorders>
              <w:top w:val="nil"/>
              <w:left w:val="nil"/>
              <w:bottom w:val="single" w:sz="4" w:space="0" w:color="auto"/>
              <w:right w:val="single" w:sz="4" w:space="0" w:color="auto"/>
            </w:tcBorders>
            <w:shd w:val="clear" w:color="auto" w:fill="auto"/>
            <w:vAlign w:val="center"/>
            <w:hideMark/>
          </w:tcPr>
          <w:p w14:paraId="6E052E4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1.368,08</w:t>
            </w:r>
          </w:p>
        </w:tc>
      </w:tr>
      <w:tr w:rsidR="007729B3" w:rsidRPr="009B28FD" w14:paraId="60989910" w14:textId="77777777" w:rsidTr="00C5788A">
        <w:trPr>
          <w:trHeight w:val="128"/>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97EA1FE" w14:textId="77777777" w:rsidR="007729B3" w:rsidRPr="009B28FD" w:rsidRDefault="007729B3" w:rsidP="00C5788A">
            <w:pPr>
              <w:rPr>
                <w:color w:val="000000"/>
                <w:sz w:val="20"/>
                <w:szCs w:val="20"/>
                <w:lang w:val="es-ES_tradnl"/>
              </w:rPr>
            </w:pPr>
            <w:r w:rsidRPr="009B28FD">
              <w:rPr>
                <w:color w:val="000000" w:themeColor="text1"/>
                <w:sz w:val="20"/>
                <w:lang w:val="es-ES_tradnl"/>
              </w:rPr>
              <w:t>R-417A</w:t>
            </w:r>
          </w:p>
        </w:tc>
        <w:tc>
          <w:tcPr>
            <w:tcW w:w="620" w:type="pct"/>
            <w:tcBorders>
              <w:top w:val="nil"/>
              <w:left w:val="nil"/>
              <w:bottom w:val="single" w:sz="4" w:space="0" w:color="auto"/>
              <w:right w:val="single" w:sz="4" w:space="0" w:color="auto"/>
            </w:tcBorders>
            <w:shd w:val="clear" w:color="auto" w:fill="auto"/>
            <w:vAlign w:val="center"/>
            <w:hideMark/>
          </w:tcPr>
          <w:p w14:paraId="5A193FC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2.346</w:t>
            </w:r>
          </w:p>
        </w:tc>
        <w:tc>
          <w:tcPr>
            <w:tcW w:w="730" w:type="pct"/>
            <w:tcBorders>
              <w:top w:val="nil"/>
              <w:left w:val="nil"/>
              <w:bottom w:val="single" w:sz="4" w:space="0" w:color="auto"/>
              <w:right w:val="single" w:sz="4" w:space="0" w:color="auto"/>
            </w:tcBorders>
            <w:shd w:val="clear" w:color="auto" w:fill="auto"/>
            <w:vAlign w:val="center"/>
            <w:hideMark/>
          </w:tcPr>
          <w:p w14:paraId="15B0791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19,25</w:t>
            </w:r>
          </w:p>
        </w:tc>
        <w:tc>
          <w:tcPr>
            <w:tcW w:w="665" w:type="pct"/>
            <w:tcBorders>
              <w:top w:val="nil"/>
              <w:left w:val="nil"/>
              <w:bottom w:val="single" w:sz="4" w:space="0" w:color="auto"/>
              <w:right w:val="single" w:sz="4" w:space="0" w:color="auto"/>
            </w:tcBorders>
            <w:shd w:val="clear" w:color="auto" w:fill="auto"/>
            <w:vAlign w:val="center"/>
            <w:hideMark/>
          </w:tcPr>
          <w:p w14:paraId="2E22C30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32,93</w:t>
            </w:r>
          </w:p>
        </w:tc>
        <w:tc>
          <w:tcPr>
            <w:tcW w:w="731" w:type="pct"/>
            <w:tcBorders>
              <w:top w:val="nil"/>
              <w:left w:val="nil"/>
              <w:bottom w:val="single" w:sz="4" w:space="0" w:color="auto"/>
              <w:right w:val="single" w:sz="4" w:space="0" w:color="auto"/>
            </w:tcBorders>
            <w:shd w:val="clear" w:color="auto" w:fill="auto"/>
            <w:vAlign w:val="center"/>
            <w:hideMark/>
          </w:tcPr>
          <w:p w14:paraId="06A16CB8"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7,76</w:t>
            </w:r>
          </w:p>
        </w:tc>
        <w:tc>
          <w:tcPr>
            <w:tcW w:w="711" w:type="pct"/>
            <w:tcBorders>
              <w:top w:val="nil"/>
              <w:left w:val="nil"/>
              <w:bottom w:val="single" w:sz="4" w:space="0" w:color="auto"/>
              <w:right w:val="single" w:sz="4" w:space="0" w:color="auto"/>
            </w:tcBorders>
            <w:shd w:val="clear" w:color="auto" w:fill="auto"/>
            <w:vAlign w:val="center"/>
            <w:hideMark/>
          </w:tcPr>
          <w:p w14:paraId="79D47BA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11,02</w:t>
            </w:r>
          </w:p>
        </w:tc>
        <w:tc>
          <w:tcPr>
            <w:tcW w:w="730" w:type="pct"/>
            <w:tcBorders>
              <w:top w:val="nil"/>
              <w:left w:val="nil"/>
              <w:bottom w:val="single" w:sz="4" w:space="0" w:color="auto"/>
              <w:right w:val="single" w:sz="4" w:space="0" w:color="auto"/>
            </w:tcBorders>
            <w:shd w:val="clear" w:color="auto" w:fill="auto"/>
            <w:vAlign w:val="center"/>
            <w:hideMark/>
          </w:tcPr>
          <w:p w14:paraId="679880F8"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91,22</w:t>
            </w:r>
          </w:p>
        </w:tc>
      </w:tr>
      <w:tr w:rsidR="007729B3" w:rsidRPr="009B28FD" w14:paraId="05FFD8ED"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934D506" w14:textId="77777777" w:rsidR="007729B3" w:rsidRPr="009B28FD" w:rsidRDefault="007729B3" w:rsidP="00C5788A">
            <w:pPr>
              <w:rPr>
                <w:color w:val="000000"/>
                <w:sz w:val="20"/>
                <w:szCs w:val="20"/>
                <w:lang w:val="es-ES_tradnl"/>
              </w:rPr>
            </w:pPr>
            <w:r w:rsidRPr="009B28FD">
              <w:rPr>
                <w:color w:val="000000" w:themeColor="text1"/>
                <w:sz w:val="20"/>
                <w:lang w:val="es-ES_tradnl"/>
              </w:rPr>
              <w:t>R-507A</w:t>
            </w:r>
          </w:p>
        </w:tc>
        <w:tc>
          <w:tcPr>
            <w:tcW w:w="620" w:type="pct"/>
            <w:tcBorders>
              <w:top w:val="nil"/>
              <w:left w:val="nil"/>
              <w:bottom w:val="single" w:sz="4" w:space="0" w:color="auto"/>
              <w:right w:val="single" w:sz="4" w:space="0" w:color="auto"/>
            </w:tcBorders>
            <w:shd w:val="clear" w:color="auto" w:fill="auto"/>
            <w:vAlign w:val="center"/>
            <w:hideMark/>
          </w:tcPr>
          <w:p w14:paraId="5ADD3BB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3.985</w:t>
            </w:r>
          </w:p>
        </w:tc>
        <w:tc>
          <w:tcPr>
            <w:tcW w:w="730" w:type="pct"/>
            <w:tcBorders>
              <w:top w:val="nil"/>
              <w:left w:val="nil"/>
              <w:bottom w:val="single" w:sz="4" w:space="0" w:color="auto"/>
              <w:right w:val="single" w:sz="4" w:space="0" w:color="auto"/>
            </w:tcBorders>
            <w:shd w:val="clear" w:color="auto" w:fill="auto"/>
            <w:vAlign w:val="center"/>
            <w:hideMark/>
          </w:tcPr>
          <w:p w14:paraId="7447E072"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73,87</w:t>
            </w:r>
          </w:p>
        </w:tc>
        <w:tc>
          <w:tcPr>
            <w:tcW w:w="665" w:type="pct"/>
            <w:tcBorders>
              <w:top w:val="nil"/>
              <w:left w:val="nil"/>
              <w:bottom w:val="single" w:sz="4" w:space="0" w:color="auto"/>
              <w:right w:val="single" w:sz="4" w:space="0" w:color="auto"/>
            </w:tcBorders>
            <w:shd w:val="clear" w:color="auto" w:fill="auto"/>
            <w:vAlign w:val="center"/>
            <w:hideMark/>
          </w:tcPr>
          <w:p w14:paraId="047A6BE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57,17</w:t>
            </w:r>
          </w:p>
        </w:tc>
        <w:tc>
          <w:tcPr>
            <w:tcW w:w="731" w:type="pct"/>
            <w:tcBorders>
              <w:top w:val="nil"/>
              <w:left w:val="nil"/>
              <w:bottom w:val="single" w:sz="4" w:space="0" w:color="auto"/>
              <w:right w:val="single" w:sz="4" w:space="0" w:color="auto"/>
            </w:tcBorders>
            <w:shd w:val="clear" w:color="auto" w:fill="auto"/>
            <w:vAlign w:val="center"/>
            <w:hideMark/>
          </w:tcPr>
          <w:p w14:paraId="678950F5"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455,38</w:t>
            </w:r>
          </w:p>
        </w:tc>
        <w:tc>
          <w:tcPr>
            <w:tcW w:w="711" w:type="pct"/>
            <w:tcBorders>
              <w:top w:val="nil"/>
              <w:left w:val="nil"/>
              <w:bottom w:val="single" w:sz="4" w:space="0" w:color="auto"/>
              <w:right w:val="single" w:sz="4" w:space="0" w:color="auto"/>
            </w:tcBorders>
            <w:shd w:val="clear" w:color="auto" w:fill="auto"/>
            <w:vAlign w:val="center"/>
            <w:hideMark/>
          </w:tcPr>
          <w:p w14:paraId="19F3A604"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78,58</w:t>
            </w:r>
          </w:p>
        </w:tc>
        <w:tc>
          <w:tcPr>
            <w:tcW w:w="730" w:type="pct"/>
            <w:tcBorders>
              <w:top w:val="nil"/>
              <w:left w:val="nil"/>
              <w:bottom w:val="single" w:sz="4" w:space="0" w:color="auto"/>
              <w:right w:val="single" w:sz="4" w:space="0" w:color="auto"/>
            </w:tcBorders>
            <w:shd w:val="clear" w:color="auto" w:fill="auto"/>
            <w:vAlign w:val="center"/>
            <w:hideMark/>
          </w:tcPr>
          <w:p w14:paraId="3334A738"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27,9</w:t>
            </w:r>
          </w:p>
        </w:tc>
      </w:tr>
      <w:tr w:rsidR="007729B3" w:rsidRPr="009B28FD" w14:paraId="42ECE956" w14:textId="77777777" w:rsidTr="00C5788A">
        <w:trPr>
          <w:trHeight w:val="78"/>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331BDCF" w14:textId="77777777" w:rsidR="007729B3" w:rsidRPr="009B28FD" w:rsidRDefault="007729B3" w:rsidP="00C5788A">
            <w:pPr>
              <w:rPr>
                <w:color w:val="000000"/>
                <w:sz w:val="20"/>
                <w:szCs w:val="20"/>
                <w:lang w:val="es-ES_tradnl"/>
              </w:rPr>
            </w:pPr>
            <w:r w:rsidRPr="009B28FD">
              <w:rPr>
                <w:color w:val="000000"/>
                <w:sz w:val="20"/>
                <w:lang w:val="es-ES_tradnl"/>
              </w:rPr>
              <w:t>Otros**</w:t>
            </w:r>
          </w:p>
        </w:tc>
        <w:tc>
          <w:tcPr>
            <w:tcW w:w="620" w:type="pct"/>
            <w:tcBorders>
              <w:top w:val="nil"/>
              <w:left w:val="nil"/>
              <w:bottom w:val="single" w:sz="4" w:space="0" w:color="auto"/>
              <w:right w:val="single" w:sz="4" w:space="0" w:color="auto"/>
            </w:tcBorders>
            <w:shd w:val="clear" w:color="auto" w:fill="auto"/>
            <w:vAlign w:val="center"/>
            <w:hideMark/>
          </w:tcPr>
          <w:p w14:paraId="664B9380" w14:textId="77777777" w:rsidR="007729B3" w:rsidRPr="009B28FD" w:rsidRDefault="007729B3" w:rsidP="00C5788A">
            <w:pPr>
              <w:jc w:val="right"/>
              <w:rPr>
                <w:color w:val="000000"/>
                <w:sz w:val="20"/>
                <w:szCs w:val="20"/>
                <w:lang w:val="es-ES_tradnl"/>
              </w:rPr>
            </w:pPr>
            <w:r w:rsidRPr="009B28FD">
              <w:rPr>
                <w:color w:val="000000"/>
                <w:sz w:val="20"/>
                <w:lang w:val="es-ES_tradnl"/>
              </w:rPr>
              <w:t> </w:t>
            </w:r>
          </w:p>
        </w:tc>
        <w:tc>
          <w:tcPr>
            <w:tcW w:w="730" w:type="pct"/>
            <w:tcBorders>
              <w:top w:val="nil"/>
              <w:left w:val="nil"/>
              <w:bottom w:val="single" w:sz="4" w:space="0" w:color="auto"/>
              <w:right w:val="single" w:sz="4" w:space="0" w:color="auto"/>
            </w:tcBorders>
            <w:shd w:val="clear" w:color="auto" w:fill="auto"/>
            <w:vAlign w:val="center"/>
            <w:hideMark/>
          </w:tcPr>
          <w:p w14:paraId="7C668584" w14:textId="77777777" w:rsidR="007729B3" w:rsidRPr="009B28FD" w:rsidRDefault="007729B3" w:rsidP="00C5788A">
            <w:pPr>
              <w:jc w:val="right"/>
              <w:rPr>
                <w:color w:val="000000"/>
                <w:sz w:val="20"/>
                <w:szCs w:val="20"/>
                <w:lang w:val="es-ES_tradnl"/>
              </w:rPr>
            </w:pPr>
            <w:r w:rsidRPr="009B28FD">
              <w:rPr>
                <w:color w:val="000000"/>
                <w:sz w:val="20"/>
                <w:lang w:val="es-ES_tradnl"/>
              </w:rPr>
              <w:t>73,05</w:t>
            </w:r>
          </w:p>
        </w:tc>
        <w:tc>
          <w:tcPr>
            <w:tcW w:w="665" w:type="pct"/>
            <w:tcBorders>
              <w:top w:val="nil"/>
              <w:left w:val="nil"/>
              <w:bottom w:val="single" w:sz="4" w:space="0" w:color="auto"/>
              <w:right w:val="single" w:sz="4" w:space="0" w:color="auto"/>
            </w:tcBorders>
            <w:shd w:val="clear" w:color="auto" w:fill="auto"/>
            <w:vAlign w:val="center"/>
            <w:hideMark/>
          </w:tcPr>
          <w:p w14:paraId="041D0800" w14:textId="77777777" w:rsidR="007729B3" w:rsidRPr="009B28FD" w:rsidRDefault="007729B3" w:rsidP="00C5788A">
            <w:pPr>
              <w:jc w:val="right"/>
              <w:rPr>
                <w:color w:val="000000"/>
                <w:sz w:val="20"/>
                <w:szCs w:val="20"/>
                <w:lang w:val="es-ES_tradnl"/>
              </w:rPr>
            </w:pPr>
            <w:r w:rsidRPr="009B28FD">
              <w:rPr>
                <w:color w:val="000000"/>
                <w:sz w:val="20"/>
                <w:lang w:val="es-ES_tradnl"/>
              </w:rPr>
              <w:t>57,35</w:t>
            </w:r>
          </w:p>
        </w:tc>
        <w:tc>
          <w:tcPr>
            <w:tcW w:w="731" w:type="pct"/>
            <w:tcBorders>
              <w:top w:val="nil"/>
              <w:left w:val="nil"/>
              <w:bottom w:val="single" w:sz="4" w:space="0" w:color="auto"/>
              <w:right w:val="single" w:sz="4" w:space="0" w:color="auto"/>
            </w:tcBorders>
            <w:shd w:val="clear" w:color="auto" w:fill="auto"/>
            <w:vAlign w:val="center"/>
            <w:hideMark/>
          </w:tcPr>
          <w:p w14:paraId="68C8A2F7" w14:textId="77777777" w:rsidR="007729B3" w:rsidRPr="009B28FD" w:rsidRDefault="007729B3" w:rsidP="00C5788A">
            <w:pPr>
              <w:jc w:val="right"/>
              <w:rPr>
                <w:color w:val="000000"/>
                <w:sz w:val="20"/>
                <w:szCs w:val="20"/>
                <w:lang w:val="es-ES_tradnl"/>
              </w:rPr>
            </w:pPr>
            <w:r w:rsidRPr="009B28FD">
              <w:rPr>
                <w:color w:val="000000"/>
                <w:sz w:val="20"/>
                <w:lang w:val="es-ES_tradnl"/>
              </w:rPr>
              <w:t>55,7</w:t>
            </w:r>
          </w:p>
        </w:tc>
        <w:tc>
          <w:tcPr>
            <w:tcW w:w="711" w:type="pct"/>
            <w:tcBorders>
              <w:top w:val="nil"/>
              <w:left w:val="nil"/>
              <w:bottom w:val="single" w:sz="4" w:space="0" w:color="auto"/>
              <w:right w:val="single" w:sz="4" w:space="0" w:color="auto"/>
            </w:tcBorders>
            <w:shd w:val="clear" w:color="auto" w:fill="auto"/>
            <w:vAlign w:val="center"/>
            <w:hideMark/>
          </w:tcPr>
          <w:p w14:paraId="7420DC0F" w14:textId="77777777" w:rsidR="007729B3" w:rsidRPr="009B28FD" w:rsidRDefault="007729B3" w:rsidP="00C5788A">
            <w:pPr>
              <w:jc w:val="right"/>
              <w:rPr>
                <w:color w:val="000000"/>
                <w:sz w:val="20"/>
                <w:szCs w:val="20"/>
                <w:lang w:val="es-ES_tradnl"/>
              </w:rPr>
            </w:pPr>
            <w:r w:rsidRPr="009B28FD">
              <w:rPr>
                <w:color w:val="000000"/>
                <w:sz w:val="20"/>
                <w:lang w:val="es-ES_tradnl"/>
              </w:rPr>
              <w:t>1,36</w:t>
            </w:r>
          </w:p>
        </w:tc>
        <w:tc>
          <w:tcPr>
            <w:tcW w:w="730" w:type="pct"/>
            <w:tcBorders>
              <w:top w:val="nil"/>
              <w:left w:val="nil"/>
              <w:bottom w:val="single" w:sz="4" w:space="0" w:color="auto"/>
              <w:right w:val="single" w:sz="4" w:space="0" w:color="auto"/>
            </w:tcBorders>
            <w:shd w:val="clear" w:color="auto" w:fill="auto"/>
            <w:vAlign w:val="center"/>
            <w:hideMark/>
          </w:tcPr>
          <w:p w14:paraId="2BA70EBB" w14:textId="77777777" w:rsidR="007729B3" w:rsidRPr="009B28FD" w:rsidRDefault="007729B3" w:rsidP="00C5788A">
            <w:pPr>
              <w:jc w:val="right"/>
              <w:rPr>
                <w:color w:val="000000"/>
                <w:sz w:val="20"/>
                <w:szCs w:val="20"/>
                <w:lang w:val="es-ES_tradnl"/>
              </w:rPr>
            </w:pPr>
            <w:r w:rsidRPr="009B28FD">
              <w:rPr>
                <w:color w:val="000000"/>
                <w:sz w:val="20"/>
                <w:lang w:val="es-ES_tradnl"/>
              </w:rPr>
              <w:t>38,2</w:t>
            </w:r>
          </w:p>
        </w:tc>
      </w:tr>
      <w:tr w:rsidR="007729B3" w:rsidRPr="009B28FD" w14:paraId="059C1D9B"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5C05413" w14:textId="77777777" w:rsidR="007729B3" w:rsidRPr="009B28FD" w:rsidRDefault="007729B3" w:rsidP="00C5788A">
            <w:pPr>
              <w:rPr>
                <w:b/>
                <w:bCs/>
                <w:color w:val="000000"/>
                <w:sz w:val="20"/>
                <w:szCs w:val="20"/>
                <w:lang w:val="es-ES_tradnl"/>
              </w:rPr>
            </w:pPr>
            <w:r w:rsidRPr="009B28FD">
              <w:rPr>
                <w:b/>
                <w:color w:val="000000"/>
                <w:sz w:val="20"/>
                <w:lang w:val="es-ES_tradnl"/>
              </w:rPr>
              <w:t>Total (t)</w:t>
            </w:r>
          </w:p>
        </w:tc>
        <w:tc>
          <w:tcPr>
            <w:tcW w:w="620" w:type="pct"/>
            <w:tcBorders>
              <w:top w:val="nil"/>
              <w:left w:val="nil"/>
              <w:bottom w:val="single" w:sz="4" w:space="0" w:color="auto"/>
              <w:right w:val="single" w:sz="4" w:space="0" w:color="auto"/>
            </w:tcBorders>
            <w:shd w:val="clear" w:color="auto" w:fill="auto"/>
            <w:vAlign w:val="center"/>
            <w:hideMark/>
          </w:tcPr>
          <w:p w14:paraId="0E66097D"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 </w:t>
            </w:r>
          </w:p>
        </w:tc>
        <w:tc>
          <w:tcPr>
            <w:tcW w:w="730" w:type="pct"/>
            <w:tcBorders>
              <w:top w:val="nil"/>
              <w:left w:val="nil"/>
              <w:bottom w:val="single" w:sz="4" w:space="0" w:color="auto"/>
              <w:right w:val="single" w:sz="4" w:space="0" w:color="auto"/>
            </w:tcBorders>
            <w:shd w:val="clear" w:color="auto" w:fill="auto"/>
            <w:vAlign w:val="center"/>
            <w:hideMark/>
          </w:tcPr>
          <w:p w14:paraId="7B86B6CE"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6.705,75</w:t>
            </w:r>
          </w:p>
        </w:tc>
        <w:tc>
          <w:tcPr>
            <w:tcW w:w="665" w:type="pct"/>
            <w:tcBorders>
              <w:top w:val="nil"/>
              <w:left w:val="nil"/>
              <w:bottom w:val="single" w:sz="4" w:space="0" w:color="auto"/>
              <w:right w:val="single" w:sz="4" w:space="0" w:color="auto"/>
            </w:tcBorders>
            <w:shd w:val="clear" w:color="auto" w:fill="auto"/>
            <w:vAlign w:val="center"/>
            <w:hideMark/>
          </w:tcPr>
          <w:p w14:paraId="7A1FF817"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6.348,54</w:t>
            </w:r>
          </w:p>
        </w:tc>
        <w:tc>
          <w:tcPr>
            <w:tcW w:w="731" w:type="pct"/>
            <w:tcBorders>
              <w:top w:val="nil"/>
              <w:left w:val="nil"/>
              <w:bottom w:val="single" w:sz="4" w:space="0" w:color="auto"/>
              <w:right w:val="single" w:sz="4" w:space="0" w:color="auto"/>
            </w:tcBorders>
            <w:shd w:val="clear" w:color="auto" w:fill="auto"/>
            <w:vAlign w:val="center"/>
            <w:hideMark/>
          </w:tcPr>
          <w:p w14:paraId="377D82EA"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15.678,74</w:t>
            </w:r>
          </w:p>
        </w:tc>
        <w:tc>
          <w:tcPr>
            <w:tcW w:w="711" w:type="pct"/>
            <w:tcBorders>
              <w:top w:val="nil"/>
              <w:left w:val="nil"/>
              <w:bottom w:val="single" w:sz="4" w:space="0" w:color="auto"/>
              <w:right w:val="single" w:sz="4" w:space="0" w:color="auto"/>
            </w:tcBorders>
            <w:shd w:val="clear" w:color="auto" w:fill="auto"/>
            <w:vAlign w:val="center"/>
            <w:hideMark/>
          </w:tcPr>
          <w:p w14:paraId="65142EE3"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3.502,63</w:t>
            </w:r>
          </w:p>
        </w:tc>
        <w:tc>
          <w:tcPr>
            <w:tcW w:w="730" w:type="pct"/>
            <w:tcBorders>
              <w:top w:val="nil"/>
              <w:left w:val="nil"/>
              <w:bottom w:val="single" w:sz="4" w:space="0" w:color="auto"/>
              <w:right w:val="single" w:sz="4" w:space="0" w:color="auto"/>
            </w:tcBorders>
            <w:shd w:val="clear" w:color="auto" w:fill="auto"/>
            <w:vAlign w:val="center"/>
            <w:hideMark/>
          </w:tcPr>
          <w:p w14:paraId="5257992C"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9.363,50</w:t>
            </w:r>
          </w:p>
        </w:tc>
      </w:tr>
      <w:tr w:rsidR="007729B3" w:rsidRPr="009B28FD" w14:paraId="186A6E4E" w14:textId="77777777" w:rsidTr="00C5788A">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1287702" w14:textId="77777777" w:rsidR="007729B3" w:rsidRPr="009B28FD" w:rsidRDefault="007729B3" w:rsidP="00C5788A">
            <w:pPr>
              <w:jc w:val="center"/>
              <w:rPr>
                <w:b/>
                <w:bCs/>
                <w:color w:val="000000"/>
                <w:sz w:val="20"/>
                <w:szCs w:val="20"/>
                <w:lang w:val="es-ES_tradnl"/>
              </w:rPr>
            </w:pPr>
            <w:r w:rsidRPr="009B28FD">
              <w:rPr>
                <w:b/>
                <w:sz w:val="20"/>
                <w:lang w:val="es-ES_tradnl"/>
              </w:rPr>
              <w:t>toneladas de CO</w:t>
            </w:r>
            <w:r w:rsidRPr="009B28FD">
              <w:rPr>
                <w:b/>
                <w:sz w:val="20"/>
                <w:vertAlign w:val="subscript"/>
                <w:lang w:val="es-ES_tradnl"/>
              </w:rPr>
              <w:t>2</w:t>
            </w:r>
            <w:r w:rsidRPr="009B28FD">
              <w:rPr>
                <w:b/>
                <w:sz w:val="20"/>
                <w:lang w:val="es-ES_tradnl"/>
              </w:rPr>
              <w:t> eq</w:t>
            </w:r>
          </w:p>
        </w:tc>
      </w:tr>
      <w:tr w:rsidR="007729B3" w:rsidRPr="009B28FD" w14:paraId="335E1266" w14:textId="77777777" w:rsidTr="00C5788A">
        <w:trPr>
          <w:trHeight w:val="6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616735D" w14:textId="77777777" w:rsidR="007729B3" w:rsidRPr="009B28FD" w:rsidRDefault="007729B3" w:rsidP="00C5788A">
            <w:pPr>
              <w:rPr>
                <w:color w:val="000000"/>
                <w:sz w:val="20"/>
                <w:szCs w:val="20"/>
                <w:lang w:val="es-ES_tradnl"/>
              </w:rPr>
            </w:pPr>
            <w:r w:rsidRPr="009B28FD">
              <w:rPr>
                <w:color w:val="000000" w:themeColor="text1"/>
                <w:sz w:val="20"/>
                <w:lang w:val="es-ES_tradnl"/>
              </w:rPr>
              <w:t>HFC-23</w:t>
            </w:r>
          </w:p>
        </w:tc>
        <w:tc>
          <w:tcPr>
            <w:tcW w:w="620" w:type="pct"/>
            <w:tcBorders>
              <w:top w:val="nil"/>
              <w:left w:val="nil"/>
              <w:bottom w:val="single" w:sz="4" w:space="0" w:color="auto"/>
              <w:right w:val="single" w:sz="4" w:space="0" w:color="auto"/>
            </w:tcBorders>
            <w:shd w:val="clear" w:color="auto" w:fill="auto"/>
            <w:vAlign w:val="center"/>
            <w:hideMark/>
          </w:tcPr>
          <w:p w14:paraId="66548622"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14.800</w:t>
            </w:r>
          </w:p>
        </w:tc>
        <w:tc>
          <w:tcPr>
            <w:tcW w:w="730" w:type="pct"/>
            <w:tcBorders>
              <w:top w:val="nil"/>
              <w:left w:val="nil"/>
              <w:bottom w:val="single" w:sz="4" w:space="0" w:color="auto"/>
              <w:right w:val="single" w:sz="4" w:space="0" w:color="auto"/>
            </w:tcBorders>
            <w:shd w:val="clear" w:color="auto" w:fill="auto"/>
            <w:vAlign w:val="center"/>
            <w:hideMark/>
          </w:tcPr>
          <w:p w14:paraId="53AAADE7"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888</w:t>
            </w:r>
          </w:p>
        </w:tc>
        <w:tc>
          <w:tcPr>
            <w:tcW w:w="665" w:type="pct"/>
            <w:tcBorders>
              <w:top w:val="nil"/>
              <w:left w:val="nil"/>
              <w:bottom w:val="single" w:sz="4" w:space="0" w:color="auto"/>
              <w:right w:val="single" w:sz="4" w:space="0" w:color="auto"/>
            </w:tcBorders>
            <w:shd w:val="clear" w:color="auto" w:fill="auto"/>
            <w:vAlign w:val="center"/>
            <w:hideMark/>
          </w:tcPr>
          <w:p w14:paraId="55DE51CE"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12.728</w:t>
            </w:r>
          </w:p>
        </w:tc>
        <w:tc>
          <w:tcPr>
            <w:tcW w:w="731" w:type="pct"/>
            <w:tcBorders>
              <w:top w:val="nil"/>
              <w:left w:val="nil"/>
              <w:bottom w:val="single" w:sz="4" w:space="0" w:color="auto"/>
              <w:right w:val="single" w:sz="4" w:space="0" w:color="auto"/>
            </w:tcBorders>
            <w:shd w:val="clear" w:color="auto" w:fill="auto"/>
            <w:vAlign w:val="center"/>
            <w:hideMark/>
          </w:tcPr>
          <w:p w14:paraId="4CF5325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560.920</w:t>
            </w:r>
          </w:p>
        </w:tc>
        <w:tc>
          <w:tcPr>
            <w:tcW w:w="711" w:type="pct"/>
            <w:tcBorders>
              <w:top w:val="nil"/>
              <w:left w:val="nil"/>
              <w:bottom w:val="single" w:sz="4" w:space="0" w:color="auto"/>
              <w:right w:val="single" w:sz="4" w:space="0" w:color="auto"/>
            </w:tcBorders>
            <w:shd w:val="clear" w:color="000000" w:fill="FFFFFF"/>
            <w:vAlign w:val="center"/>
            <w:hideMark/>
          </w:tcPr>
          <w:p w14:paraId="7598F9A9"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117.364</w:t>
            </w:r>
          </w:p>
        </w:tc>
        <w:tc>
          <w:tcPr>
            <w:tcW w:w="730" w:type="pct"/>
            <w:tcBorders>
              <w:top w:val="nil"/>
              <w:left w:val="nil"/>
              <w:bottom w:val="single" w:sz="4" w:space="0" w:color="auto"/>
              <w:right w:val="single" w:sz="4" w:space="0" w:color="auto"/>
            </w:tcBorders>
            <w:shd w:val="clear" w:color="auto" w:fill="auto"/>
            <w:vAlign w:val="center"/>
            <w:hideMark/>
          </w:tcPr>
          <w:p w14:paraId="08AEC23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-549.820</w:t>
            </w:r>
          </w:p>
        </w:tc>
      </w:tr>
      <w:tr w:rsidR="007729B3" w:rsidRPr="009B28FD" w14:paraId="7A2FDA59" w14:textId="77777777" w:rsidTr="00C5788A">
        <w:trPr>
          <w:trHeight w:val="107"/>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AF4990A" w14:textId="77777777" w:rsidR="007729B3" w:rsidRPr="009B28FD" w:rsidRDefault="007729B3" w:rsidP="00C5788A">
            <w:pPr>
              <w:rPr>
                <w:color w:val="000000"/>
                <w:sz w:val="20"/>
                <w:szCs w:val="20"/>
                <w:lang w:val="es-ES_tradnl"/>
              </w:rPr>
            </w:pPr>
            <w:r w:rsidRPr="009B28FD">
              <w:rPr>
                <w:color w:val="000000" w:themeColor="text1"/>
                <w:sz w:val="20"/>
                <w:lang w:val="es-ES_tradnl"/>
              </w:rPr>
              <w:t>HFC-32</w:t>
            </w:r>
          </w:p>
        </w:tc>
        <w:tc>
          <w:tcPr>
            <w:tcW w:w="620" w:type="pct"/>
            <w:tcBorders>
              <w:top w:val="nil"/>
              <w:left w:val="nil"/>
              <w:bottom w:val="single" w:sz="4" w:space="0" w:color="auto"/>
              <w:right w:val="single" w:sz="4" w:space="0" w:color="auto"/>
            </w:tcBorders>
            <w:shd w:val="clear" w:color="auto" w:fill="auto"/>
            <w:vAlign w:val="center"/>
            <w:hideMark/>
          </w:tcPr>
          <w:p w14:paraId="549FE122"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675</w:t>
            </w:r>
          </w:p>
        </w:tc>
        <w:tc>
          <w:tcPr>
            <w:tcW w:w="730" w:type="pct"/>
            <w:tcBorders>
              <w:top w:val="nil"/>
              <w:left w:val="nil"/>
              <w:bottom w:val="single" w:sz="4" w:space="0" w:color="auto"/>
              <w:right w:val="single" w:sz="4" w:space="0" w:color="auto"/>
            </w:tcBorders>
            <w:shd w:val="clear" w:color="auto" w:fill="auto"/>
            <w:vAlign w:val="center"/>
            <w:hideMark/>
          </w:tcPr>
          <w:p w14:paraId="148CC0A7"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732.314</w:t>
            </w:r>
          </w:p>
        </w:tc>
        <w:tc>
          <w:tcPr>
            <w:tcW w:w="665" w:type="pct"/>
            <w:tcBorders>
              <w:top w:val="nil"/>
              <w:left w:val="nil"/>
              <w:bottom w:val="single" w:sz="4" w:space="0" w:color="auto"/>
              <w:right w:val="single" w:sz="4" w:space="0" w:color="auto"/>
            </w:tcBorders>
            <w:shd w:val="clear" w:color="auto" w:fill="auto"/>
            <w:vAlign w:val="center"/>
            <w:hideMark/>
          </w:tcPr>
          <w:p w14:paraId="76C77E5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1.049.956</w:t>
            </w:r>
          </w:p>
        </w:tc>
        <w:tc>
          <w:tcPr>
            <w:tcW w:w="731" w:type="pct"/>
            <w:tcBorders>
              <w:top w:val="nil"/>
              <w:left w:val="nil"/>
              <w:bottom w:val="single" w:sz="4" w:space="0" w:color="auto"/>
              <w:right w:val="single" w:sz="4" w:space="0" w:color="auto"/>
            </w:tcBorders>
            <w:shd w:val="clear" w:color="auto" w:fill="auto"/>
            <w:vAlign w:val="center"/>
            <w:hideMark/>
          </w:tcPr>
          <w:p w14:paraId="5E46A7D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1.316.797</w:t>
            </w:r>
          </w:p>
        </w:tc>
        <w:tc>
          <w:tcPr>
            <w:tcW w:w="711" w:type="pct"/>
            <w:tcBorders>
              <w:top w:val="nil"/>
              <w:left w:val="nil"/>
              <w:bottom w:val="single" w:sz="4" w:space="0" w:color="auto"/>
              <w:right w:val="single" w:sz="4" w:space="0" w:color="auto"/>
            </w:tcBorders>
            <w:shd w:val="clear" w:color="000000" w:fill="FFFFFF"/>
            <w:vAlign w:val="center"/>
            <w:hideMark/>
          </w:tcPr>
          <w:p w14:paraId="57A2EEF3"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977.927</w:t>
            </w:r>
          </w:p>
        </w:tc>
        <w:tc>
          <w:tcPr>
            <w:tcW w:w="730" w:type="pct"/>
            <w:tcBorders>
              <w:top w:val="nil"/>
              <w:left w:val="nil"/>
              <w:bottom w:val="single" w:sz="4" w:space="0" w:color="auto"/>
              <w:right w:val="single" w:sz="4" w:space="0" w:color="auto"/>
            </w:tcBorders>
            <w:shd w:val="clear" w:color="auto" w:fill="auto"/>
            <w:vAlign w:val="center"/>
            <w:hideMark/>
          </w:tcPr>
          <w:p w14:paraId="20B5D16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2.393.145</w:t>
            </w:r>
          </w:p>
        </w:tc>
      </w:tr>
      <w:tr w:rsidR="007729B3" w:rsidRPr="009B28FD" w14:paraId="612B6D2D"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8D8786D" w14:textId="77777777" w:rsidR="007729B3" w:rsidRPr="009B28FD" w:rsidRDefault="007729B3" w:rsidP="00C5788A">
            <w:pPr>
              <w:rPr>
                <w:color w:val="000000"/>
                <w:sz w:val="20"/>
                <w:szCs w:val="20"/>
                <w:lang w:val="es-ES_tradnl"/>
              </w:rPr>
            </w:pPr>
            <w:r w:rsidRPr="009B28FD">
              <w:rPr>
                <w:color w:val="000000" w:themeColor="text1"/>
                <w:sz w:val="20"/>
                <w:lang w:val="es-ES_tradnl"/>
              </w:rPr>
              <w:t>HFC-134a</w:t>
            </w:r>
          </w:p>
        </w:tc>
        <w:tc>
          <w:tcPr>
            <w:tcW w:w="620" w:type="pct"/>
            <w:tcBorders>
              <w:top w:val="nil"/>
              <w:left w:val="nil"/>
              <w:bottom w:val="single" w:sz="4" w:space="0" w:color="auto"/>
              <w:right w:val="single" w:sz="4" w:space="0" w:color="auto"/>
            </w:tcBorders>
            <w:shd w:val="clear" w:color="auto" w:fill="auto"/>
            <w:vAlign w:val="center"/>
            <w:hideMark/>
          </w:tcPr>
          <w:p w14:paraId="4390BD3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1.430</w:t>
            </w:r>
          </w:p>
        </w:tc>
        <w:tc>
          <w:tcPr>
            <w:tcW w:w="730" w:type="pct"/>
            <w:tcBorders>
              <w:top w:val="nil"/>
              <w:left w:val="nil"/>
              <w:bottom w:val="single" w:sz="4" w:space="0" w:color="auto"/>
              <w:right w:val="single" w:sz="4" w:space="0" w:color="auto"/>
            </w:tcBorders>
            <w:shd w:val="clear" w:color="auto" w:fill="auto"/>
            <w:vAlign w:val="center"/>
            <w:hideMark/>
          </w:tcPr>
          <w:p w14:paraId="22B8F6F3"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4.247.558</w:t>
            </w:r>
          </w:p>
        </w:tc>
        <w:tc>
          <w:tcPr>
            <w:tcW w:w="665" w:type="pct"/>
            <w:tcBorders>
              <w:top w:val="nil"/>
              <w:left w:val="nil"/>
              <w:bottom w:val="single" w:sz="4" w:space="0" w:color="auto"/>
              <w:right w:val="single" w:sz="4" w:space="0" w:color="auto"/>
            </w:tcBorders>
            <w:shd w:val="clear" w:color="auto" w:fill="auto"/>
            <w:vAlign w:val="center"/>
            <w:hideMark/>
          </w:tcPr>
          <w:p w14:paraId="2CE692A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4.151.876</w:t>
            </w:r>
          </w:p>
        </w:tc>
        <w:tc>
          <w:tcPr>
            <w:tcW w:w="731" w:type="pct"/>
            <w:tcBorders>
              <w:top w:val="nil"/>
              <w:left w:val="nil"/>
              <w:bottom w:val="single" w:sz="4" w:space="0" w:color="auto"/>
              <w:right w:val="single" w:sz="4" w:space="0" w:color="auto"/>
            </w:tcBorders>
            <w:shd w:val="clear" w:color="auto" w:fill="auto"/>
            <w:vAlign w:val="center"/>
            <w:hideMark/>
          </w:tcPr>
          <w:p w14:paraId="24960537"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9.702.092</w:t>
            </w:r>
          </w:p>
        </w:tc>
        <w:tc>
          <w:tcPr>
            <w:tcW w:w="711" w:type="pct"/>
            <w:tcBorders>
              <w:top w:val="nil"/>
              <w:left w:val="nil"/>
              <w:bottom w:val="single" w:sz="4" w:space="0" w:color="auto"/>
              <w:right w:val="single" w:sz="4" w:space="0" w:color="auto"/>
            </w:tcBorders>
            <w:shd w:val="clear" w:color="000000" w:fill="FFFFFF"/>
            <w:vAlign w:val="center"/>
            <w:hideMark/>
          </w:tcPr>
          <w:p w14:paraId="2A52C6F4"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3.141.796</w:t>
            </w:r>
          </w:p>
        </w:tc>
        <w:tc>
          <w:tcPr>
            <w:tcW w:w="730" w:type="pct"/>
            <w:tcBorders>
              <w:top w:val="nil"/>
              <w:left w:val="nil"/>
              <w:bottom w:val="single" w:sz="4" w:space="0" w:color="auto"/>
              <w:right w:val="single" w:sz="4" w:space="0" w:color="auto"/>
            </w:tcBorders>
            <w:shd w:val="clear" w:color="auto" w:fill="auto"/>
            <w:vAlign w:val="center"/>
            <w:hideMark/>
          </w:tcPr>
          <w:p w14:paraId="44A74C6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4.616.684</w:t>
            </w:r>
          </w:p>
        </w:tc>
      </w:tr>
      <w:tr w:rsidR="007729B3" w:rsidRPr="009B28FD" w14:paraId="0FADD811"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A083C0D" w14:textId="77777777" w:rsidR="007729B3" w:rsidRPr="009B28FD" w:rsidRDefault="007729B3" w:rsidP="00C5788A">
            <w:pPr>
              <w:rPr>
                <w:color w:val="000000"/>
                <w:sz w:val="20"/>
                <w:szCs w:val="20"/>
                <w:lang w:val="es-ES_tradnl"/>
              </w:rPr>
            </w:pPr>
            <w:r w:rsidRPr="009B28FD">
              <w:rPr>
                <w:color w:val="000000" w:themeColor="text1"/>
                <w:sz w:val="20"/>
                <w:lang w:val="es-ES_tradnl"/>
              </w:rPr>
              <w:t>HFC-152a</w:t>
            </w:r>
          </w:p>
        </w:tc>
        <w:tc>
          <w:tcPr>
            <w:tcW w:w="620" w:type="pct"/>
            <w:tcBorders>
              <w:top w:val="nil"/>
              <w:left w:val="nil"/>
              <w:bottom w:val="single" w:sz="4" w:space="0" w:color="auto"/>
              <w:right w:val="single" w:sz="4" w:space="0" w:color="auto"/>
            </w:tcBorders>
            <w:shd w:val="clear" w:color="auto" w:fill="auto"/>
            <w:vAlign w:val="center"/>
            <w:hideMark/>
          </w:tcPr>
          <w:p w14:paraId="08F49D5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124</w:t>
            </w:r>
          </w:p>
        </w:tc>
        <w:tc>
          <w:tcPr>
            <w:tcW w:w="730" w:type="pct"/>
            <w:tcBorders>
              <w:top w:val="nil"/>
              <w:left w:val="nil"/>
              <w:bottom w:val="single" w:sz="4" w:space="0" w:color="auto"/>
              <w:right w:val="single" w:sz="4" w:space="0" w:color="auto"/>
            </w:tcBorders>
            <w:shd w:val="clear" w:color="auto" w:fill="auto"/>
            <w:vAlign w:val="center"/>
            <w:hideMark/>
          </w:tcPr>
          <w:p w14:paraId="2B4595B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1.856</w:t>
            </w:r>
          </w:p>
        </w:tc>
        <w:tc>
          <w:tcPr>
            <w:tcW w:w="665" w:type="pct"/>
            <w:tcBorders>
              <w:top w:val="nil"/>
              <w:left w:val="nil"/>
              <w:bottom w:val="single" w:sz="4" w:space="0" w:color="auto"/>
              <w:right w:val="single" w:sz="4" w:space="0" w:color="auto"/>
            </w:tcBorders>
            <w:shd w:val="clear" w:color="auto" w:fill="auto"/>
            <w:vAlign w:val="center"/>
            <w:hideMark/>
          </w:tcPr>
          <w:p w14:paraId="278D1EF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1.786</w:t>
            </w:r>
          </w:p>
        </w:tc>
        <w:tc>
          <w:tcPr>
            <w:tcW w:w="731" w:type="pct"/>
            <w:tcBorders>
              <w:top w:val="nil"/>
              <w:left w:val="nil"/>
              <w:bottom w:val="single" w:sz="4" w:space="0" w:color="auto"/>
              <w:right w:val="single" w:sz="4" w:space="0" w:color="auto"/>
            </w:tcBorders>
            <w:shd w:val="clear" w:color="auto" w:fill="auto"/>
            <w:vAlign w:val="center"/>
            <w:hideMark/>
          </w:tcPr>
          <w:p w14:paraId="6BE8C363"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2.598</w:t>
            </w:r>
          </w:p>
        </w:tc>
        <w:tc>
          <w:tcPr>
            <w:tcW w:w="711" w:type="pct"/>
            <w:tcBorders>
              <w:top w:val="nil"/>
              <w:left w:val="nil"/>
              <w:bottom w:val="single" w:sz="4" w:space="0" w:color="auto"/>
              <w:right w:val="single" w:sz="4" w:space="0" w:color="auto"/>
            </w:tcBorders>
            <w:shd w:val="clear" w:color="000000" w:fill="FFFFFF"/>
            <w:vAlign w:val="center"/>
            <w:hideMark/>
          </w:tcPr>
          <w:p w14:paraId="5B9CA3E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w:t>
            </w:r>
          </w:p>
        </w:tc>
        <w:tc>
          <w:tcPr>
            <w:tcW w:w="730" w:type="pct"/>
            <w:tcBorders>
              <w:top w:val="nil"/>
              <w:left w:val="nil"/>
              <w:bottom w:val="single" w:sz="4" w:space="0" w:color="auto"/>
              <w:right w:val="single" w:sz="4" w:space="0" w:color="auto"/>
            </w:tcBorders>
            <w:shd w:val="clear" w:color="auto" w:fill="auto"/>
            <w:vAlign w:val="center"/>
            <w:hideMark/>
          </w:tcPr>
          <w:p w14:paraId="2347AC68"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1.768</w:t>
            </w:r>
          </w:p>
        </w:tc>
      </w:tr>
      <w:tr w:rsidR="007729B3" w:rsidRPr="009B28FD" w14:paraId="5DCAD230"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B46C631" w14:textId="77777777" w:rsidR="007729B3" w:rsidRPr="009B28FD" w:rsidRDefault="007729B3" w:rsidP="00C5788A">
            <w:pPr>
              <w:rPr>
                <w:color w:val="000000"/>
                <w:sz w:val="20"/>
                <w:szCs w:val="20"/>
                <w:lang w:val="es-ES_tradnl"/>
              </w:rPr>
            </w:pPr>
            <w:r w:rsidRPr="009B28FD">
              <w:rPr>
                <w:color w:val="000000" w:themeColor="text1"/>
                <w:sz w:val="20"/>
                <w:lang w:val="es-ES_tradnl"/>
              </w:rPr>
              <w:t>HFC-227ea</w:t>
            </w:r>
          </w:p>
        </w:tc>
        <w:tc>
          <w:tcPr>
            <w:tcW w:w="620" w:type="pct"/>
            <w:tcBorders>
              <w:top w:val="nil"/>
              <w:left w:val="nil"/>
              <w:bottom w:val="single" w:sz="4" w:space="0" w:color="auto"/>
              <w:right w:val="single" w:sz="4" w:space="0" w:color="auto"/>
            </w:tcBorders>
            <w:shd w:val="clear" w:color="auto" w:fill="auto"/>
            <w:vAlign w:val="center"/>
            <w:hideMark/>
          </w:tcPr>
          <w:p w14:paraId="052DFA4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3.220</w:t>
            </w:r>
          </w:p>
        </w:tc>
        <w:tc>
          <w:tcPr>
            <w:tcW w:w="730" w:type="pct"/>
            <w:tcBorders>
              <w:top w:val="nil"/>
              <w:left w:val="nil"/>
              <w:bottom w:val="single" w:sz="4" w:space="0" w:color="auto"/>
              <w:right w:val="single" w:sz="4" w:space="0" w:color="auto"/>
            </w:tcBorders>
            <w:shd w:val="clear" w:color="auto" w:fill="auto"/>
            <w:vAlign w:val="center"/>
            <w:hideMark/>
          </w:tcPr>
          <w:p w14:paraId="4FE648C8"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27.499</w:t>
            </w:r>
          </w:p>
        </w:tc>
        <w:tc>
          <w:tcPr>
            <w:tcW w:w="665" w:type="pct"/>
            <w:tcBorders>
              <w:top w:val="nil"/>
              <w:left w:val="nil"/>
              <w:bottom w:val="single" w:sz="4" w:space="0" w:color="auto"/>
              <w:right w:val="single" w:sz="4" w:space="0" w:color="auto"/>
            </w:tcBorders>
            <w:shd w:val="clear" w:color="auto" w:fill="auto"/>
            <w:vAlign w:val="center"/>
            <w:hideMark/>
          </w:tcPr>
          <w:p w14:paraId="50831133"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17.034</w:t>
            </w:r>
          </w:p>
        </w:tc>
        <w:tc>
          <w:tcPr>
            <w:tcW w:w="731" w:type="pct"/>
            <w:tcBorders>
              <w:top w:val="nil"/>
              <w:left w:val="nil"/>
              <w:bottom w:val="single" w:sz="4" w:space="0" w:color="auto"/>
              <w:right w:val="single" w:sz="4" w:space="0" w:color="auto"/>
            </w:tcBorders>
            <w:shd w:val="clear" w:color="auto" w:fill="auto"/>
            <w:vAlign w:val="center"/>
            <w:hideMark/>
          </w:tcPr>
          <w:p w14:paraId="4F37A49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67.008</w:t>
            </w:r>
          </w:p>
        </w:tc>
        <w:tc>
          <w:tcPr>
            <w:tcW w:w="711" w:type="pct"/>
            <w:tcBorders>
              <w:top w:val="nil"/>
              <w:left w:val="nil"/>
              <w:bottom w:val="single" w:sz="4" w:space="0" w:color="auto"/>
              <w:right w:val="single" w:sz="4" w:space="0" w:color="auto"/>
            </w:tcBorders>
            <w:shd w:val="clear" w:color="000000" w:fill="FFFFFF"/>
            <w:vAlign w:val="center"/>
            <w:hideMark/>
          </w:tcPr>
          <w:p w14:paraId="24B3527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108.997</w:t>
            </w:r>
          </w:p>
        </w:tc>
        <w:tc>
          <w:tcPr>
            <w:tcW w:w="730" w:type="pct"/>
            <w:tcBorders>
              <w:top w:val="nil"/>
              <w:left w:val="nil"/>
              <w:bottom w:val="single" w:sz="4" w:space="0" w:color="auto"/>
              <w:right w:val="single" w:sz="4" w:space="0" w:color="auto"/>
            </w:tcBorders>
            <w:shd w:val="clear" w:color="auto" w:fill="auto"/>
            <w:vAlign w:val="center"/>
            <w:hideMark/>
          </w:tcPr>
          <w:p w14:paraId="0E6F458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120.460</w:t>
            </w:r>
          </w:p>
        </w:tc>
      </w:tr>
      <w:tr w:rsidR="007729B3" w:rsidRPr="009B28FD" w14:paraId="15A072C1"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8EE513B" w14:textId="77777777" w:rsidR="007729B3" w:rsidRPr="009B28FD" w:rsidRDefault="007729B3" w:rsidP="00C5788A">
            <w:pPr>
              <w:rPr>
                <w:color w:val="000000"/>
                <w:sz w:val="20"/>
                <w:szCs w:val="20"/>
                <w:lang w:val="es-ES_tradnl"/>
              </w:rPr>
            </w:pPr>
            <w:r w:rsidRPr="009B28FD">
              <w:rPr>
                <w:color w:val="000000" w:themeColor="text1"/>
                <w:sz w:val="20"/>
                <w:lang w:val="es-ES_tradnl"/>
              </w:rPr>
              <w:t>HFC-236fa</w:t>
            </w:r>
          </w:p>
        </w:tc>
        <w:tc>
          <w:tcPr>
            <w:tcW w:w="620" w:type="pct"/>
            <w:tcBorders>
              <w:top w:val="nil"/>
              <w:left w:val="nil"/>
              <w:bottom w:val="single" w:sz="4" w:space="0" w:color="auto"/>
              <w:right w:val="single" w:sz="4" w:space="0" w:color="auto"/>
            </w:tcBorders>
            <w:shd w:val="clear" w:color="auto" w:fill="auto"/>
            <w:vAlign w:val="center"/>
            <w:hideMark/>
          </w:tcPr>
          <w:p w14:paraId="79AF1D72"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9.810</w:t>
            </w:r>
          </w:p>
        </w:tc>
        <w:tc>
          <w:tcPr>
            <w:tcW w:w="730" w:type="pct"/>
            <w:tcBorders>
              <w:top w:val="nil"/>
              <w:left w:val="nil"/>
              <w:bottom w:val="single" w:sz="4" w:space="0" w:color="auto"/>
              <w:right w:val="single" w:sz="4" w:space="0" w:color="auto"/>
            </w:tcBorders>
            <w:shd w:val="clear" w:color="auto" w:fill="auto"/>
            <w:vAlign w:val="center"/>
            <w:hideMark/>
          </w:tcPr>
          <w:p w14:paraId="4E09968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15.107</w:t>
            </w:r>
          </w:p>
        </w:tc>
        <w:tc>
          <w:tcPr>
            <w:tcW w:w="665" w:type="pct"/>
            <w:tcBorders>
              <w:top w:val="nil"/>
              <w:left w:val="nil"/>
              <w:bottom w:val="single" w:sz="4" w:space="0" w:color="auto"/>
              <w:right w:val="single" w:sz="4" w:space="0" w:color="auto"/>
            </w:tcBorders>
            <w:shd w:val="clear" w:color="auto" w:fill="auto"/>
            <w:vAlign w:val="center"/>
            <w:hideMark/>
          </w:tcPr>
          <w:p w14:paraId="60E0731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156.960</w:t>
            </w:r>
          </w:p>
        </w:tc>
        <w:tc>
          <w:tcPr>
            <w:tcW w:w="731" w:type="pct"/>
            <w:tcBorders>
              <w:top w:val="nil"/>
              <w:left w:val="nil"/>
              <w:bottom w:val="single" w:sz="4" w:space="0" w:color="auto"/>
              <w:right w:val="single" w:sz="4" w:space="0" w:color="auto"/>
            </w:tcBorders>
            <w:shd w:val="clear" w:color="auto" w:fill="auto"/>
            <w:vAlign w:val="center"/>
            <w:hideMark/>
          </w:tcPr>
          <w:p w14:paraId="1DACF09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41.889</w:t>
            </w:r>
          </w:p>
        </w:tc>
        <w:tc>
          <w:tcPr>
            <w:tcW w:w="711" w:type="pct"/>
            <w:tcBorders>
              <w:top w:val="nil"/>
              <w:left w:val="nil"/>
              <w:bottom w:val="single" w:sz="4" w:space="0" w:color="auto"/>
              <w:right w:val="single" w:sz="4" w:space="0" w:color="auto"/>
            </w:tcBorders>
            <w:shd w:val="clear" w:color="000000" w:fill="FFFFFF"/>
            <w:vAlign w:val="center"/>
            <w:hideMark/>
          </w:tcPr>
          <w:p w14:paraId="0E9758AE"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64.942</w:t>
            </w:r>
          </w:p>
        </w:tc>
        <w:tc>
          <w:tcPr>
            <w:tcW w:w="730" w:type="pct"/>
            <w:tcBorders>
              <w:top w:val="nil"/>
              <w:left w:val="nil"/>
              <w:bottom w:val="single" w:sz="4" w:space="0" w:color="auto"/>
              <w:right w:val="single" w:sz="4" w:space="0" w:color="auto"/>
            </w:tcBorders>
            <w:shd w:val="clear" w:color="auto" w:fill="auto"/>
            <w:vAlign w:val="center"/>
            <w:hideMark/>
          </w:tcPr>
          <w:p w14:paraId="5F31D40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0</w:t>
            </w:r>
          </w:p>
        </w:tc>
      </w:tr>
      <w:tr w:rsidR="007729B3" w:rsidRPr="009B28FD" w14:paraId="607067E3"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75F17E6" w14:textId="77777777" w:rsidR="007729B3" w:rsidRPr="009B28FD" w:rsidRDefault="007729B3" w:rsidP="00C5788A">
            <w:pPr>
              <w:rPr>
                <w:color w:val="000000"/>
                <w:sz w:val="20"/>
                <w:szCs w:val="20"/>
                <w:lang w:val="es-ES_tradnl"/>
              </w:rPr>
            </w:pPr>
            <w:r w:rsidRPr="009B28FD">
              <w:rPr>
                <w:color w:val="000000" w:themeColor="text1"/>
                <w:sz w:val="20"/>
                <w:lang w:val="es-ES_tradnl"/>
              </w:rPr>
              <w:t>HFC-245fa</w:t>
            </w:r>
          </w:p>
        </w:tc>
        <w:tc>
          <w:tcPr>
            <w:tcW w:w="620" w:type="pct"/>
            <w:tcBorders>
              <w:top w:val="nil"/>
              <w:left w:val="nil"/>
              <w:bottom w:val="single" w:sz="4" w:space="0" w:color="auto"/>
              <w:right w:val="single" w:sz="4" w:space="0" w:color="auto"/>
            </w:tcBorders>
            <w:shd w:val="clear" w:color="auto" w:fill="auto"/>
            <w:vAlign w:val="center"/>
            <w:hideMark/>
          </w:tcPr>
          <w:p w14:paraId="2624BED4"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1.030</w:t>
            </w:r>
          </w:p>
        </w:tc>
        <w:tc>
          <w:tcPr>
            <w:tcW w:w="730" w:type="pct"/>
            <w:tcBorders>
              <w:top w:val="nil"/>
              <w:left w:val="nil"/>
              <w:bottom w:val="single" w:sz="4" w:space="0" w:color="auto"/>
              <w:right w:val="single" w:sz="4" w:space="0" w:color="auto"/>
            </w:tcBorders>
            <w:shd w:val="clear" w:color="auto" w:fill="auto"/>
            <w:vAlign w:val="center"/>
            <w:hideMark/>
          </w:tcPr>
          <w:p w14:paraId="6AB9908C"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533.365</w:t>
            </w:r>
          </w:p>
        </w:tc>
        <w:tc>
          <w:tcPr>
            <w:tcW w:w="665" w:type="pct"/>
            <w:tcBorders>
              <w:top w:val="nil"/>
              <w:left w:val="nil"/>
              <w:bottom w:val="single" w:sz="4" w:space="0" w:color="auto"/>
              <w:right w:val="single" w:sz="4" w:space="0" w:color="auto"/>
            </w:tcBorders>
            <w:shd w:val="clear" w:color="auto" w:fill="auto"/>
            <w:vAlign w:val="center"/>
            <w:hideMark/>
          </w:tcPr>
          <w:p w14:paraId="6BEB3A4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206.371</w:t>
            </w:r>
          </w:p>
        </w:tc>
        <w:tc>
          <w:tcPr>
            <w:tcW w:w="731" w:type="pct"/>
            <w:tcBorders>
              <w:top w:val="nil"/>
              <w:left w:val="nil"/>
              <w:bottom w:val="single" w:sz="4" w:space="0" w:color="auto"/>
              <w:right w:val="single" w:sz="4" w:space="0" w:color="auto"/>
            </w:tcBorders>
            <w:shd w:val="clear" w:color="auto" w:fill="auto"/>
            <w:vAlign w:val="center"/>
            <w:hideMark/>
          </w:tcPr>
          <w:p w14:paraId="3A279374"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1.023.624</w:t>
            </w:r>
          </w:p>
        </w:tc>
        <w:tc>
          <w:tcPr>
            <w:tcW w:w="711" w:type="pct"/>
            <w:tcBorders>
              <w:top w:val="nil"/>
              <w:left w:val="nil"/>
              <w:bottom w:val="single" w:sz="4" w:space="0" w:color="auto"/>
              <w:right w:val="single" w:sz="4" w:space="0" w:color="auto"/>
            </w:tcBorders>
            <w:shd w:val="clear" w:color="000000" w:fill="FFFFFF"/>
            <w:vAlign w:val="center"/>
            <w:hideMark/>
          </w:tcPr>
          <w:p w14:paraId="1B50A515"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411.125</w:t>
            </w:r>
          </w:p>
        </w:tc>
        <w:tc>
          <w:tcPr>
            <w:tcW w:w="730" w:type="pct"/>
            <w:tcBorders>
              <w:top w:val="nil"/>
              <w:left w:val="nil"/>
              <w:bottom w:val="single" w:sz="4" w:space="0" w:color="auto"/>
              <w:right w:val="single" w:sz="4" w:space="0" w:color="auto"/>
            </w:tcBorders>
            <w:shd w:val="clear" w:color="auto" w:fill="auto"/>
            <w:vAlign w:val="center"/>
            <w:hideMark/>
          </w:tcPr>
          <w:p w14:paraId="7FD9C53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117.544</w:t>
            </w:r>
          </w:p>
        </w:tc>
      </w:tr>
      <w:tr w:rsidR="007729B3" w:rsidRPr="009B28FD" w14:paraId="68C0A53F" w14:textId="77777777" w:rsidTr="00C5788A">
        <w:trPr>
          <w:trHeight w:val="85"/>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34E4841" w14:textId="77777777" w:rsidR="007729B3" w:rsidRPr="009B28FD" w:rsidRDefault="007729B3" w:rsidP="00C5788A">
            <w:pPr>
              <w:rPr>
                <w:color w:val="000000"/>
                <w:sz w:val="20"/>
                <w:szCs w:val="20"/>
                <w:lang w:val="es-ES_tradnl"/>
              </w:rPr>
            </w:pPr>
            <w:r w:rsidRPr="009B28FD">
              <w:rPr>
                <w:color w:val="000000" w:themeColor="text1"/>
                <w:sz w:val="20"/>
                <w:lang w:val="es-ES_tradnl"/>
              </w:rPr>
              <w:t>R-404A</w:t>
            </w:r>
          </w:p>
        </w:tc>
        <w:tc>
          <w:tcPr>
            <w:tcW w:w="620" w:type="pct"/>
            <w:tcBorders>
              <w:top w:val="nil"/>
              <w:left w:val="nil"/>
              <w:bottom w:val="single" w:sz="4" w:space="0" w:color="auto"/>
              <w:right w:val="single" w:sz="4" w:space="0" w:color="auto"/>
            </w:tcBorders>
            <w:shd w:val="clear" w:color="auto" w:fill="auto"/>
            <w:vAlign w:val="center"/>
            <w:hideMark/>
          </w:tcPr>
          <w:p w14:paraId="7D36C8D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3.921,60</w:t>
            </w:r>
          </w:p>
        </w:tc>
        <w:tc>
          <w:tcPr>
            <w:tcW w:w="730" w:type="pct"/>
            <w:tcBorders>
              <w:top w:val="nil"/>
              <w:left w:val="nil"/>
              <w:bottom w:val="single" w:sz="4" w:space="0" w:color="auto"/>
              <w:right w:val="single" w:sz="4" w:space="0" w:color="auto"/>
            </w:tcBorders>
            <w:shd w:val="clear" w:color="auto" w:fill="auto"/>
            <w:vAlign w:val="center"/>
            <w:hideMark/>
          </w:tcPr>
          <w:p w14:paraId="39C2E6A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2.170.449</w:t>
            </w:r>
          </w:p>
        </w:tc>
        <w:tc>
          <w:tcPr>
            <w:tcW w:w="665" w:type="pct"/>
            <w:tcBorders>
              <w:top w:val="nil"/>
              <w:left w:val="nil"/>
              <w:bottom w:val="single" w:sz="4" w:space="0" w:color="auto"/>
              <w:right w:val="single" w:sz="4" w:space="0" w:color="auto"/>
            </w:tcBorders>
            <w:shd w:val="clear" w:color="auto" w:fill="auto"/>
            <w:vAlign w:val="center"/>
            <w:hideMark/>
          </w:tcPr>
          <w:p w14:paraId="0517375D"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1.171.813</w:t>
            </w:r>
          </w:p>
        </w:tc>
        <w:tc>
          <w:tcPr>
            <w:tcW w:w="731" w:type="pct"/>
            <w:tcBorders>
              <w:top w:val="nil"/>
              <w:left w:val="nil"/>
              <w:bottom w:val="single" w:sz="4" w:space="0" w:color="auto"/>
              <w:right w:val="single" w:sz="4" w:space="0" w:color="auto"/>
            </w:tcBorders>
            <w:shd w:val="clear" w:color="auto" w:fill="auto"/>
            <w:vAlign w:val="center"/>
            <w:hideMark/>
          </w:tcPr>
          <w:p w14:paraId="66B3A215"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10.064.630</w:t>
            </w:r>
          </w:p>
        </w:tc>
        <w:tc>
          <w:tcPr>
            <w:tcW w:w="711" w:type="pct"/>
            <w:tcBorders>
              <w:top w:val="nil"/>
              <w:left w:val="nil"/>
              <w:bottom w:val="single" w:sz="4" w:space="0" w:color="auto"/>
              <w:right w:val="single" w:sz="4" w:space="0" w:color="auto"/>
            </w:tcBorders>
            <w:shd w:val="clear" w:color="000000" w:fill="FFFFFF"/>
            <w:vAlign w:val="center"/>
            <w:hideMark/>
          </w:tcPr>
          <w:p w14:paraId="145DDB6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-4.547.683</w:t>
            </w:r>
          </w:p>
        </w:tc>
        <w:tc>
          <w:tcPr>
            <w:tcW w:w="730" w:type="pct"/>
            <w:tcBorders>
              <w:top w:val="nil"/>
              <w:left w:val="nil"/>
              <w:bottom w:val="single" w:sz="4" w:space="0" w:color="auto"/>
              <w:right w:val="single" w:sz="4" w:space="0" w:color="auto"/>
            </w:tcBorders>
            <w:shd w:val="clear" w:color="auto" w:fill="auto"/>
            <w:vAlign w:val="center"/>
            <w:hideMark/>
          </w:tcPr>
          <w:p w14:paraId="6FB75EE7"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2.323.548</w:t>
            </w:r>
          </w:p>
        </w:tc>
      </w:tr>
      <w:tr w:rsidR="007729B3" w:rsidRPr="009B28FD" w14:paraId="7A151C23" w14:textId="77777777" w:rsidTr="00C5788A">
        <w:trPr>
          <w:trHeight w:val="13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190604A" w14:textId="77777777" w:rsidR="007729B3" w:rsidRPr="009B28FD" w:rsidRDefault="007729B3" w:rsidP="00C5788A">
            <w:pPr>
              <w:rPr>
                <w:color w:val="000000"/>
                <w:sz w:val="20"/>
                <w:szCs w:val="20"/>
                <w:lang w:val="es-ES_tradnl"/>
              </w:rPr>
            </w:pPr>
            <w:r w:rsidRPr="009B28FD">
              <w:rPr>
                <w:color w:val="000000" w:themeColor="text1"/>
                <w:sz w:val="20"/>
                <w:lang w:val="es-ES_tradnl"/>
              </w:rPr>
              <w:t>R-407C</w:t>
            </w:r>
          </w:p>
        </w:tc>
        <w:tc>
          <w:tcPr>
            <w:tcW w:w="620" w:type="pct"/>
            <w:tcBorders>
              <w:top w:val="nil"/>
              <w:left w:val="nil"/>
              <w:bottom w:val="single" w:sz="4" w:space="0" w:color="auto"/>
              <w:right w:val="single" w:sz="4" w:space="0" w:color="auto"/>
            </w:tcBorders>
            <w:shd w:val="clear" w:color="auto" w:fill="auto"/>
            <w:vAlign w:val="center"/>
            <w:hideMark/>
          </w:tcPr>
          <w:p w14:paraId="5ACAE12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1.773,85</w:t>
            </w:r>
          </w:p>
        </w:tc>
        <w:tc>
          <w:tcPr>
            <w:tcW w:w="730" w:type="pct"/>
            <w:tcBorders>
              <w:top w:val="nil"/>
              <w:left w:val="nil"/>
              <w:bottom w:val="single" w:sz="4" w:space="0" w:color="auto"/>
              <w:right w:val="single" w:sz="4" w:space="0" w:color="auto"/>
            </w:tcBorders>
            <w:shd w:val="clear" w:color="auto" w:fill="auto"/>
            <w:vAlign w:val="center"/>
            <w:hideMark/>
          </w:tcPr>
          <w:p w14:paraId="342B9E8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478.283</w:t>
            </w:r>
          </w:p>
        </w:tc>
        <w:tc>
          <w:tcPr>
            <w:tcW w:w="665" w:type="pct"/>
            <w:tcBorders>
              <w:top w:val="nil"/>
              <w:left w:val="nil"/>
              <w:bottom w:val="single" w:sz="4" w:space="0" w:color="auto"/>
              <w:right w:val="single" w:sz="4" w:space="0" w:color="auto"/>
            </w:tcBorders>
            <w:shd w:val="clear" w:color="auto" w:fill="auto"/>
            <w:vAlign w:val="center"/>
            <w:hideMark/>
          </w:tcPr>
          <w:p w14:paraId="086E993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337.262</w:t>
            </w:r>
          </w:p>
        </w:tc>
        <w:tc>
          <w:tcPr>
            <w:tcW w:w="731" w:type="pct"/>
            <w:tcBorders>
              <w:top w:val="nil"/>
              <w:left w:val="nil"/>
              <w:bottom w:val="single" w:sz="4" w:space="0" w:color="auto"/>
              <w:right w:val="single" w:sz="4" w:space="0" w:color="auto"/>
            </w:tcBorders>
            <w:shd w:val="clear" w:color="auto" w:fill="auto"/>
            <w:vAlign w:val="center"/>
            <w:hideMark/>
          </w:tcPr>
          <w:p w14:paraId="15F7739F"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846.393</w:t>
            </w:r>
          </w:p>
        </w:tc>
        <w:tc>
          <w:tcPr>
            <w:tcW w:w="711" w:type="pct"/>
            <w:tcBorders>
              <w:top w:val="nil"/>
              <w:left w:val="nil"/>
              <w:bottom w:val="single" w:sz="4" w:space="0" w:color="auto"/>
              <w:right w:val="single" w:sz="4" w:space="0" w:color="auto"/>
            </w:tcBorders>
            <w:shd w:val="clear" w:color="000000" w:fill="FFFFFF"/>
            <w:vAlign w:val="center"/>
            <w:hideMark/>
          </w:tcPr>
          <w:p w14:paraId="511B628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440.607</w:t>
            </w:r>
          </w:p>
        </w:tc>
        <w:tc>
          <w:tcPr>
            <w:tcW w:w="730" w:type="pct"/>
            <w:tcBorders>
              <w:top w:val="nil"/>
              <w:left w:val="nil"/>
              <w:bottom w:val="single" w:sz="4" w:space="0" w:color="auto"/>
              <w:right w:val="single" w:sz="4" w:space="0" w:color="auto"/>
            </w:tcBorders>
            <w:shd w:val="clear" w:color="auto" w:fill="auto"/>
            <w:vAlign w:val="center"/>
            <w:hideMark/>
          </w:tcPr>
          <w:p w14:paraId="22A048C9"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608.626</w:t>
            </w:r>
          </w:p>
        </w:tc>
      </w:tr>
      <w:tr w:rsidR="007729B3" w:rsidRPr="009B28FD" w14:paraId="2303F06A"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6E551BE" w14:textId="77777777" w:rsidR="007729B3" w:rsidRPr="009B28FD" w:rsidRDefault="007729B3" w:rsidP="00C5788A">
            <w:pPr>
              <w:rPr>
                <w:color w:val="000000"/>
                <w:sz w:val="20"/>
                <w:szCs w:val="20"/>
                <w:lang w:val="es-ES_tradnl"/>
              </w:rPr>
            </w:pPr>
            <w:r w:rsidRPr="009B28FD">
              <w:rPr>
                <w:color w:val="000000" w:themeColor="text1"/>
                <w:sz w:val="20"/>
                <w:lang w:val="es-ES_tradnl"/>
              </w:rPr>
              <w:t>R-410A</w:t>
            </w:r>
          </w:p>
        </w:tc>
        <w:tc>
          <w:tcPr>
            <w:tcW w:w="620" w:type="pct"/>
            <w:tcBorders>
              <w:top w:val="nil"/>
              <w:left w:val="nil"/>
              <w:bottom w:val="single" w:sz="4" w:space="0" w:color="auto"/>
              <w:right w:val="single" w:sz="4" w:space="0" w:color="auto"/>
            </w:tcBorders>
            <w:shd w:val="clear" w:color="auto" w:fill="auto"/>
            <w:vAlign w:val="center"/>
            <w:hideMark/>
          </w:tcPr>
          <w:p w14:paraId="767DB69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2.088</w:t>
            </w:r>
          </w:p>
        </w:tc>
        <w:tc>
          <w:tcPr>
            <w:tcW w:w="730" w:type="pct"/>
            <w:tcBorders>
              <w:top w:val="nil"/>
              <w:left w:val="nil"/>
              <w:bottom w:val="single" w:sz="4" w:space="0" w:color="auto"/>
              <w:right w:val="single" w:sz="4" w:space="0" w:color="auto"/>
            </w:tcBorders>
            <w:shd w:val="clear" w:color="auto" w:fill="auto"/>
            <w:vAlign w:val="center"/>
            <w:hideMark/>
          </w:tcPr>
          <w:p w14:paraId="4FD1E2FE"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2.334.493</w:t>
            </w:r>
          </w:p>
        </w:tc>
        <w:tc>
          <w:tcPr>
            <w:tcW w:w="665" w:type="pct"/>
            <w:tcBorders>
              <w:top w:val="nil"/>
              <w:left w:val="nil"/>
              <w:bottom w:val="single" w:sz="4" w:space="0" w:color="auto"/>
              <w:right w:val="single" w:sz="4" w:space="0" w:color="auto"/>
            </w:tcBorders>
            <w:shd w:val="clear" w:color="auto" w:fill="auto"/>
            <w:vAlign w:val="center"/>
            <w:hideMark/>
          </w:tcPr>
          <w:p w14:paraId="41FE101A"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2.121.610</w:t>
            </w:r>
          </w:p>
        </w:tc>
        <w:tc>
          <w:tcPr>
            <w:tcW w:w="731" w:type="pct"/>
            <w:tcBorders>
              <w:top w:val="nil"/>
              <w:left w:val="nil"/>
              <w:bottom w:val="single" w:sz="4" w:space="0" w:color="auto"/>
              <w:right w:val="single" w:sz="4" w:space="0" w:color="auto"/>
            </w:tcBorders>
            <w:shd w:val="clear" w:color="auto" w:fill="auto"/>
            <w:vAlign w:val="center"/>
            <w:hideMark/>
          </w:tcPr>
          <w:p w14:paraId="4ABC8984"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4.807.638</w:t>
            </w:r>
          </w:p>
        </w:tc>
        <w:tc>
          <w:tcPr>
            <w:tcW w:w="711" w:type="pct"/>
            <w:tcBorders>
              <w:top w:val="nil"/>
              <w:left w:val="nil"/>
              <w:bottom w:val="single" w:sz="4" w:space="0" w:color="auto"/>
              <w:right w:val="single" w:sz="4" w:space="0" w:color="auto"/>
            </w:tcBorders>
            <w:shd w:val="clear" w:color="000000" w:fill="FFFFFF"/>
            <w:vAlign w:val="center"/>
            <w:hideMark/>
          </w:tcPr>
          <w:p w14:paraId="3DF45F2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479.227</w:t>
            </w:r>
          </w:p>
        </w:tc>
        <w:tc>
          <w:tcPr>
            <w:tcW w:w="730" w:type="pct"/>
            <w:tcBorders>
              <w:top w:val="nil"/>
              <w:left w:val="nil"/>
              <w:bottom w:val="single" w:sz="4" w:space="0" w:color="auto"/>
              <w:right w:val="single" w:sz="4" w:space="0" w:color="auto"/>
            </w:tcBorders>
            <w:shd w:val="clear" w:color="auto" w:fill="auto"/>
            <w:vAlign w:val="center"/>
            <w:hideMark/>
          </w:tcPr>
          <w:p w14:paraId="62F3189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2.855.867</w:t>
            </w:r>
          </w:p>
        </w:tc>
      </w:tr>
      <w:tr w:rsidR="007729B3" w:rsidRPr="009B28FD" w14:paraId="27138241" w14:textId="77777777" w:rsidTr="00C5788A">
        <w:trPr>
          <w:trHeight w:val="8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692AE0E1" w14:textId="77777777" w:rsidR="007729B3" w:rsidRPr="009B28FD" w:rsidRDefault="007729B3" w:rsidP="00C5788A">
            <w:pPr>
              <w:rPr>
                <w:color w:val="000000"/>
                <w:sz w:val="20"/>
                <w:szCs w:val="20"/>
                <w:lang w:val="es-ES_tradnl"/>
              </w:rPr>
            </w:pPr>
            <w:r w:rsidRPr="009B28FD">
              <w:rPr>
                <w:color w:val="000000" w:themeColor="text1"/>
                <w:sz w:val="20"/>
                <w:lang w:val="es-ES_tradnl"/>
              </w:rPr>
              <w:t>R-417A</w:t>
            </w:r>
          </w:p>
        </w:tc>
        <w:tc>
          <w:tcPr>
            <w:tcW w:w="620" w:type="pct"/>
            <w:tcBorders>
              <w:top w:val="nil"/>
              <w:left w:val="nil"/>
              <w:bottom w:val="single" w:sz="4" w:space="0" w:color="auto"/>
              <w:right w:val="single" w:sz="4" w:space="0" w:color="auto"/>
            </w:tcBorders>
            <w:shd w:val="clear" w:color="auto" w:fill="auto"/>
            <w:vAlign w:val="center"/>
            <w:hideMark/>
          </w:tcPr>
          <w:p w14:paraId="2D0217C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2.346</w:t>
            </w:r>
          </w:p>
        </w:tc>
        <w:tc>
          <w:tcPr>
            <w:tcW w:w="730" w:type="pct"/>
            <w:tcBorders>
              <w:top w:val="nil"/>
              <w:left w:val="nil"/>
              <w:bottom w:val="single" w:sz="4" w:space="0" w:color="auto"/>
              <w:right w:val="single" w:sz="4" w:space="0" w:color="auto"/>
            </w:tcBorders>
            <w:shd w:val="clear" w:color="auto" w:fill="auto"/>
            <w:vAlign w:val="center"/>
            <w:hideMark/>
          </w:tcPr>
          <w:p w14:paraId="44578A7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45.161</w:t>
            </w:r>
          </w:p>
        </w:tc>
        <w:tc>
          <w:tcPr>
            <w:tcW w:w="665" w:type="pct"/>
            <w:tcBorders>
              <w:top w:val="nil"/>
              <w:left w:val="nil"/>
              <w:bottom w:val="single" w:sz="4" w:space="0" w:color="auto"/>
              <w:right w:val="single" w:sz="4" w:space="0" w:color="auto"/>
            </w:tcBorders>
            <w:shd w:val="clear" w:color="auto" w:fill="auto"/>
            <w:vAlign w:val="center"/>
            <w:hideMark/>
          </w:tcPr>
          <w:p w14:paraId="6D68725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77.254</w:t>
            </w:r>
          </w:p>
        </w:tc>
        <w:tc>
          <w:tcPr>
            <w:tcW w:w="731" w:type="pct"/>
            <w:tcBorders>
              <w:top w:val="nil"/>
              <w:left w:val="nil"/>
              <w:bottom w:val="single" w:sz="4" w:space="0" w:color="auto"/>
              <w:right w:val="single" w:sz="4" w:space="0" w:color="auto"/>
            </w:tcBorders>
            <w:shd w:val="clear" w:color="auto" w:fill="auto"/>
            <w:vAlign w:val="center"/>
            <w:hideMark/>
          </w:tcPr>
          <w:p w14:paraId="5AF65AE6"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18.205</w:t>
            </w:r>
          </w:p>
        </w:tc>
        <w:tc>
          <w:tcPr>
            <w:tcW w:w="711" w:type="pct"/>
            <w:tcBorders>
              <w:top w:val="nil"/>
              <w:left w:val="nil"/>
              <w:bottom w:val="single" w:sz="4" w:space="0" w:color="auto"/>
              <w:right w:val="single" w:sz="4" w:space="0" w:color="auto"/>
            </w:tcBorders>
            <w:shd w:val="clear" w:color="000000" w:fill="FFFFFF"/>
            <w:vAlign w:val="center"/>
            <w:hideMark/>
          </w:tcPr>
          <w:p w14:paraId="380A22DD"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25.853</w:t>
            </w:r>
          </w:p>
        </w:tc>
        <w:tc>
          <w:tcPr>
            <w:tcW w:w="730" w:type="pct"/>
            <w:tcBorders>
              <w:top w:val="nil"/>
              <w:left w:val="nil"/>
              <w:bottom w:val="single" w:sz="4" w:space="0" w:color="auto"/>
              <w:right w:val="single" w:sz="4" w:space="0" w:color="auto"/>
            </w:tcBorders>
            <w:shd w:val="clear" w:color="auto" w:fill="auto"/>
            <w:vAlign w:val="center"/>
            <w:hideMark/>
          </w:tcPr>
          <w:p w14:paraId="77E8550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214.002</w:t>
            </w:r>
          </w:p>
        </w:tc>
      </w:tr>
      <w:tr w:rsidR="007729B3" w:rsidRPr="009B28FD" w14:paraId="1A83ABA8" w14:textId="77777777" w:rsidTr="00C5788A">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278C9D0" w14:textId="77777777" w:rsidR="007729B3" w:rsidRPr="009B28FD" w:rsidRDefault="007729B3" w:rsidP="00C5788A">
            <w:pPr>
              <w:rPr>
                <w:color w:val="000000"/>
                <w:sz w:val="20"/>
                <w:szCs w:val="20"/>
                <w:lang w:val="es-ES_tradnl"/>
              </w:rPr>
            </w:pPr>
            <w:r w:rsidRPr="009B28FD">
              <w:rPr>
                <w:color w:val="000000" w:themeColor="text1"/>
                <w:sz w:val="20"/>
                <w:lang w:val="es-ES_tradnl"/>
              </w:rPr>
              <w:t>R-507A</w:t>
            </w:r>
          </w:p>
        </w:tc>
        <w:tc>
          <w:tcPr>
            <w:tcW w:w="620" w:type="pct"/>
            <w:tcBorders>
              <w:top w:val="nil"/>
              <w:left w:val="nil"/>
              <w:bottom w:val="single" w:sz="4" w:space="0" w:color="auto"/>
              <w:right w:val="single" w:sz="4" w:space="0" w:color="auto"/>
            </w:tcBorders>
            <w:shd w:val="clear" w:color="auto" w:fill="auto"/>
            <w:vAlign w:val="center"/>
            <w:hideMark/>
          </w:tcPr>
          <w:p w14:paraId="5EE2EE01"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3.985</w:t>
            </w:r>
          </w:p>
        </w:tc>
        <w:tc>
          <w:tcPr>
            <w:tcW w:w="730" w:type="pct"/>
            <w:tcBorders>
              <w:top w:val="nil"/>
              <w:left w:val="nil"/>
              <w:bottom w:val="single" w:sz="4" w:space="0" w:color="auto"/>
              <w:right w:val="single" w:sz="4" w:space="0" w:color="auto"/>
            </w:tcBorders>
            <w:shd w:val="clear" w:color="auto" w:fill="auto"/>
            <w:vAlign w:val="center"/>
            <w:hideMark/>
          </w:tcPr>
          <w:p w14:paraId="42D1741B"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294.372</w:t>
            </w:r>
          </w:p>
        </w:tc>
        <w:tc>
          <w:tcPr>
            <w:tcW w:w="665" w:type="pct"/>
            <w:tcBorders>
              <w:top w:val="nil"/>
              <w:left w:val="nil"/>
              <w:bottom w:val="single" w:sz="4" w:space="0" w:color="auto"/>
              <w:right w:val="single" w:sz="4" w:space="0" w:color="auto"/>
            </w:tcBorders>
            <w:shd w:val="clear" w:color="auto" w:fill="auto"/>
            <w:vAlign w:val="center"/>
            <w:hideMark/>
          </w:tcPr>
          <w:p w14:paraId="785FFE2E"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227.822</w:t>
            </w:r>
          </w:p>
        </w:tc>
        <w:tc>
          <w:tcPr>
            <w:tcW w:w="731" w:type="pct"/>
            <w:tcBorders>
              <w:top w:val="nil"/>
              <w:left w:val="nil"/>
              <w:bottom w:val="single" w:sz="4" w:space="0" w:color="auto"/>
              <w:right w:val="single" w:sz="4" w:space="0" w:color="auto"/>
            </w:tcBorders>
            <w:shd w:val="clear" w:color="auto" w:fill="auto"/>
            <w:vAlign w:val="center"/>
            <w:hideMark/>
          </w:tcPr>
          <w:p w14:paraId="15A72AC4"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1.814.689</w:t>
            </w:r>
          </w:p>
        </w:tc>
        <w:tc>
          <w:tcPr>
            <w:tcW w:w="711" w:type="pct"/>
            <w:tcBorders>
              <w:top w:val="nil"/>
              <w:left w:val="nil"/>
              <w:bottom w:val="single" w:sz="4" w:space="0" w:color="auto"/>
              <w:right w:val="single" w:sz="4" w:space="0" w:color="auto"/>
            </w:tcBorders>
            <w:shd w:val="clear" w:color="000000" w:fill="FFFFFF"/>
            <w:vAlign w:val="center"/>
            <w:hideMark/>
          </w:tcPr>
          <w:p w14:paraId="49206503"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313.141</w:t>
            </w:r>
          </w:p>
        </w:tc>
        <w:tc>
          <w:tcPr>
            <w:tcW w:w="730" w:type="pct"/>
            <w:tcBorders>
              <w:top w:val="nil"/>
              <w:left w:val="nil"/>
              <w:bottom w:val="single" w:sz="4" w:space="0" w:color="auto"/>
              <w:right w:val="single" w:sz="4" w:space="0" w:color="auto"/>
            </w:tcBorders>
            <w:shd w:val="clear" w:color="auto" w:fill="auto"/>
            <w:vAlign w:val="center"/>
            <w:hideMark/>
          </w:tcPr>
          <w:p w14:paraId="7AD00CB0"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111.182</w:t>
            </w:r>
          </w:p>
        </w:tc>
      </w:tr>
      <w:tr w:rsidR="007729B3" w:rsidRPr="009B28FD" w14:paraId="61666835" w14:textId="77777777" w:rsidTr="00C5788A">
        <w:trPr>
          <w:trHeight w:val="15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85D1F47" w14:textId="77777777" w:rsidR="007729B3" w:rsidRPr="009B28FD" w:rsidRDefault="007729B3" w:rsidP="00C5788A">
            <w:pPr>
              <w:rPr>
                <w:color w:val="000000"/>
                <w:sz w:val="20"/>
                <w:szCs w:val="20"/>
                <w:lang w:val="es-ES_tradnl"/>
              </w:rPr>
            </w:pPr>
            <w:r w:rsidRPr="009B28FD">
              <w:rPr>
                <w:color w:val="000000"/>
                <w:sz w:val="20"/>
                <w:lang w:val="es-ES_tradnl"/>
              </w:rPr>
              <w:t>Otros**</w:t>
            </w:r>
          </w:p>
        </w:tc>
        <w:tc>
          <w:tcPr>
            <w:tcW w:w="620" w:type="pct"/>
            <w:tcBorders>
              <w:top w:val="nil"/>
              <w:left w:val="nil"/>
              <w:bottom w:val="single" w:sz="4" w:space="0" w:color="auto"/>
              <w:right w:val="single" w:sz="4" w:space="0" w:color="auto"/>
            </w:tcBorders>
            <w:shd w:val="clear" w:color="auto" w:fill="auto"/>
            <w:vAlign w:val="center"/>
            <w:hideMark/>
          </w:tcPr>
          <w:p w14:paraId="3785B911" w14:textId="77777777" w:rsidR="007729B3" w:rsidRPr="009B28FD" w:rsidRDefault="007729B3" w:rsidP="00C5788A">
            <w:pPr>
              <w:jc w:val="right"/>
              <w:rPr>
                <w:color w:val="000000"/>
                <w:sz w:val="20"/>
                <w:szCs w:val="20"/>
                <w:lang w:val="es-ES_tradnl"/>
              </w:rPr>
            </w:pPr>
            <w:r w:rsidRPr="009B28FD">
              <w:rPr>
                <w:color w:val="000000"/>
                <w:sz w:val="20"/>
                <w:lang w:val="es-ES_tradnl"/>
              </w:rPr>
              <w:t> </w:t>
            </w:r>
          </w:p>
        </w:tc>
        <w:tc>
          <w:tcPr>
            <w:tcW w:w="730" w:type="pct"/>
            <w:tcBorders>
              <w:top w:val="nil"/>
              <w:left w:val="nil"/>
              <w:bottom w:val="single" w:sz="4" w:space="0" w:color="auto"/>
              <w:right w:val="single" w:sz="4" w:space="0" w:color="auto"/>
            </w:tcBorders>
            <w:shd w:val="clear" w:color="auto" w:fill="auto"/>
            <w:vAlign w:val="center"/>
            <w:hideMark/>
          </w:tcPr>
          <w:p w14:paraId="20198596" w14:textId="77777777" w:rsidR="007729B3" w:rsidRPr="009B28FD" w:rsidRDefault="007729B3" w:rsidP="00C5788A">
            <w:pPr>
              <w:jc w:val="right"/>
              <w:rPr>
                <w:color w:val="000000"/>
                <w:sz w:val="20"/>
                <w:szCs w:val="20"/>
                <w:lang w:val="es-ES_tradnl"/>
              </w:rPr>
            </w:pPr>
            <w:r w:rsidRPr="009B28FD">
              <w:rPr>
                <w:color w:val="000000"/>
                <w:sz w:val="20"/>
                <w:lang w:val="es-ES_tradnl"/>
              </w:rPr>
              <w:t>226.610</w:t>
            </w:r>
          </w:p>
        </w:tc>
        <w:tc>
          <w:tcPr>
            <w:tcW w:w="665" w:type="pct"/>
            <w:tcBorders>
              <w:top w:val="nil"/>
              <w:left w:val="nil"/>
              <w:bottom w:val="single" w:sz="4" w:space="0" w:color="auto"/>
              <w:right w:val="single" w:sz="4" w:space="0" w:color="auto"/>
            </w:tcBorders>
            <w:shd w:val="clear" w:color="auto" w:fill="auto"/>
            <w:vAlign w:val="center"/>
            <w:hideMark/>
          </w:tcPr>
          <w:p w14:paraId="0E269F1E" w14:textId="77777777" w:rsidR="007729B3" w:rsidRPr="009B28FD" w:rsidRDefault="007729B3" w:rsidP="00C5788A">
            <w:pPr>
              <w:jc w:val="right"/>
              <w:rPr>
                <w:color w:val="000000"/>
                <w:sz w:val="20"/>
                <w:szCs w:val="20"/>
                <w:lang w:val="es-ES_tradnl"/>
              </w:rPr>
            </w:pPr>
            <w:r w:rsidRPr="009B28FD">
              <w:rPr>
                <w:color w:val="000000"/>
                <w:sz w:val="20"/>
                <w:lang w:val="es-ES_tradnl"/>
              </w:rPr>
              <w:t>174.880</w:t>
            </w:r>
          </w:p>
        </w:tc>
        <w:tc>
          <w:tcPr>
            <w:tcW w:w="731" w:type="pct"/>
            <w:tcBorders>
              <w:top w:val="nil"/>
              <w:left w:val="nil"/>
              <w:bottom w:val="single" w:sz="4" w:space="0" w:color="auto"/>
              <w:right w:val="single" w:sz="4" w:space="0" w:color="auto"/>
            </w:tcBorders>
            <w:shd w:val="clear" w:color="auto" w:fill="auto"/>
            <w:vAlign w:val="center"/>
            <w:hideMark/>
          </w:tcPr>
          <w:p w14:paraId="7AB2EA48" w14:textId="77777777" w:rsidR="007729B3" w:rsidRPr="009B28FD" w:rsidRDefault="007729B3" w:rsidP="00C5788A">
            <w:pPr>
              <w:jc w:val="right"/>
              <w:rPr>
                <w:color w:val="000000"/>
                <w:sz w:val="20"/>
                <w:szCs w:val="20"/>
                <w:lang w:val="es-ES_tradnl"/>
              </w:rPr>
            </w:pPr>
            <w:r w:rsidRPr="009B28FD">
              <w:rPr>
                <w:color w:val="000000"/>
                <w:sz w:val="20"/>
                <w:lang w:val="es-ES_tradnl"/>
              </w:rPr>
              <w:t>136.400</w:t>
            </w:r>
          </w:p>
        </w:tc>
        <w:tc>
          <w:tcPr>
            <w:tcW w:w="711" w:type="pct"/>
            <w:tcBorders>
              <w:top w:val="nil"/>
              <w:left w:val="nil"/>
              <w:bottom w:val="single" w:sz="4" w:space="0" w:color="auto"/>
              <w:right w:val="single" w:sz="4" w:space="0" w:color="auto"/>
            </w:tcBorders>
            <w:shd w:val="clear" w:color="auto" w:fill="auto"/>
            <w:vAlign w:val="center"/>
            <w:hideMark/>
          </w:tcPr>
          <w:p w14:paraId="3CD2C8B0" w14:textId="77777777" w:rsidR="007729B3" w:rsidRPr="009B28FD" w:rsidRDefault="007729B3" w:rsidP="00C5788A">
            <w:pPr>
              <w:jc w:val="right"/>
              <w:rPr>
                <w:color w:val="000000"/>
                <w:sz w:val="20"/>
                <w:szCs w:val="20"/>
                <w:lang w:val="es-ES_tradnl"/>
              </w:rPr>
            </w:pPr>
            <w:r w:rsidRPr="009B28FD">
              <w:rPr>
                <w:color w:val="000000"/>
                <w:sz w:val="20"/>
                <w:lang w:val="es-ES_tradnl"/>
              </w:rPr>
              <w:t>2.284</w:t>
            </w:r>
          </w:p>
        </w:tc>
        <w:tc>
          <w:tcPr>
            <w:tcW w:w="730" w:type="pct"/>
            <w:tcBorders>
              <w:top w:val="nil"/>
              <w:left w:val="nil"/>
              <w:bottom w:val="single" w:sz="4" w:space="0" w:color="auto"/>
              <w:right w:val="single" w:sz="4" w:space="0" w:color="auto"/>
            </w:tcBorders>
            <w:shd w:val="clear" w:color="auto" w:fill="auto"/>
            <w:vAlign w:val="center"/>
            <w:hideMark/>
          </w:tcPr>
          <w:p w14:paraId="7D69DD94" w14:textId="77777777" w:rsidR="007729B3" w:rsidRPr="009B28FD" w:rsidRDefault="007729B3" w:rsidP="00C5788A">
            <w:pPr>
              <w:jc w:val="right"/>
              <w:rPr>
                <w:color w:val="000000"/>
                <w:sz w:val="20"/>
                <w:szCs w:val="20"/>
                <w:lang w:val="es-ES_tradnl"/>
              </w:rPr>
            </w:pPr>
            <w:r w:rsidRPr="009B28FD">
              <w:rPr>
                <w:color w:val="000000"/>
                <w:sz w:val="20"/>
                <w:lang w:val="es-ES_tradnl"/>
              </w:rPr>
              <w:t>95.628</w:t>
            </w:r>
          </w:p>
        </w:tc>
      </w:tr>
      <w:tr w:rsidR="007729B3" w:rsidRPr="009B28FD" w14:paraId="5D27E65B" w14:textId="77777777" w:rsidTr="00C5788A">
        <w:trPr>
          <w:trHeight w:val="68"/>
        </w:trPr>
        <w:tc>
          <w:tcPr>
            <w:tcW w:w="1433" w:type="pct"/>
            <w:gridSpan w:val="2"/>
            <w:tcBorders>
              <w:top w:val="nil"/>
              <w:left w:val="single" w:sz="4" w:space="0" w:color="auto"/>
              <w:bottom w:val="single" w:sz="4" w:space="0" w:color="auto"/>
              <w:right w:val="single" w:sz="4" w:space="0" w:color="auto"/>
            </w:tcBorders>
            <w:shd w:val="clear" w:color="auto" w:fill="auto"/>
            <w:hideMark/>
          </w:tcPr>
          <w:p w14:paraId="30B89365" w14:textId="77777777" w:rsidR="007729B3" w:rsidRPr="009B28FD" w:rsidRDefault="007729B3" w:rsidP="00C5788A">
            <w:pPr>
              <w:jc w:val="left"/>
              <w:rPr>
                <w:b/>
                <w:bCs/>
                <w:color w:val="000000"/>
                <w:sz w:val="20"/>
                <w:szCs w:val="20"/>
                <w:lang w:val="es-ES_tradnl"/>
              </w:rPr>
            </w:pPr>
            <w:r w:rsidRPr="009B28FD">
              <w:rPr>
                <w:b/>
                <w:color w:val="000000" w:themeColor="text1"/>
                <w:sz w:val="20"/>
                <w:lang w:val="es-ES_tradnl"/>
              </w:rPr>
              <w:t>Total (toneladas de CO</w:t>
            </w:r>
            <w:r w:rsidRPr="009B28FD">
              <w:rPr>
                <w:b/>
                <w:color w:val="000000" w:themeColor="text1"/>
                <w:sz w:val="20"/>
                <w:vertAlign w:val="subscript"/>
                <w:lang w:val="es-ES_tradnl"/>
              </w:rPr>
              <w:t>2</w:t>
            </w:r>
            <w:r w:rsidRPr="009B28FD">
              <w:rPr>
                <w:b/>
                <w:color w:val="000000" w:themeColor="text1"/>
                <w:sz w:val="20"/>
                <w:lang w:val="es-ES_tradnl"/>
              </w:rPr>
              <w:t> eq)</w:t>
            </w:r>
          </w:p>
        </w:tc>
        <w:tc>
          <w:tcPr>
            <w:tcW w:w="730" w:type="pct"/>
            <w:tcBorders>
              <w:top w:val="nil"/>
              <w:left w:val="nil"/>
              <w:bottom w:val="single" w:sz="4" w:space="0" w:color="auto"/>
              <w:right w:val="single" w:sz="4" w:space="0" w:color="auto"/>
            </w:tcBorders>
            <w:shd w:val="clear" w:color="auto" w:fill="auto"/>
            <w:vAlign w:val="center"/>
            <w:hideMark/>
          </w:tcPr>
          <w:p w14:paraId="33FB50E0"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11.107.955</w:t>
            </w:r>
          </w:p>
        </w:tc>
        <w:tc>
          <w:tcPr>
            <w:tcW w:w="665" w:type="pct"/>
            <w:tcBorders>
              <w:top w:val="nil"/>
              <w:left w:val="nil"/>
              <w:bottom w:val="single" w:sz="4" w:space="0" w:color="auto"/>
              <w:right w:val="single" w:sz="4" w:space="0" w:color="auto"/>
            </w:tcBorders>
            <w:shd w:val="clear" w:color="auto" w:fill="auto"/>
            <w:vAlign w:val="center"/>
            <w:hideMark/>
          </w:tcPr>
          <w:p w14:paraId="4B5A6A48"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9.707.351</w:t>
            </w:r>
          </w:p>
        </w:tc>
        <w:tc>
          <w:tcPr>
            <w:tcW w:w="731" w:type="pct"/>
            <w:tcBorders>
              <w:top w:val="nil"/>
              <w:left w:val="nil"/>
              <w:bottom w:val="single" w:sz="4" w:space="0" w:color="auto"/>
              <w:right w:val="single" w:sz="4" w:space="0" w:color="auto"/>
            </w:tcBorders>
            <w:shd w:val="clear" w:color="auto" w:fill="auto"/>
            <w:vAlign w:val="center"/>
            <w:hideMark/>
          </w:tcPr>
          <w:p w14:paraId="66AC1BE1"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30.402.883</w:t>
            </w:r>
          </w:p>
        </w:tc>
        <w:tc>
          <w:tcPr>
            <w:tcW w:w="711" w:type="pct"/>
            <w:tcBorders>
              <w:top w:val="nil"/>
              <w:left w:val="nil"/>
              <w:bottom w:val="single" w:sz="4" w:space="0" w:color="auto"/>
              <w:right w:val="single" w:sz="4" w:space="0" w:color="auto"/>
            </w:tcBorders>
            <w:shd w:val="clear" w:color="auto" w:fill="auto"/>
            <w:vAlign w:val="center"/>
            <w:hideMark/>
          </w:tcPr>
          <w:p w14:paraId="73B66AC4"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1.535.575</w:t>
            </w:r>
          </w:p>
        </w:tc>
        <w:tc>
          <w:tcPr>
            <w:tcW w:w="730" w:type="pct"/>
            <w:tcBorders>
              <w:top w:val="nil"/>
              <w:left w:val="nil"/>
              <w:bottom w:val="single" w:sz="4" w:space="0" w:color="auto"/>
              <w:right w:val="single" w:sz="4" w:space="0" w:color="auto"/>
            </w:tcBorders>
            <w:shd w:val="clear" w:color="auto" w:fill="auto"/>
            <w:vAlign w:val="center"/>
            <w:hideMark/>
          </w:tcPr>
          <w:p w14:paraId="382ACDDA" w14:textId="77777777" w:rsidR="007729B3" w:rsidRPr="009B28FD" w:rsidRDefault="007729B3" w:rsidP="00C5788A">
            <w:pPr>
              <w:jc w:val="right"/>
              <w:rPr>
                <w:b/>
                <w:bCs/>
                <w:color w:val="000000"/>
                <w:sz w:val="20"/>
                <w:szCs w:val="20"/>
                <w:lang w:val="es-ES_tradnl"/>
              </w:rPr>
            </w:pPr>
            <w:r w:rsidRPr="009B28FD">
              <w:rPr>
                <w:b/>
                <w:color w:val="000000"/>
                <w:sz w:val="20"/>
                <w:lang w:val="es-ES_tradnl"/>
              </w:rPr>
              <w:t>12.908.634</w:t>
            </w:r>
          </w:p>
        </w:tc>
      </w:tr>
      <w:tr w:rsidR="007729B3" w:rsidRPr="00DA3FA7" w14:paraId="1793F17E" w14:textId="77777777" w:rsidTr="00C5788A">
        <w:trPr>
          <w:trHeight w:val="18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EBD19CF" w14:textId="77777777" w:rsidR="007729B3" w:rsidRPr="009B28FD" w:rsidRDefault="007729B3" w:rsidP="00C5788A">
            <w:pPr>
              <w:jc w:val="center"/>
              <w:rPr>
                <w:b/>
                <w:bCs/>
                <w:color w:val="000000"/>
                <w:sz w:val="20"/>
                <w:szCs w:val="20"/>
                <w:lang w:val="es-ES_tradnl"/>
              </w:rPr>
            </w:pPr>
            <w:r w:rsidRPr="009B28FD">
              <w:rPr>
                <w:b/>
                <w:sz w:val="20"/>
                <w:lang w:val="es-ES_tradnl"/>
              </w:rPr>
              <w:lastRenderedPageBreak/>
              <w:t>Cálculo de la base de comparación de HFC (toneladas de CO</w:t>
            </w:r>
            <w:r w:rsidRPr="009B28FD">
              <w:rPr>
                <w:b/>
                <w:color w:val="000000" w:themeColor="text1"/>
                <w:sz w:val="20"/>
                <w:vertAlign w:val="subscript"/>
                <w:lang w:val="es-ES_tradnl"/>
              </w:rPr>
              <w:t>2</w:t>
            </w:r>
            <w:r w:rsidRPr="009B28FD">
              <w:rPr>
                <w:b/>
                <w:sz w:val="20"/>
                <w:lang w:val="es-ES_tradnl"/>
              </w:rPr>
              <w:t> eq)</w:t>
            </w:r>
          </w:p>
        </w:tc>
      </w:tr>
      <w:tr w:rsidR="007729B3" w:rsidRPr="009B28FD" w14:paraId="0ED428E8" w14:textId="77777777" w:rsidTr="00C5788A">
        <w:trPr>
          <w:trHeight w:val="52"/>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1A439B4" w14:textId="77777777" w:rsidR="007729B3" w:rsidRPr="009B28FD" w:rsidRDefault="007729B3" w:rsidP="00C5788A">
            <w:pPr>
              <w:jc w:val="left"/>
              <w:rPr>
                <w:color w:val="000000"/>
                <w:sz w:val="20"/>
                <w:szCs w:val="20"/>
                <w:lang w:val="es-ES_tradnl"/>
              </w:rPr>
            </w:pPr>
            <w:r w:rsidRPr="009B28FD">
              <w:rPr>
                <w:color w:val="000000" w:themeColor="text1"/>
                <w:sz w:val="20"/>
                <w:lang w:val="es-ES_tradnl"/>
              </w:rPr>
              <w:t>Consumo medio de HFC en 2020-2022</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34467A72"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17.072.729</w:t>
            </w:r>
          </w:p>
        </w:tc>
      </w:tr>
      <w:tr w:rsidR="007729B3" w:rsidRPr="009B28FD" w14:paraId="17FE77F9" w14:textId="77777777" w:rsidTr="00C5788A">
        <w:trPr>
          <w:trHeight w:val="125"/>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C31F650" w14:textId="77777777" w:rsidR="007729B3" w:rsidRPr="009B28FD" w:rsidRDefault="007729B3" w:rsidP="00C5788A">
            <w:pPr>
              <w:jc w:val="left"/>
              <w:rPr>
                <w:color w:val="000000"/>
                <w:sz w:val="20"/>
                <w:szCs w:val="20"/>
                <w:lang w:val="es-ES_tradnl"/>
              </w:rPr>
            </w:pPr>
            <w:r w:rsidRPr="009B28FD">
              <w:rPr>
                <w:color w:val="000000" w:themeColor="text1"/>
                <w:sz w:val="20"/>
                <w:lang w:val="es-ES_tradnl"/>
              </w:rPr>
              <w:t>Base de comparación de HCFC (65%)</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23C35772" w14:textId="77777777" w:rsidR="007729B3" w:rsidRPr="009B28FD" w:rsidRDefault="007729B3" w:rsidP="00C5788A">
            <w:pPr>
              <w:jc w:val="right"/>
              <w:rPr>
                <w:color w:val="000000"/>
                <w:sz w:val="20"/>
                <w:szCs w:val="20"/>
                <w:lang w:val="es-ES_tradnl"/>
              </w:rPr>
            </w:pPr>
            <w:r w:rsidRPr="009B28FD">
              <w:rPr>
                <w:color w:val="000000" w:themeColor="text1"/>
                <w:sz w:val="20"/>
                <w:lang w:val="es-ES_tradnl"/>
              </w:rPr>
              <w:t>6.297.991</w:t>
            </w:r>
          </w:p>
        </w:tc>
      </w:tr>
      <w:tr w:rsidR="007729B3" w:rsidRPr="009B28FD" w14:paraId="04FF4566" w14:textId="77777777" w:rsidTr="00C5788A">
        <w:trPr>
          <w:trHeight w:val="100"/>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84D50D8" w14:textId="77777777" w:rsidR="007729B3" w:rsidRPr="009B28FD" w:rsidRDefault="007729B3" w:rsidP="00C5788A">
            <w:pPr>
              <w:jc w:val="left"/>
              <w:rPr>
                <w:b/>
                <w:bCs/>
                <w:color w:val="000000"/>
                <w:sz w:val="20"/>
                <w:szCs w:val="20"/>
                <w:lang w:val="es-ES_tradnl"/>
              </w:rPr>
            </w:pPr>
            <w:r w:rsidRPr="009B28FD">
              <w:rPr>
                <w:b/>
                <w:color w:val="000000" w:themeColor="text1"/>
                <w:sz w:val="20"/>
                <w:lang w:val="es-ES_tradnl"/>
              </w:rPr>
              <w:t>Base de comparación de HFC</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69232996" w14:textId="77777777" w:rsidR="007729B3" w:rsidRPr="009B28FD" w:rsidRDefault="007729B3" w:rsidP="00C5788A">
            <w:pPr>
              <w:jc w:val="right"/>
              <w:rPr>
                <w:b/>
                <w:bCs/>
                <w:color w:val="000000"/>
                <w:sz w:val="20"/>
                <w:szCs w:val="20"/>
                <w:lang w:val="es-ES_tradnl"/>
              </w:rPr>
            </w:pPr>
            <w:r w:rsidRPr="009B28FD">
              <w:rPr>
                <w:b/>
                <w:color w:val="000000" w:themeColor="text1"/>
                <w:sz w:val="20"/>
                <w:lang w:val="es-ES_tradnl"/>
              </w:rPr>
              <w:t>23.370.721</w:t>
            </w:r>
          </w:p>
        </w:tc>
      </w:tr>
    </w:tbl>
    <w:p w14:paraId="50160EBB" w14:textId="77777777" w:rsidR="007729B3" w:rsidRPr="009B28FD" w:rsidRDefault="007729B3" w:rsidP="007729B3">
      <w:pPr>
        <w:widowControl w:val="0"/>
        <w:rPr>
          <w:iCs/>
          <w:sz w:val="18"/>
          <w:szCs w:val="18"/>
          <w:lang w:val="es-ES_tradnl"/>
        </w:rPr>
      </w:pPr>
      <w:r w:rsidRPr="009B28FD">
        <w:rPr>
          <w:sz w:val="18"/>
          <w:lang w:val="es-ES_tradnl"/>
        </w:rPr>
        <w:t>* Datos del programa de país.</w:t>
      </w:r>
    </w:p>
    <w:p w14:paraId="793FEA01" w14:textId="77777777" w:rsidR="007729B3" w:rsidRPr="009B28FD" w:rsidRDefault="007729B3" w:rsidP="007729B3">
      <w:pPr>
        <w:widowControl w:val="0"/>
        <w:spacing w:after="240"/>
        <w:rPr>
          <w:iCs/>
          <w:sz w:val="18"/>
          <w:szCs w:val="18"/>
          <w:lang w:val="es-ES_tradnl"/>
        </w:rPr>
      </w:pPr>
      <w:r w:rsidRPr="009B28FD">
        <w:rPr>
          <w:sz w:val="18"/>
          <w:lang w:val="es-ES_tradnl"/>
        </w:rPr>
        <w:t>** HFC-125, HFC-143a, R-407F, R-422A, R-438A, R-448A, R-449A, R-449C, R-452A, R-454B, R-508A, R-508B y R</w:t>
      </w:r>
      <w:r w:rsidRPr="009B28FD">
        <w:rPr>
          <w:sz w:val="18"/>
          <w:lang w:val="es-ES_tradnl"/>
        </w:rPr>
        <w:noBreakHyphen/>
        <w:t>513A</w:t>
      </w:r>
    </w:p>
    <w:p w14:paraId="240132E8" w14:textId="77777777" w:rsidR="007729B3" w:rsidRPr="009B28FD" w:rsidRDefault="007729B3" w:rsidP="007729B3">
      <w:pPr>
        <w:widowControl w:val="0"/>
        <w:spacing w:before="240" w:after="240"/>
        <w:rPr>
          <w:i/>
          <w:lang w:val="es-ES_tradnl"/>
        </w:rPr>
      </w:pPr>
      <w:r w:rsidRPr="009B28FD">
        <w:rPr>
          <w:i/>
          <w:lang w:val="es-ES_tradnl"/>
        </w:rPr>
        <w:t>Informe de ejecución del programa país</w:t>
      </w:r>
    </w:p>
    <w:p w14:paraId="5D0AC293" w14:textId="77777777" w:rsidR="007729B3" w:rsidRPr="009B28FD" w:rsidRDefault="007729B3" w:rsidP="00841E3B">
      <w:pPr>
        <w:pStyle w:val="Heading1"/>
        <w:numPr>
          <w:ilvl w:val="0"/>
          <w:numId w:val="23"/>
        </w:numPr>
        <w:rPr>
          <w:lang w:val="es-ES_tradnl"/>
        </w:rPr>
      </w:pPr>
      <w:r w:rsidRPr="009B28FD">
        <w:rPr>
          <w:lang w:val="es-ES_tradnl"/>
        </w:rPr>
        <w:t xml:space="preserve">Los datos de consumo de HFC por sectores facilitados por el Gobierno de </w:t>
      </w:r>
      <w:r w:rsidRPr="00841E3B">
        <w:rPr>
          <w:lang w:val="es-ES_tradnl"/>
        </w:rPr>
        <w:t>Indonesia</w:t>
      </w:r>
      <w:r w:rsidRPr="009B28FD">
        <w:rPr>
          <w:lang w:val="es-ES_tradnl"/>
        </w:rPr>
        <w:t xml:space="preserve"> en su informe sobre la ejecución del programa país de 2023 no concuerdan con los datos comunicados en virtud del artículo 7 del Protocolo de Montreal. Esta materia se discute en mayor profundidad más adelante, en los párrafos 57 a 59.</w:t>
      </w:r>
    </w:p>
    <w:p w14:paraId="00D76882" w14:textId="77777777" w:rsidR="007729B3" w:rsidRPr="009B28FD" w:rsidRDefault="007729B3" w:rsidP="007729B3">
      <w:pPr>
        <w:keepNext/>
        <w:spacing w:before="240" w:after="240"/>
        <w:outlineLvl w:val="0"/>
        <w:rPr>
          <w:u w:val="single"/>
          <w:lang w:val="es-ES_tradnl"/>
        </w:rPr>
      </w:pPr>
      <w:r w:rsidRPr="009B28FD">
        <w:rPr>
          <w:u w:val="single"/>
          <w:lang w:val="es-ES_tradnl"/>
        </w:rPr>
        <w:t>Tendencias de consumo de HFC</w:t>
      </w:r>
    </w:p>
    <w:p w14:paraId="62D0F44E" w14:textId="77777777" w:rsidR="007729B3" w:rsidRPr="009B28FD" w:rsidRDefault="007729B3" w:rsidP="00841E3B">
      <w:pPr>
        <w:pStyle w:val="Heading1"/>
        <w:numPr>
          <w:ilvl w:val="0"/>
          <w:numId w:val="23"/>
        </w:numPr>
        <w:rPr>
          <w:lang w:val="es-ES_tradnl"/>
        </w:rPr>
      </w:pPr>
      <w:r w:rsidRPr="009B28FD">
        <w:rPr>
          <w:lang w:val="es-ES_tradnl"/>
        </w:rPr>
        <w:t xml:space="preserve">El consumo de HFC en Indonesia entre 2016 y 2021 fue relativamente estable, moviéndose entre aproximadamente 5.000 y 7.000 toneladas métricas. Sin embargo, en los últimos tres años, el consumo ha sufrido fluctuaciones notables, con un consumo inusualmente elevado en 2022 para después reducirse, también de forma inusual, en 2023. Esto se atribuye a la recuperación de la actividad económica tras la depresión por la pandemia de COVID-19, a que se hizo acopio y a la reexportación de ciertos refrigerantes con un alto potencial de calentamiento atmosférico (PCA) </w:t>
      </w:r>
      <w:bookmarkStart w:id="0" w:name="_Hlk197504423"/>
      <w:r w:rsidRPr="009B28FD">
        <w:rPr>
          <w:lang w:val="es-ES_tradnl"/>
        </w:rPr>
        <w:t>en 2023 y 2024, como se comenta posteriormente en más detalle en los párrafos 55 y 56.</w:t>
      </w:r>
      <w:bookmarkEnd w:id="0"/>
    </w:p>
    <w:p w14:paraId="05392D35" w14:textId="77777777" w:rsidR="007729B3" w:rsidRPr="009B28FD" w:rsidRDefault="007729B3" w:rsidP="007729B3">
      <w:pPr>
        <w:pStyle w:val="Heading1"/>
        <w:spacing w:before="240"/>
        <w:rPr>
          <w:u w:val="single"/>
          <w:lang w:val="es-ES_tradnl"/>
        </w:rPr>
      </w:pPr>
      <w:r w:rsidRPr="009B28FD">
        <w:rPr>
          <w:u w:val="single"/>
          <w:lang w:val="es-ES_tradnl"/>
        </w:rPr>
        <w:t>Consumo de HFC por sectores</w:t>
      </w:r>
    </w:p>
    <w:p w14:paraId="7D87F329" w14:textId="77777777" w:rsidR="007729B3" w:rsidRPr="009B28FD" w:rsidRDefault="007729B3" w:rsidP="00841E3B">
      <w:pPr>
        <w:pStyle w:val="Heading1"/>
        <w:numPr>
          <w:ilvl w:val="0"/>
          <w:numId w:val="23"/>
        </w:numPr>
        <w:rPr>
          <w:lang w:val="es-ES_tradnl"/>
        </w:rPr>
      </w:pPr>
      <w:r w:rsidRPr="009B28FD">
        <w:rPr>
          <w:lang w:val="es-ES_tradnl"/>
        </w:rPr>
        <w:t>En 2023, el mayor consumo de HFC se observó en el sector de servicio técnico (76,4  ciento del consumo total de HFC en el país en toneladas métricas y el 76,0 por ciento en toneladas de CO</w:t>
      </w:r>
      <w:r w:rsidRPr="00841E3B">
        <w:rPr>
          <w:lang w:val="es-ES_tradnl"/>
        </w:rPr>
        <w:t>2</w:t>
      </w:r>
      <w:r w:rsidRPr="009B28FD">
        <w:rPr>
          <w:lang w:val="es-ES_tradnl"/>
        </w:rPr>
        <w:t> equivalente (CO</w:t>
      </w:r>
      <w:r w:rsidRPr="00841E3B">
        <w:rPr>
          <w:lang w:val="es-ES_tradnl"/>
        </w:rPr>
        <w:t>2 </w:t>
      </w:r>
      <w:r w:rsidRPr="009B28FD">
        <w:rPr>
          <w:lang w:val="es-ES_tradnl"/>
        </w:rPr>
        <w:t>eq)), seguido por la fabricación de equipos de aire acondicionado para vehículos (8,6 por ciento en toneladas métricas y 7,9 por ciento en toneladas de CO</w:t>
      </w:r>
      <w:r w:rsidRPr="00841E3B">
        <w:rPr>
          <w:lang w:val="es-ES_tradnl"/>
        </w:rPr>
        <w:t>2</w:t>
      </w:r>
      <w:r w:rsidRPr="009B28FD">
        <w:rPr>
          <w:lang w:val="es-ES_tradnl"/>
        </w:rPr>
        <w:t> eq), aire acondicionado comercial y residencial (5,2 por ciento en toneladas métricas y 4,3 por ciento en toneladas de CO</w:t>
      </w:r>
      <w:r w:rsidRPr="00841E3B">
        <w:rPr>
          <w:lang w:val="es-ES_tradnl"/>
        </w:rPr>
        <w:t>2</w:t>
      </w:r>
      <w:r w:rsidRPr="009B28FD">
        <w:rPr>
          <w:lang w:val="es-ES_tradnl"/>
        </w:rPr>
        <w:t> eq), refrigeración doméstica (4,0 por ciento en toneladas métricas y 3,6 por ciento en toneladas de CO</w:t>
      </w:r>
      <w:r w:rsidRPr="00841E3B">
        <w:rPr>
          <w:lang w:val="es-ES_tradnl"/>
        </w:rPr>
        <w:t>2</w:t>
      </w:r>
      <w:r w:rsidRPr="009B28FD">
        <w:rPr>
          <w:lang w:val="es-ES_tradnl"/>
        </w:rPr>
        <w:t> eq), refrigeración comercial (2,8 por ciento en toneladas métricas y 5,7 por ciento en toneladas de CO</w:t>
      </w:r>
      <w:r w:rsidRPr="00841E3B">
        <w:rPr>
          <w:lang w:val="es-ES_tradnl"/>
        </w:rPr>
        <w:t>2 </w:t>
      </w:r>
      <w:r w:rsidRPr="009B28FD">
        <w:rPr>
          <w:lang w:val="es-ES_tradnl"/>
        </w:rPr>
        <w:t>eq), ciclo orgánico de Rankine (1,3 por ciento en toneladas métricas y 0,9 por ciento en toneladas de CO</w:t>
      </w:r>
      <w:r w:rsidRPr="00841E3B">
        <w:rPr>
          <w:lang w:val="es-ES_tradnl"/>
        </w:rPr>
        <w:t>2</w:t>
      </w:r>
      <w:r w:rsidRPr="009B28FD">
        <w:rPr>
          <w:lang w:val="es-ES_tradnl"/>
        </w:rPr>
        <w:t> eq), espumas (0,8 por ciento en toneladas métricas y 0,5 por ciento en toneladas de CO</w:t>
      </w:r>
      <w:r w:rsidRPr="00841E3B">
        <w:rPr>
          <w:lang w:val="es-ES_tradnl"/>
        </w:rPr>
        <w:t>2</w:t>
      </w:r>
      <w:r w:rsidRPr="009B28FD">
        <w:rPr>
          <w:lang w:val="es-ES_tradnl"/>
        </w:rPr>
        <w:t> eq), disolventes (0,6 por ciento en toneladas métricas y 0,3 por ciento en toneladas de CO</w:t>
      </w:r>
      <w:r w:rsidRPr="00841E3B">
        <w:rPr>
          <w:lang w:val="es-ES_tradnl"/>
        </w:rPr>
        <w:t>2</w:t>
      </w:r>
      <w:r w:rsidRPr="009B28FD">
        <w:rPr>
          <w:lang w:val="es-ES_tradnl"/>
        </w:rPr>
        <w:t> eq) y lucha contra incendios (0,3 por ciento en toneladas métricas y 0,8 por ciento en toneladas de CO</w:t>
      </w:r>
      <w:r w:rsidRPr="00841E3B">
        <w:rPr>
          <w:lang w:val="es-ES_tradnl"/>
        </w:rPr>
        <w:t>2</w:t>
      </w:r>
      <w:r w:rsidRPr="009B28FD">
        <w:rPr>
          <w:lang w:val="es-ES_tradnl"/>
        </w:rPr>
        <w:t> eq), tal como se muestra en el cuadro 4. En el anexo III del presente documento se incluyen cuadros detallados de los consumos de HFC por sustancia y sector basados en los datos comunicados.</w:t>
      </w:r>
    </w:p>
    <w:p w14:paraId="638872D7" w14:textId="77777777" w:rsidR="007729B3" w:rsidRPr="009B28FD" w:rsidRDefault="007729B3" w:rsidP="007729B3">
      <w:pPr>
        <w:pStyle w:val="Heading1"/>
        <w:keepNext/>
        <w:spacing w:after="0"/>
        <w:rPr>
          <w:b/>
          <w:bCs/>
          <w:lang w:val="es-ES_tradnl"/>
        </w:rPr>
      </w:pPr>
      <w:r w:rsidRPr="009B28FD">
        <w:rPr>
          <w:b/>
          <w:lang w:val="es-ES_tradnl"/>
        </w:rPr>
        <w:t>Cuadro 4. Distribución estimada del consumo de HFC por sectores en Indonesia (2023)</w:t>
      </w:r>
    </w:p>
    <w:tbl>
      <w:tblPr>
        <w:tblW w:w="5147" w:type="pct"/>
        <w:tblLayout w:type="fixed"/>
        <w:tblLook w:val="04A0" w:firstRow="1" w:lastRow="0" w:firstColumn="1" w:lastColumn="0" w:noHBand="0" w:noVBand="1"/>
      </w:tblPr>
      <w:tblGrid>
        <w:gridCol w:w="2269"/>
        <w:gridCol w:w="1151"/>
        <w:gridCol w:w="1165"/>
        <w:gridCol w:w="1263"/>
        <w:gridCol w:w="1172"/>
        <w:gridCol w:w="2605"/>
      </w:tblGrid>
      <w:tr w:rsidR="007729B3" w:rsidRPr="009B28FD" w14:paraId="05AAA586" w14:textId="77777777" w:rsidTr="001132E8">
        <w:trPr>
          <w:trHeight w:val="288"/>
          <w:tblHeader/>
        </w:trPr>
        <w:tc>
          <w:tcPr>
            <w:tcW w:w="1179"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AA8132" w14:textId="77777777" w:rsidR="007729B3" w:rsidRPr="009B28FD" w:rsidRDefault="007729B3" w:rsidP="00C5788A">
            <w:pPr>
              <w:jc w:val="center"/>
              <w:rPr>
                <w:b/>
                <w:bCs/>
                <w:color w:val="000000"/>
                <w:sz w:val="20"/>
                <w:szCs w:val="20"/>
                <w:lang w:val="es-ES_tradnl"/>
              </w:rPr>
            </w:pPr>
            <w:r w:rsidRPr="009B28FD">
              <w:rPr>
                <w:b/>
                <w:color w:val="000000"/>
                <w:sz w:val="20"/>
                <w:lang w:val="es-ES_tradnl"/>
              </w:rPr>
              <w:t>Sector</w:t>
            </w:r>
          </w:p>
        </w:tc>
        <w:tc>
          <w:tcPr>
            <w:tcW w:w="2468" w:type="pct"/>
            <w:gridSpan w:val="4"/>
            <w:tcBorders>
              <w:top w:val="single" w:sz="4" w:space="0" w:color="auto"/>
              <w:left w:val="nil"/>
              <w:bottom w:val="single" w:sz="4" w:space="0" w:color="auto"/>
              <w:right w:val="single" w:sz="4" w:space="0" w:color="000000"/>
            </w:tcBorders>
            <w:shd w:val="clear" w:color="auto" w:fill="FFFFFF"/>
            <w:noWrap/>
            <w:vAlign w:val="center"/>
            <w:hideMark/>
          </w:tcPr>
          <w:p w14:paraId="1C2AFB89" w14:textId="77777777" w:rsidR="007729B3" w:rsidRPr="009B28FD" w:rsidRDefault="007729B3" w:rsidP="00C5788A">
            <w:pPr>
              <w:jc w:val="center"/>
              <w:rPr>
                <w:b/>
                <w:bCs/>
                <w:color w:val="000000"/>
                <w:sz w:val="20"/>
                <w:szCs w:val="20"/>
                <w:lang w:val="es-ES_tradnl"/>
              </w:rPr>
            </w:pPr>
            <w:r w:rsidRPr="009B28FD">
              <w:rPr>
                <w:b/>
                <w:color w:val="000000"/>
                <w:sz w:val="20"/>
                <w:lang w:val="es-ES_tradnl"/>
              </w:rPr>
              <w:t>Consumo</w:t>
            </w:r>
          </w:p>
        </w:tc>
        <w:tc>
          <w:tcPr>
            <w:tcW w:w="1354" w:type="pct"/>
            <w:vMerge w:val="restart"/>
            <w:tcBorders>
              <w:top w:val="single" w:sz="4" w:space="0" w:color="auto"/>
              <w:left w:val="nil"/>
              <w:bottom w:val="single" w:sz="4" w:space="0" w:color="auto"/>
              <w:right w:val="single" w:sz="4" w:space="0" w:color="auto"/>
            </w:tcBorders>
            <w:shd w:val="clear" w:color="auto" w:fill="FFFFFF"/>
            <w:noWrap/>
            <w:vAlign w:val="center"/>
            <w:hideMark/>
          </w:tcPr>
          <w:p w14:paraId="38007C3B" w14:textId="77777777" w:rsidR="007729B3" w:rsidRPr="009B28FD" w:rsidRDefault="007729B3" w:rsidP="00C5788A">
            <w:pPr>
              <w:jc w:val="center"/>
              <w:rPr>
                <w:b/>
                <w:bCs/>
                <w:color w:val="000000"/>
                <w:sz w:val="20"/>
                <w:szCs w:val="20"/>
                <w:lang w:val="es-ES_tradnl"/>
              </w:rPr>
            </w:pPr>
            <w:r w:rsidRPr="009B28FD">
              <w:rPr>
                <w:b/>
                <w:color w:val="000000"/>
                <w:sz w:val="20"/>
                <w:lang w:val="es-ES_tradnl"/>
              </w:rPr>
              <w:t>HFC más consumidos</w:t>
            </w:r>
          </w:p>
        </w:tc>
      </w:tr>
      <w:tr w:rsidR="001132E8" w:rsidRPr="009B28FD" w14:paraId="67F12D86" w14:textId="77777777" w:rsidTr="001132E8">
        <w:trPr>
          <w:trHeight w:val="288"/>
          <w:tblHeader/>
        </w:trPr>
        <w:tc>
          <w:tcPr>
            <w:tcW w:w="1179" w:type="pct"/>
            <w:vMerge/>
            <w:tcBorders>
              <w:top w:val="single" w:sz="4" w:space="0" w:color="auto"/>
              <w:left w:val="single" w:sz="4" w:space="0" w:color="auto"/>
              <w:bottom w:val="single" w:sz="4" w:space="0" w:color="auto"/>
              <w:right w:val="single" w:sz="4" w:space="0" w:color="auto"/>
            </w:tcBorders>
            <w:vAlign w:val="center"/>
            <w:hideMark/>
          </w:tcPr>
          <w:p w14:paraId="7E9CC118" w14:textId="77777777" w:rsidR="007729B3" w:rsidRPr="009B28FD" w:rsidRDefault="007729B3" w:rsidP="00C5788A">
            <w:pPr>
              <w:jc w:val="left"/>
              <w:rPr>
                <w:b/>
                <w:bCs/>
                <w:color w:val="000000"/>
                <w:sz w:val="20"/>
                <w:szCs w:val="20"/>
                <w:lang w:val="es-ES_tradnl" w:eastAsia="en-CA"/>
              </w:rPr>
            </w:pPr>
          </w:p>
        </w:tc>
        <w:tc>
          <w:tcPr>
            <w:tcW w:w="598" w:type="pct"/>
            <w:tcBorders>
              <w:top w:val="nil"/>
              <w:left w:val="nil"/>
              <w:bottom w:val="single" w:sz="4" w:space="0" w:color="auto"/>
              <w:right w:val="single" w:sz="4" w:space="0" w:color="auto"/>
            </w:tcBorders>
            <w:shd w:val="clear" w:color="auto" w:fill="FFFFFF"/>
            <w:noWrap/>
            <w:vAlign w:val="center"/>
            <w:hideMark/>
          </w:tcPr>
          <w:p w14:paraId="5EA8B77E" w14:textId="73A1E2D9" w:rsidR="007729B3" w:rsidRPr="009B28FD" w:rsidRDefault="007729B3" w:rsidP="00C5788A">
            <w:pPr>
              <w:jc w:val="center"/>
              <w:rPr>
                <w:b/>
                <w:bCs/>
                <w:color w:val="000000"/>
                <w:sz w:val="20"/>
                <w:szCs w:val="20"/>
                <w:lang w:val="es-ES_tradnl"/>
              </w:rPr>
            </w:pPr>
            <w:r w:rsidRPr="009B28FD">
              <w:rPr>
                <w:b/>
                <w:color w:val="000000"/>
                <w:sz w:val="20"/>
                <w:lang w:val="es-ES_tradnl"/>
              </w:rPr>
              <w:t>Toneladas métricas</w:t>
            </w:r>
          </w:p>
        </w:tc>
        <w:tc>
          <w:tcPr>
            <w:tcW w:w="605" w:type="pct"/>
            <w:tcBorders>
              <w:top w:val="nil"/>
              <w:left w:val="nil"/>
              <w:bottom w:val="single" w:sz="4" w:space="0" w:color="auto"/>
              <w:right w:val="single" w:sz="4" w:space="0" w:color="auto"/>
            </w:tcBorders>
            <w:shd w:val="clear" w:color="auto" w:fill="FFFFFF"/>
            <w:noWrap/>
            <w:vAlign w:val="center"/>
            <w:hideMark/>
          </w:tcPr>
          <w:p w14:paraId="09944DB2" w14:textId="77777777" w:rsidR="007729B3" w:rsidRPr="009B28FD" w:rsidRDefault="007729B3" w:rsidP="00C5788A">
            <w:pPr>
              <w:ind w:left="-106" w:right="-18"/>
              <w:jc w:val="center"/>
              <w:rPr>
                <w:b/>
                <w:bCs/>
                <w:color w:val="000000"/>
                <w:sz w:val="20"/>
                <w:szCs w:val="20"/>
                <w:lang w:val="es-ES_tradnl"/>
              </w:rPr>
            </w:pPr>
            <w:r w:rsidRPr="009B28FD">
              <w:rPr>
                <w:b/>
                <w:color w:val="000000"/>
                <w:sz w:val="20"/>
                <w:lang w:val="es-ES_tradnl"/>
              </w:rPr>
              <w:t>Porcentaje (%)</w:t>
            </w:r>
          </w:p>
        </w:tc>
        <w:tc>
          <w:tcPr>
            <w:tcW w:w="656" w:type="pct"/>
            <w:tcBorders>
              <w:top w:val="nil"/>
              <w:left w:val="nil"/>
              <w:bottom w:val="single" w:sz="4" w:space="0" w:color="auto"/>
              <w:right w:val="single" w:sz="4" w:space="0" w:color="auto"/>
            </w:tcBorders>
            <w:shd w:val="clear" w:color="auto" w:fill="FFFFFF"/>
            <w:noWrap/>
            <w:vAlign w:val="center"/>
            <w:hideMark/>
          </w:tcPr>
          <w:p w14:paraId="19754EE1" w14:textId="77777777" w:rsidR="007729B3" w:rsidRPr="009B28FD" w:rsidRDefault="007729B3" w:rsidP="00C5788A">
            <w:pPr>
              <w:jc w:val="center"/>
              <w:rPr>
                <w:b/>
                <w:bCs/>
                <w:color w:val="000000"/>
                <w:sz w:val="20"/>
                <w:szCs w:val="20"/>
                <w:lang w:val="es-ES_tradnl"/>
              </w:rPr>
            </w:pPr>
            <w:r w:rsidRPr="009B28FD">
              <w:rPr>
                <w:b/>
                <w:color w:val="000000"/>
                <w:sz w:val="20"/>
                <w:lang w:val="es-ES_tradnl"/>
              </w:rPr>
              <w:t>Toneladas de CO</w:t>
            </w:r>
            <w:r w:rsidRPr="009B28FD">
              <w:rPr>
                <w:b/>
                <w:color w:val="000000"/>
                <w:sz w:val="20"/>
                <w:vertAlign w:val="subscript"/>
                <w:lang w:val="es-ES_tradnl"/>
              </w:rPr>
              <w:t>2</w:t>
            </w:r>
            <w:r w:rsidRPr="009B28FD">
              <w:rPr>
                <w:b/>
                <w:color w:val="000000"/>
                <w:sz w:val="20"/>
                <w:lang w:val="es-ES_tradnl"/>
              </w:rPr>
              <w:t> eq</w:t>
            </w:r>
          </w:p>
        </w:tc>
        <w:tc>
          <w:tcPr>
            <w:tcW w:w="609" w:type="pct"/>
            <w:tcBorders>
              <w:top w:val="nil"/>
              <w:left w:val="nil"/>
              <w:bottom w:val="single" w:sz="4" w:space="0" w:color="auto"/>
              <w:right w:val="single" w:sz="4" w:space="0" w:color="auto"/>
            </w:tcBorders>
            <w:shd w:val="clear" w:color="auto" w:fill="FFFFFF"/>
            <w:noWrap/>
            <w:vAlign w:val="center"/>
            <w:hideMark/>
          </w:tcPr>
          <w:p w14:paraId="445FBD78" w14:textId="77777777" w:rsidR="007729B3" w:rsidRPr="009B28FD" w:rsidRDefault="007729B3" w:rsidP="00C5788A">
            <w:pPr>
              <w:ind w:left="-110" w:right="-103"/>
              <w:jc w:val="center"/>
              <w:rPr>
                <w:b/>
                <w:bCs/>
                <w:color w:val="000000"/>
                <w:sz w:val="20"/>
                <w:szCs w:val="20"/>
                <w:lang w:val="es-ES_tradnl"/>
              </w:rPr>
            </w:pPr>
            <w:r w:rsidRPr="009B28FD">
              <w:rPr>
                <w:b/>
                <w:color w:val="000000"/>
                <w:sz w:val="20"/>
                <w:lang w:val="es-ES_tradnl"/>
              </w:rPr>
              <w:t>Porcentaje (%)</w:t>
            </w:r>
          </w:p>
        </w:tc>
        <w:tc>
          <w:tcPr>
            <w:tcW w:w="1354" w:type="pct"/>
            <w:vMerge/>
            <w:tcBorders>
              <w:top w:val="single" w:sz="4" w:space="0" w:color="auto"/>
              <w:left w:val="nil"/>
              <w:bottom w:val="single" w:sz="4" w:space="0" w:color="auto"/>
              <w:right w:val="single" w:sz="4" w:space="0" w:color="auto"/>
            </w:tcBorders>
            <w:vAlign w:val="center"/>
            <w:hideMark/>
          </w:tcPr>
          <w:p w14:paraId="27F4731F" w14:textId="77777777" w:rsidR="007729B3" w:rsidRPr="009B28FD" w:rsidRDefault="007729B3" w:rsidP="00C5788A">
            <w:pPr>
              <w:jc w:val="left"/>
              <w:rPr>
                <w:b/>
                <w:bCs/>
                <w:color w:val="000000"/>
                <w:sz w:val="20"/>
                <w:szCs w:val="20"/>
                <w:lang w:val="es-ES_tradnl" w:eastAsia="en-CA"/>
              </w:rPr>
            </w:pPr>
          </w:p>
        </w:tc>
      </w:tr>
      <w:tr w:rsidR="007729B3" w:rsidRPr="009B28FD" w14:paraId="18341D27" w14:textId="77777777" w:rsidTr="001132E8">
        <w:trPr>
          <w:trHeight w:val="197"/>
        </w:trPr>
        <w:tc>
          <w:tcPr>
            <w:tcW w:w="5000" w:type="pct"/>
            <w:gridSpan w:val="6"/>
            <w:tcBorders>
              <w:top w:val="nil"/>
              <w:left w:val="single" w:sz="4" w:space="0" w:color="auto"/>
              <w:bottom w:val="single" w:sz="4" w:space="0" w:color="auto"/>
              <w:right w:val="single" w:sz="4" w:space="0" w:color="auto"/>
            </w:tcBorders>
            <w:shd w:val="clear" w:color="auto" w:fill="FFFFFF"/>
            <w:noWrap/>
            <w:vAlign w:val="center"/>
            <w:hideMark/>
          </w:tcPr>
          <w:p w14:paraId="2A6C4F8A" w14:textId="77777777" w:rsidR="007729B3" w:rsidRPr="009B28FD" w:rsidRDefault="007729B3" w:rsidP="00C5788A">
            <w:pPr>
              <w:jc w:val="left"/>
              <w:rPr>
                <w:b/>
                <w:bCs/>
                <w:color w:val="000000"/>
                <w:sz w:val="20"/>
                <w:szCs w:val="20"/>
                <w:lang w:val="es-ES_tradnl"/>
              </w:rPr>
            </w:pPr>
            <w:r w:rsidRPr="009B28FD">
              <w:rPr>
                <w:b/>
                <w:color w:val="000000"/>
                <w:sz w:val="20"/>
                <w:lang w:val="es-ES_tradnl"/>
              </w:rPr>
              <w:t>Fabricación</w:t>
            </w:r>
          </w:p>
        </w:tc>
      </w:tr>
      <w:tr w:rsidR="001132E8" w:rsidRPr="009B28FD" w14:paraId="1F8D0370" w14:textId="77777777" w:rsidTr="001132E8">
        <w:trPr>
          <w:trHeight w:val="134"/>
        </w:trPr>
        <w:tc>
          <w:tcPr>
            <w:tcW w:w="1179" w:type="pct"/>
            <w:tcBorders>
              <w:top w:val="nil"/>
              <w:left w:val="single" w:sz="4" w:space="0" w:color="auto"/>
              <w:bottom w:val="single" w:sz="4" w:space="0" w:color="auto"/>
              <w:right w:val="single" w:sz="4" w:space="0" w:color="auto"/>
            </w:tcBorders>
            <w:shd w:val="clear" w:color="auto" w:fill="FFFFFF"/>
            <w:vAlign w:val="center"/>
            <w:hideMark/>
          </w:tcPr>
          <w:p w14:paraId="224F279A" w14:textId="77777777" w:rsidR="007729B3" w:rsidRPr="009B28FD" w:rsidRDefault="007729B3" w:rsidP="00C5788A">
            <w:pPr>
              <w:rPr>
                <w:color w:val="000000"/>
                <w:sz w:val="20"/>
                <w:szCs w:val="20"/>
                <w:lang w:val="es-ES_tradnl"/>
              </w:rPr>
            </w:pPr>
            <w:r w:rsidRPr="009B28FD">
              <w:rPr>
                <w:color w:val="000000"/>
                <w:sz w:val="20"/>
                <w:lang w:val="es-ES_tradnl"/>
              </w:rPr>
              <w:t>Aire acondicionado</w:t>
            </w:r>
          </w:p>
        </w:tc>
        <w:tc>
          <w:tcPr>
            <w:tcW w:w="598" w:type="pct"/>
            <w:tcBorders>
              <w:top w:val="nil"/>
              <w:left w:val="nil"/>
              <w:bottom w:val="single" w:sz="4" w:space="0" w:color="auto"/>
              <w:right w:val="single" w:sz="4" w:space="0" w:color="auto"/>
            </w:tcBorders>
            <w:shd w:val="clear" w:color="auto" w:fill="FFFFFF"/>
            <w:vAlign w:val="center"/>
            <w:hideMark/>
          </w:tcPr>
          <w:p w14:paraId="51AF0EE5" w14:textId="77777777" w:rsidR="007729B3" w:rsidRPr="009B28FD" w:rsidRDefault="007729B3" w:rsidP="00C5788A">
            <w:pPr>
              <w:jc w:val="right"/>
              <w:rPr>
                <w:color w:val="000000"/>
                <w:sz w:val="20"/>
                <w:szCs w:val="20"/>
                <w:lang w:val="es-ES_tradnl"/>
              </w:rPr>
            </w:pPr>
            <w:r w:rsidRPr="009B28FD">
              <w:rPr>
                <w:color w:val="000000"/>
                <w:sz w:val="20"/>
                <w:lang w:val="es-ES_tradnl"/>
              </w:rPr>
              <w:t>465,56</w:t>
            </w:r>
          </w:p>
        </w:tc>
        <w:tc>
          <w:tcPr>
            <w:tcW w:w="605" w:type="pct"/>
            <w:tcBorders>
              <w:top w:val="nil"/>
              <w:left w:val="nil"/>
              <w:bottom w:val="single" w:sz="4" w:space="0" w:color="auto"/>
              <w:right w:val="single" w:sz="4" w:space="0" w:color="auto"/>
            </w:tcBorders>
            <w:shd w:val="clear" w:color="auto" w:fill="FFFFFF"/>
            <w:vAlign w:val="center"/>
            <w:hideMark/>
          </w:tcPr>
          <w:p w14:paraId="43DB39C3" w14:textId="77777777" w:rsidR="007729B3" w:rsidRPr="009B28FD" w:rsidRDefault="007729B3" w:rsidP="00C5788A">
            <w:pPr>
              <w:jc w:val="center"/>
              <w:rPr>
                <w:color w:val="000000"/>
                <w:sz w:val="20"/>
                <w:szCs w:val="20"/>
                <w:lang w:val="es-ES_tradnl"/>
              </w:rPr>
            </w:pPr>
            <w:r w:rsidRPr="009B28FD">
              <w:rPr>
                <w:color w:val="000000"/>
                <w:sz w:val="20"/>
                <w:lang w:val="es-ES_tradnl"/>
              </w:rPr>
              <w:t>5,2</w:t>
            </w:r>
          </w:p>
        </w:tc>
        <w:tc>
          <w:tcPr>
            <w:tcW w:w="656" w:type="pct"/>
            <w:tcBorders>
              <w:top w:val="nil"/>
              <w:left w:val="nil"/>
              <w:bottom w:val="single" w:sz="4" w:space="0" w:color="auto"/>
              <w:right w:val="single" w:sz="4" w:space="0" w:color="auto"/>
            </w:tcBorders>
            <w:shd w:val="clear" w:color="auto" w:fill="FFFFFF"/>
            <w:vAlign w:val="center"/>
            <w:hideMark/>
          </w:tcPr>
          <w:p w14:paraId="4C43CE1F" w14:textId="77777777" w:rsidR="007729B3" w:rsidRPr="009B28FD" w:rsidRDefault="007729B3" w:rsidP="00C5788A">
            <w:pPr>
              <w:jc w:val="right"/>
              <w:rPr>
                <w:color w:val="000000"/>
                <w:sz w:val="20"/>
                <w:szCs w:val="20"/>
                <w:lang w:val="es-ES_tradnl"/>
              </w:rPr>
            </w:pPr>
            <w:r w:rsidRPr="009B28FD">
              <w:rPr>
                <w:color w:val="000000"/>
                <w:sz w:val="20"/>
                <w:lang w:val="es-ES_tradnl"/>
              </w:rPr>
              <w:t>609.628</w:t>
            </w:r>
          </w:p>
        </w:tc>
        <w:tc>
          <w:tcPr>
            <w:tcW w:w="609" w:type="pct"/>
            <w:tcBorders>
              <w:top w:val="nil"/>
              <w:left w:val="nil"/>
              <w:bottom w:val="single" w:sz="4" w:space="0" w:color="auto"/>
              <w:right w:val="single" w:sz="4" w:space="0" w:color="auto"/>
            </w:tcBorders>
            <w:shd w:val="clear" w:color="auto" w:fill="FFFFFF"/>
            <w:vAlign w:val="center"/>
            <w:hideMark/>
          </w:tcPr>
          <w:p w14:paraId="604764C2" w14:textId="77777777" w:rsidR="007729B3" w:rsidRPr="009B28FD" w:rsidRDefault="007729B3" w:rsidP="00C5788A">
            <w:pPr>
              <w:jc w:val="center"/>
              <w:rPr>
                <w:color w:val="000000"/>
                <w:sz w:val="20"/>
                <w:szCs w:val="20"/>
                <w:lang w:val="es-ES_tradnl"/>
              </w:rPr>
            </w:pPr>
            <w:r w:rsidRPr="009B28FD">
              <w:rPr>
                <w:color w:val="000000"/>
                <w:sz w:val="20"/>
                <w:lang w:val="es-ES_tradnl"/>
              </w:rPr>
              <w:t>4,3</w:t>
            </w:r>
          </w:p>
        </w:tc>
        <w:tc>
          <w:tcPr>
            <w:tcW w:w="1354" w:type="pct"/>
            <w:tcBorders>
              <w:top w:val="nil"/>
              <w:left w:val="nil"/>
              <w:bottom w:val="single" w:sz="4" w:space="0" w:color="auto"/>
              <w:right w:val="single" w:sz="4" w:space="0" w:color="auto"/>
            </w:tcBorders>
            <w:shd w:val="clear" w:color="auto" w:fill="FFFFFF"/>
            <w:vAlign w:val="center"/>
          </w:tcPr>
          <w:p w14:paraId="2DF15D17" w14:textId="77777777" w:rsidR="007729B3" w:rsidRPr="009B28FD" w:rsidRDefault="007729B3" w:rsidP="00C5788A">
            <w:pPr>
              <w:ind w:right="-106"/>
              <w:jc w:val="left"/>
              <w:rPr>
                <w:color w:val="000000"/>
                <w:sz w:val="20"/>
                <w:szCs w:val="20"/>
                <w:lang w:val="es-ES_tradnl"/>
              </w:rPr>
            </w:pPr>
            <w:r w:rsidRPr="009B28FD">
              <w:rPr>
                <w:color w:val="000000"/>
                <w:sz w:val="20"/>
                <w:lang w:val="es-ES_tradnl"/>
              </w:rPr>
              <w:t>R-410A, HFC-32, HFC</w:t>
            </w:r>
            <w:r w:rsidRPr="009B28FD">
              <w:rPr>
                <w:color w:val="000000"/>
                <w:sz w:val="20"/>
                <w:lang w:val="es-ES_tradnl"/>
              </w:rPr>
              <w:noBreakHyphen/>
              <w:t>134a, R</w:t>
            </w:r>
            <w:r w:rsidRPr="009B28FD">
              <w:rPr>
                <w:color w:val="000000"/>
                <w:sz w:val="20"/>
                <w:lang w:val="es-ES_tradnl"/>
              </w:rPr>
              <w:noBreakHyphen/>
              <w:t>407C, R</w:t>
            </w:r>
            <w:r w:rsidRPr="009B28FD">
              <w:rPr>
                <w:color w:val="000000"/>
                <w:sz w:val="20"/>
                <w:lang w:val="es-ES_tradnl"/>
              </w:rPr>
              <w:noBreakHyphen/>
              <w:t>404A, R</w:t>
            </w:r>
            <w:r w:rsidRPr="009B28FD">
              <w:rPr>
                <w:color w:val="000000"/>
                <w:sz w:val="20"/>
                <w:lang w:val="es-ES_tradnl"/>
              </w:rPr>
              <w:noBreakHyphen/>
              <w:t>417A</w:t>
            </w:r>
          </w:p>
        </w:tc>
      </w:tr>
      <w:tr w:rsidR="001132E8" w:rsidRPr="009B28FD" w14:paraId="091FDBB3" w14:textId="77777777" w:rsidTr="001132E8">
        <w:trPr>
          <w:trHeight w:val="114"/>
        </w:trPr>
        <w:tc>
          <w:tcPr>
            <w:tcW w:w="1179" w:type="pct"/>
            <w:tcBorders>
              <w:top w:val="nil"/>
              <w:left w:val="single" w:sz="4" w:space="0" w:color="auto"/>
              <w:bottom w:val="single" w:sz="4" w:space="0" w:color="auto"/>
              <w:right w:val="single" w:sz="4" w:space="0" w:color="auto"/>
            </w:tcBorders>
            <w:shd w:val="clear" w:color="auto" w:fill="FFFFFF"/>
            <w:vAlign w:val="center"/>
            <w:hideMark/>
          </w:tcPr>
          <w:p w14:paraId="7FC9AF7C" w14:textId="77777777" w:rsidR="007729B3" w:rsidRPr="009B28FD" w:rsidRDefault="007729B3" w:rsidP="00C5788A">
            <w:pPr>
              <w:jc w:val="left"/>
              <w:rPr>
                <w:color w:val="000000"/>
                <w:sz w:val="20"/>
                <w:szCs w:val="20"/>
                <w:lang w:val="es-ES_tradnl"/>
              </w:rPr>
            </w:pPr>
            <w:r w:rsidRPr="009B28FD">
              <w:rPr>
                <w:color w:val="000000"/>
                <w:sz w:val="20"/>
                <w:lang w:val="es-ES_tradnl"/>
              </w:rPr>
              <w:t>Refrigeración comercial</w:t>
            </w:r>
          </w:p>
        </w:tc>
        <w:tc>
          <w:tcPr>
            <w:tcW w:w="598" w:type="pct"/>
            <w:tcBorders>
              <w:top w:val="nil"/>
              <w:left w:val="nil"/>
              <w:bottom w:val="single" w:sz="4" w:space="0" w:color="auto"/>
              <w:right w:val="single" w:sz="4" w:space="0" w:color="auto"/>
            </w:tcBorders>
            <w:shd w:val="clear" w:color="auto" w:fill="FFFFFF"/>
            <w:vAlign w:val="center"/>
          </w:tcPr>
          <w:p w14:paraId="775E130B" w14:textId="77777777" w:rsidR="007729B3" w:rsidRPr="009B28FD" w:rsidRDefault="007729B3" w:rsidP="00C5788A">
            <w:pPr>
              <w:jc w:val="right"/>
              <w:rPr>
                <w:color w:val="000000"/>
                <w:sz w:val="20"/>
                <w:szCs w:val="20"/>
                <w:lang w:val="es-ES_tradnl"/>
              </w:rPr>
            </w:pPr>
            <w:r w:rsidRPr="009B28FD">
              <w:rPr>
                <w:color w:val="000000"/>
                <w:sz w:val="20"/>
                <w:lang w:val="es-ES_tradnl"/>
              </w:rPr>
              <w:t>250,32</w:t>
            </w:r>
          </w:p>
        </w:tc>
        <w:tc>
          <w:tcPr>
            <w:tcW w:w="605" w:type="pct"/>
            <w:tcBorders>
              <w:top w:val="nil"/>
              <w:left w:val="nil"/>
              <w:bottom w:val="single" w:sz="4" w:space="0" w:color="auto"/>
              <w:right w:val="single" w:sz="4" w:space="0" w:color="auto"/>
            </w:tcBorders>
            <w:shd w:val="clear" w:color="auto" w:fill="FFFFFF"/>
            <w:vAlign w:val="center"/>
          </w:tcPr>
          <w:p w14:paraId="6F0D7585" w14:textId="77777777" w:rsidR="007729B3" w:rsidRPr="009B28FD" w:rsidRDefault="007729B3" w:rsidP="00C5788A">
            <w:pPr>
              <w:jc w:val="center"/>
              <w:rPr>
                <w:color w:val="000000"/>
                <w:sz w:val="20"/>
                <w:szCs w:val="20"/>
                <w:lang w:val="es-ES_tradnl"/>
              </w:rPr>
            </w:pPr>
            <w:r w:rsidRPr="009B28FD">
              <w:rPr>
                <w:color w:val="000000"/>
                <w:sz w:val="20"/>
                <w:lang w:val="es-ES_tradnl"/>
              </w:rPr>
              <w:t>2,8</w:t>
            </w:r>
          </w:p>
        </w:tc>
        <w:tc>
          <w:tcPr>
            <w:tcW w:w="656" w:type="pct"/>
            <w:tcBorders>
              <w:top w:val="nil"/>
              <w:left w:val="nil"/>
              <w:bottom w:val="single" w:sz="4" w:space="0" w:color="auto"/>
              <w:right w:val="single" w:sz="4" w:space="0" w:color="auto"/>
            </w:tcBorders>
            <w:shd w:val="clear" w:color="auto" w:fill="FFFFFF"/>
            <w:vAlign w:val="center"/>
          </w:tcPr>
          <w:p w14:paraId="72625823" w14:textId="77777777" w:rsidR="007729B3" w:rsidRPr="009B28FD" w:rsidRDefault="007729B3" w:rsidP="00C5788A">
            <w:pPr>
              <w:jc w:val="right"/>
              <w:rPr>
                <w:color w:val="000000"/>
                <w:sz w:val="20"/>
                <w:szCs w:val="20"/>
                <w:lang w:val="es-ES_tradnl"/>
              </w:rPr>
            </w:pPr>
            <w:r w:rsidRPr="009B28FD">
              <w:rPr>
                <w:color w:val="000000"/>
                <w:sz w:val="20"/>
                <w:lang w:val="es-ES_tradnl"/>
              </w:rPr>
              <w:t>809.167</w:t>
            </w:r>
          </w:p>
        </w:tc>
        <w:tc>
          <w:tcPr>
            <w:tcW w:w="609" w:type="pct"/>
            <w:tcBorders>
              <w:top w:val="nil"/>
              <w:left w:val="nil"/>
              <w:bottom w:val="single" w:sz="4" w:space="0" w:color="auto"/>
              <w:right w:val="single" w:sz="4" w:space="0" w:color="auto"/>
            </w:tcBorders>
            <w:shd w:val="clear" w:color="auto" w:fill="FFFFFF"/>
            <w:vAlign w:val="center"/>
          </w:tcPr>
          <w:p w14:paraId="41DC3B6A" w14:textId="77777777" w:rsidR="007729B3" w:rsidRPr="009B28FD" w:rsidRDefault="007729B3" w:rsidP="00C5788A">
            <w:pPr>
              <w:jc w:val="center"/>
              <w:rPr>
                <w:color w:val="000000"/>
                <w:sz w:val="20"/>
                <w:szCs w:val="20"/>
                <w:lang w:val="es-ES_tradnl"/>
              </w:rPr>
            </w:pPr>
            <w:r w:rsidRPr="009B28FD">
              <w:rPr>
                <w:color w:val="000000"/>
                <w:sz w:val="20"/>
                <w:lang w:val="es-ES_tradnl"/>
              </w:rPr>
              <w:t>5,7</w:t>
            </w:r>
          </w:p>
        </w:tc>
        <w:tc>
          <w:tcPr>
            <w:tcW w:w="1354" w:type="pct"/>
            <w:tcBorders>
              <w:top w:val="nil"/>
              <w:left w:val="nil"/>
              <w:bottom w:val="single" w:sz="4" w:space="0" w:color="auto"/>
              <w:right w:val="single" w:sz="4" w:space="0" w:color="auto"/>
            </w:tcBorders>
            <w:shd w:val="clear" w:color="auto" w:fill="FFFFFF"/>
            <w:vAlign w:val="center"/>
          </w:tcPr>
          <w:p w14:paraId="38E01F5C" w14:textId="77777777" w:rsidR="007729B3" w:rsidRPr="009B28FD" w:rsidRDefault="007729B3" w:rsidP="00C5788A">
            <w:pPr>
              <w:jc w:val="left"/>
              <w:rPr>
                <w:color w:val="000000"/>
                <w:sz w:val="20"/>
                <w:szCs w:val="20"/>
                <w:lang w:val="es-ES_tradnl"/>
              </w:rPr>
            </w:pPr>
            <w:r w:rsidRPr="009B28FD">
              <w:rPr>
                <w:color w:val="000000"/>
                <w:sz w:val="20"/>
                <w:lang w:val="es-ES_tradnl"/>
              </w:rPr>
              <w:t>R-404A, HFC-134a, HFC</w:t>
            </w:r>
            <w:r w:rsidRPr="009B28FD">
              <w:rPr>
                <w:color w:val="000000"/>
                <w:sz w:val="20"/>
                <w:lang w:val="es-ES_tradnl"/>
              </w:rPr>
              <w:noBreakHyphen/>
              <w:t>23</w:t>
            </w:r>
          </w:p>
        </w:tc>
      </w:tr>
      <w:tr w:rsidR="001132E8" w:rsidRPr="009B28FD" w14:paraId="79CC8FAF" w14:textId="77777777" w:rsidTr="001132E8">
        <w:trPr>
          <w:trHeight w:val="53"/>
        </w:trPr>
        <w:tc>
          <w:tcPr>
            <w:tcW w:w="1179" w:type="pct"/>
            <w:tcBorders>
              <w:top w:val="nil"/>
              <w:left w:val="single" w:sz="4" w:space="0" w:color="auto"/>
              <w:bottom w:val="single" w:sz="4" w:space="0" w:color="auto"/>
              <w:right w:val="single" w:sz="4" w:space="0" w:color="auto"/>
            </w:tcBorders>
            <w:shd w:val="clear" w:color="auto" w:fill="FFFFFF"/>
            <w:vAlign w:val="center"/>
            <w:hideMark/>
          </w:tcPr>
          <w:p w14:paraId="263C1C40" w14:textId="77777777" w:rsidR="007729B3" w:rsidRPr="009B28FD" w:rsidRDefault="007729B3" w:rsidP="00C5788A">
            <w:pPr>
              <w:rPr>
                <w:color w:val="000000"/>
                <w:sz w:val="20"/>
                <w:szCs w:val="20"/>
                <w:lang w:val="es-ES_tradnl"/>
              </w:rPr>
            </w:pPr>
            <w:r w:rsidRPr="009B28FD">
              <w:rPr>
                <w:color w:val="000000"/>
                <w:sz w:val="20"/>
                <w:lang w:val="es-ES_tradnl"/>
              </w:rPr>
              <w:t>Aire acond. de vehículos</w:t>
            </w:r>
          </w:p>
        </w:tc>
        <w:tc>
          <w:tcPr>
            <w:tcW w:w="598" w:type="pct"/>
            <w:tcBorders>
              <w:top w:val="nil"/>
              <w:left w:val="nil"/>
              <w:bottom w:val="single" w:sz="4" w:space="0" w:color="auto"/>
              <w:right w:val="single" w:sz="4" w:space="0" w:color="auto"/>
            </w:tcBorders>
            <w:shd w:val="clear" w:color="auto" w:fill="FFFFFF"/>
            <w:vAlign w:val="center"/>
          </w:tcPr>
          <w:p w14:paraId="6B147BE5" w14:textId="77777777" w:rsidR="007729B3" w:rsidRPr="009B28FD" w:rsidRDefault="007729B3" w:rsidP="00C5788A">
            <w:pPr>
              <w:jc w:val="right"/>
              <w:rPr>
                <w:color w:val="000000"/>
                <w:sz w:val="20"/>
                <w:szCs w:val="20"/>
                <w:lang w:val="es-ES_tradnl"/>
              </w:rPr>
            </w:pPr>
            <w:r w:rsidRPr="009B28FD">
              <w:rPr>
                <w:color w:val="000000"/>
                <w:sz w:val="20"/>
                <w:lang w:val="es-ES_tradnl"/>
              </w:rPr>
              <w:t>778,00</w:t>
            </w:r>
          </w:p>
        </w:tc>
        <w:tc>
          <w:tcPr>
            <w:tcW w:w="605" w:type="pct"/>
            <w:tcBorders>
              <w:top w:val="nil"/>
              <w:left w:val="nil"/>
              <w:bottom w:val="single" w:sz="4" w:space="0" w:color="auto"/>
              <w:right w:val="single" w:sz="4" w:space="0" w:color="auto"/>
            </w:tcBorders>
            <w:shd w:val="clear" w:color="auto" w:fill="FFFFFF"/>
            <w:vAlign w:val="center"/>
          </w:tcPr>
          <w:p w14:paraId="0BE1E652" w14:textId="77777777" w:rsidR="007729B3" w:rsidRPr="009B28FD" w:rsidRDefault="007729B3" w:rsidP="00C5788A">
            <w:pPr>
              <w:jc w:val="center"/>
              <w:rPr>
                <w:color w:val="000000"/>
                <w:sz w:val="20"/>
                <w:szCs w:val="20"/>
                <w:lang w:val="es-ES_tradnl"/>
              </w:rPr>
            </w:pPr>
            <w:r w:rsidRPr="009B28FD">
              <w:rPr>
                <w:color w:val="000000"/>
                <w:sz w:val="20"/>
                <w:lang w:val="es-ES_tradnl"/>
              </w:rPr>
              <w:t>8,6</w:t>
            </w:r>
          </w:p>
        </w:tc>
        <w:tc>
          <w:tcPr>
            <w:tcW w:w="656" w:type="pct"/>
            <w:tcBorders>
              <w:top w:val="nil"/>
              <w:left w:val="nil"/>
              <w:bottom w:val="single" w:sz="4" w:space="0" w:color="auto"/>
              <w:right w:val="single" w:sz="4" w:space="0" w:color="auto"/>
            </w:tcBorders>
            <w:shd w:val="clear" w:color="auto" w:fill="FFFFFF"/>
            <w:vAlign w:val="center"/>
          </w:tcPr>
          <w:p w14:paraId="744DA171" w14:textId="77777777" w:rsidR="007729B3" w:rsidRPr="009B28FD" w:rsidRDefault="007729B3" w:rsidP="00C5788A">
            <w:pPr>
              <w:jc w:val="right"/>
              <w:rPr>
                <w:color w:val="000000"/>
                <w:sz w:val="20"/>
                <w:szCs w:val="20"/>
                <w:lang w:val="es-ES_tradnl"/>
              </w:rPr>
            </w:pPr>
            <w:r w:rsidRPr="009B28FD">
              <w:rPr>
                <w:color w:val="000000"/>
                <w:sz w:val="20"/>
                <w:lang w:val="es-ES_tradnl"/>
              </w:rPr>
              <w:t>1.116.481</w:t>
            </w:r>
          </w:p>
        </w:tc>
        <w:tc>
          <w:tcPr>
            <w:tcW w:w="609" w:type="pct"/>
            <w:tcBorders>
              <w:top w:val="nil"/>
              <w:left w:val="nil"/>
              <w:bottom w:val="single" w:sz="4" w:space="0" w:color="auto"/>
              <w:right w:val="single" w:sz="4" w:space="0" w:color="auto"/>
            </w:tcBorders>
            <w:shd w:val="clear" w:color="auto" w:fill="FFFFFF"/>
            <w:vAlign w:val="center"/>
          </w:tcPr>
          <w:p w14:paraId="61375B18" w14:textId="77777777" w:rsidR="007729B3" w:rsidRPr="009B28FD" w:rsidRDefault="007729B3" w:rsidP="00C5788A">
            <w:pPr>
              <w:jc w:val="center"/>
              <w:rPr>
                <w:color w:val="000000"/>
                <w:sz w:val="20"/>
                <w:szCs w:val="20"/>
                <w:lang w:val="es-ES_tradnl"/>
              </w:rPr>
            </w:pPr>
            <w:r w:rsidRPr="009B28FD">
              <w:rPr>
                <w:color w:val="000000"/>
                <w:sz w:val="20"/>
                <w:lang w:val="es-ES_tradnl"/>
              </w:rPr>
              <w:t>7,9</w:t>
            </w:r>
          </w:p>
        </w:tc>
        <w:tc>
          <w:tcPr>
            <w:tcW w:w="1354" w:type="pct"/>
            <w:tcBorders>
              <w:top w:val="nil"/>
              <w:left w:val="nil"/>
              <w:bottom w:val="single" w:sz="4" w:space="0" w:color="auto"/>
              <w:right w:val="single" w:sz="4" w:space="0" w:color="auto"/>
            </w:tcBorders>
            <w:shd w:val="clear" w:color="auto" w:fill="FFFFFF"/>
            <w:vAlign w:val="center"/>
          </w:tcPr>
          <w:p w14:paraId="23AE890D" w14:textId="77777777" w:rsidR="007729B3" w:rsidRPr="009B28FD" w:rsidRDefault="007729B3" w:rsidP="00C5788A">
            <w:pPr>
              <w:jc w:val="left"/>
              <w:rPr>
                <w:color w:val="000000"/>
                <w:sz w:val="20"/>
                <w:szCs w:val="20"/>
                <w:lang w:val="es-ES_tradnl"/>
              </w:rPr>
            </w:pPr>
            <w:r w:rsidRPr="009B28FD">
              <w:rPr>
                <w:color w:val="000000"/>
                <w:sz w:val="20"/>
                <w:lang w:val="es-ES_tradnl"/>
              </w:rPr>
              <w:t>HFC-134a, R</w:t>
            </w:r>
            <w:r w:rsidRPr="009B28FD">
              <w:rPr>
                <w:color w:val="000000"/>
                <w:sz w:val="20"/>
                <w:lang w:val="es-ES_tradnl"/>
              </w:rPr>
              <w:noBreakHyphen/>
              <w:t>407C</w:t>
            </w:r>
          </w:p>
        </w:tc>
      </w:tr>
      <w:tr w:rsidR="001132E8" w:rsidRPr="009B28FD" w14:paraId="32C857F0" w14:textId="77777777" w:rsidTr="001132E8">
        <w:trPr>
          <w:trHeight w:val="58"/>
        </w:trPr>
        <w:tc>
          <w:tcPr>
            <w:tcW w:w="1179" w:type="pct"/>
            <w:tcBorders>
              <w:top w:val="nil"/>
              <w:left w:val="single" w:sz="4" w:space="0" w:color="auto"/>
              <w:bottom w:val="single" w:sz="4" w:space="0" w:color="auto"/>
              <w:right w:val="single" w:sz="4" w:space="0" w:color="auto"/>
            </w:tcBorders>
            <w:shd w:val="clear" w:color="auto" w:fill="FFFFFF"/>
            <w:vAlign w:val="center"/>
            <w:hideMark/>
          </w:tcPr>
          <w:p w14:paraId="37B13638" w14:textId="77777777" w:rsidR="007729B3" w:rsidRPr="009B28FD" w:rsidRDefault="007729B3" w:rsidP="00C5788A">
            <w:pPr>
              <w:jc w:val="left"/>
              <w:rPr>
                <w:color w:val="000000"/>
                <w:sz w:val="20"/>
                <w:szCs w:val="20"/>
                <w:lang w:val="es-ES_tradnl"/>
              </w:rPr>
            </w:pPr>
            <w:r w:rsidRPr="009B28FD">
              <w:rPr>
                <w:color w:val="000000"/>
                <w:sz w:val="20"/>
                <w:lang w:val="es-ES_tradnl"/>
              </w:rPr>
              <w:t>Refrigeración doméstica</w:t>
            </w:r>
          </w:p>
        </w:tc>
        <w:tc>
          <w:tcPr>
            <w:tcW w:w="598" w:type="pct"/>
            <w:tcBorders>
              <w:top w:val="single" w:sz="4" w:space="0" w:color="auto"/>
              <w:left w:val="nil"/>
              <w:bottom w:val="single" w:sz="4" w:space="0" w:color="auto"/>
              <w:right w:val="single" w:sz="4" w:space="0" w:color="auto"/>
            </w:tcBorders>
            <w:shd w:val="clear" w:color="auto" w:fill="auto"/>
            <w:vAlign w:val="center"/>
          </w:tcPr>
          <w:p w14:paraId="2479CFBF" w14:textId="77777777" w:rsidR="007729B3" w:rsidRPr="009B28FD" w:rsidRDefault="007729B3" w:rsidP="00C5788A">
            <w:pPr>
              <w:jc w:val="right"/>
              <w:rPr>
                <w:color w:val="000000"/>
                <w:sz w:val="20"/>
                <w:szCs w:val="20"/>
                <w:lang w:val="es-ES_tradnl"/>
              </w:rPr>
            </w:pPr>
            <w:r w:rsidRPr="009B28FD">
              <w:rPr>
                <w:color w:val="000000"/>
                <w:sz w:val="20"/>
                <w:lang w:val="es-ES_tradnl"/>
              </w:rPr>
              <w:t>357,81</w:t>
            </w:r>
          </w:p>
        </w:tc>
        <w:tc>
          <w:tcPr>
            <w:tcW w:w="605" w:type="pct"/>
            <w:tcBorders>
              <w:top w:val="nil"/>
              <w:left w:val="nil"/>
              <w:bottom w:val="single" w:sz="4" w:space="0" w:color="auto"/>
              <w:right w:val="single" w:sz="4" w:space="0" w:color="auto"/>
            </w:tcBorders>
            <w:shd w:val="clear" w:color="auto" w:fill="FFFFFF"/>
            <w:vAlign w:val="center"/>
          </w:tcPr>
          <w:p w14:paraId="70239E36" w14:textId="77777777" w:rsidR="007729B3" w:rsidRPr="009B28FD" w:rsidRDefault="007729B3" w:rsidP="00C5788A">
            <w:pPr>
              <w:jc w:val="center"/>
              <w:rPr>
                <w:color w:val="000000"/>
                <w:sz w:val="20"/>
                <w:szCs w:val="20"/>
                <w:lang w:val="es-ES_tradnl"/>
              </w:rPr>
            </w:pPr>
            <w:r w:rsidRPr="009B28FD">
              <w:rPr>
                <w:color w:val="000000"/>
                <w:sz w:val="20"/>
                <w:lang w:val="es-ES_tradnl"/>
              </w:rPr>
              <w:t>4,0</w:t>
            </w:r>
          </w:p>
        </w:tc>
        <w:tc>
          <w:tcPr>
            <w:tcW w:w="656" w:type="pct"/>
            <w:tcBorders>
              <w:top w:val="nil"/>
              <w:left w:val="nil"/>
              <w:bottom w:val="single" w:sz="4" w:space="0" w:color="auto"/>
              <w:right w:val="single" w:sz="4" w:space="0" w:color="auto"/>
            </w:tcBorders>
            <w:shd w:val="clear" w:color="auto" w:fill="FFFFFF"/>
            <w:vAlign w:val="center"/>
          </w:tcPr>
          <w:p w14:paraId="217976EE" w14:textId="77777777" w:rsidR="007729B3" w:rsidRPr="009B28FD" w:rsidRDefault="007729B3" w:rsidP="00C5788A">
            <w:pPr>
              <w:jc w:val="right"/>
              <w:rPr>
                <w:color w:val="000000"/>
                <w:sz w:val="20"/>
                <w:szCs w:val="20"/>
                <w:lang w:val="es-ES_tradnl"/>
              </w:rPr>
            </w:pPr>
            <w:r w:rsidRPr="009B28FD">
              <w:rPr>
                <w:color w:val="000000"/>
                <w:sz w:val="20"/>
                <w:lang w:val="es-ES_tradnl"/>
              </w:rPr>
              <w:t>511.668</w:t>
            </w:r>
          </w:p>
        </w:tc>
        <w:tc>
          <w:tcPr>
            <w:tcW w:w="609" w:type="pct"/>
            <w:tcBorders>
              <w:top w:val="nil"/>
              <w:left w:val="nil"/>
              <w:bottom w:val="single" w:sz="4" w:space="0" w:color="auto"/>
              <w:right w:val="single" w:sz="4" w:space="0" w:color="auto"/>
            </w:tcBorders>
            <w:shd w:val="clear" w:color="auto" w:fill="FFFFFF"/>
            <w:vAlign w:val="center"/>
          </w:tcPr>
          <w:p w14:paraId="4BD43EEF" w14:textId="77777777" w:rsidR="007729B3" w:rsidRPr="009B28FD" w:rsidRDefault="007729B3" w:rsidP="00C5788A">
            <w:pPr>
              <w:jc w:val="center"/>
              <w:rPr>
                <w:color w:val="000000"/>
                <w:sz w:val="20"/>
                <w:szCs w:val="20"/>
                <w:lang w:val="es-ES_tradnl"/>
              </w:rPr>
            </w:pPr>
            <w:r w:rsidRPr="009B28FD">
              <w:rPr>
                <w:color w:val="000000"/>
                <w:sz w:val="20"/>
                <w:lang w:val="es-ES_tradnl"/>
              </w:rPr>
              <w:t>3,6</w:t>
            </w:r>
          </w:p>
        </w:tc>
        <w:tc>
          <w:tcPr>
            <w:tcW w:w="1354" w:type="pct"/>
            <w:tcBorders>
              <w:top w:val="nil"/>
              <w:left w:val="nil"/>
              <w:bottom w:val="single" w:sz="4" w:space="0" w:color="auto"/>
              <w:right w:val="single" w:sz="4" w:space="0" w:color="auto"/>
            </w:tcBorders>
            <w:shd w:val="clear" w:color="auto" w:fill="FFFFFF"/>
            <w:vAlign w:val="center"/>
          </w:tcPr>
          <w:p w14:paraId="287F32B0" w14:textId="77777777" w:rsidR="007729B3" w:rsidRPr="009B28FD" w:rsidRDefault="007729B3" w:rsidP="00C5788A">
            <w:pPr>
              <w:jc w:val="left"/>
              <w:rPr>
                <w:sz w:val="20"/>
                <w:szCs w:val="20"/>
                <w:lang w:val="es-ES_tradnl"/>
              </w:rPr>
            </w:pPr>
            <w:r w:rsidRPr="009B28FD">
              <w:rPr>
                <w:sz w:val="20"/>
                <w:lang w:val="es-ES_tradnl"/>
              </w:rPr>
              <w:t>HFC-134a</w:t>
            </w:r>
          </w:p>
        </w:tc>
      </w:tr>
      <w:tr w:rsidR="001132E8" w:rsidRPr="009B28FD" w14:paraId="5096AC49" w14:textId="77777777" w:rsidTr="001132E8">
        <w:trPr>
          <w:trHeight w:val="110"/>
        </w:trPr>
        <w:tc>
          <w:tcPr>
            <w:tcW w:w="1179" w:type="pct"/>
            <w:tcBorders>
              <w:top w:val="nil"/>
              <w:left w:val="single" w:sz="4" w:space="0" w:color="auto"/>
              <w:bottom w:val="single" w:sz="4" w:space="0" w:color="auto"/>
              <w:right w:val="single" w:sz="4" w:space="0" w:color="auto"/>
            </w:tcBorders>
            <w:shd w:val="clear" w:color="auto" w:fill="FFFFFF"/>
            <w:vAlign w:val="center"/>
            <w:hideMark/>
          </w:tcPr>
          <w:p w14:paraId="4AE26F66" w14:textId="77777777" w:rsidR="007729B3" w:rsidRPr="009B28FD" w:rsidRDefault="007729B3" w:rsidP="00C5788A">
            <w:pPr>
              <w:rPr>
                <w:color w:val="000000"/>
                <w:sz w:val="20"/>
                <w:szCs w:val="20"/>
                <w:lang w:val="es-ES_tradnl"/>
              </w:rPr>
            </w:pPr>
            <w:r w:rsidRPr="009B28FD">
              <w:rPr>
                <w:color w:val="000000"/>
                <w:sz w:val="20"/>
                <w:lang w:val="es-ES_tradnl"/>
              </w:rPr>
              <w:t>Espumas</w:t>
            </w:r>
          </w:p>
        </w:tc>
        <w:tc>
          <w:tcPr>
            <w:tcW w:w="598" w:type="pct"/>
            <w:tcBorders>
              <w:top w:val="nil"/>
              <w:left w:val="nil"/>
              <w:bottom w:val="single" w:sz="4" w:space="0" w:color="auto"/>
              <w:right w:val="single" w:sz="4" w:space="0" w:color="auto"/>
            </w:tcBorders>
            <w:shd w:val="clear" w:color="auto" w:fill="FFFFFF"/>
            <w:vAlign w:val="center"/>
          </w:tcPr>
          <w:p w14:paraId="6BD87465" w14:textId="77777777" w:rsidR="007729B3" w:rsidRPr="009B28FD" w:rsidRDefault="007729B3" w:rsidP="00C5788A">
            <w:pPr>
              <w:jc w:val="right"/>
              <w:rPr>
                <w:color w:val="000000"/>
                <w:sz w:val="20"/>
                <w:szCs w:val="20"/>
                <w:lang w:val="es-ES_tradnl"/>
              </w:rPr>
            </w:pPr>
            <w:r w:rsidRPr="009B28FD">
              <w:rPr>
                <w:color w:val="000000"/>
                <w:sz w:val="20"/>
                <w:lang w:val="es-ES_tradnl"/>
              </w:rPr>
              <w:t>71,50</w:t>
            </w:r>
          </w:p>
        </w:tc>
        <w:tc>
          <w:tcPr>
            <w:tcW w:w="605" w:type="pct"/>
            <w:tcBorders>
              <w:top w:val="nil"/>
              <w:left w:val="nil"/>
              <w:bottom w:val="single" w:sz="4" w:space="0" w:color="auto"/>
              <w:right w:val="single" w:sz="4" w:space="0" w:color="auto"/>
            </w:tcBorders>
            <w:shd w:val="clear" w:color="auto" w:fill="FFFFFF"/>
            <w:vAlign w:val="center"/>
          </w:tcPr>
          <w:p w14:paraId="69F62673" w14:textId="77777777" w:rsidR="007729B3" w:rsidRPr="009B28FD" w:rsidRDefault="007729B3" w:rsidP="00C5788A">
            <w:pPr>
              <w:jc w:val="center"/>
              <w:rPr>
                <w:color w:val="000000"/>
                <w:sz w:val="20"/>
                <w:szCs w:val="20"/>
                <w:lang w:val="es-ES_tradnl"/>
              </w:rPr>
            </w:pPr>
            <w:r w:rsidRPr="009B28FD">
              <w:rPr>
                <w:color w:val="000000"/>
                <w:sz w:val="20"/>
                <w:lang w:val="es-ES_tradnl"/>
              </w:rPr>
              <w:t>0,8</w:t>
            </w:r>
          </w:p>
        </w:tc>
        <w:tc>
          <w:tcPr>
            <w:tcW w:w="656" w:type="pct"/>
            <w:tcBorders>
              <w:top w:val="nil"/>
              <w:left w:val="nil"/>
              <w:bottom w:val="single" w:sz="4" w:space="0" w:color="auto"/>
              <w:right w:val="single" w:sz="4" w:space="0" w:color="auto"/>
            </w:tcBorders>
            <w:shd w:val="clear" w:color="auto" w:fill="FFFFFF"/>
            <w:vAlign w:val="center"/>
          </w:tcPr>
          <w:p w14:paraId="232DE903" w14:textId="77777777" w:rsidR="007729B3" w:rsidRPr="009B28FD" w:rsidRDefault="007729B3" w:rsidP="00C5788A">
            <w:pPr>
              <w:jc w:val="right"/>
              <w:rPr>
                <w:color w:val="000000"/>
                <w:sz w:val="20"/>
                <w:szCs w:val="20"/>
                <w:lang w:val="es-ES_tradnl"/>
              </w:rPr>
            </w:pPr>
            <w:r w:rsidRPr="009B28FD">
              <w:rPr>
                <w:color w:val="000000"/>
                <w:sz w:val="20"/>
                <w:lang w:val="es-ES_tradnl"/>
              </w:rPr>
              <w:t>73.645</w:t>
            </w:r>
          </w:p>
        </w:tc>
        <w:tc>
          <w:tcPr>
            <w:tcW w:w="609" w:type="pct"/>
            <w:tcBorders>
              <w:top w:val="nil"/>
              <w:left w:val="nil"/>
              <w:bottom w:val="single" w:sz="4" w:space="0" w:color="auto"/>
              <w:right w:val="single" w:sz="4" w:space="0" w:color="auto"/>
            </w:tcBorders>
            <w:shd w:val="clear" w:color="auto" w:fill="FFFFFF"/>
            <w:vAlign w:val="center"/>
          </w:tcPr>
          <w:p w14:paraId="3350ECC3" w14:textId="77777777" w:rsidR="007729B3" w:rsidRPr="009B28FD" w:rsidRDefault="007729B3" w:rsidP="00C5788A">
            <w:pPr>
              <w:jc w:val="center"/>
              <w:rPr>
                <w:color w:val="000000"/>
                <w:sz w:val="20"/>
                <w:szCs w:val="20"/>
                <w:lang w:val="es-ES_tradnl"/>
              </w:rPr>
            </w:pPr>
            <w:r w:rsidRPr="009B28FD">
              <w:rPr>
                <w:color w:val="000000"/>
                <w:sz w:val="20"/>
                <w:lang w:val="es-ES_tradnl"/>
              </w:rPr>
              <w:t>0,5</w:t>
            </w:r>
          </w:p>
        </w:tc>
        <w:tc>
          <w:tcPr>
            <w:tcW w:w="1354" w:type="pct"/>
            <w:tcBorders>
              <w:top w:val="nil"/>
              <w:left w:val="nil"/>
              <w:bottom w:val="single" w:sz="4" w:space="0" w:color="auto"/>
              <w:right w:val="single" w:sz="4" w:space="0" w:color="auto"/>
            </w:tcBorders>
            <w:shd w:val="clear" w:color="auto" w:fill="FFFFFF"/>
            <w:vAlign w:val="center"/>
          </w:tcPr>
          <w:p w14:paraId="4297B20E" w14:textId="77777777" w:rsidR="007729B3" w:rsidRPr="009B28FD" w:rsidRDefault="007729B3" w:rsidP="00C5788A">
            <w:pPr>
              <w:jc w:val="left"/>
              <w:rPr>
                <w:color w:val="000000"/>
                <w:sz w:val="20"/>
                <w:szCs w:val="20"/>
                <w:lang w:val="es-ES_tradnl"/>
              </w:rPr>
            </w:pPr>
            <w:r w:rsidRPr="009B28FD">
              <w:rPr>
                <w:color w:val="000000"/>
                <w:sz w:val="20"/>
                <w:lang w:val="es-ES_tradnl"/>
              </w:rPr>
              <w:t>HFC-245fa</w:t>
            </w:r>
          </w:p>
        </w:tc>
      </w:tr>
      <w:tr w:rsidR="001132E8" w:rsidRPr="009B28FD" w14:paraId="77C5A915" w14:textId="77777777" w:rsidTr="001132E8">
        <w:trPr>
          <w:trHeight w:val="58"/>
        </w:trPr>
        <w:tc>
          <w:tcPr>
            <w:tcW w:w="1179" w:type="pct"/>
            <w:tcBorders>
              <w:top w:val="nil"/>
              <w:left w:val="single" w:sz="4" w:space="0" w:color="auto"/>
              <w:bottom w:val="single" w:sz="4" w:space="0" w:color="auto"/>
              <w:right w:val="single" w:sz="4" w:space="0" w:color="auto"/>
            </w:tcBorders>
            <w:shd w:val="clear" w:color="auto" w:fill="FFFFFF"/>
            <w:vAlign w:val="center"/>
            <w:hideMark/>
          </w:tcPr>
          <w:p w14:paraId="3F5C4742" w14:textId="77777777" w:rsidR="007729B3" w:rsidRPr="009B28FD" w:rsidRDefault="007729B3" w:rsidP="00C5788A">
            <w:pPr>
              <w:rPr>
                <w:color w:val="000000"/>
                <w:sz w:val="20"/>
                <w:szCs w:val="20"/>
                <w:lang w:val="es-ES_tradnl"/>
              </w:rPr>
            </w:pPr>
            <w:r w:rsidRPr="009B28FD">
              <w:rPr>
                <w:color w:val="000000"/>
                <w:sz w:val="20"/>
                <w:lang w:val="es-ES_tradnl"/>
              </w:rPr>
              <w:t>Lucha contra incendios</w:t>
            </w:r>
          </w:p>
        </w:tc>
        <w:tc>
          <w:tcPr>
            <w:tcW w:w="598" w:type="pct"/>
            <w:tcBorders>
              <w:top w:val="nil"/>
              <w:left w:val="nil"/>
              <w:bottom w:val="single" w:sz="4" w:space="0" w:color="auto"/>
              <w:right w:val="single" w:sz="4" w:space="0" w:color="auto"/>
            </w:tcBorders>
            <w:shd w:val="clear" w:color="auto" w:fill="FFFFFF"/>
            <w:vAlign w:val="center"/>
          </w:tcPr>
          <w:p w14:paraId="5226878B" w14:textId="77777777" w:rsidR="007729B3" w:rsidRPr="009B28FD" w:rsidRDefault="007729B3" w:rsidP="00C5788A">
            <w:pPr>
              <w:jc w:val="right"/>
              <w:rPr>
                <w:color w:val="000000"/>
                <w:sz w:val="20"/>
                <w:szCs w:val="20"/>
                <w:lang w:val="es-ES_tradnl"/>
              </w:rPr>
            </w:pPr>
            <w:r w:rsidRPr="009B28FD">
              <w:rPr>
                <w:color w:val="000000"/>
                <w:sz w:val="20"/>
                <w:lang w:val="es-ES_tradnl"/>
              </w:rPr>
              <w:t>27,59</w:t>
            </w:r>
          </w:p>
        </w:tc>
        <w:tc>
          <w:tcPr>
            <w:tcW w:w="605" w:type="pct"/>
            <w:tcBorders>
              <w:top w:val="nil"/>
              <w:left w:val="nil"/>
              <w:bottom w:val="single" w:sz="4" w:space="0" w:color="auto"/>
              <w:right w:val="single" w:sz="4" w:space="0" w:color="auto"/>
            </w:tcBorders>
            <w:shd w:val="clear" w:color="auto" w:fill="FFFFFF"/>
            <w:vAlign w:val="center"/>
          </w:tcPr>
          <w:p w14:paraId="2B2AADCC" w14:textId="77777777" w:rsidR="007729B3" w:rsidRPr="009B28FD" w:rsidRDefault="007729B3" w:rsidP="00C5788A">
            <w:pPr>
              <w:jc w:val="center"/>
              <w:rPr>
                <w:color w:val="000000"/>
                <w:sz w:val="20"/>
                <w:szCs w:val="20"/>
                <w:lang w:val="es-ES_tradnl"/>
              </w:rPr>
            </w:pPr>
            <w:r w:rsidRPr="009B28FD">
              <w:rPr>
                <w:color w:val="000000"/>
                <w:sz w:val="20"/>
                <w:lang w:val="es-ES_tradnl"/>
              </w:rPr>
              <w:t>0,3</w:t>
            </w:r>
          </w:p>
        </w:tc>
        <w:tc>
          <w:tcPr>
            <w:tcW w:w="656" w:type="pct"/>
            <w:tcBorders>
              <w:top w:val="nil"/>
              <w:left w:val="nil"/>
              <w:bottom w:val="single" w:sz="4" w:space="0" w:color="auto"/>
              <w:right w:val="single" w:sz="4" w:space="0" w:color="auto"/>
            </w:tcBorders>
            <w:shd w:val="clear" w:color="auto" w:fill="FFFFFF"/>
            <w:vAlign w:val="center"/>
          </w:tcPr>
          <w:p w14:paraId="1F5A3DD5" w14:textId="77777777" w:rsidR="007729B3" w:rsidRPr="009B28FD" w:rsidRDefault="007729B3" w:rsidP="00C5788A">
            <w:pPr>
              <w:jc w:val="right"/>
              <w:rPr>
                <w:color w:val="000000"/>
                <w:sz w:val="20"/>
                <w:szCs w:val="20"/>
                <w:lang w:val="es-ES_tradnl"/>
              </w:rPr>
            </w:pPr>
            <w:r w:rsidRPr="009B28FD">
              <w:rPr>
                <w:color w:val="000000"/>
                <w:sz w:val="20"/>
                <w:lang w:val="es-ES_tradnl"/>
              </w:rPr>
              <w:t>108.939</w:t>
            </w:r>
          </w:p>
        </w:tc>
        <w:tc>
          <w:tcPr>
            <w:tcW w:w="609" w:type="pct"/>
            <w:tcBorders>
              <w:top w:val="nil"/>
              <w:left w:val="nil"/>
              <w:bottom w:val="single" w:sz="4" w:space="0" w:color="auto"/>
              <w:right w:val="single" w:sz="4" w:space="0" w:color="auto"/>
            </w:tcBorders>
            <w:shd w:val="clear" w:color="auto" w:fill="FFFFFF"/>
            <w:vAlign w:val="center"/>
          </w:tcPr>
          <w:p w14:paraId="6402DC3C" w14:textId="77777777" w:rsidR="007729B3" w:rsidRPr="009B28FD" w:rsidRDefault="007729B3" w:rsidP="00C5788A">
            <w:pPr>
              <w:jc w:val="center"/>
              <w:rPr>
                <w:color w:val="000000"/>
                <w:sz w:val="20"/>
                <w:szCs w:val="20"/>
                <w:lang w:val="es-ES_tradnl"/>
              </w:rPr>
            </w:pPr>
            <w:r w:rsidRPr="009B28FD">
              <w:rPr>
                <w:color w:val="000000"/>
                <w:sz w:val="20"/>
                <w:lang w:val="es-ES_tradnl"/>
              </w:rPr>
              <w:t>0,8</w:t>
            </w:r>
          </w:p>
        </w:tc>
        <w:tc>
          <w:tcPr>
            <w:tcW w:w="1354" w:type="pct"/>
            <w:tcBorders>
              <w:top w:val="nil"/>
              <w:left w:val="nil"/>
              <w:bottom w:val="single" w:sz="4" w:space="0" w:color="auto"/>
              <w:right w:val="single" w:sz="4" w:space="0" w:color="auto"/>
            </w:tcBorders>
            <w:shd w:val="clear" w:color="auto" w:fill="FFFFFF"/>
            <w:vAlign w:val="center"/>
          </w:tcPr>
          <w:p w14:paraId="5CC7CB0D" w14:textId="77777777" w:rsidR="007729B3" w:rsidRPr="009B28FD" w:rsidRDefault="007729B3" w:rsidP="00C5788A">
            <w:pPr>
              <w:ind w:right="-106"/>
              <w:jc w:val="left"/>
              <w:rPr>
                <w:color w:val="000000"/>
                <w:sz w:val="20"/>
                <w:szCs w:val="20"/>
                <w:lang w:val="es-ES_tradnl"/>
              </w:rPr>
            </w:pPr>
            <w:r w:rsidRPr="009B28FD">
              <w:rPr>
                <w:color w:val="000000"/>
                <w:sz w:val="20"/>
                <w:lang w:val="es-ES_tradnl"/>
              </w:rPr>
              <w:t>HFC-227ea, HFC</w:t>
            </w:r>
            <w:r w:rsidRPr="009B28FD">
              <w:rPr>
                <w:color w:val="000000"/>
                <w:sz w:val="20"/>
                <w:lang w:val="es-ES_tradnl"/>
              </w:rPr>
              <w:noBreakHyphen/>
              <w:t>236fa</w:t>
            </w:r>
          </w:p>
        </w:tc>
      </w:tr>
      <w:tr w:rsidR="001132E8" w:rsidRPr="009B28FD" w14:paraId="07F70B4B" w14:textId="77777777" w:rsidTr="001132E8">
        <w:trPr>
          <w:trHeight w:val="58"/>
        </w:trPr>
        <w:tc>
          <w:tcPr>
            <w:tcW w:w="1179" w:type="pct"/>
            <w:tcBorders>
              <w:top w:val="nil"/>
              <w:left w:val="single" w:sz="4" w:space="0" w:color="auto"/>
              <w:bottom w:val="single" w:sz="4" w:space="0" w:color="auto"/>
              <w:right w:val="single" w:sz="4" w:space="0" w:color="auto"/>
            </w:tcBorders>
            <w:shd w:val="clear" w:color="auto" w:fill="FFFFFF"/>
            <w:vAlign w:val="center"/>
            <w:hideMark/>
          </w:tcPr>
          <w:p w14:paraId="74F47207" w14:textId="77777777" w:rsidR="007729B3" w:rsidRPr="009B28FD" w:rsidRDefault="007729B3" w:rsidP="00C5788A">
            <w:pPr>
              <w:rPr>
                <w:color w:val="000000"/>
                <w:sz w:val="20"/>
                <w:szCs w:val="20"/>
                <w:lang w:val="es-ES_tradnl"/>
              </w:rPr>
            </w:pPr>
            <w:r w:rsidRPr="009B28FD">
              <w:rPr>
                <w:color w:val="000000"/>
                <w:sz w:val="20"/>
                <w:lang w:val="es-ES_tradnl"/>
              </w:rPr>
              <w:lastRenderedPageBreak/>
              <w:t>Disolventes</w:t>
            </w:r>
          </w:p>
        </w:tc>
        <w:tc>
          <w:tcPr>
            <w:tcW w:w="598" w:type="pct"/>
            <w:tcBorders>
              <w:top w:val="nil"/>
              <w:left w:val="nil"/>
              <w:bottom w:val="single" w:sz="4" w:space="0" w:color="auto"/>
              <w:right w:val="single" w:sz="4" w:space="0" w:color="auto"/>
            </w:tcBorders>
            <w:shd w:val="clear" w:color="auto" w:fill="FFFFFF"/>
            <w:vAlign w:val="center"/>
          </w:tcPr>
          <w:p w14:paraId="60C769DB" w14:textId="77777777" w:rsidR="007729B3" w:rsidRPr="009B28FD" w:rsidRDefault="007729B3" w:rsidP="00C5788A">
            <w:pPr>
              <w:jc w:val="right"/>
              <w:rPr>
                <w:color w:val="000000"/>
                <w:sz w:val="20"/>
                <w:szCs w:val="20"/>
                <w:lang w:val="es-ES_tradnl"/>
              </w:rPr>
            </w:pPr>
            <w:r w:rsidRPr="009B28FD">
              <w:rPr>
                <w:color w:val="000000"/>
                <w:sz w:val="20"/>
                <w:lang w:val="es-ES_tradnl"/>
              </w:rPr>
              <w:t>56,06</w:t>
            </w:r>
          </w:p>
        </w:tc>
        <w:tc>
          <w:tcPr>
            <w:tcW w:w="605" w:type="pct"/>
            <w:tcBorders>
              <w:top w:val="nil"/>
              <w:left w:val="nil"/>
              <w:bottom w:val="single" w:sz="4" w:space="0" w:color="auto"/>
              <w:right w:val="single" w:sz="4" w:space="0" w:color="auto"/>
            </w:tcBorders>
            <w:shd w:val="clear" w:color="auto" w:fill="FFFFFF"/>
            <w:vAlign w:val="center"/>
          </w:tcPr>
          <w:p w14:paraId="5D34E560" w14:textId="77777777" w:rsidR="007729B3" w:rsidRPr="009B28FD" w:rsidRDefault="007729B3" w:rsidP="00C5788A">
            <w:pPr>
              <w:jc w:val="center"/>
              <w:rPr>
                <w:color w:val="000000"/>
                <w:sz w:val="20"/>
                <w:szCs w:val="20"/>
                <w:lang w:val="es-ES_tradnl"/>
              </w:rPr>
            </w:pPr>
            <w:r w:rsidRPr="009B28FD">
              <w:rPr>
                <w:color w:val="000000"/>
                <w:sz w:val="20"/>
                <w:lang w:val="es-ES_tradnl"/>
              </w:rPr>
              <w:t>0,6</w:t>
            </w:r>
          </w:p>
        </w:tc>
        <w:tc>
          <w:tcPr>
            <w:tcW w:w="656" w:type="pct"/>
            <w:tcBorders>
              <w:top w:val="nil"/>
              <w:left w:val="nil"/>
              <w:bottom w:val="single" w:sz="4" w:space="0" w:color="auto"/>
              <w:right w:val="single" w:sz="4" w:space="0" w:color="auto"/>
            </w:tcBorders>
            <w:shd w:val="clear" w:color="auto" w:fill="FFFFFF"/>
            <w:vAlign w:val="center"/>
          </w:tcPr>
          <w:p w14:paraId="51508684" w14:textId="77777777" w:rsidR="007729B3" w:rsidRPr="009B28FD" w:rsidRDefault="007729B3" w:rsidP="00C5788A">
            <w:pPr>
              <w:jc w:val="right"/>
              <w:rPr>
                <w:color w:val="000000"/>
                <w:sz w:val="20"/>
                <w:szCs w:val="20"/>
                <w:lang w:val="es-ES_tradnl"/>
              </w:rPr>
            </w:pPr>
            <w:r w:rsidRPr="009B28FD">
              <w:rPr>
                <w:color w:val="000000"/>
                <w:sz w:val="20"/>
                <w:lang w:val="es-ES_tradnl"/>
              </w:rPr>
              <w:t>35.941</w:t>
            </w:r>
          </w:p>
        </w:tc>
        <w:tc>
          <w:tcPr>
            <w:tcW w:w="609" w:type="pct"/>
            <w:tcBorders>
              <w:top w:val="nil"/>
              <w:left w:val="nil"/>
              <w:bottom w:val="single" w:sz="4" w:space="0" w:color="auto"/>
              <w:right w:val="single" w:sz="4" w:space="0" w:color="auto"/>
            </w:tcBorders>
            <w:shd w:val="clear" w:color="auto" w:fill="FFFFFF"/>
            <w:vAlign w:val="center"/>
          </w:tcPr>
          <w:p w14:paraId="19454C59" w14:textId="77777777" w:rsidR="007729B3" w:rsidRPr="009B28FD" w:rsidRDefault="007729B3" w:rsidP="00C5788A">
            <w:pPr>
              <w:jc w:val="center"/>
              <w:rPr>
                <w:color w:val="000000"/>
                <w:sz w:val="20"/>
                <w:szCs w:val="20"/>
                <w:lang w:val="es-ES_tradnl"/>
              </w:rPr>
            </w:pPr>
            <w:r w:rsidRPr="009B28FD">
              <w:rPr>
                <w:color w:val="000000"/>
                <w:sz w:val="20"/>
                <w:lang w:val="es-ES_tradnl"/>
              </w:rPr>
              <w:t>0,3</w:t>
            </w:r>
          </w:p>
        </w:tc>
        <w:tc>
          <w:tcPr>
            <w:tcW w:w="1354" w:type="pct"/>
            <w:tcBorders>
              <w:top w:val="nil"/>
              <w:left w:val="nil"/>
              <w:bottom w:val="single" w:sz="4" w:space="0" w:color="auto"/>
              <w:right w:val="single" w:sz="4" w:space="0" w:color="auto"/>
            </w:tcBorders>
            <w:shd w:val="clear" w:color="auto" w:fill="FFFFFF"/>
            <w:vAlign w:val="center"/>
          </w:tcPr>
          <w:p w14:paraId="128EB65F" w14:textId="77777777" w:rsidR="007729B3" w:rsidRPr="009B28FD" w:rsidRDefault="007729B3" w:rsidP="00C5788A">
            <w:pPr>
              <w:jc w:val="left"/>
              <w:rPr>
                <w:color w:val="000000"/>
                <w:sz w:val="20"/>
                <w:szCs w:val="20"/>
                <w:lang w:val="es-ES_tradnl"/>
              </w:rPr>
            </w:pPr>
            <w:r w:rsidRPr="009B28FD">
              <w:rPr>
                <w:color w:val="000000"/>
                <w:sz w:val="20"/>
                <w:lang w:val="es-ES_tradnl"/>
              </w:rPr>
              <w:t>HFC-245fa, HFC</w:t>
            </w:r>
            <w:r w:rsidRPr="009B28FD">
              <w:rPr>
                <w:color w:val="000000"/>
                <w:sz w:val="20"/>
                <w:lang w:val="es-ES_tradnl"/>
              </w:rPr>
              <w:noBreakHyphen/>
              <w:t>152a, HFC</w:t>
            </w:r>
            <w:r w:rsidRPr="009B28FD">
              <w:rPr>
                <w:color w:val="000000"/>
                <w:sz w:val="20"/>
                <w:lang w:val="es-ES_tradnl"/>
              </w:rPr>
              <w:noBreakHyphen/>
              <w:t>227ea</w:t>
            </w:r>
          </w:p>
        </w:tc>
      </w:tr>
      <w:tr w:rsidR="001132E8" w:rsidRPr="009B28FD" w14:paraId="22177ED2" w14:textId="77777777" w:rsidTr="001132E8">
        <w:trPr>
          <w:trHeight w:val="58"/>
        </w:trPr>
        <w:tc>
          <w:tcPr>
            <w:tcW w:w="1179" w:type="pct"/>
            <w:tcBorders>
              <w:top w:val="nil"/>
              <w:left w:val="single" w:sz="4" w:space="0" w:color="auto"/>
              <w:bottom w:val="single" w:sz="4" w:space="0" w:color="auto"/>
              <w:right w:val="single" w:sz="4" w:space="0" w:color="auto"/>
            </w:tcBorders>
            <w:shd w:val="clear" w:color="auto" w:fill="FFFFFF"/>
            <w:vAlign w:val="center"/>
          </w:tcPr>
          <w:p w14:paraId="2B78F93D" w14:textId="77777777" w:rsidR="007729B3" w:rsidRPr="009B28FD" w:rsidRDefault="007729B3" w:rsidP="00C5788A">
            <w:pPr>
              <w:rPr>
                <w:color w:val="000000"/>
                <w:sz w:val="20"/>
                <w:szCs w:val="20"/>
                <w:lang w:val="es-ES_tradnl"/>
              </w:rPr>
            </w:pPr>
            <w:r w:rsidRPr="009B28FD">
              <w:rPr>
                <w:color w:val="000000"/>
                <w:sz w:val="20"/>
                <w:lang w:val="es-ES_tradnl"/>
              </w:rPr>
              <w:t>Ciclo orgánico de Rankine</w:t>
            </w:r>
          </w:p>
        </w:tc>
        <w:tc>
          <w:tcPr>
            <w:tcW w:w="598" w:type="pct"/>
            <w:tcBorders>
              <w:top w:val="nil"/>
              <w:left w:val="nil"/>
              <w:bottom w:val="single" w:sz="4" w:space="0" w:color="auto"/>
              <w:right w:val="single" w:sz="4" w:space="0" w:color="auto"/>
            </w:tcBorders>
            <w:shd w:val="clear" w:color="auto" w:fill="FFFFFF"/>
            <w:vAlign w:val="center"/>
          </w:tcPr>
          <w:p w14:paraId="5AFE6D74" w14:textId="77777777" w:rsidR="007729B3" w:rsidRPr="009B28FD" w:rsidRDefault="007729B3" w:rsidP="00C5788A">
            <w:pPr>
              <w:jc w:val="right"/>
              <w:rPr>
                <w:color w:val="000000"/>
                <w:sz w:val="20"/>
                <w:szCs w:val="20"/>
                <w:lang w:val="es-ES_tradnl"/>
              </w:rPr>
            </w:pPr>
            <w:r w:rsidRPr="009B28FD">
              <w:rPr>
                <w:color w:val="000000"/>
                <w:sz w:val="20"/>
                <w:lang w:val="es-ES_tradnl"/>
              </w:rPr>
              <w:t>117,40</w:t>
            </w:r>
          </w:p>
        </w:tc>
        <w:tc>
          <w:tcPr>
            <w:tcW w:w="605" w:type="pct"/>
            <w:tcBorders>
              <w:top w:val="nil"/>
              <w:left w:val="nil"/>
              <w:bottom w:val="single" w:sz="4" w:space="0" w:color="auto"/>
              <w:right w:val="single" w:sz="4" w:space="0" w:color="auto"/>
            </w:tcBorders>
            <w:shd w:val="clear" w:color="auto" w:fill="FFFFFF"/>
            <w:vAlign w:val="center"/>
          </w:tcPr>
          <w:p w14:paraId="6DB9E23D" w14:textId="77777777" w:rsidR="007729B3" w:rsidRPr="009B28FD" w:rsidRDefault="007729B3" w:rsidP="00C5788A">
            <w:pPr>
              <w:jc w:val="center"/>
              <w:rPr>
                <w:color w:val="000000"/>
                <w:sz w:val="20"/>
                <w:szCs w:val="20"/>
                <w:lang w:val="es-ES_tradnl"/>
              </w:rPr>
            </w:pPr>
            <w:r w:rsidRPr="009B28FD">
              <w:rPr>
                <w:color w:val="000000"/>
                <w:sz w:val="20"/>
                <w:lang w:val="es-ES_tradnl"/>
              </w:rPr>
              <w:t>1,3</w:t>
            </w:r>
          </w:p>
        </w:tc>
        <w:tc>
          <w:tcPr>
            <w:tcW w:w="656" w:type="pct"/>
            <w:tcBorders>
              <w:top w:val="nil"/>
              <w:left w:val="nil"/>
              <w:bottom w:val="single" w:sz="4" w:space="0" w:color="auto"/>
              <w:right w:val="single" w:sz="4" w:space="0" w:color="auto"/>
            </w:tcBorders>
            <w:shd w:val="clear" w:color="auto" w:fill="FFFFFF"/>
            <w:vAlign w:val="center"/>
          </w:tcPr>
          <w:p w14:paraId="0F293BF8" w14:textId="77777777" w:rsidR="007729B3" w:rsidRPr="009B28FD" w:rsidRDefault="007729B3" w:rsidP="00C5788A">
            <w:pPr>
              <w:jc w:val="right"/>
              <w:rPr>
                <w:color w:val="000000"/>
                <w:sz w:val="20"/>
                <w:szCs w:val="20"/>
                <w:lang w:val="es-ES_tradnl"/>
              </w:rPr>
            </w:pPr>
            <w:r w:rsidRPr="009B28FD">
              <w:rPr>
                <w:color w:val="000000"/>
                <w:sz w:val="20"/>
                <w:lang w:val="es-ES_tradnl"/>
              </w:rPr>
              <w:t>120.922</w:t>
            </w:r>
          </w:p>
        </w:tc>
        <w:tc>
          <w:tcPr>
            <w:tcW w:w="609" w:type="pct"/>
            <w:tcBorders>
              <w:top w:val="nil"/>
              <w:left w:val="nil"/>
              <w:bottom w:val="single" w:sz="4" w:space="0" w:color="auto"/>
              <w:right w:val="single" w:sz="4" w:space="0" w:color="auto"/>
            </w:tcBorders>
            <w:shd w:val="clear" w:color="auto" w:fill="FFFFFF"/>
            <w:vAlign w:val="center"/>
          </w:tcPr>
          <w:p w14:paraId="3BEE4BAC" w14:textId="77777777" w:rsidR="007729B3" w:rsidRPr="009B28FD" w:rsidRDefault="007729B3" w:rsidP="00C5788A">
            <w:pPr>
              <w:jc w:val="center"/>
              <w:rPr>
                <w:color w:val="000000"/>
                <w:sz w:val="20"/>
                <w:szCs w:val="20"/>
                <w:lang w:val="es-ES_tradnl"/>
              </w:rPr>
            </w:pPr>
            <w:r w:rsidRPr="009B28FD">
              <w:rPr>
                <w:color w:val="000000"/>
                <w:sz w:val="20"/>
                <w:lang w:val="es-ES_tradnl"/>
              </w:rPr>
              <w:t>0,9</w:t>
            </w:r>
          </w:p>
        </w:tc>
        <w:tc>
          <w:tcPr>
            <w:tcW w:w="1354" w:type="pct"/>
            <w:tcBorders>
              <w:top w:val="nil"/>
              <w:left w:val="nil"/>
              <w:bottom w:val="single" w:sz="4" w:space="0" w:color="auto"/>
              <w:right w:val="single" w:sz="4" w:space="0" w:color="auto"/>
            </w:tcBorders>
            <w:shd w:val="clear" w:color="auto" w:fill="FFFFFF"/>
            <w:vAlign w:val="center"/>
          </w:tcPr>
          <w:p w14:paraId="3FD9D043" w14:textId="77777777" w:rsidR="007729B3" w:rsidRPr="009B28FD" w:rsidRDefault="007729B3" w:rsidP="00C5788A">
            <w:pPr>
              <w:jc w:val="left"/>
              <w:rPr>
                <w:color w:val="000000"/>
                <w:sz w:val="20"/>
                <w:szCs w:val="20"/>
                <w:lang w:val="es-ES_tradnl"/>
              </w:rPr>
            </w:pPr>
            <w:r w:rsidRPr="009B28FD">
              <w:rPr>
                <w:color w:val="000000"/>
                <w:sz w:val="20"/>
                <w:lang w:val="es-ES_tradnl"/>
              </w:rPr>
              <w:t>HFC-245fa</w:t>
            </w:r>
          </w:p>
        </w:tc>
      </w:tr>
      <w:tr w:rsidR="001132E8" w:rsidRPr="009B28FD" w14:paraId="010C8981" w14:textId="77777777" w:rsidTr="001132E8">
        <w:trPr>
          <w:trHeight w:val="53"/>
        </w:trPr>
        <w:tc>
          <w:tcPr>
            <w:tcW w:w="117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A690804" w14:textId="77777777" w:rsidR="007729B3" w:rsidRPr="009B28FD" w:rsidRDefault="007729B3" w:rsidP="00C5788A">
            <w:pPr>
              <w:ind w:left="270" w:right="-199" w:hanging="270"/>
              <w:jc w:val="left"/>
              <w:rPr>
                <w:b/>
                <w:bCs/>
                <w:color w:val="000000"/>
                <w:sz w:val="20"/>
                <w:szCs w:val="20"/>
                <w:lang w:val="es-ES_tradnl"/>
              </w:rPr>
            </w:pPr>
            <w:r w:rsidRPr="009B28FD">
              <w:rPr>
                <w:b/>
                <w:color w:val="000000"/>
                <w:sz w:val="20"/>
                <w:lang w:val="es-ES_tradnl"/>
              </w:rPr>
              <w:t>Subtotal para el sector de fabricación</w:t>
            </w:r>
          </w:p>
        </w:tc>
        <w:tc>
          <w:tcPr>
            <w:tcW w:w="598" w:type="pct"/>
            <w:tcBorders>
              <w:top w:val="single" w:sz="4" w:space="0" w:color="auto"/>
              <w:left w:val="nil"/>
              <w:bottom w:val="single" w:sz="4" w:space="0" w:color="auto"/>
              <w:right w:val="nil"/>
            </w:tcBorders>
            <w:shd w:val="clear" w:color="auto" w:fill="FFFFFF"/>
            <w:vAlign w:val="center"/>
          </w:tcPr>
          <w:p w14:paraId="2A657778" w14:textId="77777777" w:rsidR="007729B3" w:rsidRPr="009B28FD" w:rsidRDefault="007729B3" w:rsidP="00C5788A">
            <w:pPr>
              <w:ind w:left="-107"/>
              <w:jc w:val="right"/>
              <w:rPr>
                <w:b/>
                <w:bCs/>
                <w:color w:val="000000"/>
                <w:sz w:val="20"/>
                <w:szCs w:val="20"/>
                <w:lang w:val="es-ES_tradnl"/>
              </w:rPr>
            </w:pPr>
            <w:r w:rsidRPr="009B28FD">
              <w:rPr>
                <w:b/>
                <w:color w:val="000000"/>
                <w:sz w:val="20"/>
                <w:lang w:val="es-ES_tradnl"/>
              </w:rPr>
              <w:t>2.124,24</w:t>
            </w:r>
          </w:p>
        </w:tc>
        <w:tc>
          <w:tcPr>
            <w:tcW w:w="605" w:type="pct"/>
            <w:tcBorders>
              <w:top w:val="single" w:sz="4" w:space="0" w:color="auto"/>
              <w:left w:val="single" w:sz="4" w:space="0" w:color="auto"/>
              <w:bottom w:val="single" w:sz="4" w:space="0" w:color="auto"/>
              <w:right w:val="single" w:sz="4" w:space="0" w:color="auto"/>
            </w:tcBorders>
            <w:shd w:val="clear" w:color="auto" w:fill="FFFFFF"/>
            <w:vAlign w:val="center"/>
          </w:tcPr>
          <w:p w14:paraId="11A4ED5F" w14:textId="77777777" w:rsidR="007729B3" w:rsidRPr="009B28FD" w:rsidRDefault="007729B3" w:rsidP="00C5788A">
            <w:pPr>
              <w:jc w:val="center"/>
              <w:rPr>
                <w:b/>
                <w:bCs/>
                <w:color w:val="000000"/>
                <w:sz w:val="20"/>
                <w:szCs w:val="20"/>
                <w:lang w:val="es-ES_tradnl"/>
              </w:rPr>
            </w:pPr>
            <w:r w:rsidRPr="009B28FD">
              <w:rPr>
                <w:b/>
                <w:color w:val="000000"/>
                <w:sz w:val="20"/>
                <w:lang w:val="es-ES_tradnl"/>
              </w:rPr>
              <w:t>23,6</w:t>
            </w:r>
          </w:p>
        </w:tc>
        <w:tc>
          <w:tcPr>
            <w:tcW w:w="656" w:type="pct"/>
            <w:tcBorders>
              <w:top w:val="single" w:sz="4" w:space="0" w:color="auto"/>
              <w:left w:val="nil"/>
              <w:bottom w:val="single" w:sz="4" w:space="0" w:color="auto"/>
              <w:right w:val="nil"/>
            </w:tcBorders>
            <w:noWrap/>
            <w:vAlign w:val="center"/>
          </w:tcPr>
          <w:p w14:paraId="7F330084" w14:textId="77777777" w:rsidR="007729B3" w:rsidRPr="009B28FD" w:rsidRDefault="007729B3" w:rsidP="00C5788A">
            <w:pPr>
              <w:ind w:left="-108"/>
              <w:jc w:val="right"/>
              <w:rPr>
                <w:b/>
                <w:bCs/>
                <w:color w:val="000000"/>
                <w:sz w:val="20"/>
                <w:szCs w:val="20"/>
                <w:lang w:val="es-ES_tradnl"/>
              </w:rPr>
            </w:pPr>
            <w:r w:rsidRPr="009B28FD">
              <w:rPr>
                <w:b/>
                <w:color w:val="000000"/>
                <w:sz w:val="20"/>
                <w:lang w:val="es-ES_tradnl"/>
              </w:rPr>
              <w:t>3.386.391</w:t>
            </w:r>
          </w:p>
        </w:tc>
        <w:tc>
          <w:tcPr>
            <w:tcW w:w="609" w:type="pct"/>
            <w:tcBorders>
              <w:top w:val="single" w:sz="4" w:space="0" w:color="auto"/>
              <w:left w:val="single" w:sz="4" w:space="0" w:color="auto"/>
              <w:bottom w:val="single" w:sz="4" w:space="0" w:color="auto"/>
              <w:right w:val="single" w:sz="4" w:space="0" w:color="auto"/>
            </w:tcBorders>
            <w:shd w:val="clear" w:color="auto" w:fill="FFFFFF"/>
            <w:vAlign w:val="center"/>
          </w:tcPr>
          <w:p w14:paraId="62A7D232" w14:textId="77777777" w:rsidR="007729B3" w:rsidRPr="009B28FD" w:rsidRDefault="007729B3" w:rsidP="00C5788A">
            <w:pPr>
              <w:jc w:val="center"/>
              <w:rPr>
                <w:b/>
                <w:bCs/>
                <w:color w:val="000000"/>
                <w:sz w:val="20"/>
                <w:szCs w:val="20"/>
                <w:lang w:val="es-ES_tradnl"/>
              </w:rPr>
            </w:pPr>
            <w:r w:rsidRPr="009B28FD">
              <w:rPr>
                <w:b/>
                <w:color w:val="000000"/>
                <w:sz w:val="20"/>
                <w:lang w:val="es-ES_tradnl"/>
              </w:rPr>
              <w:t>24,0</w:t>
            </w:r>
          </w:p>
        </w:tc>
        <w:tc>
          <w:tcPr>
            <w:tcW w:w="1354" w:type="pct"/>
            <w:tcBorders>
              <w:top w:val="single" w:sz="4" w:space="0" w:color="auto"/>
              <w:left w:val="nil"/>
              <w:bottom w:val="single" w:sz="4" w:space="0" w:color="auto"/>
              <w:right w:val="single" w:sz="4" w:space="0" w:color="auto"/>
            </w:tcBorders>
            <w:noWrap/>
            <w:vAlign w:val="center"/>
          </w:tcPr>
          <w:p w14:paraId="5B37A6F2" w14:textId="77777777" w:rsidR="007729B3" w:rsidRPr="009B28FD" w:rsidRDefault="007729B3" w:rsidP="00C5788A">
            <w:pPr>
              <w:jc w:val="center"/>
              <w:rPr>
                <w:b/>
                <w:bCs/>
                <w:color w:val="000000"/>
                <w:sz w:val="20"/>
                <w:szCs w:val="20"/>
                <w:lang w:val="es-ES_tradnl" w:eastAsia="en-CA"/>
              </w:rPr>
            </w:pPr>
          </w:p>
        </w:tc>
      </w:tr>
      <w:tr w:rsidR="001132E8" w:rsidRPr="009B28FD" w14:paraId="0B5DF36D" w14:textId="77777777" w:rsidTr="001132E8">
        <w:trPr>
          <w:trHeight w:val="260"/>
        </w:trPr>
        <w:tc>
          <w:tcPr>
            <w:tcW w:w="117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03C971" w14:textId="77777777" w:rsidR="007729B3" w:rsidRPr="009B28FD" w:rsidRDefault="007729B3" w:rsidP="00C5788A">
            <w:pPr>
              <w:keepNext/>
              <w:ind w:left="334" w:hanging="334"/>
              <w:rPr>
                <w:b/>
                <w:bCs/>
                <w:color w:val="000000"/>
                <w:sz w:val="20"/>
                <w:szCs w:val="20"/>
                <w:lang w:val="es-ES_tradnl"/>
              </w:rPr>
            </w:pPr>
            <w:r w:rsidRPr="009B28FD">
              <w:rPr>
                <w:b/>
                <w:color w:val="000000"/>
                <w:sz w:val="20"/>
                <w:lang w:val="es-ES_tradnl"/>
              </w:rPr>
              <w:t>Serv. técnico</w:t>
            </w:r>
          </w:p>
        </w:tc>
        <w:tc>
          <w:tcPr>
            <w:tcW w:w="598" w:type="pct"/>
            <w:tcBorders>
              <w:top w:val="single" w:sz="4" w:space="0" w:color="auto"/>
              <w:left w:val="nil"/>
              <w:bottom w:val="single" w:sz="4" w:space="0" w:color="auto"/>
              <w:right w:val="single" w:sz="4" w:space="0" w:color="auto"/>
            </w:tcBorders>
            <w:shd w:val="clear" w:color="auto" w:fill="FFFFFF"/>
            <w:vAlign w:val="center"/>
          </w:tcPr>
          <w:p w14:paraId="0153DB02" w14:textId="77777777" w:rsidR="007729B3" w:rsidRPr="009B28FD" w:rsidRDefault="007729B3" w:rsidP="00C5788A">
            <w:pPr>
              <w:keepNext/>
              <w:ind w:left="-107"/>
              <w:jc w:val="right"/>
              <w:rPr>
                <w:b/>
                <w:bCs/>
                <w:color w:val="000000"/>
                <w:sz w:val="20"/>
                <w:szCs w:val="20"/>
                <w:lang w:val="es-ES_tradnl"/>
              </w:rPr>
            </w:pPr>
            <w:r w:rsidRPr="009B28FD">
              <w:rPr>
                <w:b/>
                <w:color w:val="000000"/>
                <w:sz w:val="20"/>
                <w:lang w:val="es-ES_tradnl"/>
              </w:rPr>
              <w:t>6.884,71</w:t>
            </w:r>
          </w:p>
        </w:tc>
        <w:tc>
          <w:tcPr>
            <w:tcW w:w="605" w:type="pct"/>
            <w:tcBorders>
              <w:top w:val="single" w:sz="4" w:space="0" w:color="auto"/>
              <w:left w:val="nil"/>
              <w:bottom w:val="single" w:sz="4" w:space="0" w:color="auto"/>
              <w:right w:val="single" w:sz="4" w:space="0" w:color="auto"/>
            </w:tcBorders>
            <w:shd w:val="clear" w:color="auto" w:fill="FFFFFF"/>
            <w:vAlign w:val="center"/>
          </w:tcPr>
          <w:p w14:paraId="09058A56" w14:textId="77777777" w:rsidR="007729B3" w:rsidRPr="009B28FD" w:rsidRDefault="007729B3" w:rsidP="00C5788A">
            <w:pPr>
              <w:keepNext/>
              <w:jc w:val="center"/>
              <w:rPr>
                <w:b/>
                <w:bCs/>
                <w:color w:val="000000"/>
                <w:sz w:val="20"/>
                <w:szCs w:val="20"/>
                <w:lang w:val="es-ES_tradnl"/>
              </w:rPr>
            </w:pPr>
            <w:r w:rsidRPr="009B28FD">
              <w:rPr>
                <w:b/>
                <w:color w:val="000000"/>
                <w:sz w:val="20"/>
                <w:lang w:val="es-ES_tradnl"/>
              </w:rPr>
              <w:t>76,4</w:t>
            </w:r>
          </w:p>
        </w:tc>
        <w:tc>
          <w:tcPr>
            <w:tcW w:w="656" w:type="pct"/>
            <w:tcBorders>
              <w:top w:val="single" w:sz="4" w:space="0" w:color="auto"/>
              <w:left w:val="nil"/>
              <w:bottom w:val="single" w:sz="4" w:space="0" w:color="auto"/>
              <w:right w:val="single" w:sz="4" w:space="0" w:color="auto"/>
            </w:tcBorders>
            <w:shd w:val="clear" w:color="auto" w:fill="FFFFFF"/>
            <w:vAlign w:val="center"/>
          </w:tcPr>
          <w:p w14:paraId="3498B7F9" w14:textId="77777777" w:rsidR="007729B3" w:rsidRPr="009B28FD" w:rsidRDefault="007729B3" w:rsidP="00C5788A">
            <w:pPr>
              <w:keepNext/>
              <w:ind w:left="-108"/>
              <w:jc w:val="right"/>
              <w:rPr>
                <w:b/>
                <w:bCs/>
                <w:color w:val="000000"/>
                <w:sz w:val="20"/>
                <w:szCs w:val="20"/>
                <w:lang w:val="es-ES_tradnl"/>
              </w:rPr>
            </w:pPr>
            <w:r w:rsidRPr="009B28FD">
              <w:rPr>
                <w:b/>
                <w:color w:val="000000"/>
                <w:sz w:val="20"/>
                <w:lang w:val="es-ES_tradnl"/>
              </w:rPr>
              <w:t>10.748.962</w:t>
            </w:r>
          </w:p>
        </w:tc>
        <w:tc>
          <w:tcPr>
            <w:tcW w:w="609" w:type="pct"/>
            <w:tcBorders>
              <w:top w:val="single" w:sz="4" w:space="0" w:color="auto"/>
              <w:left w:val="nil"/>
              <w:bottom w:val="single" w:sz="4" w:space="0" w:color="auto"/>
              <w:right w:val="single" w:sz="4" w:space="0" w:color="auto"/>
            </w:tcBorders>
            <w:shd w:val="clear" w:color="auto" w:fill="FFFFFF"/>
            <w:vAlign w:val="center"/>
          </w:tcPr>
          <w:p w14:paraId="61D6894F" w14:textId="77777777" w:rsidR="007729B3" w:rsidRPr="009B28FD" w:rsidRDefault="007729B3" w:rsidP="00C5788A">
            <w:pPr>
              <w:keepNext/>
              <w:jc w:val="center"/>
              <w:rPr>
                <w:b/>
                <w:bCs/>
                <w:color w:val="000000"/>
                <w:sz w:val="20"/>
                <w:szCs w:val="20"/>
                <w:lang w:val="es-ES_tradnl"/>
              </w:rPr>
            </w:pPr>
            <w:r w:rsidRPr="009B28FD">
              <w:rPr>
                <w:b/>
                <w:color w:val="000000"/>
                <w:sz w:val="20"/>
                <w:lang w:val="es-ES_tradnl"/>
              </w:rPr>
              <w:t>76,0</w:t>
            </w:r>
          </w:p>
        </w:tc>
        <w:tc>
          <w:tcPr>
            <w:tcW w:w="1354" w:type="pct"/>
            <w:tcBorders>
              <w:top w:val="single" w:sz="4" w:space="0" w:color="auto"/>
              <w:left w:val="nil"/>
              <w:bottom w:val="single" w:sz="4" w:space="0" w:color="auto"/>
              <w:right w:val="single" w:sz="4" w:space="0" w:color="auto"/>
            </w:tcBorders>
            <w:shd w:val="clear" w:color="auto" w:fill="FFFFFF"/>
            <w:vAlign w:val="center"/>
          </w:tcPr>
          <w:p w14:paraId="7E5E8695" w14:textId="77777777" w:rsidR="007729B3" w:rsidRPr="009B28FD" w:rsidRDefault="007729B3" w:rsidP="00C5788A">
            <w:pPr>
              <w:keepNext/>
              <w:jc w:val="left"/>
              <w:rPr>
                <w:color w:val="000000"/>
                <w:sz w:val="20"/>
                <w:szCs w:val="20"/>
                <w:lang w:val="es-ES_tradnl"/>
              </w:rPr>
            </w:pPr>
            <w:r w:rsidRPr="009B28FD">
              <w:rPr>
                <w:color w:val="000000"/>
                <w:sz w:val="20"/>
                <w:lang w:val="es-ES_tradnl"/>
              </w:rPr>
              <w:t>HFC-134a, HFC-32, R</w:t>
            </w:r>
            <w:r w:rsidRPr="009B28FD">
              <w:rPr>
                <w:color w:val="000000"/>
                <w:sz w:val="20"/>
                <w:lang w:val="es-ES_tradnl"/>
              </w:rPr>
              <w:noBreakHyphen/>
              <w:t>410A, R</w:t>
            </w:r>
            <w:r w:rsidRPr="009B28FD">
              <w:rPr>
                <w:color w:val="000000"/>
                <w:sz w:val="20"/>
                <w:lang w:val="es-ES_tradnl"/>
              </w:rPr>
              <w:noBreakHyphen/>
              <w:t>404A, R</w:t>
            </w:r>
            <w:r w:rsidRPr="009B28FD">
              <w:rPr>
                <w:color w:val="000000"/>
                <w:sz w:val="20"/>
                <w:lang w:val="es-ES_tradnl"/>
              </w:rPr>
              <w:noBreakHyphen/>
              <w:t>407C, R</w:t>
            </w:r>
            <w:r w:rsidRPr="009B28FD">
              <w:rPr>
                <w:color w:val="000000"/>
                <w:sz w:val="20"/>
                <w:lang w:val="es-ES_tradnl"/>
              </w:rPr>
              <w:noBreakHyphen/>
              <w:t>507A y otros</w:t>
            </w:r>
          </w:p>
        </w:tc>
      </w:tr>
      <w:tr w:rsidR="001132E8" w:rsidRPr="009B28FD" w14:paraId="39AF3925" w14:textId="77777777" w:rsidTr="001132E8">
        <w:trPr>
          <w:trHeight w:val="62"/>
        </w:trPr>
        <w:tc>
          <w:tcPr>
            <w:tcW w:w="1179" w:type="pct"/>
            <w:tcBorders>
              <w:top w:val="nil"/>
              <w:left w:val="single" w:sz="4" w:space="0" w:color="auto"/>
              <w:bottom w:val="single" w:sz="4" w:space="0" w:color="auto"/>
              <w:right w:val="single" w:sz="4" w:space="0" w:color="auto"/>
            </w:tcBorders>
            <w:shd w:val="clear" w:color="auto" w:fill="FFFFFF"/>
            <w:vAlign w:val="center"/>
            <w:hideMark/>
          </w:tcPr>
          <w:p w14:paraId="2E50424A" w14:textId="77777777" w:rsidR="007729B3" w:rsidRPr="009B28FD" w:rsidRDefault="007729B3" w:rsidP="00C5788A">
            <w:pPr>
              <w:keepNext/>
              <w:jc w:val="left"/>
              <w:rPr>
                <w:b/>
                <w:bCs/>
                <w:color w:val="000000"/>
                <w:sz w:val="20"/>
                <w:szCs w:val="20"/>
                <w:lang w:val="es-ES_tradnl"/>
              </w:rPr>
            </w:pPr>
            <w:r w:rsidRPr="009B28FD">
              <w:rPr>
                <w:b/>
                <w:color w:val="000000"/>
                <w:sz w:val="20"/>
                <w:lang w:val="es-ES_tradnl"/>
              </w:rPr>
              <w:t>Total</w:t>
            </w:r>
          </w:p>
        </w:tc>
        <w:tc>
          <w:tcPr>
            <w:tcW w:w="598" w:type="pct"/>
            <w:tcBorders>
              <w:top w:val="nil"/>
              <w:left w:val="nil"/>
              <w:bottom w:val="single" w:sz="4" w:space="0" w:color="auto"/>
              <w:right w:val="single" w:sz="4" w:space="0" w:color="auto"/>
            </w:tcBorders>
            <w:shd w:val="clear" w:color="auto" w:fill="FFFFFF"/>
            <w:vAlign w:val="center"/>
            <w:hideMark/>
          </w:tcPr>
          <w:p w14:paraId="580BD25E" w14:textId="77777777" w:rsidR="007729B3" w:rsidRPr="009B28FD" w:rsidRDefault="007729B3" w:rsidP="00C5788A">
            <w:pPr>
              <w:keepNext/>
              <w:ind w:left="-107"/>
              <w:jc w:val="right"/>
              <w:rPr>
                <w:b/>
                <w:bCs/>
                <w:color w:val="000000"/>
                <w:sz w:val="20"/>
                <w:szCs w:val="20"/>
                <w:lang w:val="es-ES_tradnl"/>
              </w:rPr>
            </w:pPr>
            <w:r w:rsidRPr="009B28FD">
              <w:rPr>
                <w:b/>
                <w:color w:val="000000"/>
                <w:sz w:val="20"/>
                <w:lang w:val="es-ES_tradnl"/>
              </w:rPr>
              <w:t>9.008,95</w:t>
            </w:r>
          </w:p>
        </w:tc>
        <w:tc>
          <w:tcPr>
            <w:tcW w:w="605" w:type="pct"/>
            <w:tcBorders>
              <w:top w:val="nil"/>
              <w:left w:val="nil"/>
              <w:bottom w:val="single" w:sz="4" w:space="0" w:color="auto"/>
              <w:right w:val="single" w:sz="4" w:space="0" w:color="auto"/>
            </w:tcBorders>
            <w:shd w:val="clear" w:color="auto" w:fill="FFFFFF"/>
            <w:vAlign w:val="center"/>
            <w:hideMark/>
          </w:tcPr>
          <w:p w14:paraId="589256E9" w14:textId="77777777" w:rsidR="007729B3" w:rsidRPr="009B28FD" w:rsidRDefault="007729B3" w:rsidP="00C5788A">
            <w:pPr>
              <w:keepNext/>
              <w:jc w:val="center"/>
              <w:rPr>
                <w:b/>
                <w:bCs/>
                <w:color w:val="000000"/>
                <w:sz w:val="20"/>
                <w:szCs w:val="20"/>
                <w:lang w:val="es-ES_tradnl"/>
              </w:rPr>
            </w:pPr>
            <w:r w:rsidRPr="009B28FD">
              <w:rPr>
                <w:b/>
                <w:color w:val="000000"/>
                <w:sz w:val="20"/>
                <w:lang w:val="es-ES_tradnl"/>
              </w:rPr>
              <w:t>100</w:t>
            </w:r>
          </w:p>
        </w:tc>
        <w:tc>
          <w:tcPr>
            <w:tcW w:w="656" w:type="pct"/>
            <w:tcBorders>
              <w:top w:val="nil"/>
              <w:left w:val="nil"/>
              <w:bottom w:val="single" w:sz="4" w:space="0" w:color="auto"/>
              <w:right w:val="single" w:sz="4" w:space="0" w:color="auto"/>
            </w:tcBorders>
            <w:shd w:val="clear" w:color="auto" w:fill="FFFFFF"/>
            <w:vAlign w:val="center"/>
            <w:hideMark/>
          </w:tcPr>
          <w:p w14:paraId="011CFEAB" w14:textId="77777777" w:rsidR="007729B3" w:rsidRPr="009B28FD" w:rsidRDefault="007729B3" w:rsidP="00C5788A">
            <w:pPr>
              <w:keepNext/>
              <w:ind w:left="-108"/>
              <w:jc w:val="right"/>
              <w:rPr>
                <w:b/>
                <w:bCs/>
                <w:color w:val="000000"/>
                <w:sz w:val="20"/>
                <w:szCs w:val="20"/>
                <w:lang w:val="es-ES_tradnl"/>
              </w:rPr>
            </w:pPr>
            <w:r w:rsidRPr="009B28FD">
              <w:rPr>
                <w:b/>
                <w:color w:val="000000"/>
                <w:sz w:val="20"/>
                <w:lang w:val="es-ES_tradnl"/>
              </w:rPr>
              <w:t>14.135.353</w:t>
            </w:r>
          </w:p>
        </w:tc>
        <w:tc>
          <w:tcPr>
            <w:tcW w:w="609" w:type="pct"/>
            <w:tcBorders>
              <w:top w:val="nil"/>
              <w:left w:val="nil"/>
              <w:bottom w:val="single" w:sz="4" w:space="0" w:color="auto"/>
              <w:right w:val="single" w:sz="4" w:space="0" w:color="auto"/>
            </w:tcBorders>
            <w:shd w:val="clear" w:color="auto" w:fill="FFFFFF"/>
            <w:vAlign w:val="center"/>
            <w:hideMark/>
          </w:tcPr>
          <w:p w14:paraId="50628750" w14:textId="77777777" w:rsidR="007729B3" w:rsidRPr="009B28FD" w:rsidRDefault="007729B3" w:rsidP="00C5788A">
            <w:pPr>
              <w:keepNext/>
              <w:jc w:val="center"/>
              <w:rPr>
                <w:b/>
                <w:bCs/>
                <w:color w:val="000000"/>
                <w:sz w:val="20"/>
                <w:szCs w:val="20"/>
                <w:lang w:val="es-ES_tradnl"/>
              </w:rPr>
            </w:pPr>
            <w:r w:rsidRPr="009B28FD">
              <w:rPr>
                <w:b/>
                <w:color w:val="000000"/>
                <w:sz w:val="20"/>
                <w:lang w:val="es-ES_tradnl"/>
              </w:rPr>
              <w:t>100</w:t>
            </w:r>
          </w:p>
        </w:tc>
        <w:tc>
          <w:tcPr>
            <w:tcW w:w="1354" w:type="pct"/>
            <w:tcBorders>
              <w:top w:val="nil"/>
              <w:left w:val="nil"/>
              <w:bottom w:val="single" w:sz="4" w:space="0" w:color="auto"/>
              <w:right w:val="single" w:sz="4" w:space="0" w:color="auto"/>
            </w:tcBorders>
            <w:noWrap/>
            <w:vAlign w:val="center"/>
            <w:hideMark/>
          </w:tcPr>
          <w:p w14:paraId="6EEDF3CF" w14:textId="77777777" w:rsidR="007729B3" w:rsidRPr="009B28FD" w:rsidRDefault="007729B3" w:rsidP="00C5788A">
            <w:pPr>
              <w:jc w:val="center"/>
              <w:rPr>
                <w:b/>
                <w:bCs/>
                <w:color w:val="000000"/>
                <w:sz w:val="20"/>
                <w:szCs w:val="20"/>
                <w:lang w:val="es-ES_tradnl" w:eastAsia="en-CA"/>
              </w:rPr>
            </w:pPr>
          </w:p>
        </w:tc>
      </w:tr>
    </w:tbl>
    <w:p w14:paraId="12301E7B" w14:textId="77777777" w:rsidR="007729B3" w:rsidRPr="009B28FD" w:rsidRDefault="007729B3" w:rsidP="007729B3">
      <w:pPr>
        <w:pStyle w:val="Heading1"/>
        <w:keepNext/>
        <w:spacing w:before="240"/>
        <w:rPr>
          <w:i/>
          <w:iCs/>
          <w:lang w:val="es-ES_tradnl"/>
        </w:rPr>
      </w:pPr>
      <w:r w:rsidRPr="009B28FD">
        <w:rPr>
          <w:i/>
          <w:lang w:val="es-ES_tradnl"/>
        </w:rPr>
        <w:t>Sectores de fabricación</w:t>
      </w:r>
    </w:p>
    <w:p w14:paraId="5B0E0696" w14:textId="77777777" w:rsidR="007729B3" w:rsidRPr="009B28FD" w:rsidRDefault="007729B3" w:rsidP="007729B3">
      <w:pPr>
        <w:spacing w:after="240"/>
        <w:rPr>
          <w:i/>
          <w:iCs/>
          <w:u w:val="single"/>
          <w:lang w:val="es-ES_tradnl"/>
        </w:rPr>
      </w:pPr>
      <w:r w:rsidRPr="009B28FD">
        <w:rPr>
          <w:i/>
          <w:u w:val="single"/>
          <w:lang w:val="es-ES_tradnl"/>
        </w:rPr>
        <w:t>Fabricación de equipos de aire acondicionado residenciales</w:t>
      </w:r>
    </w:p>
    <w:p w14:paraId="441F8148" w14:textId="77777777" w:rsidR="007729B3" w:rsidRPr="009B28FD" w:rsidRDefault="007729B3" w:rsidP="00841E3B">
      <w:pPr>
        <w:pStyle w:val="Heading1"/>
        <w:numPr>
          <w:ilvl w:val="0"/>
          <w:numId w:val="23"/>
        </w:numPr>
        <w:rPr>
          <w:lang w:val="es-ES_tradnl"/>
        </w:rPr>
      </w:pPr>
      <w:r w:rsidRPr="009B28FD">
        <w:rPr>
          <w:lang w:val="es-ES_tradnl"/>
        </w:rPr>
        <w:t xml:space="preserve">El mercado de aparatos de aire acondicionado de Indonesia es el más grande del sudeste asiático y ha ido aumentando desde 2012, con 3,5 millones de unidades vendidas en 2023. La creciente demanda de aparatos de aire acondicionado se satisface con las importaciones y la fabricación nacional por parte de empresas tanto locales como internacionales. Las principales marcas mundiales a menudo cuentan con el apoyo de instalaciones de fabricación nacionales para satisfacer la demanda y reducir los costos de la cadena de suministro, algo fomentado por las políticas del Gobierno sobre los requisitos de participación nacional. En este subsector se ha ido utilizando cada vez menos R-410A para pasar a HFC-32, aunque los sistemas tipo </w:t>
      </w:r>
      <w:r w:rsidRPr="00841E3B">
        <w:rPr>
          <w:lang w:val="es-ES_tradnl"/>
        </w:rPr>
        <w:t>split</w:t>
      </w:r>
      <w:r w:rsidRPr="009B28FD">
        <w:rPr>
          <w:lang w:val="es-ES_tradnl"/>
        </w:rPr>
        <w:t xml:space="preserve"> de mayor tamaño todavía utilizan principalmente R-410A. Las estimaciones de la cantidad de aparatos fabricados localmente en 2023 varían sustancialmente, oscilando entre 300.000 y 1,2 millones de unidades.</w:t>
      </w:r>
    </w:p>
    <w:p w14:paraId="07AF8A5D" w14:textId="77777777" w:rsidR="007729B3" w:rsidRPr="009B28FD" w:rsidRDefault="007729B3" w:rsidP="007729B3">
      <w:pPr>
        <w:pStyle w:val="Heading1"/>
        <w:keepNext/>
        <w:rPr>
          <w:i/>
          <w:iCs/>
          <w:lang w:val="es-ES_tradnl"/>
        </w:rPr>
      </w:pPr>
      <w:r w:rsidRPr="009B28FD">
        <w:rPr>
          <w:i/>
          <w:u w:val="single"/>
          <w:lang w:val="es-ES_tradnl"/>
        </w:rPr>
        <w:t>Fabricación de enfriadores y climatizadores comerciales</w:t>
      </w:r>
    </w:p>
    <w:p w14:paraId="745BD824" w14:textId="77777777" w:rsidR="007729B3" w:rsidRPr="009B28FD" w:rsidRDefault="007729B3" w:rsidP="00841E3B">
      <w:pPr>
        <w:pStyle w:val="Heading1"/>
        <w:numPr>
          <w:ilvl w:val="0"/>
          <w:numId w:val="23"/>
        </w:numPr>
        <w:rPr>
          <w:lang w:val="es-ES_tradnl"/>
        </w:rPr>
      </w:pPr>
      <w:r w:rsidRPr="009B28FD">
        <w:rPr>
          <w:lang w:val="es-ES_tradnl"/>
        </w:rPr>
        <w:t xml:space="preserve">En este subsector se incluyen las plantas de climatizadores comerciales, como unidades </w:t>
      </w:r>
      <w:r w:rsidRPr="00841E3B">
        <w:rPr>
          <w:lang w:val="es-ES_tradnl"/>
        </w:rPr>
        <w:t>multisplit</w:t>
      </w:r>
      <w:r w:rsidRPr="009B28FD">
        <w:rPr>
          <w:lang w:val="es-ES_tradnl"/>
        </w:rPr>
        <w:t xml:space="preserve"> de gran tamaño con flujo variable de refrigerante, equipos de aire acondicionado empaquetados y enfriadores refrigerados por aire y agua. El HFC-134a es el refrigerante preferido para los enfriadores centrífugos y enfriadores de tornillo grandes, mientras que el R-410A se utiliza principalmente en los sistemas con flujo variable de refrigerante y enfriadores de capacidad pequeña a media con compresores helicoidales. En los enfriadores también se utilizan volúmenes pequeños de mezclas de HFC como el R</w:t>
      </w:r>
      <w:r w:rsidRPr="009B28FD">
        <w:rPr>
          <w:lang w:val="es-ES_tradnl"/>
        </w:rPr>
        <w:noBreakHyphen/>
        <w:t>407C y el R-507A.</w:t>
      </w:r>
    </w:p>
    <w:p w14:paraId="027FCC6D" w14:textId="77777777" w:rsidR="007729B3" w:rsidRPr="009B28FD" w:rsidRDefault="007729B3" w:rsidP="007729B3">
      <w:pPr>
        <w:spacing w:before="240" w:after="240"/>
        <w:rPr>
          <w:i/>
          <w:iCs/>
          <w:u w:val="single"/>
          <w:lang w:val="es-ES_tradnl"/>
        </w:rPr>
      </w:pPr>
      <w:r w:rsidRPr="009B28FD">
        <w:rPr>
          <w:i/>
          <w:u w:val="single"/>
          <w:lang w:val="es-ES_tradnl"/>
        </w:rPr>
        <w:t>Fabricación de equipos de aire acondicionado de vehículos</w:t>
      </w:r>
    </w:p>
    <w:p w14:paraId="7BD22213" w14:textId="77777777" w:rsidR="007729B3" w:rsidRPr="009B28FD" w:rsidRDefault="007729B3" w:rsidP="00841E3B">
      <w:pPr>
        <w:pStyle w:val="Heading1"/>
        <w:numPr>
          <w:ilvl w:val="0"/>
          <w:numId w:val="23"/>
        </w:numPr>
        <w:rPr>
          <w:lang w:val="es-ES_tradnl"/>
        </w:rPr>
      </w:pPr>
      <w:r w:rsidRPr="009B28FD">
        <w:rPr>
          <w:lang w:val="es-ES_tradnl"/>
        </w:rPr>
        <w:t>La industria del automóvil de Indonesia es la segunda más grande del Sudeste Asiático, con una producción de 1,18 millones de automóviles de pasajeros registrados en 2023, predominantemente destinados al mercado nacional, y más de 18 millones de automóviles de pasajeros registrados en uso. Las marcas de propiedad japonesa representan la mayor parte de la fabricación, con una corporación multinacional que abarca más de la mitad de la cuota de mercado. La mayoría de los vehículos pertenecen a las categorías de automóviles, vehículos utilitarios deportivos o vehículos multifuncionales, con cargas de refrigerante relativamente pequeñas; habitualmente se montan en empresas nacionales, ya sea constituyendo sociedades conjuntas o mediante contratación. Todos los vehículos de motor fabricados, importados y vendidos en el país están equipados con aparatos de aire acondicionado, cargados casi exclusivamente con HFC-134a, y solo hay un montador local que importa pequeños volúmenes de HFO-1234yf para dar servicio técnico a los automóviles nuevos importados de Europa. La asociación de fabricantes de automóviles de Indonesia estima que desarrollar nuevos modelos de automóviles que utilicen sistemas de aire acondicionado alternativos requeriría unos 10 años.</w:t>
      </w:r>
    </w:p>
    <w:p w14:paraId="477220C0" w14:textId="77777777" w:rsidR="007729B3" w:rsidRPr="009B28FD" w:rsidRDefault="007729B3" w:rsidP="00841E3B">
      <w:pPr>
        <w:pStyle w:val="Heading1"/>
        <w:numPr>
          <w:ilvl w:val="0"/>
          <w:numId w:val="23"/>
        </w:numPr>
        <w:rPr>
          <w:lang w:val="es-ES_tradnl"/>
        </w:rPr>
      </w:pPr>
      <w:r w:rsidRPr="009B28FD">
        <w:rPr>
          <w:lang w:val="es-ES_tradnl"/>
        </w:rPr>
        <w:lastRenderedPageBreak/>
        <w:t>Indonesia también fabrica vagones de pasajeros para trenes. Un conocido fabricante utiliza el R-407C para cargar equipos de aire acondicionado de techo; la previsión de producción para el período 2023-2025 es de 1.100 unidades.</w:t>
      </w:r>
    </w:p>
    <w:p w14:paraId="005F3B3F" w14:textId="77777777" w:rsidR="007729B3" w:rsidRPr="009B28FD" w:rsidRDefault="007729B3" w:rsidP="007729B3">
      <w:pPr>
        <w:keepNext/>
        <w:spacing w:before="240" w:after="240"/>
        <w:rPr>
          <w:i/>
          <w:iCs/>
          <w:u w:val="single"/>
          <w:lang w:val="es-ES_tradnl"/>
        </w:rPr>
      </w:pPr>
      <w:r w:rsidRPr="009B28FD">
        <w:rPr>
          <w:i/>
          <w:u w:val="single"/>
          <w:lang w:val="es-ES_tradnl"/>
        </w:rPr>
        <w:t>Fabricación de equipos de refrigeración domésticos</w:t>
      </w:r>
    </w:p>
    <w:p w14:paraId="60709D07" w14:textId="77777777" w:rsidR="007729B3" w:rsidRPr="009B28FD" w:rsidRDefault="007729B3" w:rsidP="00841E3B">
      <w:pPr>
        <w:pStyle w:val="Heading1"/>
        <w:numPr>
          <w:ilvl w:val="0"/>
          <w:numId w:val="23"/>
        </w:numPr>
        <w:rPr>
          <w:lang w:val="es-ES_tradnl"/>
        </w:rPr>
      </w:pPr>
      <w:r w:rsidRPr="009B28FD">
        <w:rPr>
          <w:lang w:val="es-ES_tradnl"/>
        </w:rPr>
        <w:t xml:space="preserve">El subsector de equipos de refrigeración domésticos supone la mayor parte de la actividad manufacturera en el sector de refrigeración del país y en él se utilizan HFC-134a y R-600a, tal como puede verse más adelante en el cuadro 5. En Indonesia, hay ocho fabricantes de refrigeradores domésticos, incluidos cinco de propiedad indonesia y del artículo 5 y tres empresas multinacionales que se han asociado con empresas locales. Entre los equipos fabricados se incluyen refrigeradores domésticos, congeladores horizontales, vitrinas y dispensadores de agua; la mayoría de los refrigeradores y congeladores fabricados para el mercado nacional tienen una capacidad inferior a 200 litros y están cargados con HFC-134a, mientras que los equipos de mayor tamaño (280-600 litros de capacidad), en su mayoría importados, emplean predominantemente R-600a. La fabricación media anual en el periodo 2019–2023 ascendió a 4,9 millones de unidades, destinadas tanto al mercado nacional como extranjero. </w:t>
      </w:r>
    </w:p>
    <w:p w14:paraId="5B44F7C6" w14:textId="77777777" w:rsidR="007729B3" w:rsidRPr="009B28FD" w:rsidRDefault="007729B3" w:rsidP="00841E3B">
      <w:pPr>
        <w:pStyle w:val="Heading1"/>
        <w:numPr>
          <w:ilvl w:val="0"/>
          <w:numId w:val="23"/>
        </w:numPr>
        <w:rPr>
          <w:lang w:val="es-ES_tradnl"/>
        </w:rPr>
      </w:pPr>
      <w:r w:rsidRPr="009B28FD">
        <w:rPr>
          <w:lang w:val="es-ES_tradnl"/>
        </w:rPr>
        <w:t>Todo el subsector, incluidas las empresas que fabrican equipos pequeños de refrigeración comercial además de refrigeradores domésticos, se convertirá en la etapa I del PAK, con el objetivo de eliminar 301,29 t, o 430.844 toneladas de CO</w:t>
      </w:r>
      <w:r w:rsidRPr="00841E3B">
        <w:rPr>
          <w:lang w:val="es-ES_tradnl"/>
        </w:rPr>
        <w:t>2</w:t>
      </w:r>
      <w:r w:rsidRPr="009B28FD">
        <w:rPr>
          <w:lang w:val="es-ES_tradnl"/>
        </w:rPr>
        <w:t> eq, de HFC.</w:t>
      </w:r>
    </w:p>
    <w:p w14:paraId="7FE2542C" w14:textId="77777777" w:rsidR="007729B3" w:rsidRPr="009B28FD" w:rsidRDefault="007729B3" w:rsidP="007729B3">
      <w:pPr>
        <w:pStyle w:val="TableHeading"/>
        <w:spacing w:after="0"/>
        <w:jc w:val="left"/>
        <w:rPr>
          <w:color w:val="000000" w:themeColor="text1"/>
          <w:lang w:val="es-ES_tradnl"/>
        </w:rPr>
      </w:pPr>
      <w:bookmarkStart w:id="1" w:name="_Toc189485393"/>
      <w:r w:rsidRPr="009B28FD">
        <w:rPr>
          <w:color w:val="000000" w:themeColor="text1"/>
          <w:lang w:val="es-ES_tradnl"/>
        </w:rPr>
        <w:t>Cuadro 5. Fabricación de refrigeradores domésticos en Indonesia por refrigerante (unidades)</w:t>
      </w:r>
      <w:bookmarkEnd w:id="1"/>
    </w:p>
    <w:tbl>
      <w:tblPr>
        <w:tblW w:w="5000" w:type="pct"/>
        <w:tblLook w:val="04A0" w:firstRow="1" w:lastRow="0" w:firstColumn="1" w:lastColumn="0" w:noHBand="0" w:noVBand="1"/>
      </w:tblPr>
      <w:tblGrid>
        <w:gridCol w:w="2196"/>
        <w:gridCol w:w="1433"/>
        <w:gridCol w:w="1433"/>
        <w:gridCol w:w="1433"/>
        <w:gridCol w:w="1432"/>
        <w:gridCol w:w="1423"/>
      </w:tblGrid>
      <w:tr w:rsidR="007729B3" w:rsidRPr="009B28FD" w14:paraId="523E7E8E" w14:textId="77777777" w:rsidTr="00C5788A">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28C415BF" w14:textId="77777777" w:rsidR="007729B3" w:rsidRPr="009B28FD" w:rsidRDefault="007729B3" w:rsidP="00C5788A">
            <w:pPr>
              <w:keepNext/>
              <w:rPr>
                <w:b/>
                <w:bCs/>
                <w:color w:val="000000"/>
                <w:sz w:val="20"/>
                <w:szCs w:val="20"/>
                <w:lang w:val="es-ES_tradnl"/>
              </w:rPr>
            </w:pPr>
            <w:r w:rsidRPr="009B28FD">
              <w:rPr>
                <w:b/>
                <w:color w:val="000000"/>
                <w:sz w:val="20"/>
                <w:lang w:val="es-ES_tradnl"/>
              </w:rPr>
              <w:t>Refrigerante</w:t>
            </w:r>
          </w:p>
        </w:tc>
        <w:tc>
          <w:tcPr>
            <w:tcW w:w="766" w:type="pct"/>
            <w:tcBorders>
              <w:top w:val="single" w:sz="4" w:space="0" w:color="auto"/>
              <w:left w:val="nil"/>
              <w:bottom w:val="single" w:sz="4" w:space="0" w:color="auto"/>
              <w:right w:val="single" w:sz="4" w:space="0" w:color="auto"/>
            </w:tcBorders>
            <w:shd w:val="clear" w:color="auto" w:fill="auto"/>
            <w:noWrap/>
          </w:tcPr>
          <w:p w14:paraId="0582FA4F" w14:textId="77777777" w:rsidR="007729B3" w:rsidRPr="009B28FD" w:rsidRDefault="007729B3" w:rsidP="00C5788A">
            <w:pPr>
              <w:keepNext/>
              <w:jc w:val="center"/>
              <w:rPr>
                <w:b/>
                <w:bCs/>
                <w:color w:val="000000"/>
                <w:sz w:val="20"/>
                <w:szCs w:val="20"/>
                <w:lang w:val="es-ES_tradnl"/>
              </w:rPr>
            </w:pPr>
            <w:r w:rsidRPr="009B28FD">
              <w:rPr>
                <w:b/>
                <w:sz w:val="20"/>
                <w:lang w:val="es-ES_tradnl"/>
              </w:rPr>
              <w:t>2019</w:t>
            </w:r>
          </w:p>
        </w:tc>
        <w:tc>
          <w:tcPr>
            <w:tcW w:w="766" w:type="pct"/>
            <w:tcBorders>
              <w:top w:val="single" w:sz="4" w:space="0" w:color="auto"/>
              <w:left w:val="nil"/>
              <w:bottom w:val="single" w:sz="4" w:space="0" w:color="auto"/>
              <w:right w:val="single" w:sz="4" w:space="0" w:color="auto"/>
            </w:tcBorders>
            <w:shd w:val="clear" w:color="auto" w:fill="auto"/>
            <w:noWrap/>
          </w:tcPr>
          <w:p w14:paraId="0CC96BD7" w14:textId="77777777" w:rsidR="007729B3" w:rsidRPr="009B28FD" w:rsidRDefault="007729B3" w:rsidP="00C5788A">
            <w:pPr>
              <w:keepNext/>
              <w:jc w:val="center"/>
              <w:rPr>
                <w:b/>
                <w:bCs/>
                <w:color w:val="000000"/>
                <w:sz w:val="20"/>
                <w:szCs w:val="20"/>
                <w:lang w:val="es-ES_tradnl"/>
              </w:rPr>
            </w:pPr>
            <w:r w:rsidRPr="009B28FD">
              <w:rPr>
                <w:b/>
                <w:sz w:val="20"/>
                <w:lang w:val="es-ES_tradnl"/>
              </w:rPr>
              <w:t>2020</w:t>
            </w:r>
          </w:p>
        </w:tc>
        <w:tc>
          <w:tcPr>
            <w:tcW w:w="766" w:type="pct"/>
            <w:tcBorders>
              <w:top w:val="single" w:sz="4" w:space="0" w:color="auto"/>
              <w:left w:val="nil"/>
              <w:bottom w:val="single" w:sz="4" w:space="0" w:color="auto"/>
              <w:right w:val="single" w:sz="4" w:space="0" w:color="auto"/>
            </w:tcBorders>
            <w:shd w:val="clear" w:color="auto" w:fill="auto"/>
            <w:noWrap/>
          </w:tcPr>
          <w:p w14:paraId="263AC0FE" w14:textId="77777777" w:rsidR="007729B3" w:rsidRPr="009B28FD" w:rsidRDefault="007729B3" w:rsidP="00C5788A">
            <w:pPr>
              <w:keepNext/>
              <w:jc w:val="center"/>
              <w:rPr>
                <w:b/>
                <w:bCs/>
                <w:color w:val="000000"/>
                <w:sz w:val="20"/>
                <w:szCs w:val="20"/>
                <w:lang w:val="es-ES_tradnl"/>
              </w:rPr>
            </w:pPr>
            <w:r w:rsidRPr="009B28FD">
              <w:rPr>
                <w:b/>
                <w:sz w:val="20"/>
                <w:lang w:val="es-ES_tradnl"/>
              </w:rPr>
              <w:t>2021</w:t>
            </w:r>
          </w:p>
        </w:tc>
        <w:tc>
          <w:tcPr>
            <w:tcW w:w="766" w:type="pct"/>
            <w:tcBorders>
              <w:top w:val="single" w:sz="4" w:space="0" w:color="auto"/>
              <w:left w:val="nil"/>
              <w:bottom w:val="single" w:sz="4" w:space="0" w:color="auto"/>
              <w:right w:val="single" w:sz="4" w:space="0" w:color="auto"/>
            </w:tcBorders>
            <w:shd w:val="clear" w:color="auto" w:fill="auto"/>
            <w:noWrap/>
          </w:tcPr>
          <w:p w14:paraId="370A985B" w14:textId="77777777" w:rsidR="007729B3" w:rsidRPr="009B28FD" w:rsidRDefault="007729B3" w:rsidP="00C5788A">
            <w:pPr>
              <w:keepNext/>
              <w:jc w:val="center"/>
              <w:rPr>
                <w:b/>
                <w:bCs/>
                <w:color w:val="000000"/>
                <w:sz w:val="20"/>
                <w:szCs w:val="20"/>
                <w:lang w:val="es-ES_tradnl"/>
              </w:rPr>
            </w:pPr>
            <w:r w:rsidRPr="009B28FD">
              <w:rPr>
                <w:b/>
                <w:sz w:val="20"/>
                <w:lang w:val="es-ES_tradnl"/>
              </w:rPr>
              <w:t>2022</w:t>
            </w:r>
          </w:p>
        </w:tc>
        <w:tc>
          <w:tcPr>
            <w:tcW w:w="761" w:type="pct"/>
            <w:tcBorders>
              <w:top w:val="single" w:sz="4" w:space="0" w:color="auto"/>
              <w:left w:val="nil"/>
              <w:bottom w:val="single" w:sz="4" w:space="0" w:color="auto"/>
              <w:right w:val="single" w:sz="4" w:space="0" w:color="auto"/>
            </w:tcBorders>
            <w:shd w:val="clear" w:color="auto" w:fill="auto"/>
            <w:noWrap/>
          </w:tcPr>
          <w:p w14:paraId="2C83AADC" w14:textId="77777777" w:rsidR="007729B3" w:rsidRPr="009B28FD" w:rsidRDefault="007729B3" w:rsidP="00C5788A">
            <w:pPr>
              <w:keepNext/>
              <w:jc w:val="center"/>
              <w:rPr>
                <w:b/>
                <w:bCs/>
                <w:color w:val="000000"/>
                <w:sz w:val="20"/>
                <w:szCs w:val="20"/>
                <w:lang w:val="es-ES_tradnl"/>
              </w:rPr>
            </w:pPr>
            <w:r w:rsidRPr="009B28FD">
              <w:rPr>
                <w:b/>
                <w:sz w:val="20"/>
                <w:lang w:val="es-ES_tradnl"/>
              </w:rPr>
              <w:t>2023</w:t>
            </w:r>
          </w:p>
        </w:tc>
      </w:tr>
      <w:tr w:rsidR="007729B3" w:rsidRPr="009B28FD" w14:paraId="0AD7502B" w14:textId="77777777" w:rsidTr="00C5788A">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hideMark/>
          </w:tcPr>
          <w:p w14:paraId="4289F61C" w14:textId="77777777" w:rsidR="007729B3" w:rsidRPr="009B28FD" w:rsidRDefault="007729B3" w:rsidP="00C5788A">
            <w:pPr>
              <w:keepNext/>
              <w:rPr>
                <w:color w:val="000000"/>
                <w:sz w:val="20"/>
                <w:szCs w:val="20"/>
                <w:lang w:val="es-ES_tradnl"/>
              </w:rPr>
            </w:pPr>
            <w:r w:rsidRPr="009B28FD">
              <w:rPr>
                <w:color w:val="000000"/>
                <w:sz w:val="20"/>
                <w:lang w:val="es-ES_tradnl"/>
              </w:rPr>
              <w:t>HFC-134a</w:t>
            </w:r>
          </w:p>
        </w:tc>
        <w:tc>
          <w:tcPr>
            <w:tcW w:w="766" w:type="pct"/>
            <w:tcBorders>
              <w:top w:val="single" w:sz="4" w:space="0" w:color="auto"/>
              <w:left w:val="nil"/>
              <w:bottom w:val="single" w:sz="4" w:space="0" w:color="auto"/>
              <w:right w:val="single" w:sz="4" w:space="0" w:color="auto"/>
            </w:tcBorders>
            <w:shd w:val="clear" w:color="auto" w:fill="auto"/>
            <w:noWrap/>
            <w:hideMark/>
          </w:tcPr>
          <w:p w14:paraId="41B378EC" w14:textId="77777777" w:rsidR="007729B3" w:rsidRPr="009B28FD" w:rsidRDefault="007729B3" w:rsidP="00C5788A">
            <w:pPr>
              <w:keepNext/>
              <w:jc w:val="right"/>
              <w:rPr>
                <w:color w:val="000000"/>
                <w:sz w:val="20"/>
                <w:szCs w:val="20"/>
                <w:lang w:val="es-ES_tradnl"/>
              </w:rPr>
            </w:pPr>
            <w:r w:rsidRPr="009B28FD">
              <w:rPr>
                <w:sz w:val="20"/>
                <w:lang w:val="es-ES_tradnl"/>
              </w:rPr>
              <w:t>4.109.730</w:t>
            </w:r>
          </w:p>
        </w:tc>
        <w:tc>
          <w:tcPr>
            <w:tcW w:w="766" w:type="pct"/>
            <w:tcBorders>
              <w:top w:val="single" w:sz="4" w:space="0" w:color="auto"/>
              <w:left w:val="nil"/>
              <w:bottom w:val="single" w:sz="4" w:space="0" w:color="auto"/>
              <w:right w:val="single" w:sz="4" w:space="0" w:color="auto"/>
            </w:tcBorders>
            <w:shd w:val="clear" w:color="auto" w:fill="auto"/>
            <w:noWrap/>
            <w:hideMark/>
          </w:tcPr>
          <w:p w14:paraId="1D32CD07" w14:textId="77777777" w:rsidR="007729B3" w:rsidRPr="009B28FD" w:rsidRDefault="007729B3" w:rsidP="00C5788A">
            <w:pPr>
              <w:keepNext/>
              <w:jc w:val="right"/>
              <w:rPr>
                <w:color w:val="000000"/>
                <w:sz w:val="20"/>
                <w:szCs w:val="20"/>
                <w:lang w:val="es-ES_tradnl"/>
              </w:rPr>
            </w:pPr>
            <w:r w:rsidRPr="009B28FD">
              <w:rPr>
                <w:sz w:val="20"/>
                <w:lang w:val="es-ES_tradnl"/>
              </w:rPr>
              <w:t>3.910.521</w:t>
            </w:r>
          </w:p>
        </w:tc>
        <w:tc>
          <w:tcPr>
            <w:tcW w:w="766" w:type="pct"/>
            <w:tcBorders>
              <w:top w:val="single" w:sz="4" w:space="0" w:color="auto"/>
              <w:left w:val="nil"/>
              <w:bottom w:val="single" w:sz="4" w:space="0" w:color="auto"/>
              <w:right w:val="single" w:sz="4" w:space="0" w:color="auto"/>
            </w:tcBorders>
            <w:shd w:val="clear" w:color="auto" w:fill="auto"/>
            <w:noWrap/>
            <w:hideMark/>
          </w:tcPr>
          <w:p w14:paraId="40F05079" w14:textId="77777777" w:rsidR="007729B3" w:rsidRPr="009B28FD" w:rsidRDefault="007729B3" w:rsidP="00C5788A">
            <w:pPr>
              <w:keepNext/>
              <w:jc w:val="right"/>
              <w:rPr>
                <w:color w:val="000000"/>
                <w:sz w:val="20"/>
                <w:szCs w:val="20"/>
                <w:lang w:val="es-ES_tradnl"/>
              </w:rPr>
            </w:pPr>
            <w:r w:rsidRPr="009B28FD">
              <w:rPr>
                <w:sz w:val="20"/>
                <w:lang w:val="es-ES_tradnl"/>
              </w:rPr>
              <w:t>3.827.277</w:t>
            </w:r>
          </w:p>
        </w:tc>
        <w:tc>
          <w:tcPr>
            <w:tcW w:w="766" w:type="pct"/>
            <w:tcBorders>
              <w:top w:val="single" w:sz="4" w:space="0" w:color="auto"/>
              <w:left w:val="nil"/>
              <w:bottom w:val="single" w:sz="4" w:space="0" w:color="auto"/>
              <w:right w:val="single" w:sz="4" w:space="0" w:color="auto"/>
            </w:tcBorders>
            <w:shd w:val="clear" w:color="auto" w:fill="auto"/>
            <w:noWrap/>
            <w:hideMark/>
          </w:tcPr>
          <w:p w14:paraId="5E4BFE02" w14:textId="77777777" w:rsidR="007729B3" w:rsidRPr="009B28FD" w:rsidRDefault="007729B3" w:rsidP="00C5788A">
            <w:pPr>
              <w:keepNext/>
              <w:jc w:val="right"/>
              <w:rPr>
                <w:color w:val="000000"/>
                <w:sz w:val="20"/>
                <w:szCs w:val="20"/>
                <w:lang w:val="es-ES_tradnl"/>
              </w:rPr>
            </w:pPr>
            <w:r w:rsidRPr="009B28FD">
              <w:rPr>
                <w:sz w:val="20"/>
                <w:lang w:val="es-ES_tradnl"/>
              </w:rPr>
              <w:t>3.764.796</w:t>
            </w:r>
          </w:p>
        </w:tc>
        <w:tc>
          <w:tcPr>
            <w:tcW w:w="761" w:type="pct"/>
            <w:tcBorders>
              <w:top w:val="single" w:sz="4" w:space="0" w:color="auto"/>
              <w:left w:val="nil"/>
              <w:bottom w:val="single" w:sz="4" w:space="0" w:color="auto"/>
              <w:right w:val="single" w:sz="4" w:space="0" w:color="auto"/>
            </w:tcBorders>
            <w:shd w:val="clear" w:color="auto" w:fill="auto"/>
            <w:noWrap/>
            <w:hideMark/>
          </w:tcPr>
          <w:p w14:paraId="245C7A94" w14:textId="77777777" w:rsidR="007729B3" w:rsidRPr="009B28FD" w:rsidRDefault="007729B3" w:rsidP="00C5788A">
            <w:pPr>
              <w:keepNext/>
              <w:jc w:val="right"/>
              <w:rPr>
                <w:color w:val="000000"/>
                <w:sz w:val="20"/>
                <w:szCs w:val="20"/>
                <w:lang w:val="es-ES_tradnl"/>
              </w:rPr>
            </w:pPr>
            <w:r w:rsidRPr="009B28FD">
              <w:rPr>
                <w:sz w:val="20"/>
                <w:lang w:val="es-ES_tradnl"/>
              </w:rPr>
              <w:t>3.473.167</w:t>
            </w:r>
          </w:p>
        </w:tc>
      </w:tr>
      <w:tr w:rsidR="007729B3" w:rsidRPr="009B28FD" w14:paraId="5CF27F09" w14:textId="77777777" w:rsidTr="00C5788A">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012B3148" w14:textId="77777777" w:rsidR="007729B3" w:rsidRPr="009B28FD" w:rsidRDefault="007729B3" w:rsidP="00C5788A">
            <w:pPr>
              <w:keepNext/>
              <w:rPr>
                <w:color w:val="000000"/>
                <w:sz w:val="20"/>
                <w:szCs w:val="20"/>
                <w:lang w:val="es-ES_tradnl"/>
              </w:rPr>
            </w:pPr>
            <w:r w:rsidRPr="009B28FD">
              <w:rPr>
                <w:color w:val="000000"/>
                <w:sz w:val="20"/>
                <w:lang w:val="es-ES_tradnl"/>
              </w:rPr>
              <w:t>R-600a</w:t>
            </w:r>
          </w:p>
        </w:tc>
        <w:tc>
          <w:tcPr>
            <w:tcW w:w="766" w:type="pct"/>
            <w:tcBorders>
              <w:top w:val="single" w:sz="4" w:space="0" w:color="auto"/>
              <w:left w:val="nil"/>
              <w:bottom w:val="single" w:sz="4" w:space="0" w:color="auto"/>
              <w:right w:val="single" w:sz="4" w:space="0" w:color="auto"/>
            </w:tcBorders>
            <w:shd w:val="clear" w:color="auto" w:fill="auto"/>
            <w:noWrap/>
          </w:tcPr>
          <w:p w14:paraId="710E3859" w14:textId="77777777" w:rsidR="007729B3" w:rsidRPr="009B28FD" w:rsidRDefault="007729B3" w:rsidP="00C5788A">
            <w:pPr>
              <w:keepNext/>
              <w:jc w:val="right"/>
              <w:rPr>
                <w:color w:val="000000"/>
                <w:sz w:val="20"/>
                <w:szCs w:val="20"/>
                <w:lang w:val="es-ES_tradnl"/>
              </w:rPr>
            </w:pPr>
            <w:r w:rsidRPr="009B28FD">
              <w:rPr>
                <w:sz w:val="20"/>
                <w:lang w:val="es-ES_tradnl"/>
              </w:rPr>
              <w:t>786.550</w:t>
            </w:r>
          </w:p>
        </w:tc>
        <w:tc>
          <w:tcPr>
            <w:tcW w:w="766" w:type="pct"/>
            <w:tcBorders>
              <w:top w:val="single" w:sz="4" w:space="0" w:color="auto"/>
              <w:left w:val="nil"/>
              <w:bottom w:val="single" w:sz="4" w:space="0" w:color="auto"/>
              <w:right w:val="single" w:sz="4" w:space="0" w:color="auto"/>
            </w:tcBorders>
            <w:shd w:val="clear" w:color="auto" w:fill="auto"/>
            <w:noWrap/>
          </w:tcPr>
          <w:p w14:paraId="49949A14" w14:textId="77777777" w:rsidR="007729B3" w:rsidRPr="009B28FD" w:rsidRDefault="007729B3" w:rsidP="00C5788A">
            <w:pPr>
              <w:keepNext/>
              <w:jc w:val="right"/>
              <w:rPr>
                <w:color w:val="000000"/>
                <w:sz w:val="20"/>
                <w:szCs w:val="20"/>
                <w:lang w:val="es-ES_tradnl"/>
              </w:rPr>
            </w:pPr>
            <w:r w:rsidRPr="009B28FD">
              <w:rPr>
                <w:sz w:val="20"/>
                <w:lang w:val="es-ES_tradnl"/>
              </w:rPr>
              <w:t>877.633</w:t>
            </w:r>
          </w:p>
        </w:tc>
        <w:tc>
          <w:tcPr>
            <w:tcW w:w="766" w:type="pct"/>
            <w:tcBorders>
              <w:top w:val="single" w:sz="4" w:space="0" w:color="auto"/>
              <w:left w:val="nil"/>
              <w:bottom w:val="single" w:sz="4" w:space="0" w:color="auto"/>
              <w:right w:val="single" w:sz="4" w:space="0" w:color="auto"/>
            </w:tcBorders>
            <w:shd w:val="clear" w:color="auto" w:fill="auto"/>
            <w:noWrap/>
          </w:tcPr>
          <w:p w14:paraId="64E7DE49" w14:textId="77777777" w:rsidR="007729B3" w:rsidRPr="009B28FD" w:rsidRDefault="007729B3" w:rsidP="00C5788A">
            <w:pPr>
              <w:keepNext/>
              <w:jc w:val="right"/>
              <w:rPr>
                <w:color w:val="000000"/>
                <w:sz w:val="20"/>
                <w:szCs w:val="20"/>
                <w:lang w:val="es-ES_tradnl"/>
              </w:rPr>
            </w:pPr>
            <w:r w:rsidRPr="009B28FD">
              <w:rPr>
                <w:sz w:val="20"/>
                <w:lang w:val="es-ES_tradnl"/>
              </w:rPr>
              <w:t>1.103.065</w:t>
            </w:r>
          </w:p>
        </w:tc>
        <w:tc>
          <w:tcPr>
            <w:tcW w:w="766" w:type="pct"/>
            <w:tcBorders>
              <w:top w:val="single" w:sz="4" w:space="0" w:color="auto"/>
              <w:left w:val="nil"/>
              <w:bottom w:val="single" w:sz="4" w:space="0" w:color="auto"/>
              <w:right w:val="single" w:sz="4" w:space="0" w:color="auto"/>
            </w:tcBorders>
            <w:shd w:val="clear" w:color="auto" w:fill="auto"/>
            <w:noWrap/>
          </w:tcPr>
          <w:p w14:paraId="2E477B60" w14:textId="77777777" w:rsidR="007729B3" w:rsidRPr="009B28FD" w:rsidRDefault="007729B3" w:rsidP="00C5788A">
            <w:pPr>
              <w:keepNext/>
              <w:jc w:val="right"/>
              <w:rPr>
                <w:color w:val="000000"/>
                <w:sz w:val="20"/>
                <w:szCs w:val="20"/>
                <w:lang w:val="es-ES_tradnl"/>
              </w:rPr>
            </w:pPr>
            <w:r w:rsidRPr="009B28FD">
              <w:rPr>
                <w:sz w:val="20"/>
                <w:lang w:val="es-ES_tradnl"/>
              </w:rPr>
              <w:t>1.233.488</w:t>
            </w:r>
          </w:p>
        </w:tc>
        <w:tc>
          <w:tcPr>
            <w:tcW w:w="761" w:type="pct"/>
            <w:tcBorders>
              <w:top w:val="single" w:sz="4" w:space="0" w:color="auto"/>
              <w:left w:val="nil"/>
              <w:bottom w:val="single" w:sz="4" w:space="0" w:color="auto"/>
              <w:right w:val="single" w:sz="4" w:space="0" w:color="auto"/>
            </w:tcBorders>
            <w:shd w:val="clear" w:color="auto" w:fill="auto"/>
            <w:noWrap/>
          </w:tcPr>
          <w:p w14:paraId="0754D816" w14:textId="77777777" w:rsidR="007729B3" w:rsidRPr="009B28FD" w:rsidRDefault="007729B3" w:rsidP="00C5788A">
            <w:pPr>
              <w:keepNext/>
              <w:jc w:val="right"/>
              <w:rPr>
                <w:color w:val="000000"/>
                <w:sz w:val="20"/>
                <w:szCs w:val="20"/>
                <w:lang w:val="es-ES_tradnl"/>
              </w:rPr>
            </w:pPr>
            <w:r w:rsidRPr="009B28FD">
              <w:rPr>
                <w:sz w:val="20"/>
                <w:lang w:val="es-ES_tradnl"/>
              </w:rPr>
              <w:t>1.074.876</w:t>
            </w:r>
          </w:p>
        </w:tc>
      </w:tr>
      <w:tr w:rsidR="007729B3" w:rsidRPr="009B28FD" w14:paraId="5DE13B7B" w14:textId="77777777" w:rsidTr="00C5788A">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5E005B34" w14:textId="77777777" w:rsidR="007729B3" w:rsidRPr="009B28FD" w:rsidRDefault="007729B3" w:rsidP="00C5788A">
            <w:pPr>
              <w:keepNext/>
              <w:rPr>
                <w:b/>
                <w:bCs/>
                <w:color w:val="000000"/>
                <w:sz w:val="20"/>
                <w:szCs w:val="20"/>
                <w:lang w:val="es-ES_tradnl"/>
              </w:rPr>
            </w:pPr>
            <w:r w:rsidRPr="009B28FD">
              <w:rPr>
                <w:b/>
                <w:color w:val="000000"/>
                <w:sz w:val="20"/>
                <w:lang w:val="es-ES_tradnl"/>
              </w:rPr>
              <w:t>Total</w:t>
            </w:r>
          </w:p>
        </w:tc>
        <w:tc>
          <w:tcPr>
            <w:tcW w:w="766" w:type="pct"/>
            <w:tcBorders>
              <w:top w:val="single" w:sz="4" w:space="0" w:color="auto"/>
              <w:left w:val="nil"/>
              <w:bottom w:val="single" w:sz="4" w:space="0" w:color="auto"/>
              <w:right w:val="single" w:sz="4" w:space="0" w:color="auto"/>
            </w:tcBorders>
            <w:shd w:val="clear" w:color="auto" w:fill="auto"/>
            <w:noWrap/>
          </w:tcPr>
          <w:p w14:paraId="4EB7B90D" w14:textId="77777777" w:rsidR="007729B3" w:rsidRPr="009B28FD" w:rsidRDefault="007729B3" w:rsidP="00C5788A">
            <w:pPr>
              <w:keepNext/>
              <w:jc w:val="right"/>
              <w:rPr>
                <w:b/>
                <w:bCs/>
                <w:color w:val="000000"/>
                <w:sz w:val="20"/>
                <w:szCs w:val="20"/>
                <w:lang w:val="es-ES_tradnl"/>
              </w:rPr>
            </w:pPr>
            <w:r w:rsidRPr="009B28FD">
              <w:rPr>
                <w:b/>
                <w:sz w:val="20"/>
                <w:lang w:val="es-ES_tradnl"/>
              </w:rPr>
              <w:t>4.896.280</w:t>
            </w:r>
          </w:p>
        </w:tc>
        <w:tc>
          <w:tcPr>
            <w:tcW w:w="766" w:type="pct"/>
            <w:tcBorders>
              <w:top w:val="single" w:sz="4" w:space="0" w:color="auto"/>
              <w:left w:val="nil"/>
              <w:bottom w:val="single" w:sz="4" w:space="0" w:color="auto"/>
              <w:right w:val="single" w:sz="4" w:space="0" w:color="auto"/>
            </w:tcBorders>
            <w:shd w:val="clear" w:color="auto" w:fill="auto"/>
            <w:noWrap/>
          </w:tcPr>
          <w:p w14:paraId="7942F56C" w14:textId="77777777" w:rsidR="007729B3" w:rsidRPr="009B28FD" w:rsidRDefault="007729B3" w:rsidP="00C5788A">
            <w:pPr>
              <w:keepNext/>
              <w:jc w:val="right"/>
              <w:rPr>
                <w:b/>
                <w:bCs/>
                <w:color w:val="000000"/>
                <w:sz w:val="20"/>
                <w:szCs w:val="20"/>
                <w:lang w:val="es-ES_tradnl"/>
              </w:rPr>
            </w:pPr>
            <w:r w:rsidRPr="009B28FD">
              <w:rPr>
                <w:b/>
                <w:sz w:val="20"/>
                <w:lang w:val="es-ES_tradnl"/>
              </w:rPr>
              <w:t>4.788.154</w:t>
            </w:r>
          </w:p>
        </w:tc>
        <w:tc>
          <w:tcPr>
            <w:tcW w:w="766" w:type="pct"/>
            <w:tcBorders>
              <w:top w:val="single" w:sz="4" w:space="0" w:color="auto"/>
              <w:left w:val="nil"/>
              <w:bottom w:val="single" w:sz="4" w:space="0" w:color="auto"/>
              <w:right w:val="single" w:sz="4" w:space="0" w:color="auto"/>
            </w:tcBorders>
            <w:shd w:val="clear" w:color="auto" w:fill="auto"/>
            <w:noWrap/>
          </w:tcPr>
          <w:p w14:paraId="18CE17F0" w14:textId="77777777" w:rsidR="007729B3" w:rsidRPr="009B28FD" w:rsidRDefault="007729B3" w:rsidP="00C5788A">
            <w:pPr>
              <w:keepNext/>
              <w:jc w:val="right"/>
              <w:rPr>
                <w:b/>
                <w:bCs/>
                <w:color w:val="000000"/>
                <w:sz w:val="20"/>
                <w:szCs w:val="20"/>
                <w:lang w:val="es-ES_tradnl"/>
              </w:rPr>
            </w:pPr>
            <w:r w:rsidRPr="009B28FD">
              <w:rPr>
                <w:b/>
                <w:sz w:val="20"/>
                <w:lang w:val="es-ES_tradnl"/>
              </w:rPr>
              <w:t>4.930.342</w:t>
            </w:r>
          </w:p>
        </w:tc>
        <w:tc>
          <w:tcPr>
            <w:tcW w:w="766" w:type="pct"/>
            <w:tcBorders>
              <w:top w:val="single" w:sz="4" w:space="0" w:color="auto"/>
              <w:left w:val="nil"/>
              <w:bottom w:val="single" w:sz="4" w:space="0" w:color="auto"/>
              <w:right w:val="single" w:sz="4" w:space="0" w:color="auto"/>
            </w:tcBorders>
            <w:shd w:val="clear" w:color="auto" w:fill="auto"/>
            <w:noWrap/>
          </w:tcPr>
          <w:p w14:paraId="357914A6" w14:textId="77777777" w:rsidR="007729B3" w:rsidRPr="009B28FD" w:rsidRDefault="007729B3" w:rsidP="00C5788A">
            <w:pPr>
              <w:keepNext/>
              <w:jc w:val="right"/>
              <w:rPr>
                <w:b/>
                <w:bCs/>
                <w:color w:val="000000"/>
                <w:sz w:val="20"/>
                <w:szCs w:val="20"/>
                <w:lang w:val="es-ES_tradnl"/>
              </w:rPr>
            </w:pPr>
            <w:r w:rsidRPr="009B28FD">
              <w:rPr>
                <w:b/>
                <w:sz w:val="20"/>
                <w:lang w:val="es-ES_tradnl"/>
              </w:rPr>
              <w:t>4.998.284</w:t>
            </w:r>
          </w:p>
        </w:tc>
        <w:tc>
          <w:tcPr>
            <w:tcW w:w="761" w:type="pct"/>
            <w:tcBorders>
              <w:top w:val="single" w:sz="4" w:space="0" w:color="auto"/>
              <w:left w:val="nil"/>
              <w:bottom w:val="single" w:sz="4" w:space="0" w:color="auto"/>
              <w:right w:val="single" w:sz="4" w:space="0" w:color="auto"/>
            </w:tcBorders>
            <w:shd w:val="clear" w:color="auto" w:fill="auto"/>
            <w:noWrap/>
          </w:tcPr>
          <w:p w14:paraId="011A0292" w14:textId="77777777" w:rsidR="007729B3" w:rsidRPr="009B28FD" w:rsidRDefault="007729B3" w:rsidP="00C5788A">
            <w:pPr>
              <w:keepNext/>
              <w:jc w:val="right"/>
              <w:rPr>
                <w:b/>
                <w:bCs/>
                <w:color w:val="000000"/>
                <w:sz w:val="20"/>
                <w:szCs w:val="20"/>
                <w:lang w:val="es-ES_tradnl"/>
              </w:rPr>
            </w:pPr>
            <w:r w:rsidRPr="009B28FD">
              <w:rPr>
                <w:b/>
                <w:sz w:val="20"/>
                <w:lang w:val="es-ES_tradnl"/>
              </w:rPr>
              <w:t>4.548.043</w:t>
            </w:r>
          </w:p>
        </w:tc>
      </w:tr>
    </w:tbl>
    <w:p w14:paraId="24B3D07A" w14:textId="77777777" w:rsidR="007729B3" w:rsidRPr="009B28FD" w:rsidRDefault="007729B3" w:rsidP="007729B3">
      <w:pPr>
        <w:pStyle w:val="Heading1"/>
        <w:spacing w:before="240"/>
        <w:rPr>
          <w:i/>
          <w:iCs/>
          <w:u w:val="single"/>
          <w:lang w:val="es-ES_tradnl"/>
        </w:rPr>
      </w:pPr>
      <w:r w:rsidRPr="009B28FD">
        <w:rPr>
          <w:i/>
          <w:u w:val="single"/>
          <w:lang w:val="es-ES_tradnl"/>
        </w:rPr>
        <w:t>Fabricación de equipos de refrigeración comercial e industrial</w:t>
      </w:r>
    </w:p>
    <w:p w14:paraId="2151A1C1" w14:textId="77777777" w:rsidR="007729B3" w:rsidRPr="009B28FD" w:rsidRDefault="007729B3" w:rsidP="00841E3B">
      <w:pPr>
        <w:pStyle w:val="Heading1"/>
        <w:numPr>
          <w:ilvl w:val="0"/>
          <w:numId w:val="23"/>
        </w:numPr>
        <w:rPr>
          <w:lang w:val="es-ES_tradnl"/>
        </w:rPr>
      </w:pPr>
      <w:r w:rsidRPr="009B28FD">
        <w:rPr>
          <w:lang w:val="es-ES_tradnl"/>
        </w:rPr>
        <w:t>Anualmente, se importan más de 1,4 millones de equipos autónomos de refrigeración comercial por parte de 180 empresas. Se usan en aplicaciones tales como vitrinas, máquinas de helados, máquinas para hacer cubitos de hielo, expositores, enfriadores de botellas, cajas de helados, congeladores horizontales, congeladores verticales, congeladores para debajo de encimeras, enfriadores verticales, enfriadores de cervezas, refrigeradores para bancos de sangre, refrigeradores farmacéuticos, congeladores biomédicos y congeladores de temperaturas ultrabajas, con capacidades de entre 250 y 1.500 litros. Algunos equipos también se fabrican, montan, instalan y cargan localmente. Los principales refrigerantes utilizados en este sector son HFC-134a, R-290, R-404A, R</w:t>
      </w:r>
      <w:r w:rsidRPr="009B28FD">
        <w:rPr>
          <w:lang w:val="es-ES_tradnl"/>
        </w:rPr>
        <w:noBreakHyphen/>
        <w:t>407C, R</w:t>
      </w:r>
      <w:r w:rsidRPr="009B28FD">
        <w:rPr>
          <w:lang w:val="es-ES_tradnl"/>
        </w:rPr>
        <w:noBreakHyphen/>
        <w:t>410A, R-507A, R-600a y R-717. Existe un número pequeño de sistemas en cascada que se cargan con R-404A y R-290.</w:t>
      </w:r>
    </w:p>
    <w:p w14:paraId="53B71CE3" w14:textId="77777777" w:rsidR="007729B3" w:rsidRPr="009B28FD" w:rsidRDefault="007729B3" w:rsidP="00841E3B">
      <w:pPr>
        <w:pStyle w:val="Heading1"/>
        <w:numPr>
          <w:ilvl w:val="0"/>
          <w:numId w:val="23"/>
        </w:numPr>
        <w:rPr>
          <w:lang w:val="es-ES_tradnl"/>
        </w:rPr>
      </w:pPr>
      <w:r w:rsidRPr="009B28FD">
        <w:rPr>
          <w:lang w:val="es-ES_tradnl"/>
        </w:rPr>
        <w:t>Hay más de 30 fabricantes y proveedores de equipos de refrigeración comercial en el país, que instalan y montan grandes sistemas de refrigeración comercial e industrial en supermercados, plantas de procesamiento de alimentos, instalaciones de almacenamiento en frío e instalaciones farmacéuticas. Muchos de ellos fabrican tanto sistemas de refrigeración como espumas para equipos autónomos o paneles sándwich de espuma de poliuretano (PU) para cámaras frigoríficas e instalaciones logísticas, mientras que otros solo se dedican a la fabricación o instalación y montaje de sistemas de refrigeración. Hay alrededor de 70 empresas con grandes instalaciones de almacenamiento en frío, incluidas plantas de procesamiento de marisco, carne, pollo y productos lácteos, instalaciones de horticultura y logística en frío de alquiler.</w:t>
      </w:r>
    </w:p>
    <w:p w14:paraId="32DC1E03" w14:textId="77777777" w:rsidR="007729B3" w:rsidRPr="009B28FD" w:rsidRDefault="007729B3" w:rsidP="007729B3">
      <w:pPr>
        <w:pStyle w:val="Heading1"/>
        <w:keepNext/>
        <w:rPr>
          <w:i/>
          <w:iCs/>
          <w:u w:val="single"/>
          <w:lang w:val="es-ES_tradnl"/>
        </w:rPr>
      </w:pPr>
      <w:r w:rsidRPr="009B28FD">
        <w:rPr>
          <w:i/>
          <w:u w:val="single"/>
          <w:lang w:val="es-ES_tradnl"/>
        </w:rPr>
        <w:t>Fabricación de transporte refrigerado</w:t>
      </w:r>
    </w:p>
    <w:p w14:paraId="417821FF" w14:textId="77777777" w:rsidR="007729B3" w:rsidRPr="009B28FD" w:rsidRDefault="007729B3" w:rsidP="00841E3B">
      <w:pPr>
        <w:pStyle w:val="Heading1"/>
        <w:numPr>
          <w:ilvl w:val="0"/>
          <w:numId w:val="23"/>
        </w:numPr>
        <w:rPr>
          <w:lang w:val="es-ES_tradnl"/>
        </w:rPr>
      </w:pPr>
      <w:r w:rsidRPr="009B28FD">
        <w:rPr>
          <w:lang w:val="es-ES_tradnl"/>
        </w:rPr>
        <w:t xml:space="preserve">En 2023, se fabricaron en Indonesia 2.245 camiones refrigerados. Para construir las unidades de refrigeración, las empresas de montaje suelen construir cajas de paneles sándwich, que cargan principalmente con HFC-134a y R-404A y que instalan en los chasis de cabinas de camión disponibles en </w:t>
      </w:r>
      <w:r w:rsidRPr="009B28FD">
        <w:rPr>
          <w:lang w:val="es-ES_tradnl"/>
        </w:rPr>
        <w:lastRenderedPageBreak/>
        <w:t>el mercado. Las empresas que utilizan camiones refrigerados para importar, exportar o distribuir bienes operan sus propias flotas o las contratan a empresas de logística; hay más de 1000 camiones refrigerados.</w:t>
      </w:r>
    </w:p>
    <w:p w14:paraId="38BD035C" w14:textId="77777777" w:rsidR="007729B3" w:rsidRPr="009B28FD" w:rsidRDefault="007729B3" w:rsidP="007729B3">
      <w:pPr>
        <w:pStyle w:val="ListParagraph"/>
        <w:keepNext/>
        <w:spacing w:after="160"/>
        <w:ind w:left="0"/>
        <w:contextualSpacing w:val="0"/>
        <w:rPr>
          <w:i/>
          <w:iCs/>
          <w:u w:val="single"/>
          <w:lang w:val="es-ES_tradnl"/>
        </w:rPr>
      </w:pPr>
      <w:r w:rsidRPr="009B28FD">
        <w:rPr>
          <w:i/>
          <w:u w:val="single"/>
          <w:lang w:val="es-ES_tradnl"/>
        </w:rPr>
        <w:t>Fabricación de espumas</w:t>
      </w:r>
    </w:p>
    <w:p w14:paraId="4636C473" w14:textId="77777777" w:rsidR="007729B3" w:rsidRPr="009B28FD" w:rsidRDefault="007729B3" w:rsidP="00841E3B">
      <w:pPr>
        <w:pStyle w:val="Heading1"/>
        <w:numPr>
          <w:ilvl w:val="0"/>
          <w:numId w:val="23"/>
        </w:numPr>
        <w:rPr>
          <w:lang w:val="es-ES_tradnl"/>
        </w:rPr>
      </w:pPr>
      <w:r w:rsidRPr="009B28FD">
        <w:rPr>
          <w:lang w:val="es-ES_tradnl"/>
        </w:rPr>
        <w:t>Se estima que en Indonesia hay 80 empresas dedicadas a la fabricación de espuma de poliuretano. La mayoría ya han hecho la conversión de CFC y HCFC a formulaciones a base de ciclopentano, HFO o agua con la ayuda del Fondo Multilateral. Algunas empresas de espumas están utilizando HFC-245fa en la producción de espumas, y su consumo ha ido aumentando gradualmente en los últimos años.</w:t>
      </w:r>
    </w:p>
    <w:p w14:paraId="3E1B5C6C" w14:textId="77777777" w:rsidR="007729B3" w:rsidRPr="009B28FD" w:rsidRDefault="007729B3" w:rsidP="007729B3">
      <w:pPr>
        <w:spacing w:before="240" w:after="240"/>
        <w:rPr>
          <w:i/>
          <w:iCs/>
          <w:u w:val="single"/>
          <w:lang w:val="es-ES_tradnl"/>
        </w:rPr>
      </w:pPr>
      <w:r w:rsidRPr="009B28FD">
        <w:rPr>
          <w:i/>
          <w:u w:val="single"/>
          <w:lang w:val="es-ES_tradnl"/>
        </w:rPr>
        <w:t>Fabricación de disolventes</w:t>
      </w:r>
    </w:p>
    <w:p w14:paraId="3AB5839C" w14:textId="77777777" w:rsidR="007729B3" w:rsidRPr="009B28FD" w:rsidRDefault="007729B3" w:rsidP="00841E3B">
      <w:pPr>
        <w:pStyle w:val="Heading1"/>
        <w:numPr>
          <w:ilvl w:val="0"/>
          <w:numId w:val="23"/>
        </w:numPr>
        <w:rPr>
          <w:lang w:val="es-ES_tradnl"/>
        </w:rPr>
      </w:pPr>
      <w:r w:rsidRPr="009B28FD">
        <w:rPr>
          <w:lang w:val="es-ES_tradnl"/>
        </w:rPr>
        <w:t>El uso de HFC como disolvente se encuentra principalmente en la fabricación de semiconductores y otros productos electrónicos, incluido el grabado por plasma, la limpieza de cámaras y la transferencia de calor. Aunque Indonesia aspira a establecer fabricación de semiconductores en los próximos años, se está supervisando la importación de HFC para este uso. El HFC-152a se utiliza en la fabricación de vidrio; y en este sector también se ha registrado consumo de pequeñas cantidades de HFC-227ea y HFC-245fa.</w:t>
      </w:r>
    </w:p>
    <w:p w14:paraId="6086D27C" w14:textId="77777777" w:rsidR="007729B3" w:rsidRPr="009B28FD" w:rsidRDefault="007729B3" w:rsidP="007729B3">
      <w:pPr>
        <w:spacing w:after="240"/>
        <w:rPr>
          <w:i/>
          <w:iCs/>
          <w:u w:val="single"/>
          <w:lang w:val="es-ES_tradnl"/>
        </w:rPr>
      </w:pPr>
      <w:r w:rsidRPr="009B28FD">
        <w:rPr>
          <w:i/>
          <w:u w:val="single"/>
          <w:lang w:val="es-ES_tradnl"/>
        </w:rPr>
        <w:t>Fabricación de aerosoles</w:t>
      </w:r>
    </w:p>
    <w:p w14:paraId="2F45BE95" w14:textId="77777777" w:rsidR="007729B3" w:rsidRPr="009B28FD" w:rsidRDefault="007729B3" w:rsidP="00841E3B">
      <w:pPr>
        <w:pStyle w:val="Heading1"/>
        <w:numPr>
          <w:ilvl w:val="0"/>
          <w:numId w:val="23"/>
        </w:numPr>
        <w:rPr>
          <w:lang w:val="es-ES_tradnl"/>
        </w:rPr>
      </w:pPr>
      <w:r w:rsidRPr="009B28FD">
        <w:rPr>
          <w:lang w:val="es-ES_tradnl"/>
        </w:rPr>
        <w:t>El sector de aerosoles de Indonesia se ha convertido por completo al R-600a sin la ayuda del Fondo Multilateral. No se han identificado fabricantes de inhaladores de dosis medida y se cree que los inhaladores que utilizan HFC se importan, en lugar de fabricarse localmente.</w:t>
      </w:r>
    </w:p>
    <w:p w14:paraId="21AD244F" w14:textId="77777777" w:rsidR="007729B3" w:rsidRPr="009B28FD" w:rsidRDefault="007729B3" w:rsidP="007729B3">
      <w:pPr>
        <w:spacing w:before="240" w:after="240"/>
        <w:rPr>
          <w:i/>
          <w:iCs/>
          <w:lang w:val="es-ES_tradnl"/>
        </w:rPr>
      </w:pPr>
      <w:r w:rsidRPr="009B28FD">
        <w:rPr>
          <w:i/>
          <w:lang w:val="es-ES_tradnl"/>
        </w:rPr>
        <w:t>Lucha contra incendios</w:t>
      </w:r>
    </w:p>
    <w:p w14:paraId="0A56BDCC" w14:textId="77777777" w:rsidR="007729B3" w:rsidRPr="00841E3B" w:rsidRDefault="007729B3" w:rsidP="00841E3B">
      <w:pPr>
        <w:pStyle w:val="Heading1"/>
        <w:numPr>
          <w:ilvl w:val="0"/>
          <w:numId w:val="23"/>
        </w:numPr>
        <w:rPr>
          <w:lang w:val="es-ES_tradnl"/>
        </w:rPr>
      </w:pPr>
      <w:r w:rsidRPr="009B28FD">
        <w:rPr>
          <w:lang w:val="es-ES_tradnl"/>
        </w:rPr>
        <w:t>Se utiliza el HFC-227ea como agente de extinción de incendios para sistemas de inundación total, y se importan pequeños volúmenes de HFC-236fa para su uso como agente de limpieza en extintores de incendios portátiles. En los sistemas de extinción de incendios fijos se utilizan HFC-23, HFC</w:t>
      </w:r>
      <w:r w:rsidRPr="009B28FD">
        <w:rPr>
          <w:lang w:val="es-ES_tradnl"/>
        </w:rPr>
        <w:noBreakHyphen/>
        <w:t>125, HFC</w:t>
      </w:r>
      <w:r w:rsidRPr="009B28FD">
        <w:rPr>
          <w:lang w:val="es-ES_tradnl"/>
        </w:rPr>
        <w:noBreakHyphen/>
        <w:t>227ea y mezclas.</w:t>
      </w:r>
    </w:p>
    <w:p w14:paraId="3CBBFF72" w14:textId="77777777" w:rsidR="007729B3" w:rsidRPr="009B28FD" w:rsidRDefault="007729B3" w:rsidP="007729B3">
      <w:pPr>
        <w:pStyle w:val="Heading1"/>
        <w:keepNext/>
        <w:spacing w:before="240"/>
        <w:rPr>
          <w:i/>
          <w:iCs/>
          <w:lang w:val="es-ES_tradnl"/>
        </w:rPr>
      </w:pPr>
      <w:r w:rsidRPr="009B28FD">
        <w:rPr>
          <w:i/>
          <w:lang w:val="es-ES_tradnl"/>
        </w:rPr>
        <w:t>Ciclo orgánico de Rankine</w:t>
      </w:r>
    </w:p>
    <w:p w14:paraId="13438512" w14:textId="77777777" w:rsidR="007729B3" w:rsidRPr="00841E3B" w:rsidRDefault="007729B3" w:rsidP="00841E3B">
      <w:pPr>
        <w:pStyle w:val="Heading1"/>
        <w:numPr>
          <w:ilvl w:val="0"/>
          <w:numId w:val="23"/>
        </w:numPr>
        <w:rPr>
          <w:lang w:val="es-ES_tradnl"/>
        </w:rPr>
      </w:pPr>
      <w:r w:rsidRPr="009B28FD">
        <w:rPr>
          <w:lang w:val="es-ES_tradnl"/>
        </w:rPr>
        <w:t>Los equipos de ciclo orgánico de Rankine utilizan HFC-245fa como fluido de trabajo, puesto que tiene un punto de ebullición bajo. El ciclo de Rankine ayuda a recuperar energía adicional a partir del calor residual generado por las 16 centrales geotérmicas de Indonesia, que tienen capacidades de entre 2,5 MW y 377 MW. Por otra parte, algunos grandes fabricantes de sustancias químicas utilizan el ciclo orgánico de Rankine en la producción de sustancias químicas orgánicas.</w:t>
      </w:r>
    </w:p>
    <w:p w14:paraId="2054B00C" w14:textId="77777777" w:rsidR="007729B3" w:rsidRPr="009B28FD" w:rsidRDefault="007729B3" w:rsidP="007729B3">
      <w:pPr>
        <w:pStyle w:val="Heading1"/>
        <w:keepNext/>
        <w:spacing w:before="240"/>
        <w:rPr>
          <w:i/>
          <w:iCs/>
          <w:lang w:val="es-ES_tradnl"/>
        </w:rPr>
      </w:pPr>
      <w:r w:rsidRPr="009B28FD">
        <w:rPr>
          <w:i/>
          <w:lang w:val="es-ES_tradnl"/>
        </w:rPr>
        <w:t>Sector de servicio técnico de equipos de refrigeración y aire acondicionado</w:t>
      </w:r>
    </w:p>
    <w:p w14:paraId="6BF29226" w14:textId="77777777" w:rsidR="007729B3" w:rsidRPr="009B28FD" w:rsidRDefault="007729B3" w:rsidP="00841E3B">
      <w:pPr>
        <w:pStyle w:val="Heading1"/>
        <w:numPr>
          <w:ilvl w:val="0"/>
          <w:numId w:val="23"/>
        </w:numPr>
        <w:rPr>
          <w:lang w:val="es-ES_tradnl"/>
        </w:rPr>
      </w:pPr>
      <w:r w:rsidRPr="009B28FD">
        <w:rPr>
          <w:lang w:val="es-ES_tradnl"/>
        </w:rPr>
        <w:t>Hay aproximadamente 75.000 técnicos, de los cuales el 80 por ciento son autodidactas, y se estima que miles de talleres informales consumen HFC en Indonesia en tareas de servicio técnico de todo tipo de electrodomésticos, y de estos aproximadamente 10.000 se especializan en aire acondicionado. Los 380 talleres de aire acondicionado que están formalmente registrados son propiedad de fabricantes de equipos o de proveedores y ofrecen servicios posventa en todo el país.</w:t>
      </w:r>
    </w:p>
    <w:p w14:paraId="53DDBB2F" w14:textId="77777777" w:rsidR="007729B3" w:rsidRPr="009B28FD" w:rsidRDefault="007729B3" w:rsidP="00841E3B">
      <w:pPr>
        <w:pStyle w:val="Heading1"/>
        <w:numPr>
          <w:ilvl w:val="0"/>
          <w:numId w:val="23"/>
        </w:numPr>
        <w:rPr>
          <w:lang w:val="es-ES_tradnl"/>
        </w:rPr>
      </w:pPr>
      <w:r w:rsidRPr="009B28FD">
        <w:rPr>
          <w:lang w:val="es-ES_tradnl"/>
        </w:rPr>
        <w:t xml:space="preserve">Los técnicos pueden adquirir educación técnica formal asistiendo a escuelas secundarias de formación técnica y centros de capacitación públicos o privados, y obtener una acreditación en centros de evaluación. Al finalizar los PGEH, más de 9.000 técnicos habrán obtenido esta acreditación, incluidos los más de 5.000 que ya la tienen. Se han entregado kits de herramientas a 151 talleres y técnicos de mantenimiento y se han creado cinco centros de regeneración. Se espera que en la etapa III del PGEH se acrediten 3.500 técnicos (además de otros 3.500 con recursos propios del gobierno), se creen nueve centros más de regeneración y se adquieran equipos de capacitación y acreditación destinados a 15 centros de </w:t>
      </w:r>
      <w:r w:rsidRPr="009B28FD">
        <w:rPr>
          <w:lang w:val="es-ES_tradnl"/>
        </w:rPr>
        <w:lastRenderedPageBreak/>
        <w:t>formación profesional, equipos de recuperación para 200 talleres de servicio técnico y 1.000 juegos de herramientas de tareas básicas de mantenimiento para técnicos recién certificados.</w:t>
      </w:r>
    </w:p>
    <w:p w14:paraId="7C62CBD1" w14:textId="77777777" w:rsidR="007729B3" w:rsidRPr="009B28FD" w:rsidRDefault="007729B3" w:rsidP="00841E3B">
      <w:pPr>
        <w:pStyle w:val="Heading1"/>
        <w:numPr>
          <w:ilvl w:val="0"/>
          <w:numId w:val="23"/>
        </w:numPr>
        <w:rPr>
          <w:lang w:val="es-ES_tradnl"/>
        </w:rPr>
      </w:pPr>
      <w:r w:rsidRPr="009B28FD">
        <w:rPr>
          <w:lang w:val="es-ES_tradnl"/>
        </w:rPr>
        <w:t>La Certificación de Competencia Laboral para técnicos de refrigeración y aire acondicionado establece la obligatoriedad de acreditarse y las condiciones para emplear técnicos en empresas con instalaciones de refrigeración y aire acondicionado, clasificando a los técnicos en cinco categorías. Actualmente, el sistema de acreditación basado en competencias está operativo para los niveles uno ("técnico asistente"), dos ("técnico de mantenimiento") y tres ("técnico de refrigeración doméstica y de aire acondicionado residencial")</w:t>
      </w:r>
      <w:r w:rsidRPr="00841E3B">
        <w:footnoteReference w:id="4"/>
      </w:r>
      <w:r w:rsidRPr="009B28FD">
        <w:rPr>
          <w:lang w:val="es-ES_tradnl"/>
        </w:rPr>
        <w:t xml:space="preserve"> y es obligatorio para los niveles dos y tres. La acreditación todavía no está operativa para los niveles cuatro ("técnico de refrigeración comercial") y cinco ("técnico superior de enfriadores y aire acondicionado centralizado"). Todavía no se ha creado ningún estándar de competencias para los técnicos de aire acondicionado de vehículos.</w:t>
      </w:r>
    </w:p>
    <w:p w14:paraId="753217A5" w14:textId="77777777" w:rsidR="007729B3" w:rsidRPr="009B28FD" w:rsidRDefault="007729B3" w:rsidP="00841E3B">
      <w:pPr>
        <w:pStyle w:val="Heading1"/>
        <w:numPr>
          <w:ilvl w:val="0"/>
          <w:numId w:val="23"/>
        </w:numPr>
        <w:rPr>
          <w:lang w:val="es-ES_tradnl"/>
        </w:rPr>
      </w:pPr>
      <w:r w:rsidRPr="009B28FD">
        <w:rPr>
          <w:lang w:val="es-ES_tradnl"/>
        </w:rPr>
        <w:t>El sector de aire acondicionado residencial ha pasado a utilizar HFC-32 casi en su totalidad debido a las dinámicas del mercado. Mientras que la mayor parte del consumo de HFC de Indonesia está asociado con el servicio técnico, en la etapa I se priorizará la mejora de la gestión de los HFC limitando el PCA de los refrigerantes utilizados en este sector a menos de 700.</w:t>
      </w:r>
    </w:p>
    <w:p w14:paraId="1DC20590" w14:textId="77777777" w:rsidR="007729B3" w:rsidRPr="009B28FD" w:rsidRDefault="007729B3" w:rsidP="007729B3">
      <w:pPr>
        <w:keepNext/>
        <w:suppressAutoHyphens/>
        <w:spacing w:after="240"/>
        <w:rPr>
          <w:lang w:val="es-ES_tradnl"/>
        </w:rPr>
      </w:pPr>
      <w:r w:rsidRPr="009B28FD">
        <w:rPr>
          <w:i/>
          <w:u w:val="single"/>
          <w:lang w:val="es-ES_tradnl"/>
        </w:rPr>
        <w:t>Servicio técnico de aire acondicionado de vehículos</w:t>
      </w:r>
    </w:p>
    <w:p w14:paraId="375C1917" w14:textId="77777777" w:rsidR="007729B3" w:rsidRPr="009B28FD" w:rsidRDefault="007729B3" w:rsidP="00C976C9">
      <w:pPr>
        <w:pStyle w:val="Heading1"/>
        <w:numPr>
          <w:ilvl w:val="0"/>
          <w:numId w:val="23"/>
        </w:numPr>
        <w:rPr>
          <w:lang w:val="es-ES_tradnl"/>
        </w:rPr>
      </w:pPr>
      <w:r w:rsidRPr="009B28FD">
        <w:rPr>
          <w:lang w:val="es-ES_tradnl"/>
        </w:rPr>
        <w:t>El sector de servicio técnico de equipos de aire acondicionado de vehículos está formado por talleres formales e informales. En Indonesia hay más de 18 millones de vehículos de pasajeros registrados, más de 6 millones de camiones y más de 250.000 autobuses. Se estima que en el país hay más de 10.000 técnicos de equipos de aire acondicionado de vehículos. Cerca de 110 centros de servicio técnico autorizados están asociados con fabricantes de compresores. Los talleres asociados con fabricantes e importadores de automóviles en general no ofrecen servicio técnico de los equipos de aire acondicionado de vehículos, sino que lo subcontratan a centros autorizados para el mantenimiento de este tipo de equipos. Los propietarios de automóviles tienden a elegir los centros de servicio técnico de aire acondicionado de vehículos autorizados mientras están en garantía, pero la mayoría de los propietarios de los vehículos que han superado la garantía se pasan al segmento de talleres multimarca.</w:t>
      </w:r>
    </w:p>
    <w:p w14:paraId="633B4E89" w14:textId="77777777" w:rsidR="007729B3" w:rsidRPr="009B28FD" w:rsidRDefault="007729B3" w:rsidP="00C976C9">
      <w:pPr>
        <w:pStyle w:val="Heading1"/>
        <w:numPr>
          <w:ilvl w:val="0"/>
          <w:numId w:val="23"/>
        </w:numPr>
        <w:rPr>
          <w:lang w:val="es-ES_tradnl"/>
        </w:rPr>
      </w:pPr>
      <w:r w:rsidRPr="009B28FD">
        <w:rPr>
          <w:lang w:val="es-ES_tradnl"/>
        </w:rPr>
        <w:t>El principal HFC utilizado en el sector es el HFC-134a, que se vuelve a cargar en los sistemas de aire acondicionado cada vez que se sustituyen o reparan componentes. Prácticamente todos los sistemas de aire acondicionado de vehículos de Indonesia utilizan HFC</w:t>
      </w:r>
      <w:r w:rsidRPr="009B28FD">
        <w:rPr>
          <w:lang w:val="es-ES_tradnl"/>
        </w:rPr>
        <w:noBreakHyphen/>
        <w:t>134a (excepto los de algunos modelos de automóviles europeos importados que utilizan HFO-1234yf), que está disponible comercialmente en el país como sustituto del HFC-134a en vehículos ligeros. Se están investigando mezclas como R-444A, R-456A, R-480A y R-513A para hacer el servicio técnico de los vehículos ligeros. En el caso de los vehículos eléctricos, se está investigando el uso de mezclas de refrigerantes de HFC y HFO con un menor PCA y el R-290 en un circuito secundario. Daikin ha introducido el R-474A como una alternativa más eficiente al HFO-1234yf para los vehículos eléctricos.</w:t>
      </w:r>
    </w:p>
    <w:p w14:paraId="7540CD09" w14:textId="77777777" w:rsidR="007729B3" w:rsidRPr="009B28FD" w:rsidRDefault="007729B3" w:rsidP="00C976C9">
      <w:pPr>
        <w:pStyle w:val="Heading1"/>
        <w:numPr>
          <w:ilvl w:val="0"/>
          <w:numId w:val="23"/>
        </w:numPr>
        <w:rPr>
          <w:lang w:val="es-ES_tradnl"/>
        </w:rPr>
      </w:pPr>
      <w:r w:rsidRPr="009B28FD">
        <w:rPr>
          <w:lang w:val="es-ES_tradnl"/>
        </w:rPr>
        <w:t>El único refrigerante actualmente en uso para los sistemas de aire acondicionado de trenes en Indonesia es el R-407C. Entre las posibles alternativas para vagones de ferrocarriles y autobuses están las mezclas de HFC y HFO como el R-513A, R-454A y R-454C, mientras que se está investigando el R-458A como sustituto del HCFC-22 para los autobuses.</w:t>
      </w:r>
    </w:p>
    <w:p w14:paraId="5206C85B" w14:textId="77777777" w:rsidR="007729B3" w:rsidRPr="009B28FD" w:rsidRDefault="007729B3" w:rsidP="007729B3">
      <w:pPr>
        <w:keepNext/>
        <w:suppressAutoHyphens/>
        <w:spacing w:after="240"/>
        <w:rPr>
          <w:lang w:val="es-ES_tradnl"/>
        </w:rPr>
      </w:pPr>
      <w:r w:rsidRPr="009B28FD">
        <w:rPr>
          <w:i/>
          <w:lang w:val="es-ES_tradnl"/>
        </w:rPr>
        <w:lastRenderedPageBreak/>
        <w:t>Subsector de instalación y montaje nacional</w:t>
      </w:r>
    </w:p>
    <w:p w14:paraId="69412F16" w14:textId="77777777" w:rsidR="007729B3" w:rsidRPr="009B28FD" w:rsidRDefault="007729B3" w:rsidP="00C976C9">
      <w:pPr>
        <w:pStyle w:val="Heading1"/>
        <w:numPr>
          <w:ilvl w:val="0"/>
          <w:numId w:val="23"/>
        </w:numPr>
        <w:rPr>
          <w:lang w:val="es-ES_tradnl"/>
        </w:rPr>
      </w:pPr>
      <w:r w:rsidRPr="009B28FD">
        <w:rPr>
          <w:lang w:val="es-ES_tradnl"/>
        </w:rPr>
        <w:t>Se estima que más de 30 empresas se dedican a la instalación y montaje de grandes sistemas de refrigeración comercial e industrial en supermercados, plantas de procesamiento de alimentos y farmacéuticas e instalaciones de almacenamiento en frío.</w:t>
      </w:r>
    </w:p>
    <w:p w14:paraId="04B84BA4" w14:textId="77777777" w:rsidR="007729B3" w:rsidRPr="009B28FD" w:rsidRDefault="007729B3" w:rsidP="007729B3">
      <w:pPr>
        <w:pStyle w:val="Heading1"/>
        <w:keepNext/>
        <w:rPr>
          <w:b/>
          <w:bCs/>
          <w:lang w:val="es-ES_tradnl"/>
        </w:rPr>
      </w:pPr>
      <w:r w:rsidRPr="009B28FD">
        <w:rPr>
          <w:b/>
          <w:lang w:val="es-ES_tradnl"/>
        </w:rPr>
        <w:t>IV.</w:t>
      </w:r>
      <w:r w:rsidRPr="009B28FD">
        <w:rPr>
          <w:b/>
          <w:lang w:val="es-ES_tradnl"/>
        </w:rPr>
        <w:tab/>
        <w:t>Etapa I del plan de aplicación de la Enmienda de Kigali relativa a los HFC según lo presentado</w:t>
      </w:r>
    </w:p>
    <w:p w14:paraId="2D3A9497" w14:textId="77777777" w:rsidR="007729B3" w:rsidRPr="009B28FD" w:rsidRDefault="007729B3" w:rsidP="007729B3">
      <w:pPr>
        <w:keepNext/>
        <w:spacing w:after="240"/>
        <w:rPr>
          <w:u w:val="single"/>
          <w:lang w:val="es-ES_tradnl"/>
        </w:rPr>
      </w:pPr>
      <w:r w:rsidRPr="009B28FD">
        <w:rPr>
          <w:u w:val="single"/>
          <w:lang w:val="es-ES_tradnl"/>
        </w:rPr>
        <w:t>Marco legislativo, de políticas e institucional</w:t>
      </w:r>
    </w:p>
    <w:p w14:paraId="3B633FAB" w14:textId="77777777" w:rsidR="007729B3" w:rsidRPr="009B28FD" w:rsidRDefault="007729B3" w:rsidP="00C976C9">
      <w:pPr>
        <w:pStyle w:val="Heading1"/>
        <w:numPr>
          <w:ilvl w:val="0"/>
          <w:numId w:val="23"/>
        </w:numPr>
        <w:rPr>
          <w:lang w:val="es-ES_tradnl"/>
        </w:rPr>
      </w:pPr>
      <w:r w:rsidRPr="009B28FD">
        <w:rPr>
          <w:lang w:val="es-ES_tradnl"/>
        </w:rPr>
        <w:t>La Dirección General de Control del Cambio Climático, que depende del Ministerio de Medio Ambiente (Kementerian Lingkungan Hidup o KLH), alberga la Oficina Nacional del Ozono (ONO), que es responsable de la ejecución de las medidas y los programas relacionados con el Protocolo de Montreal. La ONO se coordina, entre otros, con los Ministerios de Comercio (en relación con las políticas de importación y exportación, normativa y permisos), de Industria (permisos y cuotas de importación) y de Economía (impuestos, aranceles, cuotas y permisos de importación), así como con los gobiernos locales sobre la ejecución de la eliminación y las medidas de control de las sustancias que agotan la capa de ozono (SAO).</w:t>
      </w:r>
    </w:p>
    <w:p w14:paraId="698E62A7" w14:textId="77777777" w:rsidR="007729B3" w:rsidRPr="009B28FD" w:rsidRDefault="007729B3" w:rsidP="00C976C9">
      <w:pPr>
        <w:pStyle w:val="Heading1"/>
        <w:numPr>
          <w:ilvl w:val="0"/>
          <w:numId w:val="23"/>
        </w:numPr>
        <w:rPr>
          <w:lang w:val="es-ES_tradnl"/>
        </w:rPr>
      </w:pPr>
      <w:r w:rsidRPr="009B28FD">
        <w:rPr>
          <w:lang w:val="es-ES_tradnl"/>
        </w:rPr>
        <w:t>El compromiso de Indonesia con la reducción de los HFC se describe en el Plan de Desarrollo Nacional a Medio Plazo (RPJMN) de 2020–2024, que tiene como objetivo alcanzar una reducción del 29 por ciento en las emisiones de gases de efecto invernadero para 2030. El próximo plan RPJMN 2025–2029 se centra en la economía verde y circular y hace hincapié en la mitigación del cambio climático. El Reglamento Presidencial 98/2021 establece el marco para la reducción de emisiones de los gases de efecto invernadero y requiere elaborar planes de mitigación a nivel sectorial por parte de los ministerios competentes.</w:t>
      </w:r>
    </w:p>
    <w:p w14:paraId="166B9137" w14:textId="77777777" w:rsidR="007729B3" w:rsidRPr="009B28FD" w:rsidRDefault="007729B3" w:rsidP="00C976C9">
      <w:pPr>
        <w:pStyle w:val="Heading1"/>
        <w:numPr>
          <w:ilvl w:val="0"/>
          <w:numId w:val="23"/>
        </w:numPr>
        <w:rPr>
          <w:lang w:val="es-ES_tradnl"/>
        </w:rPr>
      </w:pPr>
      <w:r w:rsidRPr="009B28FD">
        <w:rPr>
          <w:lang w:val="es-ES_tradnl"/>
        </w:rPr>
        <w:t>Indonesia tiene un exhaustivo marco normativo y de políticas para el control de las SAO. El sistema de concesión de licencias de las SAO se estableció en 1998, se revisó en 2006 para incluir los HCFC y se modificó de nuevo en 2012. Entre la normativa específica para los HCFC se incluyen las prohibiciones de utilizar HCFC-22 y HCFC-141b en los sectores de fabricación y montaje de equipos de refrigeración y aire acondicionado y de importar equipos de refrigeración y aire acondicionado que empleen HCFC-22, con o sin carga de refrigerante (2014). Todavía no se ha elaborado normativa específica para los HFC.</w:t>
      </w:r>
    </w:p>
    <w:p w14:paraId="37AE97B7" w14:textId="77777777" w:rsidR="007729B3" w:rsidRPr="009B28FD" w:rsidRDefault="007729B3" w:rsidP="00C976C9">
      <w:pPr>
        <w:pStyle w:val="Heading1"/>
        <w:numPr>
          <w:ilvl w:val="0"/>
          <w:numId w:val="23"/>
        </w:numPr>
        <w:rPr>
          <w:lang w:val="es-ES_tradnl"/>
        </w:rPr>
      </w:pPr>
      <w:r w:rsidRPr="009B28FD">
        <w:rPr>
          <w:lang w:val="es-ES_tradnl"/>
        </w:rPr>
        <w:t>Desde 2023, los HFC se han considerado bienes restringidos y su ingreso a Indonesia solo se permite a través de puertos seleccionados. Actualmente, hay alrededor de 130 importadores, exportadores y distribuidores de HFC registrados en el país, ya sea para su posterior distribución o para utilizarlo en sus propios procesos de fabricación. El KLH proporciona recomendaciones técnicas para la emisión de permisos anuales de importación de HFC y de productos que contienen sistemas de refrigeración, y supervisa el volumen de sustancias importadas por los importadores registrados para su acopio. Las cuotas de importación de HFC para cada empresa se establecen en consulta con los ministerios y organismos pertinentes.</w:t>
      </w:r>
    </w:p>
    <w:p w14:paraId="3FFF0BD1" w14:textId="77777777" w:rsidR="007729B3" w:rsidRPr="00C976C9" w:rsidRDefault="007729B3" w:rsidP="00C976C9">
      <w:pPr>
        <w:pStyle w:val="Heading1"/>
        <w:numPr>
          <w:ilvl w:val="0"/>
          <w:numId w:val="23"/>
        </w:numPr>
        <w:rPr>
          <w:lang w:val="es-ES_tradnl"/>
        </w:rPr>
      </w:pPr>
      <w:r w:rsidRPr="009B28FD">
        <w:rPr>
          <w:lang w:val="es-ES_tradnl"/>
        </w:rPr>
        <w:t>El país ha establecido normas relativas a la capacitación y acreditación de técnicos, el uso de extintores de incendios, la manipulación segura de refrigerantes tóxicos e inflamables y la eficiencia y ahorro de energía, lo que ha incluido la creación de estándares mínimos de eficiencia energética y el etiquetado adecuado de refrigeradores y aparatos de aire acondicionado domésticos. A nivel provincial, el gobierno de Yakarta ha estado aplicando una regulación de "Edificios Verdes" desde 2022 que obliga a los propietarios de edificios con un alto consumo de energía a poner en marcha programas de ahorro de energía y auditorías energéticas periódicas, a aplicar las recomendaciones resultantes de dichas auditorías y a informar anualmente sobre los resultados.</w:t>
      </w:r>
    </w:p>
    <w:p w14:paraId="36751D94" w14:textId="77777777" w:rsidR="007729B3" w:rsidRPr="009B28FD" w:rsidRDefault="007729B3" w:rsidP="007729B3">
      <w:pPr>
        <w:pStyle w:val="Heading1"/>
        <w:keepNext/>
        <w:suppressAutoHyphens/>
        <w:spacing w:before="240"/>
        <w:rPr>
          <w:u w:val="single"/>
          <w:lang w:val="es-ES_tradnl"/>
        </w:rPr>
      </w:pPr>
      <w:r w:rsidRPr="009B28FD">
        <w:rPr>
          <w:u w:val="single"/>
          <w:lang w:val="es-ES_tradnl"/>
        </w:rPr>
        <w:lastRenderedPageBreak/>
        <w:t>Estrategia de reducción de la etapa I del plan de aplicación de la Enmienda de Kigali relativa a los HFC</w:t>
      </w:r>
    </w:p>
    <w:p w14:paraId="45FC89A3" w14:textId="5A5CF7AB" w:rsidR="007729B3" w:rsidRPr="009B28FD" w:rsidRDefault="007729B3" w:rsidP="007729B3">
      <w:pPr>
        <w:keepNext/>
        <w:suppressAutoHyphens/>
        <w:spacing w:before="240" w:after="240"/>
        <w:outlineLvl w:val="0"/>
        <w:rPr>
          <w:i/>
          <w:iCs/>
          <w:lang w:val="es-ES_tradnl"/>
        </w:rPr>
      </w:pPr>
      <w:r w:rsidRPr="009B28FD">
        <w:rPr>
          <w:i/>
          <w:lang w:val="es-ES_tradnl"/>
        </w:rPr>
        <w:t>Estrategia general</w:t>
      </w:r>
    </w:p>
    <w:p w14:paraId="04390803" w14:textId="77777777" w:rsidR="007729B3" w:rsidRPr="009B28FD" w:rsidRDefault="007729B3" w:rsidP="00C976C9">
      <w:pPr>
        <w:pStyle w:val="Heading1"/>
        <w:numPr>
          <w:ilvl w:val="0"/>
          <w:numId w:val="23"/>
        </w:numPr>
        <w:rPr>
          <w:lang w:val="es-ES_tradnl"/>
        </w:rPr>
      </w:pPr>
      <w:r w:rsidRPr="009B28FD">
        <w:rPr>
          <w:lang w:val="es-ES_tradnl"/>
        </w:rPr>
        <w:t>En la ejecución de su PAK, Indonesia buscará un equilibrio entre las medidas necesarias para cumplir con las obligaciones de la Enmienda de Kigali y el fomento y mantenimiento del crecimiento económico y el desarrollo de los sectores nacionales. En la etapa I se restringirá la disponibilidad en el mercado de sistemas de aire acondicionado residenciales y comerciales ligeros a aquellos que empleen refrigerantes con un PCA inferior a 700; se prohibirá la importación y el uso del HFC-134a para la fabricación de equipos de refrigeración domésticos; y se prohibirá la fabricación e importación de equipos de refrigeración comercial autónomos que empleen HFC. Las conversiones en el sector de fabricación incluyen la conversión del sector de fabricación de equipos de refrigeración domésticos y un proyecto para reducir el uso de los HFC en los equipos de aire acondicionado de ferrocarriles. Se dará tiempo suficiente a la industria para llevar a cabo la conversión, de acuerdo con las características de cada sector y las tendencias del mercado, y se evitará tanto como sea posible tener que realizar posteriores conversiones de tecnología. Se minimizará la retirada anticipada de los equipos existentes proporcionando un nivel de consumo suficiente para los sectores de servicio técnico, y las emisiones de los mayores contaminadores de HFC se gestionarán mediante cuotas.</w:t>
      </w:r>
    </w:p>
    <w:p w14:paraId="1AF50DBE" w14:textId="77777777" w:rsidR="007729B3" w:rsidRPr="009B28FD" w:rsidRDefault="007729B3" w:rsidP="007729B3">
      <w:pPr>
        <w:pStyle w:val="Heading1"/>
        <w:keepNext/>
        <w:spacing w:before="240"/>
        <w:rPr>
          <w:i/>
          <w:iCs/>
          <w:lang w:val="es-ES_tradnl"/>
        </w:rPr>
      </w:pPr>
      <w:r w:rsidRPr="009B28FD">
        <w:rPr>
          <w:i/>
          <w:lang w:val="es-ES_tradnl"/>
        </w:rPr>
        <w:t>Reducciones propuestas</w:t>
      </w:r>
    </w:p>
    <w:p w14:paraId="461D03C5" w14:textId="77777777" w:rsidR="007729B3" w:rsidRPr="009B28FD" w:rsidRDefault="007729B3" w:rsidP="00C976C9">
      <w:pPr>
        <w:pStyle w:val="Heading1"/>
        <w:numPr>
          <w:ilvl w:val="0"/>
          <w:numId w:val="23"/>
        </w:numPr>
        <w:rPr>
          <w:lang w:val="es-ES_tradnl"/>
        </w:rPr>
      </w:pPr>
      <w:r w:rsidRPr="009B28FD">
        <w:rPr>
          <w:lang w:val="es-ES_tradnl"/>
        </w:rPr>
        <w:t>La etapa I del PAK tiene como objetivo conseguir en 2029 una reducción del 10 por ciento con respecto al consumo medio de HFC en los años de referencia, lo que equivale a reducir 2.337.072 toneladas de CO</w:t>
      </w:r>
      <w:r w:rsidRPr="00C976C9">
        <w:rPr>
          <w:lang w:val="es-ES_tradnl"/>
        </w:rPr>
        <w:t>2</w:t>
      </w:r>
      <w:r w:rsidRPr="009B28FD">
        <w:rPr>
          <w:lang w:val="es-ES_tradnl"/>
        </w:rPr>
        <w:t> eq de las 23.370.721 toneladas de CO</w:t>
      </w:r>
      <w:r w:rsidRPr="00C976C9">
        <w:rPr>
          <w:lang w:val="es-ES_tradnl"/>
        </w:rPr>
        <w:t>2</w:t>
      </w:r>
      <w:r w:rsidRPr="009B28FD">
        <w:rPr>
          <w:lang w:val="es-ES_tradnl"/>
        </w:rPr>
        <w:t> eq tomadas como referencia. En el cuadro 6 se presenta el consumo estimado en una situación "bajo circunstancias normales" (es decir, sin ejecutarse un PAK), los límites establecidos en el Protocolo de Montreal, los niveles de consumo estimados en la etapa I del PAK (que tienen en cuenta el acopio que pudo haberse producido en 2022) y los objetivos de consumo de HFC propuestos para la etapa I del PAK de Indonesia. Los modelos utilizados para desarrollar el escenario bajo circunstancias normales y el consumo de la etapa I se discuten en mayor profundidad en los párrafos 61 a 64.</w:t>
      </w:r>
    </w:p>
    <w:p w14:paraId="62267CEC" w14:textId="77777777" w:rsidR="007729B3" w:rsidRPr="009B28FD" w:rsidRDefault="007729B3" w:rsidP="007729B3">
      <w:pPr>
        <w:rPr>
          <w:b/>
          <w:bCs/>
          <w:lang w:val="es-ES_tradnl"/>
        </w:rPr>
      </w:pPr>
      <w:r w:rsidRPr="009B28FD">
        <w:rPr>
          <w:b/>
          <w:lang w:val="es-ES_tradnl"/>
        </w:rPr>
        <w:t>Cuadro 6. Previsión de consumo de HFC en un escenario bajo circunstancias normales, límites del Protocolo de Montreal y reducciones de HFC propuestas para la etapa I (toneladas de CO</w:t>
      </w:r>
      <w:r w:rsidRPr="009B28FD">
        <w:rPr>
          <w:b/>
          <w:vertAlign w:val="subscript"/>
          <w:lang w:val="es-ES_tradnl"/>
        </w:rPr>
        <w:t>2 </w:t>
      </w:r>
      <w:r w:rsidRPr="009B28FD">
        <w:rPr>
          <w:b/>
          <w:lang w:val="es-ES_tradnl"/>
        </w:rPr>
        <w:t>eq), según la comunicación inicial</w:t>
      </w:r>
    </w:p>
    <w:tbl>
      <w:tblPr>
        <w:tblW w:w="5000" w:type="pct"/>
        <w:tblLook w:val="04A0" w:firstRow="1" w:lastRow="0" w:firstColumn="1" w:lastColumn="0" w:noHBand="0" w:noVBand="1"/>
      </w:tblPr>
      <w:tblGrid>
        <w:gridCol w:w="2481"/>
        <w:gridCol w:w="1206"/>
        <w:gridCol w:w="1133"/>
        <w:gridCol w:w="1133"/>
        <w:gridCol w:w="1133"/>
        <w:gridCol w:w="1133"/>
        <w:gridCol w:w="1131"/>
      </w:tblGrid>
      <w:tr w:rsidR="007729B3" w:rsidRPr="009B28FD" w14:paraId="25DD143E" w14:textId="77777777" w:rsidTr="00C5788A">
        <w:trPr>
          <w:trHeight w:val="50"/>
          <w:tblHeader/>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9935A33" w14:textId="77777777" w:rsidR="007729B3" w:rsidRPr="009B28FD" w:rsidRDefault="007729B3" w:rsidP="00C5788A">
            <w:pPr>
              <w:jc w:val="left"/>
              <w:rPr>
                <w:color w:val="000000"/>
                <w:sz w:val="20"/>
                <w:szCs w:val="20"/>
                <w:lang w:val="es-ES_tradnl"/>
              </w:rPr>
            </w:pPr>
          </w:p>
        </w:tc>
        <w:tc>
          <w:tcPr>
            <w:tcW w:w="645" w:type="pct"/>
            <w:tcBorders>
              <w:top w:val="single" w:sz="4" w:space="0" w:color="auto"/>
              <w:left w:val="nil"/>
              <w:bottom w:val="single" w:sz="4" w:space="0" w:color="auto"/>
              <w:right w:val="single" w:sz="4" w:space="0" w:color="auto"/>
            </w:tcBorders>
            <w:shd w:val="clear" w:color="000000" w:fill="FFFFFF"/>
          </w:tcPr>
          <w:p w14:paraId="24F84905" w14:textId="77777777" w:rsidR="007729B3" w:rsidRPr="009B28FD" w:rsidRDefault="007729B3" w:rsidP="00C5788A">
            <w:pPr>
              <w:jc w:val="center"/>
              <w:rPr>
                <w:b/>
                <w:sz w:val="20"/>
                <w:szCs w:val="20"/>
                <w:lang w:val="es-ES_tradnl"/>
              </w:rPr>
            </w:pPr>
            <w:r w:rsidRPr="009B28FD">
              <w:rPr>
                <w:b/>
                <w:sz w:val="20"/>
                <w:lang w:val="es-ES_tradnl"/>
              </w:rPr>
              <w:t>2024*</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4160D45" w14:textId="77777777" w:rsidR="007729B3" w:rsidRPr="009B28FD" w:rsidRDefault="007729B3" w:rsidP="00C5788A">
            <w:pPr>
              <w:jc w:val="center"/>
              <w:rPr>
                <w:b/>
                <w:color w:val="000000"/>
                <w:sz w:val="20"/>
                <w:szCs w:val="20"/>
                <w:lang w:val="es-ES_tradnl"/>
              </w:rPr>
            </w:pPr>
            <w:r w:rsidRPr="009B28FD">
              <w:rPr>
                <w:b/>
                <w:sz w:val="20"/>
                <w:lang w:val="es-ES_tradnl"/>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D0802B5" w14:textId="77777777" w:rsidR="007729B3" w:rsidRPr="009B28FD" w:rsidRDefault="007729B3" w:rsidP="00C5788A">
            <w:pPr>
              <w:jc w:val="center"/>
              <w:rPr>
                <w:b/>
                <w:color w:val="000000"/>
                <w:sz w:val="20"/>
                <w:szCs w:val="20"/>
                <w:lang w:val="es-ES_tradnl"/>
              </w:rPr>
            </w:pPr>
            <w:r w:rsidRPr="009B28FD">
              <w:rPr>
                <w:b/>
                <w:sz w:val="20"/>
                <w:lang w:val="es-ES_tradnl"/>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5CB025" w14:textId="77777777" w:rsidR="007729B3" w:rsidRPr="009B28FD" w:rsidRDefault="007729B3" w:rsidP="00C5788A">
            <w:pPr>
              <w:jc w:val="center"/>
              <w:rPr>
                <w:b/>
                <w:color w:val="000000"/>
                <w:sz w:val="20"/>
                <w:szCs w:val="20"/>
                <w:lang w:val="es-ES_tradnl"/>
              </w:rPr>
            </w:pPr>
            <w:r w:rsidRPr="009B28FD">
              <w:rPr>
                <w:b/>
                <w:sz w:val="20"/>
                <w:lang w:val="es-ES_tradnl"/>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9DE65D7" w14:textId="77777777" w:rsidR="007729B3" w:rsidRPr="009B28FD" w:rsidRDefault="007729B3" w:rsidP="00C5788A">
            <w:pPr>
              <w:jc w:val="center"/>
              <w:rPr>
                <w:b/>
                <w:color w:val="000000"/>
                <w:sz w:val="20"/>
                <w:szCs w:val="20"/>
                <w:lang w:val="es-ES_tradnl"/>
              </w:rPr>
            </w:pPr>
            <w:r w:rsidRPr="009B28FD">
              <w:rPr>
                <w:b/>
                <w:sz w:val="20"/>
                <w:lang w:val="es-ES_tradnl"/>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3F5C040" w14:textId="77777777" w:rsidR="007729B3" w:rsidRPr="009B28FD" w:rsidRDefault="007729B3" w:rsidP="00C5788A">
            <w:pPr>
              <w:jc w:val="center"/>
              <w:rPr>
                <w:b/>
                <w:color w:val="000000"/>
                <w:sz w:val="20"/>
                <w:szCs w:val="20"/>
                <w:lang w:val="es-ES_tradnl"/>
              </w:rPr>
            </w:pPr>
            <w:r w:rsidRPr="009B28FD">
              <w:rPr>
                <w:b/>
                <w:sz w:val="20"/>
                <w:lang w:val="es-ES_tradnl"/>
              </w:rPr>
              <w:t>2029</w:t>
            </w:r>
          </w:p>
        </w:tc>
      </w:tr>
      <w:tr w:rsidR="007729B3" w:rsidRPr="009B28FD" w14:paraId="1C741422" w14:textId="77777777" w:rsidTr="00C5788A">
        <w:trPr>
          <w:trHeight w:val="123"/>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5E62D2" w14:textId="77777777" w:rsidR="007729B3" w:rsidRPr="009B28FD" w:rsidRDefault="007729B3" w:rsidP="00C5788A">
            <w:pPr>
              <w:jc w:val="left"/>
              <w:rPr>
                <w:color w:val="000000"/>
                <w:sz w:val="20"/>
                <w:szCs w:val="20"/>
                <w:lang w:val="es-ES_tradnl"/>
              </w:rPr>
            </w:pPr>
            <w:r w:rsidRPr="009B28FD">
              <w:rPr>
                <w:sz w:val="20"/>
                <w:lang w:val="es-ES_tradnl"/>
              </w:rPr>
              <w:t>Previsión del consumo de HFC para un crecimiento anual medio del 8,6%</w:t>
            </w:r>
          </w:p>
        </w:tc>
        <w:tc>
          <w:tcPr>
            <w:tcW w:w="645" w:type="pct"/>
            <w:tcBorders>
              <w:top w:val="single" w:sz="4" w:space="0" w:color="auto"/>
              <w:left w:val="nil"/>
              <w:bottom w:val="single" w:sz="4" w:space="0" w:color="auto"/>
              <w:right w:val="single" w:sz="4" w:space="0" w:color="auto"/>
            </w:tcBorders>
            <w:shd w:val="clear" w:color="000000" w:fill="FFFFFF"/>
            <w:vAlign w:val="center"/>
          </w:tcPr>
          <w:p w14:paraId="1901D308" w14:textId="77777777" w:rsidR="007729B3" w:rsidRPr="009B28FD" w:rsidRDefault="007729B3" w:rsidP="00C5788A">
            <w:pPr>
              <w:jc w:val="right"/>
              <w:rPr>
                <w:color w:val="000000"/>
                <w:sz w:val="20"/>
                <w:szCs w:val="20"/>
                <w:lang w:val="es-ES_tradnl"/>
              </w:rPr>
            </w:pPr>
            <w:r w:rsidRPr="009B28FD">
              <w:rPr>
                <w:sz w:val="20"/>
                <w:lang w:val="es-ES_tradnl"/>
              </w:rPr>
              <w:t>14.930.000</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76098AFB" w14:textId="77777777" w:rsidR="007729B3" w:rsidRPr="009B28FD" w:rsidRDefault="007729B3" w:rsidP="00C5788A">
            <w:pPr>
              <w:jc w:val="right"/>
              <w:rPr>
                <w:color w:val="000000"/>
                <w:sz w:val="20"/>
                <w:szCs w:val="20"/>
                <w:lang w:val="es-ES_tradnl"/>
              </w:rPr>
            </w:pPr>
            <w:r w:rsidRPr="009B28FD">
              <w:rPr>
                <w:sz w:val="20"/>
                <w:lang w:val="es-ES_tradnl"/>
              </w:rPr>
              <w:t>16.570.000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725BE69" w14:textId="77777777" w:rsidR="007729B3" w:rsidRPr="009B28FD" w:rsidRDefault="007729B3" w:rsidP="00C5788A">
            <w:pPr>
              <w:jc w:val="right"/>
              <w:rPr>
                <w:color w:val="000000"/>
                <w:sz w:val="20"/>
                <w:szCs w:val="20"/>
                <w:lang w:val="es-ES_tradnl"/>
              </w:rPr>
            </w:pPr>
            <w:r w:rsidRPr="009B28FD">
              <w:rPr>
                <w:sz w:val="20"/>
                <w:lang w:val="es-ES_tradnl"/>
              </w:rPr>
              <w:t>17.850.000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E06AC78" w14:textId="77777777" w:rsidR="007729B3" w:rsidRPr="009B28FD" w:rsidRDefault="007729B3" w:rsidP="00C5788A">
            <w:pPr>
              <w:jc w:val="right"/>
              <w:rPr>
                <w:color w:val="000000"/>
                <w:sz w:val="20"/>
                <w:szCs w:val="20"/>
                <w:lang w:val="es-ES_tradnl"/>
              </w:rPr>
            </w:pPr>
            <w:r w:rsidRPr="009B28FD">
              <w:rPr>
                <w:sz w:val="20"/>
                <w:lang w:val="es-ES_tradnl"/>
              </w:rPr>
              <w:t>19.350.000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11347C4" w14:textId="77777777" w:rsidR="007729B3" w:rsidRPr="009B28FD" w:rsidRDefault="007729B3" w:rsidP="00C5788A">
            <w:pPr>
              <w:jc w:val="right"/>
              <w:rPr>
                <w:color w:val="000000"/>
                <w:sz w:val="20"/>
                <w:szCs w:val="20"/>
                <w:lang w:val="es-ES_tradnl"/>
              </w:rPr>
            </w:pPr>
            <w:r w:rsidRPr="009B28FD">
              <w:rPr>
                <w:sz w:val="20"/>
                <w:lang w:val="es-ES_tradnl"/>
              </w:rPr>
              <w:t>20.860.000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BB511AD" w14:textId="77777777" w:rsidR="007729B3" w:rsidRPr="009B28FD" w:rsidRDefault="007729B3" w:rsidP="00C5788A">
            <w:pPr>
              <w:jc w:val="right"/>
              <w:rPr>
                <w:color w:val="000000"/>
                <w:sz w:val="20"/>
                <w:szCs w:val="20"/>
                <w:lang w:val="es-ES_tradnl"/>
              </w:rPr>
            </w:pPr>
            <w:r w:rsidRPr="009B28FD">
              <w:rPr>
                <w:sz w:val="20"/>
                <w:lang w:val="es-ES_tradnl"/>
              </w:rPr>
              <w:t>22.560.000</w:t>
            </w:r>
          </w:p>
        </w:tc>
      </w:tr>
      <w:tr w:rsidR="007729B3" w:rsidRPr="009B28FD" w14:paraId="65E43492" w14:textId="77777777" w:rsidTr="00C5788A">
        <w:trPr>
          <w:trHeight w:val="191"/>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C35209D" w14:textId="77777777" w:rsidR="007729B3" w:rsidRPr="009B28FD" w:rsidRDefault="007729B3" w:rsidP="00C5788A">
            <w:pPr>
              <w:jc w:val="left"/>
              <w:rPr>
                <w:color w:val="000000"/>
                <w:sz w:val="20"/>
                <w:szCs w:val="20"/>
                <w:lang w:val="es-ES_tradnl"/>
              </w:rPr>
            </w:pPr>
            <w:r w:rsidRPr="009B28FD">
              <w:rPr>
                <w:sz w:val="20"/>
                <w:lang w:val="es-ES_tradnl"/>
              </w:rPr>
              <w:t>Límites de consumo de HFC establecidos en el Protocolo de Montreal</w:t>
            </w:r>
          </w:p>
        </w:tc>
        <w:tc>
          <w:tcPr>
            <w:tcW w:w="645" w:type="pct"/>
            <w:tcBorders>
              <w:top w:val="single" w:sz="4" w:space="0" w:color="auto"/>
              <w:left w:val="single" w:sz="4" w:space="0" w:color="auto"/>
              <w:bottom w:val="single" w:sz="4" w:space="0" w:color="auto"/>
              <w:right w:val="single" w:sz="4" w:space="0" w:color="auto"/>
            </w:tcBorders>
            <w:vAlign w:val="center"/>
          </w:tcPr>
          <w:p w14:paraId="0D30ECB9" w14:textId="77777777" w:rsidR="007729B3" w:rsidRPr="009B28FD" w:rsidRDefault="007729B3" w:rsidP="00C5788A">
            <w:pPr>
              <w:jc w:val="right"/>
              <w:rPr>
                <w:sz w:val="20"/>
                <w:szCs w:val="20"/>
                <w:highlight w:val="cyan"/>
                <w:lang w:val="es-ES_tradnl"/>
              </w:rPr>
            </w:pPr>
            <w:r w:rsidRPr="009B28FD">
              <w:rPr>
                <w:sz w:val="20"/>
                <w:lang w:val="es-ES_tradnl"/>
              </w:rPr>
              <w:t>23.370.721</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28F625D6" w14:textId="77777777" w:rsidR="007729B3" w:rsidRPr="009B28FD" w:rsidRDefault="007729B3" w:rsidP="00C5788A">
            <w:pPr>
              <w:jc w:val="right"/>
              <w:rPr>
                <w:color w:val="000000"/>
                <w:sz w:val="20"/>
                <w:szCs w:val="20"/>
                <w:lang w:val="es-ES_tradnl"/>
              </w:rPr>
            </w:pPr>
            <w:r w:rsidRPr="009B28FD">
              <w:rPr>
                <w:sz w:val="20"/>
                <w:lang w:val="es-ES_tradnl"/>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0616582A" w14:textId="77777777" w:rsidR="007729B3" w:rsidRPr="009B28FD" w:rsidRDefault="007729B3" w:rsidP="00C5788A">
            <w:pPr>
              <w:jc w:val="right"/>
              <w:rPr>
                <w:color w:val="000000"/>
                <w:sz w:val="20"/>
                <w:szCs w:val="20"/>
                <w:lang w:val="es-ES_tradnl"/>
              </w:rPr>
            </w:pPr>
            <w:r w:rsidRPr="009B28FD">
              <w:rPr>
                <w:sz w:val="20"/>
                <w:lang w:val="es-ES_tradnl"/>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2240F96F" w14:textId="77777777" w:rsidR="007729B3" w:rsidRPr="009B28FD" w:rsidRDefault="007729B3" w:rsidP="00C5788A">
            <w:pPr>
              <w:jc w:val="right"/>
              <w:rPr>
                <w:color w:val="000000"/>
                <w:sz w:val="20"/>
                <w:szCs w:val="20"/>
                <w:lang w:val="es-ES_tradnl"/>
              </w:rPr>
            </w:pPr>
            <w:r w:rsidRPr="009B28FD">
              <w:rPr>
                <w:sz w:val="20"/>
                <w:lang w:val="es-ES_tradnl"/>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31ADD750" w14:textId="77777777" w:rsidR="007729B3" w:rsidRPr="009B28FD" w:rsidRDefault="007729B3" w:rsidP="00C5788A">
            <w:pPr>
              <w:jc w:val="right"/>
              <w:rPr>
                <w:color w:val="000000"/>
                <w:sz w:val="20"/>
                <w:szCs w:val="20"/>
                <w:lang w:val="es-ES_tradnl"/>
              </w:rPr>
            </w:pPr>
            <w:r w:rsidRPr="009B28FD">
              <w:rPr>
                <w:sz w:val="20"/>
                <w:lang w:val="es-ES_tradnl"/>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7529F68B" w14:textId="77777777" w:rsidR="007729B3" w:rsidRPr="009B28FD" w:rsidRDefault="007729B3" w:rsidP="00C5788A">
            <w:pPr>
              <w:jc w:val="right"/>
              <w:rPr>
                <w:color w:val="000000"/>
                <w:sz w:val="20"/>
                <w:szCs w:val="20"/>
                <w:lang w:val="es-ES_tradnl"/>
              </w:rPr>
            </w:pPr>
            <w:r w:rsidRPr="009B28FD">
              <w:rPr>
                <w:sz w:val="20"/>
                <w:lang w:val="es-ES_tradnl"/>
              </w:rPr>
              <w:t>21.033.649</w:t>
            </w:r>
          </w:p>
        </w:tc>
      </w:tr>
      <w:tr w:rsidR="007729B3" w:rsidRPr="009B28FD" w14:paraId="4C6FA5C2" w14:textId="77777777" w:rsidTr="00C5788A">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EC1AB76" w14:textId="77777777" w:rsidR="007729B3" w:rsidRPr="009B28FD" w:rsidRDefault="007729B3" w:rsidP="00C5788A">
            <w:pPr>
              <w:jc w:val="left"/>
              <w:rPr>
                <w:sz w:val="20"/>
                <w:szCs w:val="20"/>
                <w:lang w:val="es-ES_tradnl"/>
              </w:rPr>
            </w:pPr>
            <w:r w:rsidRPr="009B28FD">
              <w:rPr>
                <w:sz w:val="20"/>
                <w:lang w:val="es-ES_tradnl"/>
              </w:rPr>
              <w:t>Consumo de HFC estimado en el PAK</w:t>
            </w:r>
          </w:p>
        </w:tc>
        <w:tc>
          <w:tcPr>
            <w:tcW w:w="645" w:type="pct"/>
            <w:tcBorders>
              <w:top w:val="single" w:sz="4" w:space="0" w:color="auto"/>
              <w:left w:val="single" w:sz="4" w:space="0" w:color="auto"/>
              <w:bottom w:val="single" w:sz="4" w:space="0" w:color="auto"/>
              <w:right w:val="single" w:sz="4" w:space="0" w:color="auto"/>
            </w:tcBorders>
            <w:vAlign w:val="center"/>
          </w:tcPr>
          <w:p w14:paraId="66DBD9AE" w14:textId="77777777" w:rsidR="007729B3" w:rsidRPr="009B28FD" w:rsidRDefault="007729B3" w:rsidP="00C5788A">
            <w:pPr>
              <w:jc w:val="right"/>
              <w:rPr>
                <w:sz w:val="20"/>
                <w:szCs w:val="20"/>
                <w:highlight w:val="cyan"/>
                <w:lang w:val="es-ES_tradnl"/>
              </w:rPr>
            </w:pPr>
            <w:r w:rsidRPr="009B28FD">
              <w:rPr>
                <w:sz w:val="20"/>
                <w:lang w:val="es-ES_tradnl"/>
              </w:rPr>
              <w:t>20.860.000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B3AE651" w14:textId="77777777" w:rsidR="007729B3" w:rsidRPr="009B28FD" w:rsidRDefault="007729B3" w:rsidP="00C5788A">
            <w:pPr>
              <w:jc w:val="right"/>
              <w:rPr>
                <w:sz w:val="20"/>
                <w:szCs w:val="20"/>
                <w:highlight w:val="cyan"/>
                <w:lang w:val="es-ES_tradnl"/>
              </w:rPr>
            </w:pPr>
            <w:r w:rsidRPr="009B28FD">
              <w:rPr>
                <w:sz w:val="20"/>
                <w:lang w:val="es-ES_tradnl"/>
              </w:rPr>
              <w:t>20.860.000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DA27FCD" w14:textId="77777777" w:rsidR="007729B3" w:rsidRPr="009B28FD" w:rsidRDefault="007729B3" w:rsidP="00C5788A">
            <w:pPr>
              <w:jc w:val="right"/>
              <w:rPr>
                <w:sz w:val="20"/>
                <w:szCs w:val="20"/>
                <w:highlight w:val="cyan"/>
                <w:lang w:val="es-ES_tradnl"/>
              </w:rPr>
            </w:pPr>
            <w:r w:rsidRPr="009B28FD">
              <w:rPr>
                <w:sz w:val="20"/>
                <w:lang w:val="es-ES_tradnl"/>
              </w:rPr>
              <w:t>19.350.000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E0DB52A" w14:textId="77777777" w:rsidR="007729B3" w:rsidRPr="009B28FD" w:rsidRDefault="007729B3" w:rsidP="00C5788A">
            <w:pPr>
              <w:jc w:val="right"/>
              <w:rPr>
                <w:sz w:val="20"/>
                <w:szCs w:val="20"/>
                <w:highlight w:val="cyan"/>
                <w:lang w:val="es-ES_tradnl"/>
              </w:rPr>
            </w:pPr>
            <w:r w:rsidRPr="009B28FD">
              <w:rPr>
                <w:sz w:val="20"/>
                <w:lang w:val="es-ES_tradnl"/>
              </w:rPr>
              <w:t>17.850.000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EEBCFFF" w14:textId="77777777" w:rsidR="007729B3" w:rsidRPr="009B28FD" w:rsidRDefault="007729B3" w:rsidP="00C5788A">
            <w:pPr>
              <w:jc w:val="right"/>
              <w:rPr>
                <w:sz w:val="20"/>
                <w:szCs w:val="20"/>
                <w:highlight w:val="cyan"/>
                <w:lang w:val="es-ES_tradnl"/>
              </w:rPr>
            </w:pPr>
            <w:r w:rsidRPr="009B28FD">
              <w:rPr>
                <w:sz w:val="20"/>
                <w:lang w:val="es-ES_tradnl"/>
              </w:rPr>
              <w:t>16.570.000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79724E9" w14:textId="77777777" w:rsidR="007729B3" w:rsidRPr="009B28FD" w:rsidRDefault="007729B3" w:rsidP="00C5788A">
            <w:pPr>
              <w:jc w:val="right"/>
              <w:rPr>
                <w:sz w:val="20"/>
                <w:szCs w:val="20"/>
                <w:highlight w:val="cyan"/>
                <w:lang w:val="es-ES_tradnl"/>
              </w:rPr>
            </w:pPr>
            <w:r w:rsidRPr="009B28FD">
              <w:rPr>
                <w:sz w:val="20"/>
                <w:lang w:val="es-ES_tradnl"/>
              </w:rPr>
              <w:t>15.890.000</w:t>
            </w:r>
          </w:p>
        </w:tc>
      </w:tr>
      <w:tr w:rsidR="007729B3" w:rsidRPr="009B28FD" w14:paraId="26C41F0B" w14:textId="77777777" w:rsidTr="00C5788A">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236D645" w14:textId="77777777" w:rsidR="007729B3" w:rsidRPr="009B28FD" w:rsidRDefault="007729B3" w:rsidP="00C5788A">
            <w:pPr>
              <w:jc w:val="left"/>
              <w:rPr>
                <w:sz w:val="20"/>
                <w:szCs w:val="20"/>
                <w:lang w:val="es-ES_tradnl"/>
              </w:rPr>
            </w:pPr>
            <w:r w:rsidRPr="009B28FD">
              <w:rPr>
                <w:sz w:val="20"/>
                <w:lang w:val="es-ES_tradnl"/>
              </w:rPr>
              <w:t>Objetivos de consumo de HFC propuestos en el PAK</w:t>
            </w:r>
          </w:p>
        </w:tc>
        <w:tc>
          <w:tcPr>
            <w:tcW w:w="645" w:type="pct"/>
            <w:tcBorders>
              <w:top w:val="single" w:sz="4" w:space="0" w:color="auto"/>
              <w:left w:val="single" w:sz="4" w:space="0" w:color="auto"/>
              <w:bottom w:val="single" w:sz="4" w:space="0" w:color="auto"/>
              <w:right w:val="single" w:sz="4" w:space="0" w:color="auto"/>
            </w:tcBorders>
            <w:vAlign w:val="center"/>
          </w:tcPr>
          <w:p w14:paraId="3CC70A41" w14:textId="77777777" w:rsidR="007729B3" w:rsidRPr="009B28FD" w:rsidRDefault="007729B3" w:rsidP="00C5788A">
            <w:pPr>
              <w:jc w:val="right"/>
              <w:rPr>
                <w:sz w:val="20"/>
                <w:szCs w:val="20"/>
                <w:highlight w:val="cyan"/>
                <w:lang w:val="es-ES_tradnl"/>
              </w:rPr>
            </w:pPr>
            <w:r w:rsidRPr="009B28FD">
              <w:rPr>
                <w:sz w:val="20"/>
                <w:lang w:val="es-ES_tradnl"/>
              </w:rPr>
              <w:t>23.370.721</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AE13CC0" w14:textId="77777777" w:rsidR="007729B3" w:rsidRPr="009B28FD" w:rsidRDefault="007729B3" w:rsidP="00C5788A">
            <w:pPr>
              <w:jc w:val="right"/>
              <w:rPr>
                <w:sz w:val="20"/>
                <w:szCs w:val="20"/>
                <w:highlight w:val="cyan"/>
                <w:lang w:val="es-ES_tradnl"/>
              </w:rPr>
            </w:pPr>
            <w:r w:rsidRPr="009B28FD">
              <w:rPr>
                <w:sz w:val="20"/>
                <w:lang w:val="es-ES_tradnl"/>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DE4631F" w14:textId="77777777" w:rsidR="007729B3" w:rsidRPr="009B28FD" w:rsidRDefault="007729B3" w:rsidP="00C5788A">
            <w:pPr>
              <w:jc w:val="right"/>
              <w:rPr>
                <w:sz w:val="20"/>
                <w:szCs w:val="20"/>
                <w:highlight w:val="cyan"/>
                <w:lang w:val="es-ES_tradnl"/>
              </w:rPr>
            </w:pPr>
            <w:r w:rsidRPr="009B28FD">
              <w:rPr>
                <w:sz w:val="20"/>
                <w:lang w:val="es-ES_tradnl"/>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DBB8024" w14:textId="77777777" w:rsidR="007729B3" w:rsidRPr="009B28FD" w:rsidRDefault="007729B3" w:rsidP="00C5788A">
            <w:pPr>
              <w:jc w:val="right"/>
              <w:rPr>
                <w:sz w:val="20"/>
                <w:szCs w:val="20"/>
                <w:highlight w:val="cyan"/>
                <w:lang w:val="es-ES_tradnl"/>
              </w:rPr>
            </w:pPr>
            <w:r w:rsidRPr="009B28FD">
              <w:rPr>
                <w:sz w:val="20"/>
                <w:lang w:val="es-ES_tradnl"/>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D2FC3DD" w14:textId="77777777" w:rsidR="007729B3" w:rsidRPr="009B28FD" w:rsidRDefault="007729B3" w:rsidP="00C5788A">
            <w:pPr>
              <w:jc w:val="right"/>
              <w:rPr>
                <w:sz w:val="20"/>
                <w:szCs w:val="20"/>
                <w:highlight w:val="cyan"/>
                <w:lang w:val="es-ES_tradnl"/>
              </w:rPr>
            </w:pPr>
            <w:r w:rsidRPr="009B28FD">
              <w:rPr>
                <w:sz w:val="20"/>
                <w:lang w:val="es-ES_tradnl"/>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C79C695" w14:textId="77777777" w:rsidR="007729B3" w:rsidRPr="009B28FD" w:rsidRDefault="007729B3" w:rsidP="00C5788A">
            <w:pPr>
              <w:jc w:val="right"/>
              <w:rPr>
                <w:sz w:val="20"/>
                <w:szCs w:val="20"/>
                <w:highlight w:val="cyan"/>
                <w:lang w:val="es-ES_tradnl"/>
              </w:rPr>
            </w:pPr>
            <w:r w:rsidRPr="009B28FD">
              <w:rPr>
                <w:sz w:val="20"/>
                <w:lang w:val="es-ES_tradnl"/>
              </w:rPr>
              <w:t>21.033.649</w:t>
            </w:r>
          </w:p>
        </w:tc>
      </w:tr>
      <w:tr w:rsidR="007729B3" w:rsidRPr="009B28FD" w14:paraId="226AA6CD" w14:textId="77777777" w:rsidTr="00C5788A">
        <w:trPr>
          <w:trHeight w:val="88"/>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CE7A576" w14:textId="77777777" w:rsidR="007729B3" w:rsidRPr="009B28FD" w:rsidRDefault="007729B3" w:rsidP="00C5788A">
            <w:pPr>
              <w:jc w:val="left"/>
              <w:rPr>
                <w:sz w:val="20"/>
                <w:szCs w:val="20"/>
                <w:lang w:val="es-ES_tradnl"/>
              </w:rPr>
            </w:pPr>
            <w:r w:rsidRPr="009B28FD">
              <w:rPr>
                <w:sz w:val="20"/>
                <w:lang w:val="es-ES_tradnl"/>
              </w:rPr>
              <w:t>Reducciones propuestas de HFC respecto de la base de comparación (%)</w:t>
            </w:r>
          </w:p>
        </w:tc>
        <w:tc>
          <w:tcPr>
            <w:tcW w:w="645" w:type="pct"/>
            <w:tcBorders>
              <w:top w:val="single" w:sz="4" w:space="0" w:color="auto"/>
              <w:left w:val="single" w:sz="4" w:space="0" w:color="auto"/>
              <w:bottom w:val="single" w:sz="4" w:space="0" w:color="auto"/>
              <w:right w:val="single" w:sz="4" w:space="0" w:color="auto"/>
            </w:tcBorders>
            <w:vAlign w:val="center"/>
          </w:tcPr>
          <w:p w14:paraId="6DC3901B" w14:textId="77777777" w:rsidR="007729B3" w:rsidRPr="009B28FD" w:rsidRDefault="007729B3" w:rsidP="00C5788A">
            <w:pPr>
              <w:jc w:val="center"/>
              <w:rPr>
                <w:sz w:val="20"/>
                <w:szCs w:val="20"/>
                <w:highlight w:val="cyan"/>
                <w:lang w:val="es-ES_tradnl"/>
              </w:rPr>
            </w:pPr>
            <w:r w:rsidRPr="009B28FD">
              <w:rPr>
                <w:sz w:val="20"/>
                <w:lang w:val="es-ES_tradnl"/>
              </w:rPr>
              <w:t>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27C5FC3" w14:textId="77777777" w:rsidR="007729B3" w:rsidRPr="009B28FD" w:rsidRDefault="007729B3" w:rsidP="00C5788A">
            <w:pPr>
              <w:jc w:val="center"/>
              <w:rPr>
                <w:sz w:val="20"/>
                <w:szCs w:val="20"/>
                <w:highlight w:val="cyan"/>
                <w:lang w:val="es-ES_tradnl"/>
              </w:rPr>
            </w:pPr>
            <w:r w:rsidRPr="009B28FD">
              <w:rPr>
                <w:sz w:val="20"/>
                <w:lang w:val="es-ES_tradnl"/>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8726A5E" w14:textId="77777777" w:rsidR="007729B3" w:rsidRPr="009B28FD" w:rsidRDefault="007729B3" w:rsidP="00C5788A">
            <w:pPr>
              <w:jc w:val="center"/>
              <w:rPr>
                <w:sz w:val="20"/>
                <w:szCs w:val="20"/>
                <w:highlight w:val="cyan"/>
                <w:lang w:val="es-ES_tradnl"/>
              </w:rPr>
            </w:pPr>
            <w:r w:rsidRPr="009B28FD">
              <w:rPr>
                <w:sz w:val="20"/>
                <w:lang w:val="es-ES_tradnl"/>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86790A2" w14:textId="77777777" w:rsidR="007729B3" w:rsidRPr="009B28FD" w:rsidRDefault="007729B3" w:rsidP="00C5788A">
            <w:pPr>
              <w:jc w:val="center"/>
              <w:rPr>
                <w:sz w:val="20"/>
                <w:szCs w:val="20"/>
                <w:highlight w:val="cyan"/>
                <w:lang w:val="es-ES_tradnl"/>
              </w:rPr>
            </w:pPr>
            <w:r w:rsidRPr="009B28FD">
              <w:rPr>
                <w:sz w:val="20"/>
                <w:lang w:val="es-ES_tradnl"/>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8248AC5" w14:textId="77777777" w:rsidR="007729B3" w:rsidRPr="009B28FD" w:rsidRDefault="007729B3" w:rsidP="00C5788A">
            <w:pPr>
              <w:jc w:val="center"/>
              <w:rPr>
                <w:sz w:val="20"/>
                <w:szCs w:val="20"/>
                <w:highlight w:val="cyan"/>
                <w:lang w:val="es-ES_tradnl"/>
              </w:rPr>
            </w:pPr>
            <w:r w:rsidRPr="009B28FD">
              <w:rPr>
                <w:sz w:val="20"/>
                <w:lang w:val="es-ES_tradnl"/>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CEC5AF7" w14:textId="77777777" w:rsidR="007729B3" w:rsidRPr="009B28FD" w:rsidRDefault="007729B3" w:rsidP="00C5788A">
            <w:pPr>
              <w:jc w:val="center"/>
              <w:rPr>
                <w:sz w:val="20"/>
                <w:szCs w:val="20"/>
                <w:highlight w:val="cyan"/>
                <w:lang w:val="es-ES_tradnl"/>
              </w:rPr>
            </w:pPr>
            <w:r w:rsidRPr="009B28FD">
              <w:rPr>
                <w:sz w:val="20"/>
                <w:lang w:val="es-ES_tradnl"/>
              </w:rPr>
              <w:t>10</w:t>
            </w:r>
          </w:p>
        </w:tc>
      </w:tr>
    </w:tbl>
    <w:p w14:paraId="708DBD9E" w14:textId="77777777" w:rsidR="007729B3" w:rsidRPr="009B28FD" w:rsidRDefault="007729B3" w:rsidP="007729B3">
      <w:pPr>
        <w:suppressAutoHyphens/>
        <w:rPr>
          <w:sz w:val="18"/>
          <w:highlight w:val="magenta"/>
          <w:lang w:val="es-ES_tradnl"/>
        </w:rPr>
      </w:pPr>
      <w:r w:rsidRPr="009B28FD">
        <w:rPr>
          <w:sz w:val="18"/>
          <w:lang w:val="es-ES_tradnl"/>
        </w:rPr>
        <w:t>* Este consumo es una previsión porque, en el momento de presentar el proyecto, no se disponía de los datos del programa país de 2024.</w:t>
      </w:r>
    </w:p>
    <w:p w14:paraId="08B04A9E" w14:textId="77777777" w:rsidR="007729B3" w:rsidRPr="009B28FD" w:rsidRDefault="007729B3" w:rsidP="007729B3">
      <w:pPr>
        <w:pStyle w:val="Heading1"/>
        <w:keepNext/>
        <w:spacing w:before="240"/>
        <w:rPr>
          <w:i/>
          <w:iCs/>
          <w:lang w:val="es-ES_tradnl"/>
        </w:rPr>
      </w:pPr>
      <w:r w:rsidRPr="009B28FD">
        <w:rPr>
          <w:i/>
          <w:lang w:val="es-ES_tradnl"/>
        </w:rPr>
        <w:t>Actividades propuestas</w:t>
      </w:r>
    </w:p>
    <w:p w14:paraId="6E2B3862" w14:textId="77777777" w:rsidR="007729B3" w:rsidRPr="009B28FD" w:rsidRDefault="007729B3" w:rsidP="00264D6D">
      <w:pPr>
        <w:pStyle w:val="Heading1"/>
        <w:numPr>
          <w:ilvl w:val="0"/>
          <w:numId w:val="23"/>
        </w:numPr>
        <w:rPr>
          <w:lang w:val="es-ES_tradnl"/>
        </w:rPr>
      </w:pPr>
      <w:r w:rsidRPr="009B28FD">
        <w:rPr>
          <w:lang w:val="es-ES_tradnl"/>
        </w:rPr>
        <w:t xml:space="preserve">La etapa I, tal como se ha presentado, incluye proyectos de inversión, que permitirán reducir 312,29 t de HFC, en el sector de fabricación de equipos de refrigeración domésticos y un subproyecto para </w:t>
      </w:r>
      <w:r w:rsidRPr="009B28FD">
        <w:rPr>
          <w:lang w:val="es-ES_tradnl"/>
        </w:rPr>
        <w:lastRenderedPageBreak/>
        <w:t>reducir el consumo de R-407C por parte de un fabricante de aire acondicionado para ferrocarriles, así como proyectos sin inversión en el sector de servicio técnico destinados a conseguir una reducción de 987,08 t de HFC, entre los que hay proyectos de elaboración de normativa y de creación de capacidad, comunicación y divulgación, así como asistencia técnica y para la elaboración de políticas.</w:t>
      </w:r>
    </w:p>
    <w:p w14:paraId="0B1EEF28" w14:textId="77777777" w:rsidR="007729B3" w:rsidRPr="009B28FD" w:rsidRDefault="007729B3" w:rsidP="007729B3">
      <w:pPr>
        <w:keepNext/>
        <w:spacing w:after="240"/>
        <w:rPr>
          <w:i/>
          <w:iCs/>
          <w:u w:val="single"/>
          <w:lang w:val="es-ES_tradnl"/>
        </w:rPr>
      </w:pPr>
      <w:r w:rsidRPr="009B28FD">
        <w:rPr>
          <w:i/>
          <w:u w:val="single"/>
          <w:lang w:val="es-ES_tradnl"/>
        </w:rPr>
        <w:t>Sector de fabricación de equipos de refrigeración domésticos</w:t>
      </w:r>
    </w:p>
    <w:p w14:paraId="3CC98635" w14:textId="77777777" w:rsidR="007729B3" w:rsidRPr="009B28FD" w:rsidRDefault="007729B3" w:rsidP="00264D6D">
      <w:pPr>
        <w:pStyle w:val="Heading1"/>
        <w:numPr>
          <w:ilvl w:val="0"/>
          <w:numId w:val="23"/>
        </w:numPr>
        <w:rPr>
          <w:lang w:val="es-ES_tradnl"/>
        </w:rPr>
      </w:pPr>
      <w:r w:rsidRPr="009B28FD">
        <w:rPr>
          <w:lang w:val="es-ES_tradnl"/>
        </w:rPr>
        <w:t>En Indonesia, hay ocho fabricantes de refrigeradores domésticos (Fujisei Plastik Seitek (Fujisei), Haier Electrical Appliances Indonesia (Haier), Hartono Istana Teknologi (Polytron), LG Electronics Indonesia (LG), Maspion Elektronik (Maspion), Panasonic Manufacturing Indonesia (Panasonic), Sanken Argadwija (Sanken) y Sharp Electronics Indonesia (Sharp)). Cuatro de estas empresas son multinacionales: Haier, LG, Panasonic y Sharp. Haier es una empresa propiedad de un país del artículo 5 al 100 por ciento y tiene una línea capaz de fabricar tanto refrigeradores de HFC-134a como de R-600a; se solicita financiación para permitir la conversión del consumo de HFC-134a de la empresa. LG ya fabrica refrigeradores domésticos de R-600a y, de acuerdo con la decisión 23/15, no es admisible para la financiación y, por lo tanto, convertirá su (pequeño) consumo restante con sus propios recursos. Panasonic es de propiedad nacional al 40 por ciento, pero ya ha convertido su fabricación de equipos de refrigeración domésticos a R-600a, a excepción de una pequeña línea de fabricación de equipos de refrigeración domésticos creada en julio de 2024, después de la fecha límite para la capacidad subvencionable y, por lo tanto, se convertirá a R-600a con sus propios recursos. Sharp es de propiedad nacional en un 7,6 por ciento y tiene dos líneas que fabrican refrigeradores domésticos y congeladores verticales que emplean HFC-134a; se solicita financiación para hacer la conversión en la empresa de acuerdo con su propiedad del artículo 5 subvencionable.</w:t>
      </w:r>
    </w:p>
    <w:p w14:paraId="1A2E6D55" w14:textId="77777777" w:rsidR="007729B3" w:rsidRPr="009B28FD" w:rsidRDefault="007729B3" w:rsidP="00264D6D">
      <w:pPr>
        <w:pStyle w:val="Heading1"/>
        <w:numPr>
          <w:ilvl w:val="0"/>
          <w:numId w:val="23"/>
        </w:numPr>
        <w:rPr>
          <w:lang w:val="es-ES_tradnl"/>
        </w:rPr>
      </w:pPr>
      <w:r w:rsidRPr="009B28FD">
        <w:rPr>
          <w:lang w:val="es-ES_tradnl"/>
        </w:rPr>
        <w:t xml:space="preserve">Por tanto, se solicita financiación para hacer la conversión en Fujisei, Haier, Maspion, Polytron, Sanken y Sharp de HFC-134a a R-600a, lo que se traducirá en la eliminación de 267,41 t de HFC-134a. Se eliminarían 33,84 t adicionales de HFC-134a sin la asistencia del Fondo Multilateral. Fujisei, Maspion y Sharp fabrican exclusivamente equipos de HFC-134a, mientras que Haier, Polytron y Sanken ya cuentan con una capacidad de fabricación de equipos de R-600a; en la financiación solicitada se han tenido en cuenta, entre otras cosas, los equipos de referencia existentes. Además, se han tenido en cuenta las siguientes consideraciones específicas para cada empresa, lo que ha dado lugar a unos sobrecostos de capital para las seis empresas de USD 2.750.553, que se detallan en el </w:t>
      </w:r>
      <w:r w:rsidRPr="00264D6D">
        <w:rPr>
          <w:lang w:val="es-ES_tradnl"/>
        </w:rPr>
        <w:t>cuadro 7:</w:t>
      </w:r>
    </w:p>
    <w:p w14:paraId="022513B3" w14:textId="77777777" w:rsidR="007729B3" w:rsidRPr="009B28FD" w:rsidRDefault="007729B3" w:rsidP="00626220">
      <w:pPr>
        <w:pStyle w:val="Heading2"/>
        <w:widowControl/>
        <w:numPr>
          <w:ilvl w:val="1"/>
          <w:numId w:val="23"/>
        </w:numPr>
        <w:ind w:left="1440"/>
        <w:rPr>
          <w:lang w:val="es-ES_tradnl"/>
        </w:rPr>
      </w:pPr>
      <w:r w:rsidRPr="009B28FD">
        <w:rPr>
          <w:lang w:val="es-ES_tradnl"/>
        </w:rPr>
        <w:t>Se han solicitado máquinas de soldadura por ultrasonidos (USD 20.000 cada unidad) en función del número de líneas de fabricación, a excepción de Polytron y Sharp que solicitaron kits y accesorios de tipo "lokring". La máquina de soldadura por ultrasonidos o los elementos tipo "lokring" se utilizarían para sellar el tubo de llenado después de cargar R-600a en los equipos; ese sellado actualmente se hace mediante soldadura fuerte;</w:t>
      </w:r>
    </w:p>
    <w:p w14:paraId="637167E2" w14:textId="77777777" w:rsidR="007729B3" w:rsidRPr="009B28FD" w:rsidRDefault="007729B3" w:rsidP="00626220">
      <w:pPr>
        <w:pStyle w:val="Heading2"/>
        <w:numPr>
          <w:ilvl w:val="1"/>
          <w:numId w:val="23"/>
        </w:numPr>
        <w:ind w:left="1440"/>
        <w:rPr>
          <w:lang w:val="es-ES_tradnl"/>
        </w:rPr>
      </w:pPr>
      <w:r w:rsidRPr="009B28FD">
        <w:rPr>
          <w:lang w:val="es-ES_tradnl"/>
        </w:rPr>
        <w:t>Se han solicitado mejoras a las cámaras de prueba en Polytron y Sharp. Polytron, que ya fabrica frigoríficos domésticos que utiliza R-600a, tiene nueve cámaras de prueba, de las cuales solo una puede usarse para frigoríficos domésticos de R-600a. Para que la empresa pueda hacer la conversión, necesita tener cinco cámaras de prueba capaces de probar modelos de R-600a; la empresa cofinanciaría tres de esas cámaras de prueba, mientras que se ha solicitado financiación para dos. Sharp, que no fabrica aparatos de R-600a, tendría que actualizar su cámara de prueba para utilizarla con refrigeradores que emplean R-600a; y</w:t>
      </w:r>
    </w:p>
    <w:p w14:paraId="10AB293D" w14:textId="77777777" w:rsidR="007729B3" w:rsidRPr="009B28FD" w:rsidRDefault="007729B3" w:rsidP="00626220">
      <w:pPr>
        <w:pStyle w:val="Heading2"/>
        <w:numPr>
          <w:ilvl w:val="1"/>
          <w:numId w:val="23"/>
        </w:numPr>
        <w:ind w:left="1440"/>
        <w:rPr>
          <w:lang w:val="es-ES_tradnl"/>
        </w:rPr>
      </w:pPr>
      <w:r w:rsidRPr="009B28FD">
        <w:rPr>
          <w:lang w:val="es-ES_tradnl"/>
        </w:rPr>
        <w:t>Se ha utilizado el consumo correspondiente a 2023, excepto para Haier, Sanken y Sharp, donde se utilizó el consumo medio del período 2021 a 2023, debido a las fluctuaciones en el consumo durante esos años.</w:t>
      </w:r>
    </w:p>
    <w:p w14:paraId="1159D55E" w14:textId="77777777" w:rsidR="007729B3" w:rsidRPr="009B28FD" w:rsidRDefault="007729B3" w:rsidP="00264D6D">
      <w:pPr>
        <w:pStyle w:val="Heading1"/>
        <w:numPr>
          <w:ilvl w:val="0"/>
          <w:numId w:val="23"/>
        </w:numPr>
        <w:rPr>
          <w:lang w:val="es-ES_tradnl"/>
        </w:rPr>
      </w:pPr>
      <w:r w:rsidRPr="009B28FD">
        <w:rPr>
          <w:lang w:val="es-ES_tradnl"/>
        </w:rPr>
        <w:lastRenderedPageBreak/>
        <w:t>Se solicitaron sobrecostos de operación basados en la diferencia entre el precio de HFC</w:t>
      </w:r>
      <w:r w:rsidRPr="009B28FD">
        <w:rPr>
          <w:lang w:val="es-ES_tradnl"/>
        </w:rPr>
        <w:noBreakHyphen/>
        <w:t>134a (USD 5,31/kg) y el del R-600a (USD 7,19/kg) y en una reducción del 50 por ciento en la carga de refrigerante; y basados también en la diferencia entre el precio de los compresores para HFC-134a y para R-600a, que varía dependiendo de la empresa. Además, en el caso de Polytron y Sharp, se tuvo en cuenta el costo adicional de las tuercas tipo "lokring" (USD 0,13/unidad) frente al de la soldadura fuerte (USD 0.025/unidad), lo que resultó en unos sobrecostos de operación de USD 3.041.949 para las seis empresas. Teniendo en cuenta la cofinanciación de USD 3.565.134 proporcionada por las empresas, la financiación total solicitada es de USD 2.227.270, como se muestra en el cuadro 7.</w:t>
      </w:r>
    </w:p>
    <w:p w14:paraId="3E5B2036" w14:textId="77777777" w:rsidR="007729B3" w:rsidRPr="009B28FD" w:rsidRDefault="007729B3" w:rsidP="007729B3">
      <w:pPr>
        <w:keepNext/>
        <w:rPr>
          <w:b/>
          <w:bCs/>
          <w:lang w:val="es-ES_tradnl"/>
        </w:rPr>
      </w:pPr>
      <w:r w:rsidRPr="009B28FD">
        <w:rPr>
          <w:b/>
          <w:lang w:val="es-ES_tradnl"/>
        </w:rPr>
        <w:t>Cuadro 7. Financiación solicitada (USD) y consumo (t) para el sector de fabricación de equipos de refrigeración domésticos, según lo presentado</w:t>
      </w:r>
    </w:p>
    <w:tbl>
      <w:tblPr>
        <w:tblW w:w="5000" w:type="pct"/>
        <w:tblLayout w:type="fixed"/>
        <w:tblLook w:val="04A0" w:firstRow="1" w:lastRow="0" w:firstColumn="1" w:lastColumn="0" w:noHBand="0" w:noVBand="1"/>
      </w:tblPr>
      <w:tblGrid>
        <w:gridCol w:w="3689"/>
        <w:gridCol w:w="944"/>
        <w:gridCol w:w="944"/>
        <w:gridCol w:w="944"/>
        <w:gridCol w:w="944"/>
        <w:gridCol w:w="944"/>
        <w:gridCol w:w="941"/>
      </w:tblGrid>
      <w:tr w:rsidR="007729B3" w:rsidRPr="009B28FD" w14:paraId="0886CD28" w14:textId="77777777" w:rsidTr="00C5788A">
        <w:trPr>
          <w:trHeight w:val="300"/>
          <w:tblHeader/>
        </w:trPr>
        <w:tc>
          <w:tcPr>
            <w:tcW w:w="19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F7FC6" w14:textId="77777777" w:rsidR="007729B3" w:rsidRPr="009B28FD" w:rsidRDefault="007729B3" w:rsidP="00C5788A">
            <w:pPr>
              <w:jc w:val="center"/>
              <w:rPr>
                <w:b/>
                <w:bCs/>
                <w:color w:val="000000"/>
                <w:sz w:val="19"/>
                <w:szCs w:val="19"/>
                <w:lang w:val="es-ES_tradnl"/>
              </w:rPr>
            </w:pPr>
            <w:r w:rsidRPr="009B28FD">
              <w:rPr>
                <w:b/>
                <w:color w:val="000000"/>
                <w:sz w:val="19"/>
                <w:lang w:val="es-ES_tradnl"/>
              </w:rPr>
              <w:t>Concepto</w:t>
            </w:r>
            <w:r w:rsidRPr="009B28FD">
              <w:rPr>
                <w:b/>
                <w:color w:val="000000"/>
                <w:sz w:val="19"/>
                <w:vertAlign w:val="superscript"/>
                <w:lang w:val="es-ES_tradnl"/>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2705A5B3" w14:textId="77777777" w:rsidR="007729B3" w:rsidRPr="009B28FD" w:rsidRDefault="007729B3" w:rsidP="00C5788A">
            <w:pPr>
              <w:jc w:val="center"/>
              <w:rPr>
                <w:b/>
                <w:bCs/>
                <w:color w:val="000000"/>
                <w:sz w:val="19"/>
                <w:szCs w:val="19"/>
                <w:lang w:val="es-ES_tradnl"/>
              </w:rPr>
            </w:pPr>
            <w:r w:rsidRPr="009B28FD">
              <w:rPr>
                <w:b/>
                <w:color w:val="000000"/>
                <w:sz w:val="19"/>
                <w:lang w:val="es-ES_tradnl"/>
              </w:rPr>
              <w:t>Fujisei</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1EB2848B" w14:textId="77777777" w:rsidR="007729B3" w:rsidRPr="009B28FD" w:rsidRDefault="007729B3" w:rsidP="00C5788A">
            <w:pPr>
              <w:jc w:val="center"/>
              <w:rPr>
                <w:b/>
                <w:bCs/>
                <w:color w:val="000000"/>
                <w:sz w:val="19"/>
                <w:szCs w:val="19"/>
                <w:lang w:val="es-ES_tradnl"/>
              </w:rPr>
            </w:pPr>
            <w:r w:rsidRPr="009B28FD">
              <w:rPr>
                <w:b/>
                <w:color w:val="000000"/>
                <w:sz w:val="19"/>
                <w:lang w:val="es-ES_tradnl"/>
              </w:rPr>
              <w:t>Haier</w:t>
            </w:r>
            <w:r w:rsidRPr="009B28FD">
              <w:rPr>
                <w:b/>
                <w:color w:val="000000"/>
                <w:sz w:val="19"/>
                <w:vertAlign w:val="superscript"/>
                <w:lang w:val="es-ES_tradnl"/>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41938B08" w14:textId="77777777" w:rsidR="007729B3" w:rsidRPr="009B28FD" w:rsidRDefault="007729B3" w:rsidP="00C5788A">
            <w:pPr>
              <w:ind w:left="-128" w:right="-89"/>
              <w:jc w:val="center"/>
              <w:rPr>
                <w:b/>
                <w:bCs/>
                <w:color w:val="000000"/>
                <w:sz w:val="19"/>
                <w:szCs w:val="19"/>
                <w:lang w:val="es-ES_tradnl"/>
              </w:rPr>
            </w:pPr>
            <w:r w:rsidRPr="009B28FD">
              <w:rPr>
                <w:b/>
                <w:color w:val="000000"/>
                <w:sz w:val="19"/>
                <w:lang w:val="es-ES_tradnl"/>
              </w:rPr>
              <w:t>Maspion</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54499722" w14:textId="77777777" w:rsidR="007729B3" w:rsidRPr="009B28FD" w:rsidRDefault="007729B3" w:rsidP="00C5788A">
            <w:pPr>
              <w:ind w:left="-105" w:right="-110"/>
              <w:jc w:val="center"/>
              <w:rPr>
                <w:b/>
                <w:bCs/>
                <w:color w:val="000000"/>
                <w:sz w:val="19"/>
                <w:szCs w:val="19"/>
                <w:lang w:val="es-ES_tradnl"/>
              </w:rPr>
            </w:pPr>
            <w:r w:rsidRPr="009B28FD">
              <w:rPr>
                <w:b/>
                <w:color w:val="000000"/>
                <w:sz w:val="19"/>
                <w:lang w:val="es-ES_tradnl"/>
              </w:rPr>
              <w:t>Polytron</w:t>
            </w:r>
            <w:r w:rsidRPr="009B28FD">
              <w:rPr>
                <w:b/>
                <w:color w:val="000000"/>
                <w:sz w:val="19"/>
                <w:vertAlign w:val="superscript"/>
                <w:lang w:val="es-ES_tradnl"/>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2637DC67" w14:textId="77777777" w:rsidR="007729B3" w:rsidRPr="009B28FD" w:rsidRDefault="007729B3" w:rsidP="00C5788A">
            <w:pPr>
              <w:ind w:left="-71" w:right="-105" w:hanging="35"/>
              <w:jc w:val="center"/>
              <w:rPr>
                <w:b/>
                <w:bCs/>
                <w:color w:val="000000"/>
                <w:sz w:val="19"/>
                <w:szCs w:val="19"/>
                <w:lang w:val="es-ES_tradnl"/>
              </w:rPr>
            </w:pPr>
            <w:r w:rsidRPr="009B28FD">
              <w:rPr>
                <w:b/>
                <w:color w:val="000000"/>
                <w:sz w:val="19"/>
                <w:lang w:val="es-ES_tradnl"/>
              </w:rPr>
              <w:t>Sanken</w:t>
            </w:r>
            <w:r w:rsidRPr="009B28FD">
              <w:rPr>
                <w:b/>
                <w:color w:val="000000"/>
                <w:sz w:val="19"/>
                <w:vertAlign w:val="superscript"/>
                <w:lang w:val="es-ES_tradnl"/>
              </w:rPr>
              <w:t>**</w:t>
            </w:r>
          </w:p>
        </w:tc>
        <w:tc>
          <w:tcPr>
            <w:tcW w:w="504" w:type="pct"/>
            <w:tcBorders>
              <w:top w:val="single" w:sz="4" w:space="0" w:color="auto"/>
              <w:left w:val="nil"/>
              <w:bottom w:val="single" w:sz="4" w:space="0" w:color="auto"/>
              <w:right w:val="single" w:sz="4" w:space="0" w:color="auto"/>
            </w:tcBorders>
            <w:shd w:val="clear" w:color="auto" w:fill="auto"/>
            <w:noWrap/>
            <w:vAlign w:val="center"/>
            <w:hideMark/>
          </w:tcPr>
          <w:p w14:paraId="480F2838" w14:textId="77777777" w:rsidR="007729B3" w:rsidRPr="009B28FD" w:rsidRDefault="007729B3" w:rsidP="00C5788A">
            <w:pPr>
              <w:jc w:val="center"/>
              <w:rPr>
                <w:b/>
                <w:bCs/>
                <w:color w:val="000000"/>
                <w:sz w:val="19"/>
                <w:szCs w:val="19"/>
                <w:lang w:val="es-ES_tradnl"/>
              </w:rPr>
            </w:pPr>
            <w:r w:rsidRPr="009B28FD">
              <w:rPr>
                <w:b/>
                <w:color w:val="000000"/>
                <w:sz w:val="19"/>
                <w:lang w:val="es-ES_tradnl"/>
              </w:rPr>
              <w:t>Sharp</w:t>
            </w:r>
            <w:r w:rsidRPr="009B28FD">
              <w:rPr>
                <w:b/>
                <w:color w:val="000000"/>
                <w:sz w:val="19"/>
                <w:vertAlign w:val="superscript"/>
                <w:lang w:val="es-ES_tradnl"/>
              </w:rPr>
              <w:t>+</w:t>
            </w:r>
          </w:p>
        </w:tc>
      </w:tr>
      <w:tr w:rsidR="007729B3" w:rsidRPr="009B28FD" w14:paraId="6161F512"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6791EB8" w14:textId="77777777" w:rsidR="007729B3" w:rsidRPr="009B28FD" w:rsidRDefault="007729B3" w:rsidP="00C5788A">
            <w:pPr>
              <w:jc w:val="left"/>
              <w:rPr>
                <w:color w:val="000000"/>
                <w:sz w:val="19"/>
                <w:szCs w:val="19"/>
                <w:lang w:val="es-ES_tradnl"/>
              </w:rPr>
            </w:pPr>
            <w:r w:rsidRPr="009B28FD">
              <w:rPr>
                <w:color w:val="000000"/>
                <w:sz w:val="19"/>
                <w:lang w:val="es-ES_tradnl"/>
              </w:rPr>
              <w:t>Unidades fabricadas (cantidad)</w:t>
            </w:r>
          </w:p>
        </w:tc>
        <w:tc>
          <w:tcPr>
            <w:tcW w:w="505" w:type="pct"/>
            <w:tcBorders>
              <w:top w:val="nil"/>
              <w:left w:val="nil"/>
              <w:bottom w:val="single" w:sz="4" w:space="0" w:color="auto"/>
              <w:right w:val="single" w:sz="4" w:space="0" w:color="auto"/>
            </w:tcBorders>
            <w:shd w:val="clear" w:color="auto" w:fill="auto"/>
            <w:noWrap/>
            <w:vAlign w:val="bottom"/>
            <w:hideMark/>
          </w:tcPr>
          <w:p w14:paraId="5F9C529B" w14:textId="77777777" w:rsidR="007729B3" w:rsidRPr="009B28FD" w:rsidRDefault="007729B3" w:rsidP="00C5788A">
            <w:pPr>
              <w:jc w:val="right"/>
              <w:rPr>
                <w:color w:val="000000"/>
                <w:sz w:val="19"/>
                <w:szCs w:val="19"/>
                <w:lang w:val="es-ES_tradnl"/>
              </w:rPr>
            </w:pPr>
            <w:r w:rsidRPr="009B28FD">
              <w:rPr>
                <w:color w:val="000000"/>
                <w:sz w:val="19"/>
                <w:lang w:val="es-ES_tradnl"/>
              </w:rPr>
              <w:t>91.921</w:t>
            </w:r>
          </w:p>
        </w:tc>
        <w:tc>
          <w:tcPr>
            <w:tcW w:w="505" w:type="pct"/>
            <w:tcBorders>
              <w:top w:val="nil"/>
              <w:left w:val="nil"/>
              <w:bottom w:val="single" w:sz="4" w:space="0" w:color="auto"/>
              <w:right w:val="single" w:sz="4" w:space="0" w:color="auto"/>
            </w:tcBorders>
            <w:shd w:val="clear" w:color="auto" w:fill="auto"/>
            <w:noWrap/>
            <w:vAlign w:val="bottom"/>
            <w:hideMark/>
          </w:tcPr>
          <w:p w14:paraId="0B19F561" w14:textId="77777777" w:rsidR="007729B3" w:rsidRPr="009B28FD" w:rsidRDefault="007729B3" w:rsidP="00C5788A">
            <w:pPr>
              <w:ind w:left="-96"/>
              <w:jc w:val="right"/>
              <w:rPr>
                <w:color w:val="000000"/>
                <w:sz w:val="19"/>
                <w:szCs w:val="19"/>
                <w:lang w:val="es-ES_tradnl"/>
              </w:rPr>
            </w:pPr>
            <w:r w:rsidRPr="009B28FD">
              <w:rPr>
                <w:color w:val="000000"/>
                <w:sz w:val="19"/>
                <w:lang w:val="es-ES_tradnl"/>
              </w:rPr>
              <w:t>225.768</w:t>
            </w:r>
          </w:p>
        </w:tc>
        <w:tc>
          <w:tcPr>
            <w:tcW w:w="505" w:type="pct"/>
            <w:tcBorders>
              <w:top w:val="nil"/>
              <w:left w:val="nil"/>
              <w:bottom w:val="single" w:sz="4" w:space="0" w:color="auto"/>
              <w:right w:val="single" w:sz="4" w:space="0" w:color="auto"/>
            </w:tcBorders>
            <w:shd w:val="clear" w:color="auto" w:fill="auto"/>
            <w:noWrap/>
            <w:vAlign w:val="bottom"/>
            <w:hideMark/>
          </w:tcPr>
          <w:p w14:paraId="7DE74162" w14:textId="77777777" w:rsidR="007729B3" w:rsidRPr="009B28FD" w:rsidRDefault="007729B3" w:rsidP="00C5788A">
            <w:pPr>
              <w:jc w:val="right"/>
              <w:rPr>
                <w:color w:val="000000"/>
                <w:sz w:val="19"/>
                <w:szCs w:val="19"/>
                <w:lang w:val="es-ES_tradnl"/>
              </w:rPr>
            </w:pPr>
            <w:r w:rsidRPr="009B28FD">
              <w:rPr>
                <w:color w:val="000000"/>
                <w:sz w:val="19"/>
                <w:lang w:val="es-ES_tradnl"/>
              </w:rPr>
              <w:t>57.663</w:t>
            </w:r>
          </w:p>
        </w:tc>
        <w:tc>
          <w:tcPr>
            <w:tcW w:w="505" w:type="pct"/>
            <w:tcBorders>
              <w:top w:val="nil"/>
              <w:left w:val="nil"/>
              <w:bottom w:val="single" w:sz="4" w:space="0" w:color="auto"/>
              <w:right w:val="single" w:sz="4" w:space="0" w:color="auto"/>
            </w:tcBorders>
            <w:shd w:val="clear" w:color="auto" w:fill="auto"/>
            <w:noWrap/>
            <w:vAlign w:val="bottom"/>
            <w:hideMark/>
          </w:tcPr>
          <w:p w14:paraId="2BC440D1" w14:textId="77777777" w:rsidR="007729B3" w:rsidRPr="009B28FD" w:rsidRDefault="007729B3" w:rsidP="00C5788A">
            <w:pPr>
              <w:ind w:left="-87"/>
              <w:jc w:val="right"/>
              <w:rPr>
                <w:color w:val="000000"/>
                <w:sz w:val="19"/>
                <w:szCs w:val="19"/>
                <w:lang w:val="es-ES_tradnl"/>
              </w:rPr>
            </w:pPr>
            <w:r w:rsidRPr="009B28FD">
              <w:rPr>
                <w:color w:val="000000"/>
                <w:sz w:val="19"/>
                <w:lang w:val="es-ES_tradnl"/>
              </w:rPr>
              <w:t>1.608.873</w:t>
            </w:r>
          </w:p>
        </w:tc>
        <w:tc>
          <w:tcPr>
            <w:tcW w:w="505" w:type="pct"/>
            <w:tcBorders>
              <w:top w:val="nil"/>
              <w:left w:val="nil"/>
              <w:bottom w:val="single" w:sz="4" w:space="0" w:color="auto"/>
              <w:right w:val="single" w:sz="4" w:space="0" w:color="auto"/>
            </w:tcBorders>
            <w:shd w:val="clear" w:color="auto" w:fill="auto"/>
            <w:noWrap/>
            <w:vAlign w:val="bottom"/>
            <w:hideMark/>
          </w:tcPr>
          <w:p w14:paraId="22F76147" w14:textId="77777777" w:rsidR="007729B3" w:rsidRPr="009B28FD" w:rsidRDefault="007729B3" w:rsidP="00C5788A">
            <w:pPr>
              <w:ind w:hanging="106"/>
              <w:jc w:val="right"/>
              <w:rPr>
                <w:color w:val="000000"/>
                <w:sz w:val="19"/>
                <w:szCs w:val="19"/>
                <w:lang w:val="es-ES_tradnl"/>
              </w:rPr>
            </w:pPr>
            <w:r w:rsidRPr="009B28FD">
              <w:rPr>
                <w:color w:val="000000"/>
                <w:sz w:val="19"/>
                <w:lang w:val="es-ES_tradnl"/>
              </w:rPr>
              <w:t>134.943</w:t>
            </w:r>
          </w:p>
        </w:tc>
        <w:tc>
          <w:tcPr>
            <w:tcW w:w="504" w:type="pct"/>
            <w:tcBorders>
              <w:top w:val="nil"/>
              <w:left w:val="nil"/>
              <w:bottom w:val="single" w:sz="4" w:space="0" w:color="auto"/>
              <w:right w:val="single" w:sz="4" w:space="0" w:color="auto"/>
            </w:tcBorders>
            <w:shd w:val="clear" w:color="auto" w:fill="auto"/>
            <w:noWrap/>
            <w:vAlign w:val="bottom"/>
            <w:hideMark/>
          </w:tcPr>
          <w:p w14:paraId="075BA1FC" w14:textId="77777777" w:rsidR="007729B3" w:rsidRPr="009B28FD" w:rsidRDefault="007729B3" w:rsidP="00C5788A">
            <w:pPr>
              <w:ind w:left="-55"/>
              <w:jc w:val="right"/>
              <w:rPr>
                <w:color w:val="000000"/>
                <w:sz w:val="19"/>
                <w:szCs w:val="19"/>
                <w:lang w:val="es-ES_tradnl"/>
              </w:rPr>
            </w:pPr>
            <w:r w:rsidRPr="009B28FD">
              <w:rPr>
                <w:color w:val="000000"/>
                <w:sz w:val="19"/>
                <w:lang w:val="es-ES_tradnl"/>
              </w:rPr>
              <w:t>1.509.387</w:t>
            </w:r>
          </w:p>
        </w:tc>
      </w:tr>
      <w:tr w:rsidR="007729B3" w:rsidRPr="009B28FD" w14:paraId="37B4DD5E"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6039A0B" w14:textId="77777777" w:rsidR="007729B3" w:rsidRPr="009B28FD" w:rsidRDefault="007729B3" w:rsidP="00C5788A">
            <w:pPr>
              <w:jc w:val="left"/>
              <w:rPr>
                <w:color w:val="000000"/>
                <w:sz w:val="19"/>
                <w:szCs w:val="19"/>
                <w:lang w:val="es-ES_tradnl"/>
              </w:rPr>
            </w:pPr>
            <w:r w:rsidRPr="009B28FD">
              <w:rPr>
                <w:color w:val="000000"/>
                <w:sz w:val="19"/>
                <w:lang w:val="es-ES_tradnl"/>
              </w:rPr>
              <w:t>HFC-134a (t)</w:t>
            </w:r>
          </w:p>
        </w:tc>
        <w:tc>
          <w:tcPr>
            <w:tcW w:w="505" w:type="pct"/>
            <w:tcBorders>
              <w:top w:val="nil"/>
              <w:left w:val="nil"/>
              <w:bottom w:val="single" w:sz="4" w:space="0" w:color="auto"/>
              <w:right w:val="single" w:sz="4" w:space="0" w:color="auto"/>
            </w:tcBorders>
            <w:shd w:val="clear" w:color="auto" w:fill="auto"/>
            <w:noWrap/>
            <w:vAlign w:val="bottom"/>
            <w:hideMark/>
          </w:tcPr>
          <w:p w14:paraId="53395E0E" w14:textId="77777777" w:rsidR="007729B3" w:rsidRPr="009B28FD" w:rsidRDefault="007729B3" w:rsidP="00C5788A">
            <w:pPr>
              <w:jc w:val="right"/>
              <w:rPr>
                <w:color w:val="000000"/>
                <w:sz w:val="19"/>
                <w:szCs w:val="19"/>
                <w:lang w:val="es-ES_tradnl"/>
              </w:rPr>
            </w:pPr>
            <w:r w:rsidRPr="009B28FD">
              <w:rPr>
                <w:color w:val="000000"/>
                <w:sz w:val="19"/>
                <w:lang w:val="es-ES_tradnl"/>
              </w:rPr>
              <w:t>10,09</w:t>
            </w:r>
          </w:p>
        </w:tc>
        <w:tc>
          <w:tcPr>
            <w:tcW w:w="505" w:type="pct"/>
            <w:tcBorders>
              <w:top w:val="nil"/>
              <w:left w:val="nil"/>
              <w:bottom w:val="single" w:sz="4" w:space="0" w:color="auto"/>
              <w:right w:val="single" w:sz="4" w:space="0" w:color="auto"/>
            </w:tcBorders>
            <w:shd w:val="clear" w:color="auto" w:fill="auto"/>
            <w:noWrap/>
            <w:vAlign w:val="bottom"/>
            <w:hideMark/>
          </w:tcPr>
          <w:p w14:paraId="5ADA128E" w14:textId="77777777" w:rsidR="007729B3" w:rsidRPr="009B28FD" w:rsidRDefault="007729B3" w:rsidP="00C5788A">
            <w:pPr>
              <w:jc w:val="right"/>
              <w:rPr>
                <w:color w:val="000000"/>
                <w:sz w:val="19"/>
                <w:szCs w:val="19"/>
                <w:lang w:val="es-ES_tradnl"/>
              </w:rPr>
            </w:pPr>
            <w:r w:rsidRPr="009B28FD">
              <w:rPr>
                <w:color w:val="000000"/>
                <w:sz w:val="19"/>
                <w:vertAlign w:val="superscript"/>
                <w:lang w:val="es-ES_tradnl"/>
              </w:rPr>
              <w:t>***</w:t>
            </w:r>
            <w:r w:rsidRPr="009B28FD">
              <w:rPr>
                <w:color w:val="000000"/>
                <w:sz w:val="19"/>
                <w:lang w:val="es-ES_tradnl"/>
              </w:rPr>
              <w:t>35,81</w:t>
            </w:r>
          </w:p>
        </w:tc>
        <w:tc>
          <w:tcPr>
            <w:tcW w:w="505" w:type="pct"/>
            <w:tcBorders>
              <w:top w:val="nil"/>
              <w:left w:val="nil"/>
              <w:bottom w:val="single" w:sz="4" w:space="0" w:color="auto"/>
              <w:right w:val="single" w:sz="4" w:space="0" w:color="auto"/>
            </w:tcBorders>
            <w:shd w:val="clear" w:color="auto" w:fill="auto"/>
            <w:noWrap/>
            <w:vAlign w:val="bottom"/>
            <w:hideMark/>
          </w:tcPr>
          <w:p w14:paraId="7B06B8C2" w14:textId="77777777" w:rsidR="007729B3" w:rsidRPr="009B28FD" w:rsidRDefault="007729B3" w:rsidP="00C5788A">
            <w:pPr>
              <w:jc w:val="right"/>
              <w:rPr>
                <w:color w:val="000000"/>
                <w:sz w:val="19"/>
                <w:szCs w:val="19"/>
                <w:lang w:val="es-ES_tradnl"/>
              </w:rPr>
            </w:pPr>
            <w:r w:rsidRPr="009B28FD">
              <w:rPr>
                <w:color w:val="000000"/>
                <w:sz w:val="19"/>
                <w:lang w:val="es-ES_tradnl"/>
              </w:rPr>
              <w:t>4,68</w:t>
            </w:r>
          </w:p>
        </w:tc>
        <w:tc>
          <w:tcPr>
            <w:tcW w:w="505" w:type="pct"/>
            <w:tcBorders>
              <w:top w:val="nil"/>
              <w:left w:val="nil"/>
              <w:bottom w:val="single" w:sz="4" w:space="0" w:color="auto"/>
              <w:right w:val="single" w:sz="4" w:space="0" w:color="auto"/>
            </w:tcBorders>
            <w:shd w:val="clear" w:color="auto" w:fill="auto"/>
            <w:noWrap/>
            <w:vAlign w:val="bottom"/>
            <w:hideMark/>
          </w:tcPr>
          <w:p w14:paraId="4BEAEF40" w14:textId="77777777" w:rsidR="007729B3" w:rsidRPr="009B28FD" w:rsidRDefault="007729B3" w:rsidP="00C5788A">
            <w:pPr>
              <w:jc w:val="right"/>
              <w:rPr>
                <w:color w:val="000000"/>
                <w:sz w:val="19"/>
                <w:szCs w:val="19"/>
                <w:lang w:val="es-ES_tradnl"/>
              </w:rPr>
            </w:pPr>
            <w:r w:rsidRPr="009B28FD">
              <w:rPr>
                <w:color w:val="000000"/>
                <w:sz w:val="19"/>
                <w:lang w:val="es-ES_tradnl"/>
              </w:rPr>
              <w:t>91,74</w:t>
            </w:r>
          </w:p>
        </w:tc>
        <w:tc>
          <w:tcPr>
            <w:tcW w:w="505" w:type="pct"/>
            <w:tcBorders>
              <w:top w:val="nil"/>
              <w:left w:val="nil"/>
              <w:bottom w:val="single" w:sz="4" w:space="0" w:color="auto"/>
              <w:right w:val="single" w:sz="4" w:space="0" w:color="auto"/>
            </w:tcBorders>
            <w:shd w:val="clear" w:color="auto" w:fill="auto"/>
            <w:noWrap/>
            <w:vAlign w:val="bottom"/>
            <w:hideMark/>
          </w:tcPr>
          <w:p w14:paraId="0EE93EFF" w14:textId="77777777" w:rsidR="007729B3" w:rsidRPr="009B28FD" w:rsidRDefault="007729B3" w:rsidP="00C5788A">
            <w:pPr>
              <w:jc w:val="right"/>
              <w:rPr>
                <w:color w:val="000000"/>
                <w:sz w:val="19"/>
                <w:szCs w:val="19"/>
                <w:lang w:val="es-ES_tradnl"/>
              </w:rPr>
            </w:pPr>
            <w:r w:rsidRPr="009B28FD">
              <w:rPr>
                <w:color w:val="000000"/>
                <w:sz w:val="19"/>
                <w:vertAlign w:val="superscript"/>
                <w:lang w:val="es-ES_tradnl"/>
              </w:rPr>
              <w:t>***</w:t>
            </w:r>
            <w:r w:rsidRPr="009B28FD">
              <w:rPr>
                <w:color w:val="000000"/>
                <w:sz w:val="19"/>
                <w:lang w:val="es-ES_tradnl"/>
              </w:rPr>
              <w:t>8,58</w:t>
            </w:r>
          </w:p>
        </w:tc>
        <w:tc>
          <w:tcPr>
            <w:tcW w:w="504" w:type="pct"/>
            <w:tcBorders>
              <w:top w:val="nil"/>
              <w:left w:val="nil"/>
              <w:bottom w:val="single" w:sz="4" w:space="0" w:color="auto"/>
              <w:right w:val="single" w:sz="4" w:space="0" w:color="auto"/>
            </w:tcBorders>
            <w:shd w:val="clear" w:color="auto" w:fill="auto"/>
            <w:noWrap/>
            <w:vAlign w:val="bottom"/>
            <w:hideMark/>
          </w:tcPr>
          <w:p w14:paraId="252280D3" w14:textId="77777777" w:rsidR="007729B3" w:rsidRPr="009B28FD" w:rsidRDefault="007729B3" w:rsidP="00C5788A">
            <w:pPr>
              <w:jc w:val="right"/>
              <w:rPr>
                <w:color w:val="000000"/>
                <w:sz w:val="19"/>
                <w:szCs w:val="19"/>
                <w:lang w:val="es-ES_tradnl"/>
              </w:rPr>
            </w:pPr>
            <w:r w:rsidRPr="009B28FD">
              <w:rPr>
                <w:color w:val="000000"/>
                <w:sz w:val="19"/>
                <w:vertAlign w:val="superscript"/>
                <w:lang w:val="es-ES_tradnl"/>
              </w:rPr>
              <w:t>***</w:t>
            </w:r>
            <w:r w:rsidRPr="009B28FD">
              <w:rPr>
                <w:color w:val="000000"/>
                <w:sz w:val="19"/>
                <w:lang w:val="es-ES_tradnl"/>
              </w:rPr>
              <w:t>116,51</w:t>
            </w:r>
          </w:p>
        </w:tc>
      </w:tr>
      <w:tr w:rsidR="007729B3" w:rsidRPr="009B28FD" w14:paraId="5AF668DA"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09D3A43" w14:textId="77777777" w:rsidR="007729B3" w:rsidRPr="009B28FD" w:rsidRDefault="007729B3" w:rsidP="00C5788A">
            <w:pPr>
              <w:jc w:val="left"/>
              <w:rPr>
                <w:color w:val="000000"/>
                <w:sz w:val="19"/>
                <w:szCs w:val="19"/>
                <w:lang w:val="es-ES_tradnl"/>
              </w:rPr>
            </w:pPr>
            <w:r w:rsidRPr="009B28FD">
              <w:rPr>
                <w:color w:val="000000"/>
                <w:sz w:val="19"/>
                <w:lang w:val="es-ES_tradnl"/>
              </w:rPr>
              <w:t>Almacenamiento y trasvase de refrigerantes</w:t>
            </w:r>
          </w:p>
        </w:tc>
        <w:tc>
          <w:tcPr>
            <w:tcW w:w="505" w:type="pct"/>
            <w:tcBorders>
              <w:top w:val="nil"/>
              <w:left w:val="nil"/>
              <w:bottom w:val="single" w:sz="4" w:space="0" w:color="auto"/>
              <w:right w:val="single" w:sz="4" w:space="0" w:color="auto"/>
            </w:tcBorders>
            <w:shd w:val="clear" w:color="auto" w:fill="auto"/>
            <w:noWrap/>
            <w:vAlign w:val="bottom"/>
            <w:hideMark/>
          </w:tcPr>
          <w:p w14:paraId="1AD0F163" w14:textId="77777777" w:rsidR="007729B3" w:rsidRPr="009B28FD" w:rsidRDefault="007729B3" w:rsidP="00C5788A">
            <w:pPr>
              <w:jc w:val="right"/>
              <w:rPr>
                <w:color w:val="000000"/>
                <w:sz w:val="19"/>
                <w:szCs w:val="19"/>
                <w:lang w:val="es-ES_tradnl"/>
              </w:rPr>
            </w:pPr>
            <w:r w:rsidRPr="009B28FD">
              <w:rPr>
                <w:color w:val="000000"/>
                <w:sz w:val="19"/>
                <w:lang w:val="es-ES_tradnl"/>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5CC91CA8" w14:textId="77777777" w:rsidR="007729B3" w:rsidRPr="009B28FD" w:rsidRDefault="007729B3" w:rsidP="00C5788A">
            <w:pPr>
              <w:jc w:val="right"/>
              <w:rPr>
                <w:color w:val="000000"/>
                <w:sz w:val="19"/>
                <w:szCs w:val="19"/>
                <w:lang w:val="es-ES_tradnl"/>
              </w:rPr>
            </w:pPr>
            <w:r w:rsidRPr="009B28FD">
              <w:rPr>
                <w:color w:val="000000"/>
                <w:sz w:val="19"/>
                <w:lang w:val="es-ES_tradnl"/>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2A5D53FD" w14:textId="77777777" w:rsidR="007729B3" w:rsidRPr="009B28FD" w:rsidRDefault="007729B3" w:rsidP="00C5788A">
            <w:pPr>
              <w:jc w:val="right"/>
              <w:rPr>
                <w:color w:val="000000"/>
                <w:sz w:val="19"/>
                <w:szCs w:val="19"/>
                <w:lang w:val="es-ES_tradnl"/>
              </w:rPr>
            </w:pPr>
            <w:r w:rsidRPr="009B28FD">
              <w:rPr>
                <w:color w:val="000000"/>
                <w:sz w:val="19"/>
                <w:lang w:val="es-ES_tradnl"/>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596BED85"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1C83F4A4" w14:textId="77777777" w:rsidR="007729B3" w:rsidRPr="009B28FD" w:rsidRDefault="007729B3" w:rsidP="00C5788A">
            <w:pPr>
              <w:jc w:val="right"/>
              <w:rPr>
                <w:color w:val="000000"/>
                <w:sz w:val="19"/>
                <w:szCs w:val="19"/>
                <w:lang w:val="es-ES_tradnl"/>
              </w:rPr>
            </w:pPr>
            <w:r w:rsidRPr="009B28FD">
              <w:rPr>
                <w:color w:val="000000"/>
                <w:sz w:val="19"/>
                <w:lang w:val="es-ES_tradnl"/>
              </w:rPr>
              <w:t>30.000</w:t>
            </w:r>
          </w:p>
        </w:tc>
        <w:tc>
          <w:tcPr>
            <w:tcW w:w="504" w:type="pct"/>
            <w:tcBorders>
              <w:top w:val="nil"/>
              <w:left w:val="nil"/>
              <w:bottom w:val="single" w:sz="4" w:space="0" w:color="auto"/>
              <w:right w:val="single" w:sz="4" w:space="0" w:color="auto"/>
            </w:tcBorders>
            <w:shd w:val="clear" w:color="auto" w:fill="auto"/>
            <w:noWrap/>
            <w:vAlign w:val="bottom"/>
            <w:hideMark/>
          </w:tcPr>
          <w:p w14:paraId="0D4CEB95" w14:textId="77777777" w:rsidR="007729B3" w:rsidRPr="009B28FD" w:rsidRDefault="007729B3" w:rsidP="00C5788A">
            <w:pPr>
              <w:jc w:val="right"/>
              <w:rPr>
                <w:color w:val="000000"/>
                <w:sz w:val="19"/>
                <w:szCs w:val="19"/>
                <w:lang w:val="es-ES_tradnl"/>
              </w:rPr>
            </w:pPr>
            <w:r w:rsidRPr="009B28FD">
              <w:rPr>
                <w:color w:val="000000"/>
                <w:sz w:val="19"/>
                <w:lang w:val="es-ES_tradnl"/>
              </w:rPr>
              <w:t>171.420</w:t>
            </w:r>
          </w:p>
        </w:tc>
      </w:tr>
      <w:tr w:rsidR="007729B3" w:rsidRPr="009B28FD" w14:paraId="555A01D7"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A21561A" w14:textId="77777777" w:rsidR="007729B3" w:rsidRPr="009B28FD" w:rsidRDefault="007729B3" w:rsidP="00C5788A">
            <w:pPr>
              <w:jc w:val="left"/>
              <w:rPr>
                <w:color w:val="000000"/>
                <w:sz w:val="19"/>
                <w:szCs w:val="19"/>
                <w:lang w:val="es-ES_tradnl"/>
              </w:rPr>
            </w:pPr>
            <w:r w:rsidRPr="009B28FD">
              <w:rPr>
                <w:color w:val="000000"/>
                <w:sz w:val="19"/>
                <w:lang w:val="es-ES_tradnl"/>
              </w:rPr>
              <w:t>Modificaciones a las líneas de montaje</w:t>
            </w:r>
          </w:p>
        </w:tc>
        <w:tc>
          <w:tcPr>
            <w:tcW w:w="505" w:type="pct"/>
            <w:tcBorders>
              <w:top w:val="nil"/>
              <w:left w:val="nil"/>
              <w:bottom w:val="single" w:sz="4" w:space="0" w:color="auto"/>
              <w:right w:val="single" w:sz="4" w:space="0" w:color="auto"/>
            </w:tcBorders>
            <w:shd w:val="clear" w:color="auto" w:fill="auto"/>
            <w:noWrap/>
            <w:vAlign w:val="bottom"/>
            <w:hideMark/>
          </w:tcPr>
          <w:p w14:paraId="2BF0F44B" w14:textId="77777777" w:rsidR="007729B3" w:rsidRPr="009B28FD" w:rsidRDefault="007729B3" w:rsidP="00C5788A">
            <w:pPr>
              <w:ind w:left="-155"/>
              <w:jc w:val="right"/>
              <w:rPr>
                <w:color w:val="000000"/>
                <w:sz w:val="19"/>
                <w:szCs w:val="19"/>
                <w:lang w:val="es-ES_tradnl"/>
              </w:rPr>
            </w:pPr>
            <w:r w:rsidRPr="009B28FD">
              <w:rPr>
                <w:color w:val="000000"/>
                <w:sz w:val="19"/>
                <w:lang w:val="es-ES_tradnl"/>
              </w:rPr>
              <w:t>106.200</w:t>
            </w:r>
          </w:p>
        </w:tc>
        <w:tc>
          <w:tcPr>
            <w:tcW w:w="505" w:type="pct"/>
            <w:tcBorders>
              <w:top w:val="nil"/>
              <w:left w:val="nil"/>
              <w:bottom w:val="single" w:sz="4" w:space="0" w:color="auto"/>
              <w:right w:val="single" w:sz="4" w:space="0" w:color="auto"/>
            </w:tcBorders>
            <w:shd w:val="clear" w:color="auto" w:fill="auto"/>
            <w:noWrap/>
            <w:vAlign w:val="bottom"/>
            <w:hideMark/>
          </w:tcPr>
          <w:p w14:paraId="55D8BAB6"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767FAD4F" w14:textId="77777777" w:rsidR="007729B3" w:rsidRPr="009B28FD" w:rsidRDefault="007729B3" w:rsidP="00C5788A">
            <w:pPr>
              <w:jc w:val="right"/>
              <w:rPr>
                <w:color w:val="000000"/>
                <w:sz w:val="19"/>
                <w:szCs w:val="19"/>
                <w:lang w:val="es-ES_tradnl"/>
              </w:rPr>
            </w:pPr>
            <w:r w:rsidRPr="009B28FD">
              <w:rPr>
                <w:color w:val="000000"/>
                <w:sz w:val="19"/>
                <w:lang w:val="es-ES_tradnl"/>
              </w:rPr>
              <w:t>165.000</w:t>
            </w:r>
          </w:p>
        </w:tc>
        <w:tc>
          <w:tcPr>
            <w:tcW w:w="505" w:type="pct"/>
            <w:tcBorders>
              <w:top w:val="nil"/>
              <w:left w:val="nil"/>
              <w:bottom w:val="single" w:sz="4" w:space="0" w:color="auto"/>
              <w:right w:val="single" w:sz="4" w:space="0" w:color="auto"/>
            </w:tcBorders>
            <w:shd w:val="clear" w:color="auto" w:fill="auto"/>
            <w:noWrap/>
            <w:vAlign w:val="bottom"/>
            <w:hideMark/>
          </w:tcPr>
          <w:p w14:paraId="1B289DB2" w14:textId="77777777" w:rsidR="007729B3" w:rsidRPr="009B28FD" w:rsidRDefault="007729B3" w:rsidP="00C5788A">
            <w:pPr>
              <w:jc w:val="right"/>
              <w:rPr>
                <w:color w:val="000000"/>
                <w:sz w:val="19"/>
                <w:szCs w:val="19"/>
                <w:lang w:val="es-ES_tradnl"/>
              </w:rPr>
            </w:pPr>
            <w:r w:rsidRPr="009B28FD">
              <w:rPr>
                <w:color w:val="000000"/>
                <w:sz w:val="19"/>
                <w:lang w:val="es-ES_tradnl"/>
              </w:rPr>
              <w:t>45.000</w:t>
            </w:r>
          </w:p>
        </w:tc>
        <w:tc>
          <w:tcPr>
            <w:tcW w:w="505" w:type="pct"/>
            <w:tcBorders>
              <w:top w:val="nil"/>
              <w:left w:val="nil"/>
              <w:bottom w:val="single" w:sz="4" w:space="0" w:color="auto"/>
              <w:right w:val="single" w:sz="4" w:space="0" w:color="auto"/>
            </w:tcBorders>
            <w:shd w:val="clear" w:color="auto" w:fill="auto"/>
            <w:noWrap/>
            <w:vAlign w:val="bottom"/>
            <w:hideMark/>
          </w:tcPr>
          <w:p w14:paraId="00368205" w14:textId="77777777" w:rsidR="007729B3" w:rsidRPr="009B28FD" w:rsidRDefault="007729B3" w:rsidP="00C5788A">
            <w:pPr>
              <w:ind w:hanging="106"/>
              <w:jc w:val="right"/>
              <w:rPr>
                <w:color w:val="000000"/>
                <w:sz w:val="19"/>
                <w:szCs w:val="19"/>
                <w:lang w:val="es-ES_tradnl"/>
              </w:rPr>
            </w:pPr>
            <w:r w:rsidRPr="009B28FD">
              <w:rPr>
                <w:color w:val="000000"/>
                <w:sz w:val="19"/>
                <w:lang w:val="es-ES_tradnl"/>
              </w:rPr>
              <w:t>120.000</w:t>
            </w:r>
          </w:p>
        </w:tc>
        <w:tc>
          <w:tcPr>
            <w:tcW w:w="504" w:type="pct"/>
            <w:tcBorders>
              <w:top w:val="nil"/>
              <w:left w:val="nil"/>
              <w:bottom w:val="single" w:sz="4" w:space="0" w:color="auto"/>
              <w:right w:val="single" w:sz="4" w:space="0" w:color="auto"/>
            </w:tcBorders>
            <w:shd w:val="clear" w:color="auto" w:fill="auto"/>
            <w:noWrap/>
            <w:vAlign w:val="bottom"/>
            <w:hideMark/>
          </w:tcPr>
          <w:p w14:paraId="4626B0D0" w14:textId="77777777" w:rsidR="007729B3" w:rsidRPr="009B28FD" w:rsidRDefault="007729B3" w:rsidP="00C5788A">
            <w:pPr>
              <w:jc w:val="right"/>
              <w:rPr>
                <w:color w:val="000000"/>
                <w:sz w:val="19"/>
                <w:szCs w:val="19"/>
                <w:lang w:val="es-ES_tradnl"/>
              </w:rPr>
            </w:pPr>
            <w:r w:rsidRPr="009B28FD">
              <w:rPr>
                <w:color w:val="000000"/>
                <w:sz w:val="19"/>
                <w:lang w:val="es-ES_tradnl"/>
              </w:rPr>
              <w:t>503.558</w:t>
            </w:r>
          </w:p>
        </w:tc>
      </w:tr>
      <w:tr w:rsidR="007729B3" w:rsidRPr="009B28FD" w14:paraId="2CE0F8C9"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9057B01" w14:textId="77777777" w:rsidR="007729B3" w:rsidRPr="009B28FD" w:rsidRDefault="007729B3" w:rsidP="00C5788A">
            <w:pPr>
              <w:jc w:val="left"/>
              <w:rPr>
                <w:color w:val="000000"/>
                <w:sz w:val="19"/>
                <w:szCs w:val="19"/>
                <w:lang w:val="es-ES_tradnl"/>
              </w:rPr>
            </w:pPr>
            <w:r w:rsidRPr="009B28FD">
              <w:rPr>
                <w:color w:val="000000"/>
                <w:sz w:val="19"/>
                <w:lang w:val="es-ES_tradnl"/>
              </w:rPr>
              <w:t>Máquina de soldadura por ultrasonidos</w:t>
            </w:r>
          </w:p>
        </w:tc>
        <w:tc>
          <w:tcPr>
            <w:tcW w:w="505" w:type="pct"/>
            <w:tcBorders>
              <w:top w:val="nil"/>
              <w:left w:val="nil"/>
              <w:bottom w:val="single" w:sz="4" w:space="0" w:color="auto"/>
              <w:right w:val="single" w:sz="4" w:space="0" w:color="auto"/>
            </w:tcBorders>
            <w:shd w:val="clear" w:color="auto" w:fill="auto"/>
            <w:noWrap/>
            <w:vAlign w:val="bottom"/>
            <w:hideMark/>
          </w:tcPr>
          <w:p w14:paraId="624CD6C3" w14:textId="77777777" w:rsidR="007729B3" w:rsidRPr="009B28FD" w:rsidRDefault="007729B3" w:rsidP="00C5788A">
            <w:pPr>
              <w:jc w:val="right"/>
              <w:rPr>
                <w:color w:val="000000"/>
                <w:sz w:val="19"/>
                <w:szCs w:val="19"/>
                <w:lang w:val="es-ES_tradnl"/>
              </w:rPr>
            </w:pPr>
            <w:r w:rsidRPr="009B28FD">
              <w:rPr>
                <w:color w:val="000000"/>
                <w:sz w:val="19"/>
                <w:lang w:val="es-ES_tradnl"/>
              </w:rPr>
              <w:t>40.000</w:t>
            </w:r>
          </w:p>
        </w:tc>
        <w:tc>
          <w:tcPr>
            <w:tcW w:w="505" w:type="pct"/>
            <w:tcBorders>
              <w:top w:val="nil"/>
              <w:left w:val="nil"/>
              <w:bottom w:val="single" w:sz="4" w:space="0" w:color="auto"/>
              <w:right w:val="single" w:sz="4" w:space="0" w:color="auto"/>
            </w:tcBorders>
            <w:shd w:val="clear" w:color="auto" w:fill="auto"/>
            <w:noWrap/>
            <w:vAlign w:val="bottom"/>
            <w:hideMark/>
          </w:tcPr>
          <w:p w14:paraId="38D7EB5B"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4E6CC6D8" w14:textId="77777777" w:rsidR="007729B3" w:rsidRPr="009B28FD" w:rsidRDefault="007729B3" w:rsidP="00C5788A">
            <w:pPr>
              <w:jc w:val="right"/>
              <w:rPr>
                <w:color w:val="000000"/>
                <w:sz w:val="19"/>
                <w:szCs w:val="19"/>
                <w:lang w:val="es-ES_tradnl"/>
              </w:rPr>
            </w:pPr>
            <w:r w:rsidRPr="009B28FD">
              <w:rPr>
                <w:color w:val="000000"/>
                <w:sz w:val="19"/>
                <w:lang w:val="es-ES_tradnl"/>
              </w:rPr>
              <w:t>60.000</w:t>
            </w:r>
          </w:p>
        </w:tc>
        <w:tc>
          <w:tcPr>
            <w:tcW w:w="505" w:type="pct"/>
            <w:tcBorders>
              <w:top w:val="nil"/>
              <w:left w:val="nil"/>
              <w:bottom w:val="single" w:sz="4" w:space="0" w:color="auto"/>
              <w:right w:val="single" w:sz="4" w:space="0" w:color="auto"/>
            </w:tcBorders>
            <w:shd w:val="clear" w:color="auto" w:fill="auto"/>
            <w:noWrap/>
            <w:vAlign w:val="bottom"/>
            <w:hideMark/>
          </w:tcPr>
          <w:p w14:paraId="3E151C91"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4AF5C72F" w14:textId="77777777" w:rsidR="007729B3" w:rsidRPr="009B28FD" w:rsidRDefault="007729B3" w:rsidP="00C5788A">
            <w:pPr>
              <w:jc w:val="right"/>
              <w:rPr>
                <w:color w:val="000000"/>
                <w:sz w:val="19"/>
                <w:szCs w:val="19"/>
                <w:lang w:val="es-ES_tradnl"/>
              </w:rPr>
            </w:pPr>
            <w:r w:rsidRPr="009B28FD">
              <w:rPr>
                <w:color w:val="000000"/>
                <w:sz w:val="19"/>
                <w:lang w:val="es-ES_tradnl"/>
              </w:rPr>
              <w:t>40.000</w:t>
            </w:r>
          </w:p>
        </w:tc>
        <w:tc>
          <w:tcPr>
            <w:tcW w:w="504" w:type="pct"/>
            <w:tcBorders>
              <w:top w:val="nil"/>
              <w:left w:val="nil"/>
              <w:bottom w:val="single" w:sz="4" w:space="0" w:color="auto"/>
              <w:right w:val="single" w:sz="4" w:space="0" w:color="auto"/>
            </w:tcBorders>
            <w:shd w:val="clear" w:color="auto" w:fill="auto"/>
            <w:noWrap/>
            <w:vAlign w:val="bottom"/>
            <w:hideMark/>
          </w:tcPr>
          <w:p w14:paraId="51E72E1D"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r>
      <w:tr w:rsidR="007729B3" w:rsidRPr="009B28FD" w14:paraId="2C667E86"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4DB50039" w14:textId="77777777" w:rsidR="007729B3" w:rsidRPr="009B28FD" w:rsidRDefault="007729B3" w:rsidP="00C5788A">
            <w:pPr>
              <w:jc w:val="left"/>
              <w:rPr>
                <w:color w:val="000000"/>
                <w:sz w:val="19"/>
                <w:szCs w:val="19"/>
                <w:lang w:val="es-ES_tradnl"/>
              </w:rPr>
            </w:pPr>
            <w:r w:rsidRPr="009B28FD">
              <w:rPr>
                <w:color w:val="000000"/>
                <w:sz w:val="19"/>
                <w:lang w:val="es-ES_tradnl"/>
              </w:rPr>
              <w:t>Máquina y accesorios tipo "lokring"</w:t>
            </w:r>
          </w:p>
        </w:tc>
        <w:tc>
          <w:tcPr>
            <w:tcW w:w="505" w:type="pct"/>
            <w:tcBorders>
              <w:top w:val="nil"/>
              <w:left w:val="nil"/>
              <w:bottom w:val="single" w:sz="4" w:space="0" w:color="auto"/>
              <w:right w:val="single" w:sz="4" w:space="0" w:color="auto"/>
            </w:tcBorders>
            <w:shd w:val="clear" w:color="auto" w:fill="auto"/>
            <w:noWrap/>
            <w:vAlign w:val="bottom"/>
            <w:hideMark/>
          </w:tcPr>
          <w:p w14:paraId="33D6764E"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458561E2"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2908E2E2"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54F4D264" w14:textId="77777777" w:rsidR="007729B3" w:rsidRPr="009B28FD" w:rsidRDefault="007729B3" w:rsidP="00C5788A">
            <w:pPr>
              <w:jc w:val="right"/>
              <w:rPr>
                <w:color w:val="000000"/>
                <w:sz w:val="19"/>
                <w:szCs w:val="19"/>
                <w:lang w:val="es-ES_tradnl"/>
              </w:rPr>
            </w:pPr>
            <w:r w:rsidRPr="009B28FD">
              <w:rPr>
                <w:color w:val="000000"/>
                <w:sz w:val="19"/>
                <w:lang w:val="es-ES_tradnl"/>
              </w:rPr>
              <w:t>17.000</w:t>
            </w:r>
          </w:p>
        </w:tc>
        <w:tc>
          <w:tcPr>
            <w:tcW w:w="505" w:type="pct"/>
            <w:tcBorders>
              <w:top w:val="nil"/>
              <w:left w:val="nil"/>
              <w:bottom w:val="single" w:sz="4" w:space="0" w:color="auto"/>
              <w:right w:val="single" w:sz="4" w:space="0" w:color="auto"/>
            </w:tcBorders>
            <w:shd w:val="clear" w:color="auto" w:fill="auto"/>
            <w:noWrap/>
            <w:vAlign w:val="bottom"/>
            <w:hideMark/>
          </w:tcPr>
          <w:p w14:paraId="4F381B72"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4" w:type="pct"/>
            <w:tcBorders>
              <w:top w:val="nil"/>
              <w:left w:val="nil"/>
              <w:bottom w:val="single" w:sz="4" w:space="0" w:color="auto"/>
              <w:right w:val="single" w:sz="4" w:space="0" w:color="auto"/>
            </w:tcBorders>
            <w:shd w:val="clear" w:color="auto" w:fill="auto"/>
            <w:noWrap/>
            <w:vAlign w:val="bottom"/>
            <w:hideMark/>
          </w:tcPr>
          <w:p w14:paraId="3681CB71" w14:textId="77777777" w:rsidR="007729B3" w:rsidRPr="009B28FD" w:rsidRDefault="007729B3" w:rsidP="00C5788A">
            <w:pPr>
              <w:jc w:val="right"/>
              <w:rPr>
                <w:color w:val="000000"/>
                <w:sz w:val="19"/>
                <w:szCs w:val="19"/>
                <w:lang w:val="es-ES_tradnl"/>
              </w:rPr>
            </w:pPr>
            <w:r w:rsidRPr="009B28FD">
              <w:rPr>
                <w:color w:val="000000"/>
                <w:sz w:val="19"/>
                <w:lang w:val="es-ES_tradnl"/>
              </w:rPr>
              <w:t>247.260</w:t>
            </w:r>
          </w:p>
        </w:tc>
      </w:tr>
      <w:tr w:rsidR="007729B3" w:rsidRPr="009B28FD" w14:paraId="52166616" w14:textId="77777777" w:rsidTr="00C5788A">
        <w:trPr>
          <w:trHeight w:val="89"/>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310B7AA" w14:textId="77777777" w:rsidR="007729B3" w:rsidRPr="009B28FD" w:rsidRDefault="007729B3" w:rsidP="00C5788A">
            <w:pPr>
              <w:jc w:val="left"/>
              <w:rPr>
                <w:color w:val="000000"/>
                <w:sz w:val="19"/>
                <w:szCs w:val="19"/>
                <w:lang w:val="es-ES_tradnl"/>
              </w:rPr>
            </w:pPr>
            <w:r w:rsidRPr="009B28FD">
              <w:rPr>
                <w:color w:val="000000"/>
                <w:sz w:val="19"/>
                <w:lang w:val="es-ES_tradnl"/>
              </w:rPr>
              <w:t>Sistema de seguridad</w:t>
            </w:r>
          </w:p>
        </w:tc>
        <w:tc>
          <w:tcPr>
            <w:tcW w:w="505" w:type="pct"/>
            <w:tcBorders>
              <w:top w:val="nil"/>
              <w:left w:val="nil"/>
              <w:bottom w:val="single" w:sz="4" w:space="0" w:color="auto"/>
              <w:right w:val="single" w:sz="4" w:space="0" w:color="auto"/>
            </w:tcBorders>
            <w:shd w:val="clear" w:color="auto" w:fill="auto"/>
            <w:noWrap/>
            <w:vAlign w:val="bottom"/>
            <w:hideMark/>
          </w:tcPr>
          <w:p w14:paraId="6362DE8E" w14:textId="77777777" w:rsidR="007729B3" w:rsidRPr="009B28FD" w:rsidRDefault="007729B3" w:rsidP="00C5788A">
            <w:pPr>
              <w:jc w:val="right"/>
              <w:rPr>
                <w:color w:val="000000"/>
                <w:sz w:val="19"/>
                <w:szCs w:val="19"/>
                <w:lang w:val="es-ES_tradnl"/>
              </w:rPr>
            </w:pPr>
            <w:r w:rsidRPr="009B28FD">
              <w:rPr>
                <w:color w:val="000000"/>
                <w:sz w:val="19"/>
                <w:lang w:val="es-ES_tradnl"/>
              </w:rPr>
              <w:t>56.000</w:t>
            </w:r>
          </w:p>
        </w:tc>
        <w:tc>
          <w:tcPr>
            <w:tcW w:w="505" w:type="pct"/>
            <w:tcBorders>
              <w:top w:val="nil"/>
              <w:left w:val="nil"/>
              <w:bottom w:val="single" w:sz="4" w:space="0" w:color="auto"/>
              <w:right w:val="single" w:sz="4" w:space="0" w:color="auto"/>
            </w:tcBorders>
            <w:shd w:val="clear" w:color="auto" w:fill="auto"/>
            <w:noWrap/>
            <w:vAlign w:val="bottom"/>
            <w:hideMark/>
          </w:tcPr>
          <w:p w14:paraId="6300D9B5"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32ACD2B7" w14:textId="77777777" w:rsidR="007729B3" w:rsidRPr="009B28FD" w:rsidRDefault="007729B3" w:rsidP="00C5788A">
            <w:pPr>
              <w:jc w:val="right"/>
              <w:rPr>
                <w:color w:val="000000"/>
                <w:sz w:val="19"/>
                <w:szCs w:val="19"/>
                <w:lang w:val="es-ES_tradnl"/>
              </w:rPr>
            </w:pPr>
            <w:r w:rsidRPr="009B28FD">
              <w:rPr>
                <w:color w:val="000000"/>
                <w:sz w:val="19"/>
                <w:lang w:val="es-ES_tradnl"/>
              </w:rPr>
              <w:t>84.000</w:t>
            </w:r>
          </w:p>
        </w:tc>
        <w:tc>
          <w:tcPr>
            <w:tcW w:w="505" w:type="pct"/>
            <w:tcBorders>
              <w:top w:val="nil"/>
              <w:left w:val="nil"/>
              <w:bottom w:val="single" w:sz="4" w:space="0" w:color="auto"/>
              <w:right w:val="single" w:sz="4" w:space="0" w:color="auto"/>
            </w:tcBorders>
            <w:shd w:val="clear" w:color="auto" w:fill="auto"/>
            <w:noWrap/>
            <w:vAlign w:val="bottom"/>
            <w:hideMark/>
          </w:tcPr>
          <w:p w14:paraId="2B1C87C7" w14:textId="77777777" w:rsidR="007729B3" w:rsidRPr="009B28FD" w:rsidRDefault="007729B3" w:rsidP="00C5788A">
            <w:pPr>
              <w:jc w:val="right"/>
              <w:rPr>
                <w:color w:val="000000"/>
                <w:sz w:val="19"/>
                <w:szCs w:val="19"/>
                <w:lang w:val="es-ES_tradnl"/>
              </w:rPr>
            </w:pPr>
            <w:r w:rsidRPr="009B28FD">
              <w:rPr>
                <w:color w:val="000000"/>
                <w:sz w:val="19"/>
                <w:lang w:val="es-ES_tradnl"/>
              </w:rPr>
              <w:t>28.000</w:t>
            </w:r>
          </w:p>
        </w:tc>
        <w:tc>
          <w:tcPr>
            <w:tcW w:w="505" w:type="pct"/>
            <w:tcBorders>
              <w:top w:val="nil"/>
              <w:left w:val="nil"/>
              <w:bottom w:val="single" w:sz="4" w:space="0" w:color="auto"/>
              <w:right w:val="single" w:sz="4" w:space="0" w:color="auto"/>
            </w:tcBorders>
            <w:shd w:val="clear" w:color="auto" w:fill="auto"/>
            <w:noWrap/>
            <w:vAlign w:val="bottom"/>
            <w:hideMark/>
          </w:tcPr>
          <w:p w14:paraId="0091BA35" w14:textId="77777777" w:rsidR="007729B3" w:rsidRPr="009B28FD" w:rsidRDefault="007729B3" w:rsidP="00C5788A">
            <w:pPr>
              <w:jc w:val="right"/>
              <w:rPr>
                <w:color w:val="000000"/>
                <w:sz w:val="19"/>
                <w:szCs w:val="19"/>
                <w:lang w:val="es-ES_tradnl"/>
              </w:rPr>
            </w:pPr>
            <w:r w:rsidRPr="009B28FD">
              <w:rPr>
                <w:color w:val="000000"/>
                <w:sz w:val="19"/>
                <w:lang w:val="es-ES_tradnl"/>
              </w:rPr>
              <w:t>56.000</w:t>
            </w:r>
          </w:p>
        </w:tc>
        <w:tc>
          <w:tcPr>
            <w:tcW w:w="504" w:type="pct"/>
            <w:tcBorders>
              <w:top w:val="nil"/>
              <w:left w:val="nil"/>
              <w:bottom w:val="single" w:sz="4" w:space="0" w:color="auto"/>
              <w:right w:val="single" w:sz="4" w:space="0" w:color="auto"/>
            </w:tcBorders>
            <w:shd w:val="clear" w:color="auto" w:fill="auto"/>
            <w:noWrap/>
            <w:vAlign w:val="bottom"/>
            <w:hideMark/>
          </w:tcPr>
          <w:p w14:paraId="71A13FB8" w14:textId="77777777" w:rsidR="007729B3" w:rsidRPr="009B28FD" w:rsidRDefault="007729B3" w:rsidP="00C5788A">
            <w:pPr>
              <w:jc w:val="right"/>
              <w:rPr>
                <w:color w:val="000000"/>
                <w:sz w:val="19"/>
                <w:szCs w:val="19"/>
                <w:lang w:val="es-ES_tradnl"/>
              </w:rPr>
            </w:pPr>
            <w:r w:rsidRPr="009B28FD">
              <w:rPr>
                <w:color w:val="000000"/>
                <w:sz w:val="19"/>
                <w:lang w:val="es-ES_tradnl"/>
              </w:rPr>
              <w:t>109.296</w:t>
            </w:r>
          </w:p>
        </w:tc>
      </w:tr>
      <w:tr w:rsidR="007729B3" w:rsidRPr="009B28FD" w14:paraId="6C011CC3"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4057431E" w14:textId="77777777" w:rsidR="007729B3" w:rsidRPr="009B28FD" w:rsidRDefault="007729B3" w:rsidP="00C5788A">
            <w:pPr>
              <w:ind w:right="-89"/>
              <w:jc w:val="left"/>
              <w:rPr>
                <w:color w:val="000000"/>
                <w:sz w:val="19"/>
                <w:szCs w:val="19"/>
                <w:lang w:val="es-ES_tradnl"/>
              </w:rPr>
            </w:pPr>
            <w:r w:rsidRPr="009B28FD">
              <w:rPr>
                <w:color w:val="000000"/>
                <w:sz w:val="19"/>
                <w:lang w:val="es-ES_tradnl"/>
              </w:rPr>
              <w:t>Rediseño de productos, prototipos, pruebas y ensayos</w:t>
            </w:r>
          </w:p>
        </w:tc>
        <w:tc>
          <w:tcPr>
            <w:tcW w:w="505" w:type="pct"/>
            <w:tcBorders>
              <w:top w:val="nil"/>
              <w:left w:val="nil"/>
              <w:bottom w:val="single" w:sz="4" w:space="0" w:color="auto"/>
              <w:right w:val="single" w:sz="4" w:space="0" w:color="auto"/>
            </w:tcBorders>
            <w:shd w:val="clear" w:color="auto" w:fill="auto"/>
            <w:noWrap/>
            <w:vAlign w:val="bottom"/>
            <w:hideMark/>
          </w:tcPr>
          <w:p w14:paraId="6EB6A9AA" w14:textId="77777777" w:rsidR="007729B3" w:rsidRPr="009B28FD" w:rsidRDefault="007729B3" w:rsidP="00C5788A">
            <w:pPr>
              <w:jc w:val="right"/>
              <w:rPr>
                <w:color w:val="000000"/>
                <w:sz w:val="19"/>
                <w:szCs w:val="19"/>
                <w:lang w:val="es-ES_tradnl"/>
              </w:rPr>
            </w:pPr>
            <w:r w:rsidRPr="009B28FD">
              <w:rPr>
                <w:color w:val="000000"/>
                <w:sz w:val="19"/>
                <w:lang w:val="es-ES_tradnl"/>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7097E1CE" w14:textId="77777777" w:rsidR="007729B3" w:rsidRPr="009B28FD" w:rsidRDefault="007729B3" w:rsidP="00C5788A">
            <w:pPr>
              <w:jc w:val="right"/>
              <w:rPr>
                <w:color w:val="000000"/>
                <w:sz w:val="19"/>
                <w:szCs w:val="19"/>
                <w:lang w:val="es-ES_tradnl"/>
              </w:rPr>
            </w:pPr>
            <w:r w:rsidRPr="009B28FD">
              <w:rPr>
                <w:color w:val="000000"/>
                <w:sz w:val="19"/>
                <w:lang w:val="es-ES_tradnl"/>
              </w:rPr>
              <w:t>10.500</w:t>
            </w:r>
          </w:p>
        </w:tc>
        <w:tc>
          <w:tcPr>
            <w:tcW w:w="505" w:type="pct"/>
            <w:tcBorders>
              <w:top w:val="nil"/>
              <w:left w:val="nil"/>
              <w:bottom w:val="single" w:sz="4" w:space="0" w:color="auto"/>
              <w:right w:val="single" w:sz="4" w:space="0" w:color="auto"/>
            </w:tcBorders>
            <w:shd w:val="clear" w:color="auto" w:fill="auto"/>
            <w:noWrap/>
            <w:vAlign w:val="bottom"/>
            <w:hideMark/>
          </w:tcPr>
          <w:p w14:paraId="0DBE9034" w14:textId="77777777" w:rsidR="007729B3" w:rsidRPr="009B28FD" w:rsidRDefault="007729B3" w:rsidP="00C5788A">
            <w:pPr>
              <w:jc w:val="right"/>
              <w:rPr>
                <w:color w:val="000000"/>
                <w:sz w:val="19"/>
                <w:szCs w:val="19"/>
                <w:lang w:val="es-ES_tradnl"/>
              </w:rPr>
            </w:pPr>
            <w:r w:rsidRPr="009B28FD">
              <w:rPr>
                <w:color w:val="000000"/>
                <w:sz w:val="19"/>
                <w:lang w:val="es-ES_tradnl"/>
              </w:rPr>
              <w:t>21.000</w:t>
            </w:r>
          </w:p>
        </w:tc>
        <w:tc>
          <w:tcPr>
            <w:tcW w:w="505" w:type="pct"/>
            <w:tcBorders>
              <w:top w:val="nil"/>
              <w:left w:val="nil"/>
              <w:bottom w:val="single" w:sz="4" w:space="0" w:color="auto"/>
              <w:right w:val="single" w:sz="4" w:space="0" w:color="auto"/>
            </w:tcBorders>
            <w:shd w:val="clear" w:color="auto" w:fill="auto"/>
            <w:noWrap/>
            <w:vAlign w:val="bottom"/>
            <w:hideMark/>
          </w:tcPr>
          <w:p w14:paraId="62AED1D0" w14:textId="77777777" w:rsidR="007729B3" w:rsidRPr="009B28FD" w:rsidRDefault="007729B3" w:rsidP="00C5788A">
            <w:pPr>
              <w:jc w:val="right"/>
              <w:rPr>
                <w:color w:val="000000"/>
                <w:sz w:val="19"/>
                <w:szCs w:val="19"/>
                <w:lang w:val="es-ES_tradnl"/>
              </w:rPr>
            </w:pPr>
            <w:r w:rsidRPr="009B28FD">
              <w:rPr>
                <w:color w:val="000000"/>
                <w:sz w:val="19"/>
                <w:lang w:val="es-ES_tradnl"/>
              </w:rPr>
              <w:t>37.500</w:t>
            </w:r>
          </w:p>
        </w:tc>
        <w:tc>
          <w:tcPr>
            <w:tcW w:w="505" w:type="pct"/>
            <w:tcBorders>
              <w:top w:val="nil"/>
              <w:left w:val="nil"/>
              <w:bottom w:val="single" w:sz="4" w:space="0" w:color="auto"/>
              <w:right w:val="single" w:sz="4" w:space="0" w:color="auto"/>
            </w:tcBorders>
            <w:shd w:val="clear" w:color="auto" w:fill="auto"/>
            <w:noWrap/>
            <w:vAlign w:val="bottom"/>
            <w:hideMark/>
          </w:tcPr>
          <w:p w14:paraId="67B3F7DF" w14:textId="77777777" w:rsidR="007729B3" w:rsidRPr="009B28FD" w:rsidRDefault="007729B3" w:rsidP="00C5788A">
            <w:pPr>
              <w:jc w:val="right"/>
              <w:rPr>
                <w:color w:val="000000"/>
                <w:sz w:val="19"/>
                <w:szCs w:val="19"/>
                <w:lang w:val="es-ES_tradnl"/>
              </w:rPr>
            </w:pPr>
            <w:r w:rsidRPr="009B28FD">
              <w:rPr>
                <w:color w:val="000000"/>
                <w:sz w:val="19"/>
                <w:lang w:val="es-ES_tradnl"/>
              </w:rPr>
              <w:t>22.500</w:t>
            </w:r>
          </w:p>
        </w:tc>
        <w:tc>
          <w:tcPr>
            <w:tcW w:w="504" w:type="pct"/>
            <w:tcBorders>
              <w:top w:val="nil"/>
              <w:left w:val="nil"/>
              <w:bottom w:val="single" w:sz="4" w:space="0" w:color="auto"/>
              <w:right w:val="single" w:sz="4" w:space="0" w:color="auto"/>
            </w:tcBorders>
            <w:shd w:val="clear" w:color="auto" w:fill="auto"/>
            <w:noWrap/>
            <w:vAlign w:val="bottom"/>
            <w:hideMark/>
          </w:tcPr>
          <w:p w14:paraId="7E3901A5" w14:textId="77777777" w:rsidR="007729B3" w:rsidRPr="009B28FD" w:rsidRDefault="007729B3" w:rsidP="00C5788A">
            <w:pPr>
              <w:jc w:val="right"/>
              <w:rPr>
                <w:color w:val="000000"/>
                <w:sz w:val="19"/>
                <w:szCs w:val="19"/>
                <w:lang w:val="es-ES_tradnl"/>
              </w:rPr>
            </w:pPr>
            <w:r w:rsidRPr="009B28FD">
              <w:rPr>
                <w:color w:val="000000"/>
                <w:sz w:val="19"/>
                <w:lang w:val="es-ES_tradnl"/>
              </w:rPr>
              <w:t>7.600</w:t>
            </w:r>
          </w:p>
        </w:tc>
      </w:tr>
      <w:tr w:rsidR="007729B3" w:rsidRPr="009B28FD" w14:paraId="746C3DD0" w14:textId="77777777" w:rsidTr="00C5788A">
        <w:trPr>
          <w:trHeight w:val="5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1B94E91" w14:textId="77777777" w:rsidR="007729B3" w:rsidRPr="009B28FD" w:rsidRDefault="007729B3" w:rsidP="00C5788A">
            <w:pPr>
              <w:jc w:val="left"/>
              <w:rPr>
                <w:color w:val="000000"/>
                <w:sz w:val="19"/>
                <w:szCs w:val="19"/>
                <w:lang w:val="es-ES_tradnl"/>
              </w:rPr>
            </w:pPr>
            <w:r w:rsidRPr="009B28FD">
              <w:rPr>
                <w:color w:val="000000"/>
                <w:sz w:val="19"/>
                <w:lang w:val="es-ES_tradnl"/>
              </w:rPr>
              <w:t>Mejoras a las cámaras de pruebas</w:t>
            </w:r>
          </w:p>
        </w:tc>
        <w:tc>
          <w:tcPr>
            <w:tcW w:w="505" w:type="pct"/>
            <w:tcBorders>
              <w:top w:val="nil"/>
              <w:left w:val="nil"/>
              <w:bottom w:val="single" w:sz="4" w:space="0" w:color="auto"/>
              <w:right w:val="single" w:sz="4" w:space="0" w:color="auto"/>
            </w:tcBorders>
            <w:shd w:val="clear" w:color="auto" w:fill="auto"/>
            <w:noWrap/>
            <w:vAlign w:val="bottom"/>
            <w:hideMark/>
          </w:tcPr>
          <w:p w14:paraId="3D07CF8B"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6FB1CA2F"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12A650E2"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11799F7C" w14:textId="77777777" w:rsidR="007729B3" w:rsidRPr="009B28FD" w:rsidRDefault="007729B3" w:rsidP="00C5788A">
            <w:pPr>
              <w:jc w:val="right"/>
              <w:rPr>
                <w:color w:val="000000"/>
                <w:sz w:val="19"/>
                <w:szCs w:val="19"/>
                <w:lang w:val="es-ES_tradnl"/>
              </w:rPr>
            </w:pPr>
            <w:r w:rsidRPr="009B28FD">
              <w:rPr>
                <w:color w:val="000000"/>
                <w:sz w:val="19"/>
                <w:lang w:val="es-ES_tradnl"/>
              </w:rPr>
              <w:t>250.000</w:t>
            </w:r>
          </w:p>
        </w:tc>
        <w:tc>
          <w:tcPr>
            <w:tcW w:w="505" w:type="pct"/>
            <w:tcBorders>
              <w:top w:val="nil"/>
              <w:left w:val="nil"/>
              <w:bottom w:val="single" w:sz="4" w:space="0" w:color="auto"/>
              <w:right w:val="single" w:sz="4" w:space="0" w:color="auto"/>
            </w:tcBorders>
            <w:shd w:val="clear" w:color="auto" w:fill="auto"/>
            <w:noWrap/>
            <w:vAlign w:val="bottom"/>
            <w:hideMark/>
          </w:tcPr>
          <w:p w14:paraId="01E80010"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4" w:type="pct"/>
            <w:tcBorders>
              <w:top w:val="nil"/>
              <w:left w:val="nil"/>
              <w:bottom w:val="single" w:sz="4" w:space="0" w:color="auto"/>
              <w:right w:val="single" w:sz="4" w:space="0" w:color="auto"/>
            </w:tcBorders>
            <w:shd w:val="clear" w:color="auto" w:fill="auto"/>
            <w:noWrap/>
            <w:vAlign w:val="bottom"/>
            <w:hideMark/>
          </w:tcPr>
          <w:p w14:paraId="3C571924" w14:textId="77777777" w:rsidR="007729B3" w:rsidRPr="009B28FD" w:rsidRDefault="007729B3" w:rsidP="00C5788A">
            <w:pPr>
              <w:jc w:val="right"/>
              <w:rPr>
                <w:color w:val="000000"/>
                <w:sz w:val="19"/>
                <w:szCs w:val="19"/>
                <w:lang w:val="es-ES_tradnl"/>
              </w:rPr>
            </w:pPr>
            <w:r w:rsidRPr="009B28FD">
              <w:rPr>
                <w:color w:val="000000"/>
                <w:sz w:val="19"/>
                <w:lang w:val="es-ES_tradnl"/>
              </w:rPr>
              <w:t>35.000</w:t>
            </w:r>
          </w:p>
        </w:tc>
      </w:tr>
      <w:tr w:rsidR="007729B3" w:rsidRPr="009B28FD" w14:paraId="4C42915B"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78C4D32" w14:textId="77777777" w:rsidR="007729B3" w:rsidRPr="009B28FD" w:rsidRDefault="007729B3" w:rsidP="00C5788A">
            <w:pPr>
              <w:jc w:val="left"/>
              <w:rPr>
                <w:color w:val="000000"/>
                <w:sz w:val="19"/>
                <w:szCs w:val="19"/>
                <w:lang w:val="es-ES_tradnl"/>
              </w:rPr>
            </w:pPr>
            <w:r w:rsidRPr="009B28FD">
              <w:rPr>
                <w:color w:val="000000"/>
                <w:sz w:val="19"/>
                <w:lang w:val="es-ES_tradnl"/>
              </w:rPr>
              <w:t>Certificaciones de seguridad y energética</w:t>
            </w:r>
          </w:p>
        </w:tc>
        <w:tc>
          <w:tcPr>
            <w:tcW w:w="505" w:type="pct"/>
            <w:tcBorders>
              <w:top w:val="nil"/>
              <w:left w:val="nil"/>
              <w:bottom w:val="single" w:sz="4" w:space="0" w:color="auto"/>
              <w:right w:val="single" w:sz="4" w:space="0" w:color="auto"/>
            </w:tcBorders>
            <w:shd w:val="clear" w:color="auto" w:fill="auto"/>
            <w:noWrap/>
            <w:vAlign w:val="bottom"/>
            <w:hideMark/>
          </w:tcPr>
          <w:p w14:paraId="5C7A6216" w14:textId="77777777" w:rsidR="007729B3" w:rsidRPr="009B28FD" w:rsidRDefault="007729B3" w:rsidP="00C5788A">
            <w:pPr>
              <w:jc w:val="right"/>
              <w:rPr>
                <w:color w:val="000000"/>
                <w:sz w:val="19"/>
                <w:szCs w:val="19"/>
                <w:lang w:val="es-ES_tradnl"/>
              </w:rPr>
            </w:pPr>
            <w:r w:rsidRPr="009B28FD">
              <w:rPr>
                <w:color w:val="000000"/>
                <w:sz w:val="19"/>
                <w:lang w:val="es-ES_tradnl"/>
              </w:rPr>
              <w:t>8.000</w:t>
            </w:r>
          </w:p>
        </w:tc>
        <w:tc>
          <w:tcPr>
            <w:tcW w:w="505" w:type="pct"/>
            <w:tcBorders>
              <w:top w:val="nil"/>
              <w:left w:val="nil"/>
              <w:bottom w:val="single" w:sz="4" w:space="0" w:color="auto"/>
              <w:right w:val="single" w:sz="4" w:space="0" w:color="auto"/>
            </w:tcBorders>
            <w:shd w:val="clear" w:color="auto" w:fill="auto"/>
            <w:noWrap/>
            <w:vAlign w:val="bottom"/>
            <w:hideMark/>
          </w:tcPr>
          <w:p w14:paraId="5E11C79F" w14:textId="77777777" w:rsidR="007729B3" w:rsidRPr="009B28FD" w:rsidRDefault="007729B3" w:rsidP="00C5788A">
            <w:pPr>
              <w:jc w:val="right"/>
              <w:rPr>
                <w:color w:val="000000"/>
                <w:sz w:val="19"/>
                <w:szCs w:val="19"/>
                <w:lang w:val="es-ES_tradnl"/>
              </w:rPr>
            </w:pPr>
            <w:r w:rsidRPr="009B28FD">
              <w:rPr>
                <w:color w:val="000000"/>
                <w:sz w:val="19"/>
                <w:lang w:val="es-ES_tradnl"/>
              </w:rPr>
              <w:t>2.800</w:t>
            </w:r>
          </w:p>
        </w:tc>
        <w:tc>
          <w:tcPr>
            <w:tcW w:w="505" w:type="pct"/>
            <w:tcBorders>
              <w:top w:val="nil"/>
              <w:left w:val="nil"/>
              <w:bottom w:val="single" w:sz="4" w:space="0" w:color="auto"/>
              <w:right w:val="single" w:sz="4" w:space="0" w:color="auto"/>
            </w:tcBorders>
            <w:shd w:val="clear" w:color="auto" w:fill="auto"/>
            <w:noWrap/>
            <w:vAlign w:val="bottom"/>
            <w:hideMark/>
          </w:tcPr>
          <w:p w14:paraId="6B241299" w14:textId="77777777" w:rsidR="007729B3" w:rsidRPr="009B28FD" w:rsidRDefault="007729B3" w:rsidP="00C5788A">
            <w:pPr>
              <w:jc w:val="right"/>
              <w:rPr>
                <w:color w:val="000000"/>
                <w:sz w:val="19"/>
                <w:szCs w:val="19"/>
                <w:lang w:val="es-ES_tradnl"/>
              </w:rPr>
            </w:pPr>
            <w:r w:rsidRPr="009B28FD">
              <w:rPr>
                <w:color w:val="000000"/>
                <w:sz w:val="19"/>
                <w:lang w:val="es-ES_tradnl"/>
              </w:rPr>
              <w:t>5.600</w:t>
            </w:r>
          </w:p>
        </w:tc>
        <w:tc>
          <w:tcPr>
            <w:tcW w:w="505" w:type="pct"/>
            <w:tcBorders>
              <w:top w:val="nil"/>
              <w:left w:val="nil"/>
              <w:bottom w:val="single" w:sz="4" w:space="0" w:color="auto"/>
              <w:right w:val="single" w:sz="4" w:space="0" w:color="auto"/>
            </w:tcBorders>
            <w:shd w:val="clear" w:color="auto" w:fill="auto"/>
            <w:noWrap/>
            <w:vAlign w:val="bottom"/>
            <w:hideMark/>
          </w:tcPr>
          <w:p w14:paraId="61EA70BD" w14:textId="77777777" w:rsidR="007729B3" w:rsidRPr="009B28FD" w:rsidRDefault="007729B3" w:rsidP="00C5788A">
            <w:pPr>
              <w:jc w:val="right"/>
              <w:rPr>
                <w:color w:val="000000"/>
                <w:sz w:val="19"/>
                <w:szCs w:val="19"/>
                <w:lang w:val="es-ES_tradnl"/>
              </w:rPr>
            </w:pPr>
            <w:r w:rsidRPr="009B28FD">
              <w:rPr>
                <w:color w:val="000000"/>
                <w:sz w:val="19"/>
                <w:lang w:val="es-ES_tradnl"/>
              </w:rPr>
              <w:t>10.000</w:t>
            </w:r>
          </w:p>
        </w:tc>
        <w:tc>
          <w:tcPr>
            <w:tcW w:w="505" w:type="pct"/>
            <w:tcBorders>
              <w:top w:val="nil"/>
              <w:left w:val="nil"/>
              <w:bottom w:val="single" w:sz="4" w:space="0" w:color="auto"/>
              <w:right w:val="single" w:sz="4" w:space="0" w:color="auto"/>
            </w:tcBorders>
            <w:shd w:val="clear" w:color="auto" w:fill="auto"/>
            <w:noWrap/>
            <w:vAlign w:val="bottom"/>
            <w:hideMark/>
          </w:tcPr>
          <w:p w14:paraId="79F3F7EB" w14:textId="77777777" w:rsidR="007729B3" w:rsidRPr="009B28FD" w:rsidRDefault="007729B3" w:rsidP="00C5788A">
            <w:pPr>
              <w:jc w:val="right"/>
              <w:rPr>
                <w:color w:val="000000"/>
                <w:sz w:val="19"/>
                <w:szCs w:val="19"/>
                <w:lang w:val="es-ES_tradnl"/>
              </w:rPr>
            </w:pPr>
            <w:r w:rsidRPr="009B28FD">
              <w:rPr>
                <w:color w:val="000000"/>
                <w:sz w:val="19"/>
                <w:lang w:val="es-ES_tradnl"/>
              </w:rPr>
              <w:t>6.000</w:t>
            </w:r>
          </w:p>
        </w:tc>
        <w:tc>
          <w:tcPr>
            <w:tcW w:w="504" w:type="pct"/>
            <w:tcBorders>
              <w:top w:val="nil"/>
              <w:left w:val="nil"/>
              <w:bottom w:val="single" w:sz="4" w:space="0" w:color="auto"/>
              <w:right w:val="single" w:sz="4" w:space="0" w:color="auto"/>
            </w:tcBorders>
            <w:shd w:val="clear" w:color="auto" w:fill="auto"/>
            <w:noWrap/>
            <w:vAlign w:val="bottom"/>
            <w:hideMark/>
          </w:tcPr>
          <w:p w14:paraId="1F7AFCD7" w14:textId="77777777" w:rsidR="007729B3" w:rsidRPr="009B28FD" w:rsidRDefault="007729B3" w:rsidP="00C5788A">
            <w:pPr>
              <w:jc w:val="right"/>
              <w:rPr>
                <w:color w:val="000000"/>
                <w:sz w:val="19"/>
                <w:szCs w:val="19"/>
                <w:lang w:val="es-ES_tradnl"/>
              </w:rPr>
            </w:pPr>
            <w:r w:rsidRPr="009B28FD">
              <w:rPr>
                <w:color w:val="000000"/>
                <w:sz w:val="19"/>
                <w:lang w:val="es-ES_tradnl"/>
              </w:rPr>
              <w:t>31.020</w:t>
            </w:r>
          </w:p>
        </w:tc>
      </w:tr>
      <w:tr w:rsidR="007729B3" w:rsidRPr="009B28FD" w14:paraId="535F7B95"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0CF3450" w14:textId="77777777" w:rsidR="007729B3" w:rsidRPr="009B28FD" w:rsidRDefault="007729B3" w:rsidP="00C5788A">
            <w:pPr>
              <w:jc w:val="left"/>
              <w:rPr>
                <w:color w:val="000000"/>
                <w:sz w:val="19"/>
                <w:szCs w:val="19"/>
                <w:lang w:val="es-ES_tradnl"/>
              </w:rPr>
            </w:pPr>
            <w:r w:rsidRPr="009B28FD">
              <w:rPr>
                <w:color w:val="000000"/>
                <w:sz w:val="19"/>
                <w:lang w:val="es-ES_tradnl"/>
              </w:rPr>
              <w:t>Capacitación en seguridad para trabajadores</w:t>
            </w:r>
          </w:p>
        </w:tc>
        <w:tc>
          <w:tcPr>
            <w:tcW w:w="505" w:type="pct"/>
            <w:tcBorders>
              <w:top w:val="nil"/>
              <w:left w:val="nil"/>
              <w:bottom w:val="single" w:sz="4" w:space="0" w:color="auto"/>
              <w:right w:val="single" w:sz="4" w:space="0" w:color="auto"/>
            </w:tcBorders>
            <w:shd w:val="clear" w:color="auto" w:fill="auto"/>
            <w:noWrap/>
            <w:vAlign w:val="bottom"/>
            <w:hideMark/>
          </w:tcPr>
          <w:p w14:paraId="1816BC41"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3B40BF43"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3DF64947"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2C65FDC3"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5FC4FAEE"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4" w:type="pct"/>
            <w:tcBorders>
              <w:top w:val="nil"/>
              <w:left w:val="nil"/>
              <w:bottom w:val="single" w:sz="4" w:space="0" w:color="auto"/>
              <w:right w:val="single" w:sz="4" w:space="0" w:color="auto"/>
            </w:tcBorders>
            <w:shd w:val="clear" w:color="auto" w:fill="auto"/>
            <w:noWrap/>
            <w:vAlign w:val="bottom"/>
            <w:hideMark/>
          </w:tcPr>
          <w:p w14:paraId="22DB552E"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r>
      <w:tr w:rsidR="007729B3" w:rsidRPr="009B28FD" w14:paraId="68A33524"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1114F3F9" w14:textId="77777777" w:rsidR="007729B3" w:rsidRPr="009B28FD" w:rsidRDefault="007729B3" w:rsidP="00C5788A">
            <w:pPr>
              <w:jc w:val="left"/>
              <w:rPr>
                <w:color w:val="000000"/>
                <w:sz w:val="19"/>
                <w:szCs w:val="19"/>
                <w:lang w:val="es-ES_tradnl"/>
              </w:rPr>
            </w:pPr>
            <w:r w:rsidRPr="009B28FD">
              <w:rPr>
                <w:color w:val="000000"/>
                <w:sz w:val="19"/>
                <w:lang w:val="es-ES_tradnl"/>
              </w:rPr>
              <w:t>Instalación y entrega</w:t>
            </w:r>
          </w:p>
        </w:tc>
        <w:tc>
          <w:tcPr>
            <w:tcW w:w="505" w:type="pct"/>
            <w:tcBorders>
              <w:top w:val="nil"/>
              <w:left w:val="nil"/>
              <w:bottom w:val="single" w:sz="4" w:space="0" w:color="auto"/>
              <w:right w:val="single" w:sz="4" w:space="0" w:color="auto"/>
            </w:tcBorders>
            <w:shd w:val="clear" w:color="auto" w:fill="auto"/>
            <w:noWrap/>
            <w:vAlign w:val="bottom"/>
            <w:hideMark/>
          </w:tcPr>
          <w:p w14:paraId="6BE0600F"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19D22007"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2D237AB2"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4526C373"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7B24E2DF"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c>
          <w:tcPr>
            <w:tcW w:w="504" w:type="pct"/>
            <w:tcBorders>
              <w:top w:val="nil"/>
              <w:left w:val="nil"/>
              <w:bottom w:val="single" w:sz="4" w:space="0" w:color="auto"/>
              <w:right w:val="single" w:sz="4" w:space="0" w:color="auto"/>
            </w:tcBorders>
            <w:shd w:val="clear" w:color="auto" w:fill="auto"/>
            <w:noWrap/>
            <w:vAlign w:val="bottom"/>
            <w:hideMark/>
          </w:tcPr>
          <w:p w14:paraId="51208BE2" w14:textId="77777777" w:rsidR="007729B3" w:rsidRPr="009B28FD" w:rsidRDefault="007729B3" w:rsidP="00C5788A">
            <w:pPr>
              <w:jc w:val="right"/>
              <w:rPr>
                <w:color w:val="000000"/>
                <w:sz w:val="19"/>
                <w:szCs w:val="19"/>
                <w:lang w:val="es-ES_tradnl"/>
              </w:rPr>
            </w:pPr>
            <w:r w:rsidRPr="009B28FD">
              <w:rPr>
                <w:color w:val="000000"/>
                <w:sz w:val="19"/>
                <w:lang w:val="es-ES_tradnl"/>
              </w:rPr>
              <w:t>5.000</w:t>
            </w:r>
          </w:p>
        </w:tc>
      </w:tr>
      <w:tr w:rsidR="007729B3" w:rsidRPr="009B28FD" w14:paraId="731F1ED7"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583A9053" w14:textId="77777777" w:rsidR="007729B3" w:rsidRPr="009B28FD" w:rsidRDefault="007729B3" w:rsidP="00C5788A">
            <w:pPr>
              <w:jc w:val="left"/>
              <w:rPr>
                <w:color w:val="000000"/>
                <w:sz w:val="19"/>
                <w:szCs w:val="19"/>
                <w:lang w:val="es-ES_tradnl"/>
              </w:rPr>
            </w:pPr>
            <w:r w:rsidRPr="009B28FD">
              <w:rPr>
                <w:color w:val="000000"/>
                <w:sz w:val="19"/>
                <w:lang w:val="es-ES_tradnl"/>
              </w:rPr>
              <w:t>Auditoría de seguridad de la planta y permisos</w:t>
            </w:r>
          </w:p>
        </w:tc>
        <w:tc>
          <w:tcPr>
            <w:tcW w:w="505" w:type="pct"/>
            <w:tcBorders>
              <w:top w:val="nil"/>
              <w:left w:val="nil"/>
              <w:bottom w:val="single" w:sz="4" w:space="0" w:color="auto"/>
              <w:right w:val="single" w:sz="4" w:space="0" w:color="auto"/>
            </w:tcBorders>
            <w:shd w:val="clear" w:color="auto" w:fill="auto"/>
            <w:noWrap/>
            <w:vAlign w:val="bottom"/>
            <w:hideMark/>
          </w:tcPr>
          <w:p w14:paraId="59BFAFB8" w14:textId="77777777" w:rsidR="007729B3" w:rsidRPr="009B28FD" w:rsidRDefault="007729B3" w:rsidP="00C5788A">
            <w:pPr>
              <w:jc w:val="right"/>
              <w:rPr>
                <w:color w:val="000000"/>
                <w:sz w:val="19"/>
                <w:szCs w:val="19"/>
                <w:lang w:val="es-ES_tradnl"/>
              </w:rPr>
            </w:pPr>
            <w:r w:rsidRPr="009B28FD">
              <w:rPr>
                <w:color w:val="000000"/>
                <w:sz w:val="19"/>
                <w:lang w:val="es-ES_tradnl"/>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29C51171" w14:textId="77777777" w:rsidR="007729B3" w:rsidRPr="009B28FD" w:rsidRDefault="007729B3" w:rsidP="00C5788A">
            <w:pPr>
              <w:jc w:val="right"/>
              <w:rPr>
                <w:color w:val="000000"/>
                <w:sz w:val="19"/>
                <w:szCs w:val="19"/>
                <w:lang w:val="es-ES_tradnl"/>
              </w:rPr>
            </w:pPr>
            <w:r w:rsidRPr="009B28FD">
              <w:rPr>
                <w:color w:val="000000"/>
                <w:sz w:val="19"/>
                <w:lang w:val="es-ES_tradnl"/>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083AEF99" w14:textId="77777777" w:rsidR="007729B3" w:rsidRPr="009B28FD" w:rsidRDefault="007729B3" w:rsidP="00C5788A">
            <w:pPr>
              <w:jc w:val="right"/>
              <w:rPr>
                <w:color w:val="000000"/>
                <w:sz w:val="19"/>
                <w:szCs w:val="19"/>
                <w:lang w:val="es-ES_tradnl"/>
              </w:rPr>
            </w:pPr>
            <w:r w:rsidRPr="009B28FD">
              <w:rPr>
                <w:color w:val="000000"/>
                <w:sz w:val="19"/>
                <w:lang w:val="es-ES_tradnl"/>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5806885D" w14:textId="77777777" w:rsidR="007729B3" w:rsidRPr="009B28FD" w:rsidRDefault="007729B3" w:rsidP="00C5788A">
            <w:pPr>
              <w:jc w:val="right"/>
              <w:rPr>
                <w:color w:val="000000"/>
                <w:sz w:val="19"/>
                <w:szCs w:val="19"/>
                <w:lang w:val="es-ES_tradnl"/>
              </w:rPr>
            </w:pPr>
            <w:r w:rsidRPr="009B28FD">
              <w:rPr>
                <w:color w:val="000000"/>
                <w:sz w:val="19"/>
                <w:lang w:val="es-ES_tradnl"/>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0DAA3214" w14:textId="77777777" w:rsidR="007729B3" w:rsidRPr="009B28FD" w:rsidRDefault="007729B3" w:rsidP="00C5788A">
            <w:pPr>
              <w:jc w:val="right"/>
              <w:rPr>
                <w:color w:val="000000"/>
                <w:sz w:val="19"/>
                <w:szCs w:val="19"/>
                <w:lang w:val="es-ES_tradnl"/>
              </w:rPr>
            </w:pPr>
            <w:r w:rsidRPr="009B28FD">
              <w:rPr>
                <w:color w:val="000000"/>
                <w:sz w:val="19"/>
                <w:lang w:val="es-ES_tradnl"/>
              </w:rPr>
              <w:t>2.000</w:t>
            </w:r>
          </w:p>
        </w:tc>
        <w:tc>
          <w:tcPr>
            <w:tcW w:w="504" w:type="pct"/>
            <w:tcBorders>
              <w:top w:val="nil"/>
              <w:left w:val="nil"/>
              <w:bottom w:val="single" w:sz="4" w:space="0" w:color="auto"/>
              <w:right w:val="single" w:sz="4" w:space="0" w:color="auto"/>
            </w:tcBorders>
            <w:shd w:val="clear" w:color="auto" w:fill="auto"/>
            <w:noWrap/>
            <w:vAlign w:val="bottom"/>
            <w:hideMark/>
          </w:tcPr>
          <w:p w14:paraId="554FD805" w14:textId="77777777" w:rsidR="007729B3" w:rsidRPr="009B28FD" w:rsidRDefault="007729B3" w:rsidP="00C5788A">
            <w:pPr>
              <w:jc w:val="right"/>
              <w:rPr>
                <w:color w:val="000000"/>
                <w:sz w:val="19"/>
                <w:szCs w:val="19"/>
                <w:lang w:val="es-ES_tradnl"/>
              </w:rPr>
            </w:pPr>
            <w:r w:rsidRPr="009B28FD">
              <w:rPr>
                <w:color w:val="000000"/>
                <w:sz w:val="19"/>
                <w:lang w:val="es-ES_tradnl"/>
              </w:rPr>
              <w:t>2.000</w:t>
            </w:r>
          </w:p>
        </w:tc>
      </w:tr>
      <w:tr w:rsidR="007729B3" w:rsidRPr="009B28FD" w14:paraId="4A2BCA8C"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BEF14F2" w14:textId="77777777" w:rsidR="007729B3" w:rsidRPr="009B28FD" w:rsidRDefault="007729B3" w:rsidP="00C5788A">
            <w:pPr>
              <w:jc w:val="left"/>
              <w:rPr>
                <w:b/>
                <w:bCs/>
                <w:color w:val="000000"/>
                <w:sz w:val="19"/>
                <w:szCs w:val="19"/>
                <w:lang w:val="es-ES_tradnl"/>
              </w:rPr>
            </w:pPr>
            <w:r w:rsidRPr="009B28FD">
              <w:rPr>
                <w:b/>
                <w:color w:val="000000"/>
                <w:sz w:val="19"/>
                <w:lang w:val="es-ES_tradnl"/>
              </w:rPr>
              <w:t>Subtotal</w:t>
            </w:r>
          </w:p>
        </w:tc>
        <w:tc>
          <w:tcPr>
            <w:tcW w:w="505" w:type="pct"/>
            <w:tcBorders>
              <w:top w:val="nil"/>
              <w:left w:val="nil"/>
              <w:bottom w:val="single" w:sz="4" w:space="0" w:color="auto"/>
              <w:right w:val="single" w:sz="4" w:space="0" w:color="auto"/>
            </w:tcBorders>
            <w:shd w:val="clear" w:color="auto" w:fill="auto"/>
            <w:noWrap/>
            <w:vAlign w:val="bottom"/>
            <w:hideMark/>
          </w:tcPr>
          <w:p w14:paraId="6E033EAF" w14:textId="77777777" w:rsidR="007729B3" w:rsidRPr="009B28FD" w:rsidRDefault="007729B3" w:rsidP="00C5788A">
            <w:pPr>
              <w:ind w:left="-127"/>
              <w:jc w:val="right"/>
              <w:rPr>
                <w:b/>
                <w:bCs/>
                <w:color w:val="000000"/>
                <w:sz w:val="19"/>
                <w:szCs w:val="19"/>
                <w:lang w:val="es-ES_tradnl"/>
              </w:rPr>
            </w:pPr>
            <w:r w:rsidRPr="009B28FD">
              <w:rPr>
                <w:b/>
                <w:color w:val="000000"/>
                <w:sz w:val="19"/>
                <w:lang w:val="es-ES_tradnl"/>
              </w:rPr>
              <w:t>282.200</w:t>
            </w:r>
          </w:p>
        </w:tc>
        <w:tc>
          <w:tcPr>
            <w:tcW w:w="505" w:type="pct"/>
            <w:tcBorders>
              <w:top w:val="nil"/>
              <w:left w:val="nil"/>
              <w:bottom w:val="single" w:sz="4" w:space="0" w:color="auto"/>
              <w:right w:val="single" w:sz="4" w:space="0" w:color="auto"/>
            </w:tcBorders>
            <w:shd w:val="clear" w:color="auto" w:fill="auto"/>
            <w:noWrap/>
            <w:vAlign w:val="bottom"/>
            <w:hideMark/>
          </w:tcPr>
          <w:p w14:paraId="0D88B750" w14:textId="77777777" w:rsidR="007729B3" w:rsidRPr="009B28FD" w:rsidRDefault="007729B3" w:rsidP="00C5788A">
            <w:pPr>
              <w:ind w:hanging="107"/>
              <w:jc w:val="right"/>
              <w:rPr>
                <w:b/>
                <w:bCs/>
                <w:color w:val="000000" w:themeColor="text1"/>
                <w:sz w:val="19"/>
                <w:szCs w:val="19"/>
                <w:lang w:val="es-ES_tradnl"/>
              </w:rPr>
            </w:pPr>
            <w:r w:rsidRPr="009B28FD">
              <w:rPr>
                <w:b/>
                <w:color w:val="000000" w:themeColor="text1"/>
                <w:sz w:val="19"/>
                <w:lang w:val="es-ES_tradnl"/>
              </w:rPr>
              <w:t>60.300</w:t>
            </w:r>
          </w:p>
        </w:tc>
        <w:tc>
          <w:tcPr>
            <w:tcW w:w="505" w:type="pct"/>
            <w:tcBorders>
              <w:top w:val="nil"/>
              <w:left w:val="nil"/>
              <w:bottom w:val="single" w:sz="4" w:space="0" w:color="auto"/>
              <w:right w:val="single" w:sz="4" w:space="0" w:color="auto"/>
            </w:tcBorders>
            <w:shd w:val="clear" w:color="auto" w:fill="auto"/>
            <w:noWrap/>
            <w:vAlign w:val="bottom"/>
            <w:hideMark/>
          </w:tcPr>
          <w:p w14:paraId="50ED35BA" w14:textId="77777777" w:rsidR="007729B3" w:rsidRPr="009B28FD" w:rsidRDefault="007729B3" w:rsidP="00C5788A">
            <w:pPr>
              <w:jc w:val="right"/>
              <w:rPr>
                <w:b/>
                <w:bCs/>
                <w:color w:val="000000"/>
                <w:sz w:val="19"/>
                <w:szCs w:val="19"/>
                <w:lang w:val="es-ES_tradnl"/>
              </w:rPr>
            </w:pPr>
            <w:r w:rsidRPr="009B28FD">
              <w:rPr>
                <w:b/>
                <w:color w:val="000000"/>
                <w:sz w:val="19"/>
                <w:lang w:val="es-ES_tradnl"/>
              </w:rPr>
              <w:t>377.600</w:t>
            </w:r>
          </w:p>
        </w:tc>
        <w:tc>
          <w:tcPr>
            <w:tcW w:w="505" w:type="pct"/>
            <w:tcBorders>
              <w:top w:val="nil"/>
              <w:left w:val="nil"/>
              <w:bottom w:val="single" w:sz="4" w:space="0" w:color="auto"/>
              <w:right w:val="single" w:sz="4" w:space="0" w:color="auto"/>
            </w:tcBorders>
            <w:shd w:val="clear" w:color="auto" w:fill="auto"/>
            <w:noWrap/>
            <w:vAlign w:val="bottom"/>
            <w:hideMark/>
          </w:tcPr>
          <w:p w14:paraId="37330D38" w14:textId="77777777" w:rsidR="007729B3" w:rsidRPr="009B28FD" w:rsidRDefault="007729B3" w:rsidP="00C5788A">
            <w:pPr>
              <w:jc w:val="right"/>
              <w:rPr>
                <w:b/>
                <w:bCs/>
                <w:color w:val="000000"/>
                <w:sz w:val="19"/>
                <w:szCs w:val="19"/>
                <w:lang w:val="es-ES_tradnl"/>
              </w:rPr>
            </w:pPr>
            <w:r w:rsidRPr="009B28FD">
              <w:rPr>
                <w:b/>
                <w:color w:val="000000"/>
                <w:sz w:val="19"/>
                <w:lang w:val="es-ES_tradnl"/>
              </w:rPr>
              <w:t>404.500</w:t>
            </w:r>
          </w:p>
        </w:tc>
        <w:tc>
          <w:tcPr>
            <w:tcW w:w="505" w:type="pct"/>
            <w:tcBorders>
              <w:top w:val="nil"/>
              <w:left w:val="nil"/>
              <w:bottom w:val="single" w:sz="4" w:space="0" w:color="auto"/>
              <w:right w:val="single" w:sz="4" w:space="0" w:color="auto"/>
            </w:tcBorders>
            <w:shd w:val="clear" w:color="auto" w:fill="auto"/>
            <w:noWrap/>
            <w:vAlign w:val="bottom"/>
            <w:hideMark/>
          </w:tcPr>
          <w:p w14:paraId="3C8EDF5B" w14:textId="77777777" w:rsidR="007729B3" w:rsidRPr="009B28FD" w:rsidRDefault="007729B3" w:rsidP="00C5788A">
            <w:pPr>
              <w:ind w:hanging="106"/>
              <w:jc w:val="right"/>
              <w:rPr>
                <w:b/>
                <w:bCs/>
                <w:color w:val="000000"/>
                <w:sz w:val="19"/>
                <w:szCs w:val="19"/>
                <w:lang w:val="es-ES_tradnl"/>
              </w:rPr>
            </w:pPr>
            <w:r w:rsidRPr="009B28FD">
              <w:rPr>
                <w:b/>
                <w:color w:val="000000"/>
                <w:sz w:val="19"/>
                <w:lang w:val="es-ES_tradnl"/>
              </w:rPr>
              <w:t>286.500</w:t>
            </w:r>
          </w:p>
        </w:tc>
        <w:tc>
          <w:tcPr>
            <w:tcW w:w="504" w:type="pct"/>
            <w:tcBorders>
              <w:top w:val="nil"/>
              <w:left w:val="nil"/>
              <w:bottom w:val="single" w:sz="4" w:space="0" w:color="auto"/>
              <w:right w:val="single" w:sz="4" w:space="0" w:color="auto"/>
            </w:tcBorders>
            <w:shd w:val="clear" w:color="auto" w:fill="auto"/>
            <w:noWrap/>
            <w:vAlign w:val="bottom"/>
            <w:hideMark/>
          </w:tcPr>
          <w:p w14:paraId="501B80DF" w14:textId="77777777" w:rsidR="007729B3" w:rsidRPr="009B28FD" w:rsidRDefault="007729B3" w:rsidP="00C5788A">
            <w:pPr>
              <w:ind w:left="-193"/>
              <w:jc w:val="right"/>
              <w:rPr>
                <w:b/>
                <w:bCs/>
                <w:color w:val="000000"/>
                <w:sz w:val="19"/>
                <w:szCs w:val="19"/>
                <w:lang w:val="es-ES_tradnl"/>
              </w:rPr>
            </w:pPr>
            <w:r w:rsidRPr="009B28FD">
              <w:rPr>
                <w:b/>
                <w:color w:val="000000"/>
                <w:sz w:val="19"/>
                <w:lang w:val="es-ES_tradnl"/>
              </w:rPr>
              <w:t>1.117.154</w:t>
            </w:r>
          </w:p>
        </w:tc>
      </w:tr>
      <w:tr w:rsidR="007729B3" w:rsidRPr="009B28FD" w14:paraId="16540A5E"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D06270B" w14:textId="77777777" w:rsidR="007729B3" w:rsidRPr="009B28FD" w:rsidRDefault="007729B3" w:rsidP="00C5788A">
            <w:pPr>
              <w:jc w:val="left"/>
              <w:rPr>
                <w:color w:val="000000"/>
                <w:sz w:val="19"/>
                <w:szCs w:val="19"/>
                <w:lang w:val="es-ES_tradnl"/>
              </w:rPr>
            </w:pPr>
            <w:r w:rsidRPr="009B28FD">
              <w:rPr>
                <w:color w:val="000000"/>
                <w:sz w:val="19"/>
                <w:lang w:val="es-ES_tradnl"/>
              </w:rPr>
              <w:t>Imprevistos</w:t>
            </w:r>
          </w:p>
        </w:tc>
        <w:tc>
          <w:tcPr>
            <w:tcW w:w="505" w:type="pct"/>
            <w:tcBorders>
              <w:top w:val="nil"/>
              <w:left w:val="nil"/>
              <w:bottom w:val="single" w:sz="4" w:space="0" w:color="auto"/>
              <w:right w:val="single" w:sz="4" w:space="0" w:color="auto"/>
            </w:tcBorders>
            <w:shd w:val="clear" w:color="auto" w:fill="auto"/>
            <w:noWrap/>
            <w:vAlign w:val="bottom"/>
            <w:hideMark/>
          </w:tcPr>
          <w:p w14:paraId="40147DBB" w14:textId="77777777" w:rsidR="007729B3" w:rsidRPr="009B28FD" w:rsidRDefault="007729B3" w:rsidP="00C5788A">
            <w:pPr>
              <w:jc w:val="right"/>
              <w:rPr>
                <w:color w:val="000000"/>
                <w:sz w:val="19"/>
                <w:szCs w:val="19"/>
                <w:lang w:val="es-ES_tradnl"/>
              </w:rPr>
            </w:pPr>
            <w:r w:rsidRPr="009B28FD">
              <w:rPr>
                <w:color w:val="000000"/>
                <w:sz w:val="19"/>
                <w:lang w:val="es-ES_tradnl"/>
              </w:rPr>
              <w:t>22.720</w:t>
            </w:r>
          </w:p>
        </w:tc>
        <w:tc>
          <w:tcPr>
            <w:tcW w:w="505" w:type="pct"/>
            <w:tcBorders>
              <w:top w:val="nil"/>
              <w:left w:val="nil"/>
              <w:bottom w:val="single" w:sz="4" w:space="0" w:color="auto"/>
              <w:right w:val="single" w:sz="4" w:space="0" w:color="auto"/>
            </w:tcBorders>
            <w:shd w:val="clear" w:color="auto" w:fill="auto"/>
            <w:noWrap/>
            <w:vAlign w:val="bottom"/>
            <w:hideMark/>
          </w:tcPr>
          <w:p w14:paraId="6D283344" w14:textId="77777777" w:rsidR="007729B3" w:rsidRPr="009B28FD" w:rsidRDefault="007729B3" w:rsidP="00C5788A">
            <w:pPr>
              <w:jc w:val="right"/>
              <w:rPr>
                <w:color w:val="000000" w:themeColor="text1"/>
                <w:sz w:val="19"/>
                <w:szCs w:val="19"/>
                <w:lang w:val="es-ES_tradnl"/>
              </w:rPr>
            </w:pPr>
            <w:r w:rsidRPr="009B28FD">
              <w:rPr>
                <w:color w:val="000000" w:themeColor="text1"/>
                <w:sz w:val="19"/>
                <w:lang w:val="es-ES_tradnl"/>
              </w:rPr>
              <w:t>3.500</w:t>
            </w:r>
          </w:p>
        </w:tc>
        <w:tc>
          <w:tcPr>
            <w:tcW w:w="505" w:type="pct"/>
            <w:tcBorders>
              <w:top w:val="nil"/>
              <w:left w:val="nil"/>
              <w:bottom w:val="single" w:sz="4" w:space="0" w:color="auto"/>
              <w:right w:val="single" w:sz="4" w:space="0" w:color="auto"/>
            </w:tcBorders>
            <w:shd w:val="clear" w:color="auto" w:fill="auto"/>
            <w:noWrap/>
            <w:vAlign w:val="bottom"/>
            <w:hideMark/>
          </w:tcPr>
          <w:p w14:paraId="3A43AAB8" w14:textId="77777777" w:rsidR="007729B3" w:rsidRPr="009B28FD" w:rsidRDefault="007729B3" w:rsidP="00C5788A">
            <w:pPr>
              <w:jc w:val="right"/>
              <w:rPr>
                <w:color w:val="000000"/>
                <w:sz w:val="19"/>
                <w:szCs w:val="19"/>
                <w:lang w:val="es-ES_tradnl"/>
              </w:rPr>
            </w:pPr>
            <w:r w:rsidRPr="009B28FD">
              <w:rPr>
                <w:color w:val="000000"/>
                <w:sz w:val="19"/>
                <w:lang w:val="es-ES_tradnl"/>
              </w:rPr>
              <w:t>33.400</w:t>
            </w:r>
          </w:p>
        </w:tc>
        <w:tc>
          <w:tcPr>
            <w:tcW w:w="505" w:type="pct"/>
            <w:tcBorders>
              <w:top w:val="nil"/>
              <w:left w:val="nil"/>
              <w:bottom w:val="single" w:sz="4" w:space="0" w:color="auto"/>
              <w:right w:val="single" w:sz="4" w:space="0" w:color="auto"/>
            </w:tcBorders>
            <w:shd w:val="clear" w:color="auto" w:fill="auto"/>
            <w:noWrap/>
            <w:vAlign w:val="bottom"/>
            <w:hideMark/>
          </w:tcPr>
          <w:p w14:paraId="50F927CA" w14:textId="77777777" w:rsidR="007729B3" w:rsidRPr="009B28FD" w:rsidRDefault="007729B3" w:rsidP="00C5788A">
            <w:pPr>
              <w:jc w:val="right"/>
              <w:rPr>
                <w:color w:val="000000"/>
                <w:sz w:val="19"/>
                <w:szCs w:val="19"/>
                <w:lang w:val="es-ES_tradnl"/>
              </w:rPr>
            </w:pPr>
            <w:r w:rsidRPr="009B28FD">
              <w:rPr>
                <w:color w:val="000000"/>
                <w:sz w:val="19"/>
                <w:lang w:val="es-ES_tradnl"/>
              </w:rPr>
              <w:t>34.500</w:t>
            </w:r>
          </w:p>
        </w:tc>
        <w:tc>
          <w:tcPr>
            <w:tcW w:w="505" w:type="pct"/>
            <w:tcBorders>
              <w:top w:val="nil"/>
              <w:left w:val="nil"/>
              <w:bottom w:val="single" w:sz="4" w:space="0" w:color="auto"/>
              <w:right w:val="single" w:sz="4" w:space="0" w:color="auto"/>
            </w:tcBorders>
            <w:shd w:val="clear" w:color="auto" w:fill="auto"/>
            <w:noWrap/>
            <w:vAlign w:val="bottom"/>
            <w:hideMark/>
          </w:tcPr>
          <w:p w14:paraId="01784D26" w14:textId="77777777" w:rsidR="007729B3" w:rsidRPr="009B28FD" w:rsidRDefault="007729B3" w:rsidP="00C5788A">
            <w:pPr>
              <w:jc w:val="right"/>
              <w:rPr>
                <w:color w:val="000000"/>
                <w:sz w:val="19"/>
                <w:szCs w:val="19"/>
                <w:lang w:val="es-ES_tradnl"/>
              </w:rPr>
            </w:pPr>
            <w:r w:rsidRPr="009B28FD">
              <w:rPr>
                <w:color w:val="000000"/>
                <w:sz w:val="19"/>
                <w:lang w:val="es-ES_tradnl"/>
              </w:rPr>
              <w:t>24.100</w:t>
            </w:r>
          </w:p>
        </w:tc>
        <w:tc>
          <w:tcPr>
            <w:tcW w:w="504" w:type="pct"/>
            <w:tcBorders>
              <w:top w:val="nil"/>
              <w:left w:val="nil"/>
              <w:bottom w:val="single" w:sz="4" w:space="0" w:color="auto"/>
              <w:right w:val="single" w:sz="4" w:space="0" w:color="auto"/>
            </w:tcBorders>
            <w:shd w:val="clear" w:color="auto" w:fill="auto"/>
            <w:noWrap/>
            <w:vAlign w:val="bottom"/>
            <w:hideMark/>
          </w:tcPr>
          <w:p w14:paraId="7F345955" w14:textId="77777777" w:rsidR="007729B3" w:rsidRPr="009B28FD" w:rsidRDefault="007729B3" w:rsidP="00C5788A">
            <w:pPr>
              <w:jc w:val="right"/>
              <w:rPr>
                <w:color w:val="000000"/>
                <w:sz w:val="19"/>
                <w:szCs w:val="19"/>
                <w:lang w:val="es-ES_tradnl"/>
              </w:rPr>
            </w:pPr>
            <w:r w:rsidRPr="009B28FD">
              <w:rPr>
                <w:color w:val="000000"/>
                <w:sz w:val="19"/>
                <w:lang w:val="es-ES_tradnl"/>
              </w:rPr>
              <w:t>106.079</w:t>
            </w:r>
          </w:p>
        </w:tc>
      </w:tr>
      <w:tr w:rsidR="007729B3" w:rsidRPr="009B28FD" w14:paraId="1D2743FC"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311E7A29" w14:textId="77777777" w:rsidR="007729B3" w:rsidRPr="009B28FD" w:rsidRDefault="007729B3" w:rsidP="00C5788A">
            <w:pPr>
              <w:jc w:val="left"/>
              <w:rPr>
                <w:color w:val="000000"/>
                <w:sz w:val="19"/>
                <w:szCs w:val="19"/>
                <w:lang w:val="es-ES_tradnl"/>
              </w:rPr>
            </w:pPr>
            <w:r w:rsidRPr="009B28FD">
              <w:rPr>
                <w:color w:val="000000"/>
                <w:sz w:val="19"/>
                <w:lang w:val="es-ES_tradnl"/>
              </w:rPr>
              <w:t>Costos adicionales de capital</w:t>
            </w:r>
          </w:p>
        </w:tc>
        <w:tc>
          <w:tcPr>
            <w:tcW w:w="505" w:type="pct"/>
            <w:tcBorders>
              <w:top w:val="nil"/>
              <w:left w:val="nil"/>
              <w:bottom w:val="single" w:sz="4" w:space="0" w:color="auto"/>
              <w:right w:val="single" w:sz="4" w:space="0" w:color="auto"/>
            </w:tcBorders>
            <w:shd w:val="clear" w:color="auto" w:fill="auto"/>
            <w:noWrap/>
            <w:vAlign w:val="bottom"/>
            <w:hideMark/>
          </w:tcPr>
          <w:p w14:paraId="794151B4" w14:textId="77777777" w:rsidR="007729B3" w:rsidRPr="009B28FD" w:rsidRDefault="007729B3" w:rsidP="00C5788A">
            <w:pPr>
              <w:ind w:left="-127"/>
              <w:jc w:val="right"/>
              <w:rPr>
                <w:color w:val="000000"/>
                <w:sz w:val="19"/>
                <w:szCs w:val="19"/>
                <w:lang w:val="es-ES_tradnl"/>
              </w:rPr>
            </w:pPr>
            <w:r w:rsidRPr="009B28FD">
              <w:rPr>
                <w:color w:val="000000"/>
                <w:sz w:val="19"/>
                <w:lang w:val="es-ES_tradnl"/>
              </w:rPr>
              <w:t>304.920</w:t>
            </w:r>
          </w:p>
        </w:tc>
        <w:tc>
          <w:tcPr>
            <w:tcW w:w="505" w:type="pct"/>
            <w:tcBorders>
              <w:top w:val="nil"/>
              <w:left w:val="nil"/>
              <w:bottom w:val="single" w:sz="4" w:space="0" w:color="auto"/>
              <w:right w:val="single" w:sz="4" w:space="0" w:color="auto"/>
            </w:tcBorders>
            <w:shd w:val="clear" w:color="auto" w:fill="auto"/>
            <w:noWrap/>
            <w:vAlign w:val="bottom"/>
            <w:hideMark/>
          </w:tcPr>
          <w:p w14:paraId="59E86C49" w14:textId="77777777" w:rsidR="007729B3" w:rsidRPr="009B28FD" w:rsidRDefault="007729B3" w:rsidP="00C5788A">
            <w:pPr>
              <w:ind w:hanging="107"/>
              <w:jc w:val="right"/>
              <w:rPr>
                <w:color w:val="000000" w:themeColor="text1"/>
                <w:sz w:val="19"/>
                <w:szCs w:val="19"/>
                <w:lang w:val="es-ES_tradnl"/>
              </w:rPr>
            </w:pPr>
            <w:r w:rsidRPr="009B28FD">
              <w:rPr>
                <w:color w:val="000000" w:themeColor="text1"/>
                <w:sz w:val="19"/>
                <w:lang w:val="es-ES_tradnl"/>
              </w:rPr>
              <w:t xml:space="preserve"> 63.800</w:t>
            </w:r>
          </w:p>
        </w:tc>
        <w:tc>
          <w:tcPr>
            <w:tcW w:w="505" w:type="pct"/>
            <w:tcBorders>
              <w:top w:val="nil"/>
              <w:left w:val="nil"/>
              <w:bottom w:val="single" w:sz="4" w:space="0" w:color="auto"/>
              <w:right w:val="single" w:sz="4" w:space="0" w:color="auto"/>
            </w:tcBorders>
            <w:shd w:val="clear" w:color="auto" w:fill="auto"/>
            <w:noWrap/>
            <w:vAlign w:val="bottom"/>
            <w:hideMark/>
          </w:tcPr>
          <w:p w14:paraId="448F1D23" w14:textId="77777777" w:rsidR="007729B3" w:rsidRPr="009B28FD" w:rsidRDefault="007729B3" w:rsidP="00C5788A">
            <w:pPr>
              <w:jc w:val="right"/>
              <w:rPr>
                <w:color w:val="000000"/>
                <w:sz w:val="19"/>
                <w:szCs w:val="19"/>
                <w:lang w:val="es-ES_tradnl"/>
              </w:rPr>
            </w:pPr>
            <w:r w:rsidRPr="009B28FD">
              <w:rPr>
                <w:color w:val="000000"/>
                <w:sz w:val="19"/>
                <w:lang w:val="es-ES_tradnl"/>
              </w:rPr>
              <w:t>411.000</w:t>
            </w:r>
          </w:p>
        </w:tc>
        <w:tc>
          <w:tcPr>
            <w:tcW w:w="505" w:type="pct"/>
            <w:tcBorders>
              <w:top w:val="nil"/>
              <w:left w:val="nil"/>
              <w:bottom w:val="single" w:sz="4" w:space="0" w:color="auto"/>
              <w:right w:val="single" w:sz="4" w:space="0" w:color="auto"/>
            </w:tcBorders>
            <w:shd w:val="clear" w:color="auto" w:fill="auto"/>
            <w:noWrap/>
            <w:vAlign w:val="bottom"/>
            <w:hideMark/>
          </w:tcPr>
          <w:p w14:paraId="415DA1C7" w14:textId="77777777" w:rsidR="007729B3" w:rsidRPr="009B28FD" w:rsidRDefault="007729B3" w:rsidP="00C5788A">
            <w:pPr>
              <w:jc w:val="right"/>
              <w:rPr>
                <w:color w:val="000000"/>
                <w:sz w:val="19"/>
                <w:szCs w:val="19"/>
                <w:lang w:val="es-ES_tradnl"/>
              </w:rPr>
            </w:pPr>
            <w:r w:rsidRPr="009B28FD">
              <w:rPr>
                <w:color w:val="000000"/>
                <w:sz w:val="19"/>
                <w:lang w:val="es-ES_tradnl"/>
              </w:rPr>
              <w:t>439.000</w:t>
            </w:r>
          </w:p>
        </w:tc>
        <w:tc>
          <w:tcPr>
            <w:tcW w:w="505" w:type="pct"/>
            <w:tcBorders>
              <w:top w:val="nil"/>
              <w:left w:val="nil"/>
              <w:bottom w:val="single" w:sz="4" w:space="0" w:color="auto"/>
              <w:right w:val="single" w:sz="4" w:space="0" w:color="auto"/>
            </w:tcBorders>
            <w:shd w:val="clear" w:color="auto" w:fill="auto"/>
            <w:noWrap/>
            <w:vAlign w:val="bottom"/>
            <w:hideMark/>
          </w:tcPr>
          <w:p w14:paraId="401435DF" w14:textId="77777777" w:rsidR="007729B3" w:rsidRPr="009B28FD" w:rsidRDefault="007729B3" w:rsidP="00C5788A">
            <w:pPr>
              <w:ind w:hanging="106"/>
              <w:jc w:val="right"/>
              <w:rPr>
                <w:color w:val="000000"/>
                <w:sz w:val="19"/>
                <w:szCs w:val="19"/>
                <w:lang w:val="es-ES_tradnl"/>
              </w:rPr>
            </w:pPr>
            <w:r w:rsidRPr="009B28FD">
              <w:rPr>
                <w:color w:val="000000"/>
                <w:sz w:val="19"/>
                <w:lang w:val="es-ES_tradnl"/>
              </w:rPr>
              <w:t>310.600</w:t>
            </w:r>
          </w:p>
        </w:tc>
        <w:tc>
          <w:tcPr>
            <w:tcW w:w="504" w:type="pct"/>
            <w:tcBorders>
              <w:top w:val="nil"/>
              <w:left w:val="nil"/>
              <w:bottom w:val="single" w:sz="4" w:space="0" w:color="auto"/>
              <w:right w:val="single" w:sz="4" w:space="0" w:color="auto"/>
            </w:tcBorders>
            <w:shd w:val="clear" w:color="auto" w:fill="auto"/>
            <w:noWrap/>
            <w:vAlign w:val="bottom"/>
            <w:hideMark/>
          </w:tcPr>
          <w:p w14:paraId="62637909" w14:textId="77777777" w:rsidR="007729B3" w:rsidRPr="009B28FD" w:rsidRDefault="007729B3" w:rsidP="00C5788A">
            <w:pPr>
              <w:ind w:left="-193"/>
              <w:jc w:val="right"/>
              <w:rPr>
                <w:color w:val="000000"/>
                <w:sz w:val="19"/>
                <w:szCs w:val="19"/>
                <w:lang w:val="es-ES_tradnl"/>
              </w:rPr>
            </w:pPr>
            <w:r w:rsidRPr="009B28FD">
              <w:rPr>
                <w:color w:val="000000"/>
                <w:sz w:val="19"/>
                <w:lang w:val="es-ES_tradnl"/>
              </w:rPr>
              <w:t>1.223.233</w:t>
            </w:r>
          </w:p>
        </w:tc>
      </w:tr>
      <w:tr w:rsidR="007729B3" w:rsidRPr="009B28FD" w14:paraId="0BF5C6F1"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667DBBD" w14:textId="77777777" w:rsidR="007729B3" w:rsidRPr="009B28FD" w:rsidRDefault="007729B3" w:rsidP="00C5788A">
            <w:pPr>
              <w:ind w:right="-201"/>
              <w:jc w:val="left"/>
              <w:rPr>
                <w:color w:val="000000"/>
                <w:sz w:val="19"/>
                <w:szCs w:val="19"/>
                <w:lang w:val="es-ES_tradnl"/>
              </w:rPr>
            </w:pPr>
            <w:r w:rsidRPr="009B28FD">
              <w:rPr>
                <w:color w:val="000000"/>
                <w:sz w:val="19"/>
                <w:lang w:val="es-ES_tradnl"/>
              </w:rPr>
              <w:t>Sobrecostos de operación (USD/kg)</w:t>
            </w:r>
          </w:p>
        </w:tc>
        <w:tc>
          <w:tcPr>
            <w:tcW w:w="505" w:type="pct"/>
            <w:tcBorders>
              <w:top w:val="nil"/>
              <w:left w:val="nil"/>
              <w:bottom w:val="single" w:sz="4" w:space="0" w:color="auto"/>
              <w:right w:val="single" w:sz="4" w:space="0" w:color="auto"/>
            </w:tcBorders>
            <w:shd w:val="clear" w:color="auto" w:fill="auto"/>
            <w:noWrap/>
            <w:vAlign w:val="bottom"/>
            <w:hideMark/>
          </w:tcPr>
          <w:p w14:paraId="5965962F" w14:textId="77777777" w:rsidR="007729B3" w:rsidRPr="009B28FD" w:rsidRDefault="007729B3" w:rsidP="00C5788A">
            <w:pPr>
              <w:jc w:val="right"/>
              <w:rPr>
                <w:color w:val="000000"/>
                <w:sz w:val="19"/>
                <w:szCs w:val="19"/>
                <w:lang w:val="es-ES_tradnl"/>
              </w:rPr>
            </w:pPr>
            <w:r w:rsidRPr="009B28FD">
              <w:rPr>
                <w:color w:val="000000"/>
                <w:sz w:val="19"/>
                <w:lang w:val="es-ES_tradnl"/>
              </w:rPr>
              <w:t>7,81</w:t>
            </w:r>
          </w:p>
        </w:tc>
        <w:tc>
          <w:tcPr>
            <w:tcW w:w="505" w:type="pct"/>
            <w:tcBorders>
              <w:top w:val="nil"/>
              <w:left w:val="nil"/>
              <w:bottom w:val="single" w:sz="4" w:space="0" w:color="auto"/>
              <w:right w:val="single" w:sz="4" w:space="0" w:color="auto"/>
            </w:tcBorders>
            <w:shd w:val="clear" w:color="auto" w:fill="auto"/>
            <w:noWrap/>
            <w:vAlign w:val="bottom"/>
            <w:hideMark/>
          </w:tcPr>
          <w:p w14:paraId="293F6F94" w14:textId="77777777" w:rsidR="007729B3" w:rsidRPr="009B28FD" w:rsidRDefault="007729B3" w:rsidP="00C5788A">
            <w:pPr>
              <w:jc w:val="right"/>
              <w:rPr>
                <w:color w:val="000000"/>
                <w:sz w:val="19"/>
                <w:szCs w:val="19"/>
                <w:lang w:val="es-ES_tradnl"/>
              </w:rPr>
            </w:pPr>
            <w:r w:rsidRPr="009B28FD">
              <w:rPr>
                <w:color w:val="000000"/>
                <w:sz w:val="19"/>
                <w:lang w:val="es-ES_tradnl"/>
              </w:rPr>
              <w:t>9,98</w:t>
            </w:r>
          </w:p>
        </w:tc>
        <w:tc>
          <w:tcPr>
            <w:tcW w:w="505" w:type="pct"/>
            <w:tcBorders>
              <w:top w:val="nil"/>
              <w:left w:val="nil"/>
              <w:bottom w:val="single" w:sz="4" w:space="0" w:color="auto"/>
              <w:right w:val="single" w:sz="4" w:space="0" w:color="auto"/>
            </w:tcBorders>
            <w:shd w:val="clear" w:color="auto" w:fill="auto"/>
            <w:noWrap/>
            <w:vAlign w:val="bottom"/>
            <w:hideMark/>
          </w:tcPr>
          <w:p w14:paraId="01A846D4" w14:textId="77777777" w:rsidR="007729B3" w:rsidRPr="009B28FD" w:rsidRDefault="007729B3" w:rsidP="00C5788A">
            <w:pPr>
              <w:jc w:val="right"/>
              <w:rPr>
                <w:color w:val="000000"/>
                <w:sz w:val="19"/>
                <w:szCs w:val="19"/>
                <w:lang w:val="es-ES_tradnl"/>
              </w:rPr>
            </w:pPr>
            <w:r w:rsidRPr="009B28FD">
              <w:rPr>
                <w:color w:val="000000"/>
                <w:sz w:val="19"/>
                <w:lang w:val="es-ES_tradnl"/>
              </w:rPr>
              <w:t>16,29</w:t>
            </w:r>
          </w:p>
        </w:tc>
        <w:tc>
          <w:tcPr>
            <w:tcW w:w="505" w:type="pct"/>
            <w:tcBorders>
              <w:top w:val="nil"/>
              <w:left w:val="nil"/>
              <w:bottom w:val="single" w:sz="4" w:space="0" w:color="auto"/>
              <w:right w:val="single" w:sz="4" w:space="0" w:color="auto"/>
            </w:tcBorders>
            <w:shd w:val="clear" w:color="auto" w:fill="auto"/>
            <w:noWrap/>
            <w:vAlign w:val="bottom"/>
            <w:hideMark/>
          </w:tcPr>
          <w:p w14:paraId="2FB1E020" w14:textId="77777777" w:rsidR="007729B3" w:rsidRPr="009B28FD" w:rsidRDefault="007729B3" w:rsidP="00C5788A">
            <w:pPr>
              <w:jc w:val="right"/>
              <w:rPr>
                <w:color w:val="000000"/>
                <w:sz w:val="19"/>
                <w:szCs w:val="19"/>
                <w:lang w:val="es-ES_tradnl"/>
              </w:rPr>
            </w:pPr>
            <w:r w:rsidRPr="009B28FD">
              <w:rPr>
                <w:color w:val="000000"/>
                <w:sz w:val="19"/>
                <w:lang w:val="es-ES_tradnl"/>
              </w:rPr>
              <w:t>12,54</w:t>
            </w:r>
          </w:p>
        </w:tc>
        <w:tc>
          <w:tcPr>
            <w:tcW w:w="505" w:type="pct"/>
            <w:tcBorders>
              <w:top w:val="nil"/>
              <w:left w:val="nil"/>
              <w:bottom w:val="single" w:sz="4" w:space="0" w:color="auto"/>
              <w:right w:val="single" w:sz="4" w:space="0" w:color="auto"/>
            </w:tcBorders>
            <w:shd w:val="clear" w:color="auto" w:fill="auto"/>
            <w:noWrap/>
            <w:vAlign w:val="bottom"/>
            <w:hideMark/>
          </w:tcPr>
          <w:p w14:paraId="55EFEC70" w14:textId="77777777" w:rsidR="007729B3" w:rsidRPr="009B28FD" w:rsidRDefault="007729B3" w:rsidP="00C5788A">
            <w:pPr>
              <w:jc w:val="right"/>
              <w:rPr>
                <w:color w:val="000000"/>
                <w:sz w:val="19"/>
                <w:szCs w:val="19"/>
                <w:lang w:val="es-ES_tradnl"/>
              </w:rPr>
            </w:pPr>
            <w:r w:rsidRPr="009B28FD">
              <w:rPr>
                <w:color w:val="000000"/>
                <w:sz w:val="19"/>
                <w:lang w:val="es-ES_tradnl"/>
              </w:rPr>
              <w:t>16,06</w:t>
            </w:r>
          </w:p>
        </w:tc>
        <w:tc>
          <w:tcPr>
            <w:tcW w:w="504" w:type="pct"/>
            <w:tcBorders>
              <w:top w:val="nil"/>
              <w:left w:val="nil"/>
              <w:bottom w:val="single" w:sz="4" w:space="0" w:color="auto"/>
              <w:right w:val="single" w:sz="4" w:space="0" w:color="auto"/>
            </w:tcBorders>
            <w:shd w:val="clear" w:color="auto" w:fill="auto"/>
            <w:noWrap/>
            <w:vAlign w:val="bottom"/>
            <w:hideMark/>
          </w:tcPr>
          <w:p w14:paraId="704E6E99" w14:textId="77777777" w:rsidR="007729B3" w:rsidRPr="009B28FD" w:rsidRDefault="007729B3" w:rsidP="00C5788A">
            <w:pPr>
              <w:jc w:val="right"/>
              <w:rPr>
                <w:color w:val="000000"/>
                <w:sz w:val="19"/>
                <w:szCs w:val="19"/>
                <w:lang w:val="es-ES_tradnl"/>
              </w:rPr>
            </w:pPr>
            <w:r w:rsidRPr="009B28FD">
              <w:rPr>
                <w:color w:val="000000"/>
                <w:sz w:val="19"/>
                <w:lang w:val="es-ES_tradnl"/>
              </w:rPr>
              <w:t>10,65</w:t>
            </w:r>
          </w:p>
        </w:tc>
      </w:tr>
      <w:tr w:rsidR="007729B3" w:rsidRPr="009B28FD" w14:paraId="76F7E554"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6EDDB9A1" w14:textId="77777777" w:rsidR="007729B3" w:rsidRPr="009B28FD" w:rsidRDefault="007729B3" w:rsidP="00C5788A">
            <w:pPr>
              <w:jc w:val="left"/>
              <w:rPr>
                <w:color w:val="000000"/>
                <w:sz w:val="19"/>
                <w:szCs w:val="19"/>
                <w:lang w:val="es-ES_tradnl"/>
              </w:rPr>
            </w:pPr>
            <w:r w:rsidRPr="009B28FD">
              <w:rPr>
                <w:color w:val="000000"/>
                <w:sz w:val="19"/>
                <w:lang w:val="es-ES_tradnl"/>
              </w:rPr>
              <w:t>Sobrecostos de operación</w:t>
            </w:r>
          </w:p>
        </w:tc>
        <w:tc>
          <w:tcPr>
            <w:tcW w:w="505" w:type="pct"/>
            <w:tcBorders>
              <w:top w:val="nil"/>
              <w:left w:val="nil"/>
              <w:bottom w:val="single" w:sz="4" w:space="0" w:color="auto"/>
              <w:right w:val="single" w:sz="4" w:space="0" w:color="auto"/>
            </w:tcBorders>
            <w:shd w:val="clear" w:color="auto" w:fill="auto"/>
            <w:noWrap/>
            <w:vAlign w:val="bottom"/>
            <w:hideMark/>
          </w:tcPr>
          <w:p w14:paraId="4B274A87" w14:textId="77777777" w:rsidR="007729B3" w:rsidRPr="009B28FD" w:rsidRDefault="007729B3" w:rsidP="00C5788A">
            <w:pPr>
              <w:jc w:val="right"/>
              <w:rPr>
                <w:color w:val="000000"/>
                <w:sz w:val="19"/>
                <w:szCs w:val="19"/>
                <w:lang w:val="es-ES_tradnl"/>
              </w:rPr>
            </w:pPr>
            <w:r w:rsidRPr="009B28FD">
              <w:rPr>
                <w:color w:val="000000"/>
                <w:sz w:val="19"/>
                <w:lang w:val="es-ES_tradnl"/>
              </w:rPr>
              <w:t>78.837</w:t>
            </w:r>
          </w:p>
        </w:tc>
        <w:tc>
          <w:tcPr>
            <w:tcW w:w="505" w:type="pct"/>
            <w:tcBorders>
              <w:top w:val="nil"/>
              <w:left w:val="nil"/>
              <w:bottom w:val="single" w:sz="4" w:space="0" w:color="auto"/>
              <w:right w:val="single" w:sz="4" w:space="0" w:color="auto"/>
            </w:tcBorders>
            <w:shd w:val="clear" w:color="auto" w:fill="auto"/>
            <w:noWrap/>
            <w:vAlign w:val="bottom"/>
            <w:hideMark/>
          </w:tcPr>
          <w:p w14:paraId="3D62EC64" w14:textId="77777777" w:rsidR="007729B3" w:rsidRPr="009B28FD" w:rsidRDefault="007729B3" w:rsidP="00C5788A">
            <w:pPr>
              <w:ind w:left="-174"/>
              <w:jc w:val="right"/>
              <w:rPr>
                <w:color w:val="000000"/>
                <w:sz w:val="19"/>
                <w:szCs w:val="19"/>
                <w:lang w:val="es-ES_tradnl"/>
              </w:rPr>
            </w:pPr>
            <w:r w:rsidRPr="009B28FD">
              <w:rPr>
                <w:color w:val="000000"/>
                <w:sz w:val="19"/>
                <w:lang w:val="es-ES_tradnl"/>
              </w:rPr>
              <w:t>357.277</w:t>
            </w:r>
          </w:p>
        </w:tc>
        <w:tc>
          <w:tcPr>
            <w:tcW w:w="505" w:type="pct"/>
            <w:tcBorders>
              <w:top w:val="nil"/>
              <w:left w:val="nil"/>
              <w:bottom w:val="single" w:sz="4" w:space="0" w:color="auto"/>
              <w:right w:val="single" w:sz="4" w:space="0" w:color="auto"/>
            </w:tcBorders>
            <w:shd w:val="clear" w:color="auto" w:fill="auto"/>
            <w:noWrap/>
            <w:vAlign w:val="bottom"/>
            <w:hideMark/>
          </w:tcPr>
          <w:p w14:paraId="17139FE2" w14:textId="77777777" w:rsidR="007729B3" w:rsidRPr="009B28FD" w:rsidRDefault="007729B3" w:rsidP="00C5788A">
            <w:pPr>
              <w:jc w:val="right"/>
              <w:rPr>
                <w:color w:val="000000"/>
                <w:sz w:val="19"/>
                <w:szCs w:val="19"/>
                <w:lang w:val="es-ES_tradnl"/>
              </w:rPr>
            </w:pPr>
            <w:r w:rsidRPr="009B28FD">
              <w:rPr>
                <w:color w:val="000000"/>
                <w:sz w:val="19"/>
                <w:lang w:val="es-ES_tradnl"/>
              </w:rPr>
              <w:t>76.259</w:t>
            </w:r>
          </w:p>
        </w:tc>
        <w:tc>
          <w:tcPr>
            <w:tcW w:w="505" w:type="pct"/>
            <w:tcBorders>
              <w:top w:val="nil"/>
              <w:left w:val="nil"/>
              <w:bottom w:val="single" w:sz="4" w:space="0" w:color="auto"/>
              <w:right w:val="single" w:sz="4" w:space="0" w:color="auto"/>
            </w:tcBorders>
            <w:shd w:val="clear" w:color="auto" w:fill="auto"/>
            <w:noWrap/>
            <w:vAlign w:val="bottom"/>
            <w:hideMark/>
          </w:tcPr>
          <w:p w14:paraId="66E955A0" w14:textId="77777777" w:rsidR="007729B3" w:rsidRPr="009B28FD" w:rsidRDefault="007729B3" w:rsidP="00C5788A">
            <w:pPr>
              <w:ind w:left="-105"/>
              <w:jc w:val="right"/>
              <w:rPr>
                <w:color w:val="000000"/>
                <w:sz w:val="19"/>
                <w:szCs w:val="19"/>
                <w:lang w:val="es-ES_tradnl"/>
              </w:rPr>
            </w:pPr>
            <w:r w:rsidRPr="009B28FD">
              <w:rPr>
                <w:color w:val="000000"/>
                <w:sz w:val="19"/>
                <w:lang w:val="es-ES_tradnl"/>
              </w:rPr>
              <w:t>1.150.441</w:t>
            </w:r>
          </w:p>
        </w:tc>
        <w:tc>
          <w:tcPr>
            <w:tcW w:w="505" w:type="pct"/>
            <w:tcBorders>
              <w:top w:val="nil"/>
              <w:left w:val="nil"/>
              <w:bottom w:val="single" w:sz="4" w:space="0" w:color="auto"/>
              <w:right w:val="single" w:sz="4" w:space="0" w:color="auto"/>
            </w:tcBorders>
            <w:shd w:val="clear" w:color="auto" w:fill="auto"/>
            <w:noWrap/>
            <w:vAlign w:val="bottom"/>
            <w:hideMark/>
          </w:tcPr>
          <w:p w14:paraId="2086C1A1" w14:textId="77777777" w:rsidR="007729B3" w:rsidRPr="009B28FD" w:rsidRDefault="007729B3" w:rsidP="00C5788A">
            <w:pPr>
              <w:ind w:hanging="106"/>
              <w:jc w:val="right"/>
              <w:rPr>
                <w:color w:val="000000"/>
                <w:sz w:val="19"/>
                <w:szCs w:val="19"/>
                <w:lang w:val="es-ES_tradnl"/>
              </w:rPr>
            </w:pPr>
            <w:r w:rsidRPr="009B28FD">
              <w:rPr>
                <w:color w:val="000000"/>
                <w:sz w:val="19"/>
                <w:lang w:val="es-ES_tradnl"/>
              </w:rPr>
              <w:t>137.776</w:t>
            </w:r>
          </w:p>
        </w:tc>
        <w:tc>
          <w:tcPr>
            <w:tcW w:w="504" w:type="pct"/>
            <w:tcBorders>
              <w:top w:val="nil"/>
              <w:left w:val="nil"/>
              <w:bottom w:val="single" w:sz="4" w:space="0" w:color="auto"/>
              <w:right w:val="single" w:sz="4" w:space="0" w:color="auto"/>
            </w:tcBorders>
            <w:shd w:val="clear" w:color="auto" w:fill="auto"/>
            <w:noWrap/>
            <w:vAlign w:val="bottom"/>
            <w:hideMark/>
          </w:tcPr>
          <w:p w14:paraId="6CBF038B" w14:textId="77777777" w:rsidR="007729B3" w:rsidRPr="009B28FD" w:rsidRDefault="007729B3" w:rsidP="00C5788A">
            <w:pPr>
              <w:ind w:left="-103"/>
              <w:jc w:val="right"/>
              <w:rPr>
                <w:color w:val="000000"/>
                <w:sz w:val="19"/>
                <w:szCs w:val="19"/>
                <w:lang w:val="es-ES_tradnl"/>
              </w:rPr>
            </w:pPr>
            <w:r w:rsidRPr="009B28FD">
              <w:rPr>
                <w:color w:val="000000"/>
                <w:sz w:val="19"/>
                <w:lang w:val="es-ES_tradnl"/>
              </w:rPr>
              <w:t>1.241.359</w:t>
            </w:r>
          </w:p>
        </w:tc>
      </w:tr>
      <w:tr w:rsidR="007729B3" w:rsidRPr="009B28FD" w14:paraId="076BD530"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1F25AED8" w14:textId="77777777" w:rsidR="007729B3" w:rsidRPr="009B28FD" w:rsidRDefault="007729B3" w:rsidP="00C5788A">
            <w:pPr>
              <w:jc w:val="left"/>
              <w:rPr>
                <w:b/>
                <w:bCs/>
                <w:color w:val="000000"/>
                <w:sz w:val="19"/>
                <w:szCs w:val="19"/>
                <w:lang w:val="es-ES_tradnl"/>
              </w:rPr>
            </w:pPr>
            <w:r w:rsidRPr="009B28FD">
              <w:rPr>
                <w:b/>
                <w:color w:val="000000"/>
                <w:sz w:val="19"/>
                <w:lang w:val="es-ES_tradnl"/>
              </w:rPr>
              <w:t>Sobrecostos totales</w:t>
            </w:r>
          </w:p>
        </w:tc>
        <w:tc>
          <w:tcPr>
            <w:tcW w:w="505" w:type="pct"/>
            <w:tcBorders>
              <w:top w:val="nil"/>
              <w:left w:val="nil"/>
              <w:bottom w:val="single" w:sz="4" w:space="0" w:color="auto"/>
              <w:right w:val="single" w:sz="4" w:space="0" w:color="auto"/>
            </w:tcBorders>
            <w:shd w:val="clear" w:color="auto" w:fill="auto"/>
            <w:noWrap/>
            <w:vAlign w:val="bottom"/>
            <w:hideMark/>
          </w:tcPr>
          <w:p w14:paraId="03B15A88" w14:textId="77777777" w:rsidR="007729B3" w:rsidRPr="009B28FD" w:rsidRDefault="007729B3" w:rsidP="00C5788A">
            <w:pPr>
              <w:ind w:left="-119"/>
              <w:jc w:val="right"/>
              <w:rPr>
                <w:b/>
                <w:bCs/>
                <w:color w:val="000000"/>
                <w:sz w:val="19"/>
                <w:szCs w:val="19"/>
                <w:lang w:val="es-ES_tradnl"/>
              </w:rPr>
            </w:pPr>
            <w:r w:rsidRPr="009B28FD">
              <w:rPr>
                <w:b/>
                <w:color w:val="000000"/>
                <w:sz w:val="19"/>
                <w:lang w:val="es-ES_tradnl"/>
              </w:rPr>
              <w:t>383.757</w:t>
            </w:r>
          </w:p>
        </w:tc>
        <w:tc>
          <w:tcPr>
            <w:tcW w:w="505" w:type="pct"/>
            <w:tcBorders>
              <w:top w:val="nil"/>
              <w:left w:val="nil"/>
              <w:bottom w:val="single" w:sz="4" w:space="0" w:color="auto"/>
              <w:right w:val="single" w:sz="4" w:space="0" w:color="auto"/>
            </w:tcBorders>
            <w:shd w:val="clear" w:color="auto" w:fill="auto"/>
            <w:noWrap/>
            <w:vAlign w:val="bottom"/>
            <w:hideMark/>
          </w:tcPr>
          <w:p w14:paraId="45EAC083" w14:textId="77777777" w:rsidR="007729B3" w:rsidRPr="009B28FD" w:rsidRDefault="007729B3" w:rsidP="00C5788A">
            <w:pPr>
              <w:ind w:left="-84"/>
              <w:jc w:val="right"/>
              <w:rPr>
                <w:b/>
                <w:bCs/>
                <w:color w:val="000000"/>
                <w:sz w:val="19"/>
                <w:szCs w:val="19"/>
                <w:lang w:val="es-ES_tradnl"/>
              </w:rPr>
            </w:pPr>
            <w:r w:rsidRPr="009B28FD">
              <w:rPr>
                <w:b/>
                <w:color w:val="000000"/>
                <w:sz w:val="19"/>
                <w:lang w:val="es-ES_tradnl"/>
              </w:rPr>
              <w:t>421.077</w:t>
            </w:r>
          </w:p>
        </w:tc>
        <w:tc>
          <w:tcPr>
            <w:tcW w:w="505" w:type="pct"/>
            <w:tcBorders>
              <w:top w:val="nil"/>
              <w:left w:val="nil"/>
              <w:bottom w:val="single" w:sz="4" w:space="0" w:color="auto"/>
              <w:right w:val="single" w:sz="4" w:space="0" w:color="auto"/>
            </w:tcBorders>
            <w:shd w:val="clear" w:color="auto" w:fill="auto"/>
            <w:noWrap/>
            <w:vAlign w:val="bottom"/>
            <w:hideMark/>
          </w:tcPr>
          <w:p w14:paraId="59E848C4" w14:textId="77777777" w:rsidR="007729B3" w:rsidRPr="009B28FD" w:rsidRDefault="007729B3" w:rsidP="00C5788A">
            <w:pPr>
              <w:jc w:val="right"/>
              <w:rPr>
                <w:b/>
                <w:bCs/>
                <w:color w:val="000000"/>
                <w:sz w:val="19"/>
                <w:szCs w:val="19"/>
                <w:lang w:val="es-ES_tradnl"/>
              </w:rPr>
            </w:pPr>
            <w:r w:rsidRPr="009B28FD">
              <w:rPr>
                <w:b/>
                <w:color w:val="000000"/>
                <w:sz w:val="19"/>
                <w:lang w:val="es-ES_tradnl"/>
              </w:rPr>
              <w:t>487.259</w:t>
            </w:r>
          </w:p>
        </w:tc>
        <w:tc>
          <w:tcPr>
            <w:tcW w:w="505" w:type="pct"/>
            <w:tcBorders>
              <w:top w:val="nil"/>
              <w:left w:val="nil"/>
              <w:bottom w:val="single" w:sz="4" w:space="0" w:color="auto"/>
              <w:right w:val="single" w:sz="4" w:space="0" w:color="auto"/>
            </w:tcBorders>
            <w:shd w:val="clear" w:color="auto" w:fill="auto"/>
            <w:noWrap/>
            <w:vAlign w:val="bottom"/>
            <w:hideMark/>
          </w:tcPr>
          <w:p w14:paraId="3F3C659D" w14:textId="77777777" w:rsidR="007729B3" w:rsidRPr="009B28FD" w:rsidRDefault="007729B3" w:rsidP="00C5788A">
            <w:pPr>
              <w:ind w:left="-105"/>
              <w:jc w:val="right"/>
              <w:rPr>
                <w:b/>
                <w:bCs/>
                <w:color w:val="000000"/>
                <w:sz w:val="19"/>
                <w:szCs w:val="19"/>
                <w:lang w:val="es-ES_tradnl"/>
              </w:rPr>
            </w:pPr>
            <w:r w:rsidRPr="009B28FD">
              <w:rPr>
                <w:b/>
                <w:color w:val="000000"/>
                <w:sz w:val="19"/>
                <w:lang w:val="es-ES_tradnl"/>
              </w:rPr>
              <w:t>1.589.441</w:t>
            </w:r>
          </w:p>
        </w:tc>
        <w:tc>
          <w:tcPr>
            <w:tcW w:w="505" w:type="pct"/>
            <w:tcBorders>
              <w:top w:val="nil"/>
              <w:left w:val="nil"/>
              <w:bottom w:val="single" w:sz="4" w:space="0" w:color="auto"/>
              <w:right w:val="single" w:sz="4" w:space="0" w:color="auto"/>
            </w:tcBorders>
            <w:shd w:val="clear" w:color="auto" w:fill="auto"/>
            <w:noWrap/>
            <w:vAlign w:val="bottom"/>
            <w:hideMark/>
          </w:tcPr>
          <w:p w14:paraId="0B130CC8" w14:textId="77777777" w:rsidR="007729B3" w:rsidRPr="009B28FD" w:rsidRDefault="007729B3" w:rsidP="00C5788A">
            <w:pPr>
              <w:ind w:hanging="106"/>
              <w:jc w:val="right"/>
              <w:rPr>
                <w:b/>
                <w:bCs/>
                <w:color w:val="000000"/>
                <w:sz w:val="19"/>
                <w:szCs w:val="19"/>
                <w:lang w:val="es-ES_tradnl"/>
              </w:rPr>
            </w:pPr>
            <w:r w:rsidRPr="009B28FD">
              <w:rPr>
                <w:b/>
                <w:color w:val="000000"/>
                <w:sz w:val="19"/>
                <w:lang w:val="es-ES_tradnl"/>
              </w:rPr>
              <w:t>448.376</w:t>
            </w:r>
          </w:p>
        </w:tc>
        <w:tc>
          <w:tcPr>
            <w:tcW w:w="504" w:type="pct"/>
            <w:tcBorders>
              <w:top w:val="nil"/>
              <w:left w:val="nil"/>
              <w:bottom w:val="single" w:sz="4" w:space="0" w:color="auto"/>
              <w:right w:val="single" w:sz="4" w:space="0" w:color="auto"/>
            </w:tcBorders>
            <w:shd w:val="clear" w:color="auto" w:fill="auto"/>
            <w:noWrap/>
            <w:vAlign w:val="bottom"/>
            <w:hideMark/>
          </w:tcPr>
          <w:p w14:paraId="74DE18D7" w14:textId="77777777" w:rsidR="007729B3" w:rsidRPr="009B28FD" w:rsidRDefault="007729B3" w:rsidP="00C5788A">
            <w:pPr>
              <w:ind w:left="-195"/>
              <w:jc w:val="right"/>
              <w:rPr>
                <w:b/>
                <w:bCs/>
                <w:color w:val="000000"/>
                <w:sz w:val="19"/>
                <w:szCs w:val="19"/>
                <w:lang w:val="es-ES_tradnl"/>
              </w:rPr>
            </w:pPr>
            <w:r w:rsidRPr="009B28FD">
              <w:rPr>
                <w:b/>
                <w:color w:val="000000"/>
                <w:sz w:val="19"/>
                <w:lang w:val="es-ES_tradnl"/>
              </w:rPr>
              <w:t>2.464.592</w:t>
            </w:r>
          </w:p>
        </w:tc>
      </w:tr>
      <w:tr w:rsidR="007729B3" w:rsidRPr="009B28FD" w14:paraId="1FD94838"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4EDE4743" w14:textId="77777777" w:rsidR="007729B3" w:rsidRPr="009B28FD" w:rsidRDefault="007729B3" w:rsidP="00C5788A">
            <w:pPr>
              <w:jc w:val="left"/>
              <w:rPr>
                <w:color w:val="000000"/>
                <w:sz w:val="19"/>
                <w:szCs w:val="19"/>
                <w:lang w:val="es-ES_tradnl"/>
              </w:rPr>
            </w:pPr>
            <w:r w:rsidRPr="009B28FD">
              <w:rPr>
                <w:color w:val="000000"/>
                <w:sz w:val="19"/>
                <w:lang w:val="es-ES_tradnl"/>
              </w:rPr>
              <w:t>Cofinanciación</w:t>
            </w:r>
          </w:p>
        </w:tc>
        <w:tc>
          <w:tcPr>
            <w:tcW w:w="505" w:type="pct"/>
            <w:tcBorders>
              <w:top w:val="nil"/>
              <w:left w:val="nil"/>
              <w:bottom w:val="single" w:sz="4" w:space="0" w:color="auto"/>
              <w:right w:val="single" w:sz="4" w:space="0" w:color="auto"/>
            </w:tcBorders>
            <w:shd w:val="clear" w:color="auto" w:fill="auto"/>
            <w:noWrap/>
            <w:vAlign w:val="bottom"/>
            <w:hideMark/>
          </w:tcPr>
          <w:p w14:paraId="4060B15A" w14:textId="77777777" w:rsidR="007729B3" w:rsidRPr="009B28FD" w:rsidRDefault="007729B3" w:rsidP="00C5788A">
            <w:pPr>
              <w:ind w:left="-198"/>
              <w:jc w:val="right"/>
              <w:rPr>
                <w:color w:val="000000"/>
                <w:sz w:val="19"/>
                <w:szCs w:val="19"/>
                <w:lang w:val="es-ES_tradnl"/>
              </w:rPr>
            </w:pPr>
            <w:r w:rsidRPr="009B28FD">
              <w:rPr>
                <w:color w:val="000000"/>
                <w:sz w:val="19"/>
                <w:lang w:val="es-ES_tradnl"/>
              </w:rPr>
              <w:t>200.523</w:t>
            </w:r>
          </w:p>
        </w:tc>
        <w:tc>
          <w:tcPr>
            <w:tcW w:w="505" w:type="pct"/>
            <w:tcBorders>
              <w:top w:val="nil"/>
              <w:left w:val="nil"/>
              <w:bottom w:val="single" w:sz="4" w:space="0" w:color="auto"/>
              <w:right w:val="single" w:sz="4" w:space="0" w:color="auto"/>
            </w:tcBorders>
            <w:shd w:val="clear" w:color="auto" w:fill="auto"/>
            <w:noWrap/>
            <w:vAlign w:val="bottom"/>
            <w:hideMark/>
          </w:tcPr>
          <w:p w14:paraId="5880A5A2" w14:textId="77777777" w:rsidR="007729B3" w:rsidRPr="009B28FD" w:rsidRDefault="007729B3" w:rsidP="00C5788A">
            <w:pPr>
              <w:jc w:val="right"/>
              <w:rPr>
                <w:color w:val="000000"/>
                <w:sz w:val="19"/>
                <w:szCs w:val="19"/>
                <w:lang w:val="es-ES_tradnl"/>
              </w:rPr>
            </w:pPr>
            <w:r w:rsidRPr="009B28FD">
              <w:rPr>
                <w:color w:val="000000"/>
                <w:sz w:val="19"/>
                <w:lang w:val="es-ES_tradnl"/>
              </w:rPr>
              <w:t>0</w:t>
            </w:r>
          </w:p>
        </w:tc>
        <w:tc>
          <w:tcPr>
            <w:tcW w:w="505" w:type="pct"/>
            <w:tcBorders>
              <w:top w:val="nil"/>
              <w:left w:val="nil"/>
              <w:bottom w:val="single" w:sz="4" w:space="0" w:color="auto"/>
              <w:right w:val="single" w:sz="4" w:space="0" w:color="auto"/>
            </w:tcBorders>
            <w:shd w:val="clear" w:color="auto" w:fill="auto"/>
            <w:noWrap/>
            <w:vAlign w:val="bottom"/>
            <w:hideMark/>
          </w:tcPr>
          <w:p w14:paraId="5A5F0CD2" w14:textId="77777777" w:rsidR="007729B3" w:rsidRPr="009B28FD" w:rsidRDefault="007729B3" w:rsidP="00C5788A">
            <w:pPr>
              <w:jc w:val="right"/>
              <w:rPr>
                <w:color w:val="000000"/>
                <w:sz w:val="19"/>
                <w:szCs w:val="19"/>
                <w:lang w:val="es-ES_tradnl"/>
              </w:rPr>
            </w:pPr>
            <w:r w:rsidRPr="009B28FD">
              <w:rPr>
                <w:color w:val="000000"/>
                <w:sz w:val="19"/>
                <w:lang w:val="es-ES_tradnl"/>
              </w:rPr>
              <w:t>402.198</w:t>
            </w:r>
          </w:p>
        </w:tc>
        <w:tc>
          <w:tcPr>
            <w:tcW w:w="505" w:type="pct"/>
            <w:tcBorders>
              <w:top w:val="nil"/>
              <w:left w:val="nil"/>
              <w:bottom w:val="single" w:sz="4" w:space="0" w:color="auto"/>
              <w:right w:val="single" w:sz="4" w:space="0" w:color="auto"/>
            </w:tcBorders>
            <w:shd w:val="clear" w:color="auto" w:fill="auto"/>
            <w:noWrap/>
            <w:vAlign w:val="bottom"/>
            <w:hideMark/>
          </w:tcPr>
          <w:p w14:paraId="0B7BAD62" w14:textId="77777777" w:rsidR="007729B3" w:rsidRPr="009B28FD" w:rsidRDefault="007729B3" w:rsidP="00C5788A">
            <w:pPr>
              <w:jc w:val="right"/>
              <w:rPr>
                <w:color w:val="000000"/>
                <w:sz w:val="19"/>
                <w:szCs w:val="19"/>
                <w:lang w:val="es-ES_tradnl"/>
              </w:rPr>
            </w:pPr>
            <w:r w:rsidRPr="009B28FD">
              <w:rPr>
                <w:color w:val="000000"/>
                <w:sz w:val="19"/>
                <w:lang w:val="es-ES_tradnl"/>
              </w:rPr>
              <w:t>327.099</w:t>
            </w:r>
          </w:p>
        </w:tc>
        <w:tc>
          <w:tcPr>
            <w:tcW w:w="505" w:type="pct"/>
            <w:tcBorders>
              <w:top w:val="nil"/>
              <w:left w:val="nil"/>
              <w:bottom w:val="single" w:sz="4" w:space="0" w:color="auto"/>
              <w:right w:val="single" w:sz="4" w:space="0" w:color="auto"/>
            </w:tcBorders>
            <w:shd w:val="clear" w:color="auto" w:fill="auto"/>
            <w:noWrap/>
            <w:vAlign w:val="bottom"/>
            <w:hideMark/>
          </w:tcPr>
          <w:p w14:paraId="22B73AF5" w14:textId="77777777" w:rsidR="007729B3" w:rsidRPr="009B28FD" w:rsidRDefault="007729B3" w:rsidP="00C5788A">
            <w:pPr>
              <w:ind w:hanging="106"/>
              <w:jc w:val="right"/>
              <w:rPr>
                <w:color w:val="000000"/>
                <w:sz w:val="19"/>
                <w:szCs w:val="19"/>
                <w:lang w:val="es-ES_tradnl"/>
              </w:rPr>
            </w:pPr>
            <w:r w:rsidRPr="009B28FD">
              <w:rPr>
                <w:color w:val="000000"/>
                <w:sz w:val="19"/>
                <w:lang w:val="es-ES_tradnl"/>
              </w:rPr>
              <w:t>292.563</w:t>
            </w:r>
          </w:p>
        </w:tc>
        <w:tc>
          <w:tcPr>
            <w:tcW w:w="504" w:type="pct"/>
            <w:tcBorders>
              <w:top w:val="nil"/>
              <w:left w:val="nil"/>
              <w:bottom w:val="single" w:sz="4" w:space="0" w:color="auto"/>
              <w:right w:val="single" w:sz="4" w:space="0" w:color="auto"/>
            </w:tcBorders>
            <w:shd w:val="clear" w:color="auto" w:fill="auto"/>
            <w:noWrap/>
            <w:vAlign w:val="bottom"/>
            <w:hideMark/>
          </w:tcPr>
          <w:p w14:paraId="6A5D7EE0" w14:textId="77777777" w:rsidR="007729B3" w:rsidRPr="009B28FD" w:rsidRDefault="007729B3" w:rsidP="00C5788A">
            <w:pPr>
              <w:ind w:left="-195"/>
              <w:jc w:val="right"/>
              <w:rPr>
                <w:color w:val="000000"/>
                <w:sz w:val="19"/>
                <w:szCs w:val="19"/>
                <w:lang w:val="es-ES_tradnl"/>
              </w:rPr>
            </w:pPr>
            <w:r w:rsidRPr="009B28FD">
              <w:rPr>
                <w:color w:val="000000"/>
                <w:sz w:val="19"/>
                <w:lang w:val="es-ES_tradnl"/>
              </w:rPr>
              <w:t>2.342.751</w:t>
            </w:r>
          </w:p>
        </w:tc>
      </w:tr>
      <w:tr w:rsidR="007729B3" w:rsidRPr="009B28FD" w14:paraId="33AFB3F3"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6DB454F2" w14:textId="77777777" w:rsidR="007729B3" w:rsidRPr="009B28FD" w:rsidRDefault="007729B3" w:rsidP="00C5788A">
            <w:pPr>
              <w:jc w:val="left"/>
              <w:rPr>
                <w:b/>
                <w:color w:val="000000"/>
                <w:sz w:val="19"/>
                <w:szCs w:val="19"/>
                <w:lang w:val="es-ES_tradnl"/>
              </w:rPr>
            </w:pPr>
            <w:r w:rsidRPr="009B28FD">
              <w:rPr>
                <w:b/>
                <w:color w:val="000000"/>
                <w:sz w:val="19"/>
                <w:lang w:val="es-ES_tradnl"/>
              </w:rPr>
              <w:t>Financiación solicitada</w:t>
            </w:r>
          </w:p>
        </w:tc>
        <w:tc>
          <w:tcPr>
            <w:tcW w:w="505" w:type="pct"/>
            <w:tcBorders>
              <w:top w:val="nil"/>
              <w:left w:val="nil"/>
              <w:bottom w:val="single" w:sz="4" w:space="0" w:color="auto"/>
              <w:right w:val="single" w:sz="4" w:space="0" w:color="auto"/>
            </w:tcBorders>
            <w:shd w:val="clear" w:color="auto" w:fill="auto"/>
            <w:noWrap/>
            <w:vAlign w:val="bottom"/>
            <w:hideMark/>
          </w:tcPr>
          <w:p w14:paraId="3A2BC87E" w14:textId="77777777" w:rsidR="007729B3" w:rsidRPr="009B28FD" w:rsidRDefault="007729B3" w:rsidP="00C5788A">
            <w:pPr>
              <w:ind w:left="-119"/>
              <w:jc w:val="right"/>
              <w:rPr>
                <w:b/>
                <w:bCs/>
                <w:color w:val="000000"/>
                <w:sz w:val="19"/>
                <w:szCs w:val="19"/>
                <w:lang w:val="es-ES_tradnl"/>
              </w:rPr>
            </w:pPr>
            <w:r w:rsidRPr="009B28FD">
              <w:rPr>
                <w:b/>
                <w:color w:val="000000"/>
                <w:sz w:val="19"/>
                <w:lang w:val="es-ES_tradnl"/>
              </w:rPr>
              <w:t>183.234</w:t>
            </w:r>
          </w:p>
        </w:tc>
        <w:tc>
          <w:tcPr>
            <w:tcW w:w="505" w:type="pct"/>
            <w:tcBorders>
              <w:top w:val="nil"/>
              <w:left w:val="nil"/>
              <w:bottom w:val="single" w:sz="4" w:space="0" w:color="auto"/>
              <w:right w:val="single" w:sz="4" w:space="0" w:color="auto"/>
            </w:tcBorders>
            <w:shd w:val="clear" w:color="auto" w:fill="auto"/>
            <w:noWrap/>
            <w:vAlign w:val="bottom"/>
            <w:hideMark/>
          </w:tcPr>
          <w:p w14:paraId="3CB757ED" w14:textId="77777777" w:rsidR="007729B3" w:rsidRPr="009B28FD" w:rsidRDefault="007729B3" w:rsidP="00C5788A">
            <w:pPr>
              <w:ind w:left="-17" w:hanging="90"/>
              <w:jc w:val="right"/>
              <w:rPr>
                <w:b/>
                <w:bCs/>
                <w:color w:val="000000"/>
                <w:sz w:val="19"/>
                <w:szCs w:val="19"/>
                <w:lang w:val="es-ES_tradnl"/>
              </w:rPr>
            </w:pPr>
            <w:r w:rsidRPr="009B28FD">
              <w:rPr>
                <w:b/>
                <w:color w:val="000000"/>
                <w:sz w:val="19"/>
                <w:lang w:val="es-ES_tradnl"/>
              </w:rPr>
              <w:t>421.077</w:t>
            </w:r>
          </w:p>
        </w:tc>
        <w:tc>
          <w:tcPr>
            <w:tcW w:w="505" w:type="pct"/>
            <w:tcBorders>
              <w:top w:val="nil"/>
              <w:left w:val="nil"/>
              <w:bottom w:val="single" w:sz="4" w:space="0" w:color="auto"/>
              <w:right w:val="single" w:sz="4" w:space="0" w:color="auto"/>
            </w:tcBorders>
            <w:shd w:val="clear" w:color="auto" w:fill="auto"/>
            <w:noWrap/>
            <w:vAlign w:val="bottom"/>
            <w:hideMark/>
          </w:tcPr>
          <w:p w14:paraId="60B4E3E1" w14:textId="77777777" w:rsidR="007729B3" w:rsidRPr="009B28FD" w:rsidRDefault="007729B3" w:rsidP="00C5788A">
            <w:pPr>
              <w:jc w:val="right"/>
              <w:rPr>
                <w:b/>
                <w:bCs/>
                <w:color w:val="000000"/>
                <w:sz w:val="19"/>
                <w:szCs w:val="19"/>
                <w:lang w:val="es-ES_tradnl"/>
              </w:rPr>
            </w:pPr>
            <w:r w:rsidRPr="009B28FD">
              <w:rPr>
                <w:b/>
                <w:color w:val="000000"/>
                <w:sz w:val="19"/>
                <w:lang w:val="es-ES_tradnl"/>
              </w:rPr>
              <w:t>85.061</w:t>
            </w:r>
          </w:p>
        </w:tc>
        <w:tc>
          <w:tcPr>
            <w:tcW w:w="505" w:type="pct"/>
            <w:tcBorders>
              <w:top w:val="nil"/>
              <w:left w:val="nil"/>
              <w:bottom w:val="single" w:sz="4" w:space="0" w:color="auto"/>
              <w:right w:val="single" w:sz="4" w:space="0" w:color="auto"/>
            </w:tcBorders>
            <w:shd w:val="clear" w:color="auto" w:fill="auto"/>
            <w:noWrap/>
            <w:vAlign w:val="bottom"/>
            <w:hideMark/>
          </w:tcPr>
          <w:p w14:paraId="16972534" w14:textId="77777777" w:rsidR="007729B3" w:rsidRPr="009B28FD" w:rsidRDefault="007729B3" w:rsidP="00C5788A">
            <w:pPr>
              <w:ind w:left="-105"/>
              <w:jc w:val="right"/>
              <w:rPr>
                <w:b/>
                <w:bCs/>
                <w:color w:val="000000"/>
                <w:sz w:val="19"/>
                <w:szCs w:val="19"/>
                <w:lang w:val="es-ES_tradnl"/>
              </w:rPr>
            </w:pPr>
            <w:r w:rsidRPr="009B28FD">
              <w:rPr>
                <w:b/>
                <w:color w:val="000000"/>
                <w:sz w:val="19"/>
                <w:lang w:val="es-ES_tradnl"/>
              </w:rPr>
              <w:t>1.262.342</w:t>
            </w:r>
          </w:p>
        </w:tc>
        <w:tc>
          <w:tcPr>
            <w:tcW w:w="505" w:type="pct"/>
            <w:tcBorders>
              <w:top w:val="nil"/>
              <w:left w:val="nil"/>
              <w:bottom w:val="single" w:sz="4" w:space="0" w:color="auto"/>
              <w:right w:val="single" w:sz="4" w:space="0" w:color="auto"/>
            </w:tcBorders>
            <w:shd w:val="clear" w:color="auto" w:fill="auto"/>
            <w:noWrap/>
            <w:vAlign w:val="bottom"/>
            <w:hideMark/>
          </w:tcPr>
          <w:p w14:paraId="3F7AF609" w14:textId="77777777" w:rsidR="007729B3" w:rsidRPr="009B28FD" w:rsidRDefault="007729B3" w:rsidP="00C5788A">
            <w:pPr>
              <w:ind w:left="-16" w:hanging="90"/>
              <w:jc w:val="right"/>
              <w:rPr>
                <w:b/>
                <w:bCs/>
                <w:color w:val="000000"/>
                <w:sz w:val="19"/>
                <w:szCs w:val="19"/>
                <w:lang w:val="es-ES_tradnl"/>
              </w:rPr>
            </w:pPr>
            <w:r w:rsidRPr="009B28FD">
              <w:rPr>
                <w:b/>
                <w:color w:val="000000"/>
                <w:sz w:val="19"/>
                <w:lang w:val="es-ES_tradnl"/>
              </w:rPr>
              <w:t>155.813</w:t>
            </w:r>
          </w:p>
        </w:tc>
        <w:tc>
          <w:tcPr>
            <w:tcW w:w="504" w:type="pct"/>
            <w:tcBorders>
              <w:top w:val="nil"/>
              <w:left w:val="nil"/>
              <w:bottom w:val="single" w:sz="4" w:space="0" w:color="auto"/>
              <w:right w:val="single" w:sz="4" w:space="0" w:color="auto"/>
            </w:tcBorders>
            <w:shd w:val="clear" w:color="auto" w:fill="auto"/>
            <w:noWrap/>
            <w:vAlign w:val="bottom"/>
            <w:hideMark/>
          </w:tcPr>
          <w:p w14:paraId="6B3D8F4F" w14:textId="77777777" w:rsidR="007729B3" w:rsidRPr="009B28FD" w:rsidRDefault="007729B3" w:rsidP="00C5788A">
            <w:pPr>
              <w:jc w:val="right"/>
              <w:rPr>
                <w:b/>
                <w:bCs/>
                <w:color w:val="000000"/>
                <w:sz w:val="19"/>
                <w:szCs w:val="19"/>
                <w:lang w:val="es-ES_tradnl"/>
              </w:rPr>
            </w:pPr>
            <w:r w:rsidRPr="009B28FD">
              <w:rPr>
                <w:b/>
                <w:color w:val="000000"/>
                <w:sz w:val="19"/>
                <w:lang w:val="es-ES_tradnl"/>
              </w:rPr>
              <w:t>121.841</w:t>
            </w:r>
          </w:p>
        </w:tc>
      </w:tr>
      <w:tr w:rsidR="007729B3" w:rsidRPr="009B28FD" w14:paraId="6F4C8007" w14:textId="77777777" w:rsidTr="00C5788A">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6973AA1" w14:textId="77777777" w:rsidR="007729B3" w:rsidRPr="009B28FD" w:rsidRDefault="007729B3" w:rsidP="00C5788A">
            <w:pPr>
              <w:jc w:val="left"/>
              <w:rPr>
                <w:color w:val="000000"/>
                <w:sz w:val="19"/>
                <w:szCs w:val="19"/>
                <w:lang w:val="es-ES_tradnl"/>
              </w:rPr>
            </w:pPr>
            <w:r w:rsidRPr="009B28FD">
              <w:rPr>
                <w:color w:val="000000"/>
                <w:sz w:val="19"/>
                <w:lang w:val="es-ES_tradnl"/>
              </w:rPr>
              <w:t>Relación de costo a eficacia (USD/kg)</w:t>
            </w:r>
          </w:p>
        </w:tc>
        <w:tc>
          <w:tcPr>
            <w:tcW w:w="505" w:type="pct"/>
            <w:tcBorders>
              <w:top w:val="nil"/>
              <w:left w:val="nil"/>
              <w:bottom w:val="single" w:sz="4" w:space="0" w:color="auto"/>
              <w:right w:val="single" w:sz="4" w:space="0" w:color="auto"/>
            </w:tcBorders>
            <w:shd w:val="clear" w:color="auto" w:fill="auto"/>
            <w:noWrap/>
            <w:vAlign w:val="bottom"/>
            <w:hideMark/>
          </w:tcPr>
          <w:p w14:paraId="22B12C06" w14:textId="77777777" w:rsidR="007729B3" w:rsidRPr="009B28FD" w:rsidRDefault="007729B3" w:rsidP="00C5788A">
            <w:pPr>
              <w:jc w:val="right"/>
              <w:rPr>
                <w:color w:val="000000"/>
                <w:sz w:val="19"/>
                <w:szCs w:val="19"/>
                <w:lang w:val="es-ES_tradnl"/>
              </w:rPr>
            </w:pPr>
            <w:r w:rsidRPr="009B28FD">
              <w:rPr>
                <w:color w:val="000000"/>
                <w:sz w:val="19"/>
                <w:lang w:val="es-ES_tradnl"/>
              </w:rPr>
              <w:t>18,16</w:t>
            </w:r>
          </w:p>
        </w:tc>
        <w:tc>
          <w:tcPr>
            <w:tcW w:w="505" w:type="pct"/>
            <w:tcBorders>
              <w:top w:val="nil"/>
              <w:left w:val="nil"/>
              <w:bottom w:val="single" w:sz="4" w:space="0" w:color="auto"/>
              <w:right w:val="single" w:sz="4" w:space="0" w:color="auto"/>
            </w:tcBorders>
            <w:shd w:val="clear" w:color="auto" w:fill="auto"/>
            <w:noWrap/>
            <w:vAlign w:val="bottom"/>
            <w:hideMark/>
          </w:tcPr>
          <w:p w14:paraId="01F2ADA3" w14:textId="77777777" w:rsidR="007729B3" w:rsidRPr="009B28FD" w:rsidRDefault="007729B3" w:rsidP="00C5788A">
            <w:pPr>
              <w:jc w:val="right"/>
              <w:rPr>
                <w:color w:val="000000"/>
                <w:sz w:val="19"/>
                <w:szCs w:val="19"/>
                <w:lang w:val="es-ES_tradnl"/>
              </w:rPr>
            </w:pPr>
            <w:r w:rsidRPr="009B28FD">
              <w:rPr>
                <w:color w:val="000000"/>
                <w:sz w:val="19"/>
                <w:lang w:val="es-ES_tradnl"/>
              </w:rPr>
              <w:t>11,70</w:t>
            </w:r>
          </w:p>
        </w:tc>
        <w:tc>
          <w:tcPr>
            <w:tcW w:w="505" w:type="pct"/>
            <w:tcBorders>
              <w:top w:val="nil"/>
              <w:left w:val="nil"/>
              <w:bottom w:val="single" w:sz="4" w:space="0" w:color="auto"/>
              <w:right w:val="single" w:sz="4" w:space="0" w:color="auto"/>
            </w:tcBorders>
            <w:shd w:val="clear" w:color="auto" w:fill="auto"/>
            <w:noWrap/>
            <w:vAlign w:val="bottom"/>
            <w:hideMark/>
          </w:tcPr>
          <w:p w14:paraId="55FBF651" w14:textId="77777777" w:rsidR="007729B3" w:rsidRPr="009B28FD" w:rsidRDefault="007729B3" w:rsidP="00C5788A">
            <w:pPr>
              <w:jc w:val="right"/>
              <w:rPr>
                <w:color w:val="000000"/>
                <w:sz w:val="19"/>
                <w:szCs w:val="19"/>
                <w:lang w:val="es-ES_tradnl"/>
              </w:rPr>
            </w:pPr>
            <w:r w:rsidRPr="009B28FD">
              <w:rPr>
                <w:color w:val="000000"/>
                <w:sz w:val="19"/>
                <w:lang w:val="es-ES_tradnl"/>
              </w:rPr>
              <w:t>18,18</w:t>
            </w:r>
          </w:p>
        </w:tc>
        <w:tc>
          <w:tcPr>
            <w:tcW w:w="505" w:type="pct"/>
            <w:tcBorders>
              <w:top w:val="nil"/>
              <w:left w:val="nil"/>
              <w:bottom w:val="single" w:sz="4" w:space="0" w:color="auto"/>
              <w:right w:val="single" w:sz="4" w:space="0" w:color="auto"/>
            </w:tcBorders>
            <w:shd w:val="clear" w:color="auto" w:fill="auto"/>
            <w:noWrap/>
            <w:vAlign w:val="bottom"/>
            <w:hideMark/>
          </w:tcPr>
          <w:p w14:paraId="3E2572CC" w14:textId="77777777" w:rsidR="007729B3" w:rsidRPr="009B28FD" w:rsidRDefault="007729B3" w:rsidP="00C5788A">
            <w:pPr>
              <w:jc w:val="right"/>
              <w:rPr>
                <w:color w:val="000000"/>
                <w:sz w:val="19"/>
                <w:szCs w:val="19"/>
                <w:lang w:val="es-ES_tradnl"/>
              </w:rPr>
            </w:pPr>
            <w:r w:rsidRPr="009B28FD">
              <w:rPr>
                <w:color w:val="000000"/>
                <w:sz w:val="19"/>
                <w:lang w:val="es-ES_tradnl"/>
              </w:rPr>
              <w:t>13,76</w:t>
            </w:r>
          </w:p>
        </w:tc>
        <w:tc>
          <w:tcPr>
            <w:tcW w:w="505" w:type="pct"/>
            <w:tcBorders>
              <w:top w:val="nil"/>
              <w:left w:val="nil"/>
              <w:bottom w:val="single" w:sz="4" w:space="0" w:color="auto"/>
              <w:right w:val="single" w:sz="4" w:space="0" w:color="auto"/>
            </w:tcBorders>
            <w:shd w:val="clear" w:color="auto" w:fill="auto"/>
            <w:noWrap/>
            <w:vAlign w:val="bottom"/>
            <w:hideMark/>
          </w:tcPr>
          <w:p w14:paraId="3DB1BFC5" w14:textId="77777777" w:rsidR="007729B3" w:rsidRPr="009B28FD" w:rsidRDefault="007729B3" w:rsidP="00C5788A">
            <w:pPr>
              <w:jc w:val="right"/>
              <w:rPr>
                <w:color w:val="000000"/>
                <w:sz w:val="19"/>
                <w:szCs w:val="19"/>
                <w:lang w:val="es-ES_tradnl"/>
              </w:rPr>
            </w:pPr>
            <w:r w:rsidRPr="009B28FD">
              <w:rPr>
                <w:color w:val="000000"/>
                <w:sz w:val="19"/>
                <w:lang w:val="es-ES_tradnl"/>
              </w:rPr>
              <w:t>18,16</w:t>
            </w:r>
          </w:p>
        </w:tc>
        <w:tc>
          <w:tcPr>
            <w:tcW w:w="504" w:type="pct"/>
            <w:tcBorders>
              <w:top w:val="nil"/>
              <w:left w:val="nil"/>
              <w:bottom w:val="single" w:sz="4" w:space="0" w:color="auto"/>
              <w:right w:val="single" w:sz="4" w:space="0" w:color="auto"/>
            </w:tcBorders>
            <w:shd w:val="clear" w:color="auto" w:fill="auto"/>
            <w:noWrap/>
            <w:vAlign w:val="bottom"/>
            <w:hideMark/>
          </w:tcPr>
          <w:p w14:paraId="6716C33A" w14:textId="77777777" w:rsidR="007729B3" w:rsidRPr="009B28FD" w:rsidRDefault="007729B3" w:rsidP="00C5788A">
            <w:pPr>
              <w:jc w:val="right"/>
              <w:rPr>
                <w:color w:val="000000"/>
                <w:sz w:val="19"/>
                <w:szCs w:val="19"/>
                <w:lang w:val="es-ES_tradnl"/>
              </w:rPr>
            </w:pPr>
            <w:r w:rsidRPr="009B28FD">
              <w:rPr>
                <w:color w:val="000000"/>
                <w:sz w:val="19"/>
                <w:lang w:val="es-ES_tradnl"/>
              </w:rPr>
              <w:t>1,05</w:t>
            </w:r>
          </w:p>
        </w:tc>
      </w:tr>
    </w:tbl>
    <w:p w14:paraId="64D88553" w14:textId="77777777" w:rsidR="007729B3" w:rsidRPr="009B28FD" w:rsidRDefault="007729B3" w:rsidP="007729B3">
      <w:pPr>
        <w:rPr>
          <w:sz w:val="18"/>
          <w:szCs w:val="18"/>
          <w:lang w:val="es-ES_tradnl"/>
        </w:rPr>
      </w:pPr>
      <w:r w:rsidRPr="009B28FD">
        <w:rPr>
          <w:sz w:val="18"/>
          <w:vertAlign w:val="superscript"/>
          <w:lang w:val="es-ES_tradnl"/>
        </w:rPr>
        <w:t>*</w:t>
      </w:r>
      <w:r w:rsidRPr="009B28FD">
        <w:rPr>
          <w:sz w:val="18"/>
          <w:lang w:val="es-ES_tradnl"/>
        </w:rPr>
        <w:t xml:space="preserve"> En USD a menos que se indique lo contrario</w:t>
      </w:r>
    </w:p>
    <w:p w14:paraId="617FB9DC" w14:textId="77777777" w:rsidR="007729B3" w:rsidRPr="009B28FD" w:rsidRDefault="007729B3" w:rsidP="007729B3">
      <w:pPr>
        <w:rPr>
          <w:sz w:val="18"/>
          <w:szCs w:val="18"/>
          <w:lang w:val="es-ES_tradnl"/>
        </w:rPr>
      </w:pPr>
      <w:r w:rsidRPr="009B28FD">
        <w:rPr>
          <w:sz w:val="18"/>
          <w:vertAlign w:val="superscript"/>
          <w:lang w:val="es-ES_tradnl"/>
        </w:rPr>
        <w:t>**</w:t>
      </w:r>
      <w:r w:rsidRPr="009B28FD">
        <w:rPr>
          <w:sz w:val="18"/>
          <w:lang w:val="es-ES_tradnl"/>
        </w:rPr>
        <w:t xml:space="preserve"> La empresa ya cuenta con capacidad de fabricación para R-600a</w:t>
      </w:r>
    </w:p>
    <w:p w14:paraId="7C0A1EA9" w14:textId="77777777" w:rsidR="007729B3" w:rsidRPr="009B28FD" w:rsidRDefault="007729B3" w:rsidP="007729B3">
      <w:pPr>
        <w:rPr>
          <w:sz w:val="18"/>
          <w:szCs w:val="18"/>
          <w:lang w:val="es-ES_tradnl"/>
        </w:rPr>
      </w:pPr>
      <w:r w:rsidRPr="009B28FD">
        <w:rPr>
          <w:sz w:val="18"/>
          <w:vertAlign w:val="superscript"/>
          <w:lang w:val="es-ES_tradnl"/>
        </w:rPr>
        <w:t>***</w:t>
      </w:r>
      <w:r w:rsidRPr="009B28FD">
        <w:rPr>
          <w:sz w:val="18"/>
          <w:lang w:val="es-ES_tradnl"/>
        </w:rPr>
        <w:t xml:space="preserve"> Consumo medio en 2021–2023</w:t>
      </w:r>
    </w:p>
    <w:p w14:paraId="2B472F42" w14:textId="77777777" w:rsidR="007729B3" w:rsidRPr="009B28FD" w:rsidRDefault="007729B3" w:rsidP="007729B3">
      <w:pPr>
        <w:rPr>
          <w:sz w:val="18"/>
          <w:szCs w:val="18"/>
          <w:lang w:val="es-ES_tradnl"/>
        </w:rPr>
      </w:pPr>
    </w:p>
    <w:p w14:paraId="64ECC62D" w14:textId="77777777" w:rsidR="007729B3" w:rsidRPr="009B28FD" w:rsidRDefault="007729B3" w:rsidP="007729B3">
      <w:pPr>
        <w:spacing w:after="240"/>
        <w:rPr>
          <w:sz w:val="18"/>
          <w:szCs w:val="18"/>
          <w:lang w:val="es-ES_tradnl"/>
        </w:rPr>
      </w:pPr>
      <w:r w:rsidRPr="009B28FD">
        <w:rPr>
          <w:sz w:val="18"/>
          <w:vertAlign w:val="superscript"/>
          <w:lang w:val="es-ES_tradnl"/>
        </w:rPr>
        <w:t>+</w:t>
      </w:r>
      <w:r w:rsidRPr="009B28FD">
        <w:rPr>
          <w:sz w:val="18"/>
          <w:lang w:val="es-ES_tradnl"/>
        </w:rPr>
        <w:t xml:space="preserve"> Empresa con un 7,6 de propiedad de países del artículo 5</w:t>
      </w:r>
    </w:p>
    <w:p w14:paraId="6A7B85F6" w14:textId="77777777" w:rsidR="007729B3" w:rsidRPr="009B28FD" w:rsidRDefault="007729B3" w:rsidP="00264D6D">
      <w:pPr>
        <w:pStyle w:val="Heading1"/>
        <w:numPr>
          <w:ilvl w:val="0"/>
          <w:numId w:val="23"/>
        </w:numPr>
        <w:rPr>
          <w:lang w:val="es-ES_tradnl"/>
        </w:rPr>
      </w:pPr>
      <w:r w:rsidRPr="009B28FD">
        <w:rPr>
          <w:lang w:val="es-ES_tradnl"/>
        </w:rPr>
        <w:t>Además de los ocho fabricantes mencionados anteriormente, hay una empresa (Denpoo Mandiri) que monta dispensadores de agua fría a partir de kits semiensamblados importados, que están precargados con HFC-134a. Esta empresa monta y prueba las unidades ensambladas en su fábrica en Indonesia y, si hubiera fugas, el refrigerante se recarga con herramientas simples (manifold de medición). Se considera que ese consumo forma parte del sector de servicio técnico.</w:t>
      </w:r>
    </w:p>
    <w:p w14:paraId="1FCF1180" w14:textId="77777777" w:rsidR="007729B3" w:rsidRPr="009B28FD" w:rsidRDefault="007729B3" w:rsidP="007729B3">
      <w:pPr>
        <w:keepNext/>
        <w:spacing w:after="240"/>
        <w:rPr>
          <w:i/>
          <w:iCs/>
          <w:u w:val="single"/>
          <w:lang w:val="es-ES_tradnl"/>
        </w:rPr>
      </w:pPr>
      <w:r w:rsidRPr="009B28FD">
        <w:rPr>
          <w:i/>
          <w:u w:val="single"/>
          <w:lang w:val="es-ES_tradnl"/>
        </w:rPr>
        <w:t>Subproyecto de inversión en sistemas de aire acondicionado para ferrocarriles</w:t>
      </w:r>
    </w:p>
    <w:p w14:paraId="65DF1AE3" w14:textId="77777777" w:rsidR="007729B3" w:rsidRPr="009B28FD" w:rsidRDefault="007729B3" w:rsidP="00264D6D">
      <w:pPr>
        <w:pStyle w:val="Heading1"/>
        <w:numPr>
          <w:ilvl w:val="0"/>
          <w:numId w:val="23"/>
        </w:numPr>
        <w:rPr>
          <w:lang w:val="es-ES_tradnl"/>
        </w:rPr>
      </w:pPr>
      <w:r w:rsidRPr="009B28FD">
        <w:rPr>
          <w:lang w:val="es-ES_tradnl"/>
        </w:rPr>
        <w:t>El único fabricante de aparatos de aire acondicionado para vagones de trenes en Indonesia es INKA Multi Solusi (IMS), una filial de Industri Kereta Api (INKA), fabricante nacional de locomotoras y material rodante para la Compañía Ferroviaria de Indonesia. Actualmente, todos los vagones producidos por este fabricante están equipados con equipos de aire acondicionado de techo cargados con R-407C. Desde 2014, IMS ha fabricado más de 2.000 unidades de este tipo, que consumieron 49,22 t de R-407C entre 2019 y 2023.</w:t>
      </w:r>
    </w:p>
    <w:p w14:paraId="3B1769EE" w14:textId="77777777" w:rsidR="007729B3" w:rsidRPr="009B28FD" w:rsidRDefault="007729B3" w:rsidP="00264D6D">
      <w:pPr>
        <w:pStyle w:val="Heading1"/>
        <w:numPr>
          <w:ilvl w:val="0"/>
          <w:numId w:val="23"/>
        </w:numPr>
        <w:rPr>
          <w:lang w:val="es-ES_tradnl"/>
        </w:rPr>
      </w:pPr>
      <w:r w:rsidRPr="00264D6D">
        <w:rPr>
          <w:lang w:val="es-ES_tradnl"/>
        </w:rPr>
        <w:lastRenderedPageBreak/>
        <w:t>Entre</w:t>
      </w:r>
      <w:r w:rsidRPr="009B28FD">
        <w:rPr>
          <w:lang w:val="es-ES_tradnl"/>
        </w:rPr>
        <w:t xml:space="preserve"> 2029 y 2034, Indonesia tiene previsto reducir el suministro de R-407C para su uso en equipos de aire acondicionado de vehículos y ferrocarriles y </w:t>
      </w:r>
      <w:r w:rsidRPr="00264D6D">
        <w:rPr>
          <w:lang w:val="es-ES_tradnl"/>
        </w:rPr>
        <w:t xml:space="preserve">dejar de instalar nuevos equipos de aire acondicionado de automóviles de pasajeros que empleen R-407C a partir del 1 de enero de 2035, tras la evaluación satisfactoria del rendimiento y la fiabilidad de los nuevos sistemas de aire acondicionado en condiciones reales de operación de los trenes. </w:t>
      </w:r>
      <w:r w:rsidRPr="009B28FD">
        <w:rPr>
          <w:lang w:val="es-ES_tradnl"/>
        </w:rPr>
        <w:t>Está previsto prohibir a más tardar en 2035 la fabricación de equipos de aire acondicionado de vehículos de transporte y ferroviarios que empleen refrigerantes con un PCA superior a 150. Aunque el impacto es relativamente bajo, esta aplicación presenta una oportunidad para que el Gobierno aborde de manera proactiva la reducción de los HFC con un subproyecto de inversión lanzado en una empresa de propiedad estatal. El uso de un refrigerante de menor PCA en los sistemas de aire acondicionado de ferrocarriles requerirá hacer cambios de diseño para garantizar la seguridad, así como optimizar para el clima local el tamaño y el rendimiento de los compresores, señalando que, en el futuro, los trenes envejecidos requerirán la sustitución de sus sistemas de aire acondicionado, y la falta de refrigerantes adecuados para mantenerlos podría poner en peligro la seguridad pública.</w:t>
      </w:r>
    </w:p>
    <w:p w14:paraId="0C47A5C8" w14:textId="77777777" w:rsidR="007729B3" w:rsidRPr="00264D6D" w:rsidRDefault="007729B3" w:rsidP="00264D6D">
      <w:pPr>
        <w:pStyle w:val="Heading1"/>
        <w:numPr>
          <w:ilvl w:val="0"/>
          <w:numId w:val="23"/>
        </w:numPr>
        <w:rPr>
          <w:lang w:val="es-ES_tradnl"/>
        </w:rPr>
      </w:pPr>
      <w:r w:rsidRPr="009B28FD">
        <w:rPr>
          <w:lang w:val="es-ES_tradnl"/>
        </w:rPr>
        <w:t>Durante la etapa I del PAK se dará apoyo al subproyecto del IMS para eliminar 11 t, o 19.512 toneladas de CO</w:t>
      </w:r>
      <w:r w:rsidRPr="00264D6D">
        <w:rPr>
          <w:lang w:val="es-ES_tradnl"/>
        </w:rPr>
        <w:t>2</w:t>
      </w:r>
      <w:r w:rsidRPr="009B28FD">
        <w:rPr>
          <w:lang w:val="es-ES_tradnl"/>
        </w:rPr>
        <w:t> eq de R-407C mediante la introducción de tecnologías de refrigerantes con un bajo PCA en la fabricación de sistemas de aire acondicionado para trenes, lo que posteriormente facilitará la eliminación completa del R-407C en el sector de aire acondicionado de vehículos en Indonesia, prevista para 2035-2039. Con el proyecto se dará asistencia a IMS en la investigación y el desarrollo de nuevos modelos de equipos de aire acondicionado de vehículos que emplean R-454C (PCA de 145) y para la fabricación de 10 unidades para la creación de prototipos y pruebas en el mundo real. Dado que el R-454C está clasificado como un refrigerante ligeramente inflamable, la empresa necesitará equipos de carga adecuados, por realizar pruebas de seguridad y certificar las instalaciones en automóviles de pasajeros. En cooperación con los operadores ferroviarios, el fabricante mantendrá y supervisará el funcionamiento de dichos equipos de aire acondicionado durante un año para evaluar su rendimiento y fiabilidad. Si se cumplen los requisitos de seguridad y rendimiento, la empresa tiene previsto desarrollar nuevas especificaciones técnicas para los nuevos sistemas de aire acondicionado para trenes de pasajeros que empleen R</w:t>
      </w:r>
      <w:r w:rsidRPr="009B28FD">
        <w:rPr>
          <w:lang w:val="es-ES_tradnl"/>
        </w:rPr>
        <w:noBreakHyphen/>
        <w:t>454C. Los resultados de la investigación y desarrollo se pueden compartir con los países de la región para lograr un impacto climático más amplio.</w:t>
      </w:r>
    </w:p>
    <w:p w14:paraId="33AFA6B9" w14:textId="77777777" w:rsidR="007729B3" w:rsidRPr="00264D6D" w:rsidRDefault="007729B3" w:rsidP="00264D6D">
      <w:pPr>
        <w:pStyle w:val="Heading1"/>
        <w:numPr>
          <w:ilvl w:val="0"/>
          <w:numId w:val="23"/>
        </w:numPr>
        <w:rPr>
          <w:lang w:val="es-ES_tradnl"/>
        </w:rPr>
      </w:pPr>
      <w:r w:rsidRPr="009B28FD">
        <w:rPr>
          <w:lang w:val="es-ES_tradnl"/>
        </w:rPr>
        <w:t>En el cuadro 8 se presentan los sobrecostos de capital para el subproyecto. La financiación que se solicita al Fondo Multilateral asciende a USD 330.000. La relación de costo a eficacia del proyecto se ha calculado en USD 27,27/kg, o USD 15,38/tonelada de CO</w:t>
      </w:r>
      <w:r w:rsidRPr="00264D6D">
        <w:rPr>
          <w:lang w:val="es-ES_tradnl"/>
        </w:rPr>
        <w:t>2</w:t>
      </w:r>
      <w:r w:rsidRPr="009B28FD">
        <w:rPr>
          <w:lang w:val="es-ES_tradnl"/>
        </w:rPr>
        <w:t> eq.</w:t>
      </w:r>
    </w:p>
    <w:p w14:paraId="749BE278" w14:textId="77777777" w:rsidR="007729B3" w:rsidRPr="009B28FD" w:rsidRDefault="007729B3" w:rsidP="007729B3">
      <w:pPr>
        <w:pStyle w:val="Heading1"/>
        <w:widowControl w:val="0"/>
        <w:spacing w:after="0"/>
        <w:rPr>
          <w:b/>
          <w:color w:val="000000" w:themeColor="text1"/>
          <w:lang w:val="es-ES_tradnl"/>
        </w:rPr>
      </w:pPr>
      <w:r w:rsidRPr="009B28FD">
        <w:rPr>
          <w:b/>
          <w:color w:val="000000" w:themeColor="text1"/>
          <w:shd w:val="clear" w:color="auto" w:fill="FFFFFF" w:themeFill="background1"/>
          <w:lang w:val="es-ES_tradnl"/>
        </w:rPr>
        <w:t>Cuadro 8. Desglose</w:t>
      </w:r>
      <w:r w:rsidRPr="009B28FD">
        <w:rPr>
          <w:b/>
          <w:color w:val="000000" w:themeColor="text1"/>
          <w:lang w:val="es-ES_tradnl"/>
        </w:rPr>
        <w:t xml:space="preserve"> de costos del subproyecto en el fabricante de equipos de aire acondicionado para ferrocarril IMS</w:t>
      </w:r>
    </w:p>
    <w:tbl>
      <w:tblPr>
        <w:tblStyle w:val="TableGrid"/>
        <w:tblW w:w="5000" w:type="pct"/>
        <w:shd w:val="clear" w:color="auto" w:fill="FFFFFF" w:themeFill="background1"/>
        <w:tblLook w:val="04A0" w:firstRow="1" w:lastRow="0" w:firstColumn="1" w:lastColumn="0" w:noHBand="0" w:noVBand="1"/>
      </w:tblPr>
      <w:tblGrid>
        <w:gridCol w:w="5896"/>
        <w:gridCol w:w="1221"/>
        <w:gridCol w:w="1017"/>
        <w:gridCol w:w="1216"/>
      </w:tblGrid>
      <w:tr w:rsidR="007729B3" w:rsidRPr="009B28FD" w14:paraId="2FFB648A" w14:textId="77777777" w:rsidTr="00C5788A">
        <w:trPr>
          <w:tblHeader/>
        </w:trPr>
        <w:tc>
          <w:tcPr>
            <w:tcW w:w="3174" w:type="pct"/>
            <w:tcBorders>
              <w:bottom w:val="single" w:sz="4" w:space="0" w:color="auto"/>
            </w:tcBorders>
            <w:shd w:val="clear" w:color="auto" w:fill="FFFFFF" w:themeFill="background1"/>
            <w:vAlign w:val="center"/>
          </w:tcPr>
          <w:p w14:paraId="1B4BF894" w14:textId="77777777" w:rsidR="007729B3" w:rsidRPr="009B28FD" w:rsidRDefault="007729B3" w:rsidP="00C5788A">
            <w:pPr>
              <w:jc w:val="center"/>
              <w:rPr>
                <w:b/>
                <w:bCs/>
                <w:sz w:val="20"/>
                <w:szCs w:val="20"/>
                <w:lang w:val="es-ES_tradnl"/>
              </w:rPr>
            </w:pPr>
            <w:r w:rsidRPr="009B28FD">
              <w:rPr>
                <w:b/>
                <w:sz w:val="20"/>
                <w:lang w:val="es-ES_tradnl"/>
              </w:rPr>
              <w:t>Concepto</w:t>
            </w:r>
          </w:p>
        </w:tc>
        <w:tc>
          <w:tcPr>
            <w:tcW w:w="674" w:type="pct"/>
            <w:tcBorders>
              <w:bottom w:val="single" w:sz="4" w:space="0" w:color="auto"/>
            </w:tcBorders>
            <w:shd w:val="clear" w:color="auto" w:fill="FFFFFF" w:themeFill="background1"/>
            <w:vAlign w:val="center"/>
          </w:tcPr>
          <w:p w14:paraId="4C8BF74B" w14:textId="77777777" w:rsidR="007729B3" w:rsidRPr="009B28FD" w:rsidRDefault="007729B3" w:rsidP="00C5788A">
            <w:pPr>
              <w:jc w:val="center"/>
              <w:rPr>
                <w:b/>
                <w:bCs/>
                <w:sz w:val="20"/>
                <w:szCs w:val="20"/>
                <w:lang w:val="es-ES_tradnl"/>
              </w:rPr>
            </w:pPr>
            <w:r w:rsidRPr="009B28FD">
              <w:rPr>
                <w:b/>
                <w:sz w:val="20"/>
                <w:lang w:val="es-ES_tradnl"/>
              </w:rPr>
              <w:t>Costo unitario (USD)</w:t>
            </w:r>
          </w:p>
        </w:tc>
        <w:tc>
          <w:tcPr>
            <w:tcW w:w="481" w:type="pct"/>
            <w:tcBorders>
              <w:bottom w:val="single" w:sz="4" w:space="0" w:color="auto"/>
            </w:tcBorders>
            <w:shd w:val="clear" w:color="auto" w:fill="FFFFFF" w:themeFill="background1"/>
            <w:vAlign w:val="center"/>
          </w:tcPr>
          <w:p w14:paraId="309AD48F" w14:textId="77777777" w:rsidR="007729B3" w:rsidRPr="009B28FD" w:rsidRDefault="007729B3" w:rsidP="00C5788A">
            <w:pPr>
              <w:jc w:val="center"/>
              <w:rPr>
                <w:b/>
                <w:bCs/>
                <w:sz w:val="20"/>
                <w:szCs w:val="20"/>
                <w:lang w:val="es-ES_tradnl"/>
              </w:rPr>
            </w:pPr>
            <w:r w:rsidRPr="009B28FD">
              <w:rPr>
                <w:b/>
                <w:sz w:val="20"/>
                <w:lang w:val="es-ES_tradnl"/>
              </w:rPr>
              <w:t>Cantidad</w:t>
            </w:r>
          </w:p>
        </w:tc>
        <w:tc>
          <w:tcPr>
            <w:tcW w:w="671" w:type="pct"/>
            <w:tcBorders>
              <w:bottom w:val="single" w:sz="4" w:space="0" w:color="auto"/>
            </w:tcBorders>
            <w:shd w:val="clear" w:color="auto" w:fill="FFFFFF" w:themeFill="background1"/>
            <w:vAlign w:val="center"/>
          </w:tcPr>
          <w:p w14:paraId="3ED94366" w14:textId="77777777" w:rsidR="007729B3" w:rsidRPr="009B28FD" w:rsidRDefault="007729B3" w:rsidP="00C5788A">
            <w:pPr>
              <w:jc w:val="center"/>
              <w:rPr>
                <w:b/>
                <w:bCs/>
                <w:sz w:val="20"/>
                <w:szCs w:val="20"/>
                <w:lang w:val="es-ES_tradnl"/>
              </w:rPr>
            </w:pPr>
            <w:r w:rsidRPr="009B28FD">
              <w:rPr>
                <w:b/>
                <w:sz w:val="20"/>
                <w:lang w:val="es-ES_tradnl"/>
              </w:rPr>
              <w:t>Costo total (USD)</w:t>
            </w:r>
          </w:p>
        </w:tc>
      </w:tr>
      <w:tr w:rsidR="007729B3" w:rsidRPr="00DA3FA7" w14:paraId="5B7D7DAC" w14:textId="77777777" w:rsidTr="00C5788A">
        <w:tc>
          <w:tcPr>
            <w:tcW w:w="3174" w:type="pct"/>
            <w:tcBorders>
              <w:top w:val="single" w:sz="4" w:space="0" w:color="auto"/>
              <w:left w:val="single" w:sz="4" w:space="0" w:color="auto"/>
              <w:bottom w:val="single" w:sz="4" w:space="0" w:color="auto"/>
              <w:right w:val="nil"/>
            </w:tcBorders>
            <w:shd w:val="clear" w:color="auto" w:fill="FFFFFF" w:themeFill="background1"/>
            <w:vAlign w:val="center"/>
          </w:tcPr>
          <w:p w14:paraId="5A4CDCB8" w14:textId="77777777" w:rsidR="007729B3" w:rsidRPr="009B28FD" w:rsidRDefault="007729B3" w:rsidP="00C5788A">
            <w:pPr>
              <w:jc w:val="left"/>
              <w:rPr>
                <w:b/>
                <w:bCs/>
                <w:sz w:val="20"/>
                <w:szCs w:val="20"/>
                <w:lang w:val="es-ES_tradnl"/>
              </w:rPr>
            </w:pPr>
            <w:r w:rsidRPr="009B28FD">
              <w:rPr>
                <w:b/>
                <w:sz w:val="20"/>
                <w:lang w:val="es-ES_tradnl"/>
              </w:rPr>
              <w:t>Componente de inversión para IMS</w:t>
            </w:r>
          </w:p>
        </w:tc>
        <w:tc>
          <w:tcPr>
            <w:tcW w:w="674" w:type="pct"/>
            <w:tcBorders>
              <w:top w:val="single" w:sz="4" w:space="0" w:color="auto"/>
              <w:left w:val="nil"/>
              <w:bottom w:val="single" w:sz="4" w:space="0" w:color="auto"/>
              <w:right w:val="nil"/>
            </w:tcBorders>
            <w:shd w:val="clear" w:color="auto" w:fill="FFFFFF" w:themeFill="background1"/>
          </w:tcPr>
          <w:p w14:paraId="51BC6FD6" w14:textId="77777777" w:rsidR="007729B3" w:rsidRPr="009B28FD" w:rsidRDefault="007729B3" w:rsidP="00C5788A">
            <w:pPr>
              <w:jc w:val="right"/>
              <w:rPr>
                <w:sz w:val="20"/>
                <w:szCs w:val="20"/>
                <w:lang w:val="es-ES_tradnl"/>
              </w:rPr>
            </w:pPr>
          </w:p>
        </w:tc>
        <w:tc>
          <w:tcPr>
            <w:tcW w:w="481" w:type="pct"/>
            <w:tcBorders>
              <w:top w:val="single" w:sz="4" w:space="0" w:color="auto"/>
              <w:left w:val="nil"/>
              <w:bottom w:val="single" w:sz="4" w:space="0" w:color="auto"/>
              <w:right w:val="nil"/>
            </w:tcBorders>
            <w:shd w:val="clear" w:color="auto" w:fill="FFFFFF" w:themeFill="background1"/>
          </w:tcPr>
          <w:p w14:paraId="451B3B49" w14:textId="77777777" w:rsidR="007729B3" w:rsidRPr="009B28FD" w:rsidRDefault="007729B3" w:rsidP="00C5788A">
            <w:pPr>
              <w:jc w:val="right"/>
              <w:rPr>
                <w:sz w:val="20"/>
                <w:szCs w:val="20"/>
                <w:lang w:val="es-ES_tradnl"/>
              </w:rPr>
            </w:pPr>
          </w:p>
        </w:tc>
        <w:tc>
          <w:tcPr>
            <w:tcW w:w="671" w:type="pct"/>
            <w:tcBorders>
              <w:top w:val="single" w:sz="4" w:space="0" w:color="auto"/>
              <w:left w:val="nil"/>
              <w:bottom w:val="single" w:sz="4" w:space="0" w:color="auto"/>
              <w:right w:val="single" w:sz="4" w:space="0" w:color="auto"/>
            </w:tcBorders>
            <w:shd w:val="clear" w:color="auto" w:fill="FFFFFF" w:themeFill="background1"/>
          </w:tcPr>
          <w:p w14:paraId="40BE317E" w14:textId="77777777" w:rsidR="007729B3" w:rsidRPr="009B28FD" w:rsidRDefault="007729B3" w:rsidP="00C5788A">
            <w:pPr>
              <w:jc w:val="right"/>
              <w:rPr>
                <w:sz w:val="20"/>
                <w:szCs w:val="20"/>
                <w:lang w:val="es-ES_tradnl"/>
              </w:rPr>
            </w:pPr>
          </w:p>
        </w:tc>
      </w:tr>
      <w:tr w:rsidR="007729B3" w:rsidRPr="009B28FD" w14:paraId="1C93DBC7" w14:textId="77777777" w:rsidTr="00C5788A">
        <w:tc>
          <w:tcPr>
            <w:tcW w:w="3174" w:type="pct"/>
            <w:tcBorders>
              <w:top w:val="single" w:sz="4" w:space="0" w:color="auto"/>
            </w:tcBorders>
            <w:shd w:val="clear" w:color="auto" w:fill="FFFFFF" w:themeFill="background1"/>
            <w:vAlign w:val="center"/>
          </w:tcPr>
          <w:p w14:paraId="784B1396" w14:textId="77777777" w:rsidR="007729B3" w:rsidRPr="009B28FD" w:rsidRDefault="007729B3" w:rsidP="00C5788A">
            <w:pPr>
              <w:jc w:val="left"/>
              <w:rPr>
                <w:sz w:val="20"/>
                <w:szCs w:val="20"/>
                <w:lang w:val="es-ES_tradnl"/>
              </w:rPr>
            </w:pPr>
            <w:r w:rsidRPr="009B28FD">
              <w:rPr>
                <w:sz w:val="20"/>
                <w:lang w:val="es-ES_tradnl"/>
              </w:rPr>
              <w:t>Máquina de carga de refrigerantes A2L</w:t>
            </w:r>
          </w:p>
        </w:tc>
        <w:tc>
          <w:tcPr>
            <w:tcW w:w="674" w:type="pct"/>
            <w:tcBorders>
              <w:top w:val="single" w:sz="4" w:space="0" w:color="auto"/>
            </w:tcBorders>
            <w:shd w:val="clear" w:color="auto" w:fill="FFFFFF" w:themeFill="background1"/>
          </w:tcPr>
          <w:p w14:paraId="733B551B" w14:textId="77777777" w:rsidR="007729B3" w:rsidRPr="009B28FD" w:rsidRDefault="007729B3" w:rsidP="00C5788A">
            <w:pPr>
              <w:jc w:val="right"/>
              <w:rPr>
                <w:sz w:val="20"/>
                <w:szCs w:val="20"/>
                <w:lang w:val="es-ES_tradnl"/>
              </w:rPr>
            </w:pPr>
            <w:r w:rsidRPr="009B28FD">
              <w:rPr>
                <w:sz w:val="20"/>
                <w:lang w:val="es-ES_tradnl"/>
              </w:rPr>
              <w:t>10.000</w:t>
            </w:r>
          </w:p>
        </w:tc>
        <w:tc>
          <w:tcPr>
            <w:tcW w:w="481" w:type="pct"/>
            <w:tcBorders>
              <w:top w:val="single" w:sz="4" w:space="0" w:color="auto"/>
            </w:tcBorders>
            <w:shd w:val="clear" w:color="auto" w:fill="FFFFFF" w:themeFill="background1"/>
          </w:tcPr>
          <w:p w14:paraId="463CD123" w14:textId="77777777" w:rsidR="007729B3" w:rsidRPr="009B28FD" w:rsidRDefault="007729B3" w:rsidP="00C5788A">
            <w:pPr>
              <w:jc w:val="center"/>
              <w:rPr>
                <w:sz w:val="20"/>
                <w:szCs w:val="20"/>
                <w:lang w:val="es-ES_tradnl"/>
              </w:rPr>
            </w:pPr>
            <w:r w:rsidRPr="009B28FD">
              <w:rPr>
                <w:sz w:val="20"/>
                <w:lang w:val="es-ES_tradnl"/>
              </w:rPr>
              <w:t>1</w:t>
            </w:r>
          </w:p>
        </w:tc>
        <w:tc>
          <w:tcPr>
            <w:tcW w:w="671" w:type="pct"/>
            <w:tcBorders>
              <w:top w:val="single" w:sz="4" w:space="0" w:color="auto"/>
            </w:tcBorders>
            <w:shd w:val="clear" w:color="auto" w:fill="FFFFFF" w:themeFill="background1"/>
          </w:tcPr>
          <w:p w14:paraId="26300DF3" w14:textId="77777777" w:rsidR="007729B3" w:rsidRPr="009B28FD" w:rsidRDefault="007729B3" w:rsidP="00C5788A">
            <w:pPr>
              <w:jc w:val="right"/>
              <w:rPr>
                <w:sz w:val="20"/>
                <w:szCs w:val="20"/>
                <w:lang w:val="es-ES_tradnl"/>
              </w:rPr>
            </w:pPr>
            <w:r w:rsidRPr="009B28FD">
              <w:rPr>
                <w:sz w:val="20"/>
                <w:lang w:val="es-ES_tradnl"/>
              </w:rPr>
              <w:t>10.000</w:t>
            </w:r>
          </w:p>
        </w:tc>
      </w:tr>
      <w:tr w:rsidR="007729B3" w:rsidRPr="009B28FD" w14:paraId="4EE10469" w14:textId="77777777" w:rsidTr="00C5788A">
        <w:tc>
          <w:tcPr>
            <w:tcW w:w="3174" w:type="pct"/>
            <w:shd w:val="clear" w:color="auto" w:fill="FFFFFF" w:themeFill="background1"/>
            <w:vAlign w:val="center"/>
          </w:tcPr>
          <w:p w14:paraId="6F63131E" w14:textId="77777777" w:rsidR="007729B3" w:rsidRPr="009B28FD" w:rsidRDefault="007729B3" w:rsidP="00C5788A">
            <w:pPr>
              <w:jc w:val="left"/>
              <w:rPr>
                <w:sz w:val="20"/>
                <w:szCs w:val="20"/>
                <w:lang w:val="es-ES_tradnl"/>
              </w:rPr>
            </w:pPr>
            <w:r w:rsidRPr="009B28FD">
              <w:rPr>
                <w:sz w:val="20"/>
                <w:lang w:val="es-ES_tradnl"/>
              </w:rPr>
              <w:t>Sistema de seguridad en la zona de carga</w:t>
            </w:r>
          </w:p>
        </w:tc>
        <w:tc>
          <w:tcPr>
            <w:tcW w:w="674" w:type="pct"/>
            <w:shd w:val="clear" w:color="auto" w:fill="FFFFFF" w:themeFill="background1"/>
          </w:tcPr>
          <w:p w14:paraId="46E15E15" w14:textId="77777777" w:rsidR="007729B3" w:rsidRPr="009B28FD" w:rsidRDefault="007729B3" w:rsidP="00C5788A">
            <w:pPr>
              <w:jc w:val="right"/>
              <w:rPr>
                <w:sz w:val="20"/>
                <w:szCs w:val="20"/>
                <w:lang w:val="es-ES_tradnl"/>
              </w:rPr>
            </w:pPr>
            <w:r w:rsidRPr="009B28FD">
              <w:rPr>
                <w:sz w:val="20"/>
                <w:lang w:val="es-ES_tradnl"/>
              </w:rPr>
              <w:t>20.000</w:t>
            </w:r>
          </w:p>
        </w:tc>
        <w:tc>
          <w:tcPr>
            <w:tcW w:w="481" w:type="pct"/>
            <w:shd w:val="clear" w:color="auto" w:fill="FFFFFF" w:themeFill="background1"/>
          </w:tcPr>
          <w:p w14:paraId="4EE332F4" w14:textId="77777777" w:rsidR="007729B3" w:rsidRPr="009B28FD" w:rsidRDefault="007729B3" w:rsidP="00C5788A">
            <w:pPr>
              <w:jc w:val="center"/>
              <w:rPr>
                <w:sz w:val="20"/>
                <w:szCs w:val="20"/>
                <w:lang w:val="es-ES_tradnl"/>
              </w:rPr>
            </w:pPr>
            <w:r w:rsidRPr="009B28FD">
              <w:rPr>
                <w:sz w:val="20"/>
                <w:lang w:val="es-ES_tradnl"/>
              </w:rPr>
              <w:t>1</w:t>
            </w:r>
          </w:p>
        </w:tc>
        <w:tc>
          <w:tcPr>
            <w:tcW w:w="671" w:type="pct"/>
            <w:shd w:val="clear" w:color="auto" w:fill="FFFFFF" w:themeFill="background1"/>
          </w:tcPr>
          <w:p w14:paraId="7D26A6FC" w14:textId="77777777" w:rsidR="007729B3" w:rsidRPr="009B28FD" w:rsidRDefault="007729B3" w:rsidP="00C5788A">
            <w:pPr>
              <w:jc w:val="right"/>
              <w:rPr>
                <w:sz w:val="20"/>
                <w:szCs w:val="20"/>
                <w:lang w:val="es-ES_tradnl"/>
              </w:rPr>
            </w:pPr>
            <w:r w:rsidRPr="009B28FD">
              <w:rPr>
                <w:sz w:val="20"/>
                <w:lang w:val="es-ES_tradnl"/>
              </w:rPr>
              <w:t>20.000</w:t>
            </w:r>
          </w:p>
        </w:tc>
      </w:tr>
      <w:tr w:rsidR="007729B3" w:rsidRPr="009B28FD" w14:paraId="2CC8B5EE" w14:textId="77777777" w:rsidTr="00C5788A">
        <w:tc>
          <w:tcPr>
            <w:tcW w:w="3174" w:type="pct"/>
            <w:shd w:val="clear" w:color="auto" w:fill="FFFFFF" w:themeFill="background1"/>
            <w:vAlign w:val="center"/>
          </w:tcPr>
          <w:p w14:paraId="29731B85" w14:textId="77777777" w:rsidR="007729B3" w:rsidRPr="009B28FD" w:rsidRDefault="007729B3" w:rsidP="00C5788A">
            <w:pPr>
              <w:jc w:val="left"/>
              <w:rPr>
                <w:sz w:val="20"/>
                <w:szCs w:val="20"/>
                <w:lang w:val="es-ES_tradnl"/>
              </w:rPr>
            </w:pPr>
            <w:r w:rsidRPr="009B28FD">
              <w:rPr>
                <w:sz w:val="20"/>
                <w:lang w:val="es-ES_tradnl"/>
              </w:rPr>
              <w:t>Investigación y desarrollo, creación de prototipos, pruebas de taller y validación</w:t>
            </w:r>
          </w:p>
        </w:tc>
        <w:tc>
          <w:tcPr>
            <w:tcW w:w="674" w:type="pct"/>
            <w:shd w:val="clear" w:color="auto" w:fill="FFFFFF" w:themeFill="background1"/>
          </w:tcPr>
          <w:p w14:paraId="3FF37BF5" w14:textId="77777777" w:rsidR="007729B3" w:rsidRPr="009B28FD" w:rsidRDefault="007729B3" w:rsidP="00C5788A">
            <w:pPr>
              <w:jc w:val="right"/>
              <w:rPr>
                <w:sz w:val="20"/>
                <w:szCs w:val="20"/>
                <w:lang w:val="es-ES_tradnl"/>
              </w:rPr>
            </w:pPr>
            <w:r w:rsidRPr="009B28FD">
              <w:rPr>
                <w:sz w:val="20"/>
                <w:lang w:val="es-ES_tradnl"/>
              </w:rPr>
              <w:t>60.000</w:t>
            </w:r>
          </w:p>
        </w:tc>
        <w:tc>
          <w:tcPr>
            <w:tcW w:w="481" w:type="pct"/>
            <w:shd w:val="clear" w:color="auto" w:fill="FFFFFF" w:themeFill="background1"/>
          </w:tcPr>
          <w:p w14:paraId="7AE73A25" w14:textId="77777777" w:rsidR="007729B3" w:rsidRPr="009B28FD" w:rsidRDefault="007729B3" w:rsidP="00C5788A">
            <w:pPr>
              <w:jc w:val="center"/>
              <w:rPr>
                <w:sz w:val="20"/>
                <w:szCs w:val="20"/>
                <w:lang w:val="es-ES_tradnl"/>
              </w:rPr>
            </w:pPr>
            <w:r w:rsidRPr="009B28FD">
              <w:rPr>
                <w:sz w:val="20"/>
                <w:lang w:val="es-ES_tradnl"/>
              </w:rPr>
              <w:t>1</w:t>
            </w:r>
          </w:p>
        </w:tc>
        <w:tc>
          <w:tcPr>
            <w:tcW w:w="671" w:type="pct"/>
            <w:shd w:val="clear" w:color="auto" w:fill="FFFFFF" w:themeFill="background1"/>
          </w:tcPr>
          <w:p w14:paraId="13AE9CF9" w14:textId="77777777" w:rsidR="007729B3" w:rsidRPr="009B28FD" w:rsidRDefault="007729B3" w:rsidP="00C5788A">
            <w:pPr>
              <w:jc w:val="right"/>
              <w:rPr>
                <w:sz w:val="20"/>
                <w:szCs w:val="20"/>
                <w:lang w:val="es-ES_tradnl"/>
              </w:rPr>
            </w:pPr>
            <w:r w:rsidRPr="009B28FD">
              <w:rPr>
                <w:sz w:val="20"/>
                <w:lang w:val="es-ES_tradnl"/>
              </w:rPr>
              <w:t>60.000</w:t>
            </w:r>
          </w:p>
        </w:tc>
      </w:tr>
      <w:tr w:rsidR="007729B3" w:rsidRPr="009B28FD" w14:paraId="17C141C9" w14:textId="77777777" w:rsidTr="00C5788A">
        <w:tc>
          <w:tcPr>
            <w:tcW w:w="3174" w:type="pct"/>
            <w:shd w:val="clear" w:color="auto" w:fill="FFFFFF" w:themeFill="background1"/>
            <w:vAlign w:val="center"/>
          </w:tcPr>
          <w:p w14:paraId="2AF82B27" w14:textId="77777777" w:rsidR="007729B3" w:rsidRPr="009B28FD" w:rsidRDefault="007729B3" w:rsidP="00C5788A">
            <w:pPr>
              <w:jc w:val="left"/>
              <w:rPr>
                <w:sz w:val="20"/>
                <w:szCs w:val="20"/>
                <w:lang w:val="es-ES_tradnl"/>
              </w:rPr>
            </w:pPr>
            <w:r w:rsidRPr="009B28FD">
              <w:rPr>
                <w:sz w:val="20"/>
                <w:lang w:val="es-ES_tradnl"/>
              </w:rPr>
              <w:t>Pruebas de seguridad y certificación</w:t>
            </w:r>
          </w:p>
        </w:tc>
        <w:tc>
          <w:tcPr>
            <w:tcW w:w="674" w:type="pct"/>
            <w:shd w:val="clear" w:color="auto" w:fill="FFFFFF" w:themeFill="background1"/>
          </w:tcPr>
          <w:p w14:paraId="0D9C39C8" w14:textId="77777777" w:rsidR="007729B3" w:rsidRPr="009B28FD" w:rsidRDefault="007729B3" w:rsidP="00C5788A">
            <w:pPr>
              <w:jc w:val="right"/>
              <w:rPr>
                <w:sz w:val="20"/>
                <w:szCs w:val="20"/>
                <w:lang w:val="es-ES_tradnl"/>
              </w:rPr>
            </w:pPr>
            <w:r w:rsidRPr="009B28FD">
              <w:rPr>
                <w:sz w:val="20"/>
                <w:lang w:val="es-ES_tradnl"/>
              </w:rPr>
              <w:t>10.000</w:t>
            </w:r>
          </w:p>
        </w:tc>
        <w:tc>
          <w:tcPr>
            <w:tcW w:w="481" w:type="pct"/>
            <w:shd w:val="clear" w:color="auto" w:fill="FFFFFF" w:themeFill="background1"/>
          </w:tcPr>
          <w:p w14:paraId="3D61737D" w14:textId="77777777" w:rsidR="007729B3" w:rsidRPr="009B28FD" w:rsidRDefault="007729B3" w:rsidP="00C5788A">
            <w:pPr>
              <w:jc w:val="center"/>
              <w:rPr>
                <w:sz w:val="20"/>
                <w:szCs w:val="20"/>
                <w:lang w:val="es-ES_tradnl"/>
              </w:rPr>
            </w:pPr>
            <w:r w:rsidRPr="009B28FD">
              <w:rPr>
                <w:sz w:val="20"/>
                <w:lang w:val="es-ES_tradnl"/>
              </w:rPr>
              <w:t>1</w:t>
            </w:r>
          </w:p>
        </w:tc>
        <w:tc>
          <w:tcPr>
            <w:tcW w:w="671" w:type="pct"/>
            <w:shd w:val="clear" w:color="auto" w:fill="FFFFFF" w:themeFill="background1"/>
          </w:tcPr>
          <w:p w14:paraId="5E986756" w14:textId="77777777" w:rsidR="007729B3" w:rsidRPr="009B28FD" w:rsidRDefault="007729B3" w:rsidP="00C5788A">
            <w:pPr>
              <w:jc w:val="right"/>
              <w:rPr>
                <w:sz w:val="20"/>
                <w:szCs w:val="20"/>
                <w:lang w:val="es-ES_tradnl"/>
              </w:rPr>
            </w:pPr>
            <w:r w:rsidRPr="009B28FD">
              <w:rPr>
                <w:sz w:val="20"/>
                <w:lang w:val="es-ES_tradnl"/>
              </w:rPr>
              <w:t>10.000</w:t>
            </w:r>
          </w:p>
        </w:tc>
      </w:tr>
      <w:tr w:rsidR="007729B3" w:rsidRPr="009B28FD" w14:paraId="48E7215B" w14:textId="77777777" w:rsidTr="00C5788A">
        <w:tc>
          <w:tcPr>
            <w:tcW w:w="3174" w:type="pct"/>
            <w:shd w:val="clear" w:color="auto" w:fill="FFFFFF" w:themeFill="background1"/>
            <w:vAlign w:val="center"/>
          </w:tcPr>
          <w:p w14:paraId="6C0572F1" w14:textId="77777777" w:rsidR="007729B3" w:rsidRPr="009B28FD" w:rsidRDefault="007729B3" w:rsidP="00C5788A">
            <w:pPr>
              <w:jc w:val="left"/>
              <w:rPr>
                <w:sz w:val="20"/>
                <w:szCs w:val="20"/>
                <w:lang w:val="es-ES_tradnl"/>
              </w:rPr>
            </w:pPr>
            <w:r w:rsidRPr="009B28FD">
              <w:rPr>
                <w:sz w:val="20"/>
                <w:lang w:val="es-ES_tradnl"/>
              </w:rPr>
              <w:t>Fabricación de 10 unidades de aire acondicionado para las condiciones reales de operación en trenes</w:t>
            </w:r>
          </w:p>
        </w:tc>
        <w:tc>
          <w:tcPr>
            <w:tcW w:w="674" w:type="pct"/>
            <w:shd w:val="clear" w:color="auto" w:fill="FFFFFF" w:themeFill="background1"/>
          </w:tcPr>
          <w:p w14:paraId="281766DD" w14:textId="77777777" w:rsidR="007729B3" w:rsidRPr="009B28FD" w:rsidRDefault="007729B3" w:rsidP="00C5788A">
            <w:pPr>
              <w:jc w:val="right"/>
              <w:rPr>
                <w:sz w:val="20"/>
                <w:szCs w:val="20"/>
                <w:lang w:val="es-ES_tradnl"/>
              </w:rPr>
            </w:pPr>
            <w:r w:rsidRPr="009B28FD">
              <w:rPr>
                <w:sz w:val="20"/>
                <w:lang w:val="es-ES_tradnl"/>
              </w:rPr>
              <w:t>18.000</w:t>
            </w:r>
          </w:p>
        </w:tc>
        <w:tc>
          <w:tcPr>
            <w:tcW w:w="481" w:type="pct"/>
            <w:shd w:val="clear" w:color="auto" w:fill="FFFFFF" w:themeFill="background1"/>
          </w:tcPr>
          <w:p w14:paraId="24D1E190" w14:textId="77777777" w:rsidR="007729B3" w:rsidRPr="009B28FD" w:rsidRDefault="007729B3" w:rsidP="00C5788A">
            <w:pPr>
              <w:jc w:val="center"/>
              <w:rPr>
                <w:sz w:val="20"/>
                <w:szCs w:val="20"/>
                <w:lang w:val="es-ES_tradnl"/>
              </w:rPr>
            </w:pPr>
            <w:r w:rsidRPr="009B28FD">
              <w:rPr>
                <w:sz w:val="20"/>
                <w:lang w:val="es-ES_tradnl"/>
              </w:rPr>
              <w:t>10</w:t>
            </w:r>
          </w:p>
        </w:tc>
        <w:tc>
          <w:tcPr>
            <w:tcW w:w="671" w:type="pct"/>
            <w:shd w:val="clear" w:color="auto" w:fill="FFFFFF" w:themeFill="background1"/>
          </w:tcPr>
          <w:p w14:paraId="22C70A69" w14:textId="77777777" w:rsidR="007729B3" w:rsidRPr="009B28FD" w:rsidRDefault="007729B3" w:rsidP="00C5788A">
            <w:pPr>
              <w:jc w:val="right"/>
              <w:rPr>
                <w:sz w:val="20"/>
                <w:szCs w:val="20"/>
                <w:lang w:val="es-ES_tradnl"/>
              </w:rPr>
            </w:pPr>
            <w:r w:rsidRPr="009B28FD">
              <w:rPr>
                <w:sz w:val="20"/>
                <w:lang w:val="es-ES_tradnl"/>
              </w:rPr>
              <w:t>180.000</w:t>
            </w:r>
          </w:p>
        </w:tc>
      </w:tr>
      <w:tr w:rsidR="007729B3" w:rsidRPr="009B28FD" w14:paraId="492CEBA2" w14:textId="77777777" w:rsidTr="00C5788A">
        <w:tc>
          <w:tcPr>
            <w:tcW w:w="3174" w:type="pct"/>
            <w:shd w:val="clear" w:color="auto" w:fill="FFFFFF" w:themeFill="background1"/>
            <w:vAlign w:val="center"/>
          </w:tcPr>
          <w:p w14:paraId="65F77746" w14:textId="77777777" w:rsidR="007729B3" w:rsidRPr="009B28FD" w:rsidRDefault="007729B3" w:rsidP="00C5788A">
            <w:pPr>
              <w:jc w:val="left"/>
              <w:rPr>
                <w:sz w:val="20"/>
                <w:szCs w:val="20"/>
                <w:lang w:val="es-ES_tradnl"/>
              </w:rPr>
            </w:pPr>
            <w:r w:rsidRPr="009B28FD">
              <w:rPr>
                <w:sz w:val="20"/>
                <w:lang w:val="es-ES_tradnl"/>
              </w:rPr>
              <w:t>Supervisión del rendimiento de 10 unidades instaladas a lo largo de un año</w:t>
            </w:r>
          </w:p>
        </w:tc>
        <w:tc>
          <w:tcPr>
            <w:tcW w:w="674" w:type="pct"/>
            <w:shd w:val="clear" w:color="auto" w:fill="FFFFFF" w:themeFill="background1"/>
          </w:tcPr>
          <w:p w14:paraId="61A7A2C0" w14:textId="77777777" w:rsidR="007729B3" w:rsidRPr="009B28FD" w:rsidRDefault="007729B3" w:rsidP="00C5788A">
            <w:pPr>
              <w:jc w:val="right"/>
              <w:rPr>
                <w:sz w:val="20"/>
                <w:szCs w:val="20"/>
                <w:lang w:val="es-ES_tradnl"/>
              </w:rPr>
            </w:pPr>
            <w:r w:rsidRPr="009B28FD">
              <w:rPr>
                <w:sz w:val="20"/>
                <w:lang w:val="es-ES_tradnl"/>
              </w:rPr>
              <w:t>20.000</w:t>
            </w:r>
          </w:p>
        </w:tc>
        <w:tc>
          <w:tcPr>
            <w:tcW w:w="481" w:type="pct"/>
            <w:shd w:val="clear" w:color="auto" w:fill="FFFFFF" w:themeFill="background1"/>
          </w:tcPr>
          <w:p w14:paraId="771B9649" w14:textId="77777777" w:rsidR="007729B3" w:rsidRPr="009B28FD" w:rsidRDefault="007729B3" w:rsidP="00C5788A">
            <w:pPr>
              <w:jc w:val="center"/>
              <w:rPr>
                <w:sz w:val="20"/>
                <w:szCs w:val="20"/>
                <w:lang w:val="es-ES_tradnl"/>
              </w:rPr>
            </w:pPr>
            <w:r w:rsidRPr="009B28FD">
              <w:rPr>
                <w:sz w:val="20"/>
                <w:lang w:val="es-ES_tradnl"/>
              </w:rPr>
              <w:t>1</w:t>
            </w:r>
          </w:p>
        </w:tc>
        <w:tc>
          <w:tcPr>
            <w:tcW w:w="671" w:type="pct"/>
            <w:shd w:val="clear" w:color="auto" w:fill="FFFFFF" w:themeFill="background1"/>
          </w:tcPr>
          <w:p w14:paraId="786155FE" w14:textId="77777777" w:rsidR="007729B3" w:rsidRPr="009B28FD" w:rsidRDefault="007729B3" w:rsidP="00C5788A">
            <w:pPr>
              <w:jc w:val="right"/>
              <w:rPr>
                <w:sz w:val="20"/>
                <w:szCs w:val="20"/>
                <w:lang w:val="es-ES_tradnl"/>
              </w:rPr>
            </w:pPr>
            <w:r w:rsidRPr="009B28FD">
              <w:rPr>
                <w:sz w:val="20"/>
                <w:lang w:val="es-ES_tradnl"/>
              </w:rPr>
              <w:t>20.000</w:t>
            </w:r>
          </w:p>
        </w:tc>
      </w:tr>
      <w:tr w:rsidR="007729B3" w:rsidRPr="009B28FD" w14:paraId="2FB46F7D" w14:textId="77777777" w:rsidTr="00C5788A">
        <w:tc>
          <w:tcPr>
            <w:tcW w:w="3174" w:type="pct"/>
            <w:shd w:val="clear" w:color="auto" w:fill="FFFFFF" w:themeFill="background1"/>
            <w:vAlign w:val="center"/>
          </w:tcPr>
          <w:p w14:paraId="5B587127" w14:textId="77777777" w:rsidR="007729B3" w:rsidRPr="009B28FD" w:rsidRDefault="007729B3" w:rsidP="00C5788A">
            <w:pPr>
              <w:jc w:val="left"/>
              <w:rPr>
                <w:b/>
                <w:bCs/>
                <w:sz w:val="20"/>
                <w:szCs w:val="20"/>
                <w:lang w:val="es-ES_tradnl"/>
              </w:rPr>
            </w:pPr>
            <w:r w:rsidRPr="009B28FD">
              <w:rPr>
                <w:b/>
                <w:sz w:val="20"/>
                <w:lang w:val="es-ES_tradnl"/>
              </w:rPr>
              <w:t>Subtotal</w:t>
            </w:r>
          </w:p>
        </w:tc>
        <w:tc>
          <w:tcPr>
            <w:tcW w:w="674" w:type="pct"/>
            <w:shd w:val="clear" w:color="auto" w:fill="FFFFFF" w:themeFill="background1"/>
          </w:tcPr>
          <w:p w14:paraId="6AF9D40F" w14:textId="77777777" w:rsidR="007729B3" w:rsidRPr="009B28FD" w:rsidRDefault="007729B3" w:rsidP="00C5788A">
            <w:pPr>
              <w:jc w:val="right"/>
              <w:rPr>
                <w:b/>
                <w:bCs/>
                <w:sz w:val="20"/>
                <w:szCs w:val="20"/>
                <w:lang w:val="es-ES_tradnl"/>
              </w:rPr>
            </w:pPr>
          </w:p>
        </w:tc>
        <w:tc>
          <w:tcPr>
            <w:tcW w:w="481" w:type="pct"/>
            <w:shd w:val="clear" w:color="auto" w:fill="FFFFFF" w:themeFill="background1"/>
          </w:tcPr>
          <w:p w14:paraId="0D493D10" w14:textId="77777777" w:rsidR="007729B3" w:rsidRPr="009B28FD" w:rsidRDefault="007729B3" w:rsidP="00C5788A">
            <w:pPr>
              <w:jc w:val="center"/>
              <w:rPr>
                <w:b/>
                <w:bCs/>
                <w:sz w:val="20"/>
                <w:szCs w:val="20"/>
                <w:lang w:val="es-ES_tradnl"/>
              </w:rPr>
            </w:pPr>
          </w:p>
        </w:tc>
        <w:tc>
          <w:tcPr>
            <w:tcW w:w="671" w:type="pct"/>
            <w:shd w:val="clear" w:color="auto" w:fill="FFFFFF" w:themeFill="background1"/>
          </w:tcPr>
          <w:p w14:paraId="4DB83ACB" w14:textId="77777777" w:rsidR="007729B3" w:rsidRPr="009B28FD" w:rsidRDefault="007729B3" w:rsidP="00C5788A">
            <w:pPr>
              <w:jc w:val="right"/>
              <w:rPr>
                <w:b/>
                <w:bCs/>
                <w:sz w:val="20"/>
                <w:szCs w:val="20"/>
                <w:lang w:val="es-ES_tradnl"/>
              </w:rPr>
            </w:pPr>
            <w:r w:rsidRPr="009B28FD">
              <w:rPr>
                <w:b/>
                <w:sz w:val="20"/>
                <w:lang w:val="es-ES_tradnl"/>
              </w:rPr>
              <w:t>300.000</w:t>
            </w:r>
          </w:p>
        </w:tc>
      </w:tr>
      <w:tr w:rsidR="007729B3" w:rsidRPr="009B28FD" w14:paraId="4D04922D" w14:textId="77777777" w:rsidTr="00C5788A">
        <w:tc>
          <w:tcPr>
            <w:tcW w:w="3174" w:type="pct"/>
            <w:shd w:val="clear" w:color="auto" w:fill="FFFFFF" w:themeFill="background1"/>
            <w:vAlign w:val="center"/>
          </w:tcPr>
          <w:p w14:paraId="3825DDE9" w14:textId="77777777" w:rsidR="007729B3" w:rsidRPr="009B28FD" w:rsidRDefault="007729B3" w:rsidP="00C5788A">
            <w:pPr>
              <w:jc w:val="left"/>
              <w:rPr>
                <w:sz w:val="20"/>
                <w:szCs w:val="20"/>
                <w:lang w:val="es-ES_tradnl"/>
              </w:rPr>
            </w:pPr>
            <w:r w:rsidRPr="009B28FD">
              <w:rPr>
                <w:sz w:val="20"/>
                <w:lang w:val="es-ES_tradnl"/>
              </w:rPr>
              <w:t>Imprevistos</w:t>
            </w:r>
          </w:p>
        </w:tc>
        <w:tc>
          <w:tcPr>
            <w:tcW w:w="674" w:type="pct"/>
            <w:shd w:val="clear" w:color="auto" w:fill="FFFFFF" w:themeFill="background1"/>
          </w:tcPr>
          <w:p w14:paraId="1FBF02C5" w14:textId="77777777" w:rsidR="007729B3" w:rsidRPr="009B28FD" w:rsidRDefault="007729B3" w:rsidP="00C5788A">
            <w:pPr>
              <w:jc w:val="right"/>
              <w:rPr>
                <w:sz w:val="20"/>
                <w:szCs w:val="20"/>
                <w:lang w:val="es-ES_tradnl"/>
              </w:rPr>
            </w:pPr>
          </w:p>
        </w:tc>
        <w:tc>
          <w:tcPr>
            <w:tcW w:w="481" w:type="pct"/>
            <w:shd w:val="clear" w:color="auto" w:fill="FFFFFF" w:themeFill="background1"/>
          </w:tcPr>
          <w:p w14:paraId="7DDA1235" w14:textId="77777777" w:rsidR="007729B3" w:rsidRPr="009B28FD" w:rsidRDefault="007729B3" w:rsidP="00C5788A">
            <w:pPr>
              <w:jc w:val="center"/>
              <w:rPr>
                <w:sz w:val="20"/>
                <w:szCs w:val="20"/>
                <w:lang w:val="es-ES_tradnl"/>
              </w:rPr>
            </w:pPr>
            <w:r w:rsidRPr="009B28FD">
              <w:rPr>
                <w:sz w:val="20"/>
                <w:lang w:val="es-ES_tradnl"/>
              </w:rPr>
              <w:t>10%</w:t>
            </w:r>
          </w:p>
        </w:tc>
        <w:tc>
          <w:tcPr>
            <w:tcW w:w="671" w:type="pct"/>
            <w:shd w:val="clear" w:color="auto" w:fill="FFFFFF" w:themeFill="background1"/>
          </w:tcPr>
          <w:p w14:paraId="31F988DF" w14:textId="77777777" w:rsidR="007729B3" w:rsidRPr="009B28FD" w:rsidRDefault="007729B3" w:rsidP="00C5788A">
            <w:pPr>
              <w:jc w:val="right"/>
              <w:rPr>
                <w:sz w:val="20"/>
                <w:szCs w:val="20"/>
                <w:lang w:val="es-ES_tradnl"/>
              </w:rPr>
            </w:pPr>
            <w:r w:rsidRPr="009B28FD">
              <w:rPr>
                <w:sz w:val="20"/>
                <w:lang w:val="es-ES_tradnl"/>
              </w:rPr>
              <w:t>30.000</w:t>
            </w:r>
          </w:p>
        </w:tc>
      </w:tr>
      <w:tr w:rsidR="007729B3" w:rsidRPr="009B28FD" w14:paraId="41970822" w14:textId="77777777" w:rsidTr="00C5788A">
        <w:tc>
          <w:tcPr>
            <w:tcW w:w="3174" w:type="pct"/>
            <w:shd w:val="clear" w:color="auto" w:fill="FFFFFF" w:themeFill="background1"/>
            <w:vAlign w:val="center"/>
          </w:tcPr>
          <w:p w14:paraId="4368A6E8" w14:textId="77777777" w:rsidR="007729B3" w:rsidRPr="009B28FD" w:rsidRDefault="007729B3" w:rsidP="00C5788A">
            <w:pPr>
              <w:jc w:val="left"/>
              <w:rPr>
                <w:b/>
                <w:bCs/>
                <w:sz w:val="20"/>
                <w:szCs w:val="20"/>
                <w:lang w:val="es-ES_tradnl"/>
              </w:rPr>
            </w:pPr>
            <w:r w:rsidRPr="009B28FD">
              <w:rPr>
                <w:b/>
                <w:sz w:val="20"/>
                <w:lang w:val="es-ES_tradnl"/>
              </w:rPr>
              <w:t>Total</w:t>
            </w:r>
          </w:p>
        </w:tc>
        <w:tc>
          <w:tcPr>
            <w:tcW w:w="674" w:type="pct"/>
            <w:shd w:val="clear" w:color="auto" w:fill="FFFFFF" w:themeFill="background1"/>
          </w:tcPr>
          <w:p w14:paraId="20D7F4F7" w14:textId="77777777" w:rsidR="007729B3" w:rsidRPr="009B28FD" w:rsidRDefault="007729B3" w:rsidP="00C5788A">
            <w:pPr>
              <w:jc w:val="right"/>
              <w:rPr>
                <w:b/>
                <w:bCs/>
                <w:sz w:val="20"/>
                <w:szCs w:val="20"/>
                <w:lang w:val="es-ES_tradnl"/>
              </w:rPr>
            </w:pPr>
          </w:p>
        </w:tc>
        <w:tc>
          <w:tcPr>
            <w:tcW w:w="481" w:type="pct"/>
            <w:shd w:val="clear" w:color="auto" w:fill="FFFFFF" w:themeFill="background1"/>
          </w:tcPr>
          <w:p w14:paraId="17DD63AD" w14:textId="77777777" w:rsidR="007729B3" w:rsidRPr="009B28FD" w:rsidRDefault="007729B3" w:rsidP="00C5788A">
            <w:pPr>
              <w:jc w:val="center"/>
              <w:rPr>
                <w:b/>
                <w:bCs/>
                <w:sz w:val="20"/>
                <w:szCs w:val="20"/>
                <w:lang w:val="es-ES_tradnl"/>
              </w:rPr>
            </w:pPr>
          </w:p>
        </w:tc>
        <w:tc>
          <w:tcPr>
            <w:tcW w:w="671" w:type="pct"/>
            <w:shd w:val="clear" w:color="auto" w:fill="FFFFFF" w:themeFill="background1"/>
          </w:tcPr>
          <w:p w14:paraId="2345A350" w14:textId="77777777" w:rsidR="007729B3" w:rsidRPr="009B28FD" w:rsidRDefault="007729B3" w:rsidP="00C5788A">
            <w:pPr>
              <w:jc w:val="right"/>
              <w:rPr>
                <w:b/>
                <w:bCs/>
                <w:sz w:val="20"/>
                <w:szCs w:val="20"/>
                <w:lang w:val="es-ES_tradnl"/>
              </w:rPr>
            </w:pPr>
            <w:r w:rsidRPr="009B28FD">
              <w:rPr>
                <w:b/>
                <w:sz w:val="20"/>
                <w:lang w:val="es-ES_tradnl"/>
              </w:rPr>
              <w:t>330.000</w:t>
            </w:r>
          </w:p>
        </w:tc>
      </w:tr>
    </w:tbl>
    <w:p w14:paraId="5A1FD28C" w14:textId="77777777" w:rsidR="007729B3" w:rsidRPr="009B28FD" w:rsidRDefault="007729B3" w:rsidP="007729B3">
      <w:pPr>
        <w:keepNext/>
        <w:spacing w:before="240" w:after="240"/>
        <w:rPr>
          <w:i/>
          <w:iCs/>
          <w:u w:val="single"/>
          <w:lang w:val="es-ES_tradnl"/>
        </w:rPr>
      </w:pPr>
      <w:r w:rsidRPr="009B28FD">
        <w:rPr>
          <w:i/>
          <w:u w:val="single"/>
          <w:lang w:val="es-ES_tradnl"/>
        </w:rPr>
        <w:lastRenderedPageBreak/>
        <w:t>Sector de mantenimiento</w:t>
      </w:r>
    </w:p>
    <w:p w14:paraId="11DD28AB" w14:textId="77777777" w:rsidR="007729B3" w:rsidRPr="009B28FD" w:rsidRDefault="007729B3" w:rsidP="00107031">
      <w:pPr>
        <w:pStyle w:val="Heading1"/>
        <w:numPr>
          <w:ilvl w:val="0"/>
          <w:numId w:val="23"/>
        </w:numPr>
        <w:rPr>
          <w:lang w:val="es-ES_tradnl"/>
        </w:rPr>
      </w:pPr>
      <w:r w:rsidRPr="009B28FD">
        <w:rPr>
          <w:lang w:val="es-ES_tradnl"/>
        </w:rPr>
        <w:t>En el cuadro 9 se presentan las actividades en el sector de servicio técnico propuestas para su ejecución por el Banco Mundial en la etapa I y en el primer tramo, así como su desglose de costos.</w:t>
      </w:r>
    </w:p>
    <w:p w14:paraId="6C6DD97F" w14:textId="77777777" w:rsidR="007729B3" w:rsidRPr="009B28FD" w:rsidRDefault="007729B3" w:rsidP="007729B3">
      <w:pPr>
        <w:keepNext/>
        <w:shd w:val="clear" w:color="auto" w:fill="FFFFFF" w:themeFill="background1"/>
        <w:rPr>
          <w:lang w:val="es-ES_tradnl"/>
        </w:rPr>
      </w:pPr>
      <w:r w:rsidRPr="009B28FD">
        <w:rPr>
          <w:b/>
          <w:lang w:val="es-ES_tradnl"/>
        </w:rPr>
        <w:t>Cuadro 9. Actividades en el sector de servicio técnico y costos para la etapa I y el primer tramo del PAK de Indonesia, según lo presentado por el Banco Mundial</w:t>
      </w:r>
    </w:p>
    <w:tbl>
      <w:tblPr>
        <w:tblStyle w:val="TableGrid"/>
        <w:tblW w:w="0" w:type="auto"/>
        <w:tblLayout w:type="fixed"/>
        <w:tblLook w:val="04A0" w:firstRow="1" w:lastRow="0" w:firstColumn="1" w:lastColumn="0" w:noHBand="0" w:noVBand="1"/>
      </w:tblPr>
      <w:tblGrid>
        <w:gridCol w:w="7015"/>
        <w:gridCol w:w="1170"/>
        <w:gridCol w:w="1165"/>
      </w:tblGrid>
      <w:tr w:rsidR="007729B3" w:rsidRPr="009B28FD" w14:paraId="16AA07A8" w14:textId="77777777" w:rsidTr="00D65438">
        <w:trPr>
          <w:trHeight w:val="278"/>
          <w:tblHeader/>
        </w:trPr>
        <w:tc>
          <w:tcPr>
            <w:tcW w:w="7015" w:type="dxa"/>
            <w:vMerge w:val="restart"/>
            <w:vAlign w:val="center"/>
          </w:tcPr>
          <w:p w14:paraId="4D3DD1E0" w14:textId="77777777" w:rsidR="007729B3" w:rsidRPr="009B28FD" w:rsidRDefault="007729B3" w:rsidP="00C5788A">
            <w:pPr>
              <w:keepNext/>
              <w:shd w:val="clear" w:color="auto" w:fill="FFFFFF" w:themeFill="background1"/>
              <w:ind w:firstLine="171"/>
              <w:jc w:val="center"/>
              <w:rPr>
                <w:b/>
                <w:bCs/>
                <w:sz w:val="20"/>
                <w:szCs w:val="20"/>
                <w:lang w:val="es-ES_tradnl"/>
              </w:rPr>
            </w:pPr>
            <w:r w:rsidRPr="009B28FD">
              <w:rPr>
                <w:b/>
                <w:sz w:val="20"/>
                <w:lang w:val="es-ES_tradnl"/>
              </w:rPr>
              <w:t xml:space="preserve">Actividad de la etapa I del PAK </w:t>
            </w:r>
          </w:p>
        </w:tc>
        <w:tc>
          <w:tcPr>
            <w:tcW w:w="2335" w:type="dxa"/>
            <w:gridSpan w:val="2"/>
            <w:vAlign w:val="center"/>
          </w:tcPr>
          <w:p w14:paraId="57A95837" w14:textId="77777777" w:rsidR="007729B3" w:rsidRPr="009B28FD" w:rsidRDefault="007729B3" w:rsidP="00C5788A">
            <w:pPr>
              <w:keepNext/>
              <w:shd w:val="clear" w:color="auto" w:fill="FFFFFF" w:themeFill="background1"/>
              <w:jc w:val="center"/>
              <w:rPr>
                <w:b/>
                <w:bCs/>
                <w:sz w:val="20"/>
                <w:szCs w:val="20"/>
                <w:lang w:val="es-ES_tradnl"/>
              </w:rPr>
            </w:pPr>
            <w:r w:rsidRPr="009B28FD">
              <w:rPr>
                <w:b/>
                <w:sz w:val="20"/>
                <w:lang w:val="es-ES_tradnl"/>
              </w:rPr>
              <w:t>Costo (USD)</w:t>
            </w:r>
          </w:p>
        </w:tc>
      </w:tr>
      <w:tr w:rsidR="007729B3" w:rsidRPr="009B28FD" w14:paraId="4E4D03EC" w14:textId="77777777" w:rsidTr="00C5788A">
        <w:trPr>
          <w:trHeight w:val="78"/>
          <w:tblHeader/>
        </w:trPr>
        <w:tc>
          <w:tcPr>
            <w:tcW w:w="7015" w:type="dxa"/>
            <w:vMerge/>
            <w:vAlign w:val="center"/>
          </w:tcPr>
          <w:p w14:paraId="13F46B0F" w14:textId="77777777" w:rsidR="007729B3" w:rsidRPr="009B28FD" w:rsidRDefault="007729B3" w:rsidP="00C5788A">
            <w:pPr>
              <w:keepNext/>
              <w:shd w:val="clear" w:color="auto" w:fill="FFFFFF" w:themeFill="background1"/>
              <w:ind w:firstLine="171"/>
              <w:jc w:val="left"/>
              <w:rPr>
                <w:b/>
                <w:bCs/>
                <w:sz w:val="20"/>
                <w:szCs w:val="20"/>
                <w:lang w:val="es-ES_tradnl"/>
              </w:rPr>
            </w:pPr>
          </w:p>
        </w:tc>
        <w:tc>
          <w:tcPr>
            <w:tcW w:w="1170" w:type="dxa"/>
            <w:tcBorders>
              <w:bottom w:val="single" w:sz="4" w:space="0" w:color="auto"/>
            </w:tcBorders>
            <w:vAlign w:val="center"/>
          </w:tcPr>
          <w:p w14:paraId="22BBECAD" w14:textId="77777777" w:rsidR="007729B3" w:rsidRPr="009B28FD" w:rsidRDefault="007729B3" w:rsidP="00C5788A">
            <w:pPr>
              <w:keepNext/>
              <w:shd w:val="clear" w:color="auto" w:fill="FFFFFF" w:themeFill="background1"/>
              <w:jc w:val="center"/>
              <w:rPr>
                <w:b/>
                <w:bCs/>
                <w:sz w:val="20"/>
                <w:szCs w:val="20"/>
                <w:lang w:val="es-ES_tradnl"/>
              </w:rPr>
            </w:pPr>
            <w:r w:rsidRPr="009B28FD">
              <w:rPr>
                <w:b/>
                <w:sz w:val="20"/>
                <w:lang w:val="es-ES_tradnl"/>
              </w:rPr>
              <w:t>Etapa I</w:t>
            </w:r>
          </w:p>
        </w:tc>
        <w:tc>
          <w:tcPr>
            <w:tcW w:w="1165" w:type="dxa"/>
            <w:tcBorders>
              <w:bottom w:val="single" w:sz="4" w:space="0" w:color="auto"/>
            </w:tcBorders>
            <w:vAlign w:val="center"/>
          </w:tcPr>
          <w:p w14:paraId="1E73749A" w14:textId="77777777" w:rsidR="007729B3" w:rsidRPr="009B28FD" w:rsidRDefault="007729B3" w:rsidP="00C5788A">
            <w:pPr>
              <w:keepNext/>
              <w:shd w:val="clear" w:color="auto" w:fill="FFFFFF" w:themeFill="background1"/>
              <w:ind w:left="-109" w:right="-112"/>
              <w:jc w:val="center"/>
              <w:rPr>
                <w:b/>
                <w:bCs/>
                <w:sz w:val="20"/>
                <w:szCs w:val="20"/>
                <w:lang w:val="es-ES_tradnl"/>
              </w:rPr>
            </w:pPr>
            <w:r w:rsidRPr="009B28FD">
              <w:rPr>
                <w:b/>
                <w:sz w:val="20"/>
                <w:lang w:val="es-ES_tradnl"/>
              </w:rPr>
              <w:t>Primer tramo</w:t>
            </w:r>
          </w:p>
        </w:tc>
      </w:tr>
      <w:tr w:rsidR="007729B3" w:rsidRPr="00DA3FA7" w14:paraId="3ACC0F88" w14:textId="77777777" w:rsidTr="00C5788A">
        <w:tc>
          <w:tcPr>
            <w:tcW w:w="7015" w:type="dxa"/>
            <w:tcBorders>
              <w:top w:val="single" w:sz="4" w:space="0" w:color="auto"/>
              <w:left w:val="single" w:sz="4" w:space="0" w:color="auto"/>
              <w:bottom w:val="single" w:sz="4" w:space="0" w:color="auto"/>
              <w:right w:val="nil"/>
            </w:tcBorders>
          </w:tcPr>
          <w:p w14:paraId="7B9C559D" w14:textId="77777777" w:rsidR="007729B3" w:rsidRPr="009B28FD" w:rsidRDefault="007729B3" w:rsidP="00C5788A">
            <w:pPr>
              <w:keepNext/>
              <w:shd w:val="clear" w:color="auto" w:fill="FFFFFF" w:themeFill="background1"/>
              <w:spacing w:before="20" w:after="20"/>
              <w:ind w:left="58"/>
              <w:jc w:val="left"/>
              <w:rPr>
                <w:b/>
                <w:bCs/>
                <w:sz w:val="20"/>
                <w:szCs w:val="20"/>
                <w:lang w:val="es-ES_tradnl"/>
              </w:rPr>
            </w:pPr>
            <w:r w:rsidRPr="009B28FD">
              <w:rPr>
                <w:b/>
                <w:sz w:val="20"/>
                <w:lang w:val="es-ES_tradnl"/>
              </w:rPr>
              <w:t>1.  Refuerzo de la capacidad de servicio técnico de equipos de aire acondicionado de vehículos</w:t>
            </w:r>
          </w:p>
        </w:tc>
        <w:tc>
          <w:tcPr>
            <w:tcW w:w="1170" w:type="dxa"/>
            <w:tcBorders>
              <w:top w:val="single" w:sz="4" w:space="0" w:color="auto"/>
              <w:left w:val="nil"/>
              <w:bottom w:val="single" w:sz="4" w:space="0" w:color="auto"/>
              <w:right w:val="nil"/>
            </w:tcBorders>
          </w:tcPr>
          <w:p w14:paraId="378D62EB" w14:textId="77777777" w:rsidR="007729B3" w:rsidRPr="009B28FD" w:rsidRDefault="007729B3" w:rsidP="00C5788A">
            <w:pPr>
              <w:keepNext/>
              <w:shd w:val="clear" w:color="auto" w:fill="FFFFFF" w:themeFill="background1"/>
              <w:jc w:val="right"/>
              <w:rPr>
                <w:sz w:val="20"/>
                <w:szCs w:val="20"/>
                <w:lang w:val="es-ES_tradnl"/>
              </w:rPr>
            </w:pPr>
          </w:p>
        </w:tc>
        <w:tc>
          <w:tcPr>
            <w:tcW w:w="1165" w:type="dxa"/>
            <w:tcBorders>
              <w:top w:val="single" w:sz="4" w:space="0" w:color="auto"/>
              <w:left w:val="nil"/>
              <w:bottom w:val="single" w:sz="4" w:space="0" w:color="auto"/>
              <w:right w:val="single" w:sz="4" w:space="0" w:color="auto"/>
            </w:tcBorders>
          </w:tcPr>
          <w:p w14:paraId="4618A704" w14:textId="77777777" w:rsidR="007729B3" w:rsidRPr="009B28FD" w:rsidRDefault="007729B3" w:rsidP="00C5788A">
            <w:pPr>
              <w:keepNext/>
              <w:shd w:val="clear" w:color="auto" w:fill="FFFFFF" w:themeFill="background1"/>
              <w:jc w:val="right"/>
              <w:rPr>
                <w:sz w:val="20"/>
                <w:szCs w:val="20"/>
                <w:lang w:val="es-ES_tradnl"/>
              </w:rPr>
            </w:pPr>
          </w:p>
        </w:tc>
      </w:tr>
      <w:tr w:rsidR="007729B3" w:rsidRPr="009B28FD" w14:paraId="1E437B3D" w14:textId="77777777" w:rsidTr="00C5788A">
        <w:tc>
          <w:tcPr>
            <w:tcW w:w="7015" w:type="dxa"/>
            <w:tcBorders>
              <w:top w:val="single" w:sz="4" w:space="0" w:color="auto"/>
            </w:tcBorders>
          </w:tcPr>
          <w:p w14:paraId="417CAE65" w14:textId="77777777" w:rsidR="007729B3" w:rsidRPr="009B28FD" w:rsidRDefault="007729B3" w:rsidP="00C5788A">
            <w:pPr>
              <w:keepNext/>
              <w:shd w:val="clear" w:color="auto" w:fill="FFFFFF" w:themeFill="background1"/>
              <w:jc w:val="left"/>
              <w:rPr>
                <w:sz w:val="20"/>
                <w:szCs w:val="20"/>
                <w:lang w:val="es-ES_tradnl"/>
              </w:rPr>
            </w:pPr>
            <w:r w:rsidRPr="009B28FD">
              <w:rPr>
                <w:sz w:val="20"/>
                <w:lang w:val="es-ES_tradnl"/>
              </w:rPr>
              <w:t>Desarrollo y publicación de una norma nacional para la capacitación, evaluación y acreditación de técnicos de aire acondicionado de vehículos basados en competencias, y de los módulos de capacitación y evaluación relacionados (USD 60.000); y revisión y actualización de las normas ocupacionales y planes de estudio existentes para incluir buenas prácticas, reducción de fugas y manipulación de nuevos refrigerantes (USD 15.000)</w:t>
            </w:r>
          </w:p>
        </w:tc>
        <w:tc>
          <w:tcPr>
            <w:tcW w:w="1170" w:type="dxa"/>
            <w:tcBorders>
              <w:top w:val="single" w:sz="4" w:space="0" w:color="auto"/>
            </w:tcBorders>
          </w:tcPr>
          <w:p w14:paraId="673B384C"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75.000</w:t>
            </w:r>
          </w:p>
        </w:tc>
        <w:tc>
          <w:tcPr>
            <w:tcW w:w="1165" w:type="dxa"/>
            <w:tcBorders>
              <w:top w:val="single" w:sz="4" w:space="0" w:color="auto"/>
            </w:tcBorders>
          </w:tcPr>
          <w:p w14:paraId="65EBB31E"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75.000</w:t>
            </w:r>
          </w:p>
        </w:tc>
      </w:tr>
      <w:tr w:rsidR="007729B3" w:rsidRPr="009B28FD" w14:paraId="7F8F436B" w14:textId="77777777" w:rsidTr="00C5788A">
        <w:tc>
          <w:tcPr>
            <w:tcW w:w="7015" w:type="dxa"/>
          </w:tcPr>
          <w:p w14:paraId="1DDB97DF" w14:textId="77777777" w:rsidR="007729B3" w:rsidRPr="009B28FD" w:rsidRDefault="007729B3" w:rsidP="00C5788A">
            <w:pPr>
              <w:widowControl w:val="0"/>
              <w:shd w:val="clear" w:color="auto" w:fill="FFFFFF" w:themeFill="background1"/>
              <w:jc w:val="left"/>
              <w:rPr>
                <w:sz w:val="20"/>
                <w:szCs w:val="20"/>
                <w:lang w:val="es-ES_tradnl"/>
              </w:rPr>
            </w:pPr>
            <w:r w:rsidRPr="009B28FD">
              <w:rPr>
                <w:sz w:val="20"/>
                <w:lang w:val="es-ES_tradnl"/>
              </w:rPr>
              <w:t>Organización de 5 talleres de capacitación para instructores sobre el nuevo plan de acreditación basado en competencias para técnicos de aire acondicionado de vehículos (USD 25.000); y 84 talleres teóricos y prácticos de tres días para capacitar, evaluar y acreditar a 1.680 técnicos de aire acondicionado de vehículos en la instalación, reparación, mantenimiento y manipulación de equipos cargados con sustancias controladas y HFO-1234yf, incluidos los costos de los materiales de capacitación y los costos de viajes de los instructores (USD 672.000)</w:t>
            </w:r>
          </w:p>
        </w:tc>
        <w:tc>
          <w:tcPr>
            <w:tcW w:w="1170" w:type="dxa"/>
          </w:tcPr>
          <w:p w14:paraId="0C5E0F25"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697.000</w:t>
            </w:r>
          </w:p>
        </w:tc>
        <w:tc>
          <w:tcPr>
            <w:tcW w:w="1165" w:type="dxa"/>
          </w:tcPr>
          <w:p w14:paraId="0F77BCB6"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25.000</w:t>
            </w:r>
          </w:p>
        </w:tc>
      </w:tr>
      <w:tr w:rsidR="007729B3" w:rsidRPr="009B28FD" w14:paraId="565A4BFB" w14:textId="77777777" w:rsidTr="00C5788A">
        <w:tc>
          <w:tcPr>
            <w:tcW w:w="7015" w:type="dxa"/>
          </w:tcPr>
          <w:p w14:paraId="361A4DA4" w14:textId="77777777" w:rsidR="007729B3" w:rsidRPr="009B28FD" w:rsidRDefault="007729B3" w:rsidP="00C5788A">
            <w:pPr>
              <w:widowControl w:val="0"/>
              <w:shd w:val="clear" w:color="auto" w:fill="FFFFFF" w:themeFill="background1"/>
              <w:jc w:val="left"/>
              <w:rPr>
                <w:sz w:val="20"/>
                <w:szCs w:val="20"/>
                <w:lang w:val="es-ES_tradnl"/>
              </w:rPr>
            </w:pPr>
            <w:r w:rsidRPr="009B28FD">
              <w:rPr>
                <w:sz w:val="20"/>
                <w:lang w:val="es-ES_tradnl"/>
              </w:rPr>
              <w:t>Lanzamiento del nuevo programa de capacitación en aire acondicionado de vehículos y adquisición y entrega a 14 centros de capacitación de 112 paquetes de equipos de capacitación (USD 1.120.000); y entrega de 30 paquetes de capacitación a 30 centros de servicio técnico (USD 300.000)</w:t>
            </w:r>
          </w:p>
        </w:tc>
        <w:tc>
          <w:tcPr>
            <w:tcW w:w="1170" w:type="dxa"/>
          </w:tcPr>
          <w:p w14:paraId="2A216A77"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1.420.000</w:t>
            </w:r>
          </w:p>
        </w:tc>
        <w:tc>
          <w:tcPr>
            <w:tcW w:w="1165" w:type="dxa"/>
          </w:tcPr>
          <w:p w14:paraId="5EFE218F"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1.120.000</w:t>
            </w:r>
          </w:p>
        </w:tc>
      </w:tr>
      <w:tr w:rsidR="007729B3" w:rsidRPr="009B28FD" w14:paraId="5C448109" w14:textId="77777777" w:rsidTr="00C5788A">
        <w:tc>
          <w:tcPr>
            <w:tcW w:w="7015" w:type="dxa"/>
          </w:tcPr>
          <w:p w14:paraId="6121BEA3" w14:textId="77777777" w:rsidR="007729B3" w:rsidRPr="009B28FD" w:rsidRDefault="007729B3" w:rsidP="00C5788A">
            <w:pPr>
              <w:widowControl w:val="0"/>
              <w:shd w:val="clear" w:color="auto" w:fill="FFFFFF" w:themeFill="background1"/>
              <w:jc w:val="left"/>
              <w:rPr>
                <w:sz w:val="20"/>
                <w:szCs w:val="20"/>
                <w:lang w:val="es-ES_tradnl"/>
              </w:rPr>
            </w:pPr>
            <w:r w:rsidRPr="009B28FD">
              <w:rPr>
                <w:sz w:val="20"/>
                <w:lang w:val="es-ES_tradnl"/>
              </w:rPr>
              <w:t>Entrega de kits de herramientas para el servicio técnico de equipos de aire acondicionado de vehículos, incluidos manómetros y detectores de fugas, a los 1.680 técnicos acreditados en talleres de capacitación</w:t>
            </w:r>
          </w:p>
        </w:tc>
        <w:tc>
          <w:tcPr>
            <w:tcW w:w="1170" w:type="dxa"/>
          </w:tcPr>
          <w:p w14:paraId="669B66FA"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840.000</w:t>
            </w:r>
          </w:p>
        </w:tc>
        <w:tc>
          <w:tcPr>
            <w:tcW w:w="1165" w:type="dxa"/>
          </w:tcPr>
          <w:p w14:paraId="72CA7702"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0</w:t>
            </w:r>
          </w:p>
        </w:tc>
      </w:tr>
      <w:tr w:rsidR="007729B3" w:rsidRPr="009B28FD" w14:paraId="6D36F441" w14:textId="77777777" w:rsidTr="00C5788A">
        <w:tc>
          <w:tcPr>
            <w:tcW w:w="7015" w:type="dxa"/>
          </w:tcPr>
          <w:p w14:paraId="4B17131B" w14:textId="77777777" w:rsidR="007729B3" w:rsidRPr="009B28FD" w:rsidRDefault="007729B3" w:rsidP="00C5788A">
            <w:pPr>
              <w:widowControl w:val="0"/>
              <w:shd w:val="clear" w:color="auto" w:fill="FFFFFF" w:themeFill="background1"/>
              <w:ind w:left="4924"/>
              <w:jc w:val="left"/>
              <w:rPr>
                <w:b/>
                <w:bCs/>
                <w:sz w:val="20"/>
                <w:szCs w:val="20"/>
                <w:lang w:val="es-ES_tradnl"/>
              </w:rPr>
            </w:pPr>
            <w:r w:rsidRPr="009B28FD">
              <w:rPr>
                <w:b/>
                <w:sz w:val="20"/>
                <w:lang w:val="es-ES_tradnl"/>
              </w:rPr>
              <w:t>Subtotal 1</w:t>
            </w:r>
          </w:p>
        </w:tc>
        <w:tc>
          <w:tcPr>
            <w:tcW w:w="1170" w:type="dxa"/>
            <w:tcBorders>
              <w:bottom w:val="single" w:sz="4" w:space="0" w:color="auto"/>
            </w:tcBorders>
          </w:tcPr>
          <w:p w14:paraId="4F44CEAC" w14:textId="77777777" w:rsidR="007729B3" w:rsidRPr="009B28FD" w:rsidRDefault="007729B3" w:rsidP="00C5788A">
            <w:pPr>
              <w:widowControl w:val="0"/>
              <w:shd w:val="clear" w:color="auto" w:fill="FFFFFF" w:themeFill="background1"/>
              <w:jc w:val="right"/>
              <w:rPr>
                <w:b/>
                <w:bCs/>
                <w:sz w:val="20"/>
                <w:szCs w:val="20"/>
                <w:lang w:val="es-ES_tradnl"/>
              </w:rPr>
            </w:pPr>
            <w:r w:rsidRPr="009B28FD">
              <w:rPr>
                <w:b/>
                <w:sz w:val="20"/>
                <w:lang w:val="es-ES_tradnl"/>
              </w:rPr>
              <w:t>3.032.000</w:t>
            </w:r>
          </w:p>
        </w:tc>
        <w:tc>
          <w:tcPr>
            <w:tcW w:w="1165" w:type="dxa"/>
          </w:tcPr>
          <w:p w14:paraId="1DB96A7D" w14:textId="77777777" w:rsidR="007729B3" w:rsidRPr="009B28FD" w:rsidRDefault="007729B3" w:rsidP="00C5788A">
            <w:pPr>
              <w:widowControl w:val="0"/>
              <w:shd w:val="clear" w:color="auto" w:fill="FFFFFF" w:themeFill="background1"/>
              <w:jc w:val="right"/>
              <w:rPr>
                <w:b/>
                <w:bCs/>
                <w:sz w:val="20"/>
                <w:szCs w:val="20"/>
                <w:lang w:val="es-ES_tradnl"/>
              </w:rPr>
            </w:pPr>
            <w:r w:rsidRPr="009B28FD">
              <w:rPr>
                <w:b/>
                <w:sz w:val="20"/>
                <w:lang w:val="es-ES_tradnl"/>
              </w:rPr>
              <w:t>1.220.000</w:t>
            </w:r>
          </w:p>
        </w:tc>
      </w:tr>
      <w:tr w:rsidR="007729B3" w:rsidRPr="00DA3FA7" w14:paraId="53897263" w14:textId="77777777" w:rsidTr="00C5788A">
        <w:tc>
          <w:tcPr>
            <w:tcW w:w="7015" w:type="dxa"/>
            <w:tcBorders>
              <w:right w:val="nil"/>
            </w:tcBorders>
          </w:tcPr>
          <w:p w14:paraId="70456050" w14:textId="77777777" w:rsidR="007729B3" w:rsidRPr="009B28FD" w:rsidRDefault="007729B3" w:rsidP="00C5788A">
            <w:pPr>
              <w:keepNext/>
              <w:shd w:val="clear" w:color="auto" w:fill="FFFFFF" w:themeFill="background1"/>
              <w:spacing w:before="20" w:after="20"/>
              <w:ind w:left="58"/>
              <w:rPr>
                <w:b/>
                <w:bCs/>
                <w:sz w:val="20"/>
                <w:szCs w:val="20"/>
                <w:lang w:val="es-ES_tradnl"/>
              </w:rPr>
            </w:pPr>
            <w:r w:rsidRPr="009B28FD">
              <w:rPr>
                <w:b/>
                <w:sz w:val="20"/>
                <w:lang w:val="es-ES_tradnl"/>
              </w:rPr>
              <w:t>2. Refuerzo de la capacidad de servicio técnico de equipos de refrigeración domésticos y comerciales</w:t>
            </w:r>
          </w:p>
        </w:tc>
        <w:tc>
          <w:tcPr>
            <w:tcW w:w="1170" w:type="dxa"/>
            <w:tcBorders>
              <w:top w:val="single" w:sz="4" w:space="0" w:color="auto"/>
              <w:left w:val="nil"/>
              <w:right w:val="nil"/>
            </w:tcBorders>
          </w:tcPr>
          <w:p w14:paraId="308CE343" w14:textId="77777777" w:rsidR="007729B3" w:rsidRPr="009B28FD" w:rsidRDefault="007729B3" w:rsidP="00C5788A">
            <w:pPr>
              <w:widowControl w:val="0"/>
              <w:shd w:val="clear" w:color="auto" w:fill="FFFFFF" w:themeFill="background1"/>
              <w:jc w:val="right"/>
              <w:rPr>
                <w:b/>
                <w:bCs/>
                <w:sz w:val="20"/>
                <w:szCs w:val="20"/>
                <w:lang w:val="es-ES_tradnl"/>
              </w:rPr>
            </w:pPr>
          </w:p>
        </w:tc>
        <w:tc>
          <w:tcPr>
            <w:tcW w:w="1165" w:type="dxa"/>
            <w:tcBorders>
              <w:left w:val="nil"/>
            </w:tcBorders>
          </w:tcPr>
          <w:p w14:paraId="27F7411B" w14:textId="77777777" w:rsidR="007729B3" w:rsidRPr="009B28FD" w:rsidRDefault="007729B3" w:rsidP="00C5788A">
            <w:pPr>
              <w:widowControl w:val="0"/>
              <w:shd w:val="clear" w:color="auto" w:fill="FFFFFF" w:themeFill="background1"/>
              <w:jc w:val="right"/>
              <w:rPr>
                <w:b/>
                <w:bCs/>
                <w:sz w:val="20"/>
                <w:szCs w:val="20"/>
                <w:lang w:val="es-ES_tradnl"/>
              </w:rPr>
            </w:pPr>
          </w:p>
        </w:tc>
      </w:tr>
      <w:tr w:rsidR="007729B3" w:rsidRPr="009B28FD" w14:paraId="40923326" w14:textId="77777777" w:rsidTr="00C5788A">
        <w:tc>
          <w:tcPr>
            <w:tcW w:w="7015" w:type="dxa"/>
          </w:tcPr>
          <w:p w14:paraId="5AF6280A" w14:textId="77777777" w:rsidR="007729B3" w:rsidRPr="009B28FD" w:rsidRDefault="007729B3" w:rsidP="00C5788A">
            <w:pPr>
              <w:keepNext/>
              <w:shd w:val="clear" w:color="auto" w:fill="FFFFFF" w:themeFill="background1"/>
              <w:ind w:left="64"/>
              <w:jc w:val="left"/>
              <w:rPr>
                <w:sz w:val="20"/>
                <w:szCs w:val="20"/>
                <w:lang w:val="es-ES_tradnl"/>
              </w:rPr>
            </w:pPr>
            <w:r w:rsidRPr="009B28FD">
              <w:rPr>
                <w:sz w:val="20"/>
                <w:lang w:val="es-ES_tradnl"/>
              </w:rPr>
              <w:t>Desarrollo de módulos y material de capacitación estandarizados para realizar servicio técnico de equipos de refrigeración domésticos y comerciales, incluida la manipulación segura de refrigerantes y equipos durante el mantenimiento y la reparación, evitando fugas, y recuperando y reciclando los refrigerantes (USD 60,000); un módulo de capacitación adicional sobre tecnologías de compresores de inversores y reparación de componentes electrónicos de equipos de refrigeración energéticamente eficientes (USD 35.200); e integración de las buenas prácticas de servicio técnico en las normas ocupacionales y planes de estudio existentes (USD 15.000)</w:t>
            </w:r>
          </w:p>
        </w:tc>
        <w:tc>
          <w:tcPr>
            <w:tcW w:w="1170" w:type="dxa"/>
          </w:tcPr>
          <w:p w14:paraId="306AECF0"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110.200</w:t>
            </w:r>
          </w:p>
        </w:tc>
        <w:tc>
          <w:tcPr>
            <w:tcW w:w="1165" w:type="dxa"/>
          </w:tcPr>
          <w:p w14:paraId="11107CD8"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75.000</w:t>
            </w:r>
          </w:p>
        </w:tc>
      </w:tr>
      <w:tr w:rsidR="007729B3" w:rsidRPr="009B28FD" w14:paraId="5CB934B1" w14:textId="77777777" w:rsidTr="00C5788A">
        <w:tc>
          <w:tcPr>
            <w:tcW w:w="7015" w:type="dxa"/>
          </w:tcPr>
          <w:p w14:paraId="43C119FD" w14:textId="77777777" w:rsidR="007729B3" w:rsidRPr="009B28FD" w:rsidRDefault="007729B3" w:rsidP="00C5788A">
            <w:pPr>
              <w:widowControl w:val="0"/>
              <w:shd w:val="clear" w:color="auto" w:fill="FFFFFF" w:themeFill="background1"/>
              <w:ind w:left="64"/>
              <w:jc w:val="left"/>
              <w:rPr>
                <w:sz w:val="20"/>
                <w:szCs w:val="20"/>
                <w:lang w:val="es-ES_tradnl"/>
              </w:rPr>
            </w:pPr>
            <w:r w:rsidRPr="009B28FD">
              <w:rPr>
                <w:sz w:val="20"/>
                <w:lang w:val="es-ES_tradnl"/>
              </w:rPr>
              <w:t>Adquisición y entrega de 45 sets de equipos de capacitación en refrigeración</w:t>
            </w:r>
            <w:r w:rsidRPr="009B28FD">
              <w:rPr>
                <w:rStyle w:val="FootnoteReference"/>
                <w:sz w:val="20"/>
                <w:szCs w:val="20"/>
                <w:lang w:val="es-ES_tradnl"/>
              </w:rPr>
              <w:footnoteReference w:id="5"/>
            </w:r>
            <w:r w:rsidRPr="009B28FD">
              <w:rPr>
                <w:sz w:val="20"/>
                <w:lang w:val="es-ES_tradnl"/>
              </w:rPr>
              <w:t xml:space="preserve"> a 9 centros de formación profesional y privados seleccionados (USD 256.500) y 32 kits de herramientas electrónicas de reparación a 4 centros de capacitación (USD 19.200)</w:t>
            </w:r>
          </w:p>
        </w:tc>
        <w:tc>
          <w:tcPr>
            <w:tcW w:w="1170" w:type="dxa"/>
          </w:tcPr>
          <w:p w14:paraId="620EC8F0"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275.700</w:t>
            </w:r>
          </w:p>
        </w:tc>
        <w:tc>
          <w:tcPr>
            <w:tcW w:w="1165" w:type="dxa"/>
          </w:tcPr>
          <w:p w14:paraId="6C3F8AB5"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205.200</w:t>
            </w:r>
          </w:p>
        </w:tc>
      </w:tr>
      <w:tr w:rsidR="007729B3" w:rsidRPr="009B28FD" w14:paraId="7FA072CF" w14:textId="77777777" w:rsidTr="00C5788A">
        <w:tc>
          <w:tcPr>
            <w:tcW w:w="7015" w:type="dxa"/>
          </w:tcPr>
          <w:p w14:paraId="48275CB7" w14:textId="77777777" w:rsidR="007729B3" w:rsidRPr="009B28FD" w:rsidRDefault="007729B3" w:rsidP="00C5788A">
            <w:pPr>
              <w:widowControl w:val="0"/>
              <w:shd w:val="clear" w:color="auto" w:fill="FFFFFF" w:themeFill="background1"/>
              <w:ind w:left="64"/>
              <w:jc w:val="left"/>
              <w:rPr>
                <w:sz w:val="20"/>
                <w:szCs w:val="20"/>
                <w:lang w:val="es-ES_tradnl"/>
              </w:rPr>
            </w:pPr>
            <w:r w:rsidRPr="009B28FD">
              <w:rPr>
                <w:sz w:val="20"/>
                <w:lang w:val="es-ES_tradnl"/>
              </w:rPr>
              <w:t xml:space="preserve">Organización de 3 talleres de capacitación para instructores (USD 15.000) y 45 talleres para capacitar, evaluar y acreditar a 900 técnicos en buenas prácticas de mantenimiento, manejo seguro de refrigerantes y diagnóstico/reparación/sustitución de productos electrónicos de tecnologías </w:t>
            </w:r>
            <w:r w:rsidRPr="009B28FD">
              <w:rPr>
                <w:i/>
                <w:iCs/>
                <w:sz w:val="20"/>
                <w:lang w:val="es-ES_tradnl"/>
              </w:rPr>
              <w:t>inverter</w:t>
            </w:r>
            <w:r w:rsidRPr="009B28FD">
              <w:rPr>
                <w:sz w:val="20"/>
                <w:lang w:val="es-ES_tradnl"/>
              </w:rPr>
              <w:t xml:space="preserve">, incluido material de capacitación (USD 360.000); y adquisición y entrega de herramientas de servicio técnico </w:t>
            </w:r>
            <w:r w:rsidRPr="009B28FD">
              <w:rPr>
                <w:sz w:val="20"/>
                <w:lang w:val="es-ES_tradnl"/>
              </w:rPr>
              <w:lastRenderedPageBreak/>
              <w:t>seleccionadas (micras, medidores de colectores o anemómetros) a los técnicos participantes (USD 324.000)</w:t>
            </w:r>
          </w:p>
        </w:tc>
        <w:tc>
          <w:tcPr>
            <w:tcW w:w="1170" w:type="dxa"/>
          </w:tcPr>
          <w:p w14:paraId="291CC055"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lastRenderedPageBreak/>
              <w:t>699.000</w:t>
            </w:r>
          </w:p>
        </w:tc>
        <w:tc>
          <w:tcPr>
            <w:tcW w:w="1165" w:type="dxa"/>
          </w:tcPr>
          <w:p w14:paraId="4F0B4D47"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0</w:t>
            </w:r>
          </w:p>
        </w:tc>
      </w:tr>
      <w:tr w:rsidR="007729B3" w:rsidRPr="009B28FD" w14:paraId="538BD907" w14:textId="77777777" w:rsidTr="00C5788A">
        <w:tc>
          <w:tcPr>
            <w:tcW w:w="7015" w:type="dxa"/>
          </w:tcPr>
          <w:p w14:paraId="49615D1E" w14:textId="77777777" w:rsidR="007729B3" w:rsidRPr="009B28FD" w:rsidRDefault="007729B3" w:rsidP="00C5788A">
            <w:pPr>
              <w:widowControl w:val="0"/>
              <w:shd w:val="clear" w:color="auto" w:fill="FFFFFF" w:themeFill="background1"/>
              <w:ind w:left="64"/>
              <w:jc w:val="left"/>
              <w:rPr>
                <w:sz w:val="20"/>
                <w:szCs w:val="20"/>
                <w:lang w:val="es-ES_tradnl"/>
              </w:rPr>
            </w:pPr>
            <w:r w:rsidRPr="009B28FD">
              <w:rPr>
                <w:sz w:val="20"/>
                <w:lang w:val="es-ES_tradnl"/>
              </w:rPr>
              <w:t>Programa piloto de capacitación para impartir formación y acreditar al mismo tiempo en buenas prácticas de mantenimiento (3 días) y en reparación de componentes electrónicos (0,5 días) a 300 técnicos en cuatro centros de capacitación, y adquisición y entrega de kits de herramientas electrónicas para la verificación de inversores y multímetros de abrazaderas digitales a los técnicos participantes (USD 148.500)</w:t>
            </w:r>
          </w:p>
        </w:tc>
        <w:tc>
          <w:tcPr>
            <w:tcW w:w="1170" w:type="dxa"/>
          </w:tcPr>
          <w:p w14:paraId="373E33B9"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148.500</w:t>
            </w:r>
          </w:p>
        </w:tc>
        <w:tc>
          <w:tcPr>
            <w:tcW w:w="1165" w:type="dxa"/>
          </w:tcPr>
          <w:p w14:paraId="6853024B" w14:textId="77777777" w:rsidR="007729B3" w:rsidRPr="009B28FD" w:rsidRDefault="007729B3" w:rsidP="00C5788A">
            <w:pPr>
              <w:widowControl w:val="0"/>
              <w:shd w:val="clear" w:color="auto" w:fill="FFFFFF" w:themeFill="background1"/>
              <w:jc w:val="right"/>
              <w:rPr>
                <w:sz w:val="20"/>
                <w:szCs w:val="20"/>
                <w:lang w:val="es-ES_tradnl"/>
              </w:rPr>
            </w:pPr>
            <w:r w:rsidRPr="009B28FD">
              <w:rPr>
                <w:sz w:val="20"/>
                <w:lang w:val="es-ES_tradnl"/>
              </w:rPr>
              <w:t>0</w:t>
            </w:r>
          </w:p>
        </w:tc>
      </w:tr>
      <w:tr w:rsidR="007729B3" w:rsidRPr="009B28FD" w14:paraId="12F308C6" w14:textId="77777777" w:rsidTr="00C5788A">
        <w:tc>
          <w:tcPr>
            <w:tcW w:w="7015" w:type="dxa"/>
          </w:tcPr>
          <w:p w14:paraId="3711BCF5" w14:textId="77777777" w:rsidR="007729B3" w:rsidRPr="009B28FD" w:rsidRDefault="007729B3" w:rsidP="00C5788A">
            <w:pPr>
              <w:shd w:val="clear" w:color="auto" w:fill="FFFFFF" w:themeFill="background1"/>
              <w:ind w:left="4931"/>
              <w:jc w:val="left"/>
              <w:rPr>
                <w:b/>
                <w:bCs/>
                <w:sz w:val="20"/>
                <w:szCs w:val="20"/>
                <w:lang w:val="es-ES_tradnl"/>
              </w:rPr>
            </w:pPr>
            <w:r w:rsidRPr="009B28FD">
              <w:rPr>
                <w:b/>
                <w:sz w:val="20"/>
                <w:lang w:val="es-ES_tradnl"/>
              </w:rPr>
              <w:t>Subtotal 2</w:t>
            </w:r>
          </w:p>
        </w:tc>
        <w:tc>
          <w:tcPr>
            <w:tcW w:w="1170" w:type="dxa"/>
            <w:tcBorders>
              <w:bottom w:val="single" w:sz="4" w:space="0" w:color="auto"/>
            </w:tcBorders>
            <w:shd w:val="clear" w:color="auto" w:fill="auto"/>
          </w:tcPr>
          <w:p w14:paraId="3E8ACD8F" w14:textId="77777777" w:rsidR="007729B3" w:rsidRPr="009B28FD" w:rsidRDefault="007729B3" w:rsidP="00C5788A">
            <w:pPr>
              <w:jc w:val="right"/>
              <w:rPr>
                <w:b/>
                <w:bCs/>
                <w:sz w:val="20"/>
                <w:szCs w:val="20"/>
                <w:lang w:val="es-ES_tradnl"/>
              </w:rPr>
            </w:pPr>
            <w:r w:rsidRPr="009B28FD">
              <w:rPr>
                <w:b/>
                <w:sz w:val="20"/>
                <w:lang w:val="es-ES_tradnl"/>
              </w:rPr>
              <w:t>1.233.400</w:t>
            </w:r>
          </w:p>
        </w:tc>
        <w:tc>
          <w:tcPr>
            <w:tcW w:w="1165" w:type="dxa"/>
          </w:tcPr>
          <w:p w14:paraId="6DFCB685" w14:textId="77777777" w:rsidR="007729B3" w:rsidRPr="009B28FD" w:rsidRDefault="007729B3" w:rsidP="00C5788A">
            <w:pPr>
              <w:shd w:val="clear" w:color="auto" w:fill="FFFFFF" w:themeFill="background1"/>
              <w:jc w:val="right"/>
              <w:rPr>
                <w:b/>
                <w:bCs/>
                <w:sz w:val="20"/>
                <w:szCs w:val="20"/>
                <w:lang w:val="es-ES_tradnl"/>
              </w:rPr>
            </w:pPr>
            <w:r w:rsidRPr="009B28FD">
              <w:rPr>
                <w:b/>
                <w:sz w:val="20"/>
                <w:lang w:val="es-ES_tradnl"/>
              </w:rPr>
              <w:t>280.200</w:t>
            </w:r>
          </w:p>
        </w:tc>
      </w:tr>
      <w:tr w:rsidR="007729B3" w:rsidRPr="00DA3FA7" w14:paraId="65CD4A08" w14:textId="77777777" w:rsidTr="00C5788A">
        <w:tc>
          <w:tcPr>
            <w:tcW w:w="7015" w:type="dxa"/>
            <w:tcBorders>
              <w:right w:val="nil"/>
            </w:tcBorders>
          </w:tcPr>
          <w:p w14:paraId="10A46288" w14:textId="60B3275B" w:rsidR="007729B3" w:rsidRPr="009B28FD" w:rsidRDefault="007729B3" w:rsidP="00C5788A">
            <w:pPr>
              <w:keepNext/>
              <w:shd w:val="clear" w:color="auto" w:fill="FFFFFF" w:themeFill="background1"/>
              <w:ind w:left="62"/>
              <w:jc w:val="left"/>
              <w:rPr>
                <w:b/>
                <w:bCs/>
                <w:sz w:val="20"/>
                <w:szCs w:val="20"/>
                <w:lang w:val="es-ES_tradnl"/>
              </w:rPr>
            </w:pPr>
            <w:r w:rsidRPr="009B28FD">
              <w:rPr>
                <w:b/>
                <w:sz w:val="20"/>
                <w:lang w:val="es-ES_tradnl"/>
              </w:rPr>
              <w:t>3. Asistencia a un montador local de equipos de refrigeración domésticos (Denp</w:t>
            </w:r>
            <w:r w:rsidR="00DA3FA7">
              <w:rPr>
                <w:b/>
                <w:sz w:val="20"/>
                <w:lang w:val="es-ES_tradnl"/>
              </w:rPr>
              <w:t>o</w:t>
            </w:r>
            <w:r w:rsidRPr="009B28FD">
              <w:rPr>
                <w:b/>
                <w:sz w:val="20"/>
                <w:lang w:val="es-ES_tradnl"/>
              </w:rPr>
              <w:t>o Mandiri)</w:t>
            </w:r>
          </w:p>
        </w:tc>
        <w:tc>
          <w:tcPr>
            <w:tcW w:w="1170" w:type="dxa"/>
            <w:tcBorders>
              <w:left w:val="nil"/>
              <w:right w:val="nil"/>
            </w:tcBorders>
          </w:tcPr>
          <w:p w14:paraId="0D64C3A4" w14:textId="77777777" w:rsidR="007729B3" w:rsidRPr="009B28FD" w:rsidRDefault="007729B3" w:rsidP="00C5788A">
            <w:pPr>
              <w:keepNext/>
              <w:shd w:val="clear" w:color="auto" w:fill="FFFFFF" w:themeFill="background1"/>
              <w:jc w:val="right"/>
              <w:rPr>
                <w:sz w:val="20"/>
                <w:szCs w:val="20"/>
                <w:lang w:val="es-ES_tradnl"/>
              </w:rPr>
            </w:pPr>
          </w:p>
        </w:tc>
        <w:tc>
          <w:tcPr>
            <w:tcW w:w="1165" w:type="dxa"/>
            <w:tcBorders>
              <w:left w:val="nil"/>
            </w:tcBorders>
          </w:tcPr>
          <w:p w14:paraId="6DB221F3" w14:textId="77777777" w:rsidR="007729B3" w:rsidRPr="009B28FD" w:rsidRDefault="007729B3" w:rsidP="00C5788A">
            <w:pPr>
              <w:shd w:val="clear" w:color="auto" w:fill="FFFFFF" w:themeFill="background1"/>
              <w:jc w:val="right"/>
              <w:rPr>
                <w:sz w:val="20"/>
                <w:szCs w:val="20"/>
                <w:lang w:val="es-ES_tradnl"/>
              </w:rPr>
            </w:pPr>
          </w:p>
        </w:tc>
      </w:tr>
      <w:tr w:rsidR="007729B3" w:rsidRPr="009B28FD" w14:paraId="70364781" w14:textId="77777777" w:rsidTr="00C5788A">
        <w:tc>
          <w:tcPr>
            <w:tcW w:w="7015" w:type="dxa"/>
          </w:tcPr>
          <w:p w14:paraId="0F9DFE55" w14:textId="77777777" w:rsidR="007729B3" w:rsidRPr="009B28FD" w:rsidRDefault="007729B3" w:rsidP="00C5788A">
            <w:pPr>
              <w:keepNext/>
              <w:shd w:val="clear" w:color="auto" w:fill="FFFFFF" w:themeFill="background1"/>
              <w:ind w:left="62"/>
              <w:jc w:val="left"/>
              <w:rPr>
                <w:sz w:val="20"/>
                <w:szCs w:val="20"/>
                <w:lang w:val="es-ES_tradnl"/>
              </w:rPr>
            </w:pPr>
            <w:r w:rsidRPr="009B28FD">
              <w:rPr>
                <w:sz w:val="20"/>
                <w:lang w:val="es-ES_tradnl"/>
              </w:rPr>
              <w:t>Adquisición y entrega al beneficiario de un kit de herramientas para la recuperación y recarga de HFC-134a</w:t>
            </w:r>
            <w:r w:rsidRPr="009B28FD">
              <w:rPr>
                <w:sz w:val="20"/>
                <w:szCs w:val="20"/>
                <w:vertAlign w:val="superscript"/>
                <w:lang w:val="es-ES_tradnl"/>
              </w:rPr>
              <w:footnoteReference w:id="6"/>
            </w:r>
            <w:r w:rsidRPr="009B28FD">
              <w:rPr>
                <w:sz w:val="20"/>
                <w:lang w:val="es-ES_tradnl"/>
              </w:rPr>
              <w:t xml:space="preserve"> durante el montaje y el servicio técnico posventa de enfriadores de agua precargados importados hasta que entre en vigor la prohibición de importar HFC-134a (USD 7.043); y capacitación asociada en seguridad (USD 3.000)</w:t>
            </w:r>
          </w:p>
        </w:tc>
        <w:tc>
          <w:tcPr>
            <w:tcW w:w="1170" w:type="dxa"/>
          </w:tcPr>
          <w:p w14:paraId="3B32CC29"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10.043</w:t>
            </w:r>
          </w:p>
        </w:tc>
        <w:tc>
          <w:tcPr>
            <w:tcW w:w="1165" w:type="dxa"/>
          </w:tcPr>
          <w:p w14:paraId="26CF0D19" w14:textId="77777777" w:rsidR="007729B3" w:rsidRPr="009B28FD" w:rsidRDefault="007729B3" w:rsidP="00C5788A">
            <w:pPr>
              <w:shd w:val="clear" w:color="auto" w:fill="FFFFFF" w:themeFill="background1"/>
              <w:jc w:val="right"/>
              <w:rPr>
                <w:sz w:val="20"/>
                <w:szCs w:val="20"/>
                <w:lang w:val="es-ES_tradnl"/>
              </w:rPr>
            </w:pPr>
            <w:r w:rsidRPr="009B28FD">
              <w:rPr>
                <w:sz w:val="20"/>
                <w:lang w:val="es-ES_tradnl"/>
              </w:rPr>
              <w:t>0</w:t>
            </w:r>
          </w:p>
        </w:tc>
      </w:tr>
      <w:tr w:rsidR="007729B3" w:rsidRPr="009B28FD" w14:paraId="40177DD7" w14:textId="77777777" w:rsidTr="00C5788A">
        <w:tc>
          <w:tcPr>
            <w:tcW w:w="7015" w:type="dxa"/>
          </w:tcPr>
          <w:p w14:paraId="6D620E61" w14:textId="77777777" w:rsidR="007729B3" w:rsidRPr="009B28FD" w:rsidRDefault="007729B3" w:rsidP="00C5788A">
            <w:pPr>
              <w:shd w:val="clear" w:color="auto" w:fill="FFFFFF" w:themeFill="background1"/>
              <w:ind w:left="4930"/>
              <w:jc w:val="left"/>
              <w:rPr>
                <w:sz w:val="20"/>
                <w:szCs w:val="20"/>
                <w:lang w:val="es-ES_tradnl"/>
              </w:rPr>
            </w:pPr>
            <w:r w:rsidRPr="009B28FD">
              <w:rPr>
                <w:b/>
                <w:sz w:val="20"/>
                <w:lang w:val="es-ES_tradnl"/>
              </w:rPr>
              <w:t>Subtotal 3</w:t>
            </w:r>
          </w:p>
        </w:tc>
        <w:tc>
          <w:tcPr>
            <w:tcW w:w="1170" w:type="dxa"/>
          </w:tcPr>
          <w:p w14:paraId="65CE9C71" w14:textId="77777777" w:rsidR="007729B3" w:rsidRPr="009B28FD" w:rsidRDefault="007729B3" w:rsidP="00C5788A">
            <w:pPr>
              <w:shd w:val="clear" w:color="auto" w:fill="FFFFFF" w:themeFill="background1"/>
              <w:jc w:val="right"/>
              <w:rPr>
                <w:b/>
                <w:bCs/>
                <w:sz w:val="20"/>
                <w:szCs w:val="20"/>
                <w:lang w:val="es-ES_tradnl"/>
              </w:rPr>
            </w:pPr>
            <w:r w:rsidRPr="009B28FD">
              <w:rPr>
                <w:b/>
                <w:sz w:val="20"/>
                <w:lang w:val="es-ES_tradnl"/>
              </w:rPr>
              <w:t>10.043</w:t>
            </w:r>
          </w:p>
        </w:tc>
        <w:tc>
          <w:tcPr>
            <w:tcW w:w="1165" w:type="dxa"/>
          </w:tcPr>
          <w:p w14:paraId="425488F9" w14:textId="77777777" w:rsidR="007729B3" w:rsidRPr="009B28FD" w:rsidRDefault="007729B3" w:rsidP="00C5788A">
            <w:pPr>
              <w:shd w:val="clear" w:color="auto" w:fill="FFFFFF" w:themeFill="background1"/>
              <w:jc w:val="right"/>
              <w:rPr>
                <w:b/>
                <w:bCs/>
                <w:sz w:val="20"/>
                <w:szCs w:val="20"/>
                <w:lang w:val="es-ES_tradnl"/>
              </w:rPr>
            </w:pPr>
            <w:r w:rsidRPr="009B28FD">
              <w:rPr>
                <w:b/>
                <w:sz w:val="20"/>
                <w:lang w:val="es-ES_tradnl"/>
              </w:rPr>
              <w:t>0</w:t>
            </w:r>
          </w:p>
        </w:tc>
      </w:tr>
      <w:tr w:rsidR="007729B3" w:rsidRPr="009B28FD" w14:paraId="6D69A702" w14:textId="77777777" w:rsidTr="00C5788A">
        <w:tc>
          <w:tcPr>
            <w:tcW w:w="7015" w:type="dxa"/>
          </w:tcPr>
          <w:p w14:paraId="60438296" w14:textId="77777777" w:rsidR="007729B3" w:rsidRPr="009B28FD" w:rsidRDefault="007729B3" w:rsidP="00C5788A">
            <w:pPr>
              <w:shd w:val="clear" w:color="auto" w:fill="FFFFFF" w:themeFill="background1"/>
              <w:jc w:val="left"/>
              <w:rPr>
                <w:sz w:val="20"/>
                <w:szCs w:val="20"/>
                <w:lang w:val="es-ES_tradnl"/>
              </w:rPr>
            </w:pPr>
            <w:r w:rsidRPr="009B28FD">
              <w:rPr>
                <w:b/>
                <w:sz w:val="20"/>
                <w:lang w:val="es-ES_tradnl"/>
              </w:rPr>
              <w:t>Total</w:t>
            </w:r>
          </w:p>
        </w:tc>
        <w:tc>
          <w:tcPr>
            <w:tcW w:w="1170" w:type="dxa"/>
            <w:shd w:val="clear" w:color="auto" w:fill="auto"/>
          </w:tcPr>
          <w:p w14:paraId="18F59A66" w14:textId="77777777" w:rsidR="007729B3" w:rsidRPr="009B28FD" w:rsidRDefault="007729B3" w:rsidP="00C5788A">
            <w:pPr>
              <w:jc w:val="right"/>
              <w:rPr>
                <w:b/>
                <w:bCs/>
                <w:sz w:val="20"/>
                <w:szCs w:val="20"/>
                <w:lang w:val="es-ES_tradnl"/>
              </w:rPr>
            </w:pPr>
            <w:r w:rsidRPr="009B28FD">
              <w:rPr>
                <w:b/>
                <w:sz w:val="20"/>
                <w:lang w:val="es-ES_tradnl"/>
              </w:rPr>
              <w:t>4.275.443</w:t>
            </w:r>
          </w:p>
        </w:tc>
        <w:tc>
          <w:tcPr>
            <w:tcW w:w="1165" w:type="dxa"/>
          </w:tcPr>
          <w:p w14:paraId="2130EFBB" w14:textId="77777777" w:rsidR="007729B3" w:rsidRPr="009B28FD" w:rsidRDefault="007729B3" w:rsidP="00C5788A">
            <w:pPr>
              <w:shd w:val="clear" w:color="auto" w:fill="FFFFFF" w:themeFill="background1"/>
              <w:jc w:val="right"/>
              <w:rPr>
                <w:b/>
                <w:bCs/>
                <w:sz w:val="20"/>
                <w:szCs w:val="20"/>
                <w:lang w:val="es-ES_tradnl"/>
              </w:rPr>
            </w:pPr>
            <w:r w:rsidRPr="009B28FD">
              <w:rPr>
                <w:b/>
                <w:sz w:val="20"/>
                <w:lang w:val="es-ES_tradnl"/>
              </w:rPr>
              <w:t>1.500.200</w:t>
            </w:r>
          </w:p>
        </w:tc>
      </w:tr>
    </w:tbl>
    <w:p w14:paraId="0938DBE9" w14:textId="77777777" w:rsidR="007729B3" w:rsidRPr="009B28FD" w:rsidRDefault="007729B3" w:rsidP="007729B3">
      <w:pPr>
        <w:keepNext/>
        <w:spacing w:before="240" w:after="240"/>
        <w:rPr>
          <w:shd w:val="clear" w:color="auto" w:fill="92D050"/>
          <w:lang w:val="es-ES_tradnl"/>
        </w:rPr>
      </w:pPr>
      <w:r w:rsidRPr="009B28FD">
        <w:rPr>
          <w:i/>
          <w:u w:val="single"/>
          <w:lang w:val="es-ES_tradnl"/>
        </w:rPr>
        <w:t>Asistencia técnica</w:t>
      </w:r>
      <w:r w:rsidRPr="009B28FD">
        <w:rPr>
          <w:i/>
          <w:lang w:val="es-ES_tradnl"/>
        </w:rPr>
        <w:t xml:space="preserve"> </w:t>
      </w:r>
    </w:p>
    <w:p w14:paraId="65592793" w14:textId="77777777" w:rsidR="007729B3" w:rsidRPr="009B28FD" w:rsidRDefault="007729B3" w:rsidP="00107031">
      <w:pPr>
        <w:pStyle w:val="Heading1"/>
        <w:numPr>
          <w:ilvl w:val="0"/>
          <w:numId w:val="23"/>
        </w:numPr>
        <w:rPr>
          <w:lang w:val="es-ES_tradnl"/>
        </w:rPr>
      </w:pPr>
      <w:r w:rsidRPr="009B28FD">
        <w:rPr>
          <w:lang w:val="es-ES_tradnl"/>
        </w:rPr>
        <w:t>En el cuadro 10 se presentan las actividades de asistencia técnica propuestas para su ejecución por el Banco Mundial en la etapa I y en el primer tramo, así como su desglose de costos.</w:t>
      </w:r>
    </w:p>
    <w:p w14:paraId="28501981" w14:textId="77777777" w:rsidR="007729B3" w:rsidRPr="009B28FD" w:rsidRDefault="007729B3" w:rsidP="007729B3">
      <w:pPr>
        <w:shd w:val="clear" w:color="auto" w:fill="FFFFFF" w:themeFill="background1"/>
        <w:contextualSpacing/>
        <w:rPr>
          <w:b/>
          <w:bCs/>
          <w:lang w:val="es-ES_tradnl"/>
        </w:rPr>
      </w:pPr>
      <w:bookmarkStart w:id="2" w:name="_Toc189485401"/>
      <w:r w:rsidRPr="009B28FD">
        <w:rPr>
          <w:b/>
          <w:lang w:val="es-ES_tradnl"/>
        </w:rPr>
        <w:t>Cuadro </w:t>
      </w:r>
      <w:r w:rsidRPr="009B28FD">
        <w:rPr>
          <w:b/>
          <w:shd w:val="clear" w:color="auto" w:fill="FFFFFF" w:themeFill="background1"/>
          <w:lang w:val="es-ES_tradnl"/>
        </w:rPr>
        <w:t>10</w:t>
      </w:r>
      <w:r w:rsidRPr="009B28FD">
        <w:rPr>
          <w:b/>
          <w:lang w:val="es-ES_tradnl"/>
        </w:rPr>
        <w:t>. Actividades de asistencia técnica previstas para la etapa I del PAK</w:t>
      </w:r>
      <w:bookmarkEnd w:id="2"/>
    </w:p>
    <w:tbl>
      <w:tblPr>
        <w:tblStyle w:val="TableGrid"/>
        <w:tblW w:w="9895" w:type="dxa"/>
        <w:tblLayout w:type="fixed"/>
        <w:tblLook w:val="04A0" w:firstRow="1" w:lastRow="0" w:firstColumn="1" w:lastColumn="0" w:noHBand="0" w:noVBand="1"/>
      </w:tblPr>
      <w:tblGrid>
        <w:gridCol w:w="7645"/>
        <w:gridCol w:w="1170"/>
        <w:gridCol w:w="1080"/>
      </w:tblGrid>
      <w:tr w:rsidR="007729B3" w:rsidRPr="009B28FD" w14:paraId="702B5CB3" w14:textId="77777777" w:rsidTr="00D65438">
        <w:trPr>
          <w:trHeight w:val="48"/>
          <w:tblHeader/>
        </w:trPr>
        <w:tc>
          <w:tcPr>
            <w:tcW w:w="7645" w:type="dxa"/>
            <w:vMerge w:val="restart"/>
            <w:vAlign w:val="center"/>
          </w:tcPr>
          <w:p w14:paraId="23EF414E" w14:textId="77777777" w:rsidR="007729B3" w:rsidRPr="009B28FD" w:rsidRDefault="007729B3" w:rsidP="00C5788A">
            <w:pPr>
              <w:keepNext/>
              <w:shd w:val="clear" w:color="auto" w:fill="FFFFFF" w:themeFill="background1"/>
              <w:ind w:firstLine="171"/>
              <w:jc w:val="center"/>
              <w:rPr>
                <w:b/>
                <w:bCs/>
                <w:sz w:val="20"/>
                <w:szCs w:val="20"/>
                <w:lang w:val="es-ES_tradnl"/>
              </w:rPr>
            </w:pPr>
            <w:r w:rsidRPr="009B28FD">
              <w:rPr>
                <w:b/>
                <w:sz w:val="20"/>
                <w:lang w:val="es-ES_tradnl"/>
              </w:rPr>
              <w:t>Componente/actividad</w:t>
            </w:r>
          </w:p>
        </w:tc>
        <w:tc>
          <w:tcPr>
            <w:tcW w:w="2250" w:type="dxa"/>
            <w:gridSpan w:val="2"/>
            <w:vAlign w:val="center"/>
          </w:tcPr>
          <w:p w14:paraId="2CA92634" w14:textId="77777777" w:rsidR="007729B3" w:rsidRPr="009B28FD" w:rsidRDefault="007729B3" w:rsidP="00C5788A">
            <w:pPr>
              <w:keepNext/>
              <w:shd w:val="clear" w:color="auto" w:fill="FFFFFF" w:themeFill="background1"/>
              <w:spacing w:before="60" w:after="60"/>
              <w:jc w:val="center"/>
              <w:rPr>
                <w:b/>
                <w:bCs/>
                <w:sz w:val="20"/>
                <w:szCs w:val="20"/>
                <w:lang w:val="es-ES_tradnl"/>
              </w:rPr>
            </w:pPr>
            <w:r w:rsidRPr="009B28FD">
              <w:rPr>
                <w:b/>
                <w:sz w:val="20"/>
                <w:lang w:val="es-ES_tradnl"/>
              </w:rPr>
              <w:t>Costo (USD)</w:t>
            </w:r>
          </w:p>
        </w:tc>
      </w:tr>
      <w:tr w:rsidR="007729B3" w:rsidRPr="009B28FD" w14:paraId="4F1EDFE1" w14:textId="77777777" w:rsidTr="00D65438">
        <w:trPr>
          <w:trHeight w:val="78"/>
          <w:tblHeader/>
        </w:trPr>
        <w:tc>
          <w:tcPr>
            <w:tcW w:w="7645" w:type="dxa"/>
            <w:vMerge/>
            <w:vAlign w:val="center"/>
          </w:tcPr>
          <w:p w14:paraId="4A9027A0" w14:textId="77777777" w:rsidR="007729B3" w:rsidRPr="009B28FD" w:rsidRDefault="007729B3" w:rsidP="00C5788A">
            <w:pPr>
              <w:keepNext/>
              <w:shd w:val="clear" w:color="auto" w:fill="FFFFFF" w:themeFill="background1"/>
              <w:ind w:firstLine="171"/>
              <w:jc w:val="center"/>
              <w:rPr>
                <w:b/>
                <w:bCs/>
                <w:sz w:val="20"/>
                <w:szCs w:val="20"/>
                <w:lang w:val="es-ES_tradnl"/>
              </w:rPr>
            </w:pPr>
          </w:p>
        </w:tc>
        <w:tc>
          <w:tcPr>
            <w:tcW w:w="1170" w:type="dxa"/>
            <w:vAlign w:val="center"/>
          </w:tcPr>
          <w:p w14:paraId="174D14D9" w14:textId="77777777" w:rsidR="007729B3" w:rsidRPr="009B28FD" w:rsidRDefault="007729B3" w:rsidP="00C5788A">
            <w:pPr>
              <w:keepNext/>
              <w:shd w:val="clear" w:color="auto" w:fill="FFFFFF" w:themeFill="background1"/>
              <w:spacing w:before="60" w:after="60"/>
              <w:jc w:val="center"/>
              <w:rPr>
                <w:b/>
                <w:bCs/>
                <w:sz w:val="20"/>
                <w:szCs w:val="20"/>
                <w:lang w:val="es-ES_tradnl"/>
              </w:rPr>
            </w:pPr>
            <w:r w:rsidRPr="009B28FD">
              <w:rPr>
                <w:b/>
                <w:sz w:val="20"/>
                <w:lang w:val="es-ES_tradnl"/>
              </w:rPr>
              <w:t>Etapa I</w:t>
            </w:r>
          </w:p>
        </w:tc>
        <w:tc>
          <w:tcPr>
            <w:tcW w:w="1080" w:type="dxa"/>
            <w:vAlign w:val="center"/>
          </w:tcPr>
          <w:p w14:paraId="032575A5" w14:textId="77777777" w:rsidR="007729B3" w:rsidRPr="009B28FD" w:rsidRDefault="007729B3" w:rsidP="00C5788A">
            <w:pPr>
              <w:keepNext/>
              <w:shd w:val="clear" w:color="auto" w:fill="FFFFFF" w:themeFill="background1"/>
              <w:spacing w:before="60" w:after="60"/>
              <w:ind w:left="-75"/>
              <w:jc w:val="center"/>
              <w:rPr>
                <w:b/>
                <w:bCs/>
                <w:sz w:val="20"/>
                <w:szCs w:val="20"/>
                <w:lang w:val="es-ES_tradnl"/>
              </w:rPr>
            </w:pPr>
            <w:r w:rsidRPr="009B28FD">
              <w:rPr>
                <w:b/>
                <w:sz w:val="20"/>
                <w:lang w:val="es-ES_tradnl"/>
              </w:rPr>
              <w:t>1</w:t>
            </w:r>
            <w:r w:rsidRPr="009B28FD">
              <w:rPr>
                <w:b/>
                <w:sz w:val="20"/>
                <w:vertAlign w:val="superscript"/>
                <w:lang w:val="es-ES_tradnl"/>
              </w:rPr>
              <w:t>er</w:t>
            </w:r>
            <w:r w:rsidRPr="009B28FD">
              <w:rPr>
                <w:b/>
                <w:sz w:val="20"/>
                <w:lang w:val="es-ES_tradnl"/>
              </w:rPr>
              <w:t> tramo</w:t>
            </w:r>
          </w:p>
        </w:tc>
      </w:tr>
      <w:tr w:rsidR="007729B3" w:rsidRPr="00DA3FA7" w14:paraId="329B961A" w14:textId="77777777" w:rsidTr="00D65438">
        <w:trPr>
          <w:trHeight w:val="116"/>
        </w:trPr>
        <w:tc>
          <w:tcPr>
            <w:tcW w:w="9895" w:type="dxa"/>
            <w:gridSpan w:val="3"/>
          </w:tcPr>
          <w:p w14:paraId="6E7FA9A2" w14:textId="77777777" w:rsidR="007729B3" w:rsidRPr="009B28FD" w:rsidRDefault="007729B3" w:rsidP="00501000">
            <w:pPr>
              <w:pStyle w:val="ListParagraph"/>
              <w:keepNext/>
              <w:numPr>
                <w:ilvl w:val="0"/>
                <w:numId w:val="12"/>
              </w:numPr>
              <w:shd w:val="clear" w:color="auto" w:fill="FFFFFF" w:themeFill="background1"/>
              <w:spacing w:before="60" w:after="60"/>
              <w:ind w:left="527" w:right="-113" w:hanging="357"/>
              <w:contextualSpacing w:val="0"/>
              <w:jc w:val="left"/>
              <w:rPr>
                <w:b/>
                <w:bCs/>
                <w:sz w:val="20"/>
                <w:szCs w:val="20"/>
                <w:lang w:val="es-ES_tradnl"/>
              </w:rPr>
            </w:pPr>
            <w:r w:rsidRPr="009B28FD">
              <w:rPr>
                <w:b/>
                <w:sz w:val="20"/>
                <w:lang w:val="es-ES_tradnl"/>
              </w:rPr>
              <w:t>Evaluación del impacto de las políticas</w:t>
            </w:r>
          </w:p>
        </w:tc>
      </w:tr>
      <w:tr w:rsidR="007729B3" w:rsidRPr="009B28FD" w14:paraId="5CE7897E" w14:textId="77777777" w:rsidTr="00D65438">
        <w:trPr>
          <w:trHeight w:val="78"/>
        </w:trPr>
        <w:tc>
          <w:tcPr>
            <w:tcW w:w="7645" w:type="dxa"/>
          </w:tcPr>
          <w:p w14:paraId="15DA2CCE" w14:textId="77777777" w:rsidR="007729B3" w:rsidRPr="009B28FD" w:rsidRDefault="007729B3" w:rsidP="00C5788A">
            <w:pPr>
              <w:jc w:val="left"/>
              <w:rPr>
                <w:sz w:val="20"/>
                <w:szCs w:val="20"/>
                <w:lang w:val="es-ES_tradnl"/>
              </w:rPr>
            </w:pPr>
            <w:r w:rsidRPr="009B28FD">
              <w:rPr>
                <w:sz w:val="20"/>
                <w:lang w:val="es-ES_tradnl"/>
              </w:rPr>
              <w:t>Evaluaciones de impacto de las políticas (al menos dos) para: refrigeración doméstica, equipos autónomos de refrigeración comercial, HFC-125 utilizado como agente de limpieza en nuevos sistemas de protección contra incendios y/o evitar el uso y la importación de HFC con un PCA superior a 700 para aparatos de aire acondicionado residenciales</w:t>
            </w:r>
          </w:p>
        </w:tc>
        <w:tc>
          <w:tcPr>
            <w:tcW w:w="1170" w:type="dxa"/>
          </w:tcPr>
          <w:p w14:paraId="6DF587A4"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100.000</w:t>
            </w:r>
          </w:p>
        </w:tc>
        <w:tc>
          <w:tcPr>
            <w:tcW w:w="1080" w:type="dxa"/>
            <w:shd w:val="clear" w:color="auto" w:fill="auto"/>
          </w:tcPr>
          <w:p w14:paraId="7F61903E" w14:textId="77777777" w:rsidR="007729B3" w:rsidRPr="009B28FD" w:rsidRDefault="007729B3" w:rsidP="00C5788A">
            <w:pPr>
              <w:jc w:val="right"/>
              <w:rPr>
                <w:sz w:val="20"/>
                <w:szCs w:val="20"/>
                <w:lang w:val="es-ES_tradnl"/>
              </w:rPr>
            </w:pPr>
            <w:r w:rsidRPr="009B28FD">
              <w:rPr>
                <w:sz w:val="20"/>
                <w:lang w:val="es-ES_tradnl"/>
              </w:rPr>
              <w:t>0</w:t>
            </w:r>
          </w:p>
        </w:tc>
      </w:tr>
      <w:tr w:rsidR="007729B3" w:rsidRPr="009B28FD" w14:paraId="446E17EE" w14:textId="77777777" w:rsidTr="00D65438">
        <w:trPr>
          <w:trHeight w:val="78"/>
        </w:trPr>
        <w:tc>
          <w:tcPr>
            <w:tcW w:w="9895" w:type="dxa"/>
            <w:gridSpan w:val="3"/>
            <w:shd w:val="clear" w:color="auto" w:fill="auto"/>
            <w:vAlign w:val="center"/>
          </w:tcPr>
          <w:p w14:paraId="39928110" w14:textId="77777777" w:rsidR="007729B3" w:rsidRPr="009B28FD" w:rsidRDefault="007729B3" w:rsidP="00501000">
            <w:pPr>
              <w:pStyle w:val="ListParagraph"/>
              <w:keepNext/>
              <w:numPr>
                <w:ilvl w:val="0"/>
                <w:numId w:val="12"/>
              </w:numPr>
              <w:shd w:val="clear" w:color="auto" w:fill="FFFFFF" w:themeFill="background1"/>
              <w:spacing w:before="60" w:after="60"/>
              <w:ind w:left="527" w:right="-113" w:hanging="357"/>
              <w:contextualSpacing w:val="0"/>
              <w:jc w:val="left"/>
              <w:rPr>
                <w:b/>
                <w:bCs/>
                <w:sz w:val="20"/>
                <w:szCs w:val="20"/>
                <w:lang w:val="es-ES_tradnl"/>
              </w:rPr>
            </w:pPr>
            <w:r w:rsidRPr="009B28FD">
              <w:rPr>
                <w:b/>
                <w:sz w:val="20"/>
                <w:lang w:val="es-ES_tradnl"/>
              </w:rPr>
              <w:t>Estudios y directrices</w:t>
            </w:r>
          </w:p>
        </w:tc>
      </w:tr>
      <w:tr w:rsidR="007729B3" w:rsidRPr="009B28FD" w14:paraId="3A8BE3CB" w14:textId="77777777" w:rsidTr="00D65438">
        <w:trPr>
          <w:trHeight w:val="78"/>
        </w:trPr>
        <w:tc>
          <w:tcPr>
            <w:tcW w:w="7645" w:type="dxa"/>
          </w:tcPr>
          <w:p w14:paraId="4E98EC7D" w14:textId="77777777" w:rsidR="007729B3" w:rsidRPr="009B28FD" w:rsidRDefault="007729B3" w:rsidP="00C5788A">
            <w:pPr>
              <w:jc w:val="left"/>
              <w:rPr>
                <w:sz w:val="20"/>
                <w:szCs w:val="20"/>
                <w:lang w:val="es-ES_tradnl"/>
              </w:rPr>
            </w:pPr>
            <w:r w:rsidRPr="009B28FD">
              <w:rPr>
                <w:sz w:val="20"/>
                <w:lang w:val="es-ES_tradnl"/>
              </w:rPr>
              <w:t>Estudio de viabilidad sobre compra pública verde de electrodomésticos y equipos de bajo PCA a fin de aumentar los esfuerzos por frenar el aumento del parque cada vez mayor de bienes de propiedad pública que utilizan HFC, incluidos los refrigeradores domésticos que hay en escuelas, hospitales y otros edificios públicos</w:t>
            </w:r>
          </w:p>
        </w:tc>
        <w:tc>
          <w:tcPr>
            <w:tcW w:w="1170" w:type="dxa"/>
          </w:tcPr>
          <w:p w14:paraId="5BB547E2"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50.000</w:t>
            </w:r>
          </w:p>
        </w:tc>
        <w:tc>
          <w:tcPr>
            <w:tcW w:w="1080" w:type="dxa"/>
            <w:shd w:val="clear" w:color="auto" w:fill="auto"/>
          </w:tcPr>
          <w:p w14:paraId="54938616" w14:textId="77777777" w:rsidR="007729B3" w:rsidRPr="009B28FD" w:rsidRDefault="007729B3" w:rsidP="00C5788A">
            <w:pPr>
              <w:jc w:val="right"/>
              <w:rPr>
                <w:sz w:val="20"/>
                <w:szCs w:val="20"/>
                <w:lang w:val="es-ES_tradnl"/>
              </w:rPr>
            </w:pPr>
            <w:r w:rsidRPr="009B28FD">
              <w:rPr>
                <w:sz w:val="20"/>
                <w:lang w:val="es-ES_tradnl"/>
              </w:rPr>
              <w:t>0</w:t>
            </w:r>
          </w:p>
        </w:tc>
      </w:tr>
      <w:tr w:rsidR="007729B3" w:rsidRPr="009B28FD" w14:paraId="0FAA2444" w14:textId="77777777" w:rsidTr="00D65438">
        <w:trPr>
          <w:trHeight w:val="78"/>
        </w:trPr>
        <w:tc>
          <w:tcPr>
            <w:tcW w:w="7645" w:type="dxa"/>
          </w:tcPr>
          <w:p w14:paraId="23AEA882" w14:textId="77777777" w:rsidR="007729B3" w:rsidRPr="009B28FD" w:rsidRDefault="007729B3" w:rsidP="00C5788A">
            <w:pPr>
              <w:jc w:val="left"/>
              <w:rPr>
                <w:sz w:val="20"/>
                <w:szCs w:val="20"/>
                <w:lang w:val="es-ES_tradnl"/>
              </w:rPr>
            </w:pPr>
            <w:r w:rsidRPr="009B28FD">
              <w:rPr>
                <w:sz w:val="20"/>
                <w:lang w:val="es-ES_tradnl"/>
              </w:rPr>
              <w:t>Estudio para concienciar sobre la adopción segura y eficaz de equipos de aire acondicionado de bajo PCA en el transporte ferroviario y público, que incluirá aspectos de costos, beneficios y seguridad, relacionados entre otros con el tamaño y la posición de los compresores</w:t>
            </w:r>
          </w:p>
        </w:tc>
        <w:tc>
          <w:tcPr>
            <w:tcW w:w="1170" w:type="dxa"/>
          </w:tcPr>
          <w:p w14:paraId="7E833AD2"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75.000</w:t>
            </w:r>
          </w:p>
        </w:tc>
        <w:tc>
          <w:tcPr>
            <w:tcW w:w="1080" w:type="dxa"/>
          </w:tcPr>
          <w:p w14:paraId="0B7481F4" w14:textId="77777777" w:rsidR="007729B3" w:rsidRPr="009B28FD" w:rsidRDefault="007729B3" w:rsidP="00C5788A">
            <w:pPr>
              <w:jc w:val="right"/>
              <w:rPr>
                <w:sz w:val="20"/>
                <w:szCs w:val="20"/>
                <w:lang w:val="es-ES_tradnl"/>
              </w:rPr>
            </w:pPr>
            <w:r w:rsidRPr="009B28FD">
              <w:rPr>
                <w:sz w:val="20"/>
                <w:lang w:val="es-ES_tradnl"/>
              </w:rPr>
              <w:t>75.000</w:t>
            </w:r>
          </w:p>
        </w:tc>
      </w:tr>
      <w:tr w:rsidR="007729B3" w:rsidRPr="009B28FD" w14:paraId="76AFBFAF" w14:textId="77777777" w:rsidTr="00D65438">
        <w:trPr>
          <w:trHeight w:val="78"/>
        </w:trPr>
        <w:tc>
          <w:tcPr>
            <w:tcW w:w="7645" w:type="dxa"/>
          </w:tcPr>
          <w:p w14:paraId="0D3E0824" w14:textId="77777777" w:rsidR="007729B3" w:rsidRPr="009B28FD" w:rsidRDefault="007729B3" w:rsidP="00C5788A">
            <w:pPr>
              <w:jc w:val="left"/>
              <w:rPr>
                <w:sz w:val="20"/>
                <w:szCs w:val="20"/>
                <w:lang w:val="es-ES_tradnl"/>
              </w:rPr>
            </w:pPr>
            <w:r w:rsidRPr="009B28FD">
              <w:rPr>
                <w:sz w:val="20"/>
                <w:lang w:val="es-ES_tradnl"/>
              </w:rPr>
              <w:t>Evaluación del impacto de los HFC utilizados en la cadena de frío del marisco y pescado y estudio de posibles alternativas y vías de desarrollo, apoyo al Ministerio de Asuntos Marítimos y Pesca en la ampliación significativa de la cadena de frío que se está evaluando y el uso de HFC de alto PCA en el sector según la planificación económica futura; alternativas de HFC para diferentes partes de la cadena de frío del pescado a corto, medio y largo plazo; y análisis de costos e impacto y beneficios climáticos</w:t>
            </w:r>
          </w:p>
        </w:tc>
        <w:tc>
          <w:tcPr>
            <w:tcW w:w="1170" w:type="dxa"/>
          </w:tcPr>
          <w:p w14:paraId="1FCB12D7"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185.000</w:t>
            </w:r>
          </w:p>
        </w:tc>
        <w:tc>
          <w:tcPr>
            <w:tcW w:w="1080" w:type="dxa"/>
          </w:tcPr>
          <w:p w14:paraId="4C9E79B4" w14:textId="77777777" w:rsidR="007729B3" w:rsidRPr="009B28FD" w:rsidRDefault="007729B3" w:rsidP="00C5788A">
            <w:pPr>
              <w:jc w:val="right"/>
              <w:rPr>
                <w:sz w:val="20"/>
                <w:szCs w:val="20"/>
                <w:lang w:val="es-ES_tradnl"/>
              </w:rPr>
            </w:pPr>
            <w:r w:rsidRPr="009B28FD">
              <w:rPr>
                <w:sz w:val="20"/>
                <w:lang w:val="es-ES_tradnl"/>
              </w:rPr>
              <w:t>185.000</w:t>
            </w:r>
          </w:p>
        </w:tc>
      </w:tr>
      <w:tr w:rsidR="007729B3" w:rsidRPr="009B28FD" w14:paraId="78A69BCC" w14:textId="77777777" w:rsidTr="00D65438">
        <w:trPr>
          <w:trHeight w:val="78"/>
        </w:trPr>
        <w:tc>
          <w:tcPr>
            <w:tcW w:w="7645" w:type="dxa"/>
          </w:tcPr>
          <w:p w14:paraId="4F599FD9" w14:textId="77777777" w:rsidR="007729B3" w:rsidRPr="009B28FD" w:rsidRDefault="007729B3" w:rsidP="00C5788A">
            <w:pPr>
              <w:jc w:val="left"/>
              <w:rPr>
                <w:sz w:val="20"/>
                <w:szCs w:val="20"/>
                <w:lang w:val="es-ES_tradnl"/>
              </w:rPr>
            </w:pPr>
            <w:r w:rsidRPr="009B28FD">
              <w:rPr>
                <w:sz w:val="20"/>
                <w:lang w:val="es-ES_tradnl"/>
              </w:rPr>
              <w:lastRenderedPageBreak/>
              <w:t>Posteriormente a la evaluación de impacto y estudio anterior, y partiendo de las directrices internacionales existentes, elaboración de directrices para los usuarios finales de la cadena de frío de propiedad estatal de la agricultura y la pesca</w:t>
            </w:r>
          </w:p>
        </w:tc>
        <w:tc>
          <w:tcPr>
            <w:tcW w:w="1170" w:type="dxa"/>
          </w:tcPr>
          <w:p w14:paraId="3C562AAA"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95.000</w:t>
            </w:r>
          </w:p>
        </w:tc>
        <w:tc>
          <w:tcPr>
            <w:tcW w:w="1080" w:type="dxa"/>
          </w:tcPr>
          <w:p w14:paraId="50AF85A3" w14:textId="77777777" w:rsidR="007729B3" w:rsidRPr="009B28FD" w:rsidRDefault="007729B3" w:rsidP="00C5788A">
            <w:pPr>
              <w:keepNext/>
              <w:shd w:val="clear" w:color="auto" w:fill="FFFFFF" w:themeFill="background1"/>
              <w:ind w:left="-109"/>
              <w:jc w:val="right"/>
              <w:rPr>
                <w:sz w:val="20"/>
                <w:szCs w:val="20"/>
                <w:lang w:val="es-ES_tradnl"/>
              </w:rPr>
            </w:pPr>
            <w:r w:rsidRPr="009B28FD">
              <w:rPr>
                <w:sz w:val="20"/>
                <w:lang w:val="es-ES_tradnl"/>
              </w:rPr>
              <w:t>0</w:t>
            </w:r>
          </w:p>
        </w:tc>
      </w:tr>
      <w:tr w:rsidR="007729B3" w:rsidRPr="009B28FD" w14:paraId="4BAE2494" w14:textId="77777777" w:rsidTr="00D65438">
        <w:trPr>
          <w:trHeight w:val="78"/>
        </w:trPr>
        <w:tc>
          <w:tcPr>
            <w:tcW w:w="7645" w:type="dxa"/>
          </w:tcPr>
          <w:p w14:paraId="2AB3DC4B" w14:textId="77777777" w:rsidR="007729B3" w:rsidRPr="009B28FD" w:rsidRDefault="007729B3" w:rsidP="00C5788A">
            <w:pPr>
              <w:jc w:val="left"/>
              <w:rPr>
                <w:sz w:val="20"/>
                <w:szCs w:val="20"/>
                <w:lang w:val="es-ES_tradnl"/>
              </w:rPr>
            </w:pPr>
            <w:r w:rsidRPr="009B28FD">
              <w:rPr>
                <w:sz w:val="20"/>
                <w:lang w:val="es-ES_tradnl"/>
              </w:rPr>
              <w:t>Estudio a nivel nacional sobre las alternativas al HFC-245fa consumido en el ciclo orgánico de Rankine en el sector energético y la industria química</w:t>
            </w:r>
          </w:p>
        </w:tc>
        <w:tc>
          <w:tcPr>
            <w:tcW w:w="1170" w:type="dxa"/>
          </w:tcPr>
          <w:p w14:paraId="5116F466"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85.000</w:t>
            </w:r>
          </w:p>
        </w:tc>
        <w:tc>
          <w:tcPr>
            <w:tcW w:w="1080" w:type="dxa"/>
          </w:tcPr>
          <w:p w14:paraId="78AACE02" w14:textId="77777777" w:rsidR="007729B3" w:rsidRPr="009B28FD" w:rsidRDefault="007729B3" w:rsidP="00C5788A">
            <w:pPr>
              <w:keepNext/>
              <w:shd w:val="clear" w:color="auto" w:fill="FFFFFF" w:themeFill="background1"/>
              <w:ind w:left="-109"/>
              <w:jc w:val="right"/>
              <w:rPr>
                <w:sz w:val="20"/>
                <w:szCs w:val="20"/>
                <w:lang w:val="es-ES_tradnl"/>
              </w:rPr>
            </w:pPr>
            <w:r w:rsidRPr="009B28FD">
              <w:rPr>
                <w:sz w:val="20"/>
                <w:lang w:val="es-ES_tradnl"/>
              </w:rPr>
              <w:t>0</w:t>
            </w:r>
          </w:p>
        </w:tc>
      </w:tr>
      <w:tr w:rsidR="007729B3" w:rsidRPr="00DA3FA7" w14:paraId="00F9A936" w14:textId="77777777" w:rsidTr="00D65438">
        <w:trPr>
          <w:trHeight w:val="78"/>
        </w:trPr>
        <w:tc>
          <w:tcPr>
            <w:tcW w:w="9895" w:type="dxa"/>
            <w:gridSpan w:val="3"/>
            <w:shd w:val="clear" w:color="auto" w:fill="auto"/>
            <w:vAlign w:val="center"/>
          </w:tcPr>
          <w:p w14:paraId="72BE135C" w14:textId="77777777" w:rsidR="007729B3" w:rsidRPr="009B28FD" w:rsidRDefault="007729B3" w:rsidP="00501000">
            <w:pPr>
              <w:pStyle w:val="ListParagraph"/>
              <w:keepNext/>
              <w:numPr>
                <w:ilvl w:val="0"/>
                <w:numId w:val="12"/>
              </w:numPr>
              <w:shd w:val="clear" w:color="auto" w:fill="FFFFFF" w:themeFill="background1"/>
              <w:spacing w:before="60" w:after="60"/>
              <w:ind w:left="527" w:hanging="357"/>
              <w:contextualSpacing w:val="0"/>
              <w:jc w:val="left"/>
              <w:rPr>
                <w:b/>
                <w:bCs/>
                <w:sz w:val="20"/>
                <w:szCs w:val="20"/>
                <w:lang w:val="es-ES_tradnl"/>
              </w:rPr>
            </w:pPr>
            <w:r w:rsidRPr="009B28FD">
              <w:rPr>
                <w:b/>
                <w:sz w:val="20"/>
                <w:lang w:val="es-ES_tradnl"/>
              </w:rPr>
              <w:t>Consultas y capacitación sobre la gestión de los HFC y alternativas</w:t>
            </w:r>
          </w:p>
        </w:tc>
      </w:tr>
      <w:tr w:rsidR="007729B3" w:rsidRPr="009B28FD" w14:paraId="37C3A5F0" w14:textId="77777777" w:rsidTr="00D65438">
        <w:trPr>
          <w:trHeight w:val="216"/>
        </w:trPr>
        <w:tc>
          <w:tcPr>
            <w:tcW w:w="7645" w:type="dxa"/>
          </w:tcPr>
          <w:p w14:paraId="04DD289B" w14:textId="7183C811" w:rsidR="007729B3" w:rsidRPr="009B28FD" w:rsidRDefault="007729B3" w:rsidP="00C5788A">
            <w:pPr>
              <w:jc w:val="left"/>
              <w:rPr>
                <w:sz w:val="20"/>
                <w:szCs w:val="20"/>
                <w:lang w:val="es-ES_tradnl"/>
              </w:rPr>
            </w:pPr>
            <w:r w:rsidRPr="009B28FD">
              <w:rPr>
                <w:sz w:val="20"/>
                <w:lang w:val="es-ES_tradnl"/>
              </w:rPr>
              <w:t xml:space="preserve">Consultas y capacitación para las contrapartes prioritarias, que se llevarán a cabo en 2028 y que incluirán: actividades de sensibilización con grupos de consumidores para promover una refrigeración segura, de bajo PCA y energéticamente eficiente; consultas y reuniones exclusivamente para tratar las alternativas para la refrigeración a temperaturas ultrabajas; taller de capacitación con autoridades/sector de protección contra incendios sobre alternativas de bajo PCA; una serie de talleres para contratistas y usuarios finales de refrigeración comercial sobre las implicaciones de la reducción de los HFC durante la etapa I y el comienzo de la etapa II; y asistencia de expertos a los sectores para los que se proponen prohibiciones del HFC en la etapa I en forma de talleres o visitas </w:t>
            </w:r>
            <w:r w:rsidR="004777C4" w:rsidRPr="009B28FD">
              <w:rPr>
                <w:sz w:val="20"/>
                <w:lang w:val="es-ES_tradnl"/>
              </w:rPr>
              <w:t>in situ.</w:t>
            </w:r>
          </w:p>
        </w:tc>
        <w:tc>
          <w:tcPr>
            <w:tcW w:w="1170" w:type="dxa"/>
          </w:tcPr>
          <w:p w14:paraId="336B6753"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100.000</w:t>
            </w:r>
          </w:p>
        </w:tc>
        <w:tc>
          <w:tcPr>
            <w:tcW w:w="1080" w:type="dxa"/>
          </w:tcPr>
          <w:p w14:paraId="3A67B626" w14:textId="77777777" w:rsidR="007729B3" w:rsidRPr="009B28FD" w:rsidRDefault="007729B3" w:rsidP="00C5788A">
            <w:pPr>
              <w:keepNext/>
              <w:shd w:val="clear" w:color="auto" w:fill="FFFFFF" w:themeFill="background1"/>
              <w:ind w:left="-109"/>
              <w:jc w:val="right"/>
              <w:rPr>
                <w:sz w:val="20"/>
                <w:szCs w:val="20"/>
                <w:lang w:val="es-ES_tradnl"/>
              </w:rPr>
            </w:pPr>
            <w:r w:rsidRPr="009B28FD">
              <w:rPr>
                <w:sz w:val="20"/>
                <w:lang w:val="es-ES_tradnl"/>
              </w:rPr>
              <w:t>50.000</w:t>
            </w:r>
          </w:p>
        </w:tc>
      </w:tr>
      <w:tr w:rsidR="007729B3" w:rsidRPr="009B28FD" w14:paraId="55B3648A" w14:textId="77777777" w:rsidTr="00D65438">
        <w:trPr>
          <w:trHeight w:val="78"/>
        </w:trPr>
        <w:tc>
          <w:tcPr>
            <w:tcW w:w="7645" w:type="dxa"/>
          </w:tcPr>
          <w:p w14:paraId="67C1A6FA" w14:textId="77777777" w:rsidR="007729B3" w:rsidRPr="009B28FD" w:rsidRDefault="007729B3" w:rsidP="00C5788A">
            <w:pPr>
              <w:jc w:val="left"/>
              <w:rPr>
                <w:sz w:val="20"/>
                <w:szCs w:val="20"/>
                <w:lang w:val="es-ES_tradnl"/>
              </w:rPr>
            </w:pPr>
            <w:r w:rsidRPr="009B28FD">
              <w:rPr>
                <w:sz w:val="20"/>
                <w:lang w:val="es-ES_tradnl"/>
              </w:rPr>
              <w:t>Reuniones anuales sobre los desarrollos en HFO-1234yf para el sector de aire acondicionado de vehículos</w:t>
            </w:r>
          </w:p>
        </w:tc>
        <w:tc>
          <w:tcPr>
            <w:tcW w:w="1170" w:type="dxa"/>
          </w:tcPr>
          <w:p w14:paraId="0B2FA6E8"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15.000</w:t>
            </w:r>
          </w:p>
        </w:tc>
        <w:tc>
          <w:tcPr>
            <w:tcW w:w="1080" w:type="dxa"/>
          </w:tcPr>
          <w:p w14:paraId="3E22BCD7" w14:textId="77777777" w:rsidR="007729B3" w:rsidRPr="009B28FD" w:rsidRDefault="007729B3" w:rsidP="00C5788A">
            <w:pPr>
              <w:keepNext/>
              <w:shd w:val="clear" w:color="auto" w:fill="FFFFFF" w:themeFill="background1"/>
              <w:ind w:left="-109"/>
              <w:jc w:val="right"/>
              <w:rPr>
                <w:sz w:val="20"/>
                <w:szCs w:val="20"/>
                <w:lang w:val="es-ES_tradnl"/>
              </w:rPr>
            </w:pPr>
            <w:r w:rsidRPr="009B28FD">
              <w:rPr>
                <w:sz w:val="20"/>
                <w:lang w:val="es-ES_tradnl"/>
              </w:rPr>
              <w:t>9.000</w:t>
            </w:r>
          </w:p>
        </w:tc>
      </w:tr>
      <w:tr w:rsidR="007729B3" w:rsidRPr="009B28FD" w14:paraId="711A67BD" w14:textId="77777777" w:rsidTr="00D65438">
        <w:trPr>
          <w:trHeight w:val="78"/>
        </w:trPr>
        <w:tc>
          <w:tcPr>
            <w:tcW w:w="7645" w:type="dxa"/>
          </w:tcPr>
          <w:p w14:paraId="5E24D334" w14:textId="77777777" w:rsidR="007729B3" w:rsidRPr="009B28FD" w:rsidRDefault="007729B3" w:rsidP="00C5788A">
            <w:pPr>
              <w:jc w:val="left"/>
              <w:rPr>
                <w:sz w:val="20"/>
                <w:szCs w:val="20"/>
                <w:lang w:val="es-ES_tradnl"/>
              </w:rPr>
            </w:pPr>
            <w:r w:rsidRPr="009B28FD">
              <w:rPr>
                <w:sz w:val="20"/>
                <w:lang w:val="es-ES_tradnl"/>
              </w:rPr>
              <w:t>Viaje de estudios a países que no son del artículo 5 para funcionarios de la Dirección General de Transporte Ferroviario sobre el sector de la climatización de ferrocarriles.</w:t>
            </w:r>
          </w:p>
        </w:tc>
        <w:tc>
          <w:tcPr>
            <w:tcW w:w="1170" w:type="dxa"/>
          </w:tcPr>
          <w:p w14:paraId="45C76043"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50.000</w:t>
            </w:r>
          </w:p>
        </w:tc>
        <w:tc>
          <w:tcPr>
            <w:tcW w:w="1080" w:type="dxa"/>
          </w:tcPr>
          <w:p w14:paraId="0CC4B32C" w14:textId="77777777" w:rsidR="007729B3" w:rsidRPr="009B28FD" w:rsidRDefault="007729B3" w:rsidP="00C5788A">
            <w:pPr>
              <w:keepNext/>
              <w:shd w:val="clear" w:color="auto" w:fill="FFFFFF" w:themeFill="background1"/>
              <w:ind w:left="-109"/>
              <w:jc w:val="right"/>
              <w:rPr>
                <w:sz w:val="20"/>
                <w:szCs w:val="20"/>
                <w:lang w:val="es-ES_tradnl"/>
              </w:rPr>
            </w:pPr>
            <w:r w:rsidRPr="009B28FD">
              <w:rPr>
                <w:sz w:val="20"/>
                <w:lang w:val="es-ES_tradnl"/>
              </w:rPr>
              <w:t>50.000</w:t>
            </w:r>
          </w:p>
        </w:tc>
      </w:tr>
      <w:tr w:rsidR="007729B3" w:rsidRPr="009B28FD" w14:paraId="5EBADB9C" w14:textId="77777777" w:rsidTr="00D65438">
        <w:trPr>
          <w:trHeight w:val="78"/>
        </w:trPr>
        <w:tc>
          <w:tcPr>
            <w:tcW w:w="7645" w:type="dxa"/>
          </w:tcPr>
          <w:p w14:paraId="1D0AA5D0" w14:textId="77777777" w:rsidR="007729B3" w:rsidRPr="009B28FD" w:rsidRDefault="007729B3" w:rsidP="00C5788A">
            <w:pPr>
              <w:jc w:val="left"/>
              <w:rPr>
                <w:sz w:val="20"/>
                <w:szCs w:val="20"/>
                <w:lang w:val="es-ES_tradnl"/>
              </w:rPr>
            </w:pPr>
            <w:r w:rsidRPr="009B28FD">
              <w:rPr>
                <w:sz w:val="20"/>
                <w:lang w:val="es-ES_tradnl"/>
              </w:rPr>
              <w:t>Celebración de talleres en 2028 destinados a las contrapartes del sector y las asociaciones de cadena de frío, refrigeración y aire acondicionado, incluidos los contratistas y usuarios finales del sector de la refrigeración comercial, para evaluar las tendencias del mercado y discutir la disponibilidad y viabilidad comercial de las alternativas al R-404A</w:t>
            </w:r>
          </w:p>
        </w:tc>
        <w:tc>
          <w:tcPr>
            <w:tcW w:w="1170" w:type="dxa"/>
          </w:tcPr>
          <w:p w14:paraId="3C87E29F" w14:textId="77777777" w:rsidR="007729B3" w:rsidRPr="009B28FD" w:rsidRDefault="007729B3" w:rsidP="00C5788A">
            <w:pPr>
              <w:keepNext/>
              <w:shd w:val="clear" w:color="auto" w:fill="FFFFFF" w:themeFill="background1"/>
              <w:jc w:val="right"/>
              <w:rPr>
                <w:sz w:val="20"/>
                <w:szCs w:val="20"/>
                <w:lang w:val="es-ES_tradnl"/>
              </w:rPr>
            </w:pPr>
            <w:r w:rsidRPr="009B28FD">
              <w:rPr>
                <w:sz w:val="20"/>
                <w:lang w:val="es-ES_tradnl"/>
              </w:rPr>
              <w:t>3.500</w:t>
            </w:r>
          </w:p>
        </w:tc>
        <w:tc>
          <w:tcPr>
            <w:tcW w:w="1080" w:type="dxa"/>
            <w:shd w:val="clear" w:color="auto" w:fill="auto"/>
          </w:tcPr>
          <w:p w14:paraId="440DC13B" w14:textId="77777777" w:rsidR="007729B3" w:rsidRPr="009B28FD" w:rsidRDefault="007729B3" w:rsidP="00C5788A">
            <w:pPr>
              <w:jc w:val="right"/>
              <w:rPr>
                <w:sz w:val="20"/>
                <w:szCs w:val="20"/>
                <w:lang w:val="es-ES_tradnl"/>
              </w:rPr>
            </w:pPr>
            <w:r w:rsidRPr="009B28FD">
              <w:rPr>
                <w:sz w:val="20"/>
                <w:lang w:val="es-ES_tradnl"/>
              </w:rPr>
              <w:t>0</w:t>
            </w:r>
          </w:p>
        </w:tc>
      </w:tr>
      <w:tr w:rsidR="007729B3" w:rsidRPr="009B28FD" w14:paraId="376A9F87" w14:textId="77777777" w:rsidTr="00D65438">
        <w:trPr>
          <w:trHeight w:val="78"/>
        </w:trPr>
        <w:tc>
          <w:tcPr>
            <w:tcW w:w="7645" w:type="dxa"/>
          </w:tcPr>
          <w:p w14:paraId="4187CE15" w14:textId="77777777" w:rsidR="007729B3" w:rsidRPr="009B28FD" w:rsidRDefault="007729B3" w:rsidP="00C5788A">
            <w:pPr>
              <w:keepNext/>
              <w:shd w:val="clear" w:color="auto" w:fill="FFFFFF" w:themeFill="background1"/>
              <w:spacing w:before="60" w:after="60"/>
              <w:ind w:right="-173"/>
              <w:jc w:val="left"/>
              <w:rPr>
                <w:b/>
                <w:bCs/>
                <w:sz w:val="20"/>
                <w:szCs w:val="20"/>
                <w:lang w:val="es-ES_tradnl"/>
              </w:rPr>
            </w:pPr>
            <w:r w:rsidRPr="009B28FD">
              <w:rPr>
                <w:b/>
                <w:sz w:val="20"/>
                <w:lang w:val="es-ES_tradnl"/>
              </w:rPr>
              <w:t>Total</w:t>
            </w:r>
          </w:p>
        </w:tc>
        <w:tc>
          <w:tcPr>
            <w:tcW w:w="1170" w:type="dxa"/>
          </w:tcPr>
          <w:p w14:paraId="11F9D060" w14:textId="77777777" w:rsidR="007729B3" w:rsidRPr="009B28FD" w:rsidRDefault="007729B3" w:rsidP="00C5788A">
            <w:pPr>
              <w:keepNext/>
              <w:shd w:val="clear" w:color="auto" w:fill="FFFFFF" w:themeFill="background1"/>
              <w:spacing w:before="60" w:after="60"/>
              <w:jc w:val="right"/>
              <w:rPr>
                <w:b/>
                <w:bCs/>
                <w:sz w:val="20"/>
                <w:szCs w:val="20"/>
                <w:lang w:val="es-ES_tradnl"/>
              </w:rPr>
            </w:pPr>
            <w:r w:rsidRPr="009B28FD">
              <w:rPr>
                <w:b/>
                <w:sz w:val="20"/>
                <w:lang w:val="es-ES_tradnl"/>
              </w:rPr>
              <w:t>758.500</w:t>
            </w:r>
          </w:p>
        </w:tc>
        <w:tc>
          <w:tcPr>
            <w:tcW w:w="1080" w:type="dxa"/>
          </w:tcPr>
          <w:p w14:paraId="37BBB710" w14:textId="77777777" w:rsidR="007729B3" w:rsidRPr="009B28FD" w:rsidRDefault="007729B3" w:rsidP="00C5788A">
            <w:pPr>
              <w:keepNext/>
              <w:shd w:val="clear" w:color="auto" w:fill="FFFFFF" w:themeFill="background1"/>
              <w:spacing w:before="60" w:after="60"/>
              <w:ind w:left="-109"/>
              <w:jc w:val="right"/>
              <w:rPr>
                <w:b/>
                <w:bCs/>
                <w:sz w:val="20"/>
                <w:szCs w:val="20"/>
                <w:lang w:val="es-ES_tradnl"/>
              </w:rPr>
            </w:pPr>
            <w:r w:rsidRPr="009B28FD">
              <w:rPr>
                <w:b/>
                <w:sz w:val="20"/>
                <w:lang w:val="es-ES_tradnl"/>
              </w:rPr>
              <w:t>369.000</w:t>
            </w:r>
          </w:p>
        </w:tc>
      </w:tr>
    </w:tbl>
    <w:p w14:paraId="1076D929" w14:textId="77777777" w:rsidR="007729B3" w:rsidRPr="009B28FD" w:rsidRDefault="007729B3" w:rsidP="007729B3">
      <w:pPr>
        <w:pStyle w:val="Heading1"/>
        <w:keepNext/>
        <w:widowControl w:val="0"/>
        <w:spacing w:before="240"/>
        <w:rPr>
          <w:u w:val="single"/>
          <w:lang w:val="es-ES_tradnl"/>
        </w:rPr>
      </w:pPr>
      <w:r w:rsidRPr="009B28FD">
        <w:rPr>
          <w:u w:val="single"/>
          <w:lang w:val="es-ES_tradnl"/>
        </w:rPr>
        <w:t>Costo total de la etapa I del plan de aplicación de la Enmienda de Kigali para los HFC</w:t>
      </w:r>
    </w:p>
    <w:p w14:paraId="3A75A893" w14:textId="77777777" w:rsidR="007729B3" w:rsidRPr="009B28FD" w:rsidRDefault="007729B3" w:rsidP="00107031">
      <w:pPr>
        <w:pStyle w:val="Heading1"/>
        <w:numPr>
          <w:ilvl w:val="0"/>
          <w:numId w:val="23"/>
        </w:numPr>
        <w:rPr>
          <w:lang w:val="es-ES_tradnl"/>
        </w:rPr>
      </w:pPr>
      <w:r w:rsidRPr="009B28FD">
        <w:rPr>
          <w:lang w:val="es-ES_tradnl"/>
        </w:rPr>
        <w:t>Para la etapa I, se ha propuesto un presupuesto de USD 8.380.364, tal como</w:t>
      </w:r>
      <w:bookmarkStart w:id="3" w:name="_Hlk118631498"/>
      <w:r w:rsidRPr="009B28FD">
        <w:rPr>
          <w:lang w:val="es-ES_tradnl"/>
        </w:rPr>
        <w:t xml:space="preserve"> se resume en el cuadro 11.</w:t>
      </w:r>
    </w:p>
    <w:bookmarkEnd w:id="3"/>
    <w:p w14:paraId="4ED0EF76" w14:textId="77777777" w:rsidR="007729B3" w:rsidRPr="009B28FD" w:rsidRDefault="007729B3" w:rsidP="007729B3">
      <w:pPr>
        <w:keepNext/>
        <w:widowControl w:val="0"/>
        <w:suppressAutoHyphens/>
        <w:rPr>
          <w:b/>
          <w:bCs/>
          <w:lang w:val="es-ES_tradnl"/>
        </w:rPr>
      </w:pPr>
      <w:r w:rsidRPr="009B28FD">
        <w:rPr>
          <w:b/>
          <w:lang w:val="es-ES_tradnl"/>
        </w:rPr>
        <w:t>Cuadro 11. Financiación solicitada para las actividades que se ejecutarán en la etapa I del PAK de Indonesia (USD) y las reducciones que se lograrán, según lo presentado</w:t>
      </w:r>
    </w:p>
    <w:tbl>
      <w:tblPr>
        <w:tblStyle w:val="TableGrid"/>
        <w:tblW w:w="4942" w:type="pct"/>
        <w:tblInd w:w="-4" w:type="dxa"/>
        <w:tblLook w:val="04A0" w:firstRow="1" w:lastRow="0" w:firstColumn="1" w:lastColumn="0" w:noHBand="0" w:noVBand="1"/>
      </w:tblPr>
      <w:tblGrid>
        <w:gridCol w:w="5741"/>
        <w:gridCol w:w="1317"/>
        <w:gridCol w:w="916"/>
        <w:gridCol w:w="1268"/>
      </w:tblGrid>
      <w:tr w:rsidR="007729B3" w:rsidRPr="009B28FD" w14:paraId="43A08004" w14:textId="77777777" w:rsidTr="00C5788A">
        <w:trPr>
          <w:trHeight w:val="48"/>
          <w:tblHeader/>
        </w:trPr>
        <w:tc>
          <w:tcPr>
            <w:tcW w:w="3142" w:type="pct"/>
            <w:vMerge w:val="restart"/>
            <w:vAlign w:val="center"/>
          </w:tcPr>
          <w:p w14:paraId="407F5676" w14:textId="77777777" w:rsidR="007729B3" w:rsidRPr="009B28FD" w:rsidRDefault="007729B3" w:rsidP="00C5788A">
            <w:pPr>
              <w:keepNext/>
              <w:keepLines/>
              <w:shd w:val="clear" w:color="auto" w:fill="FFFFFF" w:themeFill="background1"/>
              <w:spacing w:before="20" w:after="20"/>
              <w:ind w:firstLine="171"/>
              <w:jc w:val="center"/>
              <w:rPr>
                <w:b/>
                <w:bCs/>
                <w:sz w:val="20"/>
                <w:szCs w:val="20"/>
                <w:lang w:val="es-ES_tradnl"/>
              </w:rPr>
            </w:pPr>
            <w:r w:rsidRPr="009B28FD">
              <w:rPr>
                <w:b/>
                <w:sz w:val="20"/>
                <w:lang w:val="es-ES_tradnl"/>
              </w:rPr>
              <w:t>Componente/actividad</w:t>
            </w:r>
          </w:p>
        </w:tc>
        <w:tc>
          <w:tcPr>
            <w:tcW w:w="605" w:type="pct"/>
            <w:vMerge w:val="restart"/>
            <w:vAlign w:val="center"/>
          </w:tcPr>
          <w:p w14:paraId="7024C97A" w14:textId="77777777" w:rsidR="007729B3" w:rsidRPr="009B28FD" w:rsidRDefault="007729B3" w:rsidP="00C5788A">
            <w:pPr>
              <w:keepNext/>
              <w:keepLines/>
              <w:shd w:val="clear" w:color="auto" w:fill="FFFFFF" w:themeFill="background1"/>
              <w:spacing w:before="20" w:after="20"/>
              <w:jc w:val="center"/>
              <w:rPr>
                <w:b/>
                <w:bCs/>
                <w:sz w:val="20"/>
                <w:szCs w:val="20"/>
                <w:lang w:val="es-ES_tradnl"/>
              </w:rPr>
            </w:pPr>
            <w:r w:rsidRPr="009B28FD">
              <w:rPr>
                <w:b/>
                <w:sz w:val="20"/>
                <w:lang w:val="es-ES_tradnl"/>
              </w:rPr>
              <w:t>Financiación</w:t>
            </w:r>
          </w:p>
        </w:tc>
        <w:tc>
          <w:tcPr>
            <w:tcW w:w="1253" w:type="pct"/>
            <w:gridSpan w:val="2"/>
            <w:vAlign w:val="center"/>
          </w:tcPr>
          <w:p w14:paraId="4E523AA4" w14:textId="77777777" w:rsidR="007729B3" w:rsidRPr="009B28FD" w:rsidRDefault="007729B3" w:rsidP="00C5788A">
            <w:pPr>
              <w:keepNext/>
              <w:keepLines/>
              <w:shd w:val="clear" w:color="auto" w:fill="FFFFFF" w:themeFill="background1"/>
              <w:spacing w:before="20" w:after="20"/>
              <w:jc w:val="center"/>
              <w:rPr>
                <w:b/>
                <w:bCs/>
                <w:sz w:val="20"/>
                <w:szCs w:val="20"/>
                <w:lang w:val="es-ES_tradnl"/>
              </w:rPr>
            </w:pPr>
            <w:r w:rsidRPr="009B28FD">
              <w:rPr>
                <w:b/>
                <w:sz w:val="20"/>
                <w:lang w:val="es-ES_tradnl"/>
              </w:rPr>
              <w:t>Reducción</w:t>
            </w:r>
          </w:p>
        </w:tc>
      </w:tr>
      <w:tr w:rsidR="007729B3" w:rsidRPr="009B28FD" w14:paraId="4DB70034" w14:textId="77777777" w:rsidTr="00C5788A">
        <w:trPr>
          <w:trHeight w:val="78"/>
          <w:tblHeader/>
        </w:trPr>
        <w:tc>
          <w:tcPr>
            <w:tcW w:w="3142" w:type="pct"/>
            <w:vMerge/>
            <w:tcBorders>
              <w:bottom w:val="single" w:sz="4" w:space="0" w:color="auto"/>
            </w:tcBorders>
            <w:vAlign w:val="center"/>
          </w:tcPr>
          <w:p w14:paraId="7F5BFC81" w14:textId="77777777" w:rsidR="007729B3" w:rsidRPr="009B28FD" w:rsidRDefault="007729B3" w:rsidP="00C5788A">
            <w:pPr>
              <w:keepNext/>
              <w:keepLines/>
              <w:shd w:val="clear" w:color="auto" w:fill="FFFFFF" w:themeFill="background1"/>
              <w:spacing w:before="20" w:after="20"/>
              <w:ind w:firstLine="171"/>
              <w:jc w:val="center"/>
              <w:rPr>
                <w:b/>
                <w:bCs/>
                <w:sz w:val="20"/>
                <w:szCs w:val="20"/>
                <w:lang w:val="es-ES_tradnl"/>
              </w:rPr>
            </w:pPr>
          </w:p>
        </w:tc>
        <w:tc>
          <w:tcPr>
            <w:tcW w:w="605" w:type="pct"/>
            <w:vMerge/>
            <w:tcBorders>
              <w:bottom w:val="single" w:sz="4" w:space="0" w:color="auto"/>
            </w:tcBorders>
            <w:vAlign w:val="center"/>
          </w:tcPr>
          <w:p w14:paraId="06F2E604" w14:textId="77777777" w:rsidR="007729B3" w:rsidRPr="009B28FD" w:rsidRDefault="007729B3" w:rsidP="00C5788A">
            <w:pPr>
              <w:keepNext/>
              <w:keepLines/>
              <w:shd w:val="clear" w:color="auto" w:fill="FFFFFF" w:themeFill="background1"/>
              <w:spacing w:before="20" w:after="20"/>
              <w:jc w:val="center"/>
              <w:rPr>
                <w:b/>
                <w:bCs/>
                <w:sz w:val="20"/>
                <w:szCs w:val="20"/>
                <w:lang w:val="es-ES_tradnl"/>
              </w:rPr>
            </w:pPr>
          </w:p>
        </w:tc>
        <w:tc>
          <w:tcPr>
            <w:tcW w:w="496" w:type="pct"/>
            <w:tcBorders>
              <w:bottom w:val="single" w:sz="4" w:space="0" w:color="auto"/>
            </w:tcBorders>
            <w:vAlign w:val="center"/>
          </w:tcPr>
          <w:p w14:paraId="2F6ED263" w14:textId="77777777" w:rsidR="007729B3" w:rsidRPr="009B28FD" w:rsidRDefault="007729B3" w:rsidP="00C5788A">
            <w:pPr>
              <w:keepNext/>
              <w:keepLines/>
              <w:shd w:val="clear" w:color="auto" w:fill="FFFFFF" w:themeFill="background1"/>
              <w:spacing w:before="20" w:after="20"/>
              <w:ind w:left="-109" w:right="-112"/>
              <w:jc w:val="center"/>
              <w:rPr>
                <w:b/>
                <w:bCs/>
                <w:sz w:val="20"/>
                <w:szCs w:val="20"/>
                <w:lang w:val="es-ES_tradnl"/>
              </w:rPr>
            </w:pPr>
            <w:r w:rsidRPr="009B28FD">
              <w:rPr>
                <w:b/>
                <w:sz w:val="20"/>
                <w:lang w:val="es-ES_tradnl"/>
              </w:rPr>
              <w:t>t</w:t>
            </w:r>
          </w:p>
        </w:tc>
        <w:tc>
          <w:tcPr>
            <w:tcW w:w="757" w:type="pct"/>
            <w:tcBorders>
              <w:bottom w:val="single" w:sz="4" w:space="0" w:color="auto"/>
            </w:tcBorders>
            <w:vAlign w:val="center"/>
          </w:tcPr>
          <w:p w14:paraId="4989FCE0" w14:textId="77777777" w:rsidR="007729B3" w:rsidRPr="009B28FD" w:rsidRDefault="007729B3" w:rsidP="00C5788A">
            <w:pPr>
              <w:keepNext/>
              <w:keepLines/>
              <w:shd w:val="clear" w:color="auto" w:fill="FFFFFF" w:themeFill="background1"/>
              <w:spacing w:before="20" w:after="20"/>
              <w:ind w:left="-109" w:right="-112"/>
              <w:jc w:val="center"/>
              <w:rPr>
                <w:b/>
                <w:bCs/>
                <w:sz w:val="20"/>
                <w:szCs w:val="20"/>
                <w:lang w:val="es-ES_tradnl"/>
              </w:rPr>
            </w:pPr>
            <w:r w:rsidRPr="009B28FD">
              <w:rPr>
                <w:b/>
                <w:sz w:val="20"/>
                <w:lang w:val="es-ES_tradnl"/>
              </w:rPr>
              <w:t>Toneladas de CO</w:t>
            </w:r>
            <w:r w:rsidRPr="009B28FD">
              <w:rPr>
                <w:b/>
                <w:sz w:val="20"/>
                <w:vertAlign w:val="subscript"/>
                <w:lang w:val="es-ES_tradnl"/>
              </w:rPr>
              <w:t>2</w:t>
            </w:r>
            <w:r w:rsidRPr="009B28FD">
              <w:rPr>
                <w:b/>
                <w:sz w:val="20"/>
                <w:lang w:val="es-ES_tradnl"/>
              </w:rPr>
              <w:t> eq</w:t>
            </w:r>
          </w:p>
        </w:tc>
      </w:tr>
      <w:tr w:rsidR="007729B3" w:rsidRPr="00DA3FA7" w14:paraId="1D55CFD9" w14:textId="77777777" w:rsidTr="00C5788A">
        <w:tc>
          <w:tcPr>
            <w:tcW w:w="3142" w:type="pct"/>
            <w:tcBorders>
              <w:right w:val="nil"/>
            </w:tcBorders>
          </w:tcPr>
          <w:p w14:paraId="008FBB23" w14:textId="77777777" w:rsidR="007729B3" w:rsidRPr="009B28FD" w:rsidRDefault="007729B3" w:rsidP="00501000">
            <w:pPr>
              <w:pStyle w:val="ListParagraph"/>
              <w:widowControl w:val="0"/>
              <w:numPr>
                <w:ilvl w:val="0"/>
                <w:numId w:val="9"/>
              </w:numPr>
              <w:shd w:val="clear" w:color="auto" w:fill="FFFFFF" w:themeFill="background1"/>
              <w:spacing w:before="20" w:after="20"/>
              <w:ind w:left="414" w:hanging="357"/>
              <w:jc w:val="left"/>
              <w:rPr>
                <w:b/>
                <w:bCs/>
                <w:sz w:val="20"/>
                <w:szCs w:val="20"/>
                <w:lang w:val="es-ES_tradnl"/>
              </w:rPr>
            </w:pPr>
            <w:r w:rsidRPr="009B28FD">
              <w:rPr>
                <w:b/>
                <w:sz w:val="20"/>
                <w:lang w:val="es-ES_tradnl"/>
              </w:rPr>
              <w:t>Actividades en el sector de fabricación</w:t>
            </w:r>
          </w:p>
        </w:tc>
        <w:tc>
          <w:tcPr>
            <w:tcW w:w="605" w:type="pct"/>
            <w:tcBorders>
              <w:left w:val="nil"/>
              <w:right w:val="nil"/>
            </w:tcBorders>
          </w:tcPr>
          <w:p w14:paraId="250AE4F0" w14:textId="77777777" w:rsidR="007729B3" w:rsidRPr="009B28FD" w:rsidRDefault="007729B3" w:rsidP="00C5788A">
            <w:pPr>
              <w:keepNext/>
              <w:keepLines/>
              <w:shd w:val="clear" w:color="auto" w:fill="FFFFFF" w:themeFill="background1"/>
              <w:spacing w:before="20" w:after="20"/>
              <w:jc w:val="right"/>
              <w:rPr>
                <w:sz w:val="20"/>
                <w:szCs w:val="20"/>
                <w:lang w:val="es-ES_tradnl"/>
              </w:rPr>
            </w:pPr>
          </w:p>
        </w:tc>
        <w:tc>
          <w:tcPr>
            <w:tcW w:w="496" w:type="pct"/>
            <w:tcBorders>
              <w:left w:val="nil"/>
              <w:right w:val="nil"/>
            </w:tcBorders>
          </w:tcPr>
          <w:p w14:paraId="2DFDA002" w14:textId="77777777" w:rsidR="007729B3" w:rsidRPr="009B28FD" w:rsidRDefault="007729B3" w:rsidP="00C5788A">
            <w:pPr>
              <w:keepNext/>
              <w:keepLines/>
              <w:shd w:val="clear" w:color="auto" w:fill="FFFFFF" w:themeFill="background1"/>
              <w:spacing w:before="20" w:after="20"/>
              <w:jc w:val="right"/>
              <w:rPr>
                <w:sz w:val="20"/>
                <w:szCs w:val="20"/>
                <w:lang w:val="es-ES_tradnl"/>
              </w:rPr>
            </w:pPr>
          </w:p>
        </w:tc>
        <w:tc>
          <w:tcPr>
            <w:tcW w:w="757" w:type="pct"/>
            <w:tcBorders>
              <w:left w:val="nil"/>
            </w:tcBorders>
          </w:tcPr>
          <w:p w14:paraId="75F04361" w14:textId="77777777" w:rsidR="007729B3" w:rsidRPr="009B28FD" w:rsidRDefault="007729B3" w:rsidP="00C5788A">
            <w:pPr>
              <w:keepNext/>
              <w:keepLines/>
              <w:shd w:val="clear" w:color="auto" w:fill="FFFFFF" w:themeFill="background1"/>
              <w:spacing w:before="20" w:after="20"/>
              <w:jc w:val="right"/>
              <w:rPr>
                <w:sz w:val="20"/>
                <w:szCs w:val="20"/>
                <w:lang w:val="es-ES_tradnl"/>
              </w:rPr>
            </w:pPr>
          </w:p>
        </w:tc>
      </w:tr>
      <w:tr w:rsidR="007729B3" w:rsidRPr="009B28FD" w14:paraId="355F21F0" w14:textId="77777777" w:rsidTr="00C5788A">
        <w:tc>
          <w:tcPr>
            <w:tcW w:w="3142" w:type="pct"/>
            <w:tcBorders>
              <w:bottom w:val="single" w:sz="4" w:space="0" w:color="auto"/>
            </w:tcBorders>
          </w:tcPr>
          <w:p w14:paraId="00136D69" w14:textId="77777777" w:rsidR="007729B3" w:rsidRPr="009B28FD" w:rsidRDefault="007729B3" w:rsidP="00501000">
            <w:pPr>
              <w:pStyle w:val="ListParagraph"/>
              <w:widowControl w:val="0"/>
              <w:numPr>
                <w:ilvl w:val="1"/>
                <w:numId w:val="9"/>
              </w:numPr>
              <w:shd w:val="clear" w:color="auto" w:fill="FFFFFF" w:themeFill="background1"/>
              <w:spacing w:before="20" w:after="20"/>
              <w:jc w:val="left"/>
              <w:rPr>
                <w:sz w:val="20"/>
                <w:szCs w:val="20"/>
                <w:lang w:val="es-ES_tradnl"/>
              </w:rPr>
            </w:pPr>
            <w:r w:rsidRPr="009B28FD">
              <w:rPr>
                <w:sz w:val="20"/>
                <w:lang w:val="es-ES_tradnl"/>
              </w:rPr>
              <w:t>Refrigeración doméstica: Conversiones de utilizar HFC-134a a usar R-600a en seis fabricantes</w:t>
            </w:r>
          </w:p>
        </w:tc>
        <w:tc>
          <w:tcPr>
            <w:tcW w:w="605" w:type="pct"/>
            <w:tcBorders>
              <w:bottom w:val="single" w:sz="4" w:space="0" w:color="auto"/>
            </w:tcBorders>
          </w:tcPr>
          <w:p w14:paraId="045903C1"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2.229.368</w:t>
            </w:r>
          </w:p>
        </w:tc>
        <w:tc>
          <w:tcPr>
            <w:tcW w:w="496" w:type="pct"/>
            <w:tcBorders>
              <w:bottom w:val="single" w:sz="4" w:space="0" w:color="auto"/>
            </w:tcBorders>
          </w:tcPr>
          <w:p w14:paraId="65F1B5D7"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301,29</w:t>
            </w:r>
          </w:p>
        </w:tc>
        <w:tc>
          <w:tcPr>
            <w:tcW w:w="757" w:type="pct"/>
            <w:tcBorders>
              <w:bottom w:val="single" w:sz="4" w:space="0" w:color="auto"/>
            </w:tcBorders>
          </w:tcPr>
          <w:p w14:paraId="04D9DF7B"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430.840</w:t>
            </w:r>
          </w:p>
        </w:tc>
      </w:tr>
      <w:tr w:rsidR="007729B3" w:rsidRPr="009B28FD" w14:paraId="276F1ADB" w14:textId="77777777" w:rsidTr="00C5788A">
        <w:tc>
          <w:tcPr>
            <w:tcW w:w="3142" w:type="pct"/>
            <w:tcBorders>
              <w:right w:val="single" w:sz="4" w:space="0" w:color="auto"/>
            </w:tcBorders>
          </w:tcPr>
          <w:p w14:paraId="1DA5CD21" w14:textId="77777777" w:rsidR="007729B3" w:rsidRPr="009B28FD" w:rsidRDefault="007729B3" w:rsidP="00501000">
            <w:pPr>
              <w:pStyle w:val="ListParagraph"/>
              <w:keepNext/>
              <w:widowControl w:val="0"/>
              <w:numPr>
                <w:ilvl w:val="1"/>
                <w:numId w:val="9"/>
              </w:numPr>
              <w:shd w:val="clear" w:color="auto" w:fill="FFFFFF" w:themeFill="background1"/>
              <w:spacing w:before="20" w:after="20"/>
              <w:ind w:left="414" w:hanging="357"/>
              <w:jc w:val="left"/>
              <w:rPr>
                <w:sz w:val="20"/>
                <w:szCs w:val="20"/>
                <w:lang w:val="es-ES_tradnl"/>
              </w:rPr>
            </w:pPr>
            <w:r w:rsidRPr="009B28FD">
              <w:rPr>
                <w:sz w:val="20"/>
                <w:lang w:val="es-ES_tradnl"/>
              </w:rPr>
              <w:t>Climatización en el transporte: Apoyo a un fabricante de aire acondicionado para ferrocarriles para desarrollar, fabricar y probar 10 prototipos de equipos de aire acondicionado para ferrocarriles que emplean R-454C</w:t>
            </w:r>
          </w:p>
        </w:tc>
        <w:tc>
          <w:tcPr>
            <w:tcW w:w="605" w:type="pct"/>
            <w:tcBorders>
              <w:left w:val="single" w:sz="4" w:space="0" w:color="auto"/>
              <w:right w:val="single" w:sz="4" w:space="0" w:color="auto"/>
            </w:tcBorders>
          </w:tcPr>
          <w:p w14:paraId="7CBB35C3" w14:textId="77777777" w:rsidR="007729B3" w:rsidRPr="009B28FD" w:rsidRDefault="007729B3" w:rsidP="00C5788A">
            <w:pPr>
              <w:keepNext/>
              <w:shd w:val="clear" w:color="auto" w:fill="FFFFFF" w:themeFill="background1"/>
              <w:spacing w:before="20" w:after="20"/>
              <w:jc w:val="right"/>
              <w:rPr>
                <w:sz w:val="20"/>
                <w:szCs w:val="20"/>
                <w:lang w:val="es-ES_tradnl"/>
              </w:rPr>
            </w:pPr>
            <w:r w:rsidRPr="009B28FD">
              <w:rPr>
                <w:sz w:val="20"/>
                <w:lang w:val="es-ES_tradnl"/>
              </w:rPr>
              <w:t>330.000</w:t>
            </w:r>
          </w:p>
        </w:tc>
        <w:tc>
          <w:tcPr>
            <w:tcW w:w="496" w:type="pct"/>
            <w:tcBorders>
              <w:left w:val="single" w:sz="4" w:space="0" w:color="auto"/>
              <w:right w:val="single" w:sz="4" w:space="0" w:color="auto"/>
            </w:tcBorders>
          </w:tcPr>
          <w:p w14:paraId="350A84AF" w14:textId="77777777" w:rsidR="007729B3" w:rsidRPr="009B28FD" w:rsidRDefault="007729B3" w:rsidP="00C5788A">
            <w:pPr>
              <w:shd w:val="clear" w:color="auto" w:fill="FFFFFF" w:themeFill="background1"/>
              <w:spacing w:before="20" w:after="20"/>
              <w:jc w:val="right"/>
              <w:rPr>
                <w:sz w:val="20"/>
                <w:szCs w:val="20"/>
                <w:lang w:val="es-ES_tradnl"/>
              </w:rPr>
            </w:pPr>
            <w:r w:rsidRPr="009B28FD">
              <w:rPr>
                <w:sz w:val="20"/>
                <w:lang w:val="es-ES_tradnl"/>
              </w:rPr>
              <w:t>11,00</w:t>
            </w:r>
          </w:p>
        </w:tc>
        <w:tc>
          <w:tcPr>
            <w:tcW w:w="757" w:type="pct"/>
            <w:tcBorders>
              <w:left w:val="single" w:sz="4" w:space="0" w:color="auto"/>
            </w:tcBorders>
          </w:tcPr>
          <w:p w14:paraId="6F90F760" w14:textId="77777777" w:rsidR="007729B3" w:rsidRPr="009B28FD" w:rsidRDefault="007729B3" w:rsidP="00C5788A">
            <w:pPr>
              <w:shd w:val="clear" w:color="auto" w:fill="FFFFFF" w:themeFill="background1"/>
              <w:spacing w:before="20" w:after="20"/>
              <w:jc w:val="right"/>
              <w:rPr>
                <w:sz w:val="20"/>
                <w:szCs w:val="20"/>
                <w:lang w:val="es-ES_tradnl"/>
              </w:rPr>
            </w:pPr>
            <w:r w:rsidRPr="009B28FD">
              <w:rPr>
                <w:sz w:val="20"/>
                <w:lang w:val="es-ES_tradnl"/>
              </w:rPr>
              <w:t>19.512</w:t>
            </w:r>
          </w:p>
        </w:tc>
      </w:tr>
      <w:tr w:rsidR="007729B3" w:rsidRPr="009B28FD" w14:paraId="32491453" w14:textId="77777777" w:rsidTr="00C5788A">
        <w:tc>
          <w:tcPr>
            <w:tcW w:w="3142" w:type="pct"/>
          </w:tcPr>
          <w:p w14:paraId="6C661C7F" w14:textId="77777777" w:rsidR="007729B3" w:rsidRPr="009B28FD" w:rsidRDefault="007729B3" w:rsidP="00C5788A">
            <w:pPr>
              <w:widowControl w:val="0"/>
              <w:shd w:val="clear" w:color="auto" w:fill="FFFFFF" w:themeFill="background1"/>
              <w:spacing w:before="20" w:after="20"/>
              <w:ind w:left="64"/>
              <w:jc w:val="left"/>
              <w:rPr>
                <w:sz w:val="20"/>
                <w:szCs w:val="20"/>
                <w:lang w:val="es-ES_tradnl"/>
              </w:rPr>
            </w:pPr>
            <w:r w:rsidRPr="009B28FD">
              <w:rPr>
                <w:b/>
                <w:sz w:val="20"/>
                <w:lang w:val="es-ES_tradnl"/>
              </w:rPr>
              <w:t>Subtotal de las actividades del sector de fabricación</w:t>
            </w:r>
          </w:p>
        </w:tc>
        <w:tc>
          <w:tcPr>
            <w:tcW w:w="605" w:type="pct"/>
            <w:tcBorders>
              <w:bottom w:val="single" w:sz="4" w:space="0" w:color="auto"/>
            </w:tcBorders>
          </w:tcPr>
          <w:p w14:paraId="24602548" w14:textId="77777777" w:rsidR="007729B3" w:rsidRPr="009B28FD" w:rsidRDefault="007729B3" w:rsidP="00C5788A">
            <w:pPr>
              <w:keepNext/>
              <w:shd w:val="clear" w:color="auto" w:fill="FFFFFF" w:themeFill="background1"/>
              <w:spacing w:before="20" w:after="20"/>
              <w:jc w:val="right"/>
              <w:rPr>
                <w:b/>
                <w:bCs/>
                <w:sz w:val="20"/>
                <w:szCs w:val="20"/>
                <w:lang w:val="es-ES_tradnl"/>
              </w:rPr>
            </w:pPr>
            <w:r w:rsidRPr="009B28FD">
              <w:rPr>
                <w:b/>
                <w:sz w:val="20"/>
                <w:lang w:val="es-ES_tradnl"/>
              </w:rPr>
              <w:t>2.557.270</w:t>
            </w:r>
          </w:p>
        </w:tc>
        <w:tc>
          <w:tcPr>
            <w:tcW w:w="496" w:type="pct"/>
            <w:tcBorders>
              <w:bottom w:val="single" w:sz="4" w:space="0" w:color="auto"/>
            </w:tcBorders>
          </w:tcPr>
          <w:p w14:paraId="1782F96D" w14:textId="77777777" w:rsidR="007729B3" w:rsidRPr="009B28FD" w:rsidRDefault="007729B3" w:rsidP="00C5788A">
            <w:pPr>
              <w:shd w:val="clear" w:color="auto" w:fill="FFFFFF" w:themeFill="background1"/>
              <w:spacing w:before="20" w:after="20"/>
              <w:jc w:val="right"/>
              <w:rPr>
                <w:b/>
                <w:bCs/>
                <w:sz w:val="20"/>
                <w:szCs w:val="20"/>
                <w:lang w:val="es-ES_tradnl"/>
              </w:rPr>
            </w:pPr>
            <w:r w:rsidRPr="009B28FD">
              <w:rPr>
                <w:b/>
                <w:sz w:val="20"/>
                <w:lang w:val="es-ES_tradnl"/>
              </w:rPr>
              <w:t>312,29</w:t>
            </w:r>
          </w:p>
        </w:tc>
        <w:tc>
          <w:tcPr>
            <w:tcW w:w="757" w:type="pct"/>
            <w:tcBorders>
              <w:bottom w:val="single" w:sz="4" w:space="0" w:color="auto"/>
            </w:tcBorders>
          </w:tcPr>
          <w:p w14:paraId="16A77BE7" w14:textId="77777777" w:rsidR="007729B3" w:rsidRPr="009B28FD" w:rsidRDefault="007729B3" w:rsidP="00C5788A">
            <w:pPr>
              <w:shd w:val="clear" w:color="auto" w:fill="FFFFFF" w:themeFill="background1"/>
              <w:spacing w:before="20" w:after="20"/>
              <w:jc w:val="right"/>
              <w:rPr>
                <w:b/>
                <w:bCs/>
                <w:sz w:val="20"/>
                <w:szCs w:val="20"/>
                <w:lang w:val="es-ES_tradnl"/>
              </w:rPr>
            </w:pPr>
            <w:r w:rsidRPr="009B28FD">
              <w:rPr>
                <w:b/>
                <w:sz w:val="20"/>
                <w:lang w:val="es-ES_tradnl"/>
              </w:rPr>
              <w:t>450.356</w:t>
            </w:r>
          </w:p>
        </w:tc>
      </w:tr>
      <w:tr w:rsidR="007729B3" w:rsidRPr="00DA3FA7" w14:paraId="2B2303A0" w14:textId="77777777" w:rsidTr="00C5788A">
        <w:tc>
          <w:tcPr>
            <w:tcW w:w="3142" w:type="pct"/>
            <w:tcBorders>
              <w:top w:val="single" w:sz="4" w:space="0" w:color="auto"/>
              <w:left w:val="single" w:sz="4" w:space="0" w:color="auto"/>
              <w:bottom w:val="single" w:sz="4" w:space="0" w:color="auto"/>
              <w:right w:val="single" w:sz="4" w:space="0" w:color="auto"/>
            </w:tcBorders>
          </w:tcPr>
          <w:p w14:paraId="389D91F7" w14:textId="77777777" w:rsidR="007729B3" w:rsidRPr="009B28FD" w:rsidRDefault="007729B3" w:rsidP="00501000">
            <w:pPr>
              <w:pStyle w:val="ListParagraph"/>
              <w:widowControl w:val="0"/>
              <w:numPr>
                <w:ilvl w:val="0"/>
                <w:numId w:val="9"/>
              </w:numPr>
              <w:shd w:val="clear" w:color="auto" w:fill="FFFFFF" w:themeFill="background1"/>
              <w:spacing w:before="20" w:after="20"/>
              <w:jc w:val="left"/>
              <w:rPr>
                <w:b/>
                <w:bCs/>
                <w:sz w:val="20"/>
                <w:szCs w:val="20"/>
                <w:lang w:val="es-ES_tradnl"/>
              </w:rPr>
            </w:pPr>
            <w:r w:rsidRPr="009B28FD">
              <w:rPr>
                <w:b/>
                <w:sz w:val="20"/>
                <w:lang w:val="es-ES_tradnl"/>
              </w:rPr>
              <w:t>Actividades en el sector de servicio y mantenimiento</w:t>
            </w:r>
          </w:p>
        </w:tc>
        <w:tc>
          <w:tcPr>
            <w:tcW w:w="605" w:type="pct"/>
            <w:tcBorders>
              <w:top w:val="single" w:sz="4" w:space="0" w:color="auto"/>
              <w:left w:val="single" w:sz="4" w:space="0" w:color="auto"/>
              <w:bottom w:val="single" w:sz="4" w:space="0" w:color="auto"/>
              <w:right w:val="single" w:sz="4" w:space="0" w:color="auto"/>
            </w:tcBorders>
          </w:tcPr>
          <w:p w14:paraId="0FF57418" w14:textId="77777777" w:rsidR="007729B3" w:rsidRPr="009B28FD" w:rsidRDefault="007729B3" w:rsidP="00C5788A">
            <w:pPr>
              <w:keepNext/>
              <w:keepLines/>
              <w:shd w:val="clear" w:color="auto" w:fill="FFFFFF" w:themeFill="background1"/>
              <w:spacing w:before="20" w:after="20"/>
              <w:jc w:val="right"/>
              <w:rPr>
                <w:sz w:val="20"/>
                <w:szCs w:val="20"/>
                <w:lang w:val="es-ES_tradnl"/>
              </w:rPr>
            </w:pPr>
          </w:p>
        </w:tc>
        <w:tc>
          <w:tcPr>
            <w:tcW w:w="496" w:type="pct"/>
            <w:tcBorders>
              <w:top w:val="single" w:sz="4" w:space="0" w:color="auto"/>
              <w:left w:val="single" w:sz="4" w:space="0" w:color="auto"/>
              <w:bottom w:val="single" w:sz="4" w:space="0" w:color="auto"/>
              <w:right w:val="single" w:sz="4" w:space="0" w:color="auto"/>
            </w:tcBorders>
          </w:tcPr>
          <w:p w14:paraId="56737B82" w14:textId="77777777" w:rsidR="007729B3" w:rsidRPr="009B28FD" w:rsidRDefault="007729B3" w:rsidP="00C5788A">
            <w:pPr>
              <w:keepNext/>
              <w:keepLines/>
              <w:shd w:val="clear" w:color="auto" w:fill="FFFFFF" w:themeFill="background1"/>
              <w:spacing w:before="20" w:after="20"/>
              <w:jc w:val="right"/>
              <w:rPr>
                <w:sz w:val="20"/>
                <w:szCs w:val="20"/>
                <w:lang w:val="es-ES_tradnl"/>
              </w:rPr>
            </w:pPr>
          </w:p>
        </w:tc>
        <w:tc>
          <w:tcPr>
            <w:tcW w:w="757" w:type="pct"/>
            <w:tcBorders>
              <w:top w:val="single" w:sz="4" w:space="0" w:color="auto"/>
              <w:left w:val="single" w:sz="4" w:space="0" w:color="auto"/>
              <w:bottom w:val="single" w:sz="4" w:space="0" w:color="auto"/>
              <w:right w:val="single" w:sz="4" w:space="0" w:color="auto"/>
            </w:tcBorders>
          </w:tcPr>
          <w:p w14:paraId="27560C4F" w14:textId="77777777" w:rsidR="007729B3" w:rsidRPr="009B28FD" w:rsidRDefault="007729B3" w:rsidP="00C5788A">
            <w:pPr>
              <w:keepNext/>
              <w:keepLines/>
              <w:shd w:val="clear" w:color="auto" w:fill="FFFFFF" w:themeFill="background1"/>
              <w:spacing w:before="20" w:after="20"/>
              <w:jc w:val="right"/>
              <w:rPr>
                <w:sz w:val="20"/>
                <w:szCs w:val="20"/>
                <w:lang w:val="es-ES_tradnl"/>
              </w:rPr>
            </w:pPr>
          </w:p>
        </w:tc>
      </w:tr>
      <w:tr w:rsidR="007729B3" w:rsidRPr="009B28FD" w14:paraId="4ED3A2AD" w14:textId="77777777" w:rsidTr="00C5788A">
        <w:tc>
          <w:tcPr>
            <w:tcW w:w="3142" w:type="pct"/>
            <w:tcBorders>
              <w:top w:val="single" w:sz="4" w:space="0" w:color="auto"/>
              <w:left w:val="single" w:sz="4" w:space="0" w:color="auto"/>
              <w:bottom w:val="single" w:sz="4" w:space="0" w:color="auto"/>
              <w:right w:val="single" w:sz="4" w:space="0" w:color="auto"/>
            </w:tcBorders>
          </w:tcPr>
          <w:p w14:paraId="794ECB31" w14:textId="77777777" w:rsidR="007729B3" w:rsidRPr="009B28FD" w:rsidRDefault="007729B3" w:rsidP="00501000">
            <w:pPr>
              <w:pStyle w:val="ListParagraph"/>
              <w:widowControl w:val="0"/>
              <w:numPr>
                <w:ilvl w:val="1"/>
                <w:numId w:val="9"/>
              </w:numPr>
              <w:shd w:val="clear" w:color="auto" w:fill="FFFFFF" w:themeFill="background1"/>
              <w:spacing w:before="20" w:after="20"/>
              <w:jc w:val="left"/>
              <w:rPr>
                <w:sz w:val="20"/>
                <w:szCs w:val="20"/>
                <w:lang w:val="es-ES_tradnl"/>
              </w:rPr>
            </w:pPr>
            <w:r w:rsidRPr="009B28FD">
              <w:rPr>
                <w:sz w:val="20"/>
                <w:lang w:val="es-ES_tradnl"/>
              </w:rPr>
              <w:t>Fortalecimiento de la capacidad en el sector de servicio técnico de vehículos</w:t>
            </w:r>
          </w:p>
        </w:tc>
        <w:tc>
          <w:tcPr>
            <w:tcW w:w="605" w:type="pct"/>
            <w:tcBorders>
              <w:top w:val="single" w:sz="4" w:space="0" w:color="auto"/>
              <w:left w:val="single" w:sz="4" w:space="0" w:color="auto"/>
              <w:bottom w:val="single" w:sz="4" w:space="0" w:color="auto"/>
              <w:right w:val="single" w:sz="4" w:space="0" w:color="auto"/>
            </w:tcBorders>
          </w:tcPr>
          <w:p w14:paraId="5ED60E3C"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3.032.000</w:t>
            </w:r>
          </w:p>
        </w:tc>
        <w:tc>
          <w:tcPr>
            <w:tcW w:w="496" w:type="pct"/>
            <w:tcBorders>
              <w:top w:val="single" w:sz="4" w:space="0" w:color="auto"/>
              <w:left w:val="single" w:sz="4" w:space="0" w:color="auto"/>
              <w:bottom w:val="single" w:sz="4" w:space="0" w:color="auto"/>
              <w:right w:val="single" w:sz="4" w:space="0" w:color="auto"/>
            </w:tcBorders>
          </w:tcPr>
          <w:p w14:paraId="54ED0251"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594,49</w:t>
            </w:r>
          </w:p>
        </w:tc>
        <w:tc>
          <w:tcPr>
            <w:tcW w:w="757" w:type="pct"/>
            <w:tcBorders>
              <w:top w:val="single" w:sz="4" w:space="0" w:color="auto"/>
              <w:left w:val="single" w:sz="4" w:space="0" w:color="auto"/>
              <w:bottom w:val="single" w:sz="4" w:space="0" w:color="auto"/>
              <w:right w:val="single" w:sz="4" w:space="0" w:color="auto"/>
            </w:tcBorders>
          </w:tcPr>
          <w:p w14:paraId="237EB432"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840.608</w:t>
            </w:r>
          </w:p>
        </w:tc>
      </w:tr>
      <w:tr w:rsidR="007729B3" w:rsidRPr="009B28FD" w14:paraId="481B67A1" w14:textId="77777777" w:rsidTr="00C5788A">
        <w:tc>
          <w:tcPr>
            <w:tcW w:w="3142" w:type="pct"/>
            <w:tcBorders>
              <w:top w:val="single" w:sz="4" w:space="0" w:color="auto"/>
            </w:tcBorders>
          </w:tcPr>
          <w:p w14:paraId="2814AFC0" w14:textId="77777777" w:rsidR="007729B3" w:rsidRPr="009B28FD" w:rsidRDefault="007729B3" w:rsidP="00501000">
            <w:pPr>
              <w:pStyle w:val="ListParagraph"/>
              <w:widowControl w:val="0"/>
              <w:numPr>
                <w:ilvl w:val="1"/>
                <w:numId w:val="9"/>
              </w:numPr>
              <w:shd w:val="clear" w:color="auto" w:fill="FFFFFF" w:themeFill="background1"/>
              <w:spacing w:before="20" w:after="20"/>
              <w:jc w:val="left"/>
              <w:rPr>
                <w:sz w:val="20"/>
                <w:szCs w:val="20"/>
                <w:lang w:val="es-ES_tradnl"/>
              </w:rPr>
            </w:pPr>
            <w:r w:rsidRPr="009B28FD">
              <w:rPr>
                <w:sz w:val="20"/>
                <w:lang w:val="es-ES_tradnl"/>
              </w:rPr>
              <w:t>Fortalecimiento de la capacidad de servicio técnico de equipos de refrigeración domésticos y comerciales</w:t>
            </w:r>
          </w:p>
        </w:tc>
        <w:tc>
          <w:tcPr>
            <w:tcW w:w="605" w:type="pct"/>
            <w:tcBorders>
              <w:bottom w:val="single" w:sz="4" w:space="0" w:color="auto"/>
            </w:tcBorders>
          </w:tcPr>
          <w:p w14:paraId="3CA7179E"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1.233.400</w:t>
            </w:r>
          </w:p>
        </w:tc>
        <w:tc>
          <w:tcPr>
            <w:tcW w:w="496" w:type="pct"/>
          </w:tcPr>
          <w:p w14:paraId="7141CB15"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241,89</w:t>
            </w:r>
          </w:p>
        </w:tc>
        <w:tc>
          <w:tcPr>
            <w:tcW w:w="757" w:type="pct"/>
          </w:tcPr>
          <w:p w14:paraId="0418D7CC"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342.038</w:t>
            </w:r>
          </w:p>
        </w:tc>
      </w:tr>
      <w:tr w:rsidR="007729B3" w:rsidRPr="009B28FD" w14:paraId="0B231928" w14:textId="77777777" w:rsidTr="00C5788A">
        <w:tc>
          <w:tcPr>
            <w:tcW w:w="3142" w:type="pct"/>
          </w:tcPr>
          <w:p w14:paraId="5E636002" w14:textId="53F9A580" w:rsidR="007729B3" w:rsidRPr="009B28FD" w:rsidRDefault="007729B3" w:rsidP="00501000">
            <w:pPr>
              <w:pStyle w:val="ListParagraph"/>
              <w:widowControl w:val="0"/>
              <w:numPr>
                <w:ilvl w:val="1"/>
                <w:numId w:val="9"/>
              </w:numPr>
              <w:shd w:val="clear" w:color="auto" w:fill="FFFFFF" w:themeFill="background1"/>
              <w:spacing w:before="20" w:after="20"/>
              <w:jc w:val="left"/>
              <w:rPr>
                <w:sz w:val="20"/>
                <w:szCs w:val="20"/>
                <w:lang w:val="es-ES_tradnl"/>
              </w:rPr>
            </w:pPr>
            <w:r w:rsidRPr="009B28FD">
              <w:rPr>
                <w:sz w:val="20"/>
                <w:lang w:val="es-ES_tradnl"/>
              </w:rPr>
              <w:t>Asistencia a un montador local de equipos de refrigeración domésticos (Denp</w:t>
            </w:r>
            <w:r w:rsidR="00DA3FA7">
              <w:rPr>
                <w:sz w:val="20"/>
                <w:lang w:val="es-ES_tradnl"/>
              </w:rPr>
              <w:t>o</w:t>
            </w:r>
            <w:r w:rsidRPr="009B28FD">
              <w:rPr>
                <w:sz w:val="20"/>
                <w:lang w:val="es-ES_tradnl"/>
              </w:rPr>
              <w:t>o Mandiri)</w:t>
            </w:r>
          </w:p>
        </w:tc>
        <w:tc>
          <w:tcPr>
            <w:tcW w:w="605" w:type="pct"/>
          </w:tcPr>
          <w:p w14:paraId="2567025F"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10.043</w:t>
            </w:r>
          </w:p>
        </w:tc>
        <w:tc>
          <w:tcPr>
            <w:tcW w:w="496" w:type="pct"/>
          </w:tcPr>
          <w:p w14:paraId="7BD2C196"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1,97</w:t>
            </w:r>
          </w:p>
        </w:tc>
        <w:tc>
          <w:tcPr>
            <w:tcW w:w="757" w:type="pct"/>
          </w:tcPr>
          <w:p w14:paraId="5F5997D8"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2.784</w:t>
            </w:r>
          </w:p>
        </w:tc>
      </w:tr>
      <w:tr w:rsidR="007729B3" w:rsidRPr="009B28FD" w14:paraId="2CDD3BD8" w14:textId="77777777" w:rsidTr="00C5788A">
        <w:tc>
          <w:tcPr>
            <w:tcW w:w="3142" w:type="pct"/>
          </w:tcPr>
          <w:p w14:paraId="5C88C548" w14:textId="77777777" w:rsidR="007729B3" w:rsidRPr="009B28FD" w:rsidRDefault="007729B3" w:rsidP="00C5788A">
            <w:pPr>
              <w:widowControl w:val="0"/>
              <w:shd w:val="clear" w:color="auto" w:fill="FFFFFF" w:themeFill="background1"/>
              <w:spacing w:before="20" w:after="20"/>
              <w:ind w:left="62"/>
              <w:jc w:val="left"/>
              <w:rPr>
                <w:sz w:val="20"/>
                <w:szCs w:val="20"/>
                <w:lang w:val="es-ES_tradnl"/>
              </w:rPr>
            </w:pPr>
            <w:r w:rsidRPr="009B28FD">
              <w:rPr>
                <w:b/>
                <w:sz w:val="20"/>
                <w:lang w:val="es-ES_tradnl"/>
              </w:rPr>
              <w:t>Subtotal de las actividades del sector de servicio técnico</w:t>
            </w:r>
          </w:p>
        </w:tc>
        <w:tc>
          <w:tcPr>
            <w:tcW w:w="605" w:type="pct"/>
            <w:tcBorders>
              <w:bottom w:val="single" w:sz="4" w:space="0" w:color="auto"/>
            </w:tcBorders>
            <w:shd w:val="clear" w:color="auto" w:fill="auto"/>
          </w:tcPr>
          <w:p w14:paraId="06054C60" w14:textId="77777777" w:rsidR="007729B3" w:rsidRPr="009B28FD" w:rsidRDefault="007729B3" w:rsidP="00C5788A">
            <w:pPr>
              <w:jc w:val="right"/>
              <w:rPr>
                <w:b/>
                <w:bCs/>
                <w:sz w:val="20"/>
                <w:szCs w:val="20"/>
                <w:lang w:val="es-ES_tradnl"/>
              </w:rPr>
            </w:pPr>
            <w:r w:rsidRPr="009B28FD">
              <w:rPr>
                <w:b/>
                <w:sz w:val="20"/>
                <w:lang w:val="es-ES_tradnl"/>
              </w:rPr>
              <w:t>4.275.443</w:t>
            </w:r>
          </w:p>
        </w:tc>
        <w:tc>
          <w:tcPr>
            <w:tcW w:w="496" w:type="pct"/>
          </w:tcPr>
          <w:p w14:paraId="144FC3F6" w14:textId="77777777" w:rsidR="007729B3" w:rsidRPr="009B28FD" w:rsidRDefault="007729B3" w:rsidP="00C5788A">
            <w:pPr>
              <w:keepNext/>
              <w:keepLines/>
              <w:shd w:val="clear" w:color="auto" w:fill="FFFFFF" w:themeFill="background1"/>
              <w:spacing w:before="20" w:after="20"/>
              <w:jc w:val="right"/>
              <w:rPr>
                <w:b/>
                <w:bCs/>
                <w:sz w:val="20"/>
                <w:szCs w:val="20"/>
                <w:lang w:val="es-ES_tradnl"/>
              </w:rPr>
            </w:pPr>
            <w:r w:rsidRPr="009B28FD">
              <w:rPr>
                <w:b/>
                <w:sz w:val="20"/>
                <w:lang w:val="es-ES_tradnl"/>
              </w:rPr>
              <w:t>838,35</w:t>
            </w:r>
          </w:p>
        </w:tc>
        <w:tc>
          <w:tcPr>
            <w:tcW w:w="757" w:type="pct"/>
          </w:tcPr>
          <w:p w14:paraId="531D79FA" w14:textId="77777777" w:rsidR="007729B3" w:rsidRPr="009B28FD" w:rsidRDefault="007729B3" w:rsidP="00C5788A">
            <w:pPr>
              <w:keepNext/>
              <w:keepLines/>
              <w:shd w:val="clear" w:color="auto" w:fill="FFFFFF" w:themeFill="background1"/>
              <w:spacing w:before="20" w:after="20"/>
              <w:jc w:val="right"/>
              <w:rPr>
                <w:b/>
                <w:sz w:val="20"/>
                <w:szCs w:val="20"/>
                <w:lang w:val="es-ES_tradnl"/>
              </w:rPr>
            </w:pPr>
            <w:r w:rsidRPr="009B28FD">
              <w:rPr>
                <w:b/>
                <w:sz w:val="20"/>
                <w:lang w:val="es-ES_tradnl"/>
              </w:rPr>
              <w:t>1.185.430</w:t>
            </w:r>
          </w:p>
        </w:tc>
      </w:tr>
      <w:tr w:rsidR="007729B3" w:rsidRPr="009B28FD" w14:paraId="4552F755" w14:textId="77777777" w:rsidTr="00C5788A">
        <w:tc>
          <w:tcPr>
            <w:tcW w:w="3747" w:type="pct"/>
            <w:gridSpan w:val="2"/>
            <w:tcBorders>
              <w:top w:val="single" w:sz="4" w:space="0" w:color="auto"/>
              <w:left w:val="single" w:sz="4" w:space="0" w:color="auto"/>
              <w:bottom w:val="single" w:sz="4" w:space="0" w:color="auto"/>
              <w:right w:val="nil"/>
            </w:tcBorders>
          </w:tcPr>
          <w:p w14:paraId="3E4DA702" w14:textId="77777777" w:rsidR="007729B3" w:rsidRPr="009B28FD" w:rsidRDefault="007729B3" w:rsidP="00501000">
            <w:pPr>
              <w:pStyle w:val="ListParagraph"/>
              <w:keepNext/>
              <w:keepLines/>
              <w:numPr>
                <w:ilvl w:val="0"/>
                <w:numId w:val="9"/>
              </w:numPr>
              <w:shd w:val="clear" w:color="auto" w:fill="FFFFFF" w:themeFill="background1"/>
              <w:spacing w:before="20" w:after="20"/>
              <w:jc w:val="left"/>
              <w:rPr>
                <w:sz w:val="20"/>
                <w:szCs w:val="20"/>
                <w:lang w:val="es-ES_tradnl"/>
              </w:rPr>
            </w:pPr>
            <w:r w:rsidRPr="009B28FD">
              <w:rPr>
                <w:b/>
                <w:sz w:val="20"/>
                <w:lang w:val="es-ES_tradnl"/>
              </w:rPr>
              <w:lastRenderedPageBreak/>
              <w:t xml:space="preserve">Asistencia técnica </w:t>
            </w:r>
          </w:p>
        </w:tc>
        <w:tc>
          <w:tcPr>
            <w:tcW w:w="496" w:type="pct"/>
            <w:tcBorders>
              <w:top w:val="single" w:sz="4" w:space="0" w:color="auto"/>
              <w:left w:val="nil"/>
              <w:bottom w:val="single" w:sz="4" w:space="0" w:color="auto"/>
              <w:right w:val="nil"/>
            </w:tcBorders>
          </w:tcPr>
          <w:p w14:paraId="440CD3E3" w14:textId="77777777" w:rsidR="007729B3" w:rsidRPr="009B28FD" w:rsidRDefault="007729B3" w:rsidP="00C5788A">
            <w:pPr>
              <w:keepNext/>
              <w:keepLines/>
              <w:shd w:val="clear" w:color="auto" w:fill="FFFFFF" w:themeFill="background1"/>
              <w:spacing w:before="20" w:after="20"/>
              <w:jc w:val="right"/>
              <w:rPr>
                <w:sz w:val="20"/>
                <w:szCs w:val="20"/>
                <w:lang w:val="es-ES_tradnl"/>
              </w:rPr>
            </w:pPr>
          </w:p>
        </w:tc>
        <w:tc>
          <w:tcPr>
            <w:tcW w:w="757" w:type="pct"/>
            <w:tcBorders>
              <w:top w:val="single" w:sz="4" w:space="0" w:color="auto"/>
              <w:left w:val="nil"/>
              <w:bottom w:val="single" w:sz="4" w:space="0" w:color="auto"/>
              <w:right w:val="single" w:sz="4" w:space="0" w:color="auto"/>
            </w:tcBorders>
          </w:tcPr>
          <w:p w14:paraId="3B299557" w14:textId="77777777" w:rsidR="007729B3" w:rsidRPr="009B28FD" w:rsidRDefault="007729B3" w:rsidP="00C5788A">
            <w:pPr>
              <w:keepNext/>
              <w:keepLines/>
              <w:shd w:val="clear" w:color="auto" w:fill="FFFFFF" w:themeFill="background1"/>
              <w:spacing w:before="20" w:after="20"/>
              <w:jc w:val="right"/>
              <w:rPr>
                <w:sz w:val="20"/>
                <w:szCs w:val="20"/>
                <w:lang w:val="es-ES_tradnl"/>
              </w:rPr>
            </w:pPr>
          </w:p>
        </w:tc>
      </w:tr>
      <w:tr w:rsidR="007729B3" w:rsidRPr="009B28FD" w14:paraId="7C0F0DEA" w14:textId="77777777" w:rsidTr="00C5788A">
        <w:tc>
          <w:tcPr>
            <w:tcW w:w="3142" w:type="pct"/>
            <w:tcBorders>
              <w:top w:val="single" w:sz="4" w:space="0" w:color="auto"/>
              <w:left w:val="single" w:sz="4" w:space="0" w:color="auto"/>
              <w:bottom w:val="single" w:sz="4" w:space="0" w:color="auto"/>
              <w:right w:val="single" w:sz="4" w:space="0" w:color="auto"/>
            </w:tcBorders>
          </w:tcPr>
          <w:p w14:paraId="1AE751B8" w14:textId="77777777" w:rsidR="007729B3" w:rsidRPr="009B28FD" w:rsidRDefault="007729B3" w:rsidP="00501000">
            <w:pPr>
              <w:pStyle w:val="ListParagraph"/>
              <w:widowControl w:val="0"/>
              <w:numPr>
                <w:ilvl w:val="1"/>
                <w:numId w:val="9"/>
              </w:numPr>
              <w:shd w:val="clear" w:color="auto" w:fill="FFFFFF" w:themeFill="background1"/>
              <w:spacing w:before="20" w:after="20"/>
              <w:jc w:val="left"/>
              <w:rPr>
                <w:sz w:val="20"/>
                <w:szCs w:val="20"/>
                <w:lang w:val="es-ES_tradnl"/>
              </w:rPr>
            </w:pPr>
            <w:r w:rsidRPr="009B28FD">
              <w:rPr>
                <w:sz w:val="20"/>
                <w:lang w:val="es-ES_tradnl"/>
              </w:rPr>
              <w:t>Ejecución de, al menos, dos estudios de evaluación del impacto de las prohibiciones previstas del uso/importación de HFC para el sector de fabricación (a más tardar en enero de 2029)</w:t>
            </w:r>
          </w:p>
        </w:tc>
        <w:tc>
          <w:tcPr>
            <w:tcW w:w="605" w:type="pct"/>
            <w:tcBorders>
              <w:top w:val="single" w:sz="4" w:space="0" w:color="auto"/>
              <w:left w:val="single" w:sz="4" w:space="0" w:color="auto"/>
              <w:bottom w:val="single" w:sz="4" w:space="0" w:color="auto"/>
              <w:right w:val="single" w:sz="4" w:space="0" w:color="auto"/>
            </w:tcBorders>
          </w:tcPr>
          <w:p w14:paraId="3736D184"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100.000</w:t>
            </w:r>
          </w:p>
        </w:tc>
        <w:tc>
          <w:tcPr>
            <w:tcW w:w="496" w:type="pct"/>
            <w:tcBorders>
              <w:top w:val="single" w:sz="4" w:space="0" w:color="auto"/>
              <w:left w:val="single" w:sz="4" w:space="0" w:color="auto"/>
              <w:bottom w:val="single" w:sz="4" w:space="0" w:color="auto"/>
              <w:right w:val="single" w:sz="4" w:space="0" w:color="auto"/>
            </w:tcBorders>
          </w:tcPr>
          <w:p w14:paraId="4D108E58"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19,61</w:t>
            </w:r>
          </w:p>
        </w:tc>
        <w:tc>
          <w:tcPr>
            <w:tcW w:w="757" w:type="pct"/>
            <w:tcBorders>
              <w:top w:val="single" w:sz="4" w:space="0" w:color="auto"/>
              <w:left w:val="single" w:sz="4" w:space="0" w:color="auto"/>
              <w:bottom w:val="single" w:sz="4" w:space="0" w:color="auto"/>
              <w:right w:val="single" w:sz="4" w:space="0" w:color="auto"/>
            </w:tcBorders>
          </w:tcPr>
          <w:p w14:paraId="0F319432"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29,80</w:t>
            </w:r>
          </w:p>
        </w:tc>
      </w:tr>
      <w:tr w:rsidR="007729B3" w:rsidRPr="009B28FD" w14:paraId="75171BEC" w14:textId="77777777" w:rsidTr="00C5788A">
        <w:tc>
          <w:tcPr>
            <w:tcW w:w="3142" w:type="pct"/>
            <w:tcBorders>
              <w:top w:val="single" w:sz="4" w:space="0" w:color="auto"/>
              <w:left w:val="single" w:sz="4" w:space="0" w:color="auto"/>
              <w:bottom w:val="single" w:sz="4" w:space="0" w:color="auto"/>
              <w:right w:val="single" w:sz="4" w:space="0" w:color="auto"/>
            </w:tcBorders>
          </w:tcPr>
          <w:p w14:paraId="6895BC59" w14:textId="77777777" w:rsidR="007729B3" w:rsidRPr="009B28FD" w:rsidRDefault="007729B3" w:rsidP="00501000">
            <w:pPr>
              <w:pStyle w:val="ListParagraph"/>
              <w:widowControl w:val="0"/>
              <w:numPr>
                <w:ilvl w:val="1"/>
                <w:numId w:val="9"/>
              </w:numPr>
              <w:shd w:val="clear" w:color="auto" w:fill="FFFFFF" w:themeFill="background1"/>
              <w:spacing w:before="20" w:after="20"/>
              <w:jc w:val="left"/>
              <w:rPr>
                <w:sz w:val="20"/>
                <w:szCs w:val="20"/>
                <w:lang w:val="es-ES_tradnl"/>
              </w:rPr>
            </w:pPr>
            <w:r w:rsidRPr="009B28FD">
              <w:rPr>
                <w:sz w:val="20"/>
                <w:lang w:val="es-ES_tradnl"/>
              </w:rPr>
              <w:t>Elaboración de estudios relacionados con los HFC (4) y directrices (1) para diferentes sectores</w:t>
            </w:r>
          </w:p>
        </w:tc>
        <w:tc>
          <w:tcPr>
            <w:tcW w:w="605" w:type="pct"/>
            <w:tcBorders>
              <w:top w:val="single" w:sz="4" w:space="0" w:color="auto"/>
              <w:left w:val="single" w:sz="4" w:space="0" w:color="auto"/>
              <w:bottom w:val="single" w:sz="4" w:space="0" w:color="auto"/>
              <w:right w:val="single" w:sz="4" w:space="0" w:color="auto"/>
            </w:tcBorders>
          </w:tcPr>
          <w:p w14:paraId="5367835D"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490.000</w:t>
            </w:r>
          </w:p>
        </w:tc>
        <w:tc>
          <w:tcPr>
            <w:tcW w:w="496" w:type="pct"/>
            <w:tcBorders>
              <w:top w:val="single" w:sz="4" w:space="0" w:color="auto"/>
              <w:left w:val="single" w:sz="4" w:space="0" w:color="auto"/>
              <w:bottom w:val="single" w:sz="4" w:space="0" w:color="auto"/>
              <w:right w:val="single" w:sz="4" w:space="0" w:color="auto"/>
            </w:tcBorders>
          </w:tcPr>
          <w:p w14:paraId="4527693E"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96,08</w:t>
            </w:r>
          </w:p>
        </w:tc>
        <w:tc>
          <w:tcPr>
            <w:tcW w:w="757" w:type="pct"/>
            <w:tcBorders>
              <w:top w:val="single" w:sz="4" w:space="0" w:color="auto"/>
              <w:left w:val="single" w:sz="4" w:space="0" w:color="auto"/>
              <w:bottom w:val="single" w:sz="4" w:space="0" w:color="auto"/>
              <w:right w:val="single" w:sz="4" w:space="0" w:color="auto"/>
            </w:tcBorders>
          </w:tcPr>
          <w:p w14:paraId="13FD3CED"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146.053</w:t>
            </w:r>
          </w:p>
        </w:tc>
      </w:tr>
      <w:tr w:rsidR="007729B3" w:rsidRPr="009B28FD" w14:paraId="585378E4" w14:textId="77777777" w:rsidTr="00C5788A">
        <w:tc>
          <w:tcPr>
            <w:tcW w:w="3142" w:type="pct"/>
            <w:tcBorders>
              <w:top w:val="single" w:sz="4" w:space="0" w:color="auto"/>
              <w:left w:val="single" w:sz="4" w:space="0" w:color="auto"/>
              <w:bottom w:val="single" w:sz="4" w:space="0" w:color="auto"/>
              <w:right w:val="single" w:sz="4" w:space="0" w:color="auto"/>
            </w:tcBorders>
          </w:tcPr>
          <w:p w14:paraId="1297260C" w14:textId="77777777" w:rsidR="007729B3" w:rsidRPr="009B28FD" w:rsidRDefault="007729B3" w:rsidP="00501000">
            <w:pPr>
              <w:pStyle w:val="ListParagraph"/>
              <w:widowControl w:val="0"/>
              <w:numPr>
                <w:ilvl w:val="1"/>
                <w:numId w:val="9"/>
              </w:numPr>
              <w:shd w:val="clear" w:color="auto" w:fill="FFFFFF" w:themeFill="background1"/>
              <w:spacing w:before="20" w:after="20"/>
              <w:ind w:left="414" w:hanging="357"/>
              <w:jc w:val="left"/>
              <w:rPr>
                <w:sz w:val="20"/>
                <w:szCs w:val="20"/>
                <w:lang w:val="es-ES_tradnl"/>
              </w:rPr>
            </w:pPr>
            <w:r w:rsidRPr="009B28FD">
              <w:rPr>
                <w:sz w:val="20"/>
                <w:lang w:val="es-ES_tradnl"/>
              </w:rPr>
              <w:t>Consultas, viajes de estudio y talleres de capacitación sobre la gestión de los HFC y alternativas en los sectores de aire acondicionado para vehículos y refrigeración comercial</w:t>
            </w:r>
          </w:p>
        </w:tc>
        <w:tc>
          <w:tcPr>
            <w:tcW w:w="605" w:type="pct"/>
            <w:tcBorders>
              <w:top w:val="single" w:sz="4" w:space="0" w:color="auto"/>
              <w:left w:val="single" w:sz="4" w:space="0" w:color="auto"/>
              <w:bottom w:val="single" w:sz="4" w:space="0" w:color="auto"/>
              <w:right w:val="single" w:sz="4" w:space="0" w:color="auto"/>
            </w:tcBorders>
          </w:tcPr>
          <w:p w14:paraId="4B9B50D5"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168.500</w:t>
            </w:r>
          </w:p>
        </w:tc>
        <w:tc>
          <w:tcPr>
            <w:tcW w:w="496" w:type="pct"/>
            <w:tcBorders>
              <w:top w:val="single" w:sz="4" w:space="0" w:color="auto"/>
              <w:left w:val="single" w:sz="4" w:space="0" w:color="auto"/>
              <w:bottom w:val="single" w:sz="4" w:space="0" w:color="auto"/>
              <w:right w:val="single" w:sz="4" w:space="0" w:color="auto"/>
            </w:tcBorders>
          </w:tcPr>
          <w:p w14:paraId="2078D73E"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33,04</w:t>
            </w:r>
          </w:p>
        </w:tc>
        <w:tc>
          <w:tcPr>
            <w:tcW w:w="757" w:type="pct"/>
            <w:tcBorders>
              <w:top w:val="single" w:sz="4" w:space="0" w:color="auto"/>
              <w:left w:val="single" w:sz="4" w:space="0" w:color="auto"/>
              <w:bottom w:val="single" w:sz="4" w:space="0" w:color="auto"/>
              <w:right w:val="single" w:sz="4" w:space="0" w:color="auto"/>
            </w:tcBorders>
          </w:tcPr>
          <w:p w14:paraId="56E63386" w14:textId="77777777" w:rsidR="007729B3" w:rsidRPr="009B28FD" w:rsidRDefault="007729B3" w:rsidP="00C5788A">
            <w:pPr>
              <w:keepNext/>
              <w:keepLines/>
              <w:shd w:val="clear" w:color="auto" w:fill="FFFFFF" w:themeFill="background1"/>
              <w:spacing w:before="20" w:after="20"/>
              <w:jc w:val="right"/>
              <w:rPr>
                <w:sz w:val="20"/>
                <w:szCs w:val="20"/>
                <w:lang w:val="es-ES_tradnl"/>
              </w:rPr>
            </w:pPr>
            <w:r w:rsidRPr="009B28FD">
              <w:rPr>
                <w:sz w:val="20"/>
                <w:lang w:val="es-ES_tradnl"/>
              </w:rPr>
              <w:t>50.224</w:t>
            </w:r>
          </w:p>
        </w:tc>
      </w:tr>
      <w:tr w:rsidR="007729B3" w:rsidRPr="009B28FD" w14:paraId="4C500FDE" w14:textId="77777777" w:rsidTr="00C5788A">
        <w:tc>
          <w:tcPr>
            <w:tcW w:w="3142" w:type="pct"/>
            <w:tcBorders>
              <w:top w:val="single" w:sz="4" w:space="0" w:color="auto"/>
              <w:left w:val="single" w:sz="4" w:space="0" w:color="auto"/>
              <w:bottom w:val="single" w:sz="4" w:space="0" w:color="auto"/>
              <w:right w:val="single" w:sz="4" w:space="0" w:color="auto"/>
            </w:tcBorders>
          </w:tcPr>
          <w:p w14:paraId="15519B2C" w14:textId="77777777" w:rsidR="007729B3" w:rsidRPr="009B28FD" w:rsidRDefault="007729B3" w:rsidP="00C5788A">
            <w:pPr>
              <w:pStyle w:val="ListParagraph"/>
              <w:widowControl w:val="0"/>
              <w:shd w:val="clear" w:color="auto" w:fill="FFFFFF" w:themeFill="background1"/>
              <w:spacing w:before="20" w:after="20"/>
              <w:ind w:left="70"/>
              <w:jc w:val="left"/>
              <w:rPr>
                <w:b/>
                <w:bCs/>
                <w:sz w:val="20"/>
                <w:szCs w:val="20"/>
                <w:lang w:val="es-ES_tradnl"/>
              </w:rPr>
            </w:pPr>
            <w:r w:rsidRPr="009B28FD">
              <w:rPr>
                <w:b/>
                <w:sz w:val="20"/>
                <w:lang w:val="es-ES_tradnl"/>
              </w:rPr>
              <w:t xml:space="preserve">Subtotal de asistencia técnica </w:t>
            </w:r>
          </w:p>
        </w:tc>
        <w:tc>
          <w:tcPr>
            <w:tcW w:w="605" w:type="pct"/>
            <w:tcBorders>
              <w:top w:val="single" w:sz="4" w:space="0" w:color="auto"/>
              <w:left w:val="single" w:sz="4" w:space="0" w:color="auto"/>
              <w:bottom w:val="single" w:sz="4" w:space="0" w:color="auto"/>
              <w:right w:val="single" w:sz="4" w:space="0" w:color="auto"/>
            </w:tcBorders>
          </w:tcPr>
          <w:p w14:paraId="76BAA060" w14:textId="77777777" w:rsidR="007729B3" w:rsidRPr="009B28FD" w:rsidRDefault="007729B3" w:rsidP="00C5788A">
            <w:pPr>
              <w:keepNext/>
              <w:keepLines/>
              <w:shd w:val="clear" w:color="auto" w:fill="FFFFFF" w:themeFill="background1"/>
              <w:spacing w:before="20" w:after="20"/>
              <w:jc w:val="right"/>
              <w:rPr>
                <w:b/>
                <w:bCs/>
                <w:sz w:val="20"/>
                <w:szCs w:val="20"/>
                <w:lang w:val="es-ES_tradnl"/>
              </w:rPr>
            </w:pPr>
            <w:r w:rsidRPr="009B28FD">
              <w:rPr>
                <w:b/>
                <w:sz w:val="20"/>
                <w:lang w:val="es-ES_tradnl"/>
              </w:rPr>
              <w:t>758.500</w:t>
            </w:r>
          </w:p>
        </w:tc>
        <w:tc>
          <w:tcPr>
            <w:tcW w:w="496" w:type="pct"/>
            <w:tcBorders>
              <w:top w:val="single" w:sz="4" w:space="0" w:color="auto"/>
              <w:left w:val="single" w:sz="4" w:space="0" w:color="auto"/>
              <w:bottom w:val="single" w:sz="4" w:space="0" w:color="auto"/>
              <w:right w:val="single" w:sz="4" w:space="0" w:color="auto"/>
            </w:tcBorders>
          </w:tcPr>
          <w:p w14:paraId="70A78852" w14:textId="77777777" w:rsidR="007729B3" w:rsidRPr="009B28FD" w:rsidRDefault="007729B3" w:rsidP="00C5788A">
            <w:pPr>
              <w:keepNext/>
              <w:keepLines/>
              <w:shd w:val="clear" w:color="auto" w:fill="FFFFFF" w:themeFill="background1"/>
              <w:spacing w:before="20" w:after="20"/>
              <w:jc w:val="right"/>
              <w:rPr>
                <w:b/>
                <w:bCs/>
                <w:sz w:val="20"/>
                <w:szCs w:val="20"/>
                <w:lang w:val="es-ES_tradnl"/>
              </w:rPr>
            </w:pPr>
            <w:r w:rsidRPr="009B28FD">
              <w:rPr>
                <w:b/>
                <w:sz w:val="20"/>
                <w:lang w:val="es-ES_tradnl"/>
              </w:rPr>
              <w:t>148,73</w:t>
            </w:r>
          </w:p>
        </w:tc>
        <w:tc>
          <w:tcPr>
            <w:tcW w:w="757" w:type="pct"/>
            <w:tcBorders>
              <w:top w:val="single" w:sz="4" w:space="0" w:color="auto"/>
              <w:left w:val="single" w:sz="4" w:space="0" w:color="auto"/>
              <w:bottom w:val="single" w:sz="4" w:space="0" w:color="auto"/>
              <w:right w:val="single" w:sz="4" w:space="0" w:color="auto"/>
            </w:tcBorders>
          </w:tcPr>
          <w:p w14:paraId="66259EF5" w14:textId="77777777" w:rsidR="007729B3" w:rsidRPr="009B28FD" w:rsidRDefault="007729B3" w:rsidP="00C5788A">
            <w:pPr>
              <w:keepNext/>
              <w:keepLines/>
              <w:shd w:val="clear" w:color="auto" w:fill="FFFFFF" w:themeFill="background1"/>
              <w:spacing w:before="20" w:after="20"/>
              <w:jc w:val="right"/>
              <w:rPr>
                <w:b/>
                <w:bCs/>
                <w:sz w:val="20"/>
                <w:szCs w:val="20"/>
                <w:lang w:val="es-ES_tradnl"/>
              </w:rPr>
            </w:pPr>
            <w:r w:rsidRPr="009B28FD">
              <w:rPr>
                <w:b/>
                <w:sz w:val="20"/>
                <w:lang w:val="es-ES_tradnl"/>
              </w:rPr>
              <w:t>226.084</w:t>
            </w:r>
          </w:p>
        </w:tc>
      </w:tr>
      <w:tr w:rsidR="007729B3" w:rsidRPr="009B28FD" w14:paraId="50E565B9" w14:textId="77777777" w:rsidTr="00C5788A">
        <w:tc>
          <w:tcPr>
            <w:tcW w:w="3142" w:type="pct"/>
          </w:tcPr>
          <w:p w14:paraId="367DA2F2" w14:textId="77777777" w:rsidR="007729B3" w:rsidRPr="009B28FD" w:rsidRDefault="007729B3" w:rsidP="00C5788A">
            <w:pPr>
              <w:widowControl w:val="0"/>
              <w:shd w:val="clear" w:color="auto" w:fill="FFFFFF" w:themeFill="background1"/>
              <w:spacing w:before="20" w:after="20"/>
              <w:ind w:left="64"/>
              <w:jc w:val="left"/>
              <w:rPr>
                <w:sz w:val="20"/>
                <w:szCs w:val="20"/>
                <w:lang w:val="es-ES_tradnl"/>
              </w:rPr>
            </w:pPr>
            <w:r w:rsidRPr="009B28FD">
              <w:rPr>
                <w:sz w:val="20"/>
                <w:lang w:val="es-ES_tradnl"/>
              </w:rPr>
              <w:t>Actividades de la dependencia de ejecución y supervisión de proyectos, es decir, personal y consultores (USD 440.000), gastos operativos, incluidos viajes (USD 125.851), seguimiento y notificación (USD 150.000) y sensibilización pública (USD 46.000)</w:t>
            </w:r>
          </w:p>
        </w:tc>
        <w:tc>
          <w:tcPr>
            <w:tcW w:w="605" w:type="pct"/>
            <w:shd w:val="clear" w:color="auto" w:fill="auto"/>
          </w:tcPr>
          <w:p w14:paraId="0CE0FBF4" w14:textId="77777777" w:rsidR="007729B3" w:rsidRPr="009B28FD" w:rsidRDefault="007729B3" w:rsidP="00C5788A">
            <w:pPr>
              <w:keepNext/>
              <w:shd w:val="clear" w:color="auto" w:fill="FFFFFF" w:themeFill="background1"/>
              <w:spacing w:before="20" w:after="20"/>
              <w:jc w:val="right"/>
              <w:rPr>
                <w:sz w:val="20"/>
                <w:szCs w:val="20"/>
                <w:lang w:val="es-ES_tradnl"/>
              </w:rPr>
            </w:pPr>
            <w:r w:rsidRPr="009B28FD">
              <w:rPr>
                <w:sz w:val="20"/>
                <w:lang w:val="es-ES_tradnl"/>
              </w:rPr>
              <w:t>761.851</w:t>
            </w:r>
          </w:p>
        </w:tc>
        <w:tc>
          <w:tcPr>
            <w:tcW w:w="496" w:type="pct"/>
            <w:shd w:val="clear" w:color="auto" w:fill="auto"/>
          </w:tcPr>
          <w:p w14:paraId="2E2E718B" w14:textId="77777777" w:rsidR="007729B3" w:rsidRPr="009B28FD" w:rsidRDefault="007729B3" w:rsidP="00C5788A">
            <w:pPr>
              <w:jc w:val="right"/>
              <w:rPr>
                <w:sz w:val="20"/>
                <w:szCs w:val="20"/>
                <w:lang w:val="es-ES_tradnl"/>
              </w:rPr>
            </w:pPr>
            <w:r w:rsidRPr="009B28FD">
              <w:rPr>
                <w:sz w:val="20"/>
                <w:lang w:val="es-ES_tradnl"/>
              </w:rPr>
              <w:t>n. a.</w:t>
            </w:r>
          </w:p>
        </w:tc>
        <w:tc>
          <w:tcPr>
            <w:tcW w:w="757" w:type="pct"/>
            <w:shd w:val="clear" w:color="auto" w:fill="auto"/>
          </w:tcPr>
          <w:p w14:paraId="46C6BA49" w14:textId="77777777" w:rsidR="007729B3" w:rsidRPr="009B28FD" w:rsidRDefault="007729B3" w:rsidP="00C5788A">
            <w:pPr>
              <w:jc w:val="right"/>
              <w:rPr>
                <w:sz w:val="20"/>
                <w:szCs w:val="20"/>
                <w:lang w:val="es-ES_tradnl"/>
              </w:rPr>
            </w:pPr>
            <w:r w:rsidRPr="009B28FD">
              <w:rPr>
                <w:sz w:val="20"/>
                <w:lang w:val="es-ES_tradnl"/>
              </w:rPr>
              <w:t>n. a.</w:t>
            </w:r>
          </w:p>
        </w:tc>
      </w:tr>
      <w:tr w:rsidR="007729B3" w:rsidRPr="009B28FD" w14:paraId="2DFCB17C" w14:textId="77777777" w:rsidTr="00C5788A">
        <w:tc>
          <w:tcPr>
            <w:tcW w:w="3142" w:type="pct"/>
          </w:tcPr>
          <w:p w14:paraId="0B7C56EE" w14:textId="77777777" w:rsidR="007729B3" w:rsidRPr="009B28FD" w:rsidRDefault="007729B3" w:rsidP="00C5788A">
            <w:pPr>
              <w:shd w:val="clear" w:color="auto" w:fill="FFFFFF" w:themeFill="background1"/>
              <w:spacing w:before="20" w:after="20"/>
              <w:jc w:val="left"/>
              <w:rPr>
                <w:sz w:val="20"/>
                <w:szCs w:val="20"/>
                <w:lang w:val="es-ES_tradnl"/>
              </w:rPr>
            </w:pPr>
            <w:r w:rsidRPr="009B28FD">
              <w:rPr>
                <w:b/>
                <w:sz w:val="20"/>
                <w:lang w:val="es-ES_tradnl"/>
              </w:rPr>
              <w:t>Total correspondiente a la etapa I del PAK</w:t>
            </w:r>
          </w:p>
        </w:tc>
        <w:tc>
          <w:tcPr>
            <w:tcW w:w="605" w:type="pct"/>
            <w:shd w:val="clear" w:color="auto" w:fill="auto"/>
          </w:tcPr>
          <w:p w14:paraId="3C1FB171" w14:textId="77777777" w:rsidR="007729B3" w:rsidRPr="009B28FD" w:rsidRDefault="007729B3" w:rsidP="00C5788A">
            <w:pPr>
              <w:jc w:val="right"/>
              <w:rPr>
                <w:b/>
                <w:bCs/>
                <w:sz w:val="20"/>
                <w:szCs w:val="20"/>
                <w:lang w:val="es-ES_tradnl"/>
              </w:rPr>
            </w:pPr>
            <w:r w:rsidRPr="009B28FD">
              <w:rPr>
                <w:b/>
                <w:sz w:val="20"/>
                <w:lang w:val="es-ES_tradnl"/>
              </w:rPr>
              <w:t xml:space="preserve"> 8.352.642</w:t>
            </w:r>
          </w:p>
        </w:tc>
        <w:tc>
          <w:tcPr>
            <w:tcW w:w="496" w:type="pct"/>
            <w:shd w:val="clear" w:color="auto" w:fill="auto"/>
          </w:tcPr>
          <w:p w14:paraId="26E712BF" w14:textId="77777777" w:rsidR="007729B3" w:rsidRPr="009B28FD" w:rsidRDefault="007729B3" w:rsidP="00C5788A">
            <w:pPr>
              <w:jc w:val="right"/>
              <w:rPr>
                <w:b/>
                <w:sz w:val="20"/>
                <w:szCs w:val="20"/>
                <w:lang w:val="es-ES_tradnl"/>
              </w:rPr>
            </w:pPr>
            <w:r w:rsidRPr="009B28FD">
              <w:rPr>
                <w:b/>
                <w:sz w:val="20"/>
                <w:lang w:val="es-ES_tradnl"/>
              </w:rPr>
              <w:t>1.299,37</w:t>
            </w:r>
          </w:p>
        </w:tc>
        <w:tc>
          <w:tcPr>
            <w:tcW w:w="757" w:type="pct"/>
            <w:shd w:val="clear" w:color="auto" w:fill="auto"/>
          </w:tcPr>
          <w:p w14:paraId="09C6E2EF" w14:textId="77777777" w:rsidR="007729B3" w:rsidRPr="009B28FD" w:rsidRDefault="007729B3" w:rsidP="00C5788A">
            <w:pPr>
              <w:jc w:val="right"/>
              <w:rPr>
                <w:b/>
                <w:bCs/>
                <w:sz w:val="20"/>
                <w:szCs w:val="20"/>
                <w:lang w:val="es-ES_tradnl"/>
              </w:rPr>
            </w:pPr>
            <w:r w:rsidRPr="009B28FD">
              <w:rPr>
                <w:b/>
                <w:sz w:val="20"/>
                <w:lang w:val="es-ES_tradnl"/>
              </w:rPr>
              <w:t>1.861.870</w:t>
            </w:r>
          </w:p>
        </w:tc>
      </w:tr>
    </w:tbl>
    <w:p w14:paraId="5231A089" w14:textId="77777777" w:rsidR="007729B3" w:rsidRPr="009B28FD" w:rsidRDefault="007729B3" w:rsidP="007729B3">
      <w:pPr>
        <w:pStyle w:val="Heading1"/>
        <w:keepNext/>
        <w:widowControl w:val="0"/>
        <w:spacing w:before="240"/>
        <w:rPr>
          <w:i/>
          <w:iCs/>
          <w:u w:val="single"/>
          <w:lang w:val="es-ES_tradnl"/>
        </w:rPr>
      </w:pPr>
      <w:r w:rsidRPr="009B28FD">
        <w:rPr>
          <w:i/>
          <w:u w:val="single"/>
          <w:lang w:val="es-ES_tradnl"/>
        </w:rPr>
        <w:t>Medidas de políticas adicionales</w:t>
      </w:r>
    </w:p>
    <w:p w14:paraId="54E89457" w14:textId="77777777" w:rsidR="007729B3" w:rsidRPr="009B28FD" w:rsidRDefault="007729B3" w:rsidP="00107031">
      <w:pPr>
        <w:pStyle w:val="Heading1"/>
        <w:numPr>
          <w:ilvl w:val="0"/>
          <w:numId w:val="23"/>
        </w:numPr>
        <w:rPr>
          <w:lang w:val="es-ES_tradnl"/>
        </w:rPr>
      </w:pPr>
      <w:r w:rsidRPr="009B28FD">
        <w:rPr>
          <w:lang w:val="es-ES_tradnl"/>
        </w:rPr>
        <w:t>La reducción total del consumo que se logrará gracias a las actividades para las que se ha solicitado financiación por parte del Fondo Multilateral es de 1.861.870 toneladas de CO</w:t>
      </w:r>
      <w:r w:rsidRPr="00107031">
        <w:rPr>
          <w:lang w:val="es-ES_tradnl"/>
        </w:rPr>
        <w:t>2</w:t>
      </w:r>
      <w:r w:rsidRPr="009B28FD">
        <w:rPr>
          <w:lang w:val="es-ES_tradnl"/>
        </w:rPr>
        <w:t> eq. Con el fin de lograr las reducciones adicionales necesarias para cumplir con el objetivo de reducción del 10 por ciento, el Gobierno aplicará las siguientes medidas normativas y de políticas a más tardar el 1 de enero de 2029 sin financiación adicional del Fondo Multilateral:</w:t>
      </w:r>
    </w:p>
    <w:p w14:paraId="798FAF02" w14:textId="77777777" w:rsidR="007729B3" w:rsidRPr="009B28FD" w:rsidRDefault="007729B3" w:rsidP="00501000">
      <w:pPr>
        <w:pStyle w:val="Heading2"/>
        <w:numPr>
          <w:ilvl w:val="0"/>
          <w:numId w:val="24"/>
        </w:numPr>
        <w:ind w:left="1440" w:hanging="720"/>
        <w15:collapsed/>
        <w:rPr>
          <w:lang w:val="es-ES_tradnl"/>
        </w:rPr>
      </w:pPr>
      <w:r w:rsidRPr="009B28FD">
        <w:rPr>
          <w:lang w:val="es-ES_tradnl"/>
        </w:rPr>
        <w:t>Prohibir la importación y fabricación de refrigeradores domésticos que utilicen HFC;</w:t>
      </w:r>
    </w:p>
    <w:p w14:paraId="1839E507" w14:textId="77777777" w:rsidR="007729B3" w:rsidRPr="009B28FD" w:rsidRDefault="007729B3" w:rsidP="00501000">
      <w:pPr>
        <w:pStyle w:val="Heading2"/>
        <w:widowControl/>
        <w:numPr>
          <w:ilvl w:val="0"/>
          <w:numId w:val="24"/>
        </w:numPr>
        <w:ind w:left="1440" w:hanging="720"/>
        <w15:collapsed/>
        <w:rPr>
          <w:lang w:val="es-ES_tradnl"/>
        </w:rPr>
      </w:pPr>
      <w:r w:rsidRPr="009B28FD">
        <w:rPr>
          <w:lang w:val="es-ES_tradnl"/>
        </w:rPr>
        <w:t>Prohibir la importación y fabricación de equipos autónomos de refrigeración comercial que empleen HFC;</w:t>
      </w:r>
    </w:p>
    <w:p w14:paraId="0013F66B" w14:textId="77777777" w:rsidR="007729B3" w:rsidRPr="009B28FD" w:rsidRDefault="007729B3" w:rsidP="00501000">
      <w:pPr>
        <w:pStyle w:val="Heading2"/>
        <w:numPr>
          <w:ilvl w:val="0"/>
          <w:numId w:val="24"/>
        </w:numPr>
        <w:ind w:left="1440" w:hanging="720"/>
        <w15:collapsed/>
        <w:rPr>
          <w:lang w:val="es-ES_tradnl"/>
        </w:rPr>
      </w:pPr>
      <w:r w:rsidRPr="009B28FD">
        <w:rPr>
          <w:lang w:val="es-ES_tradnl"/>
        </w:rPr>
        <w:t>Prohibir la importación, fabricación e instalación de equipos de extinción de incendios que utilizan HFC-125;</w:t>
      </w:r>
    </w:p>
    <w:p w14:paraId="378530EA" w14:textId="4362905D" w:rsidR="004777C4" w:rsidRPr="009B28FD" w:rsidRDefault="007729B3" w:rsidP="00501000">
      <w:pPr>
        <w:pStyle w:val="Heading2"/>
        <w:numPr>
          <w:ilvl w:val="0"/>
          <w:numId w:val="24"/>
        </w:numPr>
        <w:ind w:left="1440" w:hanging="720"/>
        <w15:collapsed/>
        <w:rPr>
          <w:lang w:val="es-ES_tradnl"/>
        </w:rPr>
      </w:pPr>
      <w:r w:rsidRPr="009B28FD">
        <w:rPr>
          <w:lang w:val="es-ES_tradnl"/>
        </w:rPr>
        <w:t>Limitar la importación y fabricación de equipos de aire acondicionado residenciales y comerciales ligeros a aquellos que empleen refrigerantes con un PCA inferior a 700; y</w:t>
      </w:r>
    </w:p>
    <w:p w14:paraId="0DF642EF" w14:textId="052C5272" w:rsidR="007729B3" w:rsidRPr="009B28FD" w:rsidRDefault="007729B3" w:rsidP="00501000">
      <w:pPr>
        <w:pStyle w:val="Heading2"/>
        <w:numPr>
          <w:ilvl w:val="0"/>
          <w:numId w:val="24"/>
        </w:numPr>
        <w:ind w:left="1440" w:hanging="720"/>
        <w15:collapsed/>
        <w:rPr>
          <w:lang w:val="es-ES_tradnl"/>
        </w:rPr>
      </w:pPr>
      <w:r w:rsidRPr="009B28FD">
        <w:rPr>
          <w:lang w:val="es-ES_tradnl"/>
        </w:rPr>
        <w:t>Limitar la fabricación e instalación de congeladores de temperaturas ultrabajas que empleen HFC-23 al consumo promedio para dicha fabricación en 2020-2022, y limitar los congeladores de temperaturas ultrabajas que superen esa cantidad a aquellos que empleen refrigerantes con un PCA de, como máximo, 1.400.</w:t>
      </w:r>
    </w:p>
    <w:p w14:paraId="740861E4" w14:textId="77777777" w:rsidR="00191CAD" w:rsidRPr="00323DD1" w:rsidRDefault="00191CAD" w:rsidP="00107031">
      <w:pPr>
        <w:pStyle w:val="Heading1"/>
        <w:numPr>
          <w:ilvl w:val="0"/>
          <w:numId w:val="23"/>
        </w:numPr>
        <w:rPr>
          <w:lang w:val="es-ES_tradnl"/>
        </w:rPr>
      </w:pPr>
      <w:r>
        <w:rPr>
          <w:lang w:val="es-ES_tradnl"/>
        </w:rPr>
        <w:t xml:space="preserve">Basado </w:t>
      </w:r>
      <w:r w:rsidRPr="00323DD1">
        <w:rPr>
          <w:lang w:val="es-ES_tradnl"/>
        </w:rPr>
        <w:t xml:space="preserve">en las medidas regulatorias y </w:t>
      </w:r>
      <w:r>
        <w:rPr>
          <w:lang w:val="es-ES_tradnl"/>
        </w:rPr>
        <w:t xml:space="preserve">las </w:t>
      </w:r>
      <w:r w:rsidRPr="00323DD1">
        <w:rPr>
          <w:lang w:val="es-ES_tradnl"/>
        </w:rPr>
        <w:t>políticas enumeradas anteriormente, y en el consumo para la fabricación</w:t>
      </w:r>
      <w:r>
        <w:rPr>
          <w:lang w:val="es-ES_tradnl"/>
        </w:rPr>
        <w:t xml:space="preserve"> de los equipos indicados en </w:t>
      </w:r>
      <w:r w:rsidRPr="00323DD1">
        <w:rPr>
          <w:lang w:val="es-ES_tradnl"/>
        </w:rPr>
        <w:t xml:space="preserve">el Cuadro 12, el país logrará reducciones adicionales de 475.201 toneladas de </w:t>
      </w:r>
      <w:r w:rsidRPr="00107031">
        <w:rPr>
          <w:lang w:val="es-ES_tradnl"/>
        </w:rPr>
        <w:t>CO2</w:t>
      </w:r>
      <w:r w:rsidRPr="00323DD1">
        <w:rPr>
          <w:lang w:val="es-ES_tradnl"/>
        </w:rPr>
        <w:t xml:space="preserve"> equivalente</w:t>
      </w:r>
      <w:r>
        <w:rPr>
          <w:lang w:val="es-ES_tradnl"/>
        </w:rPr>
        <w:t>,</w:t>
      </w:r>
      <w:r w:rsidRPr="00323DD1">
        <w:rPr>
          <w:lang w:val="es-ES_tradnl"/>
        </w:rPr>
        <w:t xml:space="preserve"> sin ayuda adicional del Fondo Multilateral. El </w:t>
      </w:r>
      <w:r>
        <w:rPr>
          <w:lang w:val="es-ES_tradnl"/>
        </w:rPr>
        <w:t xml:space="preserve">promedio de </w:t>
      </w:r>
      <w:r w:rsidRPr="00323DD1">
        <w:rPr>
          <w:lang w:val="es-ES_tradnl"/>
        </w:rPr>
        <w:t xml:space="preserve">consumo en la fabricación de congeladores </w:t>
      </w:r>
      <w:r>
        <w:rPr>
          <w:lang w:val="es-ES_tradnl"/>
        </w:rPr>
        <w:t xml:space="preserve">con temperaturas ultra bajas </w:t>
      </w:r>
      <w:r w:rsidRPr="00107031">
        <w:rPr>
          <w:lang w:val="es-ES_tradnl"/>
        </w:rPr>
        <w:t>(</w:t>
      </w:r>
      <w:r w:rsidRPr="00807590">
        <w:rPr>
          <w:lang w:val="es-ES_tradnl"/>
        </w:rPr>
        <w:t>ULT</w:t>
      </w:r>
      <w:r>
        <w:rPr>
          <w:lang w:val="es-ES_tradnl"/>
        </w:rPr>
        <w:t>, por su sigla en inglés)</w:t>
      </w:r>
      <w:r w:rsidRPr="00323DD1">
        <w:rPr>
          <w:lang w:val="es-ES_tradnl"/>
        </w:rPr>
        <w:t xml:space="preserve"> se limitará a 12,30 tm de HFC</w:t>
      </w:r>
      <w:r w:rsidRPr="00323DD1">
        <w:rPr>
          <w:lang w:val="es-ES_tradnl"/>
        </w:rPr>
        <w:noBreakHyphen/>
        <w:t xml:space="preserve">23 </w:t>
      </w:r>
      <w:r>
        <w:rPr>
          <w:lang w:val="es-ES_tradnl"/>
        </w:rPr>
        <w:t>para e</w:t>
      </w:r>
      <w:r w:rsidRPr="00323DD1">
        <w:rPr>
          <w:lang w:val="es-ES_tradnl"/>
        </w:rPr>
        <w:t>l 1º de enero de 2029.</w:t>
      </w:r>
    </w:p>
    <w:p w14:paraId="00A0590A" w14:textId="77777777" w:rsidR="00191CAD" w:rsidRPr="00323DD1" w:rsidRDefault="00191CAD" w:rsidP="00191CAD">
      <w:pPr>
        <w:keepNext/>
        <w:spacing w:before="240"/>
        <w:rPr>
          <w:b/>
          <w:bCs/>
          <w:lang w:val="es-ES_tradnl"/>
        </w:rPr>
      </w:pPr>
      <w:r w:rsidRPr="00323DD1">
        <w:rPr>
          <w:b/>
          <w:lang w:val="es-ES_tradnl"/>
        </w:rPr>
        <w:lastRenderedPageBreak/>
        <w:t xml:space="preserve">Cuadro </w:t>
      </w:r>
      <w:r w:rsidRPr="00323DD1">
        <w:rPr>
          <w:b/>
          <w:bCs/>
          <w:lang w:val="es-ES_tradnl"/>
        </w:rPr>
        <w:t xml:space="preserve">12. </w:t>
      </w:r>
      <w:r w:rsidRPr="00B455DB">
        <w:rPr>
          <w:b/>
          <w:bCs/>
          <w:lang w:val="es-ES_tradnl"/>
        </w:rPr>
        <w:t>Consumo de HFC</w:t>
      </w:r>
      <w:r w:rsidRPr="00B455DB">
        <w:rPr>
          <w:b/>
          <w:bCs/>
          <w:lang w:val="es-ES_tradnl"/>
        </w:rPr>
        <w:noBreakHyphen/>
        <w:t>23 en fabricación de congeladores ULT, de HFC</w:t>
      </w:r>
      <w:r w:rsidRPr="00B455DB">
        <w:rPr>
          <w:b/>
          <w:bCs/>
          <w:lang w:val="es-ES_tradnl"/>
        </w:rPr>
        <w:noBreakHyphen/>
        <w:t>134a y R</w:t>
      </w:r>
      <w:r w:rsidRPr="00B455DB">
        <w:rPr>
          <w:b/>
          <w:bCs/>
          <w:lang w:val="es-ES_tradnl"/>
        </w:rPr>
        <w:noBreakHyphen/>
        <w:t>404A en equipos autónomos de refrigeración comercial, y de R</w:t>
      </w:r>
      <w:r w:rsidRPr="00B455DB">
        <w:rPr>
          <w:b/>
          <w:bCs/>
          <w:lang w:val="es-ES_tradnl"/>
        </w:rPr>
        <w:noBreakHyphen/>
        <w:t>410A en equipos de climatización residencial (tm)</w:t>
      </w:r>
    </w:p>
    <w:tbl>
      <w:tblPr>
        <w:tblW w:w="5000" w:type="pct"/>
        <w:tblLook w:val="04A0" w:firstRow="1" w:lastRow="0" w:firstColumn="1" w:lastColumn="0" w:noHBand="0" w:noVBand="1"/>
      </w:tblPr>
      <w:tblGrid>
        <w:gridCol w:w="1878"/>
        <w:gridCol w:w="1416"/>
        <w:gridCol w:w="1414"/>
        <w:gridCol w:w="1548"/>
        <w:gridCol w:w="1548"/>
        <w:gridCol w:w="1546"/>
      </w:tblGrid>
      <w:tr w:rsidR="00191CAD" w:rsidRPr="00323DD1" w14:paraId="5D994309" w14:textId="77777777" w:rsidTr="00E8396E">
        <w:trPr>
          <w:trHeight w:val="43"/>
          <w:tblHeader/>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848A82" w14:textId="77777777" w:rsidR="00191CAD" w:rsidRPr="00323DD1" w:rsidRDefault="00191CAD" w:rsidP="00E8396E">
            <w:pPr>
              <w:jc w:val="center"/>
              <w:rPr>
                <w:b/>
                <w:bCs/>
                <w:sz w:val="20"/>
                <w:szCs w:val="20"/>
                <w:lang w:val="es-ES_tradnl" w:bidi="th-TH"/>
              </w:rPr>
            </w:pPr>
            <w:r w:rsidRPr="00323DD1">
              <w:rPr>
                <w:b/>
                <w:bCs/>
                <w:sz w:val="20"/>
                <w:szCs w:val="20"/>
                <w:lang w:val="es-ES_tradnl" w:bidi="th-TH"/>
              </w:rPr>
              <w:t>Sustancia</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51C267B5" w14:textId="77777777" w:rsidR="00191CAD" w:rsidRPr="00323DD1" w:rsidRDefault="00191CAD" w:rsidP="00E8396E">
            <w:pPr>
              <w:jc w:val="center"/>
              <w:rPr>
                <w:b/>
                <w:bCs/>
                <w:sz w:val="20"/>
                <w:szCs w:val="20"/>
                <w:lang w:val="es-ES_tradnl" w:bidi="th-TH"/>
              </w:rPr>
            </w:pPr>
            <w:r w:rsidRPr="00323DD1">
              <w:rPr>
                <w:b/>
                <w:bCs/>
                <w:sz w:val="20"/>
                <w:szCs w:val="20"/>
                <w:lang w:val="es-ES_tradnl" w:bidi="th-TH"/>
              </w:rPr>
              <w:t>2020</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2A115EDD" w14:textId="77777777" w:rsidR="00191CAD" w:rsidRPr="00323DD1" w:rsidRDefault="00191CAD" w:rsidP="00E8396E">
            <w:pPr>
              <w:jc w:val="center"/>
              <w:rPr>
                <w:b/>
                <w:bCs/>
                <w:sz w:val="20"/>
                <w:szCs w:val="20"/>
                <w:lang w:val="es-ES_tradnl" w:bidi="th-TH"/>
              </w:rPr>
            </w:pPr>
            <w:r w:rsidRPr="00323DD1">
              <w:rPr>
                <w:b/>
                <w:bCs/>
                <w:sz w:val="20"/>
                <w:szCs w:val="20"/>
                <w:lang w:val="es-ES_tradnl" w:bidi="th-TH"/>
              </w:rPr>
              <w:t>2021</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777106D2" w14:textId="77777777" w:rsidR="00191CAD" w:rsidRPr="00323DD1" w:rsidRDefault="00191CAD" w:rsidP="00E8396E">
            <w:pPr>
              <w:jc w:val="center"/>
              <w:rPr>
                <w:b/>
                <w:bCs/>
                <w:sz w:val="20"/>
                <w:szCs w:val="20"/>
                <w:lang w:val="es-ES_tradnl" w:bidi="th-TH"/>
              </w:rPr>
            </w:pPr>
            <w:r w:rsidRPr="00323DD1">
              <w:rPr>
                <w:b/>
                <w:bCs/>
                <w:sz w:val="20"/>
                <w:szCs w:val="20"/>
                <w:lang w:val="es-ES_tradnl" w:bidi="th-TH"/>
              </w:rPr>
              <w:t>2022</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461F8B84" w14:textId="77777777" w:rsidR="00191CAD" w:rsidRPr="00323DD1" w:rsidRDefault="00191CAD" w:rsidP="00E8396E">
            <w:pPr>
              <w:jc w:val="center"/>
              <w:rPr>
                <w:b/>
                <w:bCs/>
                <w:sz w:val="20"/>
                <w:szCs w:val="20"/>
                <w:lang w:val="es-ES_tradnl" w:bidi="th-TH"/>
              </w:rPr>
            </w:pPr>
            <w:r w:rsidRPr="00323DD1">
              <w:rPr>
                <w:b/>
                <w:bCs/>
                <w:sz w:val="20"/>
                <w:szCs w:val="20"/>
                <w:lang w:val="es-ES_tradnl" w:bidi="th-TH"/>
              </w:rPr>
              <w:t>2023</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43383014" w14:textId="77777777" w:rsidR="00191CAD" w:rsidRPr="00323DD1" w:rsidRDefault="00191CAD" w:rsidP="00E8396E">
            <w:pPr>
              <w:jc w:val="center"/>
              <w:rPr>
                <w:b/>
                <w:bCs/>
                <w:sz w:val="20"/>
                <w:szCs w:val="20"/>
                <w:lang w:val="es-ES_tradnl" w:bidi="th-TH"/>
              </w:rPr>
            </w:pPr>
            <w:r w:rsidRPr="00323DD1">
              <w:rPr>
                <w:b/>
                <w:bCs/>
                <w:sz w:val="20"/>
                <w:szCs w:val="20"/>
                <w:lang w:val="es-ES_tradnl" w:bidi="th-TH"/>
              </w:rPr>
              <w:t>2024</w:t>
            </w:r>
          </w:p>
        </w:tc>
      </w:tr>
      <w:tr w:rsidR="00191CAD" w:rsidRPr="00323DD1" w14:paraId="759CCAD9" w14:textId="77777777" w:rsidTr="00E8396E">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5BAD8CF4" w14:textId="77777777" w:rsidR="00191CAD" w:rsidRPr="00323DD1" w:rsidRDefault="00191CAD" w:rsidP="00E8396E">
            <w:pPr>
              <w:jc w:val="left"/>
              <w:rPr>
                <w:sz w:val="20"/>
                <w:szCs w:val="20"/>
                <w:lang w:val="es-ES_tradnl" w:bidi="th-TH"/>
              </w:rPr>
            </w:pPr>
            <w:r w:rsidRPr="00323DD1">
              <w:rPr>
                <w:sz w:val="20"/>
                <w:szCs w:val="20"/>
                <w:lang w:val="es-ES_tradnl" w:bidi="th-TH"/>
              </w:rPr>
              <w:t>HFC</w:t>
            </w:r>
            <w:r w:rsidRPr="00323DD1">
              <w:rPr>
                <w:sz w:val="20"/>
                <w:szCs w:val="20"/>
                <w:lang w:val="es-ES_tradnl" w:bidi="th-TH"/>
              </w:rPr>
              <w:noBreakHyphen/>
              <w:t>23</w:t>
            </w:r>
          </w:p>
        </w:tc>
        <w:tc>
          <w:tcPr>
            <w:tcW w:w="757" w:type="pct"/>
            <w:tcBorders>
              <w:top w:val="nil"/>
              <w:left w:val="nil"/>
              <w:bottom w:val="single" w:sz="4" w:space="0" w:color="auto"/>
              <w:right w:val="single" w:sz="4" w:space="0" w:color="auto"/>
            </w:tcBorders>
            <w:shd w:val="clear" w:color="auto" w:fill="auto"/>
            <w:noWrap/>
            <w:vAlign w:val="bottom"/>
            <w:hideMark/>
          </w:tcPr>
          <w:p w14:paraId="2C0560EE" w14:textId="77777777" w:rsidR="00191CAD" w:rsidRPr="00323DD1" w:rsidRDefault="00191CAD" w:rsidP="00E8396E">
            <w:pPr>
              <w:jc w:val="right"/>
              <w:rPr>
                <w:sz w:val="20"/>
                <w:szCs w:val="20"/>
                <w:lang w:val="es-ES_tradnl" w:bidi="th-TH"/>
              </w:rPr>
            </w:pPr>
            <w:r w:rsidRPr="00323DD1">
              <w:rPr>
                <w:sz w:val="20"/>
                <w:szCs w:val="20"/>
                <w:lang w:val="es-ES_tradnl" w:bidi="th-TH"/>
              </w:rPr>
              <w:t>0,0</w:t>
            </w:r>
          </w:p>
        </w:tc>
        <w:tc>
          <w:tcPr>
            <w:tcW w:w="756" w:type="pct"/>
            <w:tcBorders>
              <w:top w:val="nil"/>
              <w:left w:val="nil"/>
              <w:bottom w:val="single" w:sz="4" w:space="0" w:color="auto"/>
              <w:right w:val="single" w:sz="4" w:space="0" w:color="auto"/>
            </w:tcBorders>
            <w:shd w:val="clear" w:color="auto" w:fill="auto"/>
            <w:noWrap/>
            <w:vAlign w:val="bottom"/>
            <w:hideMark/>
          </w:tcPr>
          <w:p w14:paraId="656460B4" w14:textId="77777777" w:rsidR="00191CAD" w:rsidRPr="00323DD1" w:rsidRDefault="00191CAD" w:rsidP="00E8396E">
            <w:pPr>
              <w:jc w:val="right"/>
              <w:rPr>
                <w:sz w:val="20"/>
                <w:szCs w:val="20"/>
                <w:lang w:val="es-ES_tradnl" w:bidi="th-TH"/>
              </w:rPr>
            </w:pPr>
            <w:r w:rsidRPr="00323DD1">
              <w:rPr>
                <w:sz w:val="20"/>
                <w:szCs w:val="20"/>
                <w:lang w:val="es-ES_tradnl" w:bidi="th-TH"/>
              </w:rPr>
              <w:t>0,0</w:t>
            </w:r>
          </w:p>
        </w:tc>
        <w:tc>
          <w:tcPr>
            <w:tcW w:w="828" w:type="pct"/>
            <w:tcBorders>
              <w:top w:val="nil"/>
              <w:left w:val="nil"/>
              <w:bottom w:val="single" w:sz="4" w:space="0" w:color="auto"/>
              <w:right w:val="single" w:sz="4" w:space="0" w:color="auto"/>
            </w:tcBorders>
            <w:shd w:val="clear" w:color="auto" w:fill="auto"/>
            <w:noWrap/>
            <w:vAlign w:val="bottom"/>
            <w:hideMark/>
          </w:tcPr>
          <w:p w14:paraId="56DEB5DA" w14:textId="77777777" w:rsidR="00191CAD" w:rsidRPr="00323DD1" w:rsidRDefault="00191CAD" w:rsidP="00E8396E">
            <w:pPr>
              <w:jc w:val="right"/>
              <w:rPr>
                <w:sz w:val="20"/>
                <w:szCs w:val="20"/>
                <w:lang w:val="es-ES_tradnl" w:bidi="th-TH"/>
              </w:rPr>
            </w:pPr>
            <w:r w:rsidRPr="00323DD1">
              <w:rPr>
                <w:sz w:val="20"/>
                <w:szCs w:val="20"/>
                <w:lang w:val="es-ES_tradnl" w:bidi="th-TH"/>
              </w:rPr>
              <w:t>36,90</w:t>
            </w:r>
          </w:p>
        </w:tc>
        <w:tc>
          <w:tcPr>
            <w:tcW w:w="828" w:type="pct"/>
            <w:tcBorders>
              <w:top w:val="nil"/>
              <w:left w:val="nil"/>
              <w:bottom w:val="single" w:sz="4" w:space="0" w:color="auto"/>
              <w:right w:val="single" w:sz="4" w:space="0" w:color="auto"/>
            </w:tcBorders>
            <w:shd w:val="clear" w:color="auto" w:fill="auto"/>
            <w:noWrap/>
            <w:vAlign w:val="bottom"/>
            <w:hideMark/>
          </w:tcPr>
          <w:p w14:paraId="38F34B94" w14:textId="77777777" w:rsidR="00191CAD" w:rsidRPr="00323DD1" w:rsidRDefault="00191CAD" w:rsidP="00E8396E">
            <w:pPr>
              <w:jc w:val="right"/>
              <w:rPr>
                <w:sz w:val="20"/>
                <w:szCs w:val="20"/>
                <w:lang w:val="es-ES_tradnl" w:bidi="th-TH"/>
              </w:rPr>
            </w:pPr>
            <w:r w:rsidRPr="00323DD1">
              <w:rPr>
                <w:sz w:val="20"/>
                <w:szCs w:val="20"/>
                <w:lang w:val="es-ES_tradnl" w:bidi="th-TH"/>
              </w:rPr>
              <w:t>7,41</w:t>
            </w:r>
          </w:p>
        </w:tc>
        <w:tc>
          <w:tcPr>
            <w:tcW w:w="828" w:type="pct"/>
            <w:tcBorders>
              <w:top w:val="nil"/>
              <w:left w:val="nil"/>
              <w:bottom w:val="single" w:sz="4" w:space="0" w:color="auto"/>
              <w:right w:val="single" w:sz="4" w:space="0" w:color="auto"/>
            </w:tcBorders>
            <w:shd w:val="clear" w:color="auto" w:fill="auto"/>
            <w:noWrap/>
            <w:vAlign w:val="bottom"/>
            <w:hideMark/>
          </w:tcPr>
          <w:p w14:paraId="68A74F5E" w14:textId="77777777" w:rsidR="00191CAD" w:rsidRPr="00323DD1" w:rsidRDefault="00191CAD" w:rsidP="00E8396E">
            <w:pPr>
              <w:jc w:val="right"/>
              <w:rPr>
                <w:sz w:val="20"/>
                <w:szCs w:val="20"/>
                <w:lang w:val="es-ES_tradnl" w:bidi="th-TH"/>
              </w:rPr>
            </w:pPr>
            <w:r w:rsidRPr="00323DD1">
              <w:rPr>
                <w:sz w:val="20"/>
                <w:szCs w:val="20"/>
                <w:lang w:val="es-ES_tradnl" w:bidi="th-TH"/>
              </w:rPr>
              <w:t>0,0</w:t>
            </w:r>
          </w:p>
        </w:tc>
      </w:tr>
      <w:tr w:rsidR="00191CAD" w:rsidRPr="00323DD1" w14:paraId="66F58010" w14:textId="77777777" w:rsidTr="00E8396E">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1B1ED0C9" w14:textId="77777777" w:rsidR="00191CAD" w:rsidRPr="00323DD1" w:rsidRDefault="00191CAD" w:rsidP="00E8396E">
            <w:pPr>
              <w:jc w:val="left"/>
              <w:rPr>
                <w:sz w:val="20"/>
                <w:szCs w:val="20"/>
                <w:lang w:val="es-ES_tradnl" w:bidi="th-TH"/>
              </w:rPr>
            </w:pPr>
            <w:r w:rsidRPr="00323DD1">
              <w:rPr>
                <w:sz w:val="20"/>
                <w:szCs w:val="20"/>
                <w:lang w:val="es-ES_tradnl" w:bidi="th-TH"/>
              </w:rPr>
              <w:t>HFC</w:t>
            </w:r>
            <w:r w:rsidRPr="00323DD1">
              <w:rPr>
                <w:sz w:val="20"/>
                <w:szCs w:val="20"/>
                <w:lang w:val="es-ES_tradnl" w:bidi="th-TH"/>
              </w:rPr>
              <w:noBreakHyphen/>
              <w:t>134a</w:t>
            </w:r>
          </w:p>
        </w:tc>
        <w:tc>
          <w:tcPr>
            <w:tcW w:w="757" w:type="pct"/>
            <w:tcBorders>
              <w:top w:val="nil"/>
              <w:left w:val="nil"/>
              <w:bottom w:val="single" w:sz="4" w:space="0" w:color="auto"/>
              <w:right w:val="single" w:sz="4" w:space="0" w:color="auto"/>
            </w:tcBorders>
            <w:shd w:val="clear" w:color="auto" w:fill="auto"/>
            <w:noWrap/>
            <w:vAlign w:val="bottom"/>
            <w:hideMark/>
          </w:tcPr>
          <w:p w14:paraId="083C5C81" w14:textId="77777777" w:rsidR="00191CAD" w:rsidRPr="00323DD1" w:rsidRDefault="00191CAD" w:rsidP="00E8396E">
            <w:pPr>
              <w:jc w:val="right"/>
              <w:rPr>
                <w:sz w:val="20"/>
                <w:szCs w:val="20"/>
                <w:lang w:val="es-ES_tradnl" w:bidi="th-TH"/>
              </w:rPr>
            </w:pPr>
            <w:r w:rsidRPr="00323DD1">
              <w:rPr>
                <w:sz w:val="20"/>
                <w:szCs w:val="20"/>
                <w:lang w:val="es-ES_tradnl" w:bidi="th-TH"/>
              </w:rPr>
              <w:t>84,8</w:t>
            </w:r>
          </w:p>
        </w:tc>
        <w:tc>
          <w:tcPr>
            <w:tcW w:w="756" w:type="pct"/>
            <w:tcBorders>
              <w:top w:val="nil"/>
              <w:left w:val="nil"/>
              <w:bottom w:val="single" w:sz="4" w:space="0" w:color="auto"/>
              <w:right w:val="single" w:sz="4" w:space="0" w:color="auto"/>
            </w:tcBorders>
            <w:shd w:val="clear" w:color="auto" w:fill="auto"/>
            <w:noWrap/>
            <w:vAlign w:val="bottom"/>
            <w:hideMark/>
          </w:tcPr>
          <w:p w14:paraId="0EB57E28" w14:textId="77777777" w:rsidR="00191CAD" w:rsidRPr="00323DD1" w:rsidRDefault="00191CAD" w:rsidP="00E8396E">
            <w:pPr>
              <w:jc w:val="right"/>
              <w:rPr>
                <w:sz w:val="20"/>
                <w:szCs w:val="20"/>
                <w:lang w:val="es-ES_tradnl" w:bidi="th-TH"/>
              </w:rPr>
            </w:pPr>
            <w:r w:rsidRPr="00323DD1">
              <w:rPr>
                <w:sz w:val="20"/>
                <w:szCs w:val="20"/>
                <w:lang w:val="es-ES_tradnl" w:bidi="th-TH"/>
              </w:rPr>
              <w:t>78,5</w:t>
            </w:r>
          </w:p>
        </w:tc>
        <w:tc>
          <w:tcPr>
            <w:tcW w:w="828" w:type="pct"/>
            <w:tcBorders>
              <w:top w:val="nil"/>
              <w:left w:val="nil"/>
              <w:bottom w:val="single" w:sz="4" w:space="0" w:color="auto"/>
              <w:right w:val="single" w:sz="4" w:space="0" w:color="auto"/>
            </w:tcBorders>
            <w:shd w:val="clear" w:color="auto" w:fill="auto"/>
            <w:noWrap/>
            <w:vAlign w:val="bottom"/>
            <w:hideMark/>
          </w:tcPr>
          <w:p w14:paraId="63B58E55" w14:textId="77777777" w:rsidR="00191CAD" w:rsidRPr="00323DD1" w:rsidRDefault="00191CAD" w:rsidP="00E8396E">
            <w:pPr>
              <w:jc w:val="right"/>
              <w:rPr>
                <w:sz w:val="20"/>
                <w:szCs w:val="20"/>
                <w:lang w:val="es-ES_tradnl" w:bidi="th-TH"/>
              </w:rPr>
            </w:pPr>
            <w:r w:rsidRPr="00323DD1">
              <w:rPr>
                <w:sz w:val="20"/>
                <w:szCs w:val="20"/>
                <w:lang w:val="es-ES_tradnl" w:bidi="th-TH"/>
              </w:rPr>
              <w:t>83,1</w:t>
            </w:r>
          </w:p>
        </w:tc>
        <w:tc>
          <w:tcPr>
            <w:tcW w:w="828" w:type="pct"/>
            <w:tcBorders>
              <w:top w:val="nil"/>
              <w:left w:val="nil"/>
              <w:bottom w:val="single" w:sz="4" w:space="0" w:color="auto"/>
              <w:right w:val="single" w:sz="4" w:space="0" w:color="auto"/>
            </w:tcBorders>
            <w:shd w:val="clear" w:color="auto" w:fill="auto"/>
            <w:noWrap/>
            <w:vAlign w:val="bottom"/>
            <w:hideMark/>
          </w:tcPr>
          <w:p w14:paraId="47224FDC" w14:textId="77777777" w:rsidR="00191CAD" w:rsidRPr="00323DD1" w:rsidRDefault="00191CAD" w:rsidP="00E8396E">
            <w:pPr>
              <w:jc w:val="right"/>
              <w:rPr>
                <w:sz w:val="20"/>
                <w:szCs w:val="20"/>
                <w:lang w:val="es-ES_tradnl" w:bidi="th-TH"/>
              </w:rPr>
            </w:pPr>
            <w:r w:rsidRPr="00323DD1">
              <w:rPr>
                <w:sz w:val="20"/>
                <w:szCs w:val="20"/>
                <w:lang w:val="es-ES_tradnl" w:bidi="th-TH"/>
              </w:rPr>
              <w:t>101,6</w:t>
            </w:r>
          </w:p>
        </w:tc>
        <w:tc>
          <w:tcPr>
            <w:tcW w:w="828" w:type="pct"/>
            <w:tcBorders>
              <w:top w:val="nil"/>
              <w:left w:val="nil"/>
              <w:bottom w:val="single" w:sz="4" w:space="0" w:color="auto"/>
              <w:right w:val="single" w:sz="4" w:space="0" w:color="auto"/>
            </w:tcBorders>
            <w:shd w:val="clear" w:color="auto" w:fill="auto"/>
            <w:noWrap/>
            <w:vAlign w:val="bottom"/>
            <w:hideMark/>
          </w:tcPr>
          <w:p w14:paraId="0A5E83DE" w14:textId="77777777" w:rsidR="00191CAD" w:rsidRPr="00323DD1" w:rsidRDefault="00191CAD" w:rsidP="00E8396E">
            <w:pPr>
              <w:jc w:val="right"/>
              <w:rPr>
                <w:sz w:val="20"/>
                <w:szCs w:val="20"/>
                <w:lang w:val="es-ES_tradnl" w:bidi="th-TH"/>
              </w:rPr>
            </w:pPr>
            <w:r w:rsidRPr="00323DD1">
              <w:rPr>
                <w:sz w:val="20"/>
                <w:szCs w:val="20"/>
                <w:lang w:val="es-ES_tradnl" w:bidi="th-TH"/>
              </w:rPr>
              <w:t>77,9</w:t>
            </w:r>
          </w:p>
        </w:tc>
      </w:tr>
      <w:tr w:rsidR="00191CAD" w:rsidRPr="00323DD1" w14:paraId="53F1057C" w14:textId="77777777" w:rsidTr="00E8396E">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ECA4A" w14:textId="77777777" w:rsidR="00191CAD" w:rsidRPr="00323DD1" w:rsidRDefault="00191CAD" w:rsidP="00E8396E">
            <w:pPr>
              <w:jc w:val="left"/>
              <w:rPr>
                <w:sz w:val="20"/>
                <w:szCs w:val="20"/>
                <w:lang w:val="es-ES_tradnl" w:bidi="th-TH"/>
              </w:rPr>
            </w:pPr>
            <w:r w:rsidRPr="00323DD1">
              <w:rPr>
                <w:sz w:val="20"/>
                <w:szCs w:val="20"/>
                <w:lang w:val="es-ES_tradnl" w:bidi="th-TH"/>
              </w:rPr>
              <w:t>R</w:t>
            </w:r>
            <w:r w:rsidRPr="00323DD1">
              <w:rPr>
                <w:sz w:val="20"/>
                <w:szCs w:val="20"/>
                <w:lang w:val="es-ES_tradnl" w:bidi="th-TH"/>
              </w:rPr>
              <w:noBreakHyphen/>
              <w:t>404A</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4AE368FA" w14:textId="77777777" w:rsidR="00191CAD" w:rsidRPr="00323DD1" w:rsidRDefault="00191CAD" w:rsidP="00E8396E">
            <w:pPr>
              <w:jc w:val="right"/>
              <w:rPr>
                <w:sz w:val="20"/>
                <w:szCs w:val="20"/>
                <w:lang w:val="es-ES_tradnl" w:bidi="th-TH"/>
              </w:rPr>
            </w:pPr>
            <w:r w:rsidRPr="00323DD1">
              <w:rPr>
                <w:sz w:val="20"/>
                <w:szCs w:val="20"/>
                <w:lang w:val="es-ES_tradnl" w:bidi="th-TH"/>
              </w:rPr>
              <w:t>96,4</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113F0E79" w14:textId="77777777" w:rsidR="00191CAD" w:rsidRPr="00323DD1" w:rsidRDefault="00191CAD" w:rsidP="00E8396E">
            <w:pPr>
              <w:jc w:val="right"/>
              <w:rPr>
                <w:sz w:val="20"/>
                <w:szCs w:val="20"/>
                <w:lang w:val="es-ES_tradnl" w:bidi="th-TH"/>
              </w:rPr>
            </w:pPr>
            <w:r w:rsidRPr="00323DD1">
              <w:rPr>
                <w:sz w:val="20"/>
                <w:szCs w:val="20"/>
                <w:lang w:val="es-ES_tradnl" w:bidi="th-TH"/>
              </w:rPr>
              <w:t>55,0</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3B1AEEA8" w14:textId="77777777" w:rsidR="00191CAD" w:rsidRPr="00323DD1" w:rsidRDefault="00191CAD" w:rsidP="00E8396E">
            <w:pPr>
              <w:jc w:val="right"/>
              <w:rPr>
                <w:sz w:val="20"/>
                <w:szCs w:val="20"/>
                <w:lang w:val="es-ES_tradnl" w:bidi="th-TH"/>
              </w:rPr>
            </w:pPr>
            <w:r w:rsidRPr="00323DD1">
              <w:rPr>
                <w:sz w:val="20"/>
                <w:szCs w:val="20"/>
                <w:lang w:val="es-ES_tradnl" w:bidi="th-TH"/>
              </w:rPr>
              <w:t>104,3</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13426D70" w14:textId="77777777" w:rsidR="00191CAD" w:rsidRPr="00323DD1" w:rsidRDefault="00191CAD" w:rsidP="00E8396E">
            <w:pPr>
              <w:jc w:val="right"/>
              <w:rPr>
                <w:sz w:val="20"/>
                <w:szCs w:val="20"/>
                <w:lang w:val="es-ES_tradnl" w:bidi="th-TH"/>
              </w:rPr>
            </w:pPr>
            <w:r w:rsidRPr="00323DD1">
              <w:rPr>
                <w:sz w:val="20"/>
                <w:szCs w:val="20"/>
                <w:lang w:val="es-ES_tradnl" w:bidi="th-TH"/>
              </w:rPr>
              <w:t>131,6</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766D2352" w14:textId="77777777" w:rsidR="00191CAD" w:rsidRPr="00323DD1" w:rsidRDefault="00191CAD" w:rsidP="00E8396E">
            <w:pPr>
              <w:jc w:val="right"/>
              <w:rPr>
                <w:sz w:val="20"/>
                <w:szCs w:val="20"/>
                <w:lang w:val="es-ES_tradnl" w:bidi="th-TH"/>
              </w:rPr>
            </w:pPr>
            <w:r w:rsidRPr="00323DD1">
              <w:rPr>
                <w:sz w:val="20"/>
                <w:szCs w:val="20"/>
                <w:lang w:val="es-ES_tradnl" w:bidi="th-TH"/>
              </w:rPr>
              <w:t>114,8</w:t>
            </w:r>
          </w:p>
        </w:tc>
      </w:tr>
      <w:tr w:rsidR="00191CAD" w:rsidRPr="00323DD1" w14:paraId="5BC4EBC8" w14:textId="77777777" w:rsidTr="00E8396E">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06C5A42" w14:textId="77777777" w:rsidR="00191CAD" w:rsidRPr="00323DD1" w:rsidRDefault="00191CAD" w:rsidP="00E8396E">
            <w:pPr>
              <w:jc w:val="left"/>
              <w:rPr>
                <w:sz w:val="20"/>
                <w:szCs w:val="20"/>
                <w:lang w:val="es-ES_tradnl" w:bidi="th-TH"/>
              </w:rPr>
            </w:pPr>
            <w:r w:rsidRPr="00323DD1">
              <w:rPr>
                <w:sz w:val="20"/>
                <w:szCs w:val="20"/>
                <w:lang w:val="es-ES_tradnl" w:bidi="th-TH"/>
              </w:rPr>
              <w:t>R</w:t>
            </w:r>
            <w:r w:rsidRPr="00323DD1">
              <w:rPr>
                <w:sz w:val="20"/>
                <w:szCs w:val="20"/>
                <w:lang w:val="es-ES_tradnl" w:bidi="th-TH"/>
              </w:rPr>
              <w:noBreakHyphen/>
              <w:t>410A</w:t>
            </w:r>
          </w:p>
        </w:tc>
        <w:tc>
          <w:tcPr>
            <w:tcW w:w="757" w:type="pct"/>
            <w:tcBorders>
              <w:top w:val="single" w:sz="4" w:space="0" w:color="auto"/>
              <w:left w:val="nil"/>
              <w:bottom w:val="single" w:sz="4" w:space="0" w:color="auto"/>
              <w:right w:val="single" w:sz="4" w:space="0" w:color="auto"/>
            </w:tcBorders>
            <w:shd w:val="clear" w:color="auto" w:fill="auto"/>
            <w:noWrap/>
            <w:vAlign w:val="bottom"/>
          </w:tcPr>
          <w:p w14:paraId="37CF8B9D" w14:textId="77777777" w:rsidR="00191CAD" w:rsidRPr="00323DD1" w:rsidRDefault="00191CAD" w:rsidP="00E8396E">
            <w:pPr>
              <w:jc w:val="right"/>
              <w:rPr>
                <w:sz w:val="20"/>
                <w:szCs w:val="20"/>
                <w:lang w:val="es-ES_tradnl" w:bidi="th-TH"/>
              </w:rPr>
            </w:pPr>
            <w:r w:rsidRPr="00323DD1">
              <w:rPr>
                <w:sz w:val="20"/>
                <w:szCs w:val="20"/>
                <w:lang w:val="es-ES_tradnl"/>
              </w:rPr>
              <w:t>23,41</w:t>
            </w:r>
          </w:p>
        </w:tc>
        <w:tc>
          <w:tcPr>
            <w:tcW w:w="756" w:type="pct"/>
            <w:tcBorders>
              <w:top w:val="single" w:sz="4" w:space="0" w:color="auto"/>
              <w:left w:val="nil"/>
              <w:bottom w:val="single" w:sz="4" w:space="0" w:color="auto"/>
              <w:right w:val="single" w:sz="4" w:space="0" w:color="auto"/>
            </w:tcBorders>
            <w:shd w:val="clear" w:color="auto" w:fill="auto"/>
            <w:noWrap/>
            <w:vAlign w:val="bottom"/>
          </w:tcPr>
          <w:p w14:paraId="302BE69E" w14:textId="77777777" w:rsidR="00191CAD" w:rsidRPr="00323DD1" w:rsidRDefault="00191CAD" w:rsidP="00E8396E">
            <w:pPr>
              <w:jc w:val="right"/>
              <w:rPr>
                <w:sz w:val="20"/>
                <w:szCs w:val="20"/>
                <w:lang w:val="es-ES_tradnl" w:bidi="th-TH"/>
              </w:rPr>
            </w:pPr>
            <w:r w:rsidRPr="00323DD1">
              <w:rPr>
                <w:sz w:val="20"/>
                <w:szCs w:val="20"/>
                <w:lang w:val="es-ES_tradnl"/>
              </w:rPr>
              <w:t>7,79</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1F3B1A69" w14:textId="77777777" w:rsidR="00191CAD" w:rsidRPr="00323DD1" w:rsidRDefault="00191CAD" w:rsidP="00E8396E">
            <w:pPr>
              <w:jc w:val="right"/>
              <w:rPr>
                <w:sz w:val="20"/>
                <w:szCs w:val="20"/>
                <w:lang w:val="es-ES_tradnl" w:bidi="th-TH"/>
              </w:rPr>
            </w:pPr>
            <w:r w:rsidRPr="00323DD1">
              <w:rPr>
                <w:sz w:val="20"/>
                <w:szCs w:val="20"/>
                <w:lang w:val="es-ES_tradnl"/>
              </w:rPr>
              <w:t>2,66</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3970EDE9" w14:textId="77777777" w:rsidR="00191CAD" w:rsidRPr="00323DD1" w:rsidRDefault="00191CAD" w:rsidP="00E8396E">
            <w:pPr>
              <w:jc w:val="right"/>
              <w:rPr>
                <w:sz w:val="20"/>
                <w:szCs w:val="20"/>
                <w:lang w:val="es-ES_tradnl" w:bidi="th-TH"/>
              </w:rPr>
            </w:pPr>
            <w:r w:rsidRPr="00323DD1">
              <w:rPr>
                <w:sz w:val="20"/>
                <w:szCs w:val="20"/>
                <w:lang w:val="es-ES_tradnl"/>
              </w:rPr>
              <w:t>3,48</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3C63CD3A" w14:textId="77777777" w:rsidR="00191CAD" w:rsidRPr="00323DD1" w:rsidRDefault="00191CAD" w:rsidP="00E8396E">
            <w:pPr>
              <w:jc w:val="right"/>
              <w:rPr>
                <w:sz w:val="20"/>
                <w:szCs w:val="20"/>
                <w:lang w:val="es-ES_tradnl" w:bidi="th-TH"/>
              </w:rPr>
            </w:pPr>
            <w:r w:rsidRPr="00323DD1">
              <w:rPr>
                <w:sz w:val="20"/>
                <w:szCs w:val="20"/>
                <w:lang w:val="es-ES_tradnl" w:bidi="th-TH"/>
              </w:rPr>
              <w:t>*</w:t>
            </w:r>
          </w:p>
        </w:tc>
      </w:tr>
    </w:tbl>
    <w:p w14:paraId="2C963CF6" w14:textId="77777777" w:rsidR="00191CAD" w:rsidRPr="00323DD1" w:rsidRDefault="00191CAD" w:rsidP="00191CAD">
      <w:pPr>
        <w:keepNext/>
        <w:suppressAutoHyphens/>
        <w:spacing w:after="240"/>
        <w:outlineLvl w:val="0"/>
        <w:rPr>
          <w:sz w:val="18"/>
          <w:szCs w:val="18"/>
          <w:lang w:val="es-ES_tradnl"/>
        </w:rPr>
      </w:pPr>
      <w:r w:rsidRPr="00323DD1">
        <w:rPr>
          <w:sz w:val="18"/>
          <w:szCs w:val="18"/>
          <w:lang w:val="es-ES_tradnl"/>
        </w:rPr>
        <w:t xml:space="preserve">* No disponible </w:t>
      </w:r>
      <w:r>
        <w:rPr>
          <w:sz w:val="18"/>
          <w:szCs w:val="18"/>
          <w:lang w:val="es-ES_tradnl"/>
        </w:rPr>
        <w:t xml:space="preserve">al </w:t>
      </w:r>
      <w:r w:rsidRPr="00323DD1">
        <w:rPr>
          <w:sz w:val="18"/>
          <w:szCs w:val="18"/>
          <w:lang w:val="es-ES_tradnl"/>
        </w:rPr>
        <w:t>concluir el presente documento.</w:t>
      </w:r>
    </w:p>
    <w:p w14:paraId="1AAD7306" w14:textId="77777777" w:rsidR="00191CAD" w:rsidRPr="00323DD1" w:rsidRDefault="00191CAD" w:rsidP="00191CAD">
      <w:pPr>
        <w:keepNext/>
        <w:suppressAutoHyphens/>
        <w:spacing w:before="240" w:after="240"/>
        <w:outlineLvl w:val="0"/>
        <w:rPr>
          <w:u w:val="single"/>
          <w:lang w:val="es-ES_tradnl"/>
        </w:rPr>
      </w:pPr>
      <w:r w:rsidRPr="00323DD1">
        <w:rPr>
          <w:u w:val="single"/>
          <w:lang w:val="es-ES_tradnl"/>
        </w:rPr>
        <w:t>Plan de ejecución del primer tramo</w:t>
      </w:r>
    </w:p>
    <w:p w14:paraId="0B2275DD" w14:textId="77777777" w:rsidR="00191CAD" w:rsidRPr="00323DD1" w:rsidRDefault="00191CAD" w:rsidP="00191CAD">
      <w:pPr>
        <w:pStyle w:val="Heading1"/>
        <w:numPr>
          <w:ilvl w:val="0"/>
          <w:numId w:val="1"/>
        </w:numPr>
        <w:rPr>
          <w:lang w:val="es-ES_tradnl"/>
        </w:rPr>
      </w:pPr>
      <w:r w:rsidRPr="00323DD1">
        <w:rPr>
          <w:lang w:val="es-ES_tradnl"/>
        </w:rPr>
        <w:t xml:space="preserve">El primer tramo de financiamiento de la etapa I del PAK, presentado </w:t>
      </w:r>
      <w:r>
        <w:rPr>
          <w:lang w:val="es-ES_tradnl"/>
        </w:rPr>
        <w:t>con</w:t>
      </w:r>
      <w:r w:rsidRPr="00323DD1">
        <w:rPr>
          <w:lang w:val="es-ES_tradnl"/>
        </w:rPr>
        <w:t xml:space="preserve"> la suma de USD 4.567.579, se ejecutará entre junio de 2025 y diciembre de 2027. En los párrafos 88 y 89 y en el Cuadro 17 </w:t>
      </w:r>
      <w:r>
        <w:rPr>
          <w:lang w:val="es-ES_tradnl"/>
        </w:rPr>
        <w:t xml:space="preserve">figura la </w:t>
      </w:r>
      <w:r w:rsidRPr="00323DD1">
        <w:rPr>
          <w:lang w:val="es-ES_tradnl"/>
        </w:rPr>
        <w:t>información detallada sobre las actividades que se ejecutarán, incluido los ajustes y el nivel de financiamiento acordado.</w:t>
      </w:r>
    </w:p>
    <w:p w14:paraId="44105A1B" w14:textId="77777777" w:rsidR="00191CAD" w:rsidRPr="00323DD1" w:rsidRDefault="00191CAD" w:rsidP="00191CAD">
      <w:pPr>
        <w:keepNext/>
        <w:widowControl w:val="0"/>
        <w:spacing w:before="360" w:after="240"/>
        <w:jc w:val="center"/>
        <w:rPr>
          <w:b/>
          <w:lang w:val="es-ES_tradnl"/>
        </w:rPr>
      </w:pPr>
      <w:r w:rsidRPr="00323DD1">
        <w:rPr>
          <w:b/>
          <w:lang w:val="es-ES_tradnl"/>
        </w:rPr>
        <w:t>OBSERVACIONES Y RECOMENDACIÓN DE LA SECRETARÍA</w:t>
      </w:r>
    </w:p>
    <w:p w14:paraId="425D87D7" w14:textId="77777777" w:rsidR="00191CAD" w:rsidRPr="00323DD1" w:rsidRDefault="00191CAD" w:rsidP="00191CAD">
      <w:pPr>
        <w:pStyle w:val="Heading2"/>
        <w:keepNext/>
        <w:rPr>
          <w:b/>
          <w:bCs/>
          <w:lang w:val="es-ES_tradnl"/>
        </w:rPr>
      </w:pPr>
      <w:r w:rsidRPr="00323DD1">
        <w:rPr>
          <w:b/>
          <w:bCs/>
          <w:lang w:val="es-ES_tradnl"/>
        </w:rPr>
        <w:t>V.</w:t>
      </w:r>
      <w:r w:rsidRPr="00323DD1">
        <w:rPr>
          <w:b/>
          <w:bCs/>
          <w:lang w:val="es-ES_tradnl"/>
        </w:rPr>
        <w:tab/>
        <w:t>Observaciones</w:t>
      </w:r>
    </w:p>
    <w:p w14:paraId="19310844" w14:textId="77777777" w:rsidR="00191CAD" w:rsidRPr="00323DD1" w:rsidRDefault="00191CAD" w:rsidP="00191CAD">
      <w:pPr>
        <w:pStyle w:val="Heading1"/>
        <w:keepNext/>
        <w:widowControl w:val="0"/>
        <w:rPr>
          <w:u w:val="single"/>
          <w:lang w:val="es-ES_tradnl"/>
        </w:rPr>
      </w:pPr>
      <w:r w:rsidRPr="00323DD1">
        <w:rPr>
          <w:u w:val="single"/>
          <w:lang w:val="es-ES_tradnl"/>
        </w:rPr>
        <w:t>Consumo de HFC</w:t>
      </w:r>
    </w:p>
    <w:p w14:paraId="0916E549" w14:textId="77777777" w:rsidR="00191CAD" w:rsidRPr="00323DD1" w:rsidRDefault="00191CAD" w:rsidP="00191CAD">
      <w:pPr>
        <w:spacing w:after="240"/>
        <w:rPr>
          <w:i/>
          <w:iCs/>
          <w:lang w:val="es-ES_tradnl"/>
        </w:rPr>
      </w:pPr>
      <w:r w:rsidRPr="00323DD1">
        <w:rPr>
          <w:i/>
          <w:lang w:val="es-ES_tradnl"/>
        </w:rPr>
        <w:t xml:space="preserve">Fluctuaciones en el consumo de HFC durante </w:t>
      </w:r>
      <w:r w:rsidRPr="00323DD1">
        <w:rPr>
          <w:i/>
          <w:iCs/>
          <w:lang w:val="es-ES_tradnl"/>
        </w:rPr>
        <w:t xml:space="preserve">los </w:t>
      </w:r>
      <w:r w:rsidRPr="00B455DB">
        <w:rPr>
          <w:i/>
          <w:iCs/>
          <w:lang w:val="es-ES_tradnl"/>
        </w:rPr>
        <w:t>años de comparación</w:t>
      </w:r>
    </w:p>
    <w:p w14:paraId="4E66C70F" w14:textId="77777777" w:rsidR="00191CAD" w:rsidRPr="00D02564" w:rsidRDefault="00191CAD" w:rsidP="00191CAD">
      <w:pPr>
        <w:pStyle w:val="Heading1"/>
        <w:numPr>
          <w:ilvl w:val="0"/>
          <w:numId w:val="1"/>
        </w:numPr>
        <w:rPr>
          <w:lang w:val="es-ES_tradnl"/>
        </w:rPr>
      </w:pPr>
      <w:r w:rsidRPr="00323DD1">
        <w:rPr>
          <w:lang w:val="es-ES_tradnl"/>
        </w:rPr>
        <w:t xml:space="preserve">El Banco Mundial advirtió </w:t>
      </w:r>
      <w:r>
        <w:rPr>
          <w:lang w:val="es-ES_tradnl"/>
        </w:rPr>
        <w:t>fluctuaciones en el consumo d</w:t>
      </w:r>
      <w:r w:rsidRPr="00323DD1">
        <w:rPr>
          <w:lang w:val="es-ES_tradnl"/>
        </w:rPr>
        <w:t xml:space="preserve">el </w:t>
      </w:r>
      <w:r>
        <w:rPr>
          <w:lang w:val="es-ES_tradnl"/>
        </w:rPr>
        <w:t>período</w:t>
      </w:r>
      <w:r w:rsidRPr="00323DD1">
        <w:rPr>
          <w:lang w:val="es-ES_tradnl"/>
        </w:rPr>
        <w:t xml:space="preserve"> comprendido entre 2020 y 2023. La reducción del consumo del 12,6 por ciento entre 2020 y 2021 probablemente se debió a la pandemia del Covid-19. Al aumento</w:t>
      </w:r>
      <w:r>
        <w:rPr>
          <w:lang w:val="es-ES_tradnl"/>
        </w:rPr>
        <w:t xml:space="preserve"> sustancial del consumo en 2022, </w:t>
      </w:r>
      <w:r w:rsidRPr="00323DD1">
        <w:rPr>
          <w:lang w:val="es-ES_tradnl"/>
        </w:rPr>
        <w:t xml:space="preserve">tanto en toneladas métricas (más del doble) como en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(más del triple)</w:t>
      </w:r>
      <w:r>
        <w:rPr>
          <w:lang w:val="es-ES_tradnl"/>
        </w:rPr>
        <w:t>,</w:t>
      </w:r>
      <w:r w:rsidRPr="00323DD1">
        <w:rPr>
          <w:lang w:val="es-ES_tradnl"/>
        </w:rPr>
        <w:t xml:space="preserve"> le siguió un consumo históricamente bajo en 2023. Al analizar esta tendencia, el Banco Mundial consideró que la recuperación económica tras </w:t>
      </w:r>
      <w:r>
        <w:rPr>
          <w:lang w:val="es-ES_tradnl"/>
        </w:rPr>
        <w:t>el Covid</w:t>
      </w:r>
      <w:r w:rsidRPr="00323DD1">
        <w:rPr>
          <w:lang w:val="es-ES_tradnl"/>
        </w:rPr>
        <w:t xml:space="preserve">-19 y los problemas asociados </w:t>
      </w:r>
      <w:r>
        <w:rPr>
          <w:lang w:val="es-ES_tradnl"/>
        </w:rPr>
        <w:t>a</w:t>
      </w:r>
      <w:r w:rsidRPr="00323DD1">
        <w:rPr>
          <w:lang w:val="es-ES_tradnl"/>
        </w:rPr>
        <w:t xml:space="preserve"> la cadena de suministro mundial, aunque </w:t>
      </w:r>
      <w:r>
        <w:rPr>
          <w:lang w:val="es-ES_tradnl"/>
        </w:rPr>
        <w:t xml:space="preserve">fueron </w:t>
      </w:r>
      <w:r w:rsidRPr="00323DD1">
        <w:rPr>
          <w:lang w:val="es-ES_tradnl"/>
        </w:rPr>
        <w:t>coadyuvantes</w:t>
      </w:r>
      <w:r>
        <w:rPr>
          <w:lang w:val="es-ES_tradnl"/>
        </w:rPr>
        <w:t>,</w:t>
      </w:r>
      <w:r w:rsidRPr="00323DD1">
        <w:rPr>
          <w:lang w:val="es-ES_tradnl"/>
        </w:rPr>
        <w:t xml:space="preserve"> no parecen ser la razón principal del gran aumento del consumo en 2022. El Banco Mundial llevó a cabo </w:t>
      </w:r>
      <w:r>
        <w:rPr>
          <w:lang w:val="es-ES_tradnl"/>
        </w:rPr>
        <w:t xml:space="preserve">un examen exhaustivo </w:t>
      </w:r>
      <w:r w:rsidRPr="00323DD1">
        <w:rPr>
          <w:lang w:val="es-ES_tradnl"/>
        </w:rPr>
        <w:t xml:space="preserve">de los datos de importación y exportación de 2022-2023 y </w:t>
      </w:r>
      <w:r>
        <w:rPr>
          <w:lang w:val="es-ES_tradnl"/>
        </w:rPr>
        <w:t xml:space="preserve">descubrió </w:t>
      </w:r>
      <w:r w:rsidRPr="00323DD1">
        <w:rPr>
          <w:lang w:val="es-ES_tradnl"/>
        </w:rPr>
        <w:t xml:space="preserve">importaciones inusualmente </w:t>
      </w:r>
      <w:r>
        <w:rPr>
          <w:lang w:val="es-ES_tradnl"/>
        </w:rPr>
        <w:t>elevadas</w:t>
      </w:r>
      <w:r w:rsidRPr="00323DD1">
        <w:rPr>
          <w:lang w:val="es-ES_tradnl"/>
        </w:rPr>
        <w:t xml:space="preserve"> en 2022 de cinco HFC de alto </w:t>
      </w:r>
      <w:r>
        <w:rPr>
          <w:lang w:val="es-ES_tradnl"/>
        </w:rPr>
        <w:t>potencial de calentamiento atmosférico</w:t>
      </w:r>
      <w:r w:rsidRPr="00323DD1">
        <w:rPr>
          <w:lang w:val="es-ES_tradnl"/>
        </w:rPr>
        <w:t xml:space="preserve"> (</w:t>
      </w:r>
      <w:r w:rsidRPr="00D02564">
        <w:rPr>
          <w:lang w:val="es-ES_tradnl"/>
        </w:rPr>
        <w:t>casi nueve veces más de</w:t>
      </w:r>
      <w:r>
        <w:rPr>
          <w:lang w:val="es-ES_tradnl"/>
        </w:rPr>
        <w:t>l</w:t>
      </w:r>
      <w:r w:rsidRPr="00D02564">
        <w:rPr>
          <w:lang w:val="es-ES_tradnl"/>
        </w:rPr>
        <w:t xml:space="preserve"> R</w:t>
      </w:r>
      <w:r w:rsidRPr="00D02564">
        <w:rPr>
          <w:lang w:val="es-ES_tradnl"/>
        </w:rPr>
        <w:noBreakHyphen/>
        <w:t>404A, ocho veces más de</w:t>
      </w:r>
      <w:r>
        <w:rPr>
          <w:lang w:val="es-ES_tradnl"/>
        </w:rPr>
        <w:t>l</w:t>
      </w:r>
      <w:r w:rsidRPr="00D02564">
        <w:rPr>
          <w:lang w:val="es-ES_tradnl"/>
        </w:rPr>
        <w:t xml:space="preserve"> R</w:t>
      </w:r>
      <w:r w:rsidRPr="00D02564">
        <w:rPr>
          <w:lang w:val="es-ES_tradnl"/>
        </w:rPr>
        <w:noBreakHyphen/>
        <w:t>507A, cinco veces más de</w:t>
      </w:r>
      <w:r>
        <w:rPr>
          <w:lang w:val="es-ES_tradnl"/>
        </w:rPr>
        <w:t>l</w:t>
      </w:r>
      <w:r w:rsidRPr="00D02564">
        <w:rPr>
          <w:lang w:val="es-ES_tradnl"/>
        </w:rPr>
        <w:t xml:space="preserve"> HFC</w:t>
      </w:r>
      <w:r w:rsidRPr="00D02564">
        <w:rPr>
          <w:lang w:val="es-ES_tradnl"/>
        </w:rPr>
        <w:noBreakHyphen/>
        <w:t>245fa, y más del doble de HFC</w:t>
      </w:r>
      <w:r w:rsidRPr="00D02564">
        <w:rPr>
          <w:lang w:val="es-ES_tradnl"/>
        </w:rPr>
        <w:noBreakHyphen/>
        <w:t>134a y R</w:t>
      </w:r>
      <w:r w:rsidRPr="00D02564">
        <w:rPr>
          <w:lang w:val="es-ES_tradnl"/>
        </w:rPr>
        <w:noBreakHyphen/>
        <w:t xml:space="preserve">410A que los importados en 2021) y concluyó que parece tratarse de acopios, ya que en 2023 se exportaron cantidades considerables de esos gases. El Banco Mundial concluyó que el consumo de 2022 y 2023 para esas cinco sustancias son anomalías y, por tanto, los modelos utilizados por el Banco para prever el consumo en el </w:t>
      </w:r>
      <w:r>
        <w:rPr>
          <w:lang w:val="es-ES_tradnl"/>
        </w:rPr>
        <w:t>escenario sin cambios</w:t>
      </w:r>
      <w:r w:rsidRPr="00D02564">
        <w:rPr>
          <w:lang w:val="es-ES_tradnl"/>
        </w:rPr>
        <w:t xml:space="preserve"> y en la etapa I excluyeron el consumo anómalo de 2022 y en su lugar se basaron</w:t>
      </w:r>
      <w:r>
        <w:rPr>
          <w:lang w:val="es-ES_tradnl"/>
        </w:rPr>
        <w:t xml:space="preserve"> </w:t>
      </w:r>
      <w:r w:rsidRPr="00D02564">
        <w:rPr>
          <w:lang w:val="es-ES_tradnl"/>
        </w:rPr>
        <w:t>en la demanda estimada.</w:t>
      </w:r>
    </w:p>
    <w:p w14:paraId="57EF645D" w14:textId="77777777" w:rsidR="00191CAD" w:rsidRPr="00323DD1" w:rsidRDefault="00191CAD" w:rsidP="00191CAD">
      <w:pPr>
        <w:pStyle w:val="Heading1"/>
        <w:numPr>
          <w:ilvl w:val="0"/>
          <w:numId w:val="1"/>
        </w:numPr>
        <w:rPr>
          <w:lang w:val="es-ES_tradnl"/>
        </w:rPr>
      </w:pPr>
      <w:r w:rsidRPr="00323DD1">
        <w:rPr>
          <w:lang w:val="es-ES_tradnl"/>
        </w:rPr>
        <w:t>En concreto, el Banco Mundial utilizó el consumo estimado de 2019</w:t>
      </w:r>
      <w:r w:rsidRPr="00323DD1">
        <w:rPr>
          <w:rStyle w:val="FootnoteReference"/>
          <w:lang w:val="es-ES_tradnl"/>
        </w:rPr>
        <w:footnoteReference w:id="7"/>
      </w:r>
      <w:r w:rsidRPr="00323DD1">
        <w:rPr>
          <w:lang w:val="es-ES_tradnl"/>
        </w:rPr>
        <w:t xml:space="preserve"> y los datos </w:t>
      </w:r>
      <w:r>
        <w:rPr>
          <w:lang w:val="es-ES_tradnl"/>
        </w:rPr>
        <w:t xml:space="preserve">informados </w:t>
      </w:r>
      <w:r w:rsidRPr="00323DD1">
        <w:rPr>
          <w:lang w:val="es-ES_tradnl"/>
        </w:rPr>
        <w:t>de 2020-2021</w:t>
      </w:r>
      <w:r>
        <w:rPr>
          <w:lang w:val="es-ES_tradnl"/>
        </w:rPr>
        <w:t>,</w:t>
      </w:r>
      <w:r w:rsidRPr="00323DD1">
        <w:rPr>
          <w:lang w:val="es-ES_tradnl"/>
        </w:rPr>
        <w:t xml:space="preserve"> a los que aplicó tasas de crecimiento </w:t>
      </w:r>
      <w:r>
        <w:rPr>
          <w:lang w:val="es-ES_tradnl"/>
        </w:rPr>
        <w:t xml:space="preserve">basadas en el </w:t>
      </w:r>
      <w:r w:rsidRPr="00FB4AFB">
        <w:rPr>
          <w:lang w:val="es-ES_tradnl"/>
        </w:rPr>
        <w:t>sector general o en el nivel de aplicación,</w:t>
      </w:r>
      <w:r w:rsidRPr="00323DD1">
        <w:rPr>
          <w:lang w:val="es-ES_tradnl"/>
        </w:rPr>
        <w:t xml:space="preserve"> que fueron entregados por la industria, y en el nivel de HFC de ese sector. Se aplicó una </w:t>
      </w:r>
      <w:r w:rsidRPr="00EE7D2A">
        <w:rPr>
          <w:lang w:val="es-ES_tradnl"/>
        </w:rPr>
        <w:t>regresión</w:t>
      </w:r>
      <w:r w:rsidRPr="00323DD1">
        <w:rPr>
          <w:lang w:val="es-ES_tradnl"/>
        </w:rPr>
        <w:t xml:space="preserve"> lineal desde 2022 hasta 2045 </w:t>
      </w:r>
      <w:r>
        <w:rPr>
          <w:lang w:val="es-ES_tradnl"/>
        </w:rPr>
        <w:t>en el</w:t>
      </w:r>
      <w:r w:rsidRPr="00323DD1">
        <w:rPr>
          <w:lang w:val="es-ES_tradnl"/>
        </w:rPr>
        <w:t xml:space="preserve"> nivel sectorial, y el análisis también reflejó la política del Gobierno de fomentar la fabricación nacional de equipos de refrigeración, </w:t>
      </w:r>
      <w:r>
        <w:rPr>
          <w:lang w:val="es-ES_tradnl"/>
        </w:rPr>
        <w:t xml:space="preserve">lo </w:t>
      </w:r>
      <w:r w:rsidRPr="00323DD1">
        <w:rPr>
          <w:lang w:val="es-ES_tradnl"/>
        </w:rPr>
        <w:t>que afectó al crecimiento del consumo de</w:t>
      </w:r>
      <w:r>
        <w:rPr>
          <w:lang w:val="es-ES_tradnl"/>
        </w:rPr>
        <w:t>l</w:t>
      </w:r>
      <w:r w:rsidRPr="00323DD1">
        <w:rPr>
          <w:lang w:val="es-ES_tradnl"/>
        </w:rPr>
        <w:t xml:space="preserve"> HFC</w:t>
      </w:r>
      <w:r w:rsidRPr="00323DD1">
        <w:rPr>
          <w:lang w:val="es-ES_tradnl"/>
        </w:rPr>
        <w:noBreakHyphen/>
        <w:t>32.</w:t>
      </w:r>
    </w:p>
    <w:p w14:paraId="15EA1C6E" w14:textId="77777777" w:rsidR="00191CAD" w:rsidRPr="00323DD1" w:rsidRDefault="00191CAD" w:rsidP="00191CAD">
      <w:pPr>
        <w:keepNext/>
        <w:spacing w:after="240"/>
        <w:rPr>
          <w:i/>
          <w:iCs/>
          <w:lang w:val="es-ES_tradnl"/>
        </w:rPr>
      </w:pPr>
      <w:r w:rsidRPr="00323DD1">
        <w:rPr>
          <w:i/>
          <w:iCs/>
          <w:lang w:val="es-ES_tradnl"/>
        </w:rPr>
        <w:lastRenderedPageBreak/>
        <w:t xml:space="preserve">Diferencias entre el informe del </w:t>
      </w:r>
      <w:r>
        <w:rPr>
          <w:i/>
          <w:iCs/>
          <w:lang w:val="es-ES_tradnl"/>
        </w:rPr>
        <w:t>programa de país</w:t>
      </w:r>
      <w:r w:rsidRPr="00323DD1">
        <w:rPr>
          <w:i/>
          <w:iCs/>
          <w:lang w:val="es-ES_tradnl"/>
        </w:rPr>
        <w:t xml:space="preserve"> y los datos </w:t>
      </w:r>
      <w:r>
        <w:rPr>
          <w:i/>
          <w:iCs/>
          <w:lang w:val="es-ES_tradnl"/>
        </w:rPr>
        <w:t>de la encuesta</w:t>
      </w:r>
    </w:p>
    <w:p w14:paraId="515156DE" w14:textId="77777777" w:rsidR="00191CAD" w:rsidRPr="00323DD1" w:rsidRDefault="00191CAD" w:rsidP="00191CAD">
      <w:pPr>
        <w:pStyle w:val="Heading1"/>
        <w:numPr>
          <w:ilvl w:val="0"/>
          <w:numId w:val="1"/>
        </w:numPr>
        <w:rPr>
          <w:lang w:val="es-ES_tradnl"/>
        </w:rPr>
      </w:pPr>
      <w:r w:rsidRPr="00323DD1">
        <w:rPr>
          <w:lang w:val="es-ES_tradnl"/>
        </w:rPr>
        <w:t xml:space="preserve">La Secretaría trató de comprender mejor el consumo del país y los modelos desarrollados por el Banco Mundial para </w:t>
      </w:r>
      <w:r>
        <w:rPr>
          <w:lang w:val="es-ES_tradnl"/>
        </w:rPr>
        <w:t xml:space="preserve">pronosticar </w:t>
      </w:r>
      <w:r w:rsidRPr="00323DD1">
        <w:rPr>
          <w:lang w:val="es-ES_tradnl"/>
        </w:rPr>
        <w:t xml:space="preserve">el consumo futuro. En cuanto a lo primero, la Secretaría advirtió que el uso de HFC </w:t>
      </w:r>
      <w:r>
        <w:rPr>
          <w:lang w:val="es-ES_tradnl"/>
        </w:rPr>
        <w:t xml:space="preserve">notificado </w:t>
      </w:r>
      <w:r w:rsidRPr="00323DD1">
        <w:rPr>
          <w:lang w:val="es-ES_tradnl"/>
        </w:rPr>
        <w:t xml:space="preserve">por el país en sus </w:t>
      </w:r>
      <w:r w:rsidRPr="0011683D">
        <w:rPr>
          <w:lang w:val="es-ES_tradnl"/>
        </w:rPr>
        <w:t>informes de datos</w:t>
      </w:r>
      <w:r w:rsidRPr="00323DD1">
        <w:rPr>
          <w:lang w:val="es-ES_tradnl"/>
        </w:rPr>
        <w:t xml:space="preserve"> del </w:t>
      </w:r>
      <w:r>
        <w:rPr>
          <w:lang w:val="es-ES_tradnl"/>
        </w:rPr>
        <w:t>programa de país</w:t>
      </w:r>
      <w:r w:rsidRPr="00323DD1">
        <w:rPr>
          <w:lang w:val="es-ES_tradnl"/>
        </w:rPr>
        <w:t xml:space="preserve"> </w:t>
      </w:r>
      <w:r>
        <w:rPr>
          <w:lang w:val="es-ES_tradnl"/>
        </w:rPr>
        <w:t xml:space="preserve">de </w:t>
      </w:r>
      <w:r w:rsidRPr="00323DD1">
        <w:rPr>
          <w:lang w:val="es-ES_tradnl"/>
        </w:rPr>
        <w:t xml:space="preserve">2020 a 2023 </w:t>
      </w:r>
      <w:r>
        <w:rPr>
          <w:lang w:val="es-ES_tradnl"/>
        </w:rPr>
        <w:t xml:space="preserve">no coincidía </w:t>
      </w:r>
      <w:r w:rsidRPr="00323DD1">
        <w:rPr>
          <w:lang w:val="es-ES_tradnl"/>
        </w:rPr>
        <w:t>con el uso informado en la presentación.</w:t>
      </w:r>
      <w:r w:rsidRPr="00323DD1">
        <w:rPr>
          <w:rStyle w:val="FootnoteReference"/>
          <w:lang w:val="es-ES_tradnl"/>
        </w:rPr>
        <w:footnoteReference w:id="8"/>
      </w:r>
      <w:r w:rsidRPr="00323DD1">
        <w:rPr>
          <w:lang w:val="es-ES_tradnl"/>
        </w:rPr>
        <w:t xml:space="preserve"> En concreto, para todos los años, el uso total en los informes del </w:t>
      </w:r>
      <w:r>
        <w:rPr>
          <w:lang w:val="es-ES_tradnl"/>
        </w:rPr>
        <w:t>programa de país</w:t>
      </w:r>
      <w:r w:rsidRPr="00323DD1">
        <w:rPr>
          <w:lang w:val="es-ES_tradnl"/>
        </w:rPr>
        <w:t xml:space="preserve"> es igual a las importaciones sin descontar las exportaciones. Además, el uso </w:t>
      </w:r>
      <w:r>
        <w:rPr>
          <w:lang w:val="es-ES_tradnl"/>
        </w:rPr>
        <w:t xml:space="preserve">de HFC </w:t>
      </w:r>
      <w:r w:rsidRPr="00323DD1">
        <w:rPr>
          <w:lang w:val="es-ES_tradnl"/>
        </w:rPr>
        <w:t xml:space="preserve">en el informe de datos del </w:t>
      </w:r>
      <w:r>
        <w:rPr>
          <w:lang w:val="es-ES_tradnl"/>
        </w:rPr>
        <w:t>programa de país de</w:t>
      </w:r>
      <w:r w:rsidRPr="00323DD1">
        <w:rPr>
          <w:lang w:val="es-ES_tradnl"/>
        </w:rPr>
        <w:t xml:space="preserve"> 2022 no tiene en cuenta las existencias, lo que da como resultado un uso sectorial notificado considerablemente superior al </w:t>
      </w:r>
      <w:r w:rsidRPr="0011683D">
        <w:rPr>
          <w:lang w:val="es-ES_tradnl"/>
        </w:rPr>
        <w:t>uso de mercado</w:t>
      </w:r>
      <w:r w:rsidRPr="00323DD1">
        <w:rPr>
          <w:lang w:val="es-ES_tradnl"/>
        </w:rPr>
        <w:t xml:space="preserve">, mientras que el uso notificado en el informe de datos del </w:t>
      </w:r>
      <w:r>
        <w:rPr>
          <w:lang w:val="es-ES_tradnl"/>
        </w:rPr>
        <w:t>programa de país de 20</w:t>
      </w:r>
      <w:r w:rsidRPr="00323DD1">
        <w:rPr>
          <w:lang w:val="es-ES_tradnl"/>
        </w:rPr>
        <w:t>23 no t</w:t>
      </w:r>
      <w:r>
        <w:rPr>
          <w:lang w:val="es-ES_tradnl"/>
        </w:rPr>
        <w:t xml:space="preserve">oma </w:t>
      </w:r>
      <w:r w:rsidRPr="00323DD1">
        <w:rPr>
          <w:lang w:val="es-ES_tradnl"/>
        </w:rPr>
        <w:t xml:space="preserve">en cuenta las considerables exportaciones y cantidades </w:t>
      </w:r>
      <w:r>
        <w:rPr>
          <w:lang w:val="es-ES_tradnl"/>
        </w:rPr>
        <w:t xml:space="preserve">de HFC </w:t>
      </w:r>
      <w:r w:rsidRPr="00323DD1">
        <w:rPr>
          <w:lang w:val="es-ES_tradnl"/>
        </w:rPr>
        <w:t>extraídas de las existencias de 2022. En el Cuadro 13 se muestra una comparación de las fuentes de datos.</w:t>
      </w:r>
    </w:p>
    <w:p w14:paraId="387E5140" w14:textId="77777777" w:rsidR="00191CAD" w:rsidRPr="00323DD1" w:rsidRDefault="00191CAD" w:rsidP="00191CAD">
      <w:pPr>
        <w:rPr>
          <w:b/>
          <w:lang w:val="es-ES_tradnl"/>
        </w:rPr>
      </w:pPr>
      <w:r w:rsidRPr="00323DD1">
        <w:rPr>
          <w:b/>
          <w:lang w:val="es-ES_tradnl"/>
        </w:rPr>
        <w:t xml:space="preserve">Cuadro 13. Comparación del uso </w:t>
      </w:r>
      <w:r w:rsidRPr="0011683D">
        <w:rPr>
          <w:b/>
          <w:lang w:val="es-ES_tradnl"/>
        </w:rPr>
        <w:t>sectorial (tm)</w:t>
      </w:r>
      <w:r w:rsidRPr="00323DD1">
        <w:rPr>
          <w:b/>
          <w:lang w:val="es-ES_tradnl"/>
        </w:rPr>
        <w:t xml:space="preserve"> en los informes </w:t>
      </w:r>
      <w:r w:rsidRPr="00323DD1">
        <w:rPr>
          <w:b/>
          <w:bCs/>
          <w:lang w:val="es-ES_tradnl"/>
        </w:rPr>
        <w:t xml:space="preserve">de datos </w:t>
      </w:r>
      <w:r w:rsidRPr="00323DD1">
        <w:rPr>
          <w:b/>
          <w:lang w:val="es-ES_tradnl"/>
        </w:rPr>
        <w:t xml:space="preserve">del </w:t>
      </w:r>
      <w:r>
        <w:rPr>
          <w:b/>
          <w:lang w:val="es-ES_tradnl"/>
        </w:rPr>
        <w:t>programa de país</w:t>
      </w:r>
      <w:r w:rsidRPr="00323DD1">
        <w:rPr>
          <w:b/>
          <w:lang w:val="es-ES_tradnl"/>
        </w:rPr>
        <w:t xml:space="preserve"> y </w:t>
      </w:r>
      <w:r w:rsidRPr="00323DD1">
        <w:rPr>
          <w:b/>
          <w:bCs/>
          <w:lang w:val="es-ES_tradnl"/>
        </w:rPr>
        <w:t xml:space="preserve">en la </w:t>
      </w:r>
      <w:r w:rsidRPr="00323DD1">
        <w:rPr>
          <w:b/>
          <w:lang w:val="es-ES_tradnl"/>
        </w:rPr>
        <w:t>presentación del PAK, y exportaciones</w:t>
      </w:r>
    </w:p>
    <w:tbl>
      <w:tblPr>
        <w:tblStyle w:val="TableGrid"/>
        <w:tblW w:w="0" w:type="auto"/>
        <w:tblLook w:val="04A0" w:firstRow="1" w:lastRow="0" w:firstColumn="1" w:lastColumn="0" w:noHBand="0" w:noVBand="1"/>
      </w:tblPr>
      <w:tblGrid>
        <w:gridCol w:w="2929"/>
        <w:gridCol w:w="1284"/>
        <w:gridCol w:w="1284"/>
        <w:gridCol w:w="1284"/>
        <w:gridCol w:w="1284"/>
        <w:gridCol w:w="1285"/>
      </w:tblGrid>
      <w:tr w:rsidR="00191CAD" w:rsidRPr="00323DD1" w14:paraId="43290432" w14:textId="77777777" w:rsidTr="00E8396E">
        <w:tc>
          <w:tcPr>
            <w:tcW w:w="2929" w:type="dxa"/>
          </w:tcPr>
          <w:p w14:paraId="60FFCC7B" w14:textId="77777777" w:rsidR="00191CAD" w:rsidRPr="00323DD1" w:rsidRDefault="00191CAD" w:rsidP="00E8396E">
            <w:pPr>
              <w:pStyle w:val="Heading1"/>
              <w:spacing w:after="0"/>
              <w:jc w:val="center"/>
              <w:rPr>
                <w:b/>
                <w:sz w:val="20"/>
                <w:szCs w:val="20"/>
                <w:lang w:val="es-ES_tradnl"/>
              </w:rPr>
            </w:pPr>
            <w:r w:rsidRPr="00323DD1">
              <w:rPr>
                <w:b/>
                <w:bCs/>
                <w:sz w:val="20"/>
                <w:szCs w:val="20"/>
                <w:lang w:val="es-ES_tradnl"/>
              </w:rPr>
              <w:t xml:space="preserve">Uso </w:t>
            </w:r>
            <w:r w:rsidRPr="00323DD1">
              <w:rPr>
                <w:b/>
                <w:sz w:val="20"/>
                <w:szCs w:val="20"/>
                <w:lang w:val="es-ES_tradnl"/>
              </w:rPr>
              <w:t>sectorial</w:t>
            </w:r>
          </w:p>
        </w:tc>
        <w:tc>
          <w:tcPr>
            <w:tcW w:w="1284" w:type="dxa"/>
          </w:tcPr>
          <w:p w14:paraId="5054686B" w14:textId="77777777" w:rsidR="00191CAD" w:rsidRPr="00323DD1" w:rsidRDefault="00191CAD" w:rsidP="00E8396E">
            <w:pPr>
              <w:pStyle w:val="Heading1"/>
              <w:spacing w:after="0"/>
              <w:jc w:val="center"/>
              <w:rPr>
                <w:b/>
                <w:sz w:val="20"/>
                <w:szCs w:val="20"/>
                <w:lang w:val="es-ES_tradnl"/>
              </w:rPr>
            </w:pPr>
            <w:r w:rsidRPr="00323DD1">
              <w:rPr>
                <w:b/>
                <w:sz w:val="20"/>
                <w:szCs w:val="20"/>
                <w:lang w:val="es-ES_tradnl"/>
              </w:rPr>
              <w:t>2020</w:t>
            </w:r>
          </w:p>
        </w:tc>
        <w:tc>
          <w:tcPr>
            <w:tcW w:w="1284" w:type="dxa"/>
          </w:tcPr>
          <w:p w14:paraId="5136B3A0" w14:textId="77777777" w:rsidR="00191CAD" w:rsidRPr="00323DD1" w:rsidRDefault="00191CAD" w:rsidP="00E8396E">
            <w:pPr>
              <w:pStyle w:val="Heading1"/>
              <w:spacing w:after="0"/>
              <w:jc w:val="center"/>
              <w:rPr>
                <w:b/>
                <w:sz w:val="20"/>
                <w:szCs w:val="20"/>
                <w:lang w:val="es-ES_tradnl"/>
              </w:rPr>
            </w:pPr>
            <w:r w:rsidRPr="00323DD1">
              <w:rPr>
                <w:b/>
                <w:sz w:val="20"/>
                <w:szCs w:val="20"/>
                <w:lang w:val="es-ES_tradnl"/>
              </w:rPr>
              <w:t>2021</w:t>
            </w:r>
          </w:p>
        </w:tc>
        <w:tc>
          <w:tcPr>
            <w:tcW w:w="1284" w:type="dxa"/>
          </w:tcPr>
          <w:p w14:paraId="3A95EA66" w14:textId="77777777" w:rsidR="00191CAD" w:rsidRPr="00323DD1" w:rsidRDefault="00191CAD" w:rsidP="00E8396E">
            <w:pPr>
              <w:pStyle w:val="Heading1"/>
              <w:spacing w:after="0"/>
              <w:jc w:val="center"/>
              <w:rPr>
                <w:b/>
                <w:sz w:val="20"/>
                <w:szCs w:val="20"/>
                <w:lang w:val="es-ES_tradnl"/>
              </w:rPr>
            </w:pPr>
            <w:r w:rsidRPr="00323DD1">
              <w:rPr>
                <w:b/>
                <w:sz w:val="20"/>
                <w:szCs w:val="20"/>
                <w:lang w:val="es-ES_tradnl"/>
              </w:rPr>
              <w:t>2022</w:t>
            </w:r>
          </w:p>
        </w:tc>
        <w:tc>
          <w:tcPr>
            <w:tcW w:w="1284" w:type="dxa"/>
          </w:tcPr>
          <w:p w14:paraId="244E2CC3" w14:textId="77777777" w:rsidR="00191CAD" w:rsidRPr="00323DD1" w:rsidRDefault="00191CAD" w:rsidP="00E8396E">
            <w:pPr>
              <w:pStyle w:val="Heading1"/>
              <w:spacing w:after="0"/>
              <w:jc w:val="center"/>
              <w:rPr>
                <w:b/>
                <w:sz w:val="20"/>
                <w:szCs w:val="20"/>
                <w:lang w:val="es-ES_tradnl"/>
              </w:rPr>
            </w:pPr>
            <w:r w:rsidRPr="00323DD1">
              <w:rPr>
                <w:b/>
                <w:sz w:val="20"/>
                <w:szCs w:val="20"/>
                <w:lang w:val="es-ES_tradnl"/>
              </w:rPr>
              <w:t>2023</w:t>
            </w:r>
          </w:p>
        </w:tc>
        <w:tc>
          <w:tcPr>
            <w:tcW w:w="1285" w:type="dxa"/>
          </w:tcPr>
          <w:p w14:paraId="66180948" w14:textId="77777777" w:rsidR="00191CAD" w:rsidRPr="00323DD1" w:rsidRDefault="00191CAD" w:rsidP="00E8396E">
            <w:pPr>
              <w:pStyle w:val="Heading1"/>
              <w:spacing w:after="0"/>
              <w:jc w:val="center"/>
              <w:rPr>
                <w:b/>
                <w:sz w:val="20"/>
                <w:szCs w:val="20"/>
                <w:lang w:val="es-ES_tradnl"/>
              </w:rPr>
            </w:pPr>
            <w:r w:rsidRPr="00323DD1">
              <w:rPr>
                <w:b/>
                <w:sz w:val="20"/>
                <w:szCs w:val="20"/>
                <w:lang w:val="es-ES_tradnl"/>
              </w:rPr>
              <w:t>2024</w:t>
            </w:r>
          </w:p>
        </w:tc>
      </w:tr>
      <w:tr w:rsidR="00191CAD" w:rsidRPr="00323DD1" w14:paraId="45387E9D" w14:textId="77777777" w:rsidTr="00E8396E">
        <w:tc>
          <w:tcPr>
            <w:tcW w:w="2929" w:type="dxa"/>
          </w:tcPr>
          <w:p w14:paraId="1792C15E" w14:textId="77777777" w:rsidR="00191CAD" w:rsidRPr="00323DD1" w:rsidRDefault="00191CAD" w:rsidP="00E8396E">
            <w:pPr>
              <w:pStyle w:val="Heading1"/>
              <w:spacing w:after="0"/>
              <w:jc w:val="left"/>
              <w:rPr>
                <w:sz w:val="20"/>
                <w:szCs w:val="20"/>
                <w:lang w:val="es-ES_tradnl"/>
              </w:rPr>
            </w:pPr>
            <w:r w:rsidRPr="00323DD1">
              <w:rPr>
                <w:sz w:val="20"/>
                <w:szCs w:val="20"/>
                <w:lang w:val="es-ES_tradnl"/>
              </w:rPr>
              <w:t>E</w:t>
            </w:r>
            <w:r>
              <w:rPr>
                <w:sz w:val="20"/>
                <w:szCs w:val="20"/>
                <w:lang w:val="es-ES_tradnl"/>
              </w:rPr>
              <w:t xml:space="preserve">ncuesta del </w:t>
            </w:r>
            <w:r w:rsidRPr="00323DD1">
              <w:rPr>
                <w:sz w:val="20"/>
                <w:szCs w:val="20"/>
                <w:lang w:val="es-ES_tradnl"/>
              </w:rPr>
              <w:t>PAK</w:t>
            </w:r>
          </w:p>
        </w:tc>
        <w:tc>
          <w:tcPr>
            <w:tcW w:w="1284" w:type="dxa"/>
          </w:tcPr>
          <w:p w14:paraId="7410E666"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6.689,35</w:t>
            </w:r>
          </w:p>
        </w:tc>
        <w:tc>
          <w:tcPr>
            <w:tcW w:w="1284" w:type="dxa"/>
          </w:tcPr>
          <w:p w14:paraId="4763BA2F"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6.319,94</w:t>
            </w:r>
          </w:p>
        </w:tc>
        <w:tc>
          <w:tcPr>
            <w:tcW w:w="1284" w:type="dxa"/>
          </w:tcPr>
          <w:p w14:paraId="57EA82E7"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8.220,14</w:t>
            </w:r>
          </w:p>
        </w:tc>
        <w:tc>
          <w:tcPr>
            <w:tcW w:w="1284" w:type="dxa"/>
          </w:tcPr>
          <w:p w14:paraId="5AACABFC"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9.008,95</w:t>
            </w:r>
          </w:p>
        </w:tc>
        <w:tc>
          <w:tcPr>
            <w:tcW w:w="1285" w:type="dxa"/>
          </w:tcPr>
          <w:p w14:paraId="2D4EDB1C" w14:textId="77777777" w:rsidR="00191CAD" w:rsidRPr="00323DD1" w:rsidRDefault="00191CAD" w:rsidP="00E8396E">
            <w:pPr>
              <w:pStyle w:val="Heading1"/>
              <w:spacing w:after="0"/>
              <w:jc w:val="center"/>
              <w:rPr>
                <w:sz w:val="20"/>
                <w:szCs w:val="20"/>
                <w:lang w:val="es-ES_tradnl"/>
              </w:rPr>
            </w:pPr>
          </w:p>
        </w:tc>
      </w:tr>
      <w:tr w:rsidR="00191CAD" w:rsidRPr="00323DD1" w14:paraId="4D4889E4" w14:textId="77777777" w:rsidTr="00E8396E">
        <w:tc>
          <w:tcPr>
            <w:tcW w:w="2929" w:type="dxa"/>
          </w:tcPr>
          <w:p w14:paraId="235E24C7" w14:textId="77777777" w:rsidR="00191CAD" w:rsidRPr="00323DD1" w:rsidRDefault="00191CAD" w:rsidP="00E8396E">
            <w:pPr>
              <w:pStyle w:val="Heading1"/>
              <w:spacing w:after="0"/>
              <w:jc w:val="left"/>
              <w:rPr>
                <w:sz w:val="20"/>
                <w:szCs w:val="20"/>
                <w:lang w:val="es-ES_tradnl"/>
              </w:rPr>
            </w:pPr>
            <w:r w:rsidRPr="00323DD1">
              <w:rPr>
                <w:sz w:val="20"/>
                <w:szCs w:val="20"/>
                <w:lang w:val="es-ES_tradnl"/>
              </w:rPr>
              <w:t xml:space="preserve">Datos del </w:t>
            </w:r>
            <w:r>
              <w:rPr>
                <w:sz w:val="20"/>
                <w:szCs w:val="20"/>
                <w:lang w:val="es-ES_tradnl"/>
              </w:rPr>
              <w:t>programa de país</w:t>
            </w:r>
          </w:p>
        </w:tc>
        <w:tc>
          <w:tcPr>
            <w:tcW w:w="1284" w:type="dxa"/>
          </w:tcPr>
          <w:p w14:paraId="6DB5B4AA"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6.706,72</w:t>
            </w:r>
          </w:p>
        </w:tc>
        <w:tc>
          <w:tcPr>
            <w:tcW w:w="1284" w:type="dxa"/>
          </w:tcPr>
          <w:p w14:paraId="6EE0DDCF"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6.357,95</w:t>
            </w:r>
          </w:p>
        </w:tc>
        <w:tc>
          <w:tcPr>
            <w:tcW w:w="1284" w:type="dxa"/>
          </w:tcPr>
          <w:p w14:paraId="43AA385F"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15.682,04</w:t>
            </w:r>
          </w:p>
        </w:tc>
        <w:tc>
          <w:tcPr>
            <w:tcW w:w="1284" w:type="dxa"/>
          </w:tcPr>
          <w:p w14:paraId="74417D2F"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6.255,43</w:t>
            </w:r>
          </w:p>
        </w:tc>
        <w:tc>
          <w:tcPr>
            <w:tcW w:w="1285" w:type="dxa"/>
          </w:tcPr>
          <w:p w14:paraId="0F6C6AC4"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9.663,91</w:t>
            </w:r>
          </w:p>
        </w:tc>
      </w:tr>
      <w:tr w:rsidR="00191CAD" w:rsidRPr="00323DD1" w14:paraId="199883FF" w14:textId="77777777" w:rsidTr="00E8396E">
        <w:tc>
          <w:tcPr>
            <w:tcW w:w="2929" w:type="dxa"/>
          </w:tcPr>
          <w:p w14:paraId="72DEBB81" w14:textId="77777777" w:rsidR="00191CAD" w:rsidRPr="00323DD1" w:rsidRDefault="00191CAD" w:rsidP="00E8396E">
            <w:pPr>
              <w:pStyle w:val="Heading1"/>
              <w:spacing w:after="0"/>
              <w:ind w:left="250"/>
              <w:jc w:val="left"/>
              <w:rPr>
                <w:sz w:val="20"/>
                <w:szCs w:val="20"/>
                <w:lang w:val="es-ES_tradnl"/>
              </w:rPr>
            </w:pPr>
            <w:r w:rsidRPr="00323DD1">
              <w:rPr>
                <w:sz w:val="20"/>
                <w:szCs w:val="20"/>
                <w:lang w:val="es-ES_tradnl"/>
              </w:rPr>
              <w:t>Exportaciones (tm)</w:t>
            </w:r>
          </w:p>
        </w:tc>
        <w:tc>
          <w:tcPr>
            <w:tcW w:w="1284" w:type="dxa"/>
          </w:tcPr>
          <w:p w14:paraId="65CC2F3C"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0,96</w:t>
            </w:r>
          </w:p>
        </w:tc>
        <w:tc>
          <w:tcPr>
            <w:tcW w:w="1284" w:type="dxa"/>
          </w:tcPr>
          <w:p w14:paraId="653CF5E0"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9,41</w:t>
            </w:r>
          </w:p>
        </w:tc>
        <w:tc>
          <w:tcPr>
            <w:tcW w:w="1284" w:type="dxa"/>
          </w:tcPr>
          <w:p w14:paraId="6EB16D7C"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3,30</w:t>
            </w:r>
          </w:p>
        </w:tc>
        <w:tc>
          <w:tcPr>
            <w:tcW w:w="1284" w:type="dxa"/>
          </w:tcPr>
          <w:p w14:paraId="27C22975"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2.752,80</w:t>
            </w:r>
          </w:p>
        </w:tc>
        <w:tc>
          <w:tcPr>
            <w:tcW w:w="1285" w:type="dxa"/>
          </w:tcPr>
          <w:p w14:paraId="5EBD2746"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300,41</w:t>
            </w:r>
          </w:p>
        </w:tc>
      </w:tr>
      <w:tr w:rsidR="00191CAD" w:rsidRPr="00323DD1" w14:paraId="74DB017F" w14:textId="77777777" w:rsidTr="00E8396E">
        <w:tc>
          <w:tcPr>
            <w:tcW w:w="2929" w:type="dxa"/>
          </w:tcPr>
          <w:p w14:paraId="0B0C7FC4" w14:textId="77777777" w:rsidR="00191CAD" w:rsidRPr="00323DD1" w:rsidRDefault="00191CAD" w:rsidP="00E8396E">
            <w:pPr>
              <w:pStyle w:val="Heading1"/>
              <w:spacing w:after="0"/>
              <w:ind w:left="250"/>
              <w:jc w:val="left"/>
              <w:rPr>
                <w:sz w:val="20"/>
                <w:szCs w:val="20"/>
                <w:lang w:val="es-ES_tradnl"/>
              </w:rPr>
            </w:pPr>
            <w:r w:rsidRPr="00323DD1">
              <w:rPr>
                <w:sz w:val="20"/>
                <w:szCs w:val="20"/>
                <w:lang w:val="es-ES_tradnl"/>
              </w:rPr>
              <w:t xml:space="preserve">Exportaciones (tons. </w:t>
            </w:r>
            <w:r w:rsidRPr="00323DD1">
              <w:rPr>
                <w:rFonts w:eastAsia="MS Mincho"/>
                <w:sz w:val="20"/>
                <w:szCs w:val="20"/>
                <w:lang w:val="es-ES_tradnl"/>
              </w:rPr>
              <w:t>CO</w:t>
            </w:r>
            <w:r w:rsidRPr="00323DD1">
              <w:rPr>
                <w:rFonts w:eastAsia="MS Mincho"/>
                <w:sz w:val="20"/>
                <w:szCs w:val="20"/>
                <w:vertAlign w:val="subscript"/>
                <w:lang w:val="es-ES_tradnl"/>
              </w:rPr>
              <w:t>2</w:t>
            </w:r>
            <w:r w:rsidRPr="00323DD1">
              <w:rPr>
                <w:sz w:val="20"/>
                <w:szCs w:val="20"/>
                <w:lang w:val="es-ES_tradnl"/>
              </w:rPr>
              <w:t xml:space="preserve"> equivalente)</w:t>
            </w:r>
          </w:p>
        </w:tc>
        <w:tc>
          <w:tcPr>
            <w:tcW w:w="1284" w:type="dxa"/>
          </w:tcPr>
          <w:p w14:paraId="798E4988"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1.022</w:t>
            </w:r>
          </w:p>
        </w:tc>
        <w:tc>
          <w:tcPr>
            <w:tcW w:w="1284" w:type="dxa"/>
          </w:tcPr>
          <w:p w14:paraId="62A7E39C"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17.456</w:t>
            </w:r>
          </w:p>
        </w:tc>
        <w:tc>
          <w:tcPr>
            <w:tcW w:w="1284" w:type="dxa"/>
          </w:tcPr>
          <w:p w14:paraId="5DD3C597"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3.399</w:t>
            </w:r>
          </w:p>
        </w:tc>
        <w:tc>
          <w:tcPr>
            <w:tcW w:w="1284" w:type="dxa"/>
          </w:tcPr>
          <w:p w14:paraId="20501D9B"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8.227</w:t>
            </w:r>
            <w:r>
              <w:rPr>
                <w:sz w:val="20"/>
                <w:szCs w:val="20"/>
                <w:lang w:val="es-ES_tradnl"/>
              </w:rPr>
              <w:t>.</w:t>
            </w:r>
            <w:r w:rsidRPr="00323DD1">
              <w:rPr>
                <w:sz w:val="20"/>
                <w:szCs w:val="20"/>
                <w:lang w:val="es-ES_tradnl"/>
              </w:rPr>
              <w:t>306</w:t>
            </w:r>
          </w:p>
        </w:tc>
        <w:tc>
          <w:tcPr>
            <w:tcW w:w="1285" w:type="dxa"/>
          </w:tcPr>
          <w:p w14:paraId="3C8C7E6D" w14:textId="77777777" w:rsidR="00191CAD" w:rsidRPr="00323DD1" w:rsidRDefault="00191CAD" w:rsidP="00E8396E">
            <w:pPr>
              <w:pStyle w:val="Heading1"/>
              <w:spacing w:after="0"/>
              <w:jc w:val="right"/>
              <w:rPr>
                <w:sz w:val="20"/>
                <w:szCs w:val="20"/>
                <w:lang w:val="es-ES_tradnl"/>
              </w:rPr>
            </w:pPr>
            <w:r w:rsidRPr="00323DD1">
              <w:rPr>
                <w:sz w:val="20"/>
                <w:szCs w:val="20"/>
                <w:lang w:val="es-ES_tradnl"/>
              </w:rPr>
              <w:t>1.356</w:t>
            </w:r>
            <w:r>
              <w:rPr>
                <w:sz w:val="20"/>
                <w:szCs w:val="20"/>
                <w:lang w:val="es-ES_tradnl"/>
              </w:rPr>
              <w:t>.</w:t>
            </w:r>
            <w:r w:rsidRPr="00323DD1">
              <w:rPr>
                <w:sz w:val="20"/>
                <w:szCs w:val="20"/>
                <w:lang w:val="es-ES_tradnl"/>
              </w:rPr>
              <w:t>16</w:t>
            </w:r>
          </w:p>
        </w:tc>
      </w:tr>
    </w:tbl>
    <w:p w14:paraId="10D5668B" w14:textId="77777777" w:rsidR="00191CAD" w:rsidRPr="00323DD1" w:rsidRDefault="00191CAD" w:rsidP="00191CAD">
      <w:pPr>
        <w:pStyle w:val="Heading1"/>
        <w:rPr>
          <w:sz w:val="18"/>
          <w:szCs w:val="18"/>
          <w:lang w:val="es-ES_tradnl"/>
        </w:rPr>
      </w:pPr>
      <w:r w:rsidRPr="00323DD1">
        <w:rPr>
          <w:sz w:val="18"/>
          <w:szCs w:val="18"/>
          <w:lang w:val="es-ES_tradnl"/>
        </w:rPr>
        <w:t xml:space="preserve">*El uso total por sector no </w:t>
      </w:r>
      <w:r>
        <w:rPr>
          <w:sz w:val="18"/>
          <w:szCs w:val="18"/>
          <w:lang w:val="es-ES_tradnl"/>
        </w:rPr>
        <w:t xml:space="preserve">incluye </w:t>
      </w:r>
      <w:r w:rsidRPr="00323DD1">
        <w:rPr>
          <w:sz w:val="18"/>
          <w:szCs w:val="18"/>
          <w:lang w:val="es-ES_tradnl"/>
        </w:rPr>
        <w:t>las exportaciones</w:t>
      </w:r>
      <w:r>
        <w:rPr>
          <w:sz w:val="18"/>
          <w:szCs w:val="18"/>
          <w:lang w:val="es-ES_tradnl"/>
        </w:rPr>
        <w:t>.</w:t>
      </w:r>
    </w:p>
    <w:p w14:paraId="65CB8A48" w14:textId="77777777" w:rsidR="00191CAD" w:rsidRPr="00323DD1" w:rsidRDefault="00191CAD" w:rsidP="00191CAD">
      <w:pPr>
        <w:pStyle w:val="Heading1"/>
        <w:numPr>
          <w:ilvl w:val="0"/>
          <w:numId w:val="1"/>
        </w:numPr>
        <w:rPr>
          <w:lang w:val="es-ES_tradnl"/>
        </w:rPr>
      </w:pPr>
      <w:r w:rsidRPr="00323DD1">
        <w:rPr>
          <w:lang w:val="es-ES_tradnl"/>
        </w:rPr>
        <w:t xml:space="preserve">Por último, se advirtieron las siguientes incoherencias entre la presentación del proyecto y los </w:t>
      </w:r>
      <w:r w:rsidRPr="0011683D">
        <w:rPr>
          <w:lang w:val="es-ES_tradnl"/>
        </w:rPr>
        <w:t>informes de datos del programa</w:t>
      </w:r>
      <w:r>
        <w:rPr>
          <w:lang w:val="es-ES_tradnl"/>
        </w:rPr>
        <w:t xml:space="preserve"> de país</w:t>
      </w:r>
      <w:r w:rsidRPr="00323DD1">
        <w:rPr>
          <w:lang w:val="es-ES_tradnl"/>
        </w:rPr>
        <w:t>:</w:t>
      </w:r>
    </w:p>
    <w:p w14:paraId="4C84D74E" w14:textId="77777777" w:rsidR="00191CAD" w:rsidRPr="00323DD1" w:rsidRDefault="00191CAD" w:rsidP="008E057A">
      <w:pPr>
        <w:pStyle w:val="Heading2"/>
        <w:numPr>
          <w:ilvl w:val="1"/>
          <w:numId w:val="1"/>
        </w:numPr>
        <w:ind w:left="1440"/>
        <w:rPr>
          <w:lang w:val="es-ES_tradnl"/>
        </w:rPr>
      </w:pPr>
      <w:r w:rsidRPr="00323DD1">
        <w:rPr>
          <w:lang w:val="es-ES_tradnl"/>
        </w:rPr>
        <w:t xml:space="preserve">Los </w:t>
      </w:r>
      <w:r w:rsidRPr="0011683D">
        <w:rPr>
          <w:lang w:val="es-ES_tradnl"/>
        </w:rPr>
        <w:t>informes de datos</w:t>
      </w:r>
      <w:r w:rsidRPr="00323DD1">
        <w:rPr>
          <w:lang w:val="es-ES_tradnl"/>
        </w:rPr>
        <w:t xml:space="preserve"> del </w:t>
      </w:r>
      <w:r>
        <w:rPr>
          <w:lang w:val="es-ES_tradnl"/>
        </w:rPr>
        <w:t>programa de país</w:t>
      </w:r>
      <w:r w:rsidRPr="00323DD1">
        <w:rPr>
          <w:lang w:val="es-ES_tradnl"/>
        </w:rPr>
        <w:t xml:space="preserve"> no reflejaban el uso de</w:t>
      </w:r>
      <w:r>
        <w:rPr>
          <w:lang w:val="es-ES_tradnl"/>
        </w:rPr>
        <w:t>l</w:t>
      </w:r>
      <w:r w:rsidRPr="00323DD1">
        <w:rPr>
          <w:lang w:val="es-ES_tradnl"/>
        </w:rPr>
        <w:t xml:space="preserve"> HFC</w:t>
      </w:r>
      <w:r w:rsidRPr="00323DD1">
        <w:rPr>
          <w:lang w:val="es-ES_tradnl"/>
        </w:rPr>
        <w:noBreakHyphen/>
        <w:t xml:space="preserve">245fa en la fabricación de </w:t>
      </w:r>
      <w:r>
        <w:rPr>
          <w:lang w:val="es-ES_tradnl"/>
        </w:rPr>
        <w:t>espumas de poliuretano</w:t>
      </w:r>
      <w:r w:rsidRPr="00323DD1">
        <w:rPr>
          <w:lang w:val="es-ES_tradnl"/>
        </w:rPr>
        <w:t>;</w:t>
      </w:r>
    </w:p>
    <w:p w14:paraId="1F449B70" w14:textId="77777777" w:rsidR="00191CAD" w:rsidRPr="00323DD1" w:rsidRDefault="00191CAD" w:rsidP="008E057A">
      <w:pPr>
        <w:pStyle w:val="Heading2"/>
        <w:widowControl/>
        <w:numPr>
          <w:ilvl w:val="1"/>
          <w:numId w:val="1"/>
        </w:numPr>
        <w:ind w:left="1440"/>
        <w:rPr>
          <w:lang w:val="es-ES_tradnl"/>
        </w:rPr>
      </w:pPr>
      <w:r w:rsidRPr="00323DD1">
        <w:rPr>
          <w:lang w:val="es-ES_tradnl"/>
        </w:rPr>
        <w:t xml:space="preserve">En los informes de datos del </w:t>
      </w:r>
      <w:r>
        <w:rPr>
          <w:lang w:val="es-ES_tradnl"/>
        </w:rPr>
        <w:t>programa de país</w:t>
      </w:r>
      <w:r w:rsidRPr="00323DD1">
        <w:rPr>
          <w:lang w:val="es-ES_tradnl"/>
        </w:rPr>
        <w:t xml:space="preserve"> (50/50</w:t>
      </w:r>
      <w:r>
        <w:rPr>
          <w:lang w:val="es-ES_tradnl"/>
        </w:rPr>
        <w:t xml:space="preserve"> </w:t>
      </w:r>
      <w:r w:rsidRPr="00323DD1">
        <w:rPr>
          <w:lang w:val="es-ES_tradnl"/>
        </w:rPr>
        <w:t xml:space="preserve">aproximadamente) </w:t>
      </w:r>
      <w:r>
        <w:rPr>
          <w:lang w:val="es-ES_tradnl"/>
        </w:rPr>
        <w:t>e</w:t>
      </w:r>
      <w:r w:rsidRPr="00323DD1">
        <w:rPr>
          <w:lang w:val="es-ES_tradnl"/>
        </w:rPr>
        <w:t xml:space="preserve">l uso relativo </w:t>
      </w:r>
      <w:r>
        <w:rPr>
          <w:lang w:val="es-ES_tradnl"/>
        </w:rPr>
        <w:t xml:space="preserve">de HFC </w:t>
      </w:r>
      <w:r w:rsidRPr="00323DD1">
        <w:rPr>
          <w:lang w:val="es-ES_tradnl"/>
        </w:rPr>
        <w:t xml:space="preserve">para </w:t>
      </w:r>
      <w:r>
        <w:rPr>
          <w:lang w:val="es-ES_tradnl"/>
        </w:rPr>
        <w:t xml:space="preserve">la </w:t>
      </w:r>
      <w:r w:rsidRPr="00323DD1">
        <w:rPr>
          <w:lang w:val="es-ES_tradnl"/>
        </w:rPr>
        <w:t>fabricación y el servicio técnico</w:t>
      </w:r>
      <w:r>
        <w:rPr>
          <w:lang w:val="es-ES_tradnl"/>
        </w:rPr>
        <w:t xml:space="preserve"> de equipos de refrigeración y climatización </w:t>
      </w:r>
      <w:r w:rsidRPr="00323DD1">
        <w:rPr>
          <w:lang w:val="es-ES_tradnl"/>
        </w:rPr>
        <w:t xml:space="preserve">no coincide con el proporcionado en la presentación (donde la fabricación representa </w:t>
      </w:r>
      <w:r>
        <w:rPr>
          <w:lang w:val="es-ES_tradnl"/>
        </w:rPr>
        <w:t xml:space="preserve">alrededor de </w:t>
      </w:r>
      <w:r w:rsidRPr="00323DD1">
        <w:rPr>
          <w:lang w:val="es-ES_tradnl"/>
        </w:rPr>
        <w:t xml:space="preserve">una cuarta parte y el servicio técnico </w:t>
      </w:r>
      <w:r>
        <w:rPr>
          <w:lang w:val="es-ES_tradnl"/>
        </w:rPr>
        <w:t xml:space="preserve">alrededor </w:t>
      </w:r>
      <w:r w:rsidRPr="00323DD1">
        <w:rPr>
          <w:lang w:val="es-ES_tradnl"/>
        </w:rPr>
        <w:t xml:space="preserve">tres cuartas partes del uso </w:t>
      </w:r>
      <w:r>
        <w:rPr>
          <w:lang w:val="es-ES_tradnl"/>
        </w:rPr>
        <w:t xml:space="preserve">de los HFC </w:t>
      </w:r>
      <w:r w:rsidRPr="00323DD1">
        <w:rPr>
          <w:lang w:val="es-ES_tradnl"/>
        </w:rPr>
        <w:t xml:space="preserve">en el sector). En consonancia con la observación del Banco Mundial de que los datos incluidos en la presentación eran más </w:t>
      </w:r>
      <w:r>
        <w:rPr>
          <w:lang w:val="es-ES_tradnl"/>
        </w:rPr>
        <w:t>precisos</w:t>
      </w:r>
      <w:r w:rsidRPr="00323DD1">
        <w:rPr>
          <w:lang w:val="es-ES_tradnl"/>
        </w:rPr>
        <w:t xml:space="preserve">, dado que se basaban en </w:t>
      </w:r>
      <w:r>
        <w:rPr>
          <w:lang w:val="es-ES_tradnl"/>
        </w:rPr>
        <w:t xml:space="preserve">la encuesta </w:t>
      </w:r>
      <w:r w:rsidRPr="00323DD1">
        <w:rPr>
          <w:lang w:val="es-ES_tradnl"/>
        </w:rPr>
        <w:t>de datos y en el análisis posterior realizado durante la preparación del PAK, la Secretaría utilizó los datos proporcionados en la presentación</w:t>
      </w:r>
      <w:r>
        <w:rPr>
          <w:lang w:val="es-ES_tradnl"/>
        </w:rPr>
        <w:t>,</w:t>
      </w:r>
      <w:r w:rsidRPr="00323DD1">
        <w:rPr>
          <w:lang w:val="es-ES_tradnl"/>
        </w:rPr>
        <w:t xml:space="preserve"> al informar sobre el promedio de toneladas métricas y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w:t>
      </w:r>
      <w:r>
        <w:rPr>
          <w:lang w:val="es-ES_tradnl"/>
        </w:rPr>
        <w:t xml:space="preserve">de los HFC </w:t>
      </w:r>
      <w:r w:rsidRPr="00323DD1">
        <w:rPr>
          <w:lang w:val="es-ES_tradnl"/>
        </w:rPr>
        <w:t xml:space="preserve">utilizadas en el sector de servicio técnico en los </w:t>
      </w:r>
      <w:r w:rsidRPr="00E84BFD">
        <w:rPr>
          <w:lang w:val="es-ES_tradnl"/>
        </w:rPr>
        <w:t xml:space="preserve">años de comparación, que se </w:t>
      </w:r>
      <w:r>
        <w:rPr>
          <w:lang w:val="es-ES_tradnl"/>
        </w:rPr>
        <w:t xml:space="preserve">usa </w:t>
      </w:r>
      <w:r w:rsidRPr="00E84BFD">
        <w:rPr>
          <w:lang w:val="es-ES_tradnl"/>
        </w:rPr>
        <w:t xml:space="preserve">cuando se determinan las deducciones del consumo admisible para financiamiento </w:t>
      </w:r>
      <w:r>
        <w:rPr>
          <w:lang w:val="es-ES_tradnl"/>
        </w:rPr>
        <w:t xml:space="preserve">en </w:t>
      </w:r>
      <w:r w:rsidRPr="00323DD1">
        <w:rPr>
          <w:lang w:val="es-ES_tradnl"/>
        </w:rPr>
        <w:t xml:space="preserve">el sector de servicio técnico, como se muestra en el Cuadro 15 </w:t>
      </w:r>
      <w:r>
        <w:rPr>
          <w:lang w:val="es-ES_tradnl"/>
        </w:rPr>
        <w:t>siguiente</w:t>
      </w:r>
      <w:r w:rsidRPr="00323DD1">
        <w:rPr>
          <w:lang w:val="es-ES_tradnl"/>
        </w:rPr>
        <w:t>;</w:t>
      </w:r>
    </w:p>
    <w:p w14:paraId="260BD1D5" w14:textId="30CB217B" w:rsidR="00191CAD" w:rsidRPr="00323DD1" w:rsidRDefault="00191CAD" w:rsidP="008E057A">
      <w:pPr>
        <w:pStyle w:val="Heading2"/>
        <w:numPr>
          <w:ilvl w:val="1"/>
          <w:numId w:val="1"/>
        </w:numPr>
        <w:ind w:left="1440"/>
        <w:rPr>
          <w:lang w:val="es-ES_tradnl"/>
        </w:rPr>
      </w:pPr>
      <w:r w:rsidRPr="00323DD1">
        <w:rPr>
          <w:lang w:val="es-ES_tradnl"/>
        </w:rPr>
        <w:t xml:space="preserve">En los informes de datos del </w:t>
      </w:r>
      <w:r>
        <w:rPr>
          <w:lang w:val="es-ES_tradnl"/>
        </w:rPr>
        <w:t>programa de país</w:t>
      </w:r>
      <w:r w:rsidRPr="00323DD1">
        <w:rPr>
          <w:lang w:val="es-ES_tradnl"/>
        </w:rPr>
        <w:t xml:space="preserve"> </w:t>
      </w:r>
      <w:r>
        <w:rPr>
          <w:lang w:val="es-ES_tradnl"/>
        </w:rPr>
        <w:t>e</w:t>
      </w:r>
      <w:r w:rsidRPr="00323DD1">
        <w:rPr>
          <w:lang w:val="es-ES_tradnl"/>
        </w:rPr>
        <w:t>l uso de</w:t>
      </w:r>
      <w:r>
        <w:rPr>
          <w:lang w:val="es-ES_tradnl"/>
        </w:rPr>
        <w:t>l</w:t>
      </w:r>
      <w:r w:rsidRPr="00323DD1">
        <w:rPr>
          <w:lang w:val="es-ES_tradnl"/>
        </w:rPr>
        <w:t xml:space="preserve"> HFC</w:t>
      </w:r>
      <w:r w:rsidRPr="00323DD1">
        <w:rPr>
          <w:lang w:val="es-ES_tradnl"/>
        </w:rPr>
        <w:noBreakHyphen/>
        <w:t>23 se informó exclusivamente para servicio técnico, mientras que la presentación indicaba el uso en</w:t>
      </w:r>
      <w:r w:rsidR="00DC47AB">
        <w:rPr>
          <w:lang w:val="es-ES_tradnl"/>
        </w:rPr>
        <w:t xml:space="preserve"> </w:t>
      </w:r>
      <w:r w:rsidRPr="00323DD1">
        <w:rPr>
          <w:lang w:val="es-ES_tradnl"/>
        </w:rPr>
        <w:t>fabricación en 2022 y 2023 (véase también el párrafo 60 a continuación); y</w:t>
      </w:r>
    </w:p>
    <w:p w14:paraId="2E7DB06C" w14:textId="77777777" w:rsidR="00191CAD" w:rsidRPr="00323DD1" w:rsidRDefault="00191CAD" w:rsidP="008E057A">
      <w:pPr>
        <w:pStyle w:val="Heading2"/>
        <w:numPr>
          <w:ilvl w:val="1"/>
          <w:numId w:val="1"/>
        </w:numPr>
        <w:ind w:left="1440"/>
        <w:rPr>
          <w:lang w:val="es-ES_tradnl"/>
        </w:rPr>
      </w:pPr>
      <w:r w:rsidRPr="00323DD1">
        <w:rPr>
          <w:lang w:val="es-ES_tradnl"/>
        </w:rPr>
        <w:t>El uso de</w:t>
      </w:r>
      <w:r>
        <w:rPr>
          <w:lang w:val="es-ES_tradnl"/>
        </w:rPr>
        <w:t>l</w:t>
      </w:r>
      <w:r w:rsidRPr="00323DD1">
        <w:rPr>
          <w:lang w:val="es-ES_tradnl"/>
        </w:rPr>
        <w:t xml:space="preserve"> HFC</w:t>
      </w:r>
      <w:r w:rsidRPr="00323DD1">
        <w:rPr>
          <w:lang w:val="es-ES_tradnl"/>
        </w:rPr>
        <w:noBreakHyphen/>
        <w:t>236fa en la extinción de incendios</w:t>
      </w:r>
      <w:r>
        <w:rPr>
          <w:lang w:val="es-ES_tradnl"/>
        </w:rPr>
        <w:t>,</w:t>
      </w:r>
      <w:r w:rsidRPr="00323DD1">
        <w:rPr>
          <w:lang w:val="es-ES_tradnl"/>
        </w:rPr>
        <w:t xml:space="preserve"> informado en la propuesta del PAK</w:t>
      </w:r>
      <w:r>
        <w:rPr>
          <w:lang w:val="es-ES_tradnl"/>
        </w:rPr>
        <w:t>,</w:t>
      </w:r>
      <w:r w:rsidRPr="00323DD1">
        <w:rPr>
          <w:lang w:val="es-ES_tradnl"/>
        </w:rPr>
        <w:t xml:space="preserve"> difiere del </w:t>
      </w:r>
      <w:r>
        <w:rPr>
          <w:lang w:val="es-ES_tradnl"/>
        </w:rPr>
        <w:t xml:space="preserve">notificado bajo </w:t>
      </w:r>
      <w:r w:rsidRPr="00323DD1">
        <w:rPr>
          <w:lang w:val="es-ES_tradnl"/>
        </w:rPr>
        <w:t xml:space="preserve">la presentación de datos del </w:t>
      </w:r>
      <w:r>
        <w:rPr>
          <w:lang w:val="es-ES_tradnl"/>
        </w:rPr>
        <w:t>programa de país</w:t>
      </w:r>
      <w:r w:rsidRPr="00323DD1">
        <w:rPr>
          <w:lang w:val="es-ES_tradnl"/>
        </w:rPr>
        <w:t>.</w:t>
      </w:r>
    </w:p>
    <w:p w14:paraId="26E5E31F" w14:textId="77777777" w:rsidR="00191CAD" w:rsidRPr="00323DD1" w:rsidRDefault="00191CAD" w:rsidP="00191CAD">
      <w:pPr>
        <w:pStyle w:val="Heading1"/>
        <w:numPr>
          <w:ilvl w:val="0"/>
          <w:numId w:val="1"/>
        </w:numPr>
        <w:rPr>
          <w:lang w:val="es-ES_tradnl"/>
        </w:rPr>
      </w:pPr>
      <w:r w:rsidRPr="00323DD1">
        <w:rPr>
          <w:lang w:val="es-ES_tradnl"/>
        </w:rPr>
        <w:t xml:space="preserve">En la 95ª reunión, el Comité Ejecutivo </w:t>
      </w:r>
      <w:r>
        <w:rPr>
          <w:lang w:val="es-ES_tradnl"/>
        </w:rPr>
        <w:t xml:space="preserve">señaló a la atención de </w:t>
      </w:r>
      <w:r w:rsidRPr="00323DD1">
        <w:rPr>
          <w:lang w:val="es-ES_tradnl"/>
        </w:rPr>
        <w:t>los organismos las decisiones 34/18 y 41/16, en las que se había abordado la cuestión de las in</w:t>
      </w:r>
      <w:r>
        <w:rPr>
          <w:lang w:val="es-ES_tradnl"/>
        </w:rPr>
        <w:t xml:space="preserve">congruencias </w:t>
      </w:r>
      <w:r w:rsidRPr="00323DD1">
        <w:rPr>
          <w:lang w:val="es-ES_tradnl"/>
        </w:rPr>
        <w:t xml:space="preserve">en los datos y en las que se solicitaba </w:t>
      </w:r>
      <w:r w:rsidRPr="00323DD1">
        <w:rPr>
          <w:lang w:val="es-ES_tradnl"/>
        </w:rPr>
        <w:lastRenderedPageBreak/>
        <w:t xml:space="preserve">a los organismos bilaterales y de ejecución que </w:t>
      </w:r>
      <w:r>
        <w:rPr>
          <w:lang w:val="es-ES_tradnl"/>
        </w:rPr>
        <w:t>asegurar</w:t>
      </w:r>
      <w:r w:rsidRPr="00323DD1">
        <w:rPr>
          <w:lang w:val="es-ES_tradnl"/>
        </w:rPr>
        <w:t xml:space="preserve">an la </w:t>
      </w:r>
      <w:r>
        <w:rPr>
          <w:lang w:val="es-ES_tradnl"/>
        </w:rPr>
        <w:t xml:space="preserve">coherencia </w:t>
      </w:r>
      <w:r w:rsidRPr="00323DD1">
        <w:rPr>
          <w:lang w:val="es-ES_tradnl"/>
        </w:rPr>
        <w:t xml:space="preserve">de los datos </w:t>
      </w:r>
      <w:r>
        <w:rPr>
          <w:lang w:val="es-ES_tradnl"/>
        </w:rPr>
        <w:t xml:space="preserve">en virtud </w:t>
      </w:r>
      <w:r w:rsidRPr="00323DD1">
        <w:rPr>
          <w:lang w:val="es-ES_tradnl"/>
        </w:rPr>
        <w:t xml:space="preserve">del artículo 7, los datos del </w:t>
      </w:r>
      <w:r>
        <w:rPr>
          <w:lang w:val="es-ES_tradnl"/>
        </w:rPr>
        <w:t>programa de país</w:t>
      </w:r>
      <w:r w:rsidRPr="00323DD1">
        <w:rPr>
          <w:lang w:val="es-ES_tradnl"/>
        </w:rPr>
        <w:t xml:space="preserve"> y los datos de eliminación de los proyectos en todas las propuestas de proyectos antes de su presentación a la Secretaría.</w:t>
      </w:r>
      <w:r w:rsidRPr="00323DD1">
        <w:rPr>
          <w:rStyle w:val="FootnoteReference"/>
          <w:lang w:val="es-ES_tradnl"/>
        </w:rPr>
        <w:footnoteReference w:id="9"/>
      </w:r>
      <w:r w:rsidRPr="00323DD1">
        <w:rPr>
          <w:lang w:val="es-ES_tradnl"/>
        </w:rPr>
        <w:t xml:space="preserve"> En consecuencia, la Secretaría solicitó al Banco Mundial que ayudara al país </w:t>
      </w:r>
      <w:r>
        <w:rPr>
          <w:lang w:val="es-ES_tradnl"/>
        </w:rPr>
        <w:t>a</w:t>
      </w:r>
      <w:r w:rsidRPr="00323DD1">
        <w:rPr>
          <w:lang w:val="es-ES_tradnl"/>
        </w:rPr>
        <w:t xml:space="preserve"> corregir </w:t>
      </w:r>
      <w:r>
        <w:rPr>
          <w:lang w:val="es-ES_tradnl"/>
        </w:rPr>
        <w:t>los</w:t>
      </w:r>
      <w:r w:rsidRPr="00323DD1">
        <w:rPr>
          <w:lang w:val="es-ES_tradnl"/>
        </w:rPr>
        <w:t xml:space="preserve"> informes de datos del </w:t>
      </w:r>
      <w:r>
        <w:rPr>
          <w:lang w:val="es-ES_tradnl"/>
        </w:rPr>
        <w:t>programa de país de 20</w:t>
      </w:r>
      <w:r w:rsidRPr="00323DD1">
        <w:rPr>
          <w:lang w:val="es-ES_tradnl"/>
        </w:rPr>
        <w:t xml:space="preserve">20-2023. </w:t>
      </w:r>
      <w:r>
        <w:rPr>
          <w:lang w:val="es-ES_tradnl"/>
        </w:rPr>
        <w:t>D</w:t>
      </w:r>
      <w:r w:rsidRPr="00323DD1">
        <w:rPr>
          <w:lang w:val="es-ES_tradnl"/>
        </w:rPr>
        <w:t xml:space="preserve">urante la 96ª reunión </w:t>
      </w:r>
      <w:r>
        <w:rPr>
          <w:lang w:val="es-ES_tradnl"/>
        </w:rPr>
        <w:t>l</w:t>
      </w:r>
      <w:r w:rsidRPr="00323DD1">
        <w:rPr>
          <w:lang w:val="es-ES_tradnl"/>
        </w:rPr>
        <w:t xml:space="preserve">a Secretaría proporcionará información actualizada </w:t>
      </w:r>
      <w:r>
        <w:rPr>
          <w:lang w:val="es-ES_tradnl"/>
        </w:rPr>
        <w:t>al respecto</w:t>
      </w:r>
      <w:r w:rsidRPr="00323DD1">
        <w:rPr>
          <w:lang w:val="es-ES_tradnl"/>
        </w:rPr>
        <w:t>.</w:t>
      </w:r>
    </w:p>
    <w:p w14:paraId="5C46E577" w14:textId="77777777" w:rsidR="00191CAD" w:rsidRPr="00323DD1" w:rsidRDefault="00191CAD" w:rsidP="00191CAD">
      <w:pPr>
        <w:keepNext/>
        <w:spacing w:after="240"/>
        <w:rPr>
          <w:i/>
          <w:iCs/>
          <w:lang w:val="es-ES_tradnl"/>
        </w:rPr>
      </w:pPr>
      <w:r w:rsidRPr="00323DD1">
        <w:rPr>
          <w:i/>
          <w:iCs/>
          <w:lang w:val="es-ES_tradnl"/>
        </w:rPr>
        <w:t xml:space="preserve">Informe de datos del </w:t>
      </w:r>
      <w:r>
        <w:rPr>
          <w:i/>
          <w:iCs/>
          <w:lang w:val="es-ES_tradnl"/>
        </w:rPr>
        <w:t>programa de país de 20</w:t>
      </w:r>
      <w:r w:rsidRPr="00323DD1">
        <w:rPr>
          <w:i/>
          <w:iCs/>
          <w:lang w:val="es-ES_tradnl"/>
        </w:rPr>
        <w:t>24</w:t>
      </w:r>
    </w:p>
    <w:p w14:paraId="26DDF1D4" w14:textId="77777777" w:rsidR="00191CAD" w:rsidRPr="00323DD1" w:rsidRDefault="00191CAD" w:rsidP="00191CAD">
      <w:pPr>
        <w:pStyle w:val="Heading1"/>
        <w:numPr>
          <w:ilvl w:val="0"/>
          <w:numId w:val="1"/>
        </w:numPr>
        <w:rPr>
          <w:lang w:val="es-ES_tradnl"/>
        </w:rPr>
      </w:pPr>
      <w:r w:rsidRPr="00323DD1">
        <w:rPr>
          <w:lang w:val="es-ES_tradnl"/>
        </w:rPr>
        <w:t xml:space="preserve">El informe de datos del </w:t>
      </w:r>
      <w:r>
        <w:rPr>
          <w:lang w:val="es-ES_tradnl"/>
        </w:rPr>
        <w:t>programa de país de 20</w:t>
      </w:r>
      <w:r w:rsidRPr="00323DD1">
        <w:rPr>
          <w:lang w:val="es-ES_tradnl"/>
        </w:rPr>
        <w:t xml:space="preserve">24 estuvo disponible el 1º de mayo de 2025, al concluir el presente documento. La Secretaría advirtió que el consumo informado para 2024 de </w:t>
      </w:r>
      <w:r w:rsidRPr="00E56199">
        <w:rPr>
          <w:lang w:val="es-ES_tradnl"/>
        </w:rPr>
        <w:t>12.908.634</w:t>
      </w:r>
      <w:r w:rsidRPr="00323DD1">
        <w:rPr>
          <w:lang w:val="es-ES_tradnl"/>
        </w:rPr>
        <w:t xml:space="preserve">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e</w:t>
      </w:r>
      <w:r>
        <w:rPr>
          <w:lang w:val="es-ES_tradnl"/>
        </w:rPr>
        <w:t>ra</w:t>
      </w:r>
      <w:r w:rsidRPr="00323DD1">
        <w:rPr>
          <w:lang w:val="es-ES_tradnl"/>
        </w:rPr>
        <w:t xml:space="preserve"> inferior al consumo </w:t>
      </w:r>
      <w:r>
        <w:rPr>
          <w:lang w:val="es-ES_tradnl"/>
        </w:rPr>
        <w:t xml:space="preserve">de HFC </w:t>
      </w:r>
      <w:r w:rsidRPr="00323DD1">
        <w:rPr>
          <w:lang w:val="es-ES_tradnl"/>
        </w:rPr>
        <w:t xml:space="preserve">estimado para el mismo año </w:t>
      </w:r>
      <w:r w:rsidRPr="00E56199">
        <w:rPr>
          <w:lang w:val="es-ES_tradnl"/>
        </w:rPr>
        <w:t xml:space="preserve">en el </w:t>
      </w:r>
      <w:r>
        <w:rPr>
          <w:lang w:val="es-ES_tradnl"/>
        </w:rPr>
        <w:t>escenario sin cambios</w:t>
      </w:r>
      <w:r w:rsidRPr="00323DD1">
        <w:rPr>
          <w:lang w:val="es-ES_tradnl"/>
        </w:rPr>
        <w:t xml:space="preserve"> del Banco Mundial (14.930.000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en el Cuadro 6 anterior). El informe del </w:t>
      </w:r>
      <w:r>
        <w:rPr>
          <w:lang w:val="es-ES_tradnl"/>
        </w:rPr>
        <w:t>programa de país</w:t>
      </w:r>
      <w:r w:rsidRPr="00323DD1">
        <w:rPr>
          <w:lang w:val="es-ES_tradnl"/>
        </w:rPr>
        <w:t xml:space="preserve"> </w:t>
      </w:r>
      <w:r>
        <w:rPr>
          <w:lang w:val="es-ES_tradnl"/>
        </w:rPr>
        <w:t xml:space="preserve">incluye </w:t>
      </w:r>
      <w:r w:rsidRPr="00323DD1">
        <w:rPr>
          <w:lang w:val="es-ES_tradnl"/>
        </w:rPr>
        <w:t xml:space="preserve">exportaciones de los cinco HFC identificados por el Banco Mundial </w:t>
      </w:r>
      <w:r w:rsidRPr="00B30B28">
        <w:rPr>
          <w:lang w:val="es-ES_tradnl"/>
        </w:rPr>
        <w:t xml:space="preserve">como </w:t>
      </w:r>
      <w:r w:rsidRPr="00323DD1">
        <w:rPr>
          <w:lang w:val="es-ES_tradnl"/>
        </w:rPr>
        <w:t>importaciones inusualmente grandes en 2022, y explicad</w:t>
      </w:r>
      <w:r>
        <w:rPr>
          <w:lang w:val="es-ES_tradnl"/>
        </w:rPr>
        <w:t>a</w:t>
      </w:r>
      <w:r w:rsidRPr="00323DD1">
        <w:rPr>
          <w:lang w:val="es-ES_tradnl"/>
        </w:rPr>
        <w:t xml:space="preserve">s en el informe de datos del </w:t>
      </w:r>
      <w:r>
        <w:rPr>
          <w:lang w:val="es-ES_tradnl"/>
        </w:rPr>
        <w:t>programa de país de 20</w:t>
      </w:r>
      <w:r w:rsidRPr="00323DD1">
        <w:rPr>
          <w:lang w:val="es-ES_tradnl"/>
        </w:rPr>
        <w:t xml:space="preserve">24 como </w:t>
      </w:r>
      <w:r w:rsidRPr="00B30B28">
        <w:rPr>
          <w:lang w:val="es-ES_tradnl"/>
        </w:rPr>
        <w:t>muy probablemente procedentes de existencias del año anterior, así como exportaciones de 37,32 tm del HFC</w:t>
      </w:r>
      <w:r w:rsidRPr="00B30B28">
        <w:rPr>
          <w:lang w:val="es-ES_tradnl"/>
        </w:rPr>
        <w:noBreakHyphen/>
        <w:t>23, sin uso en fabricación, que requerir</w:t>
      </w:r>
      <w:r>
        <w:rPr>
          <w:lang w:val="es-ES_tradnl"/>
        </w:rPr>
        <w:t>ían</w:t>
      </w:r>
      <w:r w:rsidRPr="00B30B28">
        <w:rPr>
          <w:lang w:val="es-ES_tradnl"/>
        </w:rPr>
        <w:t xml:space="preserve"> mayor aclaración.</w:t>
      </w:r>
      <w:r w:rsidRPr="00B30B28">
        <w:rPr>
          <w:rStyle w:val="FootnoteReference"/>
          <w:lang w:val="es-ES_tradnl"/>
        </w:rPr>
        <w:footnoteReference w:id="10"/>
      </w:r>
      <w:r w:rsidRPr="00B30B28">
        <w:rPr>
          <w:lang w:val="es-ES_tradnl"/>
        </w:rPr>
        <w:t xml:space="preserve"> La Secretaría trató de comprender mejor la incidencia de esta información adicional bajo el escenario </w:t>
      </w:r>
      <w:r>
        <w:rPr>
          <w:lang w:val="es-ES_tradnl"/>
        </w:rPr>
        <w:t xml:space="preserve">de previsión </w:t>
      </w:r>
      <w:r w:rsidRPr="00B30B28">
        <w:rPr>
          <w:lang w:val="es-ES_tradnl"/>
        </w:rPr>
        <w:t xml:space="preserve">sin cambios </w:t>
      </w:r>
      <w:r>
        <w:rPr>
          <w:lang w:val="es-ES_tradnl"/>
        </w:rPr>
        <w:t>suministrado</w:t>
      </w:r>
      <w:r w:rsidRPr="00B30B28">
        <w:rPr>
          <w:lang w:val="es-ES_tradnl"/>
        </w:rPr>
        <w:t xml:space="preserve">, la comprensión de las necesidades reales del mercado del país en 2020-2022, la estimación del nivel de acopios en 2022 y si en esos años </w:t>
      </w:r>
      <w:r>
        <w:rPr>
          <w:lang w:val="es-ES_tradnl"/>
        </w:rPr>
        <w:t xml:space="preserve">se fabricaron </w:t>
      </w:r>
      <w:r w:rsidRPr="00323DD1">
        <w:rPr>
          <w:lang w:val="es-ES_tradnl"/>
        </w:rPr>
        <w:t>congeladores ULT con HFC</w:t>
      </w:r>
      <w:r w:rsidRPr="00323DD1">
        <w:rPr>
          <w:lang w:val="es-ES_tradnl"/>
        </w:rPr>
        <w:noBreakHyphen/>
        <w:t xml:space="preserve">23. Al concluir el presente documento la Secretaría seguía </w:t>
      </w:r>
      <w:r>
        <w:rPr>
          <w:lang w:val="es-ES_tradnl"/>
        </w:rPr>
        <w:t xml:space="preserve">tratando la cuestión </w:t>
      </w:r>
      <w:r w:rsidRPr="00323DD1">
        <w:rPr>
          <w:lang w:val="es-ES_tradnl"/>
        </w:rPr>
        <w:t>con el Banco Mundial y</w:t>
      </w:r>
      <w:r w:rsidRPr="00B30B28">
        <w:rPr>
          <w:lang w:val="es-ES_tradnl"/>
        </w:rPr>
        <w:t xml:space="preserve"> </w:t>
      </w:r>
      <w:r w:rsidRPr="00323DD1">
        <w:rPr>
          <w:lang w:val="es-ES_tradnl"/>
        </w:rPr>
        <w:t xml:space="preserve">durante la 96ª reunión </w:t>
      </w:r>
      <w:r w:rsidRPr="00B30B28">
        <w:rPr>
          <w:lang w:val="es-ES_tradnl"/>
        </w:rPr>
        <w:t>proporcionará u</w:t>
      </w:r>
      <w:r w:rsidRPr="00323DD1">
        <w:rPr>
          <w:lang w:val="es-ES_tradnl"/>
        </w:rPr>
        <w:t>na actualización.</w:t>
      </w:r>
    </w:p>
    <w:p w14:paraId="2B932590" w14:textId="77777777" w:rsidR="00191CAD" w:rsidRPr="00323DD1" w:rsidRDefault="00191CAD" w:rsidP="00191CAD">
      <w:pPr>
        <w:pStyle w:val="Heading1"/>
        <w:keepNext/>
        <w:widowControl w:val="0"/>
        <w:rPr>
          <w:u w:val="single"/>
          <w:lang w:val="es-ES_tradnl"/>
        </w:rPr>
      </w:pPr>
      <w:r w:rsidRPr="00323DD1">
        <w:rPr>
          <w:u w:val="single"/>
          <w:lang w:val="es-ES_tradnl"/>
        </w:rPr>
        <w:t xml:space="preserve">Estrategia </w:t>
      </w:r>
      <w:r>
        <w:rPr>
          <w:u w:val="single"/>
          <w:lang w:val="es-ES_tradnl"/>
        </w:rPr>
        <w:t>global</w:t>
      </w:r>
    </w:p>
    <w:p w14:paraId="4714CD18" w14:textId="77777777" w:rsidR="00191CAD" w:rsidRPr="00323DD1" w:rsidRDefault="00191CAD" w:rsidP="00191CAD">
      <w:pPr>
        <w:widowControl w:val="0"/>
        <w:spacing w:after="240"/>
        <w:rPr>
          <w:i/>
          <w:iCs/>
          <w:lang w:val="es-ES_tradnl"/>
        </w:rPr>
      </w:pPr>
      <w:r w:rsidRPr="00323DD1">
        <w:rPr>
          <w:i/>
          <w:iCs/>
          <w:lang w:val="es-ES_tradnl"/>
        </w:rPr>
        <w:t>Metas de reducción</w:t>
      </w:r>
    </w:p>
    <w:p w14:paraId="040CEC03" w14:textId="77777777" w:rsidR="00191CAD" w:rsidRPr="00323DD1" w:rsidRDefault="00191CAD" w:rsidP="00191CAD">
      <w:pPr>
        <w:pStyle w:val="Heading1"/>
        <w:numPr>
          <w:ilvl w:val="0"/>
          <w:numId w:val="1"/>
        </w:numPr>
        <w:rPr>
          <w:lang w:val="es-ES_tradnl"/>
        </w:rPr>
      </w:pPr>
      <w:r w:rsidRPr="00323DD1">
        <w:rPr>
          <w:lang w:val="es-ES_tradnl"/>
        </w:rPr>
        <w:t xml:space="preserve">La Secretaría advierte que el país, con la ayuda del Banco Mundial, ha tenido en cuenta el consumo anómalo en 2022 y 2023 y ha desarrollado un </w:t>
      </w:r>
      <w:r>
        <w:rPr>
          <w:lang w:val="es-ES_tradnl"/>
        </w:rPr>
        <w:t>escenario sin cambios</w:t>
      </w:r>
      <w:r w:rsidRPr="00323DD1">
        <w:rPr>
          <w:lang w:val="es-ES_tradnl"/>
        </w:rPr>
        <w:t xml:space="preserve"> que, basado en </w:t>
      </w:r>
      <w:r>
        <w:rPr>
          <w:lang w:val="es-ES_tradnl"/>
        </w:rPr>
        <w:t>la encuesta</w:t>
      </w:r>
      <w:r w:rsidRPr="00323DD1">
        <w:rPr>
          <w:lang w:val="es-ES_tradnl"/>
        </w:rPr>
        <w:t xml:space="preserve">, se ajusta más a la demanda real del mercado en el país. Según este </w:t>
      </w:r>
      <w:r>
        <w:rPr>
          <w:lang w:val="es-ES_tradnl"/>
        </w:rPr>
        <w:t>escenario sin cambios</w:t>
      </w:r>
      <w:r w:rsidRPr="00323DD1">
        <w:rPr>
          <w:lang w:val="es-ES_tradnl"/>
        </w:rPr>
        <w:t xml:space="preserve">, se esperaba que el consumo </w:t>
      </w:r>
      <w:r>
        <w:rPr>
          <w:lang w:val="es-ES_tradnl"/>
        </w:rPr>
        <w:t xml:space="preserve">de HFC llegara a </w:t>
      </w:r>
      <w:r w:rsidRPr="00323DD1">
        <w:rPr>
          <w:lang w:val="es-ES_tradnl"/>
        </w:rPr>
        <w:t xml:space="preserve">los 16,57, 17,85 y 19,35 millones de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en 2025, 2026 y 2027, respectivamente. </w:t>
      </w:r>
      <w:r>
        <w:rPr>
          <w:lang w:val="es-ES_tradnl"/>
        </w:rPr>
        <w:t>E</w:t>
      </w:r>
      <w:r w:rsidRPr="00323DD1">
        <w:rPr>
          <w:lang w:val="es-ES_tradnl"/>
        </w:rPr>
        <w:t xml:space="preserve">n ausencia de intervenciones </w:t>
      </w:r>
      <w:r>
        <w:rPr>
          <w:lang w:val="es-ES_tradnl"/>
        </w:rPr>
        <w:t>se prevén e</w:t>
      </w:r>
      <w:r w:rsidRPr="00323DD1">
        <w:rPr>
          <w:lang w:val="es-ES_tradnl"/>
        </w:rPr>
        <w:t xml:space="preserve">sos niveles de consumo, mientras que en la etapa I del PAK se </w:t>
      </w:r>
      <w:r>
        <w:rPr>
          <w:lang w:val="es-ES_tradnl"/>
        </w:rPr>
        <w:t xml:space="preserve">solicitaba </w:t>
      </w:r>
      <w:r w:rsidRPr="00323DD1">
        <w:rPr>
          <w:lang w:val="es-ES_tradnl"/>
        </w:rPr>
        <w:t xml:space="preserve">financiamiento para actividades que </w:t>
      </w:r>
      <w:r w:rsidRPr="00C021EC">
        <w:rPr>
          <w:lang w:val="es-ES_tradnl"/>
        </w:rPr>
        <w:t>ayudarán</w:t>
      </w:r>
      <w:r w:rsidRPr="00323DD1">
        <w:rPr>
          <w:lang w:val="es-ES_tradnl"/>
        </w:rPr>
        <w:t xml:space="preserve"> al país a reducir el consumo. En consecuencia, la Secretaría preguntó si el Gobierno </w:t>
      </w:r>
      <w:r>
        <w:rPr>
          <w:lang w:val="es-ES_tradnl"/>
        </w:rPr>
        <w:t xml:space="preserve">consideraría objetivos </w:t>
      </w:r>
      <w:r w:rsidRPr="00323DD1">
        <w:rPr>
          <w:lang w:val="es-ES_tradnl"/>
        </w:rPr>
        <w:t>para 2025-2028 que estuvie</w:t>
      </w:r>
      <w:r>
        <w:rPr>
          <w:lang w:val="es-ES_tradnl"/>
        </w:rPr>
        <w:t>sen</w:t>
      </w:r>
      <w:r w:rsidRPr="00323DD1">
        <w:rPr>
          <w:lang w:val="es-ES_tradnl"/>
        </w:rPr>
        <w:t xml:space="preserve"> por debajo de la base de comparación para HFC, advirtiendo que el </w:t>
      </w:r>
      <w:r>
        <w:rPr>
          <w:lang w:val="es-ES_tradnl"/>
        </w:rPr>
        <w:t xml:space="preserve">modelo sin cambios </w:t>
      </w:r>
      <w:r w:rsidRPr="00323DD1">
        <w:rPr>
          <w:lang w:val="es-ES_tradnl"/>
        </w:rPr>
        <w:t xml:space="preserve">sugería que tales objetivos intermedios eran factibles. Para </w:t>
      </w:r>
      <w:r>
        <w:rPr>
          <w:lang w:val="es-ES_tradnl"/>
        </w:rPr>
        <w:t>asegurar</w:t>
      </w:r>
      <w:r w:rsidRPr="00323DD1">
        <w:rPr>
          <w:lang w:val="es-ES_tradnl"/>
        </w:rPr>
        <w:t xml:space="preserve"> el mismo enfoque entre los países, la Secretaría consideró escenarios en los que los importadores no habían acopiado HFC durante los </w:t>
      </w:r>
      <w:r w:rsidRPr="00D115C7">
        <w:rPr>
          <w:lang w:val="es-ES_tradnl"/>
        </w:rPr>
        <w:t>años de comparación</w:t>
      </w:r>
      <w:r w:rsidRPr="00323DD1">
        <w:rPr>
          <w:lang w:val="es-ES_tradnl"/>
        </w:rPr>
        <w:t xml:space="preserve">, lo que dio lugar a un posible objetivo final inferior de </w:t>
      </w:r>
      <w:r>
        <w:rPr>
          <w:lang w:val="es-ES_tradnl"/>
        </w:rPr>
        <w:t xml:space="preserve">unos </w:t>
      </w:r>
      <w:r w:rsidRPr="00323DD1">
        <w:rPr>
          <w:lang w:val="es-ES_tradnl"/>
        </w:rPr>
        <w:t xml:space="preserve">16,3 millones de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Advirtiendo las </w:t>
      </w:r>
      <w:r w:rsidRPr="00D115C7">
        <w:rPr>
          <w:lang w:val="es-ES_tradnl"/>
        </w:rPr>
        <w:t>incertidumbres, entre otras cosas,</w:t>
      </w:r>
      <w:r w:rsidRPr="00323DD1">
        <w:rPr>
          <w:lang w:val="es-ES_tradnl"/>
        </w:rPr>
        <w:t xml:space="preserve"> de la evolución de las tecnologías de bajo </w:t>
      </w:r>
      <w:r>
        <w:rPr>
          <w:lang w:val="es-ES_tradnl"/>
        </w:rPr>
        <w:t>potencial de calentamiento atmosférico</w:t>
      </w:r>
      <w:r w:rsidRPr="00323DD1">
        <w:rPr>
          <w:lang w:val="es-ES_tradnl"/>
        </w:rPr>
        <w:t xml:space="preserve"> en el sector</w:t>
      </w:r>
      <w:r>
        <w:rPr>
          <w:lang w:val="es-ES_tradnl"/>
        </w:rPr>
        <w:t xml:space="preserve"> de refrigeración y climatización</w:t>
      </w:r>
      <w:r w:rsidRPr="00323DD1">
        <w:rPr>
          <w:lang w:val="es-ES_tradnl"/>
        </w:rPr>
        <w:t xml:space="preserve">, la adopción de dichas tecnologías en el país y otros factores que </w:t>
      </w:r>
      <w:r w:rsidRPr="00D115C7">
        <w:rPr>
          <w:lang w:val="es-ES_tradnl"/>
        </w:rPr>
        <w:t xml:space="preserve">podrían </w:t>
      </w:r>
      <w:r w:rsidRPr="00323DD1">
        <w:rPr>
          <w:lang w:val="es-ES_tradnl"/>
        </w:rPr>
        <w:t xml:space="preserve">afectar al consumo futuro del país, la Secretaría sugirió que, </w:t>
      </w:r>
      <w:r>
        <w:rPr>
          <w:lang w:val="es-ES_tradnl"/>
        </w:rPr>
        <w:t xml:space="preserve">basándose </w:t>
      </w:r>
      <w:r w:rsidRPr="00323DD1">
        <w:rPr>
          <w:lang w:val="es-ES_tradnl"/>
        </w:rPr>
        <w:t xml:space="preserve">en las circunstancias nacionales, un objetivo final para Indonesia </w:t>
      </w:r>
      <w:r>
        <w:rPr>
          <w:lang w:val="es-ES_tradnl"/>
        </w:rPr>
        <w:t>podría</w:t>
      </w:r>
      <w:r w:rsidRPr="00323DD1">
        <w:rPr>
          <w:lang w:val="es-ES_tradnl"/>
        </w:rPr>
        <w:t xml:space="preserve"> ser </w:t>
      </w:r>
      <w:r>
        <w:rPr>
          <w:lang w:val="es-ES_tradnl"/>
        </w:rPr>
        <w:t xml:space="preserve">alrededor </w:t>
      </w:r>
      <w:r w:rsidRPr="00323DD1">
        <w:rPr>
          <w:lang w:val="es-ES_tradnl"/>
        </w:rPr>
        <w:t xml:space="preserve">18,6 millones de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lo que se sitúa entre el objetivo propuesto originalmente para 2029 (21.033.649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y el indicado anteriormente (16,3 millones de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w:t>
      </w:r>
    </w:p>
    <w:p w14:paraId="7EC6DDD7" w14:textId="77777777" w:rsidR="00191CAD" w:rsidRPr="00634103" w:rsidRDefault="00191CAD" w:rsidP="00191CAD">
      <w:pPr>
        <w:pStyle w:val="Heading1"/>
        <w:numPr>
          <w:ilvl w:val="0"/>
          <w:numId w:val="1"/>
        </w:numPr>
        <w:rPr>
          <w:lang w:val="es-ES_tradnl"/>
        </w:rPr>
      </w:pPr>
      <w:r>
        <w:rPr>
          <w:lang w:val="es-ES_tradnl"/>
        </w:rPr>
        <w:t>Luego de deliberar</w:t>
      </w:r>
      <w:r w:rsidRPr="00323DD1">
        <w:rPr>
          <w:lang w:val="es-ES_tradnl"/>
        </w:rPr>
        <w:t xml:space="preserve">, el Banco Mundial propuso mantener los objetivos de 2025 a 2028 en la base de comparación para HFC, un objetivo de reducción del 15 por ciento de la base de comparación en 2029 y un 20 por ciento de la base de comparación en 2032. Advirtiendo que los objetivos de 2025 a 2028 estaban </w:t>
      </w:r>
      <w:r w:rsidRPr="00D115C7">
        <w:rPr>
          <w:lang w:val="es-ES_tradnl"/>
        </w:rPr>
        <w:lastRenderedPageBreak/>
        <w:t>por encima de los del escenario sin cambios</w:t>
      </w:r>
      <w:r w:rsidRPr="00323DD1">
        <w:rPr>
          <w:lang w:val="es-ES_tradnl"/>
        </w:rPr>
        <w:t xml:space="preserve"> propuesto por el Banco Mundial, pero reconociendo también que la discreción para establecer objetivos alcanzables y aún relevantes en función de las circunstancias nacionales recaía en el Gobierno, la Secretaría preguntó si </w:t>
      </w:r>
      <w:r>
        <w:rPr>
          <w:lang w:val="es-ES_tradnl"/>
        </w:rPr>
        <w:t xml:space="preserve">sería </w:t>
      </w:r>
      <w:r w:rsidRPr="00323DD1">
        <w:rPr>
          <w:lang w:val="es-ES_tradnl"/>
        </w:rPr>
        <w:t>apropiado considerar objetivos alternativos, por ejemplo</w:t>
      </w:r>
      <w:r>
        <w:rPr>
          <w:lang w:val="es-ES_tradnl"/>
        </w:rPr>
        <w:t>,</w:t>
      </w:r>
      <w:r w:rsidRPr="00323DD1">
        <w:rPr>
          <w:lang w:val="es-ES_tradnl"/>
        </w:rPr>
        <w:t xml:space="preserve"> una reducción del 15 por ciento de la base de comparación entre 2025 y 2031, y una reducción del 20 por ciento en 2032; o </w:t>
      </w:r>
      <w:r>
        <w:rPr>
          <w:lang w:val="es-ES_tradnl"/>
        </w:rPr>
        <w:t>basándos</w:t>
      </w:r>
      <w:r w:rsidRPr="00634103">
        <w:rPr>
          <w:lang w:val="es-ES_tradnl"/>
        </w:rPr>
        <w:t>e en la cuota de 2025 y el escenario sin cambios para los años 2025-2028, una reducción del 15 por ciento en 2029, y reducciones lineales hasta el 20 por ciento por debajo de la base de comparación del país en 2032.</w:t>
      </w:r>
    </w:p>
    <w:p w14:paraId="2E398E7F" w14:textId="77777777" w:rsidR="00191CAD" w:rsidRPr="00323DD1" w:rsidRDefault="00191CAD" w:rsidP="00191CAD">
      <w:pPr>
        <w:pStyle w:val="Heading1"/>
        <w:numPr>
          <w:ilvl w:val="0"/>
          <w:numId w:val="1"/>
        </w:numPr>
        <w:rPr>
          <w:lang w:val="es-ES_tradnl"/>
        </w:rPr>
      </w:pPr>
      <w:r w:rsidRPr="00323DD1">
        <w:rPr>
          <w:lang w:val="es-ES_tradnl"/>
        </w:rPr>
        <w:t xml:space="preserve">El Banco Mundial mantuvo los objetivos existentes y destacó que el </w:t>
      </w:r>
      <w:r>
        <w:rPr>
          <w:lang w:val="es-ES_tradnl"/>
        </w:rPr>
        <w:t xml:space="preserve">escenario sin cambios se elaboró cuidadosamente </w:t>
      </w:r>
      <w:r w:rsidRPr="00323DD1">
        <w:rPr>
          <w:lang w:val="es-ES_tradnl"/>
        </w:rPr>
        <w:t xml:space="preserve">para tener en cuenta el crecimiento por sectores y por HFC en ese sector concreto, así como las nuevas instalaciones de fabricación (incluso con al menos una que </w:t>
      </w:r>
      <w:r>
        <w:rPr>
          <w:lang w:val="es-ES_tradnl"/>
        </w:rPr>
        <w:t xml:space="preserve">empezó </w:t>
      </w:r>
      <w:r w:rsidRPr="00323DD1">
        <w:rPr>
          <w:lang w:val="es-ES_tradnl"/>
        </w:rPr>
        <w:t xml:space="preserve">a fabricar en 2025) derivadas de la política industrial </w:t>
      </w:r>
      <w:r>
        <w:rPr>
          <w:lang w:val="es-ES_tradnl"/>
        </w:rPr>
        <w:t xml:space="preserve">gubernamental destinada a </w:t>
      </w:r>
      <w:r w:rsidRPr="00323DD1">
        <w:rPr>
          <w:lang w:val="es-ES_tradnl"/>
        </w:rPr>
        <w:t xml:space="preserve">promover la fabricación nacional. Cualquier intervención anterior a la propuesta que </w:t>
      </w:r>
      <w:r>
        <w:rPr>
          <w:lang w:val="es-ES_tradnl"/>
        </w:rPr>
        <w:t xml:space="preserve">entrase </w:t>
      </w:r>
      <w:r w:rsidRPr="00323DD1">
        <w:rPr>
          <w:lang w:val="es-ES_tradnl"/>
        </w:rPr>
        <w:t xml:space="preserve">en vigor en 2029 </w:t>
      </w:r>
      <w:r>
        <w:rPr>
          <w:lang w:val="es-ES_tradnl"/>
        </w:rPr>
        <w:t xml:space="preserve">sería arriesgada </w:t>
      </w:r>
      <w:r w:rsidRPr="00323DD1">
        <w:rPr>
          <w:lang w:val="es-ES_tradnl"/>
        </w:rPr>
        <w:t>para el Gobierno</w:t>
      </w:r>
      <w:r>
        <w:rPr>
          <w:lang w:val="es-ES_tradnl"/>
        </w:rPr>
        <w:t>,</w:t>
      </w:r>
      <w:r w:rsidRPr="00323DD1">
        <w:rPr>
          <w:lang w:val="es-ES_tradnl"/>
        </w:rPr>
        <w:t xml:space="preserve"> dadas las tendencias del mercado, la política y una serie de incógnitas en muchos sectores, </w:t>
      </w:r>
      <w:r>
        <w:rPr>
          <w:lang w:val="es-ES_tradnl"/>
        </w:rPr>
        <w:t xml:space="preserve">puesto </w:t>
      </w:r>
      <w:r w:rsidRPr="00323DD1">
        <w:rPr>
          <w:lang w:val="es-ES_tradnl"/>
        </w:rPr>
        <w:t xml:space="preserve">que se trata de la primera fase de la reducción de los HFC. </w:t>
      </w:r>
      <w:r>
        <w:rPr>
          <w:lang w:val="es-ES_tradnl"/>
        </w:rPr>
        <w:t>Además, e</w:t>
      </w:r>
      <w:r w:rsidRPr="00323DD1">
        <w:rPr>
          <w:lang w:val="es-ES_tradnl"/>
        </w:rPr>
        <w:t>l Banco Mundial subrayó que existen muchas incertidumbres sobre el consumo</w:t>
      </w:r>
      <w:r>
        <w:rPr>
          <w:lang w:val="es-ES_tradnl"/>
        </w:rPr>
        <w:t>,</w:t>
      </w:r>
      <w:r w:rsidRPr="00323DD1">
        <w:rPr>
          <w:lang w:val="es-ES_tradnl"/>
        </w:rPr>
        <w:t xml:space="preserve"> debido a la pandemia del Covid-19, los acopios y las políticas nacionales y el plan de desarrollo del Gobierno para promover el crecimiento económico y las industrias nacionales. </w:t>
      </w:r>
      <w:r>
        <w:rPr>
          <w:lang w:val="es-ES_tradnl"/>
        </w:rPr>
        <w:t xml:space="preserve">Si bien </w:t>
      </w:r>
      <w:r w:rsidRPr="00323DD1">
        <w:rPr>
          <w:lang w:val="es-ES_tradnl"/>
        </w:rPr>
        <w:t>el Banco Mundial h</w:t>
      </w:r>
      <w:r>
        <w:rPr>
          <w:lang w:val="es-ES_tradnl"/>
        </w:rPr>
        <w:t xml:space="preserve">izo </w:t>
      </w:r>
      <w:r w:rsidRPr="00323DD1">
        <w:rPr>
          <w:lang w:val="es-ES_tradnl"/>
        </w:rPr>
        <w:t xml:space="preserve">todo lo posible para proyectar </w:t>
      </w:r>
      <w:r>
        <w:rPr>
          <w:lang w:val="es-ES_tradnl"/>
        </w:rPr>
        <w:t>un</w:t>
      </w:r>
      <w:r w:rsidRPr="00323DD1">
        <w:rPr>
          <w:lang w:val="es-ES_tradnl"/>
        </w:rPr>
        <w:t xml:space="preserve"> </w:t>
      </w:r>
      <w:r>
        <w:rPr>
          <w:lang w:val="es-ES_tradnl"/>
        </w:rPr>
        <w:t>escenario sin cambios</w:t>
      </w:r>
      <w:r w:rsidRPr="00323DD1">
        <w:rPr>
          <w:lang w:val="es-ES_tradnl"/>
        </w:rPr>
        <w:t xml:space="preserve">, </w:t>
      </w:r>
      <w:r>
        <w:rPr>
          <w:lang w:val="es-ES_tradnl"/>
        </w:rPr>
        <w:t xml:space="preserve">numerosos </w:t>
      </w:r>
      <w:r w:rsidRPr="00323DD1">
        <w:rPr>
          <w:lang w:val="es-ES_tradnl"/>
        </w:rPr>
        <w:t xml:space="preserve">factores externos </w:t>
      </w:r>
      <w:r w:rsidRPr="00EE2535">
        <w:rPr>
          <w:lang w:val="es-ES_tradnl"/>
        </w:rPr>
        <w:t xml:space="preserve">podrían </w:t>
      </w:r>
      <w:r w:rsidRPr="00323DD1">
        <w:rPr>
          <w:lang w:val="es-ES_tradnl"/>
        </w:rPr>
        <w:t xml:space="preserve">afectar al consumo y, por lo tanto, el Gobierno sólo </w:t>
      </w:r>
      <w:r w:rsidRPr="00821E4D">
        <w:rPr>
          <w:lang w:val="es-ES_tradnl"/>
        </w:rPr>
        <w:t>podría aceptar objetivos de reducción anticipados para</w:t>
      </w:r>
      <w:r w:rsidRPr="00323DD1">
        <w:rPr>
          <w:lang w:val="es-ES_tradnl"/>
        </w:rPr>
        <w:t xml:space="preserve"> 2029 y 2032, manteniendo los objetivos de 2025-2028 en el nivel de comparación.</w:t>
      </w:r>
    </w:p>
    <w:p w14:paraId="711C6EAF" w14:textId="77777777" w:rsidR="00191CAD" w:rsidRPr="00323DD1" w:rsidRDefault="00191CAD" w:rsidP="00191CAD">
      <w:pPr>
        <w:pStyle w:val="Heading1"/>
        <w:numPr>
          <w:ilvl w:val="0"/>
          <w:numId w:val="1"/>
        </w:numPr>
        <w:rPr>
          <w:lang w:val="es-ES_tradnl"/>
        </w:rPr>
      </w:pPr>
      <w:r w:rsidRPr="00323DD1">
        <w:rPr>
          <w:lang w:val="es-ES_tradnl"/>
        </w:rPr>
        <w:t xml:space="preserve">Además, el Banco Mundial explicó que el objetivo de reducción </w:t>
      </w:r>
      <w:r>
        <w:rPr>
          <w:lang w:val="es-ES_tradnl"/>
        </w:rPr>
        <w:t xml:space="preserve">revisado </w:t>
      </w:r>
      <w:r w:rsidRPr="00323DD1">
        <w:rPr>
          <w:lang w:val="es-ES_tradnl"/>
        </w:rPr>
        <w:t xml:space="preserve">del 15 por ciento en 2029 ya superaba el </w:t>
      </w:r>
      <w:r w:rsidRPr="00EE2535">
        <w:rPr>
          <w:lang w:val="es-ES_tradnl"/>
        </w:rPr>
        <w:t xml:space="preserve">objetivo del </w:t>
      </w:r>
      <w:r>
        <w:rPr>
          <w:lang w:val="es-ES_tradnl"/>
        </w:rPr>
        <w:t>Plan Nacional de Desarrollo a Medio Plazo (</w:t>
      </w:r>
      <w:r w:rsidRPr="00323DD1">
        <w:rPr>
          <w:lang w:val="es-ES_tradnl"/>
        </w:rPr>
        <w:t>RPJMN</w:t>
      </w:r>
      <w:r>
        <w:rPr>
          <w:lang w:val="es-ES_tradnl"/>
        </w:rPr>
        <w:t>, por su sigla)</w:t>
      </w:r>
      <w:r w:rsidRPr="00323DD1">
        <w:rPr>
          <w:lang w:val="es-ES_tradnl"/>
        </w:rPr>
        <w:t xml:space="preserve"> aprobado</w:t>
      </w:r>
      <w:r>
        <w:rPr>
          <w:lang w:val="es-ES_tradnl"/>
        </w:rPr>
        <w:t xml:space="preserve"> para</w:t>
      </w:r>
      <w:r w:rsidRPr="00EE2535">
        <w:rPr>
          <w:lang w:val="es-ES_tradnl"/>
        </w:rPr>
        <w:t xml:space="preserve"> 2025</w:t>
      </w:r>
      <w:r w:rsidRPr="00323DD1">
        <w:rPr>
          <w:lang w:val="es-ES_tradnl"/>
        </w:rPr>
        <w:t xml:space="preserve">-2029. En concreto, la eliminación de las SAO y la reducción de los HFC </w:t>
      </w:r>
      <w:r>
        <w:rPr>
          <w:lang w:val="es-ES_tradnl"/>
        </w:rPr>
        <w:t xml:space="preserve">apoyan </w:t>
      </w:r>
      <w:r w:rsidRPr="00323DD1">
        <w:rPr>
          <w:lang w:val="es-ES_tradnl"/>
        </w:rPr>
        <w:t>la segunda prioridad nacional especificada en dicho plan para alcanzar el objetivo acumulado de reducción de las emisiones de</w:t>
      </w:r>
      <w:r>
        <w:rPr>
          <w:lang w:val="es-ES_tradnl"/>
        </w:rPr>
        <w:t xml:space="preserve"> gases de efecto invernadero </w:t>
      </w:r>
      <w:r w:rsidRPr="00323DD1">
        <w:rPr>
          <w:lang w:val="es-ES_tradnl"/>
        </w:rPr>
        <w:t xml:space="preserve">en el marco del indicador de transformación de </w:t>
      </w:r>
      <w:r w:rsidRPr="00EE2535">
        <w:rPr>
          <w:lang w:val="es-ES_tradnl"/>
        </w:rPr>
        <w:t xml:space="preserve">la economía ecológica </w:t>
      </w:r>
      <w:r w:rsidRPr="00323DD1">
        <w:rPr>
          <w:lang w:val="es-ES_tradnl"/>
        </w:rPr>
        <w:t>y el objetivo de reducción de los HFC está comprometido con el RPJMN como parte del plan de trabajo que llevará a cabo el Ministerio del Medio Ambiente</w:t>
      </w:r>
      <w:r>
        <w:rPr>
          <w:lang w:val="es-ES_tradnl"/>
        </w:rPr>
        <w:t xml:space="preserve">, que se prevé incluir </w:t>
      </w:r>
      <w:r w:rsidRPr="00323DD1">
        <w:rPr>
          <w:lang w:val="es-ES_tradnl"/>
        </w:rPr>
        <w:t xml:space="preserve">en los anexos del RPJMN. Por último, el Banco Mundial </w:t>
      </w:r>
      <w:r>
        <w:rPr>
          <w:lang w:val="es-ES_tradnl"/>
        </w:rPr>
        <w:t xml:space="preserve">puso el énfasis </w:t>
      </w:r>
      <w:r w:rsidRPr="00323DD1">
        <w:rPr>
          <w:lang w:val="es-ES_tradnl"/>
        </w:rPr>
        <w:t xml:space="preserve">en las complejidades y el tiempo necesarios para establecer los objetivos en el plan nacional del país, que dependían de amplias consultas entre los organismos gubernamentales y las </w:t>
      </w:r>
      <w:r>
        <w:rPr>
          <w:lang w:val="es-ES_tradnl"/>
        </w:rPr>
        <w:t>partes interesadas relevantes</w:t>
      </w:r>
      <w:r w:rsidRPr="00323DD1">
        <w:rPr>
          <w:lang w:val="es-ES_tradnl"/>
        </w:rPr>
        <w:t xml:space="preserve"> que se basaban en el análisis de datos y </w:t>
      </w:r>
      <w:r w:rsidRPr="00375195">
        <w:rPr>
          <w:lang w:val="es-ES_tradnl"/>
        </w:rPr>
        <w:t>la modelización</w:t>
      </w:r>
      <w:r w:rsidRPr="00323DD1">
        <w:rPr>
          <w:lang w:val="es-ES_tradnl"/>
        </w:rPr>
        <w:t xml:space="preserve"> de varios escenarios. Cualquier cambio importante en los objetivos </w:t>
      </w:r>
      <w:r w:rsidRPr="00375195">
        <w:rPr>
          <w:lang w:val="es-ES_tradnl"/>
        </w:rPr>
        <w:t xml:space="preserve">obligaría </w:t>
      </w:r>
      <w:r w:rsidRPr="00323DD1">
        <w:rPr>
          <w:lang w:val="es-ES_tradnl"/>
        </w:rPr>
        <w:t xml:space="preserve">a repetir todo este proceso consultivo. El Comité Ejecutivo </w:t>
      </w:r>
      <w:r>
        <w:rPr>
          <w:lang w:val="es-ES_tradnl"/>
        </w:rPr>
        <w:t xml:space="preserve">podría querer considerar </w:t>
      </w:r>
      <w:r w:rsidRPr="00323DD1">
        <w:rPr>
          <w:lang w:val="es-ES_tradnl"/>
        </w:rPr>
        <w:t xml:space="preserve">los objetivos la luz de la información </w:t>
      </w:r>
      <w:r>
        <w:rPr>
          <w:lang w:val="es-ES_tradnl"/>
        </w:rPr>
        <w:t>suministrada</w:t>
      </w:r>
      <w:r w:rsidRPr="00323DD1">
        <w:rPr>
          <w:lang w:val="es-ES_tradnl"/>
        </w:rPr>
        <w:t>.</w:t>
      </w:r>
    </w:p>
    <w:p w14:paraId="6ACF1387" w14:textId="77777777" w:rsidR="00191CAD" w:rsidRPr="00323DD1" w:rsidRDefault="00191CAD" w:rsidP="00191CAD">
      <w:pPr>
        <w:spacing w:after="240"/>
        <w:rPr>
          <w:i/>
          <w:iCs/>
          <w:lang w:val="es-ES_tradnl"/>
        </w:rPr>
      </w:pPr>
      <w:r w:rsidRPr="00323DD1">
        <w:rPr>
          <w:i/>
          <w:iCs/>
          <w:lang w:val="es-ES_tradnl"/>
        </w:rPr>
        <w:t>Deducciones del consumo remanente admisible para financiamiento</w:t>
      </w:r>
      <w:r>
        <w:rPr>
          <w:i/>
          <w:iCs/>
          <w:lang w:val="es-ES_tradnl"/>
        </w:rPr>
        <w:t>,</w:t>
      </w:r>
      <w:r w:rsidRPr="00323DD1">
        <w:rPr>
          <w:i/>
          <w:iCs/>
          <w:lang w:val="es-ES_tradnl"/>
        </w:rPr>
        <w:t xml:space="preserve"> asociadas a los HFC almacenados en los </w:t>
      </w:r>
      <w:r>
        <w:rPr>
          <w:i/>
          <w:iCs/>
          <w:lang w:val="es-ES_tradnl"/>
        </w:rPr>
        <w:t>años de comparación</w:t>
      </w:r>
    </w:p>
    <w:p w14:paraId="252D07DF" w14:textId="77777777" w:rsidR="00191CAD" w:rsidRPr="00323DD1" w:rsidRDefault="00191CAD" w:rsidP="00191CAD">
      <w:pPr>
        <w:pStyle w:val="Heading1"/>
        <w:numPr>
          <w:ilvl w:val="0"/>
          <w:numId w:val="1"/>
        </w:numPr>
        <w:rPr>
          <w:lang w:val="es-ES_tradnl"/>
        </w:rPr>
      </w:pPr>
      <w:r w:rsidRPr="00323DD1">
        <w:rPr>
          <w:lang w:val="es-ES_tradnl"/>
        </w:rPr>
        <w:t xml:space="preserve">La Secretaría consideró que los HFC que se almacenaron en los </w:t>
      </w:r>
      <w:r>
        <w:rPr>
          <w:lang w:val="es-ES_tradnl"/>
        </w:rPr>
        <w:t>años de comparación</w:t>
      </w:r>
      <w:r w:rsidRPr="00323DD1">
        <w:rPr>
          <w:lang w:val="es-ES_tradnl"/>
        </w:rPr>
        <w:t xml:space="preserve"> no </w:t>
      </w:r>
      <w:r w:rsidRPr="00995E87">
        <w:rPr>
          <w:lang w:val="es-ES_tradnl"/>
        </w:rPr>
        <w:t>deberían</w:t>
      </w:r>
      <w:r w:rsidRPr="00323DD1">
        <w:rPr>
          <w:lang w:val="es-ES_tradnl"/>
        </w:rPr>
        <w:t xml:space="preserve"> incluirse en el consumo </w:t>
      </w:r>
      <w:r>
        <w:rPr>
          <w:lang w:val="es-ES_tradnl"/>
        </w:rPr>
        <w:t xml:space="preserve">del HFC </w:t>
      </w:r>
      <w:r w:rsidRPr="00323DD1">
        <w:rPr>
          <w:lang w:val="es-ES_tradnl"/>
        </w:rPr>
        <w:t xml:space="preserve">admisible para financiamiento del país. Para estimar la cantidad </w:t>
      </w:r>
      <w:r>
        <w:rPr>
          <w:lang w:val="es-ES_tradnl"/>
        </w:rPr>
        <w:t xml:space="preserve">de HFC </w:t>
      </w:r>
      <w:r w:rsidRPr="00323DD1">
        <w:rPr>
          <w:lang w:val="es-ES_tradnl"/>
        </w:rPr>
        <w:t xml:space="preserve">que se almacenaron en </w:t>
      </w:r>
      <w:r>
        <w:rPr>
          <w:lang w:val="es-ES_tradnl"/>
        </w:rPr>
        <w:t xml:space="preserve">esos </w:t>
      </w:r>
      <w:r w:rsidRPr="00323DD1">
        <w:rPr>
          <w:lang w:val="es-ES_tradnl"/>
        </w:rPr>
        <w:t xml:space="preserve">años, la Secretaría solicitó los modelos desarrollados por el Banco Mundial para los escenarios de consumo </w:t>
      </w:r>
      <w:r>
        <w:rPr>
          <w:lang w:val="es-ES_tradnl"/>
        </w:rPr>
        <w:t xml:space="preserve">sin cambios </w:t>
      </w:r>
      <w:r w:rsidRPr="00323DD1">
        <w:rPr>
          <w:lang w:val="es-ES_tradnl"/>
        </w:rPr>
        <w:t>y</w:t>
      </w:r>
      <w:r>
        <w:rPr>
          <w:lang w:val="es-ES_tradnl"/>
        </w:rPr>
        <w:t xml:space="preserve"> la</w:t>
      </w:r>
      <w:r w:rsidRPr="00323DD1">
        <w:rPr>
          <w:lang w:val="es-ES_tradnl"/>
        </w:rPr>
        <w:t xml:space="preserve"> etapa I. A falta de </w:t>
      </w:r>
      <w:r>
        <w:rPr>
          <w:lang w:val="es-ES_tradnl"/>
        </w:rPr>
        <w:t>e</w:t>
      </w:r>
      <w:r w:rsidRPr="00323DD1">
        <w:rPr>
          <w:lang w:val="es-ES_tradnl"/>
        </w:rPr>
        <w:t xml:space="preserve">stos, la Secretaría consideró tres enfoques para estimar las necesidades reales del mercado: basado en el uso </w:t>
      </w:r>
      <w:r>
        <w:rPr>
          <w:lang w:val="es-ES_tradnl"/>
        </w:rPr>
        <w:t xml:space="preserve">agregado notificado </w:t>
      </w:r>
      <w:r w:rsidRPr="00323DD1">
        <w:rPr>
          <w:lang w:val="es-ES_tradnl"/>
        </w:rPr>
        <w:t>en el PAK en todos los sectores, que da como resultado una contribución a la base de comparación de los HFC pro</w:t>
      </w:r>
      <w:r>
        <w:rPr>
          <w:lang w:val="es-ES_tradnl"/>
        </w:rPr>
        <w:t xml:space="preserve">veniente </w:t>
      </w:r>
      <w:r w:rsidRPr="00323DD1">
        <w:rPr>
          <w:lang w:val="es-ES_tradnl"/>
        </w:rPr>
        <w:t xml:space="preserve">de los HFC almacenados de 5.602.730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un modelo lineal basado en el consumo informado para 2020, o </w:t>
      </w:r>
      <w:r>
        <w:rPr>
          <w:lang w:val="es-ES_tradnl"/>
        </w:rPr>
        <w:t xml:space="preserve">el promedio de consumo </w:t>
      </w:r>
      <w:r w:rsidRPr="00323DD1">
        <w:rPr>
          <w:lang w:val="es-ES_tradnl"/>
        </w:rPr>
        <w:t xml:space="preserve">para 2020-2021, y el índice de crecimiento del </w:t>
      </w:r>
      <w:r>
        <w:rPr>
          <w:lang w:val="es-ES_tradnl"/>
        </w:rPr>
        <w:t>escenario sin cambios</w:t>
      </w:r>
      <w:r w:rsidRPr="00323DD1">
        <w:rPr>
          <w:lang w:val="es-ES_tradnl"/>
        </w:rPr>
        <w:t xml:space="preserve"> del Banco Mundial, que da como resultado una contribución estimada a la base de comparación de los HFC </w:t>
      </w:r>
      <w:r>
        <w:rPr>
          <w:lang w:val="es-ES_tradnl"/>
        </w:rPr>
        <w:t xml:space="preserve">proveniente </w:t>
      </w:r>
      <w:r w:rsidRPr="00323DD1">
        <w:rPr>
          <w:lang w:val="es-ES_tradnl"/>
        </w:rPr>
        <w:t xml:space="preserve">de los HFC almacenados de entre cinco y seis millones de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y un modelo que sólo consider</w:t>
      </w:r>
      <w:r>
        <w:rPr>
          <w:lang w:val="es-ES_tradnl"/>
        </w:rPr>
        <w:t>ó</w:t>
      </w:r>
      <w:r w:rsidRPr="00323DD1">
        <w:rPr>
          <w:lang w:val="es-ES_tradnl"/>
        </w:rPr>
        <w:t xml:space="preserve"> el consumo en 2022 y 2023, que sup</w:t>
      </w:r>
      <w:r>
        <w:rPr>
          <w:lang w:val="es-ES_tradnl"/>
        </w:rPr>
        <w:t xml:space="preserve">uso </w:t>
      </w:r>
      <w:r w:rsidRPr="00323DD1">
        <w:rPr>
          <w:lang w:val="es-ES_tradnl"/>
        </w:rPr>
        <w:t xml:space="preserve">que la mitad del consumo total de 2022-2023 se utilizaba en 2022 y la otra mitad en 2023, lo que resultaba en una contribución </w:t>
      </w:r>
      <w:r w:rsidRPr="00995E87">
        <w:rPr>
          <w:lang w:val="es-ES_tradnl"/>
        </w:rPr>
        <w:t>estimada a la base de comparación</w:t>
      </w:r>
      <w:r w:rsidRPr="00323DD1">
        <w:rPr>
          <w:lang w:val="es-ES_tradnl"/>
        </w:rPr>
        <w:t xml:space="preserve"> de los HFC pro</w:t>
      </w:r>
      <w:r>
        <w:rPr>
          <w:lang w:val="es-ES_tradnl"/>
        </w:rPr>
        <w:t xml:space="preserve">veniente </w:t>
      </w:r>
      <w:r w:rsidRPr="00323DD1">
        <w:rPr>
          <w:lang w:val="es-ES_tradnl"/>
        </w:rPr>
        <w:t xml:space="preserve">de los HFC </w:t>
      </w:r>
      <w:r>
        <w:rPr>
          <w:lang w:val="es-ES_tradnl"/>
        </w:rPr>
        <w:t xml:space="preserve">acopiados </w:t>
      </w:r>
      <w:r w:rsidRPr="00323DD1">
        <w:rPr>
          <w:lang w:val="es-ES_tradnl"/>
        </w:rPr>
        <w:t xml:space="preserve">de 4.811.218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La Secretaría advirtió que los dos primeros enfoques </w:t>
      </w:r>
      <w:r w:rsidRPr="00995E87">
        <w:rPr>
          <w:lang w:val="es-ES_tradnl"/>
        </w:rPr>
        <w:t xml:space="preserve">podrían </w:t>
      </w:r>
      <w:r w:rsidRPr="00323DD1">
        <w:rPr>
          <w:lang w:val="es-ES_tradnl"/>
        </w:rPr>
        <w:t xml:space="preserve">dar lugar a una sobreestimación de la cantidad </w:t>
      </w:r>
      <w:r>
        <w:rPr>
          <w:lang w:val="es-ES_tradnl"/>
        </w:rPr>
        <w:t xml:space="preserve">del HFC </w:t>
      </w:r>
      <w:r w:rsidRPr="00323DD1">
        <w:rPr>
          <w:lang w:val="es-ES_tradnl"/>
        </w:rPr>
        <w:t xml:space="preserve">almacenados, ya que </w:t>
      </w:r>
      <w:r w:rsidRPr="00995E87">
        <w:rPr>
          <w:lang w:val="es-ES_tradnl"/>
        </w:rPr>
        <w:t xml:space="preserve">podría </w:t>
      </w:r>
      <w:r w:rsidRPr="00323DD1">
        <w:rPr>
          <w:lang w:val="es-ES_tradnl"/>
        </w:rPr>
        <w:t xml:space="preserve">no haber tenido plenamente </w:t>
      </w:r>
      <w:r w:rsidRPr="00323DD1">
        <w:rPr>
          <w:lang w:val="es-ES_tradnl"/>
        </w:rPr>
        <w:lastRenderedPageBreak/>
        <w:t>en cuenta la posible recuperación de Covid-19, por lo que propuso utilizar la última metodología, que fue aceptada.</w:t>
      </w:r>
    </w:p>
    <w:p w14:paraId="4B93CA28" w14:textId="77777777" w:rsidR="00191CAD" w:rsidRPr="00323DD1" w:rsidRDefault="00191CAD" w:rsidP="00191CAD">
      <w:pPr>
        <w:pStyle w:val="Heading1"/>
        <w:numPr>
          <w:ilvl w:val="0"/>
          <w:numId w:val="1"/>
        </w:numPr>
        <w:rPr>
          <w:lang w:val="es-ES_tradnl"/>
        </w:rPr>
      </w:pPr>
      <w:r w:rsidRPr="00323DD1">
        <w:rPr>
          <w:lang w:val="es-ES_tradnl"/>
        </w:rPr>
        <w:t xml:space="preserve">Además, la Secretaría advirtió que </w:t>
      </w:r>
      <w:r>
        <w:rPr>
          <w:lang w:val="es-ES_tradnl"/>
        </w:rPr>
        <w:t xml:space="preserve">el Comité Ejecutivo aún no había acordado </w:t>
      </w:r>
      <w:r w:rsidRPr="00323DD1">
        <w:rPr>
          <w:lang w:val="es-ES_tradnl"/>
        </w:rPr>
        <w:t xml:space="preserve">la metodología para determinar el punto de </w:t>
      </w:r>
      <w:r w:rsidRPr="00576A3A">
        <w:rPr>
          <w:lang w:val="es-ES_tradnl"/>
        </w:rPr>
        <w:t>partida y la necesidad de que el país retuviera suficiente consumo remanente admisible para financiamiento para futuras etapas del PAK. Por lo tanto, se acordó que si el Comité Ejecutivo establecía el punto de partida en un nivel</w:t>
      </w:r>
      <w:r w:rsidRPr="00323DD1">
        <w:rPr>
          <w:lang w:val="es-ES_tradnl"/>
        </w:rPr>
        <w:t xml:space="preserve"> diferente al de la base de comparación para</w:t>
      </w:r>
      <w:r>
        <w:rPr>
          <w:lang w:val="es-ES_tradnl"/>
        </w:rPr>
        <w:t xml:space="preserve"> los</w:t>
      </w:r>
      <w:r w:rsidRPr="00323DD1">
        <w:rPr>
          <w:lang w:val="es-ES_tradnl"/>
        </w:rPr>
        <w:t xml:space="preserve"> HFC, la deducción adicional debida a los acopios </w:t>
      </w:r>
      <w:r>
        <w:rPr>
          <w:lang w:val="es-ES_tradnl"/>
        </w:rPr>
        <w:t xml:space="preserve">tendría </w:t>
      </w:r>
      <w:r w:rsidRPr="00323DD1">
        <w:rPr>
          <w:lang w:val="es-ES_tradnl"/>
        </w:rPr>
        <w:t xml:space="preserve">que ajustarse </w:t>
      </w:r>
      <w:r>
        <w:rPr>
          <w:lang w:val="es-ES_tradnl"/>
        </w:rPr>
        <w:t xml:space="preserve">a condición de que </w:t>
      </w:r>
      <w:r w:rsidRPr="00323DD1">
        <w:rPr>
          <w:lang w:val="es-ES_tradnl"/>
        </w:rPr>
        <w:t xml:space="preserve">no </w:t>
      </w:r>
      <w:r>
        <w:rPr>
          <w:lang w:val="es-ES_tradnl"/>
        </w:rPr>
        <w:t xml:space="preserve">fuese </w:t>
      </w:r>
      <w:r w:rsidRPr="00323DD1">
        <w:rPr>
          <w:lang w:val="es-ES_tradnl"/>
        </w:rPr>
        <w:t xml:space="preserve">superior a 4.811.218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w:t>
      </w:r>
    </w:p>
    <w:p w14:paraId="7FBF39B1" w14:textId="77777777" w:rsidR="00191CAD" w:rsidRPr="00323DD1" w:rsidRDefault="00191CAD" w:rsidP="00191CAD">
      <w:pPr>
        <w:pStyle w:val="Heading1"/>
        <w:numPr>
          <w:ilvl w:val="0"/>
          <w:numId w:val="1"/>
        </w:numPr>
        <w:rPr>
          <w:lang w:val="es-ES_tradnl"/>
        </w:rPr>
      </w:pPr>
      <w:r>
        <w:rPr>
          <w:lang w:val="es-ES_tradnl"/>
        </w:rPr>
        <w:t>T</w:t>
      </w:r>
      <w:r w:rsidRPr="00323DD1">
        <w:rPr>
          <w:lang w:val="es-ES_tradnl"/>
        </w:rPr>
        <w:t xml:space="preserve">ras concluir las </w:t>
      </w:r>
      <w:r>
        <w:rPr>
          <w:lang w:val="es-ES_tradnl"/>
        </w:rPr>
        <w:t xml:space="preserve">deliberaciones </w:t>
      </w:r>
      <w:r w:rsidRPr="00323DD1">
        <w:rPr>
          <w:lang w:val="es-ES_tradnl"/>
        </w:rPr>
        <w:t xml:space="preserve">entre la Secretaría y el Banco Mundial sobre el nivel de acopios </w:t>
      </w:r>
      <w:r>
        <w:rPr>
          <w:lang w:val="es-ES_tradnl"/>
        </w:rPr>
        <w:t xml:space="preserve">del HFC </w:t>
      </w:r>
      <w:r w:rsidRPr="00323DD1">
        <w:rPr>
          <w:lang w:val="es-ES_tradnl"/>
        </w:rPr>
        <w:t xml:space="preserve">en 2022 </w:t>
      </w:r>
      <w:r w:rsidRPr="00576A3A">
        <w:rPr>
          <w:lang w:val="es-ES_tradnl"/>
        </w:rPr>
        <w:t>antes mencionadas,</w:t>
      </w:r>
      <w:r>
        <w:rPr>
          <w:lang w:val="es-ES_tradnl"/>
        </w:rPr>
        <w:t xml:space="preserve"> e</w:t>
      </w:r>
      <w:r w:rsidRPr="00323DD1">
        <w:rPr>
          <w:lang w:val="es-ES_tradnl"/>
        </w:rPr>
        <w:t xml:space="preserve">l país presentó su informe de datos del </w:t>
      </w:r>
      <w:r>
        <w:rPr>
          <w:lang w:val="es-ES_tradnl"/>
        </w:rPr>
        <w:t>programa de país de 20</w:t>
      </w:r>
      <w:r w:rsidRPr="00323DD1">
        <w:rPr>
          <w:lang w:val="es-ES_tradnl"/>
        </w:rPr>
        <w:t xml:space="preserve">24. En 2024, el país informó la exportación de 1.356.616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de HFC.</w:t>
      </w:r>
    </w:p>
    <w:p w14:paraId="66154158" w14:textId="77777777" w:rsidR="00191CAD" w:rsidRPr="00323DD1" w:rsidRDefault="00191CAD" w:rsidP="00191CAD">
      <w:pPr>
        <w:keepNext/>
        <w:widowControl w:val="0"/>
        <w:spacing w:after="240"/>
        <w:rPr>
          <w:u w:val="single"/>
          <w:lang w:val="es-ES_tradnl"/>
        </w:rPr>
      </w:pPr>
      <w:r w:rsidRPr="00576A3A">
        <w:rPr>
          <w:u w:val="single"/>
          <w:lang w:val="es-ES_tradnl"/>
        </w:rPr>
        <w:t>Marco regulatorio, normativo e institucional</w:t>
      </w:r>
    </w:p>
    <w:p w14:paraId="5878CB85" w14:textId="77777777" w:rsidR="00191CAD" w:rsidRPr="00323DD1" w:rsidRDefault="00191CAD" w:rsidP="00191CAD">
      <w:pPr>
        <w:keepNext/>
        <w:widowControl w:val="0"/>
        <w:suppressAutoHyphens/>
        <w:spacing w:after="240"/>
        <w:rPr>
          <w:i/>
          <w:iCs/>
          <w:lang w:val="es-ES_tradnl"/>
        </w:rPr>
      </w:pPr>
      <w:r w:rsidRPr="00323DD1">
        <w:rPr>
          <w:i/>
          <w:iCs/>
          <w:lang w:val="es-ES_tradnl"/>
        </w:rPr>
        <w:t>Sistema de licencias y cuotas de HFC</w:t>
      </w:r>
    </w:p>
    <w:p w14:paraId="2D24A581" w14:textId="77777777" w:rsidR="00191CAD" w:rsidRPr="00323DD1" w:rsidRDefault="00191CAD" w:rsidP="00191CAD">
      <w:pPr>
        <w:pStyle w:val="Heading1"/>
        <w:numPr>
          <w:ilvl w:val="0"/>
          <w:numId w:val="1"/>
        </w:numPr>
        <w:rPr>
          <w:lang w:val="es-ES_tradnl"/>
        </w:rPr>
      </w:pPr>
      <w:r w:rsidRPr="00323DD1">
        <w:rPr>
          <w:lang w:val="es-ES_tradnl"/>
        </w:rPr>
        <w:t xml:space="preserve">De conformidad con la decisión 87/50 g), el Banco Mundial confirma que Indonesia cuenta con un sistema establecido y </w:t>
      </w:r>
      <w:r>
        <w:rPr>
          <w:lang w:val="es-ES_tradnl"/>
        </w:rPr>
        <w:t>ejecutorio</w:t>
      </w:r>
      <w:r w:rsidRPr="00323DD1">
        <w:rPr>
          <w:lang w:val="es-ES_tradnl"/>
        </w:rPr>
        <w:t xml:space="preserve"> de licencias y cuotas para </w:t>
      </w:r>
      <w:r>
        <w:rPr>
          <w:lang w:val="es-ES_tradnl"/>
        </w:rPr>
        <w:t xml:space="preserve">la supervisión </w:t>
      </w:r>
      <w:r w:rsidRPr="00323DD1">
        <w:rPr>
          <w:lang w:val="es-ES_tradnl"/>
        </w:rPr>
        <w:t>de las importaciones y exportaciones de HFC.</w:t>
      </w:r>
    </w:p>
    <w:p w14:paraId="71EE06D3" w14:textId="77777777" w:rsidR="00191CAD" w:rsidRPr="00993CAF" w:rsidRDefault="00191CAD" w:rsidP="00191CAD">
      <w:pPr>
        <w:pStyle w:val="Heading1"/>
        <w:numPr>
          <w:ilvl w:val="0"/>
          <w:numId w:val="1"/>
        </w:numPr>
        <w:rPr>
          <w:lang w:val="es-ES_tradnl"/>
        </w:rPr>
      </w:pPr>
      <w:r w:rsidRPr="00323DD1">
        <w:rPr>
          <w:lang w:val="es-ES_tradnl"/>
        </w:rPr>
        <w:t xml:space="preserve">Las cuotas se emiten en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A la hora de determinar la cuota nacional, el Gobierno destina un 20 por ciento del consumo máximo permitido como </w:t>
      </w:r>
      <w:r>
        <w:rPr>
          <w:lang w:val="es-ES_tradnl"/>
        </w:rPr>
        <w:t xml:space="preserve">reserva </w:t>
      </w:r>
      <w:r w:rsidRPr="00323DD1">
        <w:rPr>
          <w:lang w:val="es-ES_tradnl"/>
        </w:rPr>
        <w:t xml:space="preserve">para anticiparse a los nuevos importadores o fabricantes y a las importaciones imprevistas. El sistema de licencias y cuotas entró en vigor el 10 de marzo de 2024; las importaciones que tuvieron lugar entre el 1º de enero y el 10 de marzo de 2024 </w:t>
      </w:r>
      <w:r>
        <w:rPr>
          <w:lang w:val="es-ES_tradnl"/>
        </w:rPr>
        <w:t xml:space="preserve">entraron dentro </w:t>
      </w:r>
      <w:r w:rsidRPr="00993CAF">
        <w:rPr>
          <w:lang w:val="es-ES_tradnl"/>
        </w:rPr>
        <w:t>de esa reserva.</w:t>
      </w:r>
    </w:p>
    <w:p w14:paraId="5388B8FF" w14:textId="77777777" w:rsidR="00191CAD" w:rsidRPr="00323DD1" w:rsidRDefault="00191CAD" w:rsidP="00191CAD">
      <w:pPr>
        <w:pStyle w:val="Heading1"/>
        <w:numPr>
          <w:ilvl w:val="0"/>
          <w:numId w:val="1"/>
        </w:numPr>
        <w:rPr>
          <w:lang w:val="es-ES_tradnl"/>
        </w:rPr>
      </w:pPr>
      <w:r w:rsidRPr="00993CAF">
        <w:rPr>
          <w:lang w:val="es-ES_tradnl"/>
        </w:rPr>
        <w:t>La Secretaría advirtió que, dado el consumo inusual del país en 2022 y la drástica reducción del consumo en 2023, incluso debido a las exportaciones que tuvieron lugar ese año, la asignación de cuotas sobre la base de las ventas de ese año podr</w:t>
      </w:r>
      <w:r>
        <w:rPr>
          <w:lang w:val="es-ES_tradnl"/>
        </w:rPr>
        <w:t>ía</w:t>
      </w:r>
      <w:r w:rsidRPr="00993CAF">
        <w:rPr>
          <w:lang w:val="es-ES_tradnl"/>
        </w:rPr>
        <w:t xml:space="preserve"> reflejar la demanda de HFC de forma más realista que las importaciones. El Banco Mundial explicó que las cuotas asignadas en 2024 se basaron en las importaciones </w:t>
      </w:r>
      <w:r>
        <w:rPr>
          <w:lang w:val="es-ES_tradnl"/>
        </w:rPr>
        <w:t>de</w:t>
      </w:r>
      <w:r w:rsidRPr="00993CAF">
        <w:rPr>
          <w:lang w:val="es-ES_tradnl"/>
        </w:rPr>
        <w:t xml:space="preserve"> los años de comparación; la</w:t>
      </w:r>
      <w:r w:rsidRPr="00323DD1">
        <w:rPr>
          <w:lang w:val="es-ES_tradnl"/>
        </w:rPr>
        <w:t xml:space="preserve"> importación del año anterior; las ventas en el año de importación; el plan de fabricación, </w:t>
      </w:r>
      <w:r>
        <w:rPr>
          <w:lang w:val="es-ES_tradnl"/>
        </w:rPr>
        <w:t>cuando</w:t>
      </w:r>
      <w:r w:rsidRPr="00323DD1">
        <w:rPr>
          <w:lang w:val="es-ES_tradnl"/>
        </w:rPr>
        <w:t xml:space="preserve"> procedía; y la cantidad total </w:t>
      </w:r>
      <w:r>
        <w:rPr>
          <w:lang w:val="es-ES_tradnl"/>
        </w:rPr>
        <w:t xml:space="preserve">de HFC </w:t>
      </w:r>
      <w:r w:rsidRPr="00323DD1">
        <w:rPr>
          <w:lang w:val="es-ES_tradnl"/>
        </w:rPr>
        <w:t xml:space="preserve">importada entre el 1º de enero de 2024 y el 10 de marzo de 2024. La cuota para 2024 fue de 13.800.185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y las cuotas para 2025 se </w:t>
      </w:r>
      <w:r>
        <w:rPr>
          <w:lang w:val="es-ES_tradnl"/>
        </w:rPr>
        <w:t xml:space="preserve">fijaron </w:t>
      </w:r>
      <w:r w:rsidRPr="00323DD1">
        <w:rPr>
          <w:lang w:val="es-ES_tradnl"/>
        </w:rPr>
        <w:t xml:space="preserve">en 18.539.125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w:t>
      </w:r>
    </w:p>
    <w:p w14:paraId="3F2E01A7" w14:textId="77777777" w:rsidR="00191CAD" w:rsidRPr="00323DD1" w:rsidRDefault="00191CAD" w:rsidP="00191CAD">
      <w:pPr>
        <w:keepNext/>
        <w:spacing w:after="240"/>
        <w:rPr>
          <w:highlight w:val="magenta"/>
          <w:lang w:val="es-ES_tradnl"/>
        </w:rPr>
      </w:pPr>
      <w:r w:rsidRPr="00323DD1">
        <w:rPr>
          <w:u w:val="single"/>
          <w:lang w:val="es-ES_tradnl"/>
        </w:rPr>
        <w:t>Aspectos técnicos y de costos</w:t>
      </w:r>
    </w:p>
    <w:p w14:paraId="63023689" w14:textId="77777777" w:rsidR="00191CAD" w:rsidRPr="00323DD1" w:rsidRDefault="00191CAD" w:rsidP="00191CAD">
      <w:pPr>
        <w:keepNext/>
        <w:spacing w:after="240"/>
        <w:rPr>
          <w:i/>
          <w:iCs/>
          <w:lang w:val="es-ES_tradnl"/>
        </w:rPr>
      </w:pPr>
      <w:r w:rsidRPr="00323DD1">
        <w:rPr>
          <w:i/>
          <w:iCs/>
          <w:lang w:val="es-ES_tradnl"/>
        </w:rPr>
        <w:t xml:space="preserve">Sector </w:t>
      </w:r>
      <w:r>
        <w:rPr>
          <w:i/>
          <w:iCs/>
          <w:lang w:val="es-ES_tradnl"/>
        </w:rPr>
        <w:t xml:space="preserve">de fabricación de equipos </w:t>
      </w:r>
      <w:r w:rsidRPr="00323DD1">
        <w:rPr>
          <w:i/>
          <w:iCs/>
          <w:lang w:val="es-ES_tradnl"/>
        </w:rPr>
        <w:t>de refrigeración residencial</w:t>
      </w:r>
    </w:p>
    <w:p w14:paraId="66F321EC" w14:textId="77777777" w:rsidR="00191CAD" w:rsidRPr="00323DD1" w:rsidRDefault="00191CAD" w:rsidP="00191CAD">
      <w:pPr>
        <w:pStyle w:val="Heading1"/>
        <w:numPr>
          <w:ilvl w:val="0"/>
          <w:numId w:val="1"/>
        </w:numPr>
        <w:rPr>
          <w:lang w:val="es-ES_tradnl"/>
        </w:rPr>
      </w:pPr>
      <w:r w:rsidRPr="00323DD1">
        <w:rPr>
          <w:lang w:val="es-ES_tradnl"/>
        </w:rPr>
        <w:t xml:space="preserve">El financiamiento solicitado por el Banco Mundial para el sector de </w:t>
      </w:r>
      <w:r>
        <w:rPr>
          <w:lang w:val="es-ES_tradnl"/>
        </w:rPr>
        <w:t>fabricación de equipos de refrigeración</w:t>
      </w:r>
      <w:r w:rsidRPr="00323DD1">
        <w:rPr>
          <w:lang w:val="es-ES_tradnl"/>
        </w:rPr>
        <w:t xml:space="preserve"> residencial no </w:t>
      </w:r>
      <w:r>
        <w:rPr>
          <w:lang w:val="es-ES_tradnl"/>
        </w:rPr>
        <w:t xml:space="preserve">coincidió </w:t>
      </w:r>
      <w:r w:rsidRPr="00323DD1">
        <w:rPr>
          <w:lang w:val="es-ES_tradnl"/>
        </w:rPr>
        <w:t xml:space="preserve">con los parámetros de </w:t>
      </w:r>
      <w:r>
        <w:rPr>
          <w:lang w:val="es-ES_tradnl"/>
        </w:rPr>
        <w:t>costos convenidos</w:t>
      </w:r>
      <w:r w:rsidRPr="00323DD1">
        <w:rPr>
          <w:lang w:val="es-ES_tradnl"/>
        </w:rPr>
        <w:t xml:space="preserve"> por el Comité Ejecutivo para la etapa I de los PAK en la decisión 95/86, ya que los sobrecostos de operación solicitados superaban el umbral convenido para el sector y la relación costo-beneficio de las conversiones de varias empresas superaba el umbral convenido </w:t>
      </w:r>
      <w:r>
        <w:rPr>
          <w:lang w:val="es-ES_tradnl"/>
        </w:rPr>
        <w:t xml:space="preserve">de costo-beneficio, </w:t>
      </w:r>
      <w:r w:rsidRPr="00323DD1">
        <w:rPr>
          <w:lang w:val="es-ES_tradnl"/>
        </w:rPr>
        <w:t xml:space="preserve">porque el Banco Mundial las consideraba pequeñas o medianas empresas (PYME). </w:t>
      </w:r>
      <w:r>
        <w:rPr>
          <w:lang w:val="es-ES_tradnl"/>
        </w:rPr>
        <w:t xml:space="preserve">Si bien </w:t>
      </w:r>
      <w:r w:rsidRPr="00323DD1">
        <w:rPr>
          <w:lang w:val="es-ES_tradnl"/>
        </w:rPr>
        <w:t xml:space="preserve">el Comité Ejecutivo no </w:t>
      </w:r>
      <w:r>
        <w:rPr>
          <w:lang w:val="es-ES_tradnl"/>
        </w:rPr>
        <w:t xml:space="preserve">suministró </w:t>
      </w:r>
      <w:r w:rsidRPr="00323DD1">
        <w:rPr>
          <w:lang w:val="es-ES_tradnl"/>
        </w:rPr>
        <w:t xml:space="preserve">una definición de PYME para la refrigeración residencial, </w:t>
      </w:r>
      <w:r>
        <w:rPr>
          <w:lang w:val="es-ES_tradnl"/>
        </w:rPr>
        <w:t xml:space="preserve">aun así </w:t>
      </w:r>
      <w:r w:rsidRPr="00323DD1">
        <w:rPr>
          <w:lang w:val="es-ES_tradnl"/>
        </w:rPr>
        <w:t xml:space="preserve">la Secretaría </w:t>
      </w:r>
      <w:r w:rsidRPr="00993CAF">
        <w:rPr>
          <w:lang w:val="es-ES_tradnl"/>
        </w:rPr>
        <w:t xml:space="preserve">evaluó </w:t>
      </w:r>
      <w:r w:rsidRPr="00323DD1">
        <w:rPr>
          <w:lang w:val="es-ES_tradnl"/>
        </w:rPr>
        <w:t xml:space="preserve">si, con carácter excepcional, </w:t>
      </w:r>
      <w:r w:rsidRPr="00993CAF">
        <w:rPr>
          <w:lang w:val="es-ES_tradnl"/>
        </w:rPr>
        <w:t>podría</w:t>
      </w:r>
      <w:r w:rsidRPr="00323DD1">
        <w:rPr>
          <w:lang w:val="es-ES_tradnl"/>
        </w:rPr>
        <w:t xml:space="preserve"> considerar como tales a las empresas incluidas en el proyecto con un consumo inferior a 15 tm. </w:t>
      </w:r>
      <w:r>
        <w:rPr>
          <w:lang w:val="es-ES_tradnl"/>
        </w:rPr>
        <w:t xml:space="preserve">Dado que </w:t>
      </w:r>
      <w:r w:rsidRPr="00323DD1">
        <w:rPr>
          <w:lang w:val="es-ES_tradnl"/>
        </w:rPr>
        <w:t>ninguna de las empresas cumplía</w:t>
      </w:r>
      <w:r>
        <w:rPr>
          <w:lang w:val="es-ES_tradnl"/>
        </w:rPr>
        <w:t xml:space="preserve"> con</w:t>
      </w:r>
      <w:r w:rsidRPr="00323DD1">
        <w:rPr>
          <w:lang w:val="es-ES_tradnl"/>
        </w:rPr>
        <w:t xml:space="preserve"> las condiciones especificadas en la decisión 95/86 c) ii), la Secretaría no pudo considerarlas como PYME. Sin embargo, la Secretaría tomó nota de que la etapa I del PAK incluía a todas las empresas restantes del subsector de </w:t>
      </w:r>
      <w:r>
        <w:rPr>
          <w:lang w:val="es-ES_tradnl"/>
        </w:rPr>
        <w:t>fabricación de equipos de refrigeración</w:t>
      </w:r>
      <w:r w:rsidRPr="00323DD1">
        <w:rPr>
          <w:lang w:val="es-ES_tradnl"/>
        </w:rPr>
        <w:t xml:space="preserve"> residencial, para el que el Comité Ejecutivo había establecido un umbral de </w:t>
      </w:r>
      <w:r>
        <w:rPr>
          <w:lang w:val="es-ES_tradnl"/>
        </w:rPr>
        <w:t>relación costo-beneficio</w:t>
      </w:r>
      <w:r w:rsidRPr="00323DD1">
        <w:rPr>
          <w:lang w:val="es-ES_tradnl"/>
        </w:rPr>
        <w:t xml:space="preserve">; y entendió que Indonesia no </w:t>
      </w:r>
      <w:r w:rsidRPr="004D4EF0">
        <w:rPr>
          <w:lang w:val="es-ES_tradnl"/>
        </w:rPr>
        <w:lastRenderedPageBreak/>
        <w:t>presentaría</w:t>
      </w:r>
      <w:r w:rsidRPr="00323DD1">
        <w:rPr>
          <w:lang w:val="es-ES_tradnl"/>
        </w:rPr>
        <w:t xml:space="preserve"> más solicitudes de financiamiento del Fondo Multilateral para convertir ninguna empresa del subsector y, por lo tanto, propuso que el proyecto se considerara como un proyecto general, de conformidad con la decisión 19/32. El Banco Mundial </w:t>
      </w:r>
      <w:r w:rsidRPr="004D4EF0">
        <w:rPr>
          <w:lang w:val="es-ES_tradnl"/>
        </w:rPr>
        <w:t>confirmó el entendimiento</w:t>
      </w:r>
      <w:r w:rsidRPr="00323DD1">
        <w:rPr>
          <w:lang w:val="es-ES_tradnl"/>
        </w:rPr>
        <w:t xml:space="preserve"> de la Secretaría y aceptó considerar el proyecto como un proyecto general.</w:t>
      </w:r>
    </w:p>
    <w:p w14:paraId="18695A1D" w14:textId="77777777" w:rsidR="00191CAD" w:rsidRPr="00323DD1" w:rsidRDefault="00191CAD" w:rsidP="00191CAD">
      <w:pPr>
        <w:pStyle w:val="Heading1"/>
        <w:keepNext/>
        <w:numPr>
          <w:ilvl w:val="0"/>
          <w:numId w:val="1"/>
        </w:numPr>
        <w:rPr>
          <w:lang w:val="es-ES_tradnl"/>
        </w:rPr>
      </w:pPr>
      <w:r w:rsidRPr="00323DD1">
        <w:rPr>
          <w:lang w:val="es-ES_tradnl"/>
        </w:rPr>
        <w:t>En cuanto a los sobrecostos de operación propuestos, la Secretaría advirt</w:t>
      </w:r>
      <w:r>
        <w:rPr>
          <w:lang w:val="es-ES_tradnl"/>
        </w:rPr>
        <w:t>ió</w:t>
      </w:r>
      <w:r w:rsidRPr="00323DD1">
        <w:rPr>
          <w:lang w:val="es-ES_tradnl"/>
        </w:rPr>
        <w:t xml:space="preserve"> que el precio</w:t>
      </w:r>
      <w:r>
        <w:rPr>
          <w:lang w:val="es-ES_tradnl"/>
        </w:rPr>
        <w:t xml:space="preserve"> inferior</w:t>
      </w:r>
      <w:r w:rsidRPr="00323DD1">
        <w:rPr>
          <w:lang w:val="es-ES_tradnl"/>
        </w:rPr>
        <w:t xml:space="preserve"> del R</w:t>
      </w:r>
      <w:r w:rsidRPr="00323DD1">
        <w:rPr>
          <w:lang w:val="es-ES_tradnl"/>
        </w:rPr>
        <w:noBreakHyphen/>
        <w:t>600a (USD 2,90/kg) en relación con el del HFC</w:t>
      </w:r>
      <w:r w:rsidRPr="00323DD1">
        <w:rPr>
          <w:lang w:val="es-ES_tradnl"/>
        </w:rPr>
        <w:noBreakHyphen/>
        <w:t>134a (USD 5,07/kg) informado por el país, y la reducción de la carga de refrigerante al pasar del HFC</w:t>
      </w:r>
      <w:r w:rsidRPr="00323DD1">
        <w:rPr>
          <w:lang w:val="es-ES_tradnl"/>
        </w:rPr>
        <w:noBreakHyphen/>
        <w:t>134a al R</w:t>
      </w:r>
      <w:r w:rsidRPr="00323DD1">
        <w:rPr>
          <w:lang w:val="es-ES_tradnl"/>
        </w:rPr>
        <w:noBreakHyphen/>
        <w:t xml:space="preserve">600a, </w:t>
      </w:r>
      <w:r>
        <w:rPr>
          <w:lang w:val="es-ES_tradnl"/>
        </w:rPr>
        <w:t xml:space="preserve">supondrían </w:t>
      </w:r>
      <w:r w:rsidRPr="00323DD1">
        <w:rPr>
          <w:lang w:val="es-ES_tradnl"/>
        </w:rPr>
        <w:t>un ahorro. Además, la información de los expertos de la industria indica que la fabricación mundial de compresores a base de R</w:t>
      </w:r>
      <w:r w:rsidRPr="00323DD1">
        <w:rPr>
          <w:lang w:val="es-ES_tradnl"/>
        </w:rPr>
        <w:noBreakHyphen/>
        <w:t xml:space="preserve">600a para refrigeradores domésticos supera a la de compresores </w:t>
      </w:r>
      <w:r>
        <w:rPr>
          <w:lang w:val="es-ES_tradnl"/>
        </w:rPr>
        <w:t xml:space="preserve">que utilizan el </w:t>
      </w:r>
      <w:r w:rsidRPr="00323DD1">
        <w:rPr>
          <w:lang w:val="es-ES_tradnl"/>
        </w:rPr>
        <w:t>HFC</w:t>
      </w:r>
      <w:r w:rsidRPr="00323DD1">
        <w:rPr>
          <w:lang w:val="es-ES_tradnl"/>
        </w:rPr>
        <w:noBreakHyphen/>
        <w:t xml:space="preserve">134a y el precio de dichos compresores es generalmente más bajo, aunque puede haber variaciones en el precio relativo de los dos tipos de compresores en función de la cadena de suministro nacional y otros factores. En cuanto a la propuesta de utilizar </w:t>
      </w:r>
      <w:r w:rsidRPr="004D4EF0">
        <w:rPr>
          <w:lang w:val="es-ES_tradnl"/>
        </w:rPr>
        <w:t>tapones Lokring</w:t>
      </w:r>
      <w:r w:rsidRPr="00323DD1">
        <w:rPr>
          <w:lang w:val="es-ES_tradnl"/>
        </w:rPr>
        <w:t xml:space="preserve"> para Polytron y Sharp, los dos mayores fabricantes del proyecto, lo que </w:t>
      </w:r>
      <w:r>
        <w:rPr>
          <w:lang w:val="es-ES_tradnl"/>
        </w:rPr>
        <w:t xml:space="preserve">supondría </w:t>
      </w:r>
      <w:r w:rsidRPr="00323DD1">
        <w:rPr>
          <w:lang w:val="es-ES_tradnl"/>
        </w:rPr>
        <w:t>un aumento sustancial de los sobrecostos de operación del proyecto, la Secretaría advirtió que la tecnología</w:t>
      </w:r>
      <w:r>
        <w:rPr>
          <w:lang w:val="es-ES_tradnl"/>
        </w:rPr>
        <w:t xml:space="preserve"> de</w:t>
      </w:r>
      <w:r w:rsidRPr="00323DD1">
        <w:rPr>
          <w:lang w:val="es-ES_tradnl"/>
        </w:rPr>
        <w:t xml:space="preserve"> Lokring era utilizada por empresas que </w:t>
      </w:r>
      <w:r w:rsidRPr="004D4EF0">
        <w:rPr>
          <w:lang w:val="es-ES_tradnl"/>
        </w:rPr>
        <w:t xml:space="preserve">decenas de equipos </w:t>
      </w:r>
      <w:r>
        <w:rPr>
          <w:lang w:val="es-ES_tradnl"/>
        </w:rPr>
        <w:t>diario</w:t>
      </w:r>
      <w:r w:rsidRPr="00323DD1">
        <w:rPr>
          <w:lang w:val="es-ES_tradnl"/>
        </w:rPr>
        <w:t xml:space="preserve">. En su lugar, la Secretaría recomendó proporcionar a las empresas máquinas </w:t>
      </w:r>
      <w:r w:rsidRPr="004D4EF0">
        <w:rPr>
          <w:lang w:val="es-ES_tradnl"/>
        </w:rPr>
        <w:t>de soldadura por ultrasonido</w:t>
      </w:r>
      <w:r>
        <w:rPr>
          <w:lang w:val="es-ES_tradnl"/>
        </w:rPr>
        <w:t>,</w:t>
      </w:r>
      <w:r w:rsidRPr="00323DD1">
        <w:rPr>
          <w:lang w:val="es-ES_tradnl"/>
        </w:rPr>
        <w:t xml:space="preserve"> utilizadas por otras empresas del proyecto. Tras </w:t>
      </w:r>
      <w:r>
        <w:rPr>
          <w:lang w:val="es-ES_tradnl"/>
        </w:rPr>
        <w:t>las deliberaciones</w:t>
      </w:r>
      <w:r w:rsidRPr="00323DD1">
        <w:rPr>
          <w:lang w:val="es-ES_tradnl"/>
        </w:rPr>
        <w:t xml:space="preserve">, se acordó que los sobrecostos de operación para el sector </w:t>
      </w:r>
      <w:r>
        <w:rPr>
          <w:lang w:val="es-ES_tradnl"/>
        </w:rPr>
        <w:t xml:space="preserve">de fabricación </w:t>
      </w:r>
      <w:r w:rsidRPr="00323DD1">
        <w:rPr>
          <w:lang w:val="es-ES_tradnl"/>
        </w:rPr>
        <w:t>de</w:t>
      </w:r>
      <w:r>
        <w:rPr>
          <w:lang w:val="es-ES_tradnl"/>
        </w:rPr>
        <w:t xml:space="preserve"> equipos de</w:t>
      </w:r>
      <w:r w:rsidRPr="00323DD1">
        <w:rPr>
          <w:lang w:val="es-ES_tradnl"/>
        </w:rPr>
        <w:t xml:space="preserve"> refrigeración residencial fueran cero.</w:t>
      </w:r>
    </w:p>
    <w:p w14:paraId="1CB2DC49" w14:textId="77777777" w:rsidR="00191CAD" w:rsidRPr="00323DD1" w:rsidRDefault="00191CAD" w:rsidP="00191CAD">
      <w:pPr>
        <w:pStyle w:val="Heading1"/>
        <w:numPr>
          <w:ilvl w:val="0"/>
          <w:numId w:val="1"/>
        </w:numPr>
        <w:rPr>
          <w:lang w:val="es-ES_tradnl"/>
        </w:rPr>
      </w:pPr>
      <w:r>
        <w:rPr>
          <w:lang w:val="es-ES_tradnl"/>
        </w:rPr>
        <w:t xml:space="preserve">Si bien </w:t>
      </w:r>
      <w:r w:rsidRPr="00323DD1">
        <w:rPr>
          <w:lang w:val="es-ES_tradnl"/>
        </w:rPr>
        <w:t xml:space="preserve">no se </w:t>
      </w:r>
      <w:r>
        <w:rPr>
          <w:lang w:val="es-ES_tradnl"/>
        </w:rPr>
        <w:t xml:space="preserve">proporcionarían </w:t>
      </w:r>
      <w:r w:rsidRPr="00323DD1">
        <w:rPr>
          <w:lang w:val="es-ES_tradnl"/>
        </w:rPr>
        <w:t xml:space="preserve">sobrecostos de operación a las empresas en el marco del proyecto, la Secretaría tomó nota </w:t>
      </w:r>
      <w:r w:rsidRPr="00F31F30">
        <w:rPr>
          <w:lang w:val="es-ES_tradnl"/>
        </w:rPr>
        <w:t>con satisfacción</w:t>
      </w:r>
      <w:r w:rsidRPr="00323DD1">
        <w:rPr>
          <w:lang w:val="es-ES_tradnl"/>
        </w:rPr>
        <w:t xml:space="preserve"> de que el país había presentado una solicitud de financiamiento para preparar un proyecto destinado a mejorar la eficiencia energética de los equipos fabricados por las empresas</w:t>
      </w:r>
      <w:r>
        <w:rPr>
          <w:lang w:val="es-ES_tradnl"/>
        </w:rPr>
        <w:t>,</w:t>
      </w:r>
      <w:r w:rsidRPr="00323DD1">
        <w:rPr>
          <w:lang w:val="es-ES_tradnl"/>
        </w:rPr>
        <w:t xml:space="preserve"> en virtud de la decisión 94/60 en la 96ª reunión.</w:t>
      </w:r>
      <w:r w:rsidRPr="00323DD1">
        <w:rPr>
          <w:rStyle w:val="FootnoteReference"/>
          <w:lang w:val="es-ES_tradnl"/>
        </w:rPr>
        <w:footnoteReference w:id="11"/>
      </w:r>
      <w:r w:rsidRPr="00323DD1">
        <w:rPr>
          <w:lang w:val="es-ES_tradnl"/>
        </w:rPr>
        <w:t xml:space="preserve"> La aprobación de dicho proyecto permitir</w:t>
      </w:r>
      <w:r>
        <w:rPr>
          <w:lang w:val="es-ES_tradnl"/>
        </w:rPr>
        <w:t>ía</w:t>
      </w:r>
      <w:r w:rsidRPr="00323DD1">
        <w:rPr>
          <w:lang w:val="es-ES_tradnl"/>
        </w:rPr>
        <w:t xml:space="preserve"> </w:t>
      </w:r>
      <w:r>
        <w:rPr>
          <w:lang w:val="es-ES_tradnl"/>
        </w:rPr>
        <w:t xml:space="preserve">suministrar </w:t>
      </w:r>
      <w:r w:rsidRPr="00323DD1">
        <w:rPr>
          <w:lang w:val="es-ES_tradnl"/>
        </w:rPr>
        <w:t>fondos adicionales a las empresas para mejorar la eficiencia energética de los equipos que fabrican.</w:t>
      </w:r>
    </w:p>
    <w:p w14:paraId="14B99684" w14:textId="77777777" w:rsidR="00191CAD" w:rsidRPr="00323DD1" w:rsidRDefault="00191CAD" w:rsidP="00191CAD">
      <w:pPr>
        <w:pStyle w:val="Heading1"/>
        <w:numPr>
          <w:ilvl w:val="0"/>
          <w:numId w:val="1"/>
        </w:numPr>
        <w:rPr>
          <w:lang w:val="es-ES_tradnl"/>
        </w:rPr>
      </w:pPr>
      <w:r w:rsidRPr="00323DD1">
        <w:rPr>
          <w:lang w:val="es-ES_tradnl"/>
        </w:rPr>
        <w:t xml:space="preserve">Tras </w:t>
      </w:r>
      <w:r>
        <w:rPr>
          <w:lang w:val="es-ES_tradnl"/>
        </w:rPr>
        <w:t xml:space="preserve">exhaustivas deliberaciones </w:t>
      </w:r>
      <w:r w:rsidRPr="00323DD1">
        <w:rPr>
          <w:lang w:val="es-ES_tradnl"/>
        </w:rPr>
        <w:t xml:space="preserve">con el Banco Mundial, se </w:t>
      </w:r>
      <w:r>
        <w:rPr>
          <w:lang w:val="es-ES_tradnl"/>
        </w:rPr>
        <w:t xml:space="preserve">llevaron a cabo </w:t>
      </w:r>
      <w:r w:rsidRPr="00323DD1">
        <w:rPr>
          <w:lang w:val="es-ES_tradnl"/>
        </w:rPr>
        <w:t xml:space="preserve">los siguientes ajustes de los costos de </w:t>
      </w:r>
      <w:r>
        <w:rPr>
          <w:lang w:val="es-ES_tradnl"/>
        </w:rPr>
        <w:t>conversión</w:t>
      </w:r>
      <w:r w:rsidRPr="00323DD1">
        <w:rPr>
          <w:lang w:val="es-ES_tradnl"/>
        </w:rPr>
        <w:t xml:space="preserve"> de las seis empresas:</w:t>
      </w:r>
    </w:p>
    <w:p w14:paraId="2ED0100F" w14:textId="77777777" w:rsidR="00191CAD" w:rsidRPr="00323DD1" w:rsidRDefault="00191CAD" w:rsidP="008E057A">
      <w:pPr>
        <w:pStyle w:val="Heading2"/>
        <w:widowControl/>
        <w:numPr>
          <w:ilvl w:val="1"/>
          <w:numId w:val="1"/>
        </w:numPr>
        <w:ind w:left="1440"/>
        <w:rPr>
          <w:lang w:val="es-ES_tradnl"/>
        </w:rPr>
      </w:pPr>
      <w:r w:rsidRPr="00323DD1">
        <w:rPr>
          <w:lang w:val="es-ES_tradnl"/>
        </w:rPr>
        <w:t>De conformidad con la decisión del párrafo 32 b) del documento UNEP/OzL.Pro/ExCom/16/20, se utilizó el consumo de 2024 para determinar los sobrecostos admisibles convenidos;</w:t>
      </w:r>
    </w:p>
    <w:p w14:paraId="7F04DB93" w14:textId="77777777" w:rsidR="00191CAD" w:rsidRPr="00323DD1" w:rsidRDefault="00191CAD" w:rsidP="008E057A">
      <w:pPr>
        <w:pStyle w:val="Heading2"/>
        <w:numPr>
          <w:ilvl w:val="1"/>
          <w:numId w:val="1"/>
        </w:numPr>
        <w:ind w:left="1440"/>
        <w:rPr>
          <w:lang w:val="es-ES_tradnl"/>
        </w:rPr>
      </w:pPr>
      <w:r w:rsidRPr="00323DD1">
        <w:rPr>
          <w:lang w:val="es-ES_tradnl"/>
        </w:rPr>
        <w:t>Las máquinas Lokring y sus accesorios fueron sustituidos por máquinas de soldadura por ultrasonido;</w:t>
      </w:r>
    </w:p>
    <w:p w14:paraId="78688538" w14:textId="77777777" w:rsidR="00191CAD" w:rsidRPr="00323DD1" w:rsidRDefault="00191CAD" w:rsidP="008E057A">
      <w:pPr>
        <w:pStyle w:val="Heading2"/>
        <w:numPr>
          <w:ilvl w:val="1"/>
          <w:numId w:val="1"/>
        </w:numPr>
        <w:ind w:left="1440"/>
        <w:rPr>
          <w:lang w:val="es-ES_tradnl"/>
        </w:rPr>
      </w:pPr>
      <w:r w:rsidRPr="00323DD1">
        <w:rPr>
          <w:lang w:val="es-ES_tradnl"/>
        </w:rPr>
        <w:t xml:space="preserve">Los ajustes se realizaron en función de si la máquina de </w:t>
      </w:r>
      <w:r w:rsidRPr="00F31F30">
        <w:rPr>
          <w:lang w:val="es-ES_tradnl"/>
        </w:rPr>
        <w:t>carga de referencia</w:t>
      </w:r>
      <w:r w:rsidRPr="00323DD1">
        <w:rPr>
          <w:lang w:val="es-ES_tradnl"/>
        </w:rPr>
        <w:t xml:space="preserve"> y los detectores de fugas eran capaces de cargar y detectar </w:t>
      </w:r>
      <w:r>
        <w:rPr>
          <w:lang w:val="es-ES_tradnl"/>
        </w:rPr>
        <w:t xml:space="preserve">el </w:t>
      </w:r>
      <w:r w:rsidRPr="00323DD1">
        <w:rPr>
          <w:lang w:val="es-ES_tradnl"/>
        </w:rPr>
        <w:t>R</w:t>
      </w:r>
      <w:r w:rsidRPr="00323DD1">
        <w:rPr>
          <w:lang w:val="es-ES_tradnl"/>
        </w:rPr>
        <w:noBreakHyphen/>
        <w:t xml:space="preserve">600a, y si los </w:t>
      </w:r>
      <w:r w:rsidRPr="003047C4">
        <w:rPr>
          <w:lang w:val="es-ES_tradnl"/>
        </w:rPr>
        <w:t>equipos de referencia</w:t>
      </w:r>
      <w:r w:rsidRPr="00323DD1">
        <w:rPr>
          <w:lang w:val="es-ES_tradnl"/>
        </w:rPr>
        <w:t xml:space="preserve"> se establecieron después de la fecha límite </w:t>
      </w:r>
      <w:r>
        <w:rPr>
          <w:lang w:val="es-ES_tradnl"/>
        </w:rPr>
        <w:t>para la capacidad admisible</w:t>
      </w:r>
      <w:r w:rsidRPr="00323DD1">
        <w:rPr>
          <w:lang w:val="es-ES_tradnl"/>
        </w:rPr>
        <w:t>;</w:t>
      </w:r>
    </w:p>
    <w:p w14:paraId="5CCBA80F" w14:textId="77777777" w:rsidR="00191CAD" w:rsidRPr="00323DD1" w:rsidRDefault="00191CAD" w:rsidP="008E057A">
      <w:pPr>
        <w:pStyle w:val="Heading2"/>
        <w:numPr>
          <w:ilvl w:val="1"/>
          <w:numId w:val="1"/>
        </w:numPr>
        <w:ind w:left="1440"/>
        <w:rPr>
          <w:lang w:val="es-ES_tradnl"/>
        </w:rPr>
      </w:pPr>
      <w:r w:rsidRPr="00323DD1">
        <w:rPr>
          <w:lang w:val="es-ES_tradnl"/>
        </w:rPr>
        <w:t>Ajustes en la capacitación sobre seguridad en las empresas que ya fabrican con R</w:t>
      </w:r>
      <w:r w:rsidRPr="00323DD1">
        <w:rPr>
          <w:lang w:val="es-ES_tradnl"/>
        </w:rPr>
        <w:noBreakHyphen/>
        <w:t>600a y, para Haier, una reducción de los costos relacionados con el almacenamiento y la transferencia de refrigerantes, las modificaciones en la línea de montaje y los costos de instalación y entrega, dado lo limitado de los equipos adquiridos</w:t>
      </w:r>
      <w:r>
        <w:rPr>
          <w:lang w:val="es-ES_tradnl"/>
        </w:rPr>
        <w:t>; y</w:t>
      </w:r>
    </w:p>
    <w:p w14:paraId="0BFB24E3" w14:textId="77777777" w:rsidR="00191CAD" w:rsidRPr="00323DD1" w:rsidRDefault="00191CAD" w:rsidP="008E057A">
      <w:pPr>
        <w:pStyle w:val="Heading2"/>
        <w:widowControl/>
        <w:numPr>
          <w:ilvl w:val="1"/>
          <w:numId w:val="1"/>
        </w:numPr>
        <w:ind w:left="1440"/>
        <w:rPr>
          <w:lang w:val="es-ES_tradnl"/>
        </w:rPr>
      </w:pPr>
      <w:r w:rsidRPr="00323DD1">
        <w:rPr>
          <w:lang w:val="es-ES_tradnl"/>
        </w:rPr>
        <w:t>Ajuste de los costos de actividades y equipos en Sharp</w:t>
      </w:r>
      <w:r>
        <w:rPr>
          <w:lang w:val="es-ES_tradnl"/>
        </w:rPr>
        <w:t>,</w:t>
      </w:r>
      <w:r w:rsidRPr="00323DD1">
        <w:rPr>
          <w:lang w:val="es-ES_tradnl"/>
        </w:rPr>
        <w:t xml:space="preserve"> de conformidad con los de las otras cinco empresas.</w:t>
      </w:r>
    </w:p>
    <w:p w14:paraId="3CC2DF59" w14:textId="77777777" w:rsidR="00191CAD" w:rsidRPr="00323DD1" w:rsidRDefault="00191CAD" w:rsidP="00191CAD">
      <w:pPr>
        <w:pStyle w:val="Heading1"/>
        <w:numPr>
          <w:ilvl w:val="0"/>
          <w:numId w:val="1"/>
        </w:numPr>
        <w:rPr>
          <w:lang w:val="es-ES_tradnl"/>
        </w:rPr>
      </w:pPr>
      <w:r w:rsidRPr="00323DD1">
        <w:rPr>
          <w:lang w:val="es-ES_tradnl"/>
        </w:rPr>
        <w:t xml:space="preserve">Sobre la base de los ajustes acordados anteriormente, y </w:t>
      </w:r>
      <w:r w:rsidRPr="00187955">
        <w:rPr>
          <w:lang w:val="es-ES_tradnl"/>
        </w:rPr>
        <w:t>en consonancia</w:t>
      </w:r>
      <w:r w:rsidRPr="00323DD1">
        <w:rPr>
          <w:lang w:val="es-ES_tradnl"/>
        </w:rPr>
        <w:t xml:space="preserve"> con las decisiones 19/32 a)</w:t>
      </w:r>
      <w:r w:rsidRPr="00323DD1">
        <w:rPr>
          <w:rStyle w:val="FootnoteReference"/>
          <w:lang w:val="es-ES_tradnl"/>
        </w:rPr>
        <w:footnoteReference w:id="12"/>
      </w:r>
      <w:r w:rsidRPr="00323DD1">
        <w:rPr>
          <w:lang w:val="es-ES_tradnl"/>
        </w:rPr>
        <w:t xml:space="preserve"> y 95/86, el costo total convenido para convertir las seis empresas es de </w:t>
      </w:r>
      <w:r>
        <w:rPr>
          <w:lang w:val="es-ES_tradnl"/>
        </w:rPr>
        <w:t xml:space="preserve">USD </w:t>
      </w:r>
      <w:r w:rsidRPr="00323DD1">
        <w:rPr>
          <w:lang w:val="es-ES_tradnl"/>
        </w:rPr>
        <w:t>1.139.809 para eliminar 266,83 tm de</w:t>
      </w:r>
      <w:r>
        <w:rPr>
          <w:lang w:val="es-ES_tradnl"/>
        </w:rPr>
        <w:t>l</w:t>
      </w:r>
      <w:r w:rsidRPr="00323DD1">
        <w:rPr>
          <w:lang w:val="es-ES_tradnl"/>
        </w:rPr>
        <w:t xml:space="preserve"> HFC</w:t>
      </w:r>
      <w:r w:rsidRPr="00323DD1">
        <w:rPr>
          <w:lang w:val="es-ES_tradnl"/>
        </w:rPr>
        <w:noBreakHyphen/>
        <w:t xml:space="preserve">134a, como se muestra en el Cuadro </w:t>
      </w:r>
      <w:r>
        <w:rPr>
          <w:lang w:val="es-ES_tradnl"/>
        </w:rPr>
        <w:t>14</w:t>
      </w:r>
      <w:r w:rsidRPr="00323DD1">
        <w:rPr>
          <w:lang w:val="es-ES_tradnl"/>
        </w:rPr>
        <w:t xml:space="preserve">. El Banco Mundial confirmó que LG, Panasonic </w:t>
      </w:r>
      <w:r w:rsidRPr="00323DD1">
        <w:rPr>
          <w:lang w:val="es-ES_tradnl"/>
        </w:rPr>
        <w:lastRenderedPageBreak/>
        <w:t xml:space="preserve">y las seis empresas financiadas </w:t>
      </w:r>
      <w:r>
        <w:rPr>
          <w:lang w:val="es-ES_tradnl"/>
        </w:rPr>
        <w:t xml:space="preserve">bajo </w:t>
      </w:r>
      <w:r w:rsidRPr="00323DD1">
        <w:rPr>
          <w:lang w:val="es-ES_tradnl"/>
        </w:rPr>
        <w:t xml:space="preserve">el proyecto son las únicas empresas que fabrican refrigeradores domésticos </w:t>
      </w:r>
      <w:r>
        <w:rPr>
          <w:lang w:val="es-ES_tradnl"/>
        </w:rPr>
        <w:t xml:space="preserve">con </w:t>
      </w:r>
      <w:r w:rsidRPr="00323DD1">
        <w:rPr>
          <w:lang w:val="es-ES_tradnl"/>
        </w:rPr>
        <w:t>HFC</w:t>
      </w:r>
      <w:r w:rsidRPr="00323DD1">
        <w:rPr>
          <w:lang w:val="es-ES_tradnl"/>
        </w:rPr>
        <w:noBreakHyphen/>
        <w:t>134a en el país, y que</w:t>
      </w:r>
      <w:r>
        <w:rPr>
          <w:lang w:val="es-ES_tradnl"/>
        </w:rPr>
        <w:t>,</w:t>
      </w:r>
      <w:r w:rsidRPr="00323DD1">
        <w:rPr>
          <w:lang w:val="es-ES_tradnl"/>
        </w:rPr>
        <w:t xml:space="preserve"> en 2024</w:t>
      </w:r>
      <w:r>
        <w:rPr>
          <w:lang w:val="es-ES_tradnl"/>
        </w:rPr>
        <w:t xml:space="preserve">, </w:t>
      </w:r>
      <w:r w:rsidRPr="00323DD1">
        <w:rPr>
          <w:lang w:val="es-ES_tradnl"/>
        </w:rPr>
        <w:t>LG y Panasonic no habían consumido HFC</w:t>
      </w:r>
      <w:r w:rsidRPr="00323DD1">
        <w:rPr>
          <w:lang w:val="es-ES_tradnl"/>
        </w:rPr>
        <w:noBreakHyphen/>
        <w:t xml:space="preserve">134a. En consecuencia, la eliminación total a partir de la conversión del </w:t>
      </w:r>
      <w:r>
        <w:rPr>
          <w:lang w:val="es-ES_tradnl"/>
        </w:rPr>
        <w:t>sector de fabricación</w:t>
      </w:r>
      <w:r w:rsidRPr="00323DD1">
        <w:rPr>
          <w:lang w:val="es-ES_tradnl"/>
        </w:rPr>
        <w:t xml:space="preserve"> es de 266,83 tm.</w:t>
      </w:r>
    </w:p>
    <w:p w14:paraId="1AFF2CBB" w14:textId="77777777" w:rsidR="00191CAD" w:rsidRPr="00323DD1" w:rsidRDefault="00191CAD" w:rsidP="00636B45">
      <w:pPr>
        <w:keepNext/>
        <w:jc w:val="left"/>
        <w:rPr>
          <w:b/>
          <w:bCs/>
          <w:lang w:val="es-ES_tradnl"/>
        </w:rPr>
      </w:pPr>
      <w:r w:rsidRPr="00323DD1">
        <w:rPr>
          <w:b/>
          <w:lang w:val="es-ES_tradnl"/>
        </w:rPr>
        <w:t xml:space="preserve">Cuadro </w:t>
      </w:r>
      <w:r w:rsidRPr="00323DD1">
        <w:rPr>
          <w:b/>
          <w:bCs/>
          <w:lang w:val="es-ES_tradnl"/>
        </w:rPr>
        <w:t xml:space="preserve">14. Financiamiento convenido (USD) y consumo </w:t>
      </w:r>
      <w:r>
        <w:rPr>
          <w:b/>
          <w:bCs/>
          <w:lang w:val="es-ES_tradnl"/>
        </w:rPr>
        <w:t>de</w:t>
      </w:r>
      <w:r w:rsidRPr="00323DD1">
        <w:rPr>
          <w:b/>
          <w:bCs/>
          <w:lang w:val="es-ES_tradnl"/>
        </w:rPr>
        <w:t xml:space="preserve"> 2024 (tm) para el sector </w:t>
      </w:r>
      <w:r>
        <w:rPr>
          <w:b/>
          <w:bCs/>
          <w:lang w:val="es-ES_tradnl"/>
        </w:rPr>
        <w:t xml:space="preserve">de fabricación </w:t>
      </w:r>
      <w:r w:rsidRPr="00323DD1">
        <w:rPr>
          <w:b/>
          <w:bCs/>
          <w:lang w:val="es-ES_tradnl"/>
        </w:rPr>
        <w:t xml:space="preserve">de </w:t>
      </w:r>
      <w:r>
        <w:rPr>
          <w:b/>
          <w:bCs/>
          <w:lang w:val="es-ES_tradnl"/>
        </w:rPr>
        <w:t xml:space="preserve">equipos de </w:t>
      </w:r>
      <w:r w:rsidRPr="00323DD1">
        <w:rPr>
          <w:b/>
          <w:bCs/>
          <w:lang w:val="es-ES_tradnl"/>
        </w:rPr>
        <w:t>refrigeración residencial</w:t>
      </w:r>
    </w:p>
    <w:tbl>
      <w:tblPr>
        <w:tblW w:w="5000" w:type="pct"/>
        <w:tblLayout w:type="fixed"/>
        <w:tblLook w:val="04A0" w:firstRow="1" w:lastRow="0" w:firstColumn="1" w:lastColumn="0" w:noHBand="0" w:noVBand="1"/>
      </w:tblPr>
      <w:tblGrid>
        <w:gridCol w:w="3692"/>
        <w:gridCol w:w="945"/>
        <w:gridCol w:w="944"/>
        <w:gridCol w:w="944"/>
        <w:gridCol w:w="944"/>
        <w:gridCol w:w="944"/>
        <w:gridCol w:w="937"/>
      </w:tblGrid>
      <w:tr w:rsidR="00191CAD" w:rsidRPr="00323DD1" w14:paraId="380F8F39" w14:textId="77777777" w:rsidTr="00E8396E">
        <w:trPr>
          <w:trHeight w:val="300"/>
          <w:tblHeader/>
        </w:trPr>
        <w:tc>
          <w:tcPr>
            <w:tcW w:w="19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3BBC7" w14:textId="77777777" w:rsidR="00191CAD" w:rsidRPr="00323DD1" w:rsidRDefault="00191CAD" w:rsidP="00E8396E">
            <w:pPr>
              <w:jc w:val="center"/>
              <w:rPr>
                <w:b/>
                <w:bCs/>
                <w:color w:val="000000"/>
                <w:sz w:val="20"/>
                <w:szCs w:val="20"/>
                <w:lang w:val="es-ES_tradnl" w:eastAsia="en-CA"/>
              </w:rPr>
            </w:pPr>
            <w:r w:rsidRPr="00323DD1">
              <w:rPr>
                <w:b/>
                <w:bCs/>
                <w:color w:val="000000"/>
                <w:sz w:val="20"/>
                <w:szCs w:val="20"/>
                <w:lang w:val="es-ES_tradnl" w:eastAsia="en-CA"/>
              </w:rPr>
              <w:t>Detalle</w:t>
            </w:r>
            <w:r w:rsidRPr="00323DD1">
              <w:rPr>
                <w:b/>
                <w:bCs/>
                <w:color w:val="000000"/>
                <w:sz w:val="20"/>
                <w:szCs w:val="20"/>
                <w:vertAlign w:val="superscript"/>
                <w:lang w:val="es-ES_tradnl"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6F27A3D2" w14:textId="77777777" w:rsidR="00191CAD" w:rsidRPr="00323DD1" w:rsidRDefault="00191CAD" w:rsidP="00E8396E">
            <w:pPr>
              <w:jc w:val="center"/>
              <w:rPr>
                <w:b/>
                <w:bCs/>
                <w:color w:val="000000"/>
                <w:sz w:val="20"/>
                <w:szCs w:val="20"/>
                <w:lang w:val="es-ES_tradnl" w:eastAsia="en-CA"/>
              </w:rPr>
            </w:pPr>
            <w:r w:rsidRPr="00323DD1">
              <w:rPr>
                <w:b/>
                <w:bCs/>
                <w:color w:val="000000"/>
                <w:sz w:val="20"/>
                <w:szCs w:val="20"/>
                <w:lang w:val="es-ES_tradnl" w:eastAsia="en-CA"/>
              </w:rPr>
              <w:t>Fujisei</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5EC4AA05" w14:textId="77777777" w:rsidR="00191CAD" w:rsidRPr="00323DD1" w:rsidRDefault="00191CAD" w:rsidP="00E8396E">
            <w:pPr>
              <w:jc w:val="center"/>
              <w:rPr>
                <w:b/>
                <w:bCs/>
                <w:color w:val="000000"/>
                <w:sz w:val="20"/>
                <w:szCs w:val="20"/>
                <w:lang w:val="es-ES_tradnl" w:eastAsia="en-CA"/>
              </w:rPr>
            </w:pPr>
            <w:r w:rsidRPr="00323DD1">
              <w:rPr>
                <w:b/>
                <w:bCs/>
                <w:color w:val="000000"/>
                <w:sz w:val="20"/>
                <w:szCs w:val="20"/>
                <w:lang w:val="es-ES_tradnl" w:eastAsia="en-CA"/>
              </w:rPr>
              <w:t>Haier</w:t>
            </w:r>
            <w:r w:rsidRPr="00323DD1">
              <w:rPr>
                <w:b/>
                <w:bCs/>
                <w:color w:val="000000"/>
                <w:sz w:val="20"/>
                <w:szCs w:val="20"/>
                <w:vertAlign w:val="superscript"/>
                <w:lang w:val="es-ES_tradnl"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39BB7009" w14:textId="77777777" w:rsidR="00191CAD" w:rsidRPr="00323DD1" w:rsidRDefault="00191CAD" w:rsidP="00E8396E">
            <w:pPr>
              <w:ind w:left="-128" w:right="-89"/>
              <w:jc w:val="center"/>
              <w:rPr>
                <w:b/>
                <w:bCs/>
                <w:color w:val="000000"/>
                <w:sz w:val="20"/>
                <w:szCs w:val="20"/>
                <w:lang w:val="es-ES_tradnl" w:eastAsia="en-CA"/>
              </w:rPr>
            </w:pPr>
            <w:r w:rsidRPr="00323DD1">
              <w:rPr>
                <w:b/>
                <w:bCs/>
                <w:color w:val="000000"/>
                <w:sz w:val="20"/>
                <w:szCs w:val="20"/>
                <w:lang w:val="es-ES_tradnl" w:eastAsia="en-CA"/>
              </w:rPr>
              <w:t>Maspion</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66C5EA86" w14:textId="77777777" w:rsidR="00191CAD" w:rsidRPr="00323DD1" w:rsidRDefault="00191CAD" w:rsidP="00E8396E">
            <w:pPr>
              <w:ind w:left="-105" w:right="-110"/>
              <w:jc w:val="center"/>
              <w:rPr>
                <w:b/>
                <w:bCs/>
                <w:color w:val="000000"/>
                <w:sz w:val="20"/>
                <w:szCs w:val="20"/>
                <w:lang w:val="es-ES_tradnl" w:eastAsia="en-CA"/>
              </w:rPr>
            </w:pPr>
            <w:r w:rsidRPr="00323DD1">
              <w:rPr>
                <w:b/>
                <w:bCs/>
                <w:color w:val="000000"/>
                <w:sz w:val="20"/>
                <w:szCs w:val="20"/>
                <w:lang w:val="es-ES_tradnl" w:eastAsia="en-CA"/>
              </w:rPr>
              <w:t>Polytron</w:t>
            </w:r>
            <w:r w:rsidRPr="00323DD1">
              <w:rPr>
                <w:b/>
                <w:bCs/>
                <w:color w:val="000000"/>
                <w:sz w:val="20"/>
                <w:szCs w:val="20"/>
                <w:vertAlign w:val="superscript"/>
                <w:lang w:val="es-ES_tradnl"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51C30E0A" w14:textId="77777777" w:rsidR="00191CAD" w:rsidRPr="00323DD1" w:rsidRDefault="00191CAD" w:rsidP="00E8396E">
            <w:pPr>
              <w:ind w:left="-71" w:right="-105" w:hanging="35"/>
              <w:jc w:val="center"/>
              <w:rPr>
                <w:b/>
                <w:bCs/>
                <w:color w:val="000000"/>
                <w:sz w:val="20"/>
                <w:szCs w:val="20"/>
                <w:lang w:val="es-ES_tradnl" w:eastAsia="en-CA"/>
              </w:rPr>
            </w:pPr>
            <w:r w:rsidRPr="00323DD1">
              <w:rPr>
                <w:b/>
                <w:bCs/>
                <w:color w:val="000000"/>
                <w:sz w:val="20"/>
                <w:szCs w:val="20"/>
                <w:lang w:val="es-ES_tradnl" w:eastAsia="en-CA"/>
              </w:rPr>
              <w:t>Sanken</w:t>
            </w:r>
            <w:r w:rsidRPr="00323DD1">
              <w:rPr>
                <w:b/>
                <w:bCs/>
                <w:color w:val="000000"/>
                <w:sz w:val="20"/>
                <w:szCs w:val="20"/>
                <w:vertAlign w:val="superscript"/>
                <w:lang w:val="es-ES_tradnl" w:eastAsia="en-CA"/>
              </w:rPr>
              <w:t>**</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14:paraId="42FE7D09" w14:textId="77777777" w:rsidR="00191CAD" w:rsidRPr="00323DD1" w:rsidRDefault="00191CAD" w:rsidP="00E8396E">
            <w:pPr>
              <w:jc w:val="center"/>
              <w:rPr>
                <w:b/>
                <w:bCs/>
                <w:color w:val="000000"/>
                <w:sz w:val="20"/>
                <w:szCs w:val="20"/>
                <w:lang w:val="es-ES_tradnl" w:eastAsia="en-CA"/>
              </w:rPr>
            </w:pPr>
            <w:r w:rsidRPr="00323DD1">
              <w:rPr>
                <w:b/>
                <w:bCs/>
                <w:color w:val="000000"/>
                <w:sz w:val="20"/>
                <w:szCs w:val="20"/>
                <w:lang w:val="es-ES_tradnl" w:eastAsia="en-CA"/>
              </w:rPr>
              <w:t>Sharp</w:t>
            </w:r>
            <w:r w:rsidRPr="00323DD1">
              <w:rPr>
                <w:b/>
                <w:bCs/>
                <w:color w:val="000000"/>
                <w:sz w:val="20"/>
                <w:szCs w:val="20"/>
                <w:vertAlign w:val="superscript"/>
                <w:lang w:val="es-ES_tradnl" w:eastAsia="en-CA"/>
              </w:rPr>
              <w:t>***</w:t>
            </w:r>
          </w:p>
        </w:tc>
      </w:tr>
      <w:tr w:rsidR="00191CAD" w:rsidRPr="00323DD1" w14:paraId="26E52CCF"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47F64616"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HFC</w:t>
            </w:r>
            <w:r w:rsidRPr="00323DD1">
              <w:rPr>
                <w:color w:val="000000"/>
                <w:sz w:val="20"/>
                <w:szCs w:val="20"/>
                <w:lang w:val="es-ES_tradnl" w:eastAsia="en-CA"/>
              </w:rPr>
              <w:noBreakHyphen/>
              <w:t>134a (tm)</w:t>
            </w:r>
          </w:p>
        </w:tc>
        <w:tc>
          <w:tcPr>
            <w:tcW w:w="505" w:type="pct"/>
            <w:tcBorders>
              <w:top w:val="nil"/>
              <w:left w:val="nil"/>
              <w:bottom w:val="single" w:sz="4" w:space="0" w:color="auto"/>
              <w:right w:val="single" w:sz="4" w:space="0" w:color="auto"/>
            </w:tcBorders>
            <w:shd w:val="clear" w:color="auto" w:fill="auto"/>
            <w:noWrap/>
            <w:hideMark/>
          </w:tcPr>
          <w:p w14:paraId="4DEBA5AA" w14:textId="77777777" w:rsidR="00191CAD" w:rsidRPr="00323DD1" w:rsidRDefault="00191CAD" w:rsidP="00E8396E">
            <w:pPr>
              <w:jc w:val="right"/>
              <w:rPr>
                <w:color w:val="000000"/>
                <w:sz w:val="20"/>
                <w:szCs w:val="20"/>
                <w:lang w:val="es-ES_tradnl" w:eastAsia="en-CA"/>
              </w:rPr>
            </w:pPr>
            <w:r w:rsidRPr="00323DD1">
              <w:rPr>
                <w:sz w:val="20"/>
                <w:szCs w:val="20"/>
                <w:lang w:val="es-ES_tradnl"/>
              </w:rPr>
              <w:t>12,20</w:t>
            </w:r>
          </w:p>
        </w:tc>
        <w:tc>
          <w:tcPr>
            <w:tcW w:w="505" w:type="pct"/>
            <w:tcBorders>
              <w:top w:val="nil"/>
              <w:left w:val="nil"/>
              <w:bottom w:val="single" w:sz="4" w:space="0" w:color="auto"/>
              <w:right w:val="single" w:sz="4" w:space="0" w:color="auto"/>
            </w:tcBorders>
            <w:shd w:val="clear" w:color="auto" w:fill="auto"/>
            <w:noWrap/>
            <w:hideMark/>
          </w:tcPr>
          <w:p w14:paraId="643F4545" w14:textId="77777777" w:rsidR="00191CAD" w:rsidRPr="00323DD1" w:rsidRDefault="00191CAD" w:rsidP="00E8396E">
            <w:pPr>
              <w:jc w:val="right"/>
              <w:rPr>
                <w:color w:val="000000"/>
                <w:sz w:val="20"/>
                <w:szCs w:val="20"/>
                <w:lang w:val="es-ES_tradnl" w:eastAsia="en-CA"/>
              </w:rPr>
            </w:pPr>
            <w:r w:rsidRPr="00323DD1">
              <w:rPr>
                <w:sz w:val="20"/>
                <w:szCs w:val="20"/>
                <w:lang w:val="es-ES_tradnl"/>
              </w:rPr>
              <w:t>15,60</w:t>
            </w:r>
          </w:p>
        </w:tc>
        <w:tc>
          <w:tcPr>
            <w:tcW w:w="505" w:type="pct"/>
            <w:tcBorders>
              <w:top w:val="nil"/>
              <w:left w:val="nil"/>
              <w:bottom w:val="single" w:sz="4" w:space="0" w:color="auto"/>
              <w:right w:val="single" w:sz="4" w:space="0" w:color="auto"/>
            </w:tcBorders>
            <w:shd w:val="clear" w:color="auto" w:fill="auto"/>
            <w:noWrap/>
            <w:hideMark/>
          </w:tcPr>
          <w:p w14:paraId="6A515216" w14:textId="77777777" w:rsidR="00191CAD" w:rsidRPr="00323DD1" w:rsidRDefault="00191CAD" w:rsidP="00E8396E">
            <w:pPr>
              <w:jc w:val="right"/>
              <w:rPr>
                <w:color w:val="000000"/>
                <w:sz w:val="20"/>
                <w:szCs w:val="20"/>
                <w:lang w:val="es-ES_tradnl" w:eastAsia="en-CA"/>
              </w:rPr>
            </w:pPr>
            <w:r w:rsidRPr="00323DD1">
              <w:rPr>
                <w:sz w:val="20"/>
                <w:szCs w:val="20"/>
                <w:lang w:val="es-ES_tradnl"/>
              </w:rPr>
              <w:t>5,18</w:t>
            </w:r>
          </w:p>
        </w:tc>
        <w:tc>
          <w:tcPr>
            <w:tcW w:w="505" w:type="pct"/>
            <w:tcBorders>
              <w:top w:val="nil"/>
              <w:left w:val="nil"/>
              <w:bottom w:val="single" w:sz="4" w:space="0" w:color="auto"/>
              <w:right w:val="single" w:sz="4" w:space="0" w:color="auto"/>
            </w:tcBorders>
            <w:shd w:val="clear" w:color="auto" w:fill="auto"/>
            <w:noWrap/>
            <w:hideMark/>
          </w:tcPr>
          <w:p w14:paraId="4CC71705" w14:textId="77777777" w:rsidR="00191CAD" w:rsidRPr="00323DD1" w:rsidRDefault="00191CAD" w:rsidP="00E8396E">
            <w:pPr>
              <w:jc w:val="right"/>
              <w:rPr>
                <w:color w:val="000000"/>
                <w:sz w:val="20"/>
                <w:szCs w:val="20"/>
                <w:lang w:val="es-ES_tradnl" w:eastAsia="en-CA"/>
              </w:rPr>
            </w:pPr>
            <w:r w:rsidRPr="00323DD1">
              <w:rPr>
                <w:sz w:val="20"/>
                <w:szCs w:val="20"/>
                <w:lang w:val="es-ES_tradnl"/>
              </w:rPr>
              <w:t>87,42</w:t>
            </w:r>
          </w:p>
        </w:tc>
        <w:tc>
          <w:tcPr>
            <w:tcW w:w="505" w:type="pct"/>
            <w:tcBorders>
              <w:top w:val="nil"/>
              <w:left w:val="nil"/>
              <w:bottom w:val="single" w:sz="4" w:space="0" w:color="auto"/>
              <w:right w:val="single" w:sz="4" w:space="0" w:color="auto"/>
            </w:tcBorders>
            <w:shd w:val="clear" w:color="auto" w:fill="auto"/>
            <w:noWrap/>
            <w:hideMark/>
          </w:tcPr>
          <w:p w14:paraId="0CCAEC6B" w14:textId="77777777" w:rsidR="00191CAD" w:rsidRPr="00323DD1" w:rsidRDefault="00191CAD" w:rsidP="00E8396E">
            <w:pPr>
              <w:jc w:val="right"/>
              <w:rPr>
                <w:color w:val="000000"/>
                <w:sz w:val="20"/>
                <w:szCs w:val="20"/>
                <w:lang w:val="es-ES_tradnl" w:eastAsia="en-CA"/>
              </w:rPr>
            </w:pPr>
            <w:r w:rsidRPr="00323DD1">
              <w:rPr>
                <w:sz w:val="20"/>
                <w:szCs w:val="20"/>
                <w:lang w:val="es-ES_tradnl"/>
              </w:rPr>
              <w:t>7,95</w:t>
            </w:r>
          </w:p>
        </w:tc>
        <w:tc>
          <w:tcPr>
            <w:tcW w:w="501" w:type="pct"/>
            <w:tcBorders>
              <w:top w:val="nil"/>
              <w:left w:val="nil"/>
              <w:bottom w:val="single" w:sz="4" w:space="0" w:color="auto"/>
              <w:right w:val="single" w:sz="4" w:space="0" w:color="auto"/>
            </w:tcBorders>
            <w:shd w:val="clear" w:color="auto" w:fill="auto"/>
            <w:noWrap/>
            <w:hideMark/>
          </w:tcPr>
          <w:p w14:paraId="5FDC70ED" w14:textId="77777777" w:rsidR="00191CAD" w:rsidRPr="00323DD1" w:rsidRDefault="00191CAD" w:rsidP="00E8396E">
            <w:pPr>
              <w:jc w:val="right"/>
              <w:rPr>
                <w:color w:val="000000"/>
                <w:sz w:val="20"/>
                <w:szCs w:val="20"/>
                <w:lang w:val="es-ES_tradnl" w:eastAsia="en-CA"/>
              </w:rPr>
            </w:pPr>
            <w:r w:rsidRPr="00323DD1">
              <w:rPr>
                <w:sz w:val="20"/>
                <w:szCs w:val="20"/>
                <w:lang w:val="es-ES_tradnl"/>
              </w:rPr>
              <w:t>138,48</w:t>
            </w:r>
          </w:p>
        </w:tc>
      </w:tr>
      <w:tr w:rsidR="00191CAD" w:rsidRPr="00323DD1" w14:paraId="2259B0DA"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40F4CC94"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 xml:space="preserve">Depósito y </w:t>
            </w:r>
            <w:r w:rsidRPr="00187955">
              <w:rPr>
                <w:color w:val="000000"/>
                <w:sz w:val="20"/>
                <w:szCs w:val="20"/>
                <w:lang w:val="es-ES_tradnl" w:eastAsia="en-CA"/>
              </w:rPr>
              <w:t>trasvase</w:t>
            </w:r>
            <w:r w:rsidRPr="00323DD1">
              <w:rPr>
                <w:color w:val="000000"/>
                <w:sz w:val="20"/>
                <w:szCs w:val="20"/>
                <w:lang w:val="es-ES_tradnl" w:eastAsia="en-CA"/>
              </w:rPr>
              <w:t xml:space="preserve"> de refrigerantes</w:t>
            </w:r>
          </w:p>
        </w:tc>
        <w:tc>
          <w:tcPr>
            <w:tcW w:w="505" w:type="pct"/>
            <w:tcBorders>
              <w:top w:val="nil"/>
              <w:left w:val="nil"/>
              <w:bottom w:val="single" w:sz="4" w:space="0" w:color="auto"/>
              <w:right w:val="single" w:sz="4" w:space="0" w:color="auto"/>
            </w:tcBorders>
            <w:shd w:val="clear" w:color="auto" w:fill="auto"/>
            <w:noWrap/>
            <w:hideMark/>
          </w:tcPr>
          <w:p w14:paraId="0A591945" w14:textId="77777777" w:rsidR="00191CAD" w:rsidRPr="00323DD1" w:rsidRDefault="00191CAD" w:rsidP="00E8396E">
            <w:pPr>
              <w:jc w:val="right"/>
              <w:rPr>
                <w:color w:val="000000"/>
                <w:sz w:val="20"/>
                <w:szCs w:val="20"/>
                <w:lang w:val="es-ES_tradnl" w:eastAsia="en-CA"/>
              </w:rPr>
            </w:pPr>
            <w:r w:rsidRPr="00323DD1">
              <w:rPr>
                <w:sz w:val="20"/>
                <w:szCs w:val="20"/>
                <w:lang w:val="es-ES_tradnl"/>
              </w:rPr>
              <w:t>30.000</w:t>
            </w:r>
          </w:p>
        </w:tc>
        <w:tc>
          <w:tcPr>
            <w:tcW w:w="505" w:type="pct"/>
            <w:tcBorders>
              <w:top w:val="nil"/>
              <w:left w:val="nil"/>
              <w:bottom w:val="single" w:sz="4" w:space="0" w:color="auto"/>
              <w:right w:val="single" w:sz="4" w:space="0" w:color="auto"/>
            </w:tcBorders>
            <w:shd w:val="clear" w:color="auto" w:fill="auto"/>
            <w:noWrap/>
            <w:hideMark/>
          </w:tcPr>
          <w:p w14:paraId="172B14D5" w14:textId="77777777" w:rsidR="00191CAD" w:rsidRPr="00323DD1" w:rsidRDefault="00191CAD" w:rsidP="00E8396E">
            <w:pPr>
              <w:jc w:val="right"/>
              <w:rPr>
                <w:color w:val="000000"/>
                <w:sz w:val="20"/>
                <w:szCs w:val="20"/>
                <w:lang w:val="es-ES_tradnl" w:eastAsia="en-CA"/>
              </w:rPr>
            </w:pPr>
            <w:r w:rsidRPr="00323DD1">
              <w:rPr>
                <w:sz w:val="20"/>
                <w:szCs w:val="20"/>
                <w:lang w:val="es-ES_tradnl"/>
              </w:rPr>
              <w:t>26.500</w:t>
            </w:r>
          </w:p>
        </w:tc>
        <w:tc>
          <w:tcPr>
            <w:tcW w:w="505" w:type="pct"/>
            <w:tcBorders>
              <w:top w:val="nil"/>
              <w:left w:val="nil"/>
              <w:bottom w:val="single" w:sz="4" w:space="0" w:color="auto"/>
              <w:right w:val="single" w:sz="4" w:space="0" w:color="auto"/>
            </w:tcBorders>
            <w:shd w:val="clear" w:color="auto" w:fill="auto"/>
            <w:noWrap/>
            <w:hideMark/>
          </w:tcPr>
          <w:p w14:paraId="6ACADBA9" w14:textId="77777777" w:rsidR="00191CAD" w:rsidRPr="00323DD1" w:rsidRDefault="00191CAD" w:rsidP="00E8396E">
            <w:pPr>
              <w:jc w:val="right"/>
              <w:rPr>
                <w:color w:val="000000"/>
                <w:sz w:val="20"/>
                <w:szCs w:val="20"/>
                <w:lang w:val="es-ES_tradnl" w:eastAsia="en-CA"/>
              </w:rPr>
            </w:pPr>
            <w:r w:rsidRPr="00323DD1">
              <w:rPr>
                <w:sz w:val="20"/>
                <w:szCs w:val="20"/>
                <w:lang w:val="es-ES_tradnl"/>
              </w:rPr>
              <w:t>30.000</w:t>
            </w:r>
          </w:p>
        </w:tc>
        <w:tc>
          <w:tcPr>
            <w:tcW w:w="505" w:type="pct"/>
            <w:tcBorders>
              <w:top w:val="nil"/>
              <w:left w:val="nil"/>
              <w:bottom w:val="single" w:sz="4" w:space="0" w:color="auto"/>
              <w:right w:val="single" w:sz="4" w:space="0" w:color="auto"/>
            </w:tcBorders>
            <w:shd w:val="clear" w:color="auto" w:fill="auto"/>
            <w:noWrap/>
            <w:hideMark/>
          </w:tcPr>
          <w:p w14:paraId="0359C9A6"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c>
          <w:tcPr>
            <w:tcW w:w="505" w:type="pct"/>
            <w:tcBorders>
              <w:top w:val="nil"/>
              <w:left w:val="nil"/>
              <w:bottom w:val="single" w:sz="4" w:space="0" w:color="auto"/>
              <w:right w:val="single" w:sz="4" w:space="0" w:color="auto"/>
            </w:tcBorders>
            <w:shd w:val="clear" w:color="auto" w:fill="auto"/>
            <w:noWrap/>
            <w:hideMark/>
          </w:tcPr>
          <w:p w14:paraId="2699A479" w14:textId="77777777" w:rsidR="00191CAD" w:rsidRPr="00323DD1" w:rsidRDefault="00191CAD" w:rsidP="00E8396E">
            <w:pPr>
              <w:jc w:val="right"/>
              <w:rPr>
                <w:color w:val="000000"/>
                <w:sz w:val="20"/>
                <w:szCs w:val="20"/>
                <w:lang w:val="es-ES_tradnl" w:eastAsia="en-CA"/>
              </w:rPr>
            </w:pPr>
            <w:r w:rsidRPr="00323DD1">
              <w:rPr>
                <w:sz w:val="20"/>
                <w:szCs w:val="20"/>
                <w:lang w:val="es-ES_tradnl"/>
              </w:rPr>
              <w:t>30.000</w:t>
            </w:r>
          </w:p>
        </w:tc>
        <w:tc>
          <w:tcPr>
            <w:tcW w:w="501" w:type="pct"/>
            <w:tcBorders>
              <w:top w:val="nil"/>
              <w:left w:val="nil"/>
              <w:bottom w:val="single" w:sz="4" w:space="0" w:color="auto"/>
              <w:right w:val="single" w:sz="4" w:space="0" w:color="auto"/>
            </w:tcBorders>
            <w:shd w:val="clear" w:color="auto" w:fill="auto"/>
            <w:noWrap/>
            <w:hideMark/>
          </w:tcPr>
          <w:p w14:paraId="6F476E27" w14:textId="77777777" w:rsidR="00191CAD" w:rsidRPr="00323DD1" w:rsidRDefault="00191CAD" w:rsidP="00E8396E">
            <w:pPr>
              <w:jc w:val="right"/>
              <w:rPr>
                <w:color w:val="000000"/>
                <w:sz w:val="20"/>
                <w:szCs w:val="20"/>
                <w:lang w:val="es-ES_tradnl" w:eastAsia="en-CA"/>
              </w:rPr>
            </w:pPr>
            <w:r w:rsidRPr="00323DD1">
              <w:rPr>
                <w:sz w:val="20"/>
                <w:szCs w:val="20"/>
                <w:lang w:val="es-ES_tradnl"/>
              </w:rPr>
              <w:t>38.000</w:t>
            </w:r>
          </w:p>
        </w:tc>
      </w:tr>
      <w:tr w:rsidR="00191CAD" w:rsidRPr="00323DD1" w14:paraId="5C7BF2EF"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5E25736"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Modificación de la línea de montaje</w:t>
            </w:r>
          </w:p>
        </w:tc>
        <w:tc>
          <w:tcPr>
            <w:tcW w:w="505" w:type="pct"/>
            <w:tcBorders>
              <w:top w:val="nil"/>
              <w:left w:val="nil"/>
              <w:bottom w:val="single" w:sz="4" w:space="0" w:color="auto"/>
              <w:right w:val="single" w:sz="4" w:space="0" w:color="auto"/>
            </w:tcBorders>
            <w:shd w:val="clear" w:color="auto" w:fill="auto"/>
            <w:noWrap/>
            <w:hideMark/>
          </w:tcPr>
          <w:p w14:paraId="37389F6A" w14:textId="77777777" w:rsidR="00191CAD" w:rsidRPr="00323DD1" w:rsidRDefault="00191CAD" w:rsidP="00E8396E">
            <w:pPr>
              <w:ind w:left="-155"/>
              <w:jc w:val="right"/>
              <w:rPr>
                <w:color w:val="000000"/>
                <w:sz w:val="20"/>
                <w:szCs w:val="20"/>
                <w:lang w:val="es-ES_tradnl" w:eastAsia="en-CA"/>
              </w:rPr>
            </w:pPr>
            <w:r w:rsidRPr="00323DD1">
              <w:rPr>
                <w:sz w:val="20"/>
                <w:szCs w:val="20"/>
                <w:lang w:val="es-ES_tradnl"/>
              </w:rPr>
              <w:t>90.000</w:t>
            </w:r>
          </w:p>
        </w:tc>
        <w:tc>
          <w:tcPr>
            <w:tcW w:w="505" w:type="pct"/>
            <w:tcBorders>
              <w:top w:val="nil"/>
              <w:left w:val="nil"/>
              <w:bottom w:val="single" w:sz="4" w:space="0" w:color="auto"/>
              <w:right w:val="single" w:sz="4" w:space="0" w:color="auto"/>
            </w:tcBorders>
            <w:shd w:val="clear" w:color="auto" w:fill="auto"/>
            <w:noWrap/>
            <w:hideMark/>
          </w:tcPr>
          <w:p w14:paraId="12487576" w14:textId="77777777" w:rsidR="00191CAD" w:rsidRPr="00323DD1" w:rsidRDefault="00191CAD" w:rsidP="00E8396E">
            <w:pPr>
              <w:jc w:val="right"/>
              <w:rPr>
                <w:color w:val="000000"/>
                <w:sz w:val="20"/>
                <w:szCs w:val="20"/>
                <w:lang w:val="es-ES_tradnl" w:eastAsia="en-CA"/>
              </w:rPr>
            </w:pPr>
            <w:r w:rsidRPr="00323DD1">
              <w:rPr>
                <w:sz w:val="20"/>
                <w:szCs w:val="20"/>
                <w:lang w:val="es-ES_tradnl"/>
              </w:rPr>
              <w:t>2.500</w:t>
            </w:r>
          </w:p>
        </w:tc>
        <w:tc>
          <w:tcPr>
            <w:tcW w:w="505" w:type="pct"/>
            <w:tcBorders>
              <w:top w:val="nil"/>
              <w:left w:val="nil"/>
              <w:bottom w:val="single" w:sz="4" w:space="0" w:color="auto"/>
              <w:right w:val="single" w:sz="4" w:space="0" w:color="auto"/>
            </w:tcBorders>
            <w:shd w:val="clear" w:color="auto" w:fill="auto"/>
            <w:noWrap/>
            <w:hideMark/>
          </w:tcPr>
          <w:p w14:paraId="00CEDC14" w14:textId="77777777" w:rsidR="00191CAD" w:rsidRPr="00323DD1" w:rsidRDefault="00191CAD" w:rsidP="00E8396E">
            <w:pPr>
              <w:jc w:val="right"/>
              <w:rPr>
                <w:color w:val="000000"/>
                <w:sz w:val="20"/>
                <w:szCs w:val="20"/>
                <w:lang w:val="es-ES_tradnl" w:eastAsia="en-CA"/>
              </w:rPr>
            </w:pPr>
            <w:r w:rsidRPr="00323DD1">
              <w:rPr>
                <w:sz w:val="20"/>
                <w:szCs w:val="20"/>
                <w:lang w:val="es-ES_tradnl"/>
              </w:rPr>
              <w:t>15.000</w:t>
            </w:r>
          </w:p>
        </w:tc>
        <w:tc>
          <w:tcPr>
            <w:tcW w:w="505" w:type="pct"/>
            <w:tcBorders>
              <w:top w:val="nil"/>
              <w:left w:val="nil"/>
              <w:bottom w:val="single" w:sz="4" w:space="0" w:color="auto"/>
              <w:right w:val="single" w:sz="4" w:space="0" w:color="auto"/>
            </w:tcBorders>
            <w:shd w:val="clear" w:color="auto" w:fill="auto"/>
            <w:noWrap/>
            <w:hideMark/>
          </w:tcPr>
          <w:p w14:paraId="1ADDA530" w14:textId="77777777" w:rsidR="00191CAD" w:rsidRPr="00323DD1" w:rsidRDefault="00191CAD" w:rsidP="00E8396E">
            <w:pPr>
              <w:jc w:val="right"/>
              <w:rPr>
                <w:color w:val="000000"/>
                <w:sz w:val="20"/>
                <w:szCs w:val="20"/>
                <w:lang w:val="es-ES_tradnl" w:eastAsia="en-CA"/>
              </w:rPr>
            </w:pPr>
            <w:r w:rsidRPr="00323DD1">
              <w:rPr>
                <w:sz w:val="20"/>
                <w:szCs w:val="20"/>
                <w:lang w:val="es-ES_tradnl"/>
              </w:rPr>
              <w:t>45.000</w:t>
            </w:r>
          </w:p>
        </w:tc>
        <w:tc>
          <w:tcPr>
            <w:tcW w:w="505" w:type="pct"/>
            <w:tcBorders>
              <w:top w:val="nil"/>
              <w:left w:val="nil"/>
              <w:bottom w:val="single" w:sz="4" w:space="0" w:color="auto"/>
              <w:right w:val="single" w:sz="4" w:space="0" w:color="auto"/>
            </w:tcBorders>
            <w:shd w:val="clear" w:color="auto" w:fill="auto"/>
            <w:noWrap/>
            <w:hideMark/>
          </w:tcPr>
          <w:p w14:paraId="4416E593" w14:textId="77777777" w:rsidR="00191CAD" w:rsidRPr="00323DD1" w:rsidRDefault="00191CAD" w:rsidP="00E8396E">
            <w:pPr>
              <w:ind w:hanging="106"/>
              <w:jc w:val="right"/>
              <w:rPr>
                <w:color w:val="000000"/>
                <w:sz w:val="20"/>
                <w:szCs w:val="20"/>
                <w:lang w:val="es-ES_tradnl" w:eastAsia="en-CA"/>
              </w:rPr>
            </w:pPr>
            <w:r w:rsidRPr="00323DD1">
              <w:rPr>
                <w:sz w:val="20"/>
                <w:szCs w:val="20"/>
                <w:lang w:val="es-ES_tradnl"/>
              </w:rPr>
              <w:t>90.000</w:t>
            </w:r>
          </w:p>
        </w:tc>
        <w:tc>
          <w:tcPr>
            <w:tcW w:w="501" w:type="pct"/>
            <w:tcBorders>
              <w:top w:val="nil"/>
              <w:left w:val="nil"/>
              <w:bottom w:val="single" w:sz="4" w:space="0" w:color="auto"/>
              <w:right w:val="single" w:sz="4" w:space="0" w:color="auto"/>
            </w:tcBorders>
            <w:shd w:val="clear" w:color="auto" w:fill="auto"/>
            <w:noWrap/>
            <w:hideMark/>
          </w:tcPr>
          <w:p w14:paraId="3D721427" w14:textId="77777777" w:rsidR="00191CAD" w:rsidRPr="00323DD1" w:rsidRDefault="00191CAD" w:rsidP="00E8396E">
            <w:pPr>
              <w:jc w:val="right"/>
              <w:rPr>
                <w:color w:val="000000"/>
                <w:sz w:val="20"/>
                <w:szCs w:val="20"/>
                <w:lang w:val="es-ES_tradnl" w:eastAsia="en-CA"/>
              </w:rPr>
            </w:pPr>
            <w:r w:rsidRPr="00323DD1">
              <w:rPr>
                <w:sz w:val="20"/>
                <w:szCs w:val="20"/>
                <w:lang w:val="es-ES_tradnl"/>
              </w:rPr>
              <w:t>144.000</w:t>
            </w:r>
          </w:p>
        </w:tc>
      </w:tr>
      <w:tr w:rsidR="00191CAD" w:rsidRPr="00323DD1" w14:paraId="0D635DF9"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1A23A1B4"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Máquina de soldadura por ultrasonido</w:t>
            </w:r>
          </w:p>
        </w:tc>
        <w:tc>
          <w:tcPr>
            <w:tcW w:w="505" w:type="pct"/>
            <w:tcBorders>
              <w:top w:val="nil"/>
              <w:left w:val="nil"/>
              <w:bottom w:val="single" w:sz="4" w:space="0" w:color="auto"/>
              <w:right w:val="single" w:sz="4" w:space="0" w:color="auto"/>
            </w:tcBorders>
            <w:shd w:val="clear" w:color="auto" w:fill="auto"/>
            <w:noWrap/>
            <w:hideMark/>
          </w:tcPr>
          <w:p w14:paraId="63FF38ED" w14:textId="77777777" w:rsidR="00191CAD" w:rsidRPr="00323DD1" w:rsidRDefault="00191CAD" w:rsidP="00E8396E">
            <w:pPr>
              <w:jc w:val="right"/>
              <w:rPr>
                <w:color w:val="000000"/>
                <w:sz w:val="20"/>
                <w:szCs w:val="20"/>
                <w:lang w:val="es-ES_tradnl" w:eastAsia="en-CA"/>
              </w:rPr>
            </w:pPr>
            <w:r w:rsidRPr="00323DD1">
              <w:rPr>
                <w:sz w:val="20"/>
                <w:szCs w:val="20"/>
                <w:lang w:val="es-ES_tradnl"/>
              </w:rPr>
              <w:t>40.000</w:t>
            </w:r>
          </w:p>
        </w:tc>
        <w:tc>
          <w:tcPr>
            <w:tcW w:w="505" w:type="pct"/>
            <w:tcBorders>
              <w:top w:val="nil"/>
              <w:left w:val="nil"/>
              <w:bottom w:val="single" w:sz="4" w:space="0" w:color="auto"/>
              <w:right w:val="single" w:sz="4" w:space="0" w:color="auto"/>
            </w:tcBorders>
            <w:shd w:val="clear" w:color="auto" w:fill="auto"/>
            <w:noWrap/>
            <w:hideMark/>
          </w:tcPr>
          <w:p w14:paraId="5137C153" w14:textId="77777777" w:rsidR="00191CAD" w:rsidRPr="00323DD1" w:rsidRDefault="00191CAD" w:rsidP="00E8396E">
            <w:pPr>
              <w:jc w:val="right"/>
              <w:rPr>
                <w:color w:val="000000"/>
                <w:sz w:val="20"/>
                <w:szCs w:val="20"/>
                <w:lang w:val="es-ES_tradnl" w:eastAsia="en-CA"/>
              </w:rPr>
            </w:pPr>
            <w:r w:rsidRPr="00323DD1">
              <w:rPr>
                <w:sz w:val="20"/>
                <w:szCs w:val="20"/>
                <w:lang w:val="es-ES_tradnl"/>
              </w:rPr>
              <w:t>0</w:t>
            </w:r>
          </w:p>
        </w:tc>
        <w:tc>
          <w:tcPr>
            <w:tcW w:w="505" w:type="pct"/>
            <w:tcBorders>
              <w:top w:val="nil"/>
              <w:left w:val="nil"/>
              <w:bottom w:val="single" w:sz="4" w:space="0" w:color="auto"/>
              <w:right w:val="single" w:sz="4" w:space="0" w:color="auto"/>
            </w:tcBorders>
            <w:shd w:val="clear" w:color="auto" w:fill="auto"/>
            <w:noWrap/>
            <w:hideMark/>
          </w:tcPr>
          <w:p w14:paraId="63007633" w14:textId="77777777" w:rsidR="00191CAD" w:rsidRPr="00323DD1" w:rsidRDefault="00191CAD" w:rsidP="00E8396E">
            <w:pPr>
              <w:jc w:val="right"/>
              <w:rPr>
                <w:color w:val="000000"/>
                <w:sz w:val="20"/>
                <w:szCs w:val="20"/>
                <w:lang w:val="es-ES_tradnl" w:eastAsia="en-CA"/>
              </w:rPr>
            </w:pPr>
            <w:r w:rsidRPr="00323DD1">
              <w:rPr>
                <w:sz w:val="20"/>
                <w:szCs w:val="20"/>
                <w:lang w:val="es-ES_tradnl"/>
              </w:rPr>
              <w:t>40.000</w:t>
            </w:r>
          </w:p>
        </w:tc>
        <w:tc>
          <w:tcPr>
            <w:tcW w:w="505" w:type="pct"/>
            <w:tcBorders>
              <w:top w:val="nil"/>
              <w:left w:val="nil"/>
              <w:bottom w:val="single" w:sz="4" w:space="0" w:color="auto"/>
              <w:right w:val="single" w:sz="4" w:space="0" w:color="auto"/>
            </w:tcBorders>
            <w:shd w:val="clear" w:color="auto" w:fill="auto"/>
            <w:noWrap/>
            <w:hideMark/>
          </w:tcPr>
          <w:p w14:paraId="23C375B2" w14:textId="77777777" w:rsidR="00191CAD" w:rsidRPr="00323DD1" w:rsidRDefault="00191CAD" w:rsidP="00E8396E">
            <w:pPr>
              <w:jc w:val="right"/>
              <w:rPr>
                <w:color w:val="000000"/>
                <w:sz w:val="20"/>
                <w:szCs w:val="20"/>
                <w:lang w:val="es-ES_tradnl" w:eastAsia="en-CA"/>
              </w:rPr>
            </w:pPr>
            <w:r w:rsidRPr="00323DD1">
              <w:rPr>
                <w:sz w:val="20"/>
                <w:szCs w:val="20"/>
                <w:lang w:val="es-ES_tradnl"/>
              </w:rPr>
              <w:t>20.000</w:t>
            </w:r>
          </w:p>
        </w:tc>
        <w:tc>
          <w:tcPr>
            <w:tcW w:w="505" w:type="pct"/>
            <w:tcBorders>
              <w:top w:val="nil"/>
              <w:left w:val="nil"/>
              <w:bottom w:val="single" w:sz="4" w:space="0" w:color="auto"/>
              <w:right w:val="single" w:sz="4" w:space="0" w:color="auto"/>
            </w:tcBorders>
            <w:shd w:val="clear" w:color="auto" w:fill="auto"/>
            <w:noWrap/>
            <w:hideMark/>
          </w:tcPr>
          <w:p w14:paraId="1C86E81C" w14:textId="77777777" w:rsidR="00191CAD" w:rsidRPr="00323DD1" w:rsidRDefault="00191CAD" w:rsidP="00E8396E">
            <w:pPr>
              <w:jc w:val="right"/>
              <w:rPr>
                <w:color w:val="000000"/>
                <w:sz w:val="20"/>
                <w:szCs w:val="20"/>
                <w:lang w:val="es-ES_tradnl" w:eastAsia="en-CA"/>
              </w:rPr>
            </w:pPr>
            <w:r w:rsidRPr="00323DD1">
              <w:rPr>
                <w:sz w:val="20"/>
                <w:szCs w:val="20"/>
                <w:lang w:val="es-ES_tradnl"/>
              </w:rPr>
              <w:t>40.000</w:t>
            </w:r>
          </w:p>
        </w:tc>
        <w:tc>
          <w:tcPr>
            <w:tcW w:w="501" w:type="pct"/>
            <w:tcBorders>
              <w:top w:val="nil"/>
              <w:left w:val="nil"/>
              <w:bottom w:val="single" w:sz="4" w:space="0" w:color="auto"/>
              <w:right w:val="single" w:sz="4" w:space="0" w:color="auto"/>
            </w:tcBorders>
            <w:shd w:val="clear" w:color="auto" w:fill="auto"/>
            <w:noWrap/>
            <w:hideMark/>
          </w:tcPr>
          <w:p w14:paraId="7E8347B8" w14:textId="77777777" w:rsidR="00191CAD" w:rsidRPr="00323DD1" w:rsidRDefault="00191CAD" w:rsidP="00E8396E">
            <w:pPr>
              <w:jc w:val="right"/>
              <w:rPr>
                <w:color w:val="000000"/>
                <w:sz w:val="20"/>
                <w:szCs w:val="20"/>
                <w:lang w:val="es-ES_tradnl" w:eastAsia="en-CA"/>
              </w:rPr>
            </w:pPr>
            <w:r w:rsidRPr="00323DD1">
              <w:rPr>
                <w:sz w:val="20"/>
                <w:szCs w:val="20"/>
                <w:lang w:val="es-ES_tradnl"/>
              </w:rPr>
              <w:t>40.000</w:t>
            </w:r>
          </w:p>
        </w:tc>
      </w:tr>
      <w:tr w:rsidR="00191CAD" w:rsidRPr="00323DD1" w14:paraId="431AC7C8" w14:textId="77777777" w:rsidTr="00E8396E">
        <w:trPr>
          <w:trHeight w:val="89"/>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3818E450"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Sistemas de seguridad</w:t>
            </w:r>
          </w:p>
        </w:tc>
        <w:tc>
          <w:tcPr>
            <w:tcW w:w="505" w:type="pct"/>
            <w:tcBorders>
              <w:top w:val="nil"/>
              <w:left w:val="nil"/>
              <w:bottom w:val="single" w:sz="4" w:space="0" w:color="auto"/>
              <w:right w:val="single" w:sz="4" w:space="0" w:color="auto"/>
            </w:tcBorders>
            <w:shd w:val="clear" w:color="auto" w:fill="auto"/>
            <w:noWrap/>
            <w:hideMark/>
          </w:tcPr>
          <w:p w14:paraId="2DFB9626" w14:textId="77777777" w:rsidR="00191CAD" w:rsidRPr="00323DD1" w:rsidRDefault="00191CAD" w:rsidP="00E8396E">
            <w:pPr>
              <w:jc w:val="right"/>
              <w:rPr>
                <w:color w:val="000000"/>
                <w:sz w:val="20"/>
                <w:szCs w:val="20"/>
                <w:lang w:val="es-ES_tradnl" w:eastAsia="en-CA"/>
              </w:rPr>
            </w:pPr>
            <w:r w:rsidRPr="00323DD1">
              <w:rPr>
                <w:sz w:val="20"/>
                <w:szCs w:val="20"/>
                <w:lang w:val="es-ES_tradnl"/>
              </w:rPr>
              <w:t>56.000</w:t>
            </w:r>
          </w:p>
        </w:tc>
        <w:tc>
          <w:tcPr>
            <w:tcW w:w="505" w:type="pct"/>
            <w:tcBorders>
              <w:top w:val="nil"/>
              <w:left w:val="nil"/>
              <w:bottom w:val="single" w:sz="4" w:space="0" w:color="auto"/>
              <w:right w:val="single" w:sz="4" w:space="0" w:color="auto"/>
            </w:tcBorders>
            <w:shd w:val="clear" w:color="auto" w:fill="auto"/>
            <w:noWrap/>
            <w:hideMark/>
          </w:tcPr>
          <w:p w14:paraId="27BBF56A" w14:textId="77777777" w:rsidR="00191CAD" w:rsidRPr="00323DD1" w:rsidRDefault="00191CAD" w:rsidP="00E8396E">
            <w:pPr>
              <w:jc w:val="right"/>
              <w:rPr>
                <w:color w:val="000000"/>
                <w:sz w:val="20"/>
                <w:szCs w:val="20"/>
                <w:lang w:val="es-ES_tradnl" w:eastAsia="en-CA"/>
              </w:rPr>
            </w:pPr>
            <w:r w:rsidRPr="00323DD1">
              <w:rPr>
                <w:sz w:val="20"/>
                <w:szCs w:val="20"/>
                <w:lang w:val="es-ES_tradnl"/>
              </w:rPr>
              <w:t>0</w:t>
            </w:r>
          </w:p>
        </w:tc>
        <w:tc>
          <w:tcPr>
            <w:tcW w:w="505" w:type="pct"/>
            <w:tcBorders>
              <w:top w:val="nil"/>
              <w:left w:val="nil"/>
              <w:bottom w:val="single" w:sz="4" w:space="0" w:color="auto"/>
              <w:right w:val="single" w:sz="4" w:space="0" w:color="auto"/>
            </w:tcBorders>
            <w:shd w:val="clear" w:color="auto" w:fill="auto"/>
            <w:noWrap/>
            <w:hideMark/>
          </w:tcPr>
          <w:p w14:paraId="70C2B387" w14:textId="77777777" w:rsidR="00191CAD" w:rsidRPr="00323DD1" w:rsidRDefault="00191CAD" w:rsidP="00E8396E">
            <w:pPr>
              <w:jc w:val="right"/>
              <w:rPr>
                <w:color w:val="000000"/>
                <w:sz w:val="20"/>
                <w:szCs w:val="20"/>
                <w:lang w:val="es-ES_tradnl" w:eastAsia="en-CA"/>
              </w:rPr>
            </w:pPr>
            <w:r w:rsidRPr="00323DD1">
              <w:rPr>
                <w:sz w:val="20"/>
                <w:szCs w:val="20"/>
                <w:lang w:val="es-ES_tradnl"/>
              </w:rPr>
              <w:t>84.000</w:t>
            </w:r>
          </w:p>
        </w:tc>
        <w:tc>
          <w:tcPr>
            <w:tcW w:w="505" w:type="pct"/>
            <w:tcBorders>
              <w:top w:val="nil"/>
              <w:left w:val="nil"/>
              <w:bottom w:val="single" w:sz="4" w:space="0" w:color="auto"/>
              <w:right w:val="single" w:sz="4" w:space="0" w:color="auto"/>
            </w:tcBorders>
            <w:shd w:val="clear" w:color="auto" w:fill="auto"/>
            <w:noWrap/>
            <w:hideMark/>
          </w:tcPr>
          <w:p w14:paraId="786E41F1" w14:textId="77777777" w:rsidR="00191CAD" w:rsidRPr="00323DD1" w:rsidRDefault="00191CAD" w:rsidP="00E8396E">
            <w:pPr>
              <w:jc w:val="right"/>
              <w:rPr>
                <w:color w:val="000000"/>
                <w:sz w:val="20"/>
                <w:szCs w:val="20"/>
                <w:lang w:val="es-ES_tradnl" w:eastAsia="en-CA"/>
              </w:rPr>
            </w:pPr>
            <w:r w:rsidRPr="00323DD1">
              <w:rPr>
                <w:sz w:val="20"/>
                <w:szCs w:val="20"/>
                <w:lang w:val="es-ES_tradnl"/>
              </w:rPr>
              <w:t>28.000</w:t>
            </w:r>
          </w:p>
        </w:tc>
        <w:tc>
          <w:tcPr>
            <w:tcW w:w="505" w:type="pct"/>
            <w:tcBorders>
              <w:top w:val="nil"/>
              <w:left w:val="nil"/>
              <w:bottom w:val="single" w:sz="4" w:space="0" w:color="auto"/>
              <w:right w:val="single" w:sz="4" w:space="0" w:color="auto"/>
            </w:tcBorders>
            <w:shd w:val="clear" w:color="auto" w:fill="auto"/>
            <w:noWrap/>
            <w:hideMark/>
          </w:tcPr>
          <w:p w14:paraId="38E4BD27" w14:textId="77777777" w:rsidR="00191CAD" w:rsidRPr="00323DD1" w:rsidRDefault="00191CAD" w:rsidP="00E8396E">
            <w:pPr>
              <w:jc w:val="right"/>
              <w:rPr>
                <w:color w:val="000000"/>
                <w:sz w:val="20"/>
                <w:szCs w:val="20"/>
                <w:lang w:val="es-ES_tradnl" w:eastAsia="en-CA"/>
              </w:rPr>
            </w:pPr>
            <w:r w:rsidRPr="00323DD1">
              <w:rPr>
                <w:sz w:val="20"/>
                <w:szCs w:val="20"/>
                <w:lang w:val="es-ES_tradnl"/>
              </w:rPr>
              <w:t>56.000</w:t>
            </w:r>
          </w:p>
        </w:tc>
        <w:tc>
          <w:tcPr>
            <w:tcW w:w="501" w:type="pct"/>
            <w:tcBorders>
              <w:top w:val="nil"/>
              <w:left w:val="nil"/>
              <w:bottom w:val="single" w:sz="4" w:space="0" w:color="auto"/>
              <w:right w:val="single" w:sz="4" w:space="0" w:color="auto"/>
            </w:tcBorders>
            <w:shd w:val="clear" w:color="auto" w:fill="auto"/>
            <w:noWrap/>
            <w:hideMark/>
          </w:tcPr>
          <w:p w14:paraId="3A394BB9" w14:textId="77777777" w:rsidR="00191CAD" w:rsidRPr="00323DD1" w:rsidRDefault="00191CAD" w:rsidP="00E8396E">
            <w:pPr>
              <w:jc w:val="right"/>
              <w:rPr>
                <w:color w:val="000000"/>
                <w:sz w:val="20"/>
                <w:szCs w:val="20"/>
                <w:lang w:val="es-ES_tradnl" w:eastAsia="en-CA"/>
              </w:rPr>
            </w:pPr>
            <w:r w:rsidRPr="00323DD1">
              <w:rPr>
                <w:sz w:val="20"/>
                <w:szCs w:val="20"/>
                <w:lang w:val="es-ES_tradnl"/>
              </w:rPr>
              <w:t>40.000</w:t>
            </w:r>
          </w:p>
        </w:tc>
      </w:tr>
      <w:tr w:rsidR="00191CAD" w:rsidRPr="00323DD1" w14:paraId="339803AB"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56F19BF" w14:textId="77777777" w:rsidR="00191CAD" w:rsidRPr="00323DD1" w:rsidRDefault="00191CAD" w:rsidP="00E8396E">
            <w:pPr>
              <w:ind w:right="-89"/>
              <w:jc w:val="left"/>
              <w:rPr>
                <w:color w:val="000000"/>
                <w:sz w:val="20"/>
                <w:szCs w:val="20"/>
                <w:lang w:val="es-ES_tradnl" w:eastAsia="en-CA"/>
              </w:rPr>
            </w:pPr>
            <w:r w:rsidRPr="00323DD1">
              <w:rPr>
                <w:color w:val="000000"/>
                <w:sz w:val="20"/>
                <w:szCs w:val="20"/>
                <w:lang w:val="es-ES_tradnl" w:eastAsia="en-CA"/>
              </w:rPr>
              <w:t>Rediseño de productos, prototipos, pruebas y ensayos</w:t>
            </w:r>
          </w:p>
        </w:tc>
        <w:tc>
          <w:tcPr>
            <w:tcW w:w="505" w:type="pct"/>
            <w:tcBorders>
              <w:top w:val="nil"/>
              <w:left w:val="nil"/>
              <w:bottom w:val="single" w:sz="4" w:space="0" w:color="auto"/>
              <w:right w:val="single" w:sz="4" w:space="0" w:color="auto"/>
            </w:tcBorders>
            <w:shd w:val="clear" w:color="auto" w:fill="auto"/>
            <w:noWrap/>
            <w:hideMark/>
          </w:tcPr>
          <w:p w14:paraId="423BA946" w14:textId="77777777" w:rsidR="00191CAD" w:rsidRPr="00323DD1" w:rsidRDefault="00191CAD" w:rsidP="00E8396E">
            <w:pPr>
              <w:jc w:val="right"/>
              <w:rPr>
                <w:color w:val="000000"/>
                <w:sz w:val="20"/>
                <w:szCs w:val="20"/>
                <w:lang w:val="es-ES_tradnl" w:eastAsia="en-CA"/>
              </w:rPr>
            </w:pPr>
            <w:r w:rsidRPr="00323DD1">
              <w:rPr>
                <w:sz w:val="20"/>
                <w:szCs w:val="20"/>
                <w:lang w:val="es-ES_tradnl"/>
              </w:rPr>
              <w:t>30.000</w:t>
            </w:r>
          </w:p>
        </w:tc>
        <w:tc>
          <w:tcPr>
            <w:tcW w:w="505" w:type="pct"/>
            <w:tcBorders>
              <w:top w:val="nil"/>
              <w:left w:val="nil"/>
              <w:bottom w:val="single" w:sz="4" w:space="0" w:color="auto"/>
              <w:right w:val="single" w:sz="4" w:space="0" w:color="auto"/>
            </w:tcBorders>
            <w:shd w:val="clear" w:color="auto" w:fill="auto"/>
            <w:noWrap/>
            <w:hideMark/>
          </w:tcPr>
          <w:p w14:paraId="05D9CA0F" w14:textId="77777777" w:rsidR="00191CAD" w:rsidRPr="00323DD1" w:rsidRDefault="00191CAD" w:rsidP="00E8396E">
            <w:pPr>
              <w:jc w:val="right"/>
              <w:rPr>
                <w:color w:val="000000"/>
                <w:sz w:val="20"/>
                <w:szCs w:val="20"/>
                <w:lang w:val="es-ES_tradnl" w:eastAsia="en-CA"/>
              </w:rPr>
            </w:pPr>
            <w:r w:rsidRPr="00323DD1">
              <w:rPr>
                <w:sz w:val="20"/>
                <w:szCs w:val="20"/>
                <w:lang w:val="es-ES_tradnl"/>
              </w:rPr>
              <w:t>10.500</w:t>
            </w:r>
          </w:p>
        </w:tc>
        <w:tc>
          <w:tcPr>
            <w:tcW w:w="505" w:type="pct"/>
            <w:tcBorders>
              <w:top w:val="nil"/>
              <w:left w:val="nil"/>
              <w:bottom w:val="single" w:sz="4" w:space="0" w:color="auto"/>
              <w:right w:val="single" w:sz="4" w:space="0" w:color="auto"/>
            </w:tcBorders>
            <w:shd w:val="clear" w:color="auto" w:fill="auto"/>
            <w:noWrap/>
            <w:hideMark/>
          </w:tcPr>
          <w:p w14:paraId="0F295CF2" w14:textId="77777777" w:rsidR="00191CAD" w:rsidRPr="00323DD1" w:rsidRDefault="00191CAD" w:rsidP="00E8396E">
            <w:pPr>
              <w:jc w:val="right"/>
              <w:rPr>
                <w:color w:val="000000"/>
                <w:sz w:val="20"/>
                <w:szCs w:val="20"/>
                <w:lang w:val="es-ES_tradnl" w:eastAsia="en-CA"/>
              </w:rPr>
            </w:pPr>
            <w:r w:rsidRPr="00323DD1">
              <w:rPr>
                <w:sz w:val="20"/>
                <w:szCs w:val="20"/>
                <w:lang w:val="es-ES_tradnl"/>
              </w:rPr>
              <w:t>21.000</w:t>
            </w:r>
          </w:p>
        </w:tc>
        <w:tc>
          <w:tcPr>
            <w:tcW w:w="505" w:type="pct"/>
            <w:tcBorders>
              <w:top w:val="nil"/>
              <w:left w:val="nil"/>
              <w:bottom w:val="single" w:sz="4" w:space="0" w:color="auto"/>
              <w:right w:val="single" w:sz="4" w:space="0" w:color="auto"/>
            </w:tcBorders>
            <w:shd w:val="clear" w:color="auto" w:fill="auto"/>
            <w:noWrap/>
            <w:hideMark/>
          </w:tcPr>
          <w:p w14:paraId="40DF6BEF" w14:textId="77777777" w:rsidR="00191CAD" w:rsidRPr="00323DD1" w:rsidRDefault="00191CAD" w:rsidP="00E8396E">
            <w:pPr>
              <w:jc w:val="right"/>
              <w:rPr>
                <w:color w:val="000000"/>
                <w:sz w:val="20"/>
                <w:szCs w:val="20"/>
                <w:lang w:val="es-ES_tradnl" w:eastAsia="en-CA"/>
              </w:rPr>
            </w:pPr>
            <w:r w:rsidRPr="00323DD1">
              <w:rPr>
                <w:sz w:val="20"/>
                <w:szCs w:val="20"/>
                <w:lang w:val="es-ES_tradnl"/>
              </w:rPr>
              <w:t>37.500</w:t>
            </w:r>
          </w:p>
        </w:tc>
        <w:tc>
          <w:tcPr>
            <w:tcW w:w="505" w:type="pct"/>
            <w:tcBorders>
              <w:top w:val="nil"/>
              <w:left w:val="nil"/>
              <w:bottom w:val="single" w:sz="4" w:space="0" w:color="auto"/>
              <w:right w:val="single" w:sz="4" w:space="0" w:color="auto"/>
            </w:tcBorders>
            <w:shd w:val="clear" w:color="auto" w:fill="auto"/>
            <w:noWrap/>
            <w:hideMark/>
          </w:tcPr>
          <w:p w14:paraId="563C7641" w14:textId="77777777" w:rsidR="00191CAD" w:rsidRPr="00323DD1" w:rsidRDefault="00191CAD" w:rsidP="00E8396E">
            <w:pPr>
              <w:jc w:val="right"/>
              <w:rPr>
                <w:color w:val="000000"/>
                <w:sz w:val="20"/>
                <w:szCs w:val="20"/>
                <w:lang w:val="es-ES_tradnl" w:eastAsia="en-CA"/>
              </w:rPr>
            </w:pPr>
            <w:r w:rsidRPr="00323DD1">
              <w:rPr>
                <w:sz w:val="20"/>
                <w:szCs w:val="20"/>
                <w:lang w:val="es-ES_tradnl"/>
              </w:rPr>
              <w:t>22.500</w:t>
            </w:r>
          </w:p>
        </w:tc>
        <w:tc>
          <w:tcPr>
            <w:tcW w:w="501" w:type="pct"/>
            <w:tcBorders>
              <w:top w:val="nil"/>
              <w:left w:val="nil"/>
              <w:bottom w:val="single" w:sz="4" w:space="0" w:color="auto"/>
              <w:right w:val="single" w:sz="4" w:space="0" w:color="auto"/>
            </w:tcBorders>
            <w:shd w:val="clear" w:color="auto" w:fill="auto"/>
            <w:noWrap/>
            <w:hideMark/>
          </w:tcPr>
          <w:p w14:paraId="689191EC" w14:textId="77777777" w:rsidR="00191CAD" w:rsidRPr="00323DD1" w:rsidRDefault="00191CAD" w:rsidP="00E8396E">
            <w:pPr>
              <w:jc w:val="right"/>
              <w:rPr>
                <w:color w:val="000000"/>
                <w:sz w:val="20"/>
                <w:szCs w:val="20"/>
                <w:lang w:val="es-ES_tradnl" w:eastAsia="en-CA"/>
              </w:rPr>
            </w:pPr>
            <w:r w:rsidRPr="00323DD1">
              <w:rPr>
                <w:sz w:val="20"/>
                <w:szCs w:val="20"/>
                <w:lang w:val="es-ES_tradnl"/>
              </w:rPr>
              <w:t>7.600</w:t>
            </w:r>
          </w:p>
        </w:tc>
      </w:tr>
      <w:tr w:rsidR="00191CAD" w:rsidRPr="00323DD1" w14:paraId="4C2112F9" w14:textId="77777777" w:rsidTr="00E8396E">
        <w:trPr>
          <w:trHeight w:val="5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9D19767" w14:textId="77777777" w:rsidR="00191CAD" w:rsidRPr="00F5448D" w:rsidRDefault="00191CAD" w:rsidP="00E8396E">
            <w:pPr>
              <w:jc w:val="left"/>
              <w:rPr>
                <w:color w:val="000000"/>
                <w:sz w:val="20"/>
                <w:szCs w:val="20"/>
                <w:highlight w:val="yellow"/>
                <w:lang w:val="es-ES_tradnl" w:eastAsia="en-CA"/>
              </w:rPr>
            </w:pPr>
            <w:r w:rsidRPr="00187955">
              <w:rPr>
                <w:color w:val="000000"/>
                <w:sz w:val="20"/>
                <w:szCs w:val="20"/>
                <w:lang w:val="es-ES_tradnl" w:eastAsia="en-CA"/>
              </w:rPr>
              <w:t>Mejoras en la cámara de pruebas</w:t>
            </w:r>
          </w:p>
        </w:tc>
        <w:tc>
          <w:tcPr>
            <w:tcW w:w="505" w:type="pct"/>
            <w:tcBorders>
              <w:top w:val="nil"/>
              <w:left w:val="nil"/>
              <w:bottom w:val="single" w:sz="4" w:space="0" w:color="auto"/>
              <w:right w:val="single" w:sz="4" w:space="0" w:color="auto"/>
            </w:tcBorders>
            <w:shd w:val="clear" w:color="auto" w:fill="auto"/>
            <w:noWrap/>
            <w:hideMark/>
          </w:tcPr>
          <w:p w14:paraId="28AA33EB" w14:textId="77777777" w:rsidR="00191CAD" w:rsidRPr="00323DD1" w:rsidRDefault="00191CAD" w:rsidP="00E8396E">
            <w:pPr>
              <w:jc w:val="right"/>
              <w:rPr>
                <w:color w:val="000000"/>
                <w:sz w:val="20"/>
                <w:szCs w:val="20"/>
                <w:lang w:val="es-ES_tradnl" w:eastAsia="en-CA"/>
              </w:rPr>
            </w:pPr>
            <w:r w:rsidRPr="00323DD1">
              <w:rPr>
                <w:sz w:val="20"/>
                <w:szCs w:val="20"/>
                <w:lang w:val="es-ES_tradnl"/>
              </w:rPr>
              <w:t>0</w:t>
            </w:r>
          </w:p>
        </w:tc>
        <w:tc>
          <w:tcPr>
            <w:tcW w:w="505" w:type="pct"/>
            <w:tcBorders>
              <w:top w:val="nil"/>
              <w:left w:val="nil"/>
              <w:bottom w:val="single" w:sz="4" w:space="0" w:color="auto"/>
              <w:right w:val="single" w:sz="4" w:space="0" w:color="auto"/>
            </w:tcBorders>
            <w:shd w:val="clear" w:color="auto" w:fill="auto"/>
            <w:noWrap/>
            <w:hideMark/>
          </w:tcPr>
          <w:p w14:paraId="24968E9F" w14:textId="77777777" w:rsidR="00191CAD" w:rsidRPr="00323DD1" w:rsidRDefault="00191CAD" w:rsidP="00E8396E">
            <w:pPr>
              <w:jc w:val="right"/>
              <w:rPr>
                <w:color w:val="000000"/>
                <w:sz w:val="20"/>
                <w:szCs w:val="20"/>
                <w:lang w:val="es-ES_tradnl" w:eastAsia="en-CA"/>
              </w:rPr>
            </w:pPr>
            <w:r w:rsidRPr="00323DD1">
              <w:rPr>
                <w:sz w:val="20"/>
                <w:szCs w:val="20"/>
                <w:lang w:val="es-ES_tradnl"/>
              </w:rPr>
              <w:t>0</w:t>
            </w:r>
          </w:p>
        </w:tc>
        <w:tc>
          <w:tcPr>
            <w:tcW w:w="505" w:type="pct"/>
            <w:tcBorders>
              <w:top w:val="nil"/>
              <w:left w:val="nil"/>
              <w:bottom w:val="single" w:sz="4" w:space="0" w:color="auto"/>
              <w:right w:val="single" w:sz="4" w:space="0" w:color="auto"/>
            </w:tcBorders>
            <w:shd w:val="clear" w:color="auto" w:fill="auto"/>
            <w:noWrap/>
            <w:hideMark/>
          </w:tcPr>
          <w:p w14:paraId="3EEA31D8" w14:textId="77777777" w:rsidR="00191CAD" w:rsidRPr="00323DD1" w:rsidRDefault="00191CAD" w:rsidP="00E8396E">
            <w:pPr>
              <w:jc w:val="right"/>
              <w:rPr>
                <w:color w:val="000000"/>
                <w:sz w:val="20"/>
                <w:szCs w:val="20"/>
                <w:lang w:val="es-ES_tradnl" w:eastAsia="en-CA"/>
              </w:rPr>
            </w:pPr>
            <w:r w:rsidRPr="00323DD1">
              <w:rPr>
                <w:sz w:val="20"/>
                <w:szCs w:val="20"/>
                <w:lang w:val="es-ES_tradnl"/>
              </w:rPr>
              <w:t>0</w:t>
            </w:r>
          </w:p>
        </w:tc>
        <w:tc>
          <w:tcPr>
            <w:tcW w:w="505" w:type="pct"/>
            <w:tcBorders>
              <w:top w:val="nil"/>
              <w:left w:val="nil"/>
              <w:bottom w:val="single" w:sz="4" w:space="0" w:color="auto"/>
              <w:right w:val="single" w:sz="4" w:space="0" w:color="auto"/>
            </w:tcBorders>
            <w:shd w:val="clear" w:color="auto" w:fill="auto"/>
            <w:noWrap/>
            <w:hideMark/>
          </w:tcPr>
          <w:p w14:paraId="3986FB45" w14:textId="77777777" w:rsidR="00191CAD" w:rsidRPr="00323DD1" w:rsidRDefault="00191CAD" w:rsidP="00E8396E">
            <w:pPr>
              <w:jc w:val="right"/>
              <w:rPr>
                <w:color w:val="000000"/>
                <w:sz w:val="20"/>
                <w:szCs w:val="20"/>
                <w:lang w:val="es-ES_tradnl" w:eastAsia="en-CA"/>
              </w:rPr>
            </w:pPr>
            <w:r w:rsidRPr="00323DD1">
              <w:rPr>
                <w:sz w:val="20"/>
                <w:szCs w:val="20"/>
                <w:lang w:val="es-ES_tradnl"/>
              </w:rPr>
              <w:t>250.000</w:t>
            </w:r>
          </w:p>
        </w:tc>
        <w:tc>
          <w:tcPr>
            <w:tcW w:w="505" w:type="pct"/>
            <w:tcBorders>
              <w:top w:val="nil"/>
              <w:left w:val="nil"/>
              <w:bottom w:val="single" w:sz="4" w:space="0" w:color="auto"/>
              <w:right w:val="single" w:sz="4" w:space="0" w:color="auto"/>
            </w:tcBorders>
            <w:shd w:val="clear" w:color="auto" w:fill="auto"/>
            <w:noWrap/>
            <w:hideMark/>
          </w:tcPr>
          <w:p w14:paraId="0A624AB4" w14:textId="77777777" w:rsidR="00191CAD" w:rsidRPr="00323DD1" w:rsidRDefault="00191CAD" w:rsidP="00E8396E">
            <w:pPr>
              <w:jc w:val="right"/>
              <w:rPr>
                <w:color w:val="000000"/>
                <w:sz w:val="20"/>
                <w:szCs w:val="20"/>
                <w:lang w:val="es-ES_tradnl" w:eastAsia="en-CA"/>
              </w:rPr>
            </w:pPr>
            <w:r w:rsidRPr="00323DD1">
              <w:rPr>
                <w:sz w:val="20"/>
                <w:szCs w:val="20"/>
                <w:lang w:val="es-ES_tradnl"/>
              </w:rPr>
              <w:t>0</w:t>
            </w:r>
          </w:p>
        </w:tc>
        <w:tc>
          <w:tcPr>
            <w:tcW w:w="501" w:type="pct"/>
            <w:tcBorders>
              <w:top w:val="nil"/>
              <w:left w:val="nil"/>
              <w:bottom w:val="single" w:sz="4" w:space="0" w:color="auto"/>
              <w:right w:val="single" w:sz="4" w:space="0" w:color="auto"/>
            </w:tcBorders>
            <w:shd w:val="clear" w:color="auto" w:fill="auto"/>
            <w:noWrap/>
            <w:hideMark/>
          </w:tcPr>
          <w:p w14:paraId="77D89D8D" w14:textId="77777777" w:rsidR="00191CAD" w:rsidRPr="00323DD1" w:rsidRDefault="00191CAD" w:rsidP="00E8396E">
            <w:pPr>
              <w:jc w:val="right"/>
              <w:rPr>
                <w:color w:val="000000"/>
                <w:sz w:val="20"/>
                <w:szCs w:val="20"/>
                <w:lang w:val="es-ES_tradnl" w:eastAsia="en-CA"/>
              </w:rPr>
            </w:pPr>
            <w:r w:rsidRPr="00323DD1">
              <w:rPr>
                <w:sz w:val="20"/>
                <w:szCs w:val="20"/>
                <w:lang w:val="es-ES_tradnl"/>
              </w:rPr>
              <w:t>35.000</w:t>
            </w:r>
          </w:p>
        </w:tc>
      </w:tr>
      <w:tr w:rsidR="00191CAD" w:rsidRPr="00323DD1" w14:paraId="0A21CE1B"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BE1B1E6"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 xml:space="preserve">Acreditación </w:t>
            </w:r>
            <w:r>
              <w:rPr>
                <w:color w:val="000000"/>
                <w:sz w:val="20"/>
                <w:szCs w:val="20"/>
                <w:lang w:val="es-ES_tradnl" w:eastAsia="en-CA"/>
              </w:rPr>
              <w:t xml:space="preserve">sobre energía y </w:t>
            </w:r>
            <w:r w:rsidRPr="00323DD1">
              <w:rPr>
                <w:color w:val="000000"/>
                <w:sz w:val="20"/>
                <w:szCs w:val="20"/>
                <w:lang w:val="es-ES_tradnl" w:eastAsia="en-CA"/>
              </w:rPr>
              <w:t>seguridad</w:t>
            </w:r>
          </w:p>
        </w:tc>
        <w:tc>
          <w:tcPr>
            <w:tcW w:w="505" w:type="pct"/>
            <w:tcBorders>
              <w:top w:val="nil"/>
              <w:left w:val="nil"/>
              <w:bottom w:val="single" w:sz="4" w:space="0" w:color="auto"/>
              <w:right w:val="single" w:sz="4" w:space="0" w:color="auto"/>
            </w:tcBorders>
            <w:shd w:val="clear" w:color="auto" w:fill="auto"/>
            <w:noWrap/>
            <w:hideMark/>
          </w:tcPr>
          <w:p w14:paraId="0C729D6C" w14:textId="77777777" w:rsidR="00191CAD" w:rsidRPr="00323DD1" w:rsidRDefault="00191CAD" w:rsidP="00E8396E">
            <w:pPr>
              <w:jc w:val="right"/>
              <w:rPr>
                <w:color w:val="000000"/>
                <w:sz w:val="20"/>
                <w:szCs w:val="20"/>
                <w:lang w:val="es-ES_tradnl" w:eastAsia="en-CA"/>
              </w:rPr>
            </w:pPr>
            <w:r w:rsidRPr="00323DD1">
              <w:rPr>
                <w:sz w:val="20"/>
                <w:szCs w:val="20"/>
                <w:lang w:val="es-ES_tradnl"/>
              </w:rPr>
              <w:t>8.000</w:t>
            </w:r>
          </w:p>
        </w:tc>
        <w:tc>
          <w:tcPr>
            <w:tcW w:w="505" w:type="pct"/>
            <w:tcBorders>
              <w:top w:val="nil"/>
              <w:left w:val="nil"/>
              <w:bottom w:val="single" w:sz="4" w:space="0" w:color="auto"/>
              <w:right w:val="single" w:sz="4" w:space="0" w:color="auto"/>
            </w:tcBorders>
            <w:shd w:val="clear" w:color="auto" w:fill="auto"/>
            <w:noWrap/>
            <w:hideMark/>
          </w:tcPr>
          <w:p w14:paraId="240DFC0C" w14:textId="77777777" w:rsidR="00191CAD" w:rsidRPr="00323DD1" w:rsidRDefault="00191CAD" w:rsidP="00E8396E">
            <w:pPr>
              <w:jc w:val="right"/>
              <w:rPr>
                <w:color w:val="000000"/>
                <w:sz w:val="20"/>
                <w:szCs w:val="20"/>
                <w:lang w:val="es-ES_tradnl" w:eastAsia="en-CA"/>
              </w:rPr>
            </w:pPr>
            <w:r w:rsidRPr="00323DD1">
              <w:rPr>
                <w:sz w:val="20"/>
                <w:szCs w:val="20"/>
                <w:lang w:val="es-ES_tradnl"/>
              </w:rPr>
              <w:t>2.800</w:t>
            </w:r>
          </w:p>
        </w:tc>
        <w:tc>
          <w:tcPr>
            <w:tcW w:w="505" w:type="pct"/>
            <w:tcBorders>
              <w:top w:val="nil"/>
              <w:left w:val="nil"/>
              <w:bottom w:val="single" w:sz="4" w:space="0" w:color="auto"/>
              <w:right w:val="single" w:sz="4" w:space="0" w:color="auto"/>
            </w:tcBorders>
            <w:shd w:val="clear" w:color="auto" w:fill="auto"/>
            <w:noWrap/>
            <w:hideMark/>
          </w:tcPr>
          <w:p w14:paraId="478B1A99" w14:textId="77777777" w:rsidR="00191CAD" w:rsidRPr="00323DD1" w:rsidRDefault="00191CAD" w:rsidP="00E8396E">
            <w:pPr>
              <w:jc w:val="right"/>
              <w:rPr>
                <w:color w:val="000000"/>
                <w:sz w:val="20"/>
                <w:szCs w:val="20"/>
                <w:lang w:val="es-ES_tradnl" w:eastAsia="en-CA"/>
              </w:rPr>
            </w:pPr>
            <w:r w:rsidRPr="00323DD1">
              <w:rPr>
                <w:sz w:val="20"/>
                <w:szCs w:val="20"/>
                <w:lang w:val="es-ES_tradnl"/>
              </w:rPr>
              <w:t>5.600</w:t>
            </w:r>
          </w:p>
        </w:tc>
        <w:tc>
          <w:tcPr>
            <w:tcW w:w="505" w:type="pct"/>
            <w:tcBorders>
              <w:top w:val="nil"/>
              <w:left w:val="nil"/>
              <w:bottom w:val="single" w:sz="4" w:space="0" w:color="auto"/>
              <w:right w:val="single" w:sz="4" w:space="0" w:color="auto"/>
            </w:tcBorders>
            <w:shd w:val="clear" w:color="auto" w:fill="auto"/>
            <w:noWrap/>
            <w:hideMark/>
          </w:tcPr>
          <w:p w14:paraId="3E8828F0" w14:textId="77777777" w:rsidR="00191CAD" w:rsidRPr="00323DD1" w:rsidRDefault="00191CAD" w:rsidP="00E8396E">
            <w:pPr>
              <w:jc w:val="right"/>
              <w:rPr>
                <w:color w:val="000000"/>
                <w:sz w:val="20"/>
                <w:szCs w:val="20"/>
                <w:lang w:val="es-ES_tradnl" w:eastAsia="en-CA"/>
              </w:rPr>
            </w:pPr>
            <w:r w:rsidRPr="00323DD1">
              <w:rPr>
                <w:sz w:val="20"/>
                <w:szCs w:val="20"/>
                <w:lang w:val="es-ES_tradnl"/>
              </w:rPr>
              <w:t>10.000</w:t>
            </w:r>
          </w:p>
        </w:tc>
        <w:tc>
          <w:tcPr>
            <w:tcW w:w="505" w:type="pct"/>
            <w:tcBorders>
              <w:top w:val="nil"/>
              <w:left w:val="nil"/>
              <w:bottom w:val="single" w:sz="4" w:space="0" w:color="auto"/>
              <w:right w:val="single" w:sz="4" w:space="0" w:color="auto"/>
            </w:tcBorders>
            <w:shd w:val="clear" w:color="auto" w:fill="auto"/>
            <w:noWrap/>
            <w:hideMark/>
          </w:tcPr>
          <w:p w14:paraId="0897525D" w14:textId="77777777" w:rsidR="00191CAD" w:rsidRPr="00323DD1" w:rsidRDefault="00191CAD" w:rsidP="00E8396E">
            <w:pPr>
              <w:jc w:val="right"/>
              <w:rPr>
                <w:color w:val="000000"/>
                <w:sz w:val="20"/>
                <w:szCs w:val="20"/>
                <w:lang w:val="es-ES_tradnl" w:eastAsia="en-CA"/>
              </w:rPr>
            </w:pPr>
            <w:r w:rsidRPr="00323DD1">
              <w:rPr>
                <w:sz w:val="20"/>
                <w:szCs w:val="20"/>
                <w:lang w:val="es-ES_tradnl"/>
              </w:rPr>
              <w:t>6.000</w:t>
            </w:r>
          </w:p>
        </w:tc>
        <w:tc>
          <w:tcPr>
            <w:tcW w:w="501" w:type="pct"/>
            <w:tcBorders>
              <w:top w:val="nil"/>
              <w:left w:val="nil"/>
              <w:bottom w:val="single" w:sz="4" w:space="0" w:color="auto"/>
              <w:right w:val="single" w:sz="4" w:space="0" w:color="auto"/>
            </w:tcBorders>
            <w:shd w:val="clear" w:color="auto" w:fill="auto"/>
            <w:noWrap/>
            <w:hideMark/>
          </w:tcPr>
          <w:p w14:paraId="303F5EBA" w14:textId="77777777" w:rsidR="00191CAD" w:rsidRPr="00323DD1" w:rsidRDefault="00191CAD" w:rsidP="00E8396E">
            <w:pPr>
              <w:jc w:val="right"/>
              <w:rPr>
                <w:color w:val="000000"/>
                <w:sz w:val="20"/>
                <w:szCs w:val="20"/>
                <w:lang w:val="es-ES_tradnl" w:eastAsia="en-CA"/>
              </w:rPr>
            </w:pPr>
            <w:r w:rsidRPr="00323DD1">
              <w:rPr>
                <w:sz w:val="20"/>
                <w:szCs w:val="20"/>
                <w:lang w:val="es-ES_tradnl"/>
              </w:rPr>
              <w:t>31.000</w:t>
            </w:r>
          </w:p>
        </w:tc>
      </w:tr>
      <w:tr w:rsidR="00191CAD" w:rsidRPr="00323DD1" w14:paraId="48868229"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4DEC8EB1"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Capacitación en seguridad para los trabajadores</w:t>
            </w:r>
          </w:p>
        </w:tc>
        <w:tc>
          <w:tcPr>
            <w:tcW w:w="505" w:type="pct"/>
            <w:tcBorders>
              <w:top w:val="nil"/>
              <w:left w:val="nil"/>
              <w:bottom w:val="single" w:sz="4" w:space="0" w:color="auto"/>
              <w:right w:val="single" w:sz="4" w:space="0" w:color="auto"/>
            </w:tcBorders>
            <w:shd w:val="clear" w:color="auto" w:fill="auto"/>
            <w:noWrap/>
            <w:hideMark/>
          </w:tcPr>
          <w:p w14:paraId="072AEE93"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c>
          <w:tcPr>
            <w:tcW w:w="505" w:type="pct"/>
            <w:tcBorders>
              <w:top w:val="nil"/>
              <w:left w:val="nil"/>
              <w:bottom w:val="single" w:sz="4" w:space="0" w:color="auto"/>
              <w:right w:val="single" w:sz="4" w:space="0" w:color="auto"/>
            </w:tcBorders>
            <w:shd w:val="clear" w:color="auto" w:fill="auto"/>
            <w:noWrap/>
            <w:hideMark/>
          </w:tcPr>
          <w:p w14:paraId="150F41D1" w14:textId="77777777" w:rsidR="00191CAD" w:rsidRPr="00323DD1" w:rsidRDefault="00191CAD" w:rsidP="00E8396E">
            <w:pPr>
              <w:jc w:val="right"/>
              <w:rPr>
                <w:color w:val="000000"/>
                <w:sz w:val="20"/>
                <w:szCs w:val="20"/>
                <w:lang w:val="es-ES_tradnl" w:eastAsia="en-CA"/>
              </w:rPr>
            </w:pPr>
            <w:r w:rsidRPr="00323DD1">
              <w:rPr>
                <w:sz w:val="20"/>
                <w:szCs w:val="20"/>
                <w:lang w:val="es-ES_tradnl"/>
              </w:rPr>
              <w:t>1.000</w:t>
            </w:r>
          </w:p>
        </w:tc>
        <w:tc>
          <w:tcPr>
            <w:tcW w:w="505" w:type="pct"/>
            <w:tcBorders>
              <w:top w:val="nil"/>
              <w:left w:val="nil"/>
              <w:bottom w:val="single" w:sz="4" w:space="0" w:color="auto"/>
              <w:right w:val="single" w:sz="4" w:space="0" w:color="auto"/>
            </w:tcBorders>
            <w:shd w:val="clear" w:color="auto" w:fill="auto"/>
            <w:noWrap/>
            <w:hideMark/>
          </w:tcPr>
          <w:p w14:paraId="055C9C30"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c>
          <w:tcPr>
            <w:tcW w:w="505" w:type="pct"/>
            <w:tcBorders>
              <w:top w:val="nil"/>
              <w:left w:val="nil"/>
              <w:bottom w:val="single" w:sz="4" w:space="0" w:color="auto"/>
              <w:right w:val="single" w:sz="4" w:space="0" w:color="auto"/>
            </w:tcBorders>
            <w:shd w:val="clear" w:color="auto" w:fill="auto"/>
            <w:noWrap/>
            <w:hideMark/>
          </w:tcPr>
          <w:p w14:paraId="4CE085D3" w14:textId="77777777" w:rsidR="00191CAD" w:rsidRPr="00323DD1" w:rsidRDefault="00191CAD" w:rsidP="00E8396E">
            <w:pPr>
              <w:jc w:val="right"/>
              <w:rPr>
                <w:color w:val="000000"/>
                <w:sz w:val="20"/>
                <w:szCs w:val="20"/>
                <w:lang w:val="es-ES_tradnl" w:eastAsia="en-CA"/>
              </w:rPr>
            </w:pPr>
            <w:r w:rsidRPr="00323DD1">
              <w:rPr>
                <w:sz w:val="20"/>
                <w:szCs w:val="20"/>
                <w:lang w:val="es-ES_tradnl"/>
              </w:rPr>
              <w:t>1.000</w:t>
            </w:r>
          </w:p>
        </w:tc>
        <w:tc>
          <w:tcPr>
            <w:tcW w:w="505" w:type="pct"/>
            <w:tcBorders>
              <w:top w:val="nil"/>
              <w:left w:val="nil"/>
              <w:bottom w:val="single" w:sz="4" w:space="0" w:color="auto"/>
              <w:right w:val="single" w:sz="4" w:space="0" w:color="auto"/>
            </w:tcBorders>
            <w:shd w:val="clear" w:color="auto" w:fill="auto"/>
            <w:noWrap/>
            <w:hideMark/>
          </w:tcPr>
          <w:p w14:paraId="5C7AC5D2"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c>
          <w:tcPr>
            <w:tcW w:w="501" w:type="pct"/>
            <w:tcBorders>
              <w:top w:val="nil"/>
              <w:left w:val="nil"/>
              <w:bottom w:val="single" w:sz="4" w:space="0" w:color="auto"/>
              <w:right w:val="single" w:sz="4" w:space="0" w:color="auto"/>
            </w:tcBorders>
            <w:shd w:val="clear" w:color="auto" w:fill="auto"/>
            <w:noWrap/>
            <w:hideMark/>
          </w:tcPr>
          <w:p w14:paraId="6D03DEC8"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r>
      <w:tr w:rsidR="00191CAD" w:rsidRPr="00323DD1" w14:paraId="7233C8D4"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B3C4120"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Instalación y entrega</w:t>
            </w:r>
          </w:p>
        </w:tc>
        <w:tc>
          <w:tcPr>
            <w:tcW w:w="505" w:type="pct"/>
            <w:tcBorders>
              <w:top w:val="nil"/>
              <w:left w:val="nil"/>
              <w:bottom w:val="single" w:sz="4" w:space="0" w:color="auto"/>
              <w:right w:val="single" w:sz="4" w:space="0" w:color="auto"/>
            </w:tcBorders>
            <w:shd w:val="clear" w:color="auto" w:fill="auto"/>
            <w:noWrap/>
            <w:hideMark/>
          </w:tcPr>
          <w:p w14:paraId="019B477D"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c>
          <w:tcPr>
            <w:tcW w:w="505" w:type="pct"/>
            <w:tcBorders>
              <w:top w:val="nil"/>
              <w:left w:val="nil"/>
              <w:bottom w:val="single" w:sz="4" w:space="0" w:color="auto"/>
              <w:right w:val="single" w:sz="4" w:space="0" w:color="auto"/>
            </w:tcBorders>
            <w:shd w:val="clear" w:color="auto" w:fill="auto"/>
            <w:noWrap/>
            <w:hideMark/>
          </w:tcPr>
          <w:p w14:paraId="3D123863" w14:textId="77777777" w:rsidR="00191CAD" w:rsidRPr="00323DD1" w:rsidRDefault="00191CAD" w:rsidP="00E8396E">
            <w:pPr>
              <w:jc w:val="right"/>
              <w:rPr>
                <w:color w:val="000000"/>
                <w:sz w:val="20"/>
                <w:szCs w:val="20"/>
                <w:lang w:val="es-ES_tradnl" w:eastAsia="en-CA"/>
              </w:rPr>
            </w:pPr>
            <w:r w:rsidRPr="00323DD1">
              <w:rPr>
                <w:sz w:val="20"/>
                <w:szCs w:val="20"/>
                <w:lang w:val="es-ES_tradnl"/>
              </w:rPr>
              <w:t>2.500</w:t>
            </w:r>
          </w:p>
        </w:tc>
        <w:tc>
          <w:tcPr>
            <w:tcW w:w="505" w:type="pct"/>
            <w:tcBorders>
              <w:top w:val="nil"/>
              <w:left w:val="nil"/>
              <w:bottom w:val="single" w:sz="4" w:space="0" w:color="auto"/>
              <w:right w:val="single" w:sz="4" w:space="0" w:color="auto"/>
            </w:tcBorders>
            <w:shd w:val="clear" w:color="auto" w:fill="auto"/>
            <w:noWrap/>
            <w:hideMark/>
          </w:tcPr>
          <w:p w14:paraId="7F0A0DB9"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c>
          <w:tcPr>
            <w:tcW w:w="505" w:type="pct"/>
            <w:tcBorders>
              <w:top w:val="nil"/>
              <w:left w:val="nil"/>
              <w:bottom w:val="single" w:sz="4" w:space="0" w:color="auto"/>
              <w:right w:val="single" w:sz="4" w:space="0" w:color="auto"/>
            </w:tcBorders>
            <w:shd w:val="clear" w:color="auto" w:fill="auto"/>
            <w:noWrap/>
            <w:hideMark/>
          </w:tcPr>
          <w:p w14:paraId="3FBD5CC1"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c>
          <w:tcPr>
            <w:tcW w:w="505" w:type="pct"/>
            <w:tcBorders>
              <w:top w:val="nil"/>
              <w:left w:val="nil"/>
              <w:bottom w:val="single" w:sz="4" w:space="0" w:color="auto"/>
              <w:right w:val="single" w:sz="4" w:space="0" w:color="auto"/>
            </w:tcBorders>
            <w:shd w:val="clear" w:color="auto" w:fill="auto"/>
            <w:noWrap/>
            <w:hideMark/>
          </w:tcPr>
          <w:p w14:paraId="5E9C3D57"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c>
          <w:tcPr>
            <w:tcW w:w="501" w:type="pct"/>
            <w:tcBorders>
              <w:top w:val="nil"/>
              <w:left w:val="nil"/>
              <w:bottom w:val="single" w:sz="4" w:space="0" w:color="auto"/>
              <w:right w:val="single" w:sz="4" w:space="0" w:color="auto"/>
            </w:tcBorders>
            <w:shd w:val="clear" w:color="auto" w:fill="auto"/>
            <w:noWrap/>
            <w:hideMark/>
          </w:tcPr>
          <w:p w14:paraId="2AEA1BA8" w14:textId="77777777" w:rsidR="00191CAD" w:rsidRPr="00323DD1" w:rsidRDefault="00191CAD" w:rsidP="00E8396E">
            <w:pPr>
              <w:jc w:val="right"/>
              <w:rPr>
                <w:color w:val="000000"/>
                <w:sz w:val="20"/>
                <w:szCs w:val="20"/>
                <w:lang w:val="es-ES_tradnl" w:eastAsia="en-CA"/>
              </w:rPr>
            </w:pPr>
            <w:r w:rsidRPr="00323DD1">
              <w:rPr>
                <w:sz w:val="20"/>
                <w:szCs w:val="20"/>
                <w:lang w:val="es-ES_tradnl"/>
              </w:rPr>
              <w:t>5.000</w:t>
            </w:r>
          </w:p>
        </w:tc>
      </w:tr>
      <w:tr w:rsidR="00191CAD" w:rsidRPr="00323DD1" w14:paraId="497E1CB8"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47AC7430" w14:textId="77777777" w:rsidR="00191CAD" w:rsidRPr="00F5448D" w:rsidRDefault="00191CAD" w:rsidP="00E8396E">
            <w:pPr>
              <w:jc w:val="left"/>
              <w:rPr>
                <w:color w:val="000000"/>
                <w:sz w:val="20"/>
                <w:szCs w:val="20"/>
                <w:highlight w:val="yellow"/>
                <w:lang w:val="es-ES_tradnl" w:eastAsia="en-CA"/>
              </w:rPr>
            </w:pPr>
            <w:r w:rsidRPr="00595A8E">
              <w:rPr>
                <w:color w:val="000000"/>
                <w:sz w:val="20"/>
                <w:szCs w:val="20"/>
                <w:lang w:val="es-ES_tradnl" w:eastAsia="en-CA"/>
              </w:rPr>
              <w:t>Auditoría y permisos de seguridad</w:t>
            </w:r>
            <w:r>
              <w:rPr>
                <w:color w:val="000000"/>
                <w:sz w:val="20"/>
                <w:szCs w:val="20"/>
                <w:lang w:val="es-ES_tradnl" w:eastAsia="en-CA"/>
              </w:rPr>
              <w:t xml:space="preserve"> de</w:t>
            </w:r>
            <w:r w:rsidRPr="00595A8E">
              <w:rPr>
                <w:color w:val="000000"/>
                <w:sz w:val="20"/>
                <w:szCs w:val="20"/>
                <w:lang w:val="es-ES_tradnl" w:eastAsia="en-CA"/>
              </w:rPr>
              <w:t xml:space="preserve"> planta</w:t>
            </w:r>
          </w:p>
        </w:tc>
        <w:tc>
          <w:tcPr>
            <w:tcW w:w="505" w:type="pct"/>
            <w:tcBorders>
              <w:top w:val="nil"/>
              <w:left w:val="nil"/>
              <w:bottom w:val="single" w:sz="4" w:space="0" w:color="auto"/>
              <w:right w:val="single" w:sz="4" w:space="0" w:color="auto"/>
            </w:tcBorders>
            <w:shd w:val="clear" w:color="auto" w:fill="auto"/>
            <w:noWrap/>
            <w:hideMark/>
          </w:tcPr>
          <w:p w14:paraId="3DF222FD" w14:textId="77777777" w:rsidR="00191CAD" w:rsidRPr="00323DD1" w:rsidRDefault="00191CAD" w:rsidP="00E8396E">
            <w:pPr>
              <w:jc w:val="right"/>
              <w:rPr>
                <w:color w:val="000000"/>
                <w:sz w:val="20"/>
                <w:szCs w:val="20"/>
                <w:lang w:val="es-ES_tradnl" w:eastAsia="en-CA"/>
              </w:rPr>
            </w:pPr>
            <w:r w:rsidRPr="00323DD1">
              <w:rPr>
                <w:sz w:val="20"/>
                <w:szCs w:val="20"/>
                <w:lang w:val="es-ES_tradnl"/>
              </w:rPr>
              <w:t>2.000</w:t>
            </w:r>
          </w:p>
        </w:tc>
        <w:tc>
          <w:tcPr>
            <w:tcW w:w="505" w:type="pct"/>
            <w:tcBorders>
              <w:top w:val="nil"/>
              <w:left w:val="nil"/>
              <w:bottom w:val="single" w:sz="4" w:space="0" w:color="auto"/>
              <w:right w:val="single" w:sz="4" w:space="0" w:color="auto"/>
            </w:tcBorders>
            <w:shd w:val="clear" w:color="auto" w:fill="auto"/>
            <w:noWrap/>
            <w:hideMark/>
          </w:tcPr>
          <w:p w14:paraId="0D351DAD" w14:textId="77777777" w:rsidR="00191CAD" w:rsidRPr="00323DD1" w:rsidRDefault="00191CAD" w:rsidP="00E8396E">
            <w:pPr>
              <w:jc w:val="right"/>
              <w:rPr>
                <w:color w:val="000000"/>
                <w:sz w:val="20"/>
                <w:szCs w:val="20"/>
                <w:lang w:val="es-ES_tradnl" w:eastAsia="en-CA"/>
              </w:rPr>
            </w:pPr>
            <w:r w:rsidRPr="00323DD1">
              <w:rPr>
                <w:sz w:val="20"/>
                <w:szCs w:val="20"/>
                <w:lang w:val="es-ES_tradnl"/>
              </w:rPr>
              <w:t>2.000</w:t>
            </w:r>
          </w:p>
        </w:tc>
        <w:tc>
          <w:tcPr>
            <w:tcW w:w="505" w:type="pct"/>
            <w:tcBorders>
              <w:top w:val="nil"/>
              <w:left w:val="nil"/>
              <w:bottom w:val="single" w:sz="4" w:space="0" w:color="auto"/>
              <w:right w:val="single" w:sz="4" w:space="0" w:color="auto"/>
            </w:tcBorders>
            <w:shd w:val="clear" w:color="auto" w:fill="auto"/>
            <w:noWrap/>
            <w:hideMark/>
          </w:tcPr>
          <w:p w14:paraId="49C0408D" w14:textId="77777777" w:rsidR="00191CAD" w:rsidRPr="00323DD1" w:rsidRDefault="00191CAD" w:rsidP="00E8396E">
            <w:pPr>
              <w:jc w:val="right"/>
              <w:rPr>
                <w:color w:val="000000"/>
                <w:sz w:val="20"/>
                <w:szCs w:val="20"/>
                <w:lang w:val="es-ES_tradnl" w:eastAsia="en-CA"/>
              </w:rPr>
            </w:pPr>
            <w:r w:rsidRPr="00323DD1">
              <w:rPr>
                <w:sz w:val="20"/>
                <w:szCs w:val="20"/>
                <w:lang w:val="es-ES_tradnl"/>
              </w:rPr>
              <w:t>2.000</w:t>
            </w:r>
          </w:p>
        </w:tc>
        <w:tc>
          <w:tcPr>
            <w:tcW w:w="505" w:type="pct"/>
            <w:tcBorders>
              <w:top w:val="nil"/>
              <w:left w:val="nil"/>
              <w:bottom w:val="single" w:sz="4" w:space="0" w:color="auto"/>
              <w:right w:val="single" w:sz="4" w:space="0" w:color="auto"/>
            </w:tcBorders>
            <w:shd w:val="clear" w:color="auto" w:fill="auto"/>
            <w:noWrap/>
            <w:hideMark/>
          </w:tcPr>
          <w:p w14:paraId="6F793EBB" w14:textId="77777777" w:rsidR="00191CAD" w:rsidRPr="00323DD1" w:rsidRDefault="00191CAD" w:rsidP="00E8396E">
            <w:pPr>
              <w:jc w:val="right"/>
              <w:rPr>
                <w:color w:val="000000"/>
                <w:sz w:val="20"/>
                <w:szCs w:val="20"/>
                <w:lang w:val="es-ES_tradnl" w:eastAsia="en-CA"/>
              </w:rPr>
            </w:pPr>
            <w:r w:rsidRPr="00323DD1">
              <w:rPr>
                <w:sz w:val="20"/>
                <w:szCs w:val="20"/>
                <w:lang w:val="es-ES_tradnl"/>
              </w:rPr>
              <w:t>2.000</w:t>
            </w:r>
          </w:p>
        </w:tc>
        <w:tc>
          <w:tcPr>
            <w:tcW w:w="505" w:type="pct"/>
            <w:tcBorders>
              <w:top w:val="nil"/>
              <w:left w:val="nil"/>
              <w:bottom w:val="single" w:sz="4" w:space="0" w:color="auto"/>
              <w:right w:val="single" w:sz="4" w:space="0" w:color="auto"/>
            </w:tcBorders>
            <w:shd w:val="clear" w:color="auto" w:fill="auto"/>
            <w:noWrap/>
            <w:hideMark/>
          </w:tcPr>
          <w:p w14:paraId="19688026" w14:textId="77777777" w:rsidR="00191CAD" w:rsidRPr="00323DD1" w:rsidRDefault="00191CAD" w:rsidP="00E8396E">
            <w:pPr>
              <w:jc w:val="right"/>
              <w:rPr>
                <w:color w:val="000000"/>
                <w:sz w:val="20"/>
                <w:szCs w:val="20"/>
                <w:lang w:val="es-ES_tradnl" w:eastAsia="en-CA"/>
              </w:rPr>
            </w:pPr>
            <w:r w:rsidRPr="00323DD1">
              <w:rPr>
                <w:sz w:val="20"/>
                <w:szCs w:val="20"/>
                <w:lang w:val="es-ES_tradnl"/>
              </w:rPr>
              <w:t>2.000</w:t>
            </w:r>
          </w:p>
        </w:tc>
        <w:tc>
          <w:tcPr>
            <w:tcW w:w="501" w:type="pct"/>
            <w:tcBorders>
              <w:top w:val="nil"/>
              <w:left w:val="nil"/>
              <w:bottom w:val="single" w:sz="4" w:space="0" w:color="auto"/>
              <w:right w:val="single" w:sz="4" w:space="0" w:color="auto"/>
            </w:tcBorders>
            <w:shd w:val="clear" w:color="auto" w:fill="auto"/>
            <w:noWrap/>
            <w:hideMark/>
          </w:tcPr>
          <w:p w14:paraId="59090127" w14:textId="77777777" w:rsidR="00191CAD" w:rsidRPr="00323DD1" w:rsidRDefault="00191CAD" w:rsidP="00E8396E">
            <w:pPr>
              <w:jc w:val="right"/>
              <w:rPr>
                <w:color w:val="000000"/>
                <w:sz w:val="20"/>
                <w:szCs w:val="20"/>
                <w:lang w:val="es-ES_tradnl" w:eastAsia="en-CA"/>
              </w:rPr>
            </w:pPr>
            <w:r w:rsidRPr="00323DD1">
              <w:rPr>
                <w:sz w:val="20"/>
                <w:szCs w:val="20"/>
                <w:lang w:val="es-ES_tradnl"/>
              </w:rPr>
              <w:t>2.000</w:t>
            </w:r>
          </w:p>
        </w:tc>
      </w:tr>
      <w:tr w:rsidR="00191CAD" w:rsidRPr="00323DD1" w14:paraId="631629AF"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062099BC" w14:textId="77777777" w:rsidR="00191CAD" w:rsidRPr="00323DD1" w:rsidRDefault="00191CAD" w:rsidP="00E8396E">
            <w:pPr>
              <w:jc w:val="left"/>
              <w:rPr>
                <w:b/>
                <w:bCs/>
                <w:color w:val="000000"/>
                <w:sz w:val="20"/>
                <w:szCs w:val="20"/>
                <w:lang w:val="es-ES_tradnl" w:eastAsia="en-CA"/>
              </w:rPr>
            </w:pPr>
            <w:r w:rsidRPr="00323DD1">
              <w:rPr>
                <w:b/>
                <w:bCs/>
                <w:color w:val="000000"/>
                <w:sz w:val="20"/>
                <w:szCs w:val="20"/>
                <w:lang w:val="es-ES_tradnl" w:eastAsia="en-CA"/>
              </w:rPr>
              <w:t>Subtotal</w:t>
            </w:r>
          </w:p>
        </w:tc>
        <w:tc>
          <w:tcPr>
            <w:tcW w:w="505" w:type="pct"/>
            <w:tcBorders>
              <w:top w:val="nil"/>
              <w:left w:val="nil"/>
              <w:bottom w:val="single" w:sz="4" w:space="0" w:color="auto"/>
              <w:right w:val="single" w:sz="4" w:space="0" w:color="auto"/>
            </w:tcBorders>
            <w:shd w:val="clear" w:color="auto" w:fill="auto"/>
            <w:noWrap/>
            <w:hideMark/>
          </w:tcPr>
          <w:p w14:paraId="2BB68170" w14:textId="77777777" w:rsidR="00191CAD" w:rsidRPr="00323DD1" w:rsidRDefault="00191CAD" w:rsidP="00E8396E">
            <w:pPr>
              <w:ind w:left="-127"/>
              <w:jc w:val="right"/>
              <w:rPr>
                <w:b/>
                <w:bCs/>
                <w:color w:val="000000"/>
                <w:sz w:val="20"/>
                <w:szCs w:val="20"/>
                <w:lang w:val="es-ES_tradnl" w:eastAsia="en-CA"/>
              </w:rPr>
            </w:pPr>
            <w:r w:rsidRPr="00323DD1">
              <w:rPr>
                <w:b/>
                <w:bCs/>
                <w:sz w:val="20"/>
                <w:szCs w:val="20"/>
                <w:lang w:val="es-ES_tradnl"/>
              </w:rPr>
              <w:t>266.000</w:t>
            </w:r>
          </w:p>
        </w:tc>
        <w:tc>
          <w:tcPr>
            <w:tcW w:w="505" w:type="pct"/>
            <w:tcBorders>
              <w:top w:val="nil"/>
              <w:left w:val="nil"/>
              <w:bottom w:val="single" w:sz="4" w:space="0" w:color="auto"/>
              <w:right w:val="single" w:sz="4" w:space="0" w:color="auto"/>
            </w:tcBorders>
            <w:shd w:val="clear" w:color="auto" w:fill="auto"/>
            <w:noWrap/>
            <w:hideMark/>
          </w:tcPr>
          <w:p w14:paraId="13906BC0" w14:textId="77777777" w:rsidR="00191CAD" w:rsidRPr="00323DD1" w:rsidRDefault="00191CAD" w:rsidP="00E8396E">
            <w:pPr>
              <w:ind w:hanging="107"/>
              <w:jc w:val="right"/>
              <w:rPr>
                <w:b/>
                <w:bCs/>
                <w:color w:val="000000" w:themeColor="text1"/>
                <w:sz w:val="20"/>
                <w:szCs w:val="20"/>
                <w:lang w:val="es-ES_tradnl" w:eastAsia="en-CA"/>
              </w:rPr>
            </w:pPr>
            <w:r w:rsidRPr="00323DD1">
              <w:rPr>
                <w:b/>
                <w:bCs/>
                <w:sz w:val="20"/>
                <w:szCs w:val="20"/>
                <w:lang w:val="es-ES_tradnl"/>
              </w:rPr>
              <w:t>47.800</w:t>
            </w:r>
          </w:p>
        </w:tc>
        <w:tc>
          <w:tcPr>
            <w:tcW w:w="505" w:type="pct"/>
            <w:tcBorders>
              <w:top w:val="nil"/>
              <w:left w:val="nil"/>
              <w:bottom w:val="single" w:sz="4" w:space="0" w:color="auto"/>
              <w:right w:val="single" w:sz="4" w:space="0" w:color="auto"/>
            </w:tcBorders>
            <w:shd w:val="clear" w:color="auto" w:fill="auto"/>
            <w:noWrap/>
            <w:hideMark/>
          </w:tcPr>
          <w:p w14:paraId="268251DC" w14:textId="77777777" w:rsidR="00191CAD" w:rsidRPr="00323DD1" w:rsidRDefault="00191CAD" w:rsidP="00E8396E">
            <w:pPr>
              <w:jc w:val="right"/>
              <w:rPr>
                <w:b/>
                <w:bCs/>
                <w:color w:val="000000"/>
                <w:sz w:val="20"/>
                <w:szCs w:val="20"/>
                <w:lang w:val="es-ES_tradnl" w:eastAsia="en-CA"/>
              </w:rPr>
            </w:pPr>
            <w:r w:rsidRPr="00323DD1">
              <w:rPr>
                <w:b/>
                <w:bCs/>
                <w:sz w:val="20"/>
                <w:szCs w:val="20"/>
                <w:lang w:val="es-ES_tradnl"/>
              </w:rPr>
              <w:t>207.600</w:t>
            </w:r>
          </w:p>
        </w:tc>
        <w:tc>
          <w:tcPr>
            <w:tcW w:w="505" w:type="pct"/>
            <w:tcBorders>
              <w:top w:val="nil"/>
              <w:left w:val="nil"/>
              <w:bottom w:val="single" w:sz="4" w:space="0" w:color="auto"/>
              <w:right w:val="single" w:sz="4" w:space="0" w:color="auto"/>
            </w:tcBorders>
            <w:shd w:val="clear" w:color="auto" w:fill="auto"/>
            <w:noWrap/>
            <w:hideMark/>
          </w:tcPr>
          <w:p w14:paraId="708B25BB" w14:textId="77777777" w:rsidR="00191CAD" w:rsidRPr="00323DD1" w:rsidRDefault="00191CAD" w:rsidP="00E8396E">
            <w:pPr>
              <w:jc w:val="right"/>
              <w:rPr>
                <w:b/>
                <w:bCs/>
                <w:color w:val="000000"/>
                <w:sz w:val="20"/>
                <w:szCs w:val="20"/>
                <w:lang w:val="es-ES_tradnl" w:eastAsia="en-CA"/>
              </w:rPr>
            </w:pPr>
            <w:r w:rsidRPr="00323DD1">
              <w:rPr>
                <w:b/>
                <w:bCs/>
                <w:sz w:val="20"/>
                <w:szCs w:val="20"/>
                <w:lang w:val="es-ES_tradnl"/>
              </w:rPr>
              <w:t>403.500</w:t>
            </w:r>
          </w:p>
        </w:tc>
        <w:tc>
          <w:tcPr>
            <w:tcW w:w="505" w:type="pct"/>
            <w:tcBorders>
              <w:top w:val="nil"/>
              <w:left w:val="nil"/>
              <w:bottom w:val="single" w:sz="4" w:space="0" w:color="auto"/>
              <w:right w:val="single" w:sz="4" w:space="0" w:color="auto"/>
            </w:tcBorders>
            <w:shd w:val="clear" w:color="auto" w:fill="auto"/>
            <w:noWrap/>
            <w:hideMark/>
          </w:tcPr>
          <w:p w14:paraId="25337BB5" w14:textId="77777777" w:rsidR="00191CAD" w:rsidRPr="00323DD1" w:rsidRDefault="00191CAD" w:rsidP="00E8396E">
            <w:pPr>
              <w:ind w:hanging="106"/>
              <w:jc w:val="right"/>
              <w:rPr>
                <w:b/>
                <w:bCs/>
                <w:color w:val="000000"/>
                <w:sz w:val="20"/>
                <w:szCs w:val="20"/>
                <w:lang w:val="es-ES_tradnl" w:eastAsia="en-CA"/>
              </w:rPr>
            </w:pPr>
            <w:r w:rsidRPr="00323DD1">
              <w:rPr>
                <w:b/>
                <w:bCs/>
                <w:sz w:val="20"/>
                <w:szCs w:val="20"/>
                <w:lang w:val="es-ES_tradnl"/>
              </w:rPr>
              <w:t>256.500</w:t>
            </w:r>
          </w:p>
        </w:tc>
        <w:tc>
          <w:tcPr>
            <w:tcW w:w="501" w:type="pct"/>
            <w:tcBorders>
              <w:top w:val="nil"/>
              <w:left w:val="nil"/>
              <w:bottom w:val="single" w:sz="4" w:space="0" w:color="auto"/>
              <w:right w:val="single" w:sz="4" w:space="0" w:color="auto"/>
            </w:tcBorders>
            <w:shd w:val="clear" w:color="auto" w:fill="auto"/>
            <w:noWrap/>
            <w:hideMark/>
          </w:tcPr>
          <w:p w14:paraId="431DA37F" w14:textId="77777777" w:rsidR="00191CAD" w:rsidRPr="00323DD1" w:rsidRDefault="00191CAD" w:rsidP="00E8396E">
            <w:pPr>
              <w:ind w:left="-193"/>
              <w:jc w:val="right"/>
              <w:rPr>
                <w:b/>
                <w:bCs/>
                <w:color w:val="000000"/>
                <w:sz w:val="20"/>
                <w:szCs w:val="20"/>
                <w:lang w:val="es-ES_tradnl" w:eastAsia="en-CA"/>
              </w:rPr>
            </w:pPr>
            <w:r w:rsidRPr="00323DD1">
              <w:rPr>
                <w:b/>
                <w:bCs/>
                <w:sz w:val="20"/>
                <w:szCs w:val="20"/>
                <w:lang w:val="es-ES_tradnl"/>
              </w:rPr>
              <w:t>347.600</w:t>
            </w:r>
          </w:p>
        </w:tc>
      </w:tr>
      <w:tr w:rsidR="00191CAD" w:rsidRPr="00323DD1" w14:paraId="11D99692"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44A03A7"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Imprevistos</w:t>
            </w:r>
          </w:p>
        </w:tc>
        <w:tc>
          <w:tcPr>
            <w:tcW w:w="505" w:type="pct"/>
            <w:tcBorders>
              <w:top w:val="nil"/>
              <w:left w:val="nil"/>
              <w:bottom w:val="single" w:sz="4" w:space="0" w:color="auto"/>
              <w:right w:val="single" w:sz="4" w:space="0" w:color="auto"/>
            </w:tcBorders>
            <w:shd w:val="clear" w:color="auto" w:fill="auto"/>
            <w:noWrap/>
            <w:hideMark/>
          </w:tcPr>
          <w:p w14:paraId="067AF8C9" w14:textId="77777777" w:rsidR="00191CAD" w:rsidRPr="00323DD1" w:rsidRDefault="00191CAD" w:rsidP="00E8396E">
            <w:pPr>
              <w:jc w:val="right"/>
              <w:rPr>
                <w:color w:val="000000"/>
                <w:sz w:val="20"/>
                <w:szCs w:val="20"/>
                <w:lang w:val="es-ES_tradnl" w:eastAsia="en-CA"/>
              </w:rPr>
            </w:pPr>
            <w:r w:rsidRPr="00323DD1">
              <w:rPr>
                <w:sz w:val="20"/>
                <w:szCs w:val="20"/>
                <w:lang w:val="es-ES_tradnl"/>
              </w:rPr>
              <w:t>21.100</w:t>
            </w:r>
          </w:p>
        </w:tc>
        <w:tc>
          <w:tcPr>
            <w:tcW w:w="505" w:type="pct"/>
            <w:tcBorders>
              <w:top w:val="nil"/>
              <w:left w:val="nil"/>
              <w:bottom w:val="single" w:sz="4" w:space="0" w:color="auto"/>
              <w:right w:val="single" w:sz="4" w:space="0" w:color="auto"/>
            </w:tcBorders>
            <w:shd w:val="clear" w:color="auto" w:fill="auto"/>
            <w:noWrap/>
            <w:hideMark/>
          </w:tcPr>
          <w:p w14:paraId="36A6E5B3" w14:textId="77777777" w:rsidR="00191CAD" w:rsidRPr="00323DD1" w:rsidRDefault="00191CAD" w:rsidP="00E8396E">
            <w:pPr>
              <w:jc w:val="right"/>
              <w:rPr>
                <w:color w:val="000000" w:themeColor="text1"/>
                <w:sz w:val="20"/>
                <w:szCs w:val="20"/>
                <w:lang w:val="es-ES_tradnl" w:eastAsia="en-CA"/>
              </w:rPr>
            </w:pPr>
            <w:r w:rsidRPr="00323DD1">
              <w:rPr>
                <w:sz w:val="20"/>
                <w:szCs w:val="20"/>
                <w:lang w:val="es-ES_tradnl"/>
              </w:rPr>
              <w:t>2.400</w:t>
            </w:r>
          </w:p>
        </w:tc>
        <w:tc>
          <w:tcPr>
            <w:tcW w:w="505" w:type="pct"/>
            <w:tcBorders>
              <w:top w:val="nil"/>
              <w:left w:val="nil"/>
              <w:bottom w:val="single" w:sz="4" w:space="0" w:color="auto"/>
              <w:right w:val="single" w:sz="4" w:space="0" w:color="auto"/>
            </w:tcBorders>
            <w:shd w:val="clear" w:color="auto" w:fill="auto"/>
            <w:noWrap/>
            <w:hideMark/>
          </w:tcPr>
          <w:p w14:paraId="3BC6E416" w14:textId="77777777" w:rsidR="00191CAD" w:rsidRPr="00323DD1" w:rsidRDefault="00191CAD" w:rsidP="00E8396E">
            <w:pPr>
              <w:jc w:val="right"/>
              <w:rPr>
                <w:color w:val="000000"/>
                <w:sz w:val="20"/>
                <w:szCs w:val="20"/>
                <w:lang w:val="es-ES_tradnl" w:eastAsia="en-CA"/>
              </w:rPr>
            </w:pPr>
            <w:r w:rsidRPr="00323DD1">
              <w:rPr>
                <w:sz w:val="20"/>
                <w:szCs w:val="20"/>
                <w:lang w:val="es-ES_tradnl"/>
              </w:rPr>
              <w:t>16.400</w:t>
            </w:r>
          </w:p>
        </w:tc>
        <w:tc>
          <w:tcPr>
            <w:tcW w:w="505" w:type="pct"/>
            <w:tcBorders>
              <w:top w:val="nil"/>
              <w:left w:val="nil"/>
              <w:bottom w:val="single" w:sz="4" w:space="0" w:color="auto"/>
              <w:right w:val="single" w:sz="4" w:space="0" w:color="auto"/>
            </w:tcBorders>
            <w:shd w:val="clear" w:color="auto" w:fill="auto"/>
            <w:noWrap/>
            <w:hideMark/>
          </w:tcPr>
          <w:p w14:paraId="5828F496" w14:textId="77777777" w:rsidR="00191CAD" w:rsidRPr="00323DD1" w:rsidRDefault="00191CAD" w:rsidP="00E8396E">
            <w:pPr>
              <w:jc w:val="right"/>
              <w:rPr>
                <w:color w:val="000000"/>
                <w:sz w:val="20"/>
                <w:szCs w:val="20"/>
                <w:lang w:val="es-ES_tradnl" w:eastAsia="en-CA"/>
              </w:rPr>
            </w:pPr>
            <w:r w:rsidRPr="00323DD1">
              <w:rPr>
                <w:sz w:val="20"/>
                <w:szCs w:val="20"/>
                <w:lang w:val="es-ES_tradnl"/>
              </w:rPr>
              <w:t>9.300</w:t>
            </w:r>
          </w:p>
        </w:tc>
        <w:tc>
          <w:tcPr>
            <w:tcW w:w="505" w:type="pct"/>
            <w:tcBorders>
              <w:top w:val="nil"/>
              <w:left w:val="nil"/>
              <w:bottom w:val="single" w:sz="4" w:space="0" w:color="auto"/>
              <w:right w:val="single" w:sz="4" w:space="0" w:color="auto"/>
            </w:tcBorders>
            <w:shd w:val="clear" w:color="auto" w:fill="auto"/>
            <w:noWrap/>
            <w:hideMark/>
          </w:tcPr>
          <w:p w14:paraId="363BFB1B" w14:textId="77777777" w:rsidR="00191CAD" w:rsidRPr="00323DD1" w:rsidRDefault="00191CAD" w:rsidP="00E8396E">
            <w:pPr>
              <w:jc w:val="right"/>
              <w:rPr>
                <w:color w:val="000000"/>
                <w:sz w:val="20"/>
                <w:szCs w:val="20"/>
                <w:lang w:val="es-ES_tradnl" w:eastAsia="en-CA"/>
              </w:rPr>
            </w:pPr>
            <w:r w:rsidRPr="00323DD1">
              <w:rPr>
                <w:sz w:val="20"/>
                <w:szCs w:val="20"/>
                <w:lang w:val="es-ES_tradnl"/>
              </w:rPr>
              <w:t>21.100</w:t>
            </w:r>
          </w:p>
        </w:tc>
        <w:tc>
          <w:tcPr>
            <w:tcW w:w="501" w:type="pct"/>
            <w:tcBorders>
              <w:top w:val="nil"/>
              <w:left w:val="nil"/>
              <w:bottom w:val="single" w:sz="4" w:space="0" w:color="auto"/>
              <w:right w:val="single" w:sz="4" w:space="0" w:color="auto"/>
            </w:tcBorders>
            <w:shd w:val="clear" w:color="auto" w:fill="auto"/>
            <w:noWrap/>
            <w:hideMark/>
          </w:tcPr>
          <w:p w14:paraId="361D01C4" w14:textId="77777777" w:rsidR="00191CAD" w:rsidRPr="00323DD1" w:rsidRDefault="00191CAD" w:rsidP="00E8396E">
            <w:pPr>
              <w:jc w:val="right"/>
              <w:rPr>
                <w:color w:val="000000"/>
                <w:sz w:val="20"/>
                <w:szCs w:val="20"/>
                <w:lang w:val="es-ES_tradnl" w:eastAsia="en-CA"/>
              </w:rPr>
            </w:pPr>
            <w:r w:rsidRPr="00323DD1">
              <w:rPr>
                <w:sz w:val="20"/>
                <w:szCs w:val="20"/>
                <w:lang w:val="es-ES_tradnl"/>
              </w:rPr>
              <w:t>25.700</w:t>
            </w:r>
          </w:p>
        </w:tc>
      </w:tr>
      <w:tr w:rsidR="00191CAD" w:rsidRPr="00323DD1" w14:paraId="6E771212"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37214C3"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Sobrecostos de capital</w:t>
            </w:r>
          </w:p>
        </w:tc>
        <w:tc>
          <w:tcPr>
            <w:tcW w:w="505" w:type="pct"/>
            <w:tcBorders>
              <w:top w:val="nil"/>
              <w:left w:val="nil"/>
              <w:bottom w:val="single" w:sz="4" w:space="0" w:color="auto"/>
              <w:right w:val="single" w:sz="4" w:space="0" w:color="auto"/>
            </w:tcBorders>
            <w:shd w:val="clear" w:color="auto" w:fill="auto"/>
            <w:noWrap/>
            <w:hideMark/>
          </w:tcPr>
          <w:p w14:paraId="2A935FBF" w14:textId="77777777" w:rsidR="00191CAD" w:rsidRPr="00323DD1" w:rsidRDefault="00191CAD" w:rsidP="00E8396E">
            <w:pPr>
              <w:ind w:left="-127"/>
              <w:jc w:val="right"/>
              <w:rPr>
                <w:color w:val="000000"/>
                <w:sz w:val="20"/>
                <w:szCs w:val="20"/>
                <w:lang w:val="es-ES_tradnl" w:eastAsia="en-CA"/>
              </w:rPr>
            </w:pPr>
            <w:r w:rsidRPr="00323DD1">
              <w:rPr>
                <w:sz w:val="20"/>
                <w:szCs w:val="20"/>
                <w:lang w:val="es-ES_tradnl"/>
              </w:rPr>
              <w:t>287.100</w:t>
            </w:r>
          </w:p>
        </w:tc>
        <w:tc>
          <w:tcPr>
            <w:tcW w:w="505" w:type="pct"/>
            <w:tcBorders>
              <w:top w:val="nil"/>
              <w:left w:val="nil"/>
              <w:bottom w:val="single" w:sz="4" w:space="0" w:color="auto"/>
              <w:right w:val="single" w:sz="4" w:space="0" w:color="auto"/>
            </w:tcBorders>
            <w:shd w:val="clear" w:color="auto" w:fill="auto"/>
            <w:noWrap/>
            <w:hideMark/>
          </w:tcPr>
          <w:p w14:paraId="72CCF33B" w14:textId="77777777" w:rsidR="00191CAD" w:rsidRPr="00323DD1" w:rsidRDefault="00191CAD" w:rsidP="00E8396E">
            <w:pPr>
              <w:ind w:hanging="107"/>
              <w:jc w:val="right"/>
              <w:rPr>
                <w:color w:val="000000" w:themeColor="text1"/>
                <w:sz w:val="20"/>
                <w:szCs w:val="20"/>
                <w:lang w:val="es-ES_tradnl" w:eastAsia="en-CA"/>
              </w:rPr>
            </w:pPr>
            <w:r w:rsidRPr="00323DD1">
              <w:rPr>
                <w:sz w:val="20"/>
                <w:szCs w:val="20"/>
                <w:lang w:val="es-ES_tradnl"/>
              </w:rPr>
              <w:t>50.200</w:t>
            </w:r>
          </w:p>
        </w:tc>
        <w:tc>
          <w:tcPr>
            <w:tcW w:w="505" w:type="pct"/>
            <w:tcBorders>
              <w:top w:val="nil"/>
              <w:left w:val="nil"/>
              <w:bottom w:val="single" w:sz="4" w:space="0" w:color="auto"/>
              <w:right w:val="single" w:sz="4" w:space="0" w:color="auto"/>
            </w:tcBorders>
            <w:shd w:val="clear" w:color="auto" w:fill="auto"/>
            <w:noWrap/>
            <w:hideMark/>
          </w:tcPr>
          <w:p w14:paraId="3B9C1E43" w14:textId="77777777" w:rsidR="00191CAD" w:rsidRPr="00323DD1" w:rsidRDefault="00191CAD" w:rsidP="00E8396E">
            <w:pPr>
              <w:jc w:val="right"/>
              <w:rPr>
                <w:color w:val="000000"/>
                <w:sz w:val="20"/>
                <w:szCs w:val="20"/>
                <w:lang w:val="es-ES_tradnl" w:eastAsia="en-CA"/>
              </w:rPr>
            </w:pPr>
            <w:r w:rsidRPr="00323DD1">
              <w:rPr>
                <w:sz w:val="20"/>
                <w:szCs w:val="20"/>
                <w:lang w:val="es-ES_tradnl"/>
              </w:rPr>
              <w:t>224.000</w:t>
            </w:r>
          </w:p>
        </w:tc>
        <w:tc>
          <w:tcPr>
            <w:tcW w:w="505" w:type="pct"/>
            <w:tcBorders>
              <w:top w:val="nil"/>
              <w:left w:val="nil"/>
              <w:bottom w:val="single" w:sz="4" w:space="0" w:color="auto"/>
              <w:right w:val="single" w:sz="4" w:space="0" w:color="auto"/>
            </w:tcBorders>
            <w:shd w:val="clear" w:color="auto" w:fill="auto"/>
            <w:noWrap/>
            <w:hideMark/>
          </w:tcPr>
          <w:p w14:paraId="6F41C5AE" w14:textId="77777777" w:rsidR="00191CAD" w:rsidRPr="00323DD1" w:rsidRDefault="00191CAD" w:rsidP="00E8396E">
            <w:pPr>
              <w:jc w:val="right"/>
              <w:rPr>
                <w:color w:val="000000"/>
                <w:sz w:val="20"/>
                <w:szCs w:val="20"/>
                <w:lang w:val="es-ES_tradnl" w:eastAsia="en-CA"/>
              </w:rPr>
            </w:pPr>
            <w:r w:rsidRPr="00323DD1">
              <w:rPr>
                <w:sz w:val="20"/>
                <w:szCs w:val="20"/>
                <w:lang w:val="es-ES_tradnl"/>
              </w:rPr>
              <w:t>412.800</w:t>
            </w:r>
          </w:p>
        </w:tc>
        <w:tc>
          <w:tcPr>
            <w:tcW w:w="505" w:type="pct"/>
            <w:tcBorders>
              <w:top w:val="nil"/>
              <w:left w:val="nil"/>
              <w:bottom w:val="single" w:sz="4" w:space="0" w:color="auto"/>
              <w:right w:val="single" w:sz="4" w:space="0" w:color="auto"/>
            </w:tcBorders>
            <w:shd w:val="clear" w:color="auto" w:fill="auto"/>
            <w:noWrap/>
            <w:hideMark/>
          </w:tcPr>
          <w:p w14:paraId="4949A024" w14:textId="77777777" w:rsidR="00191CAD" w:rsidRPr="00323DD1" w:rsidRDefault="00191CAD" w:rsidP="00E8396E">
            <w:pPr>
              <w:ind w:hanging="106"/>
              <w:jc w:val="right"/>
              <w:rPr>
                <w:color w:val="000000"/>
                <w:sz w:val="20"/>
                <w:szCs w:val="20"/>
                <w:lang w:val="es-ES_tradnl" w:eastAsia="en-CA"/>
              </w:rPr>
            </w:pPr>
            <w:r w:rsidRPr="00323DD1">
              <w:rPr>
                <w:sz w:val="20"/>
                <w:szCs w:val="20"/>
                <w:lang w:val="es-ES_tradnl"/>
              </w:rPr>
              <w:t>277.600</w:t>
            </w:r>
          </w:p>
        </w:tc>
        <w:tc>
          <w:tcPr>
            <w:tcW w:w="501" w:type="pct"/>
            <w:tcBorders>
              <w:top w:val="nil"/>
              <w:left w:val="nil"/>
              <w:bottom w:val="single" w:sz="4" w:space="0" w:color="auto"/>
              <w:right w:val="single" w:sz="4" w:space="0" w:color="auto"/>
            </w:tcBorders>
            <w:shd w:val="clear" w:color="auto" w:fill="auto"/>
            <w:noWrap/>
            <w:hideMark/>
          </w:tcPr>
          <w:p w14:paraId="28916FB4" w14:textId="77777777" w:rsidR="00191CAD" w:rsidRPr="00323DD1" w:rsidRDefault="00191CAD" w:rsidP="00E8396E">
            <w:pPr>
              <w:ind w:left="-193"/>
              <w:jc w:val="right"/>
              <w:rPr>
                <w:color w:val="000000"/>
                <w:sz w:val="20"/>
                <w:szCs w:val="20"/>
                <w:lang w:val="es-ES_tradnl" w:eastAsia="en-CA"/>
              </w:rPr>
            </w:pPr>
            <w:r w:rsidRPr="00323DD1">
              <w:rPr>
                <w:sz w:val="20"/>
                <w:szCs w:val="20"/>
                <w:lang w:val="es-ES_tradnl"/>
              </w:rPr>
              <w:t>373.300</w:t>
            </w:r>
          </w:p>
        </w:tc>
      </w:tr>
      <w:tr w:rsidR="00191CAD" w:rsidRPr="00323DD1" w14:paraId="4035E012"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8FD39E4" w14:textId="77777777" w:rsidR="00191CAD" w:rsidRPr="00323DD1" w:rsidRDefault="00191CAD" w:rsidP="00E8396E">
            <w:pPr>
              <w:jc w:val="left"/>
              <w:rPr>
                <w:b/>
                <w:bCs/>
                <w:color w:val="000000"/>
                <w:sz w:val="20"/>
                <w:szCs w:val="20"/>
                <w:lang w:val="es-ES_tradnl" w:eastAsia="en-CA"/>
              </w:rPr>
            </w:pPr>
            <w:r w:rsidRPr="00323DD1">
              <w:rPr>
                <w:b/>
                <w:bCs/>
                <w:color w:val="000000"/>
                <w:sz w:val="20"/>
                <w:szCs w:val="20"/>
                <w:lang w:val="es-ES_tradnl" w:eastAsia="en-CA"/>
              </w:rPr>
              <w:t>Costos admisibles convenidos</w:t>
            </w:r>
          </w:p>
        </w:tc>
        <w:tc>
          <w:tcPr>
            <w:tcW w:w="505" w:type="pct"/>
            <w:tcBorders>
              <w:top w:val="nil"/>
              <w:left w:val="nil"/>
              <w:bottom w:val="single" w:sz="4" w:space="0" w:color="auto"/>
              <w:right w:val="single" w:sz="4" w:space="0" w:color="auto"/>
            </w:tcBorders>
            <w:shd w:val="clear" w:color="auto" w:fill="auto"/>
            <w:noWrap/>
            <w:hideMark/>
          </w:tcPr>
          <w:p w14:paraId="55A2DBAF" w14:textId="77777777" w:rsidR="00191CAD" w:rsidRPr="00323DD1" w:rsidRDefault="00191CAD" w:rsidP="00E8396E">
            <w:pPr>
              <w:ind w:left="-119"/>
              <w:jc w:val="right"/>
              <w:rPr>
                <w:b/>
                <w:bCs/>
                <w:color w:val="000000"/>
                <w:sz w:val="20"/>
                <w:szCs w:val="20"/>
                <w:lang w:val="es-ES_tradnl" w:eastAsia="en-CA"/>
              </w:rPr>
            </w:pPr>
            <w:r w:rsidRPr="00323DD1">
              <w:rPr>
                <w:b/>
                <w:bCs/>
                <w:sz w:val="20"/>
                <w:szCs w:val="20"/>
                <w:lang w:val="es-ES_tradnl"/>
              </w:rPr>
              <w:t>287.100</w:t>
            </w:r>
          </w:p>
        </w:tc>
        <w:tc>
          <w:tcPr>
            <w:tcW w:w="505" w:type="pct"/>
            <w:tcBorders>
              <w:top w:val="nil"/>
              <w:left w:val="nil"/>
              <w:bottom w:val="single" w:sz="4" w:space="0" w:color="auto"/>
              <w:right w:val="single" w:sz="4" w:space="0" w:color="auto"/>
            </w:tcBorders>
            <w:shd w:val="clear" w:color="auto" w:fill="auto"/>
            <w:noWrap/>
            <w:hideMark/>
          </w:tcPr>
          <w:p w14:paraId="63D2AC14" w14:textId="77777777" w:rsidR="00191CAD" w:rsidRPr="00323DD1" w:rsidRDefault="00191CAD" w:rsidP="00E8396E">
            <w:pPr>
              <w:ind w:left="-84"/>
              <w:jc w:val="right"/>
              <w:rPr>
                <w:b/>
                <w:bCs/>
                <w:color w:val="000000"/>
                <w:sz w:val="20"/>
                <w:szCs w:val="20"/>
                <w:lang w:val="es-ES_tradnl" w:eastAsia="en-CA"/>
              </w:rPr>
            </w:pPr>
            <w:r w:rsidRPr="00323DD1">
              <w:rPr>
                <w:b/>
                <w:bCs/>
                <w:sz w:val="20"/>
                <w:szCs w:val="20"/>
                <w:lang w:val="es-ES_tradnl"/>
              </w:rPr>
              <w:t>50.200</w:t>
            </w:r>
          </w:p>
        </w:tc>
        <w:tc>
          <w:tcPr>
            <w:tcW w:w="505" w:type="pct"/>
            <w:tcBorders>
              <w:top w:val="nil"/>
              <w:left w:val="nil"/>
              <w:bottom w:val="single" w:sz="4" w:space="0" w:color="auto"/>
              <w:right w:val="single" w:sz="4" w:space="0" w:color="auto"/>
            </w:tcBorders>
            <w:shd w:val="clear" w:color="auto" w:fill="auto"/>
            <w:noWrap/>
            <w:hideMark/>
          </w:tcPr>
          <w:p w14:paraId="24205D80" w14:textId="77777777" w:rsidR="00191CAD" w:rsidRPr="00323DD1" w:rsidRDefault="00191CAD" w:rsidP="00E8396E">
            <w:pPr>
              <w:jc w:val="right"/>
              <w:rPr>
                <w:b/>
                <w:bCs/>
                <w:color w:val="000000"/>
                <w:sz w:val="20"/>
                <w:szCs w:val="20"/>
                <w:lang w:val="es-ES_tradnl" w:eastAsia="en-CA"/>
              </w:rPr>
            </w:pPr>
            <w:r w:rsidRPr="00323DD1">
              <w:rPr>
                <w:b/>
                <w:bCs/>
                <w:sz w:val="20"/>
                <w:szCs w:val="20"/>
                <w:lang w:val="es-ES_tradnl"/>
              </w:rPr>
              <w:t>142.554</w:t>
            </w:r>
          </w:p>
        </w:tc>
        <w:tc>
          <w:tcPr>
            <w:tcW w:w="505" w:type="pct"/>
            <w:tcBorders>
              <w:top w:val="nil"/>
              <w:left w:val="nil"/>
              <w:bottom w:val="single" w:sz="4" w:space="0" w:color="auto"/>
              <w:right w:val="single" w:sz="4" w:space="0" w:color="auto"/>
            </w:tcBorders>
            <w:shd w:val="clear" w:color="auto" w:fill="auto"/>
            <w:noWrap/>
            <w:hideMark/>
          </w:tcPr>
          <w:p w14:paraId="08AFB000" w14:textId="77777777" w:rsidR="00191CAD" w:rsidRPr="00323DD1" w:rsidRDefault="00191CAD" w:rsidP="00E8396E">
            <w:pPr>
              <w:ind w:left="-105"/>
              <w:jc w:val="right"/>
              <w:rPr>
                <w:b/>
                <w:bCs/>
                <w:color w:val="000000"/>
                <w:sz w:val="20"/>
                <w:szCs w:val="20"/>
                <w:lang w:val="es-ES_tradnl" w:eastAsia="en-CA"/>
              </w:rPr>
            </w:pPr>
            <w:r w:rsidRPr="00323DD1">
              <w:rPr>
                <w:b/>
                <w:bCs/>
                <w:sz w:val="20"/>
                <w:szCs w:val="20"/>
                <w:lang w:val="es-ES_tradnl"/>
              </w:rPr>
              <w:t>412.800</w:t>
            </w:r>
          </w:p>
        </w:tc>
        <w:tc>
          <w:tcPr>
            <w:tcW w:w="505" w:type="pct"/>
            <w:tcBorders>
              <w:top w:val="nil"/>
              <w:left w:val="nil"/>
              <w:bottom w:val="single" w:sz="4" w:space="0" w:color="auto"/>
              <w:right w:val="single" w:sz="4" w:space="0" w:color="auto"/>
            </w:tcBorders>
            <w:shd w:val="clear" w:color="auto" w:fill="auto"/>
            <w:noWrap/>
            <w:hideMark/>
          </w:tcPr>
          <w:p w14:paraId="56FFA1D4" w14:textId="77777777" w:rsidR="00191CAD" w:rsidRPr="00323DD1" w:rsidRDefault="00191CAD" w:rsidP="00E8396E">
            <w:pPr>
              <w:ind w:hanging="106"/>
              <w:jc w:val="right"/>
              <w:rPr>
                <w:b/>
                <w:bCs/>
                <w:color w:val="000000"/>
                <w:sz w:val="20"/>
                <w:szCs w:val="20"/>
                <w:lang w:val="es-ES_tradnl" w:eastAsia="en-CA"/>
              </w:rPr>
            </w:pPr>
            <w:r w:rsidRPr="00323DD1">
              <w:rPr>
                <w:b/>
                <w:bCs/>
                <w:sz w:val="20"/>
                <w:szCs w:val="20"/>
                <w:lang w:val="es-ES_tradnl"/>
              </w:rPr>
              <w:t>218.784</w:t>
            </w:r>
          </w:p>
        </w:tc>
        <w:tc>
          <w:tcPr>
            <w:tcW w:w="501" w:type="pct"/>
            <w:tcBorders>
              <w:top w:val="nil"/>
              <w:left w:val="nil"/>
              <w:bottom w:val="single" w:sz="4" w:space="0" w:color="auto"/>
              <w:right w:val="single" w:sz="4" w:space="0" w:color="auto"/>
            </w:tcBorders>
            <w:shd w:val="clear" w:color="auto" w:fill="auto"/>
            <w:noWrap/>
            <w:hideMark/>
          </w:tcPr>
          <w:p w14:paraId="27F013D7" w14:textId="77777777" w:rsidR="00191CAD" w:rsidRPr="00323DD1" w:rsidRDefault="00191CAD" w:rsidP="00E8396E">
            <w:pPr>
              <w:ind w:left="-195"/>
              <w:jc w:val="right"/>
              <w:rPr>
                <w:b/>
                <w:bCs/>
                <w:color w:val="000000"/>
                <w:sz w:val="20"/>
                <w:szCs w:val="20"/>
                <w:lang w:val="es-ES_tradnl" w:eastAsia="en-CA"/>
              </w:rPr>
            </w:pPr>
            <w:r w:rsidRPr="00323DD1">
              <w:rPr>
                <w:b/>
                <w:bCs/>
                <w:sz w:val="20"/>
                <w:szCs w:val="20"/>
                <w:lang w:val="es-ES_tradnl"/>
              </w:rPr>
              <w:t>28.371</w:t>
            </w:r>
          </w:p>
        </w:tc>
      </w:tr>
      <w:tr w:rsidR="00191CAD" w:rsidRPr="00323DD1" w14:paraId="2287BF15" w14:textId="77777777" w:rsidTr="00E8396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DE1D885" w14:textId="77777777" w:rsidR="00191CAD" w:rsidRPr="00323DD1" w:rsidRDefault="00191CAD" w:rsidP="00E8396E">
            <w:pPr>
              <w:jc w:val="left"/>
              <w:rPr>
                <w:color w:val="000000"/>
                <w:sz w:val="20"/>
                <w:szCs w:val="20"/>
                <w:lang w:val="es-ES_tradnl" w:eastAsia="en-CA"/>
              </w:rPr>
            </w:pPr>
            <w:r>
              <w:rPr>
                <w:color w:val="000000"/>
                <w:sz w:val="20"/>
                <w:szCs w:val="20"/>
                <w:lang w:val="es-ES_tradnl" w:eastAsia="en-CA"/>
              </w:rPr>
              <w:t>Relación costo-beneficio</w:t>
            </w:r>
            <w:r w:rsidRPr="00323DD1">
              <w:rPr>
                <w:color w:val="000000"/>
                <w:sz w:val="20"/>
                <w:szCs w:val="20"/>
                <w:lang w:val="es-ES_tradnl" w:eastAsia="en-CA"/>
              </w:rPr>
              <w:t xml:space="preserve"> (USD/kg)</w:t>
            </w:r>
          </w:p>
        </w:tc>
        <w:tc>
          <w:tcPr>
            <w:tcW w:w="505" w:type="pct"/>
            <w:tcBorders>
              <w:top w:val="nil"/>
              <w:left w:val="nil"/>
              <w:bottom w:val="single" w:sz="4" w:space="0" w:color="auto"/>
              <w:right w:val="single" w:sz="4" w:space="0" w:color="auto"/>
            </w:tcBorders>
            <w:shd w:val="clear" w:color="auto" w:fill="auto"/>
            <w:noWrap/>
            <w:hideMark/>
          </w:tcPr>
          <w:p w14:paraId="0C3C592F" w14:textId="77777777" w:rsidR="00191CAD" w:rsidRPr="00323DD1" w:rsidRDefault="00191CAD" w:rsidP="00E8396E">
            <w:pPr>
              <w:jc w:val="right"/>
              <w:rPr>
                <w:color w:val="000000"/>
                <w:sz w:val="20"/>
                <w:szCs w:val="20"/>
                <w:lang w:val="es-ES_tradnl" w:eastAsia="en-CA"/>
              </w:rPr>
            </w:pPr>
            <w:r w:rsidRPr="00323DD1">
              <w:rPr>
                <w:sz w:val="20"/>
                <w:szCs w:val="20"/>
                <w:lang w:val="es-ES_tradnl"/>
              </w:rPr>
              <w:t>23,53</w:t>
            </w:r>
          </w:p>
        </w:tc>
        <w:tc>
          <w:tcPr>
            <w:tcW w:w="505" w:type="pct"/>
            <w:tcBorders>
              <w:top w:val="nil"/>
              <w:left w:val="nil"/>
              <w:bottom w:val="single" w:sz="4" w:space="0" w:color="auto"/>
              <w:right w:val="single" w:sz="4" w:space="0" w:color="auto"/>
            </w:tcBorders>
            <w:shd w:val="clear" w:color="auto" w:fill="auto"/>
            <w:noWrap/>
            <w:hideMark/>
          </w:tcPr>
          <w:p w14:paraId="02362516" w14:textId="77777777" w:rsidR="00191CAD" w:rsidRPr="00323DD1" w:rsidRDefault="00191CAD" w:rsidP="00E8396E">
            <w:pPr>
              <w:jc w:val="right"/>
              <w:rPr>
                <w:color w:val="000000"/>
                <w:sz w:val="20"/>
                <w:szCs w:val="20"/>
                <w:lang w:val="es-ES_tradnl" w:eastAsia="en-CA"/>
              </w:rPr>
            </w:pPr>
            <w:r w:rsidRPr="00323DD1">
              <w:rPr>
                <w:sz w:val="20"/>
                <w:szCs w:val="20"/>
                <w:lang w:val="es-ES_tradnl"/>
              </w:rPr>
              <w:t>3,22</w:t>
            </w:r>
          </w:p>
        </w:tc>
        <w:tc>
          <w:tcPr>
            <w:tcW w:w="505" w:type="pct"/>
            <w:tcBorders>
              <w:top w:val="nil"/>
              <w:left w:val="nil"/>
              <w:bottom w:val="single" w:sz="4" w:space="0" w:color="auto"/>
              <w:right w:val="single" w:sz="4" w:space="0" w:color="auto"/>
            </w:tcBorders>
            <w:shd w:val="clear" w:color="auto" w:fill="auto"/>
            <w:noWrap/>
            <w:hideMark/>
          </w:tcPr>
          <w:p w14:paraId="72397BA1" w14:textId="77777777" w:rsidR="00191CAD" w:rsidRPr="00323DD1" w:rsidRDefault="00191CAD" w:rsidP="00E8396E">
            <w:pPr>
              <w:jc w:val="right"/>
              <w:rPr>
                <w:color w:val="000000"/>
                <w:sz w:val="20"/>
                <w:szCs w:val="20"/>
                <w:lang w:val="es-ES_tradnl" w:eastAsia="en-CA"/>
              </w:rPr>
            </w:pPr>
            <w:r w:rsidRPr="00323DD1">
              <w:rPr>
                <w:sz w:val="20"/>
                <w:szCs w:val="20"/>
                <w:lang w:val="es-ES_tradnl"/>
              </w:rPr>
              <w:t>27,52</w:t>
            </w:r>
          </w:p>
        </w:tc>
        <w:tc>
          <w:tcPr>
            <w:tcW w:w="505" w:type="pct"/>
            <w:tcBorders>
              <w:top w:val="nil"/>
              <w:left w:val="nil"/>
              <w:bottom w:val="single" w:sz="4" w:space="0" w:color="auto"/>
              <w:right w:val="single" w:sz="4" w:space="0" w:color="auto"/>
            </w:tcBorders>
            <w:shd w:val="clear" w:color="auto" w:fill="auto"/>
            <w:noWrap/>
            <w:hideMark/>
          </w:tcPr>
          <w:p w14:paraId="2248CA00" w14:textId="77777777" w:rsidR="00191CAD" w:rsidRPr="00323DD1" w:rsidRDefault="00191CAD" w:rsidP="00E8396E">
            <w:pPr>
              <w:jc w:val="right"/>
              <w:rPr>
                <w:color w:val="000000"/>
                <w:sz w:val="20"/>
                <w:szCs w:val="20"/>
                <w:lang w:val="es-ES_tradnl" w:eastAsia="en-CA"/>
              </w:rPr>
            </w:pPr>
            <w:r w:rsidRPr="00323DD1">
              <w:rPr>
                <w:sz w:val="20"/>
                <w:szCs w:val="20"/>
                <w:lang w:val="es-ES_tradnl"/>
              </w:rPr>
              <w:t>4,72</w:t>
            </w:r>
          </w:p>
        </w:tc>
        <w:tc>
          <w:tcPr>
            <w:tcW w:w="505" w:type="pct"/>
            <w:tcBorders>
              <w:top w:val="nil"/>
              <w:left w:val="nil"/>
              <w:bottom w:val="single" w:sz="4" w:space="0" w:color="auto"/>
              <w:right w:val="single" w:sz="4" w:space="0" w:color="auto"/>
            </w:tcBorders>
            <w:shd w:val="clear" w:color="auto" w:fill="auto"/>
            <w:noWrap/>
            <w:hideMark/>
          </w:tcPr>
          <w:p w14:paraId="5D7A2BCE" w14:textId="77777777" w:rsidR="00191CAD" w:rsidRPr="00323DD1" w:rsidRDefault="00191CAD" w:rsidP="00E8396E">
            <w:pPr>
              <w:jc w:val="right"/>
              <w:rPr>
                <w:color w:val="000000"/>
                <w:sz w:val="20"/>
                <w:szCs w:val="20"/>
                <w:lang w:val="es-ES_tradnl" w:eastAsia="en-CA"/>
              </w:rPr>
            </w:pPr>
            <w:r w:rsidRPr="00323DD1">
              <w:rPr>
                <w:sz w:val="20"/>
                <w:szCs w:val="20"/>
                <w:lang w:val="es-ES_tradnl"/>
              </w:rPr>
              <w:t>27,52</w:t>
            </w:r>
          </w:p>
        </w:tc>
        <w:tc>
          <w:tcPr>
            <w:tcW w:w="501" w:type="pct"/>
            <w:tcBorders>
              <w:top w:val="nil"/>
              <w:left w:val="nil"/>
              <w:bottom w:val="single" w:sz="4" w:space="0" w:color="auto"/>
              <w:right w:val="single" w:sz="4" w:space="0" w:color="auto"/>
            </w:tcBorders>
            <w:shd w:val="clear" w:color="auto" w:fill="auto"/>
            <w:noWrap/>
            <w:hideMark/>
          </w:tcPr>
          <w:p w14:paraId="32EF5474" w14:textId="77777777" w:rsidR="00191CAD" w:rsidRPr="00323DD1" w:rsidRDefault="00191CAD" w:rsidP="00E8396E">
            <w:pPr>
              <w:jc w:val="right"/>
              <w:rPr>
                <w:color w:val="000000"/>
                <w:sz w:val="20"/>
                <w:szCs w:val="20"/>
                <w:lang w:val="es-ES_tradnl" w:eastAsia="en-CA"/>
              </w:rPr>
            </w:pPr>
            <w:r w:rsidRPr="00323DD1">
              <w:rPr>
                <w:sz w:val="20"/>
                <w:szCs w:val="20"/>
                <w:lang w:val="es-ES_tradnl"/>
              </w:rPr>
              <w:t>0,20</w:t>
            </w:r>
          </w:p>
        </w:tc>
      </w:tr>
    </w:tbl>
    <w:p w14:paraId="4CBA5368" w14:textId="77777777" w:rsidR="00191CAD" w:rsidRPr="00323DD1" w:rsidRDefault="00191CAD" w:rsidP="00191CAD">
      <w:pPr>
        <w:rPr>
          <w:sz w:val="18"/>
          <w:szCs w:val="18"/>
          <w:lang w:val="es-ES_tradnl"/>
        </w:rPr>
      </w:pPr>
      <w:r w:rsidRPr="00323DD1">
        <w:rPr>
          <w:sz w:val="18"/>
          <w:szCs w:val="18"/>
          <w:vertAlign w:val="superscript"/>
          <w:lang w:val="es-ES_tradnl"/>
        </w:rPr>
        <w:t>*</w:t>
      </w:r>
      <w:r w:rsidRPr="00323DD1">
        <w:rPr>
          <w:sz w:val="18"/>
          <w:szCs w:val="18"/>
          <w:lang w:val="es-ES_tradnl"/>
        </w:rPr>
        <w:t>USD</w:t>
      </w:r>
      <w:r>
        <w:rPr>
          <w:sz w:val="18"/>
          <w:szCs w:val="18"/>
          <w:lang w:val="es-ES_tradnl"/>
        </w:rPr>
        <w:t>,</w:t>
      </w:r>
      <w:r w:rsidRPr="00323DD1">
        <w:rPr>
          <w:sz w:val="18"/>
          <w:szCs w:val="18"/>
          <w:lang w:val="es-ES_tradnl"/>
        </w:rPr>
        <w:t> a menos que se especifique lo contrario</w:t>
      </w:r>
    </w:p>
    <w:p w14:paraId="231EA143" w14:textId="77777777" w:rsidR="00191CAD" w:rsidRPr="00323DD1" w:rsidRDefault="00191CAD" w:rsidP="00191CAD">
      <w:pPr>
        <w:rPr>
          <w:sz w:val="18"/>
          <w:szCs w:val="18"/>
          <w:lang w:val="es-ES_tradnl"/>
        </w:rPr>
      </w:pPr>
      <w:r w:rsidRPr="00323DD1">
        <w:rPr>
          <w:sz w:val="18"/>
          <w:szCs w:val="18"/>
          <w:vertAlign w:val="superscript"/>
          <w:lang w:val="es-ES_tradnl"/>
        </w:rPr>
        <w:t>**</w:t>
      </w:r>
      <w:r w:rsidRPr="00323DD1">
        <w:rPr>
          <w:sz w:val="18"/>
          <w:szCs w:val="18"/>
          <w:lang w:val="es-ES_tradnl"/>
        </w:rPr>
        <w:t xml:space="preserve">La empresa ya dispone de capacidad de fabricación </w:t>
      </w:r>
      <w:r>
        <w:rPr>
          <w:sz w:val="18"/>
          <w:szCs w:val="18"/>
          <w:lang w:val="es-ES_tradnl"/>
        </w:rPr>
        <w:t>con</w:t>
      </w:r>
      <w:r w:rsidRPr="00323DD1">
        <w:rPr>
          <w:sz w:val="18"/>
          <w:szCs w:val="18"/>
          <w:lang w:val="es-ES_tradnl"/>
        </w:rPr>
        <w:t xml:space="preserve"> R</w:t>
      </w:r>
      <w:r w:rsidRPr="00323DD1">
        <w:rPr>
          <w:sz w:val="18"/>
          <w:szCs w:val="18"/>
          <w:lang w:val="es-ES_tradnl"/>
        </w:rPr>
        <w:noBreakHyphen/>
        <w:t>600a</w:t>
      </w:r>
    </w:p>
    <w:p w14:paraId="691D5111" w14:textId="77777777" w:rsidR="00191CAD" w:rsidRPr="00323DD1" w:rsidRDefault="00191CAD" w:rsidP="00191CAD">
      <w:pPr>
        <w:rPr>
          <w:sz w:val="18"/>
          <w:szCs w:val="18"/>
          <w:lang w:val="es-ES_tradnl"/>
        </w:rPr>
      </w:pPr>
      <w:r w:rsidRPr="00323DD1">
        <w:rPr>
          <w:sz w:val="18"/>
          <w:szCs w:val="18"/>
          <w:vertAlign w:val="superscript"/>
          <w:lang w:val="es-ES_tradnl"/>
        </w:rPr>
        <w:t>***</w:t>
      </w:r>
      <w:r w:rsidRPr="00323DD1">
        <w:rPr>
          <w:sz w:val="18"/>
          <w:szCs w:val="18"/>
          <w:lang w:val="es-ES_tradnl"/>
        </w:rPr>
        <w:t>Empresa con un 7,6 por ciento</w:t>
      </w:r>
      <w:r>
        <w:rPr>
          <w:sz w:val="18"/>
          <w:szCs w:val="18"/>
          <w:lang w:val="es-ES_tradnl"/>
        </w:rPr>
        <w:t xml:space="preserve"> de</w:t>
      </w:r>
      <w:r w:rsidRPr="00323DD1">
        <w:rPr>
          <w:sz w:val="18"/>
          <w:szCs w:val="18"/>
          <w:lang w:val="es-ES_tradnl"/>
        </w:rPr>
        <w:t xml:space="preserve"> </w:t>
      </w:r>
      <w:r>
        <w:rPr>
          <w:sz w:val="18"/>
          <w:szCs w:val="18"/>
          <w:lang w:val="es-ES_tradnl"/>
        </w:rPr>
        <w:t>propiedad de un país de A</w:t>
      </w:r>
      <w:r w:rsidRPr="00323DD1">
        <w:rPr>
          <w:sz w:val="18"/>
          <w:szCs w:val="18"/>
          <w:lang w:val="es-ES_tradnl"/>
        </w:rPr>
        <w:t>rtículo 5</w:t>
      </w:r>
    </w:p>
    <w:p w14:paraId="24BBEF31" w14:textId="77777777" w:rsidR="00191CAD" w:rsidRPr="00323DD1" w:rsidRDefault="00191CAD" w:rsidP="00191CAD">
      <w:pPr>
        <w:keepNext/>
        <w:spacing w:before="240" w:after="240"/>
        <w:rPr>
          <w:i/>
          <w:iCs/>
          <w:u w:val="single"/>
          <w:lang w:val="es-ES_tradnl"/>
        </w:rPr>
      </w:pPr>
      <w:r>
        <w:rPr>
          <w:i/>
          <w:iCs/>
          <w:u w:val="single"/>
          <w:lang w:val="es-ES_tradnl"/>
        </w:rPr>
        <w:t>S</w:t>
      </w:r>
      <w:r w:rsidRPr="00323DD1">
        <w:rPr>
          <w:i/>
          <w:iCs/>
          <w:u w:val="single"/>
          <w:lang w:val="es-ES_tradnl"/>
        </w:rPr>
        <w:t xml:space="preserve">ubproyecto de inversión en sistemas </w:t>
      </w:r>
      <w:r w:rsidRPr="000975D3">
        <w:rPr>
          <w:i/>
          <w:iCs/>
          <w:u w:val="single"/>
          <w:lang w:val="es-ES_tradnl"/>
        </w:rPr>
        <w:t>de climatización para vehículos ferroviarios</w:t>
      </w:r>
    </w:p>
    <w:p w14:paraId="58D3E17F" w14:textId="77777777" w:rsidR="00191CAD" w:rsidRPr="00323DD1" w:rsidRDefault="00191CAD" w:rsidP="00191CAD">
      <w:pPr>
        <w:pStyle w:val="Heading1"/>
        <w:numPr>
          <w:ilvl w:val="0"/>
          <w:numId w:val="1"/>
        </w:numPr>
        <w:rPr>
          <w:lang w:val="es-ES_tradnl"/>
        </w:rPr>
      </w:pPr>
      <w:r>
        <w:rPr>
          <w:lang w:val="es-ES_tradnl"/>
        </w:rPr>
        <w:t xml:space="preserve">Al advertir </w:t>
      </w:r>
      <w:r w:rsidRPr="00323DD1">
        <w:rPr>
          <w:lang w:val="es-ES_tradnl"/>
        </w:rPr>
        <w:t>que el subproyecto era prácticamente idéntico al propuesto para Viet Nam en la 93ª reunión,</w:t>
      </w:r>
      <w:r w:rsidRPr="00323DD1">
        <w:rPr>
          <w:rStyle w:val="FootnoteReference"/>
          <w:lang w:val="es-ES_tradnl"/>
        </w:rPr>
        <w:footnoteReference w:id="13"/>
      </w:r>
      <w:r w:rsidRPr="00323DD1">
        <w:rPr>
          <w:lang w:val="es-ES_tradnl"/>
        </w:rPr>
        <w:t xml:space="preserve"> la Secretaría trató de entender por qué las reducciones de los consumos que se </w:t>
      </w:r>
      <w:r w:rsidRPr="000975D3">
        <w:rPr>
          <w:lang w:val="es-ES_tradnl"/>
        </w:rPr>
        <w:t>conseguirán c</w:t>
      </w:r>
      <w:r w:rsidRPr="00323DD1">
        <w:rPr>
          <w:lang w:val="es-ES_tradnl"/>
        </w:rPr>
        <w:t xml:space="preserve">on el presente proyecto eran ligeramente menores, y los costos </w:t>
      </w:r>
      <w:r>
        <w:rPr>
          <w:lang w:val="es-ES_tradnl"/>
        </w:rPr>
        <w:t xml:space="preserve">levemente </w:t>
      </w:r>
      <w:r w:rsidRPr="00323DD1">
        <w:rPr>
          <w:lang w:val="es-ES_tradnl"/>
        </w:rPr>
        <w:t xml:space="preserve">mayores que los de Viet Nam. Además, la Secretaría advirtió que en Viet Nam, el Gobierno se había comprometido a </w:t>
      </w:r>
      <w:r>
        <w:rPr>
          <w:lang w:val="es-ES_tradnl"/>
        </w:rPr>
        <w:t xml:space="preserve">prohibir </w:t>
      </w:r>
      <w:r w:rsidRPr="00323DD1">
        <w:rPr>
          <w:lang w:val="es-ES_tradnl"/>
        </w:rPr>
        <w:t xml:space="preserve">la fabricación e importación de sistemas de </w:t>
      </w:r>
      <w:r w:rsidRPr="000975D3">
        <w:rPr>
          <w:lang w:val="es-ES_tradnl"/>
        </w:rPr>
        <w:t xml:space="preserve">climatización vehicular </w:t>
      </w:r>
      <w:r w:rsidRPr="00323DD1">
        <w:rPr>
          <w:lang w:val="es-ES_tradnl"/>
        </w:rPr>
        <w:t>que utiliza</w:t>
      </w:r>
      <w:r>
        <w:rPr>
          <w:lang w:val="es-ES_tradnl"/>
        </w:rPr>
        <w:t>sen</w:t>
      </w:r>
      <w:r w:rsidRPr="00323DD1">
        <w:rPr>
          <w:lang w:val="es-ES_tradnl"/>
        </w:rPr>
        <w:t xml:space="preserve"> R</w:t>
      </w:r>
      <w:r w:rsidRPr="00323DD1">
        <w:rPr>
          <w:lang w:val="es-ES_tradnl"/>
        </w:rPr>
        <w:noBreakHyphen/>
        <w:t xml:space="preserve">407C </w:t>
      </w:r>
      <w:r>
        <w:rPr>
          <w:lang w:val="es-ES_tradnl"/>
        </w:rPr>
        <w:t>para e</w:t>
      </w:r>
      <w:r w:rsidRPr="00323DD1">
        <w:rPr>
          <w:lang w:val="es-ES_tradnl"/>
        </w:rPr>
        <w:t xml:space="preserve">l 1º de enero de 2029 y preguntó si el Gobierno de Indonesia </w:t>
      </w:r>
      <w:r w:rsidRPr="000975D3">
        <w:rPr>
          <w:lang w:val="es-ES_tradnl"/>
        </w:rPr>
        <w:t>podría</w:t>
      </w:r>
      <w:r w:rsidRPr="00323DD1">
        <w:rPr>
          <w:lang w:val="es-ES_tradnl"/>
        </w:rPr>
        <w:t xml:space="preserve"> prohibir de forma similar dicha fabricación e importación.</w:t>
      </w:r>
    </w:p>
    <w:p w14:paraId="537EB5E7" w14:textId="77777777" w:rsidR="00191CAD" w:rsidRPr="00B076B9" w:rsidRDefault="00191CAD" w:rsidP="00191CAD">
      <w:pPr>
        <w:pStyle w:val="Heading1"/>
        <w:numPr>
          <w:ilvl w:val="0"/>
          <w:numId w:val="1"/>
        </w:numPr>
        <w:rPr>
          <w:lang w:val="es-ES_tradnl"/>
        </w:rPr>
      </w:pPr>
      <w:r w:rsidRPr="00323DD1">
        <w:rPr>
          <w:lang w:val="es-ES_tradnl"/>
        </w:rPr>
        <w:t xml:space="preserve">El Banco Mundial aclaró que el costo del subproyecto en Indonesia era superior al de Viet Nam debido a las medidas de seguridad adicionales para la zona de carga, las pruebas de seguridad y la acreditación adicionales, y los modelos de </w:t>
      </w:r>
      <w:r>
        <w:rPr>
          <w:lang w:val="es-ES_tradnl"/>
        </w:rPr>
        <w:t>acondicionadores de aire adicionales</w:t>
      </w:r>
      <w:r w:rsidRPr="00323DD1">
        <w:rPr>
          <w:lang w:val="es-ES_tradnl"/>
        </w:rPr>
        <w:t xml:space="preserve"> (uno y dos circuitos de refrigeración) que debían rediseñarse y probarse. El Gobierno de Indonesia no consideró la posibilidad de prohibirlo al terminar la etapa I del PAK</w:t>
      </w:r>
      <w:r>
        <w:rPr>
          <w:lang w:val="es-ES_tradnl"/>
        </w:rPr>
        <w:t>,</w:t>
      </w:r>
      <w:r w:rsidRPr="00323DD1">
        <w:rPr>
          <w:lang w:val="es-ES_tradnl"/>
        </w:rPr>
        <w:t xml:space="preserve"> porque</w:t>
      </w:r>
      <w:r>
        <w:rPr>
          <w:lang w:val="es-ES_tradnl"/>
        </w:rPr>
        <w:t xml:space="preserve"> </w:t>
      </w:r>
      <w:r w:rsidRPr="00323DD1">
        <w:rPr>
          <w:lang w:val="es-ES_tradnl"/>
        </w:rPr>
        <w:t xml:space="preserve">en el país había otras empresas no identificadas que fabricaban sistemas de </w:t>
      </w:r>
      <w:r w:rsidRPr="002B0442">
        <w:rPr>
          <w:lang w:val="es-ES_tradnl"/>
        </w:rPr>
        <w:t xml:space="preserve">climatización </w:t>
      </w:r>
      <w:r>
        <w:rPr>
          <w:lang w:val="es-ES_tradnl"/>
        </w:rPr>
        <w:t xml:space="preserve">para vehículos </w:t>
      </w:r>
      <w:r w:rsidRPr="002B0442">
        <w:rPr>
          <w:lang w:val="es-ES_tradnl"/>
        </w:rPr>
        <w:t>ferroviari</w:t>
      </w:r>
      <w:r>
        <w:rPr>
          <w:lang w:val="es-ES_tradnl"/>
        </w:rPr>
        <w:t>os</w:t>
      </w:r>
      <w:r w:rsidRPr="00323DD1">
        <w:rPr>
          <w:lang w:val="es-ES_tradnl"/>
        </w:rPr>
        <w:t>; se desconocía el consumo en esas empresas. La eliminación del R</w:t>
      </w:r>
      <w:r w:rsidRPr="00323DD1">
        <w:rPr>
          <w:lang w:val="es-ES_tradnl"/>
        </w:rPr>
        <w:noBreakHyphen/>
        <w:t xml:space="preserve">407C para Indonesia </w:t>
      </w:r>
      <w:r w:rsidRPr="00B076B9">
        <w:rPr>
          <w:lang w:val="es-ES_tradnl"/>
        </w:rPr>
        <w:t xml:space="preserve">se estimó </w:t>
      </w:r>
      <w:r>
        <w:rPr>
          <w:lang w:val="es-ES_tradnl"/>
        </w:rPr>
        <w:t xml:space="preserve">basándose </w:t>
      </w:r>
      <w:r w:rsidRPr="00B076B9">
        <w:rPr>
          <w:lang w:val="es-ES_tradnl"/>
        </w:rPr>
        <w:t>en la fabricación prevista por la empresa en 2035.</w:t>
      </w:r>
    </w:p>
    <w:p w14:paraId="3F1546EB" w14:textId="180551EC" w:rsidR="00191CAD" w:rsidRPr="00323DD1" w:rsidRDefault="00191CAD" w:rsidP="00191CAD">
      <w:pPr>
        <w:pStyle w:val="Heading1"/>
        <w:numPr>
          <w:ilvl w:val="0"/>
          <w:numId w:val="1"/>
        </w:numPr>
        <w:rPr>
          <w:lang w:val="es-ES_tradnl"/>
        </w:rPr>
      </w:pPr>
      <w:r w:rsidRPr="00323DD1">
        <w:rPr>
          <w:lang w:val="es-ES_tradnl"/>
        </w:rPr>
        <w:t xml:space="preserve">La Secretaría recordó que, de conformidad con la decisión 95/86 a), el financiamiento para proyectos de </w:t>
      </w:r>
      <w:r>
        <w:rPr>
          <w:lang w:val="es-ES_tradnl"/>
        </w:rPr>
        <w:t xml:space="preserve">climatización vehicular </w:t>
      </w:r>
      <w:r w:rsidRPr="00323DD1">
        <w:rPr>
          <w:lang w:val="es-ES_tradnl"/>
        </w:rPr>
        <w:t xml:space="preserve">debía considerarse caso </w:t>
      </w:r>
      <w:r>
        <w:rPr>
          <w:lang w:val="es-ES_tradnl"/>
        </w:rPr>
        <w:t>por</w:t>
      </w:r>
      <w:r w:rsidRPr="00323DD1">
        <w:rPr>
          <w:lang w:val="es-ES_tradnl"/>
        </w:rPr>
        <w:t xml:space="preserve"> caso. Sobre esa base, se acordó que la empresa</w:t>
      </w:r>
      <w:r>
        <w:rPr>
          <w:lang w:val="es-ES_tradnl"/>
        </w:rPr>
        <w:t xml:space="preserve"> cofinanciaría</w:t>
      </w:r>
      <w:r w:rsidRPr="00323DD1">
        <w:rPr>
          <w:lang w:val="es-ES_tradnl"/>
        </w:rPr>
        <w:t xml:space="preserve"> los imprevistos, lo que dará lugar a costos convenidos de </w:t>
      </w:r>
      <w:r>
        <w:rPr>
          <w:lang w:val="es-ES_tradnl"/>
        </w:rPr>
        <w:t xml:space="preserve">USD </w:t>
      </w:r>
      <w:r w:rsidRPr="00323DD1">
        <w:rPr>
          <w:lang w:val="es-ES_tradnl"/>
        </w:rPr>
        <w:t xml:space="preserve">300.000 para el proyecto, </w:t>
      </w:r>
      <w:r>
        <w:rPr>
          <w:lang w:val="es-ES_tradnl"/>
        </w:rPr>
        <w:t xml:space="preserve">a condición </w:t>
      </w:r>
      <w:r w:rsidRPr="00323DD1">
        <w:rPr>
          <w:lang w:val="es-ES_tradnl"/>
        </w:rPr>
        <w:t xml:space="preserve">de que la empresa no </w:t>
      </w:r>
      <w:r>
        <w:rPr>
          <w:lang w:val="es-ES_tradnl"/>
        </w:rPr>
        <w:t xml:space="preserve">fuese </w:t>
      </w:r>
      <w:r w:rsidRPr="00323DD1">
        <w:rPr>
          <w:lang w:val="es-ES_tradnl"/>
        </w:rPr>
        <w:t xml:space="preserve">admisible para </w:t>
      </w:r>
      <w:r w:rsidRPr="00666564">
        <w:rPr>
          <w:lang w:val="es-ES_tradnl"/>
        </w:rPr>
        <w:t>sobrecostos de capital</w:t>
      </w:r>
      <w:r w:rsidRPr="00323DD1">
        <w:rPr>
          <w:lang w:val="es-ES_tradnl"/>
        </w:rPr>
        <w:t xml:space="preserve"> para un futuro </w:t>
      </w:r>
      <w:r w:rsidRPr="00323DD1">
        <w:rPr>
          <w:lang w:val="es-ES_tradnl"/>
        </w:rPr>
        <w:lastRenderedPageBreak/>
        <w:t xml:space="preserve">proyecto de reducción del consumo de los HFC en </w:t>
      </w:r>
      <w:r>
        <w:rPr>
          <w:lang w:val="es-ES_tradnl"/>
        </w:rPr>
        <w:t>climatización vehicular</w:t>
      </w:r>
      <w:r w:rsidRPr="00323DD1">
        <w:rPr>
          <w:lang w:val="es-ES_tradnl"/>
        </w:rPr>
        <w:t xml:space="preserve">, pero </w:t>
      </w:r>
      <w:r>
        <w:rPr>
          <w:lang w:val="es-ES_tradnl"/>
        </w:rPr>
        <w:t xml:space="preserve">sería </w:t>
      </w:r>
      <w:r w:rsidRPr="00323DD1">
        <w:rPr>
          <w:lang w:val="es-ES_tradnl"/>
        </w:rPr>
        <w:t xml:space="preserve">admisible para </w:t>
      </w:r>
      <w:r w:rsidRPr="00B54D06">
        <w:rPr>
          <w:lang w:val="es-ES_tradnl"/>
        </w:rPr>
        <w:t xml:space="preserve">sobrecostos de </w:t>
      </w:r>
      <w:r>
        <w:rPr>
          <w:lang w:val="es-ES_tradnl"/>
        </w:rPr>
        <w:t>operación,</w:t>
      </w:r>
      <w:r w:rsidRPr="00323DD1">
        <w:rPr>
          <w:lang w:val="es-ES_tradnl"/>
        </w:rPr>
        <w:t xml:space="preserve"> en caso de que se presentara un proyecto de ese tipo en una </w:t>
      </w:r>
      <w:r>
        <w:rPr>
          <w:lang w:val="es-ES_tradnl"/>
        </w:rPr>
        <w:t xml:space="preserve">etapa </w:t>
      </w:r>
      <w:r w:rsidRPr="00323DD1">
        <w:rPr>
          <w:lang w:val="es-ES_tradnl"/>
        </w:rPr>
        <w:t xml:space="preserve">futura. Además, el Banco Mundial confirmó que en el caso improbable de que </w:t>
      </w:r>
      <w:r w:rsidRPr="00117DD2">
        <w:rPr>
          <w:lang w:val="es-ES_tradnl"/>
        </w:rPr>
        <w:t>IMS</w:t>
      </w:r>
      <w:r w:rsidRPr="00323DD1">
        <w:rPr>
          <w:lang w:val="es-ES_tradnl"/>
        </w:rPr>
        <w:t xml:space="preserve"> y/o los operadores </w:t>
      </w:r>
      <w:r>
        <w:rPr>
          <w:lang w:val="es-ES_tradnl"/>
        </w:rPr>
        <w:t xml:space="preserve">ferroviarios </w:t>
      </w:r>
      <w:r w:rsidRPr="00323DD1">
        <w:rPr>
          <w:lang w:val="es-ES_tradnl"/>
        </w:rPr>
        <w:t>(</w:t>
      </w:r>
      <w:r w:rsidR="00A914DF">
        <w:rPr>
          <w:lang w:val="es-ES_tradnl"/>
        </w:rPr>
        <w:t>p. ej.,</w:t>
      </w:r>
      <w:r>
        <w:rPr>
          <w:lang w:val="es-ES_tradnl"/>
        </w:rPr>
        <w:t xml:space="preserve"> </w:t>
      </w:r>
      <w:r w:rsidRPr="00EA1B5D">
        <w:rPr>
          <w:lang w:val="es-ES"/>
        </w:rPr>
        <w:t>Kereta Api Indonesia</w:t>
      </w:r>
      <w:r>
        <w:rPr>
          <w:lang w:val="es-ES_tradnl"/>
        </w:rPr>
        <w:t xml:space="preserve">, </w:t>
      </w:r>
      <w:r w:rsidRPr="00117DD2">
        <w:rPr>
          <w:lang w:val="es-ES_tradnl"/>
        </w:rPr>
        <w:t>KAI) determinase</w:t>
      </w:r>
      <w:r>
        <w:rPr>
          <w:lang w:val="es-ES_tradnl"/>
        </w:rPr>
        <w:t xml:space="preserve">(n) </w:t>
      </w:r>
      <w:r w:rsidRPr="00323DD1">
        <w:rPr>
          <w:lang w:val="es-ES_tradnl"/>
        </w:rPr>
        <w:t>que l</w:t>
      </w:r>
      <w:r>
        <w:rPr>
          <w:lang w:val="es-ES_tradnl"/>
        </w:rPr>
        <w:t>a</w:t>
      </w:r>
      <w:r w:rsidRPr="00323DD1">
        <w:rPr>
          <w:lang w:val="es-ES_tradnl"/>
        </w:rPr>
        <w:t xml:space="preserve"> </w:t>
      </w:r>
      <w:r>
        <w:rPr>
          <w:lang w:val="es-ES_tradnl"/>
        </w:rPr>
        <w:t xml:space="preserve">climatización vehicular </w:t>
      </w:r>
      <w:r w:rsidRPr="00323DD1">
        <w:rPr>
          <w:lang w:val="es-ES_tradnl"/>
        </w:rPr>
        <w:t>basad</w:t>
      </w:r>
      <w:r>
        <w:rPr>
          <w:lang w:val="es-ES_tradnl"/>
        </w:rPr>
        <w:t>a</w:t>
      </w:r>
      <w:r w:rsidRPr="00323DD1">
        <w:rPr>
          <w:lang w:val="es-ES_tradnl"/>
        </w:rPr>
        <w:t xml:space="preserve"> en R</w:t>
      </w:r>
      <w:r w:rsidRPr="00323DD1">
        <w:rPr>
          <w:lang w:val="es-ES_tradnl"/>
        </w:rPr>
        <w:noBreakHyphen/>
        <w:t>454C no pod</w:t>
      </w:r>
      <w:r>
        <w:rPr>
          <w:lang w:val="es-ES_tradnl"/>
        </w:rPr>
        <w:t>r</w:t>
      </w:r>
      <w:r w:rsidRPr="00323DD1">
        <w:rPr>
          <w:lang w:val="es-ES_tradnl"/>
        </w:rPr>
        <w:t>ía satisfacer las especificaciones de rendimiento, incluid</w:t>
      </w:r>
      <w:r>
        <w:rPr>
          <w:lang w:val="es-ES_tradnl"/>
        </w:rPr>
        <w:t>o</w:t>
      </w:r>
      <w:r w:rsidRPr="00323DD1">
        <w:rPr>
          <w:lang w:val="es-ES_tradnl"/>
        </w:rPr>
        <w:t xml:space="preserve"> las relacionadas con la eficiencia energética, el Gobierno se comprometía a explorar otras alternativas </w:t>
      </w:r>
      <w:r>
        <w:rPr>
          <w:lang w:val="es-ES_tradnl"/>
        </w:rPr>
        <w:t>con</w:t>
      </w:r>
      <w:r w:rsidRPr="00323DD1">
        <w:rPr>
          <w:lang w:val="es-ES_tradnl"/>
        </w:rPr>
        <w:t xml:space="preserve"> bajo </w:t>
      </w:r>
      <w:r>
        <w:rPr>
          <w:lang w:val="es-ES_tradnl"/>
        </w:rPr>
        <w:t>potencial de calentamiento atmosférico</w:t>
      </w:r>
      <w:r w:rsidRPr="00323DD1">
        <w:rPr>
          <w:lang w:val="es-ES_tradnl"/>
        </w:rPr>
        <w:t xml:space="preserve">; a presentar un informe anual sobre los avances </w:t>
      </w:r>
      <w:r>
        <w:rPr>
          <w:lang w:val="es-ES_tradnl"/>
        </w:rPr>
        <w:t xml:space="preserve">realizados </w:t>
      </w:r>
      <w:r w:rsidRPr="00323DD1">
        <w:rPr>
          <w:lang w:val="es-ES_tradnl"/>
        </w:rPr>
        <w:t xml:space="preserve">en la identificación de una alternativa adecuada; y que el Banco Mundial </w:t>
      </w:r>
      <w:r>
        <w:rPr>
          <w:lang w:val="es-ES_tradnl"/>
        </w:rPr>
        <w:t>presentaría u</w:t>
      </w:r>
      <w:r w:rsidRPr="00323DD1">
        <w:rPr>
          <w:lang w:val="es-ES_tradnl"/>
        </w:rPr>
        <w:t>na solicitud al Comité Ejecutivo para un cambio de tecnología una vez que se encontrara una tecnología adecuada para consideración del Comité.</w:t>
      </w:r>
    </w:p>
    <w:p w14:paraId="2E4E83B5" w14:textId="77777777" w:rsidR="00191CAD" w:rsidRPr="00323DD1" w:rsidRDefault="00191CAD" w:rsidP="00191CAD">
      <w:pPr>
        <w:keepNext/>
        <w:keepLines/>
        <w:spacing w:after="240"/>
        <w:rPr>
          <w:i/>
          <w:iCs/>
          <w:lang w:val="es-ES_tradnl"/>
        </w:rPr>
      </w:pPr>
      <w:r w:rsidRPr="00323DD1">
        <w:rPr>
          <w:i/>
          <w:iCs/>
          <w:lang w:val="es-ES_tradnl"/>
        </w:rPr>
        <w:t>Servicio y asistencia técnica</w:t>
      </w:r>
    </w:p>
    <w:p w14:paraId="151F8488" w14:textId="4CCA8ABA" w:rsidR="00191CAD" w:rsidRPr="00323DD1" w:rsidRDefault="00191CAD" w:rsidP="00191CAD">
      <w:pPr>
        <w:pStyle w:val="Heading1"/>
        <w:numPr>
          <w:ilvl w:val="0"/>
          <w:numId w:val="1"/>
        </w:numPr>
        <w:rPr>
          <w:lang w:val="es-ES_tradnl"/>
        </w:rPr>
      </w:pPr>
      <w:r w:rsidRPr="00323DD1">
        <w:rPr>
          <w:lang w:val="es-ES_tradnl"/>
        </w:rPr>
        <w:t xml:space="preserve">En el sector de servicio, los precios de adquisición y </w:t>
      </w:r>
      <w:r w:rsidRPr="00CD7C78">
        <w:rPr>
          <w:lang w:val="es-ES_tradnl"/>
        </w:rPr>
        <w:t>formación por unidad</w:t>
      </w:r>
      <w:r w:rsidRPr="00323DD1">
        <w:rPr>
          <w:lang w:val="es-ES_tradnl"/>
        </w:rPr>
        <w:t xml:space="preserve"> se ajustaron a la baja para alinearlos con los costos aprobados en otros PAK (</w:t>
      </w:r>
      <w:r w:rsidR="00E53684">
        <w:rPr>
          <w:lang w:val="es-ES_tradnl"/>
        </w:rPr>
        <w:t>p.ej.,</w:t>
      </w:r>
      <w:r>
        <w:rPr>
          <w:lang w:val="es-ES_tradnl"/>
        </w:rPr>
        <w:t xml:space="preserve"> </w:t>
      </w:r>
      <w:r w:rsidRPr="00323DD1">
        <w:rPr>
          <w:lang w:val="es-ES_tradnl"/>
        </w:rPr>
        <w:t xml:space="preserve">Malasia y Viet Nam) y se aumentó la cantidad de </w:t>
      </w:r>
      <w:r>
        <w:rPr>
          <w:lang w:val="es-ES_tradnl"/>
        </w:rPr>
        <w:t xml:space="preserve">sesiones de </w:t>
      </w:r>
      <w:r w:rsidRPr="00323DD1">
        <w:rPr>
          <w:lang w:val="es-ES_tradnl"/>
        </w:rPr>
        <w:t>formaci</w:t>
      </w:r>
      <w:r>
        <w:rPr>
          <w:lang w:val="es-ES_tradnl"/>
        </w:rPr>
        <w:t>ón</w:t>
      </w:r>
      <w:r w:rsidRPr="00CD7C78">
        <w:rPr>
          <w:lang w:val="es-ES_tradnl"/>
        </w:rPr>
        <w:t>, acreditación</w:t>
      </w:r>
      <w:r w:rsidRPr="00323DD1">
        <w:rPr>
          <w:lang w:val="es-ES_tradnl"/>
        </w:rPr>
        <w:t xml:space="preserve"> y adquisición de equipos para los técnicos que participaban en </w:t>
      </w:r>
      <w:r>
        <w:rPr>
          <w:lang w:val="es-ES_tradnl"/>
        </w:rPr>
        <w:t xml:space="preserve">dichas </w:t>
      </w:r>
      <w:r w:rsidRPr="00323DD1">
        <w:rPr>
          <w:lang w:val="es-ES_tradnl"/>
        </w:rPr>
        <w:t xml:space="preserve">formaciones </w:t>
      </w:r>
      <w:r>
        <w:rPr>
          <w:lang w:val="es-ES_tradnl"/>
        </w:rPr>
        <w:t xml:space="preserve">a fin de </w:t>
      </w:r>
      <w:r w:rsidRPr="00323DD1">
        <w:rPr>
          <w:lang w:val="es-ES_tradnl"/>
        </w:rPr>
        <w:t xml:space="preserve">permitir la </w:t>
      </w:r>
      <w:r>
        <w:rPr>
          <w:lang w:val="es-ES_tradnl"/>
        </w:rPr>
        <w:t xml:space="preserve">capacitación </w:t>
      </w:r>
      <w:r w:rsidRPr="00323DD1">
        <w:rPr>
          <w:lang w:val="es-ES_tradnl"/>
        </w:rPr>
        <w:t xml:space="preserve">y acreditación de 1.260 técnicos en refrigeración y climatización y la formación de 2.100 técnicos de </w:t>
      </w:r>
      <w:r>
        <w:rPr>
          <w:lang w:val="es-ES_tradnl"/>
        </w:rPr>
        <w:t>climatización vehicular</w:t>
      </w:r>
      <w:r w:rsidRPr="00323DD1">
        <w:rPr>
          <w:lang w:val="es-ES_tradnl"/>
        </w:rPr>
        <w:t>.</w:t>
      </w:r>
    </w:p>
    <w:p w14:paraId="752C1DB6" w14:textId="63F93D42" w:rsidR="00191CAD" w:rsidRPr="00D36965" w:rsidRDefault="00191CAD" w:rsidP="00191CAD">
      <w:pPr>
        <w:pStyle w:val="Heading1"/>
        <w:numPr>
          <w:ilvl w:val="0"/>
          <w:numId w:val="1"/>
        </w:numPr>
        <w:spacing w:before="240"/>
        <w:rPr>
          <w:lang w:val="es-ES_tradnl"/>
        </w:rPr>
      </w:pPr>
      <w:r w:rsidRPr="00D36965">
        <w:rPr>
          <w:lang w:val="es-ES_tradnl"/>
        </w:rPr>
        <w:t>La Secretaría tomó nota con satisfacción de la actividad de asistencia técnica relacionada con el sector pesquero. Indonesia es el segundo productor mundial de productos marinos y el sector emplea a 7 millones de indonesios, contribuyó con USD 26.900 millones a la economía del país en 2018 y con USD</w:t>
      </w:r>
      <w:r w:rsidR="00501000">
        <w:rPr>
          <w:lang w:val="es-ES_tradnl"/>
        </w:rPr>
        <w:t> </w:t>
      </w:r>
      <w:r w:rsidRPr="00D36965">
        <w:rPr>
          <w:lang w:val="es-ES_tradnl"/>
        </w:rPr>
        <w:t>6.240 millones a sus exportaciones en 2022. Sin embargo, se calcula que cada año se pierde entre el 20 y el 40 por ciento de la producción pesquera total debido a un manejo deficiente y a cadenas de frío inadecuadas. Se espera que la actividad propuesta contribuya a una mejor comprensión de las necesidades del sector y ayude no sólo a reducir la demanda de HFC con alto potencial de calentamiento atmosférico, sino también a desarrollar cadenas de frío sostenibles y a aminorar el desperdicio de alimentos. Del mismo modo, la Secretaría advirtió la utilidad del estudio de alternativas al HFC</w:t>
      </w:r>
      <w:r w:rsidRPr="00D36965">
        <w:rPr>
          <w:lang w:val="es-ES_tradnl"/>
        </w:rPr>
        <w:noBreakHyphen/>
        <w:t>245fa en el ciclo Rankine orgánico (CRO), ya que no se sabe mucho sobre este uso, y la información podría beneficiar a otros países con centrales eléctricas geotérmicas.</w:t>
      </w:r>
    </w:p>
    <w:p w14:paraId="387CB3D2" w14:textId="77777777" w:rsidR="00191CAD" w:rsidRPr="00323DD1" w:rsidRDefault="00191CAD" w:rsidP="00191CAD">
      <w:pPr>
        <w:pStyle w:val="Heading1"/>
        <w:numPr>
          <w:ilvl w:val="0"/>
          <w:numId w:val="1"/>
        </w:numPr>
        <w:spacing w:before="240"/>
        <w:rPr>
          <w:lang w:val="es-ES_tradnl"/>
        </w:rPr>
      </w:pPr>
      <w:r>
        <w:rPr>
          <w:lang w:val="es-ES_tradnl"/>
        </w:rPr>
        <w:t xml:space="preserve">Basado </w:t>
      </w:r>
      <w:r w:rsidRPr="00323DD1">
        <w:rPr>
          <w:lang w:val="es-ES_tradnl"/>
        </w:rPr>
        <w:t xml:space="preserve">en el costo de las actividades del sector de servicio técnico, acordado en USD 5.033.143, las reducciones del consumo </w:t>
      </w:r>
      <w:r>
        <w:rPr>
          <w:lang w:val="es-ES_tradnl"/>
        </w:rPr>
        <w:t xml:space="preserve">de HFC </w:t>
      </w:r>
      <w:r w:rsidRPr="00323DD1">
        <w:rPr>
          <w:lang w:val="es-ES_tradnl"/>
        </w:rPr>
        <w:t xml:space="preserve">admisible para financiamiento en el sector de servicio técnico ascienden a 1.587.784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según se resume en el Cuadro 15.</w:t>
      </w:r>
      <w:r w:rsidRPr="00323DD1">
        <w:rPr>
          <w:rStyle w:val="FootnoteReference"/>
          <w:lang w:val="es-ES_tradnl"/>
        </w:rPr>
        <w:footnoteReference w:id="14"/>
      </w:r>
    </w:p>
    <w:p w14:paraId="230B5DED" w14:textId="77777777" w:rsidR="00191CAD" w:rsidRPr="00323DD1" w:rsidRDefault="00191CAD" w:rsidP="00191CAD">
      <w:pPr>
        <w:keepNext/>
        <w:keepLines/>
        <w:spacing w:before="240"/>
        <w:rPr>
          <w:b/>
          <w:bCs/>
          <w:lang w:val="es-ES_tradnl"/>
        </w:rPr>
      </w:pPr>
      <w:r w:rsidRPr="00323DD1">
        <w:rPr>
          <w:b/>
          <w:lang w:val="es-ES_tradnl"/>
        </w:rPr>
        <w:t>Cuadro 15</w:t>
      </w:r>
      <w:r w:rsidRPr="00323DD1">
        <w:rPr>
          <w:b/>
          <w:bCs/>
          <w:lang w:val="es-ES_tradnl"/>
        </w:rPr>
        <w:t>. Costos convenidos y reducci</w:t>
      </w:r>
      <w:r>
        <w:rPr>
          <w:b/>
          <w:bCs/>
          <w:lang w:val="es-ES_tradnl"/>
        </w:rPr>
        <w:t>ones</w:t>
      </w:r>
      <w:r w:rsidRPr="00323DD1">
        <w:rPr>
          <w:b/>
          <w:bCs/>
          <w:lang w:val="es-ES_tradnl"/>
        </w:rPr>
        <w:t xml:space="preserve"> del consumo </w:t>
      </w:r>
      <w:r>
        <w:rPr>
          <w:b/>
          <w:bCs/>
          <w:lang w:val="es-ES_tradnl"/>
        </w:rPr>
        <w:t xml:space="preserve">de HFC </w:t>
      </w:r>
      <w:r w:rsidRPr="00323DD1">
        <w:rPr>
          <w:b/>
          <w:bCs/>
          <w:lang w:val="es-ES_tradnl"/>
        </w:rPr>
        <w:t>admisible para financiamiento</w:t>
      </w:r>
      <w:r>
        <w:rPr>
          <w:b/>
          <w:bCs/>
          <w:lang w:val="es-ES_tradnl"/>
        </w:rPr>
        <w:t xml:space="preserve"> </w:t>
      </w:r>
      <w:r w:rsidRPr="00323DD1">
        <w:rPr>
          <w:b/>
          <w:bCs/>
          <w:lang w:val="es-ES_tradnl"/>
        </w:rPr>
        <w:t xml:space="preserve">en </w:t>
      </w:r>
      <w:r>
        <w:rPr>
          <w:b/>
          <w:bCs/>
          <w:lang w:val="es-ES_tradnl"/>
        </w:rPr>
        <w:t xml:space="preserve">asistencia y </w:t>
      </w:r>
      <w:r w:rsidRPr="00323DD1">
        <w:rPr>
          <w:b/>
          <w:bCs/>
          <w:lang w:val="es-ES_tradnl"/>
        </w:rPr>
        <w:t>servicio técnico</w:t>
      </w:r>
      <w:r>
        <w:rPr>
          <w:b/>
          <w:bCs/>
          <w:lang w:val="es-ES_tradnl"/>
        </w:rPr>
        <w:t>s</w:t>
      </w:r>
    </w:p>
    <w:tbl>
      <w:tblPr>
        <w:tblW w:w="4976" w:type="pct"/>
        <w:tblLook w:val="04A0" w:firstRow="1" w:lastRow="0" w:firstColumn="1" w:lastColumn="0" w:noHBand="0" w:noVBand="1"/>
      </w:tblPr>
      <w:tblGrid>
        <w:gridCol w:w="6058"/>
        <w:gridCol w:w="2021"/>
        <w:gridCol w:w="1226"/>
      </w:tblGrid>
      <w:tr w:rsidR="00191CAD" w:rsidRPr="00323DD1" w14:paraId="70C45DC9" w14:textId="77777777" w:rsidTr="00E8396E">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61F1063" w14:textId="77777777" w:rsidR="00191CAD" w:rsidRPr="00323DD1" w:rsidRDefault="00191CAD" w:rsidP="00E8396E">
            <w:pPr>
              <w:keepNext/>
              <w:keepLines/>
              <w:jc w:val="center"/>
              <w:rPr>
                <w:b/>
                <w:bCs/>
                <w:color w:val="000000"/>
                <w:sz w:val="20"/>
                <w:szCs w:val="20"/>
                <w:lang w:val="es-ES_tradnl" w:eastAsia="en-CA"/>
              </w:rPr>
            </w:pPr>
            <w:r w:rsidRPr="00323DD1">
              <w:rPr>
                <w:b/>
                <w:bCs/>
                <w:color w:val="000000"/>
                <w:sz w:val="20"/>
                <w:szCs w:val="20"/>
                <w:lang w:val="es-ES_tradnl" w:eastAsia="en-CA"/>
              </w:rPr>
              <w:t>Sector de servicio técnico</w:t>
            </w:r>
          </w:p>
        </w:tc>
      </w:tr>
      <w:tr w:rsidR="00191CAD" w:rsidRPr="00323DD1" w14:paraId="2FAE965B" w14:textId="77777777" w:rsidTr="00E8396E">
        <w:trPr>
          <w:trHeight w:val="231"/>
        </w:trPr>
        <w:tc>
          <w:tcPr>
            <w:tcW w:w="3255" w:type="pct"/>
            <w:vMerge w:val="restart"/>
            <w:tcBorders>
              <w:top w:val="nil"/>
              <w:left w:val="single" w:sz="4" w:space="0" w:color="auto"/>
              <w:bottom w:val="single" w:sz="4" w:space="0" w:color="auto"/>
              <w:right w:val="single" w:sz="4" w:space="0" w:color="auto"/>
            </w:tcBorders>
            <w:vAlign w:val="center"/>
            <w:hideMark/>
          </w:tcPr>
          <w:p w14:paraId="384ECE39" w14:textId="77777777" w:rsidR="00191CAD" w:rsidRPr="00323DD1" w:rsidRDefault="00191CAD" w:rsidP="00E8396E">
            <w:pPr>
              <w:keepNext/>
              <w:keepLines/>
              <w:jc w:val="left"/>
              <w:rPr>
                <w:color w:val="000000"/>
                <w:sz w:val="20"/>
                <w:szCs w:val="20"/>
                <w:lang w:val="es-ES_tradnl" w:eastAsia="en-CA"/>
              </w:rPr>
            </w:pPr>
            <w:r>
              <w:rPr>
                <w:color w:val="000000"/>
                <w:sz w:val="20"/>
                <w:szCs w:val="20"/>
                <w:lang w:val="es-ES_tradnl" w:eastAsia="en-CA"/>
              </w:rPr>
              <w:t>Promedio de c</w:t>
            </w:r>
            <w:r w:rsidRPr="00323DD1">
              <w:rPr>
                <w:color w:val="000000"/>
                <w:sz w:val="20"/>
                <w:szCs w:val="20"/>
                <w:lang w:val="es-ES_tradnl" w:eastAsia="en-CA"/>
              </w:rPr>
              <w:t xml:space="preserve">onsumo </w:t>
            </w:r>
            <w:r>
              <w:rPr>
                <w:color w:val="000000"/>
                <w:sz w:val="20"/>
                <w:szCs w:val="20"/>
                <w:lang w:val="es-ES_tradnl" w:eastAsia="en-CA"/>
              </w:rPr>
              <w:t xml:space="preserve">de HFC </w:t>
            </w:r>
            <w:r w:rsidRPr="00323DD1">
              <w:rPr>
                <w:color w:val="000000"/>
                <w:sz w:val="20"/>
                <w:szCs w:val="20"/>
                <w:lang w:val="es-ES_tradnl" w:eastAsia="en-CA"/>
              </w:rPr>
              <w:t xml:space="preserve">en el sector de servicio técnico en los </w:t>
            </w:r>
            <w:r>
              <w:rPr>
                <w:color w:val="000000"/>
                <w:sz w:val="20"/>
                <w:szCs w:val="20"/>
                <w:lang w:val="es-ES_tradnl" w:eastAsia="en-CA"/>
              </w:rPr>
              <w:t>años de comparación</w:t>
            </w:r>
          </w:p>
        </w:tc>
        <w:tc>
          <w:tcPr>
            <w:tcW w:w="1086" w:type="pct"/>
            <w:tcBorders>
              <w:top w:val="nil"/>
              <w:left w:val="nil"/>
              <w:bottom w:val="single" w:sz="4" w:space="0" w:color="auto"/>
              <w:right w:val="single" w:sz="4" w:space="0" w:color="auto"/>
            </w:tcBorders>
            <w:hideMark/>
          </w:tcPr>
          <w:p w14:paraId="424A3141" w14:textId="77777777" w:rsidR="00191CAD" w:rsidRPr="00323DD1" w:rsidRDefault="00191CAD" w:rsidP="00E8396E">
            <w:pPr>
              <w:keepNext/>
              <w:keepLines/>
              <w:jc w:val="left"/>
              <w:rPr>
                <w:color w:val="000000"/>
                <w:sz w:val="20"/>
                <w:szCs w:val="20"/>
                <w:lang w:val="es-ES_tradnl" w:eastAsia="en-CA"/>
              </w:rPr>
            </w:pPr>
            <w:r>
              <w:rPr>
                <w:color w:val="000000"/>
                <w:sz w:val="20"/>
                <w:szCs w:val="20"/>
                <w:lang w:val="es-ES_tradnl" w:eastAsia="en-CA"/>
              </w:rPr>
              <w:t>T</w:t>
            </w:r>
            <w:r w:rsidRPr="00323DD1">
              <w:rPr>
                <w:color w:val="000000"/>
                <w:sz w:val="20"/>
                <w:szCs w:val="20"/>
                <w:lang w:val="es-ES_tradnl" w:eastAsia="en-CA"/>
              </w:rPr>
              <w:t>m</w:t>
            </w:r>
          </w:p>
        </w:tc>
        <w:tc>
          <w:tcPr>
            <w:tcW w:w="659" w:type="pct"/>
            <w:tcBorders>
              <w:top w:val="nil"/>
              <w:left w:val="nil"/>
              <w:bottom w:val="single" w:sz="4" w:space="0" w:color="auto"/>
              <w:right w:val="single" w:sz="4" w:space="0" w:color="auto"/>
            </w:tcBorders>
            <w:vAlign w:val="center"/>
          </w:tcPr>
          <w:p w14:paraId="33506E92" w14:textId="77777777" w:rsidR="00191CAD" w:rsidRPr="00323DD1" w:rsidRDefault="00191CAD" w:rsidP="00E8396E">
            <w:pPr>
              <w:keepNext/>
              <w:keepLines/>
              <w:jc w:val="right"/>
              <w:rPr>
                <w:color w:val="000000"/>
                <w:sz w:val="20"/>
                <w:szCs w:val="20"/>
                <w:lang w:val="es-ES_tradnl" w:eastAsia="en-CA"/>
              </w:rPr>
            </w:pPr>
            <w:r w:rsidRPr="00323DD1">
              <w:rPr>
                <w:color w:val="000000"/>
                <w:sz w:val="20"/>
                <w:szCs w:val="20"/>
                <w:lang w:val="es-ES_tradnl" w:eastAsia="en-CA"/>
              </w:rPr>
              <w:t>5.375</w:t>
            </w:r>
            <w:r>
              <w:rPr>
                <w:color w:val="000000"/>
                <w:sz w:val="20"/>
                <w:szCs w:val="20"/>
                <w:lang w:val="es-ES_tradnl" w:eastAsia="en-CA"/>
              </w:rPr>
              <w:t>,</w:t>
            </w:r>
            <w:r w:rsidRPr="00323DD1">
              <w:rPr>
                <w:color w:val="000000"/>
                <w:sz w:val="20"/>
                <w:szCs w:val="20"/>
                <w:lang w:val="es-ES_tradnl" w:eastAsia="en-CA"/>
              </w:rPr>
              <w:t>78</w:t>
            </w:r>
          </w:p>
        </w:tc>
      </w:tr>
      <w:tr w:rsidR="00191CAD" w:rsidRPr="00323DD1" w14:paraId="51536CC4" w14:textId="77777777" w:rsidTr="00E8396E">
        <w:trPr>
          <w:trHeight w:val="238"/>
        </w:trPr>
        <w:tc>
          <w:tcPr>
            <w:tcW w:w="3255" w:type="pct"/>
            <w:vMerge/>
            <w:tcBorders>
              <w:top w:val="nil"/>
              <w:left w:val="single" w:sz="4" w:space="0" w:color="auto"/>
              <w:bottom w:val="single" w:sz="4" w:space="0" w:color="auto"/>
              <w:right w:val="single" w:sz="4" w:space="0" w:color="auto"/>
            </w:tcBorders>
            <w:vAlign w:val="center"/>
            <w:hideMark/>
          </w:tcPr>
          <w:p w14:paraId="57CAE731" w14:textId="77777777" w:rsidR="00191CAD" w:rsidRPr="00323DD1" w:rsidRDefault="00191CAD" w:rsidP="00E8396E">
            <w:pPr>
              <w:keepNext/>
              <w:keepLines/>
              <w:jc w:val="left"/>
              <w:rPr>
                <w:color w:val="000000"/>
                <w:sz w:val="20"/>
                <w:szCs w:val="20"/>
                <w:lang w:val="es-ES_tradnl" w:eastAsia="en-CA"/>
              </w:rPr>
            </w:pPr>
          </w:p>
        </w:tc>
        <w:tc>
          <w:tcPr>
            <w:tcW w:w="1086" w:type="pct"/>
            <w:tcBorders>
              <w:top w:val="nil"/>
              <w:left w:val="nil"/>
              <w:bottom w:val="single" w:sz="4" w:space="0" w:color="auto"/>
              <w:right w:val="single" w:sz="4" w:space="0" w:color="auto"/>
            </w:tcBorders>
            <w:hideMark/>
          </w:tcPr>
          <w:p w14:paraId="1E141D3E" w14:textId="77777777" w:rsidR="00191CAD" w:rsidRPr="00323DD1" w:rsidRDefault="00191CAD" w:rsidP="00E8396E">
            <w:pPr>
              <w:keepNext/>
              <w:keepLines/>
              <w:jc w:val="left"/>
              <w:rPr>
                <w:color w:val="000000"/>
                <w:sz w:val="20"/>
                <w:szCs w:val="20"/>
                <w:lang w:val="es-ES_tradnl" w:eastAsia="en-CA"/>
              </w:rPr>
            </w:pPr>
            <w:r w:rsidRPr="00323DD1">
              <w:rPr>
                <w:color w:val="000000"/>
                <w:sz w:val="20"/>
                <w:szCs w:val="20"/>
                <w:lang w:val="es-ES_tradnl" w:eastAsia="en-CA"/>
              </w:rPr>
              <w:t xml:space="preserve">Tons. </w:t>
            </w:r>
            <w:r w:rsidRPr="00323DD1">
              <w:rPr>
                <w:rFonts w:eastAsia="MS Mincho"/>
                <w:color w:val="000000"/>
                <w:sz w:val="20"/>
                <w:szCs w:val="20"/>
                <w:lang w:val="es-ES_tradnl" w:eastAsia="en-CA"/>
              </w:rPr>
              <w:t>CO</w:t>
            </w:r>
            <w:r w:rsidRPr="00323DD1">
              <w:rPr>
                <w:rFonts w:eastAsia="MS Mincho"/>
                <w:color w:val="000000"/>
                <w:sz w:val="20"/>
                <w:szCs w:val="20"/>
                <w:vertAlign w:val="subscript"/>
                <w:lang w:val="es-ES_tradnl" w:eastAsia="en-CA"/>
              </w:rPr>
              <w:t>2</w:t>
            </w:r>
            <w:r w:rsidRPr="00323DD1">
              <w:rPr>
                <w:color w:val="000000"/>
                <w:sz w:val="20"/>
                <w:szCs w:val="20"/>
                <w:lang w:val="es-ES_tradnl" w:eastAsia="en-CA"/>
              </w:rPr>
              <w:t xml:space="preserve"> equivalente </w:t>
            </w:r>
          </w:p>
        </w:tc>
        <w:tc>
          <w:tcPr>
            <w:tcW w:w="659" w:type="pct"/>
            <w:tcBorders>
              <w:top w:val="nil"/>
              <w:left w:val="nil"/>
              <w:bottom w:val="single" w:sz="4" w:space="0" w:color="auto"/>
              <w:right w:val="single" w:sz="4" w:space="0" w:color="auto"/>
            </w:tcBorders>
            <w:vAlign w:val="center"/>
          </w:tcPr>
          <w:p w14:paraId="04B29038" w14:textId="77777777" w:rsidR="00191CAD" w:rsidRPr="00323DD1" w:rsidRDefault="00191CAD" w:rsidP="00E8396E">
            <w:pPr>
              <w:keepNext/>
              <w:keepLines/>
              <w:jc w:val="right"/>
              <w:rPr>
                <w:color w:val="000000"/>
                <w:sz w:val="20"/>
                <w:szCs w:val="20"/>
                <w:lang w:val="es-ES_tradnl" w:eastAsia="en-CA"/>
              </w:rPr>
            </w:pPr>
            <w:r w:rsidRPr="00323DD1">
              <w:rPr>
                <w:color w:val="000000"/>
                <w:sz w:val="20"/>
                <w:szCs w:val="20"/>
                <w:lang w:val="es-ES_tradnl" w:eastAsia="en-CA"/>
              </w:rPr>
              <w:t>8.648</w:t>
            </w:r>
            <w:r>
              <w:rPr>
                <w:color w:val="000000"/>
                <w:sz w:val="20"/>
                <w:szCs w:val="20"/>
                <w:lang w:val="es-ES_tradnl" w:eastAsia="en-CA"/>
              </w:rPr>
              <w:t>.</w:t>
            </w:r>
            <w:r w:rsidRPr="00323DD1">
              <w:rPr>
                <w:color w:val="000000"/>
                <w:sz w:val="20"/>
                <w:szCs w:val="20"/>
                <w:lang w:val="es-ES_tradnl" w:eastAsia="en-CA"/>
              </w:rPr>
              <w:t>957</w:t>
            </w:r>
          </w:p>
        </w:tc>
      </w:tr>
      <w:tr w:rsidR="00191CAD" w:rsidRPr="00323DD1" w14:paraId="5CE9157F" w14:textId="77777777" w:rsidTr="00E8396E">
        <w:trPr>
          <w:trHeight w:val="231"/>
        </w:trPr>
        <w:tc>
          <w:tcPr>
            <w:tcW w:w="3255" w:type="pct"/>
            <w:tcBorders>
              <w:top w:val="nil"/>
              <w:left w:val="single" w:sz="4" w:space="0" w:color="auto"/>
              <w:bottom w:val="single" w:sz="4" w:space="0" w:color="auto"/>
              <w:right w:val="single" w:sz="4" w:space="0" w:color="auto"/>
            </w:tcBorders>
            <w:vAlign w:val="center"/>
            <w:hideMark/>
          </w:tcPr>
          <w:p w14:paraId="08806C6E"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Financiamiento convenido para servicio y asistencia técnic</w:t>
            </w:r>
            <w:r>
              <w:rPr>
                <w:color w:val="000000"/>
                <w:sz w:val="20"/>
                <w:szCs w:val="20"/>
                <w:lang w:val="es-ES_tradnl" w:eastAsia="en-CA"/>
              </w:rPr>
              <w:t>os</w:t>
            </w:r>
          </w:p>
        </w:tc>
        <w:tc>
          <w:tcPr>
            <w:tcW w:w="1086" w:type="pct"/>
            <w:tcBorders>
              <w:top w:val="nil"/>
              <w:left w:val="nil"/>
              <w:bottom w:val="single" w:sz="4" w:space="0" w:color="auto"/>
              <w:right w:val="single" w:sz="4" w:space="0" w:color="auto"/>
            </w:tcBorders>
            <w:hideMark/>
          </w:tcPr>
          <w:p w14:paraId="41CC678A"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USD</w:t>
            </w:r>
          </w:p>
        </w:tc>
        <w:tc>
          <w:tcPr>
            <w:tcW w:w="659" w:type="pct"/>
            <w:tcBorders>
              <w:top w:val="nil"/>
              <w:left w:val="nil"/>
              <w:bottom w:val="single" w:sz="4" w:space="0" w:color="auto"/>
              <w:right w:val="single" w:sz="4" w:space="0" w:color="auto"/>
            </w:tcBorders>
            <w:vAlign w:val="center"/>
          </w:tcPr>
          <w:p w14:paraId="59AD0015"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5.033</w:t>
            </w:r>
            <w:r>
              <w:rPr>
                <w:color w:val="000000"/>
                <w:sz w:val="20"/>
                <w:szCs w:val="20"/>
                <w:lang w:val="es-ES_tradnl" w:eastAsia="en-CA"/>
              </w:rPr>
              <w:t>.</w:t>
            </w:r>
            <w:r w:rsidRPr="00323DD1">
              <w:rPr>
                <w:color w:val="000000"/>
                <w:sz w:val="20"/>
                <w:szCs w:val="20"/>
                <w:lang w:val="es-ES_tradnl" w:eastAsia="en-CA"/>
              </w:rPr>
              <w:t>143</w:t>
            </w:r>
          </w:p>
        </w:tc>
      </w:tr>
      <w:tr w:rsidR="00191CAD" w:rsidRPr="00323DD1" w14:paraId="41105E06" w14:textId="77777777" w:rsidTr="00E8396E">
        <w:trPr>
          <w:trHeight w:val="231"/>
        </w:trPr>
        <w:tc>
          <w:tcPr>
            <w:tcW w:w="3255" w:type="pct"/>
            <w:tcBorders>
              <w:top w:val="nil"/>
              <w:left w:val="single" w:sz="4" w:space="0" w:color="auto"/>
              <w:bottom w:val="single" w:sz="4" w:space="0" w:color="auto"/>
              <w:right w:val="single" w:sz="4" w:space="0" w:color="auto"/>
            </w:tcBorders>
            <w:vAlign w:val="center"/>
            <w:hideMark/>
          </w:tcPr>
          <w:p w14:paraId="74EA8A3E"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 xml:space="preserve">Umbral de </w:t>
            </w:r>
            <w:r>
              <w:rPr>
                <w:color w:val="000000"/>
                <w:sz w:val="20"/>
                <w:szCs w:val="20"/>
                <w:lang w:val="es-ES_tradnl" w:eastAsia="en-CA"/>
              </w:rPr>
              <w:t>relación costo-beneficio</w:t>
            </w:r>
            <w:r w:rsidRPr="00323DD1">
              <w:rPr>
                <w:color w:val="000000"/>
                <w:sz w:val="20"/>
                <w:szCs w:val="20"/>
                <w:lang w:val="es-ES_tradnl" w:eastAsia="en-CA"/>
              </w:rPr>
              <w:t xml:space="preserve"> acordado</w:t>
            </w:r>
          </w:p>
        </w:tc>
        <w:tc>
          <w:tcPr>
            <w:tcW w:w="1086" w:type="pct"/>
            <w:tcBorders>
              <w:top w:val="nil"/>
              <w:left w:val="nil"/>
              <w:bottom w:val="single" w:sz="4" w:space="0" w:color="auto"/>
              <w:right w:val="single" w:sz="4" w:space="0" w:color="auto"/>
            </w:tcBorders>
            <w:hideMark/>
          </w:tcPr>
          <w:p w14:paraId="64C655F2"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USD/kg</w:t>
            </w:r>
          </w:p>
        </w:tc>
        <w:tc>
          <w:tcPr>
            <w:tcW w:w="659" w:type="pct"/>
            <w:tcBorders>
              <w:top w:val="nil"/>
              <w:left w:val="nil"/>
              <w:bottom w:val="single" w:sz="4" w:space="0" w:color="auto"/>
              <w:right w:val="single" w:sz="4" w:space="0" w:color="auto"/>
            </w:tcBorders>
            <w:vAlign w:val="center"/>
          </w:tcPr>
          <w:p w14:paraId="27DC14A2"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5,10</w:t>
            </w:r>
          </w:p>
        </w:tc>
      </w:tr>
      <w:tr w:rsidR="00191CAD" w:rsidRPr="00371E78" w14:paraId="0FEEDA5D" w14:textId="77777777" w:rsidTr="00E8396E">
        <w:trPr>
          <w:trHeight w:val="231"/>
        </w:trPr>
        <w:tc>
          <w:tcPr>
            <w:tcW w:w="3255" w:type="pct"/>
            <w:vMerge w:val="restart"/>
            <w:tcBorders>
              <w:top w:val="nil"/>
              <w:left w:val="single" w:sz="4" w:space="0" w:color="auto"/>
              <w:bottom w:val="single" w:sz="4" w:space="0" w:color="auto"/>
              <w:right w:val="single" w:sz="4" w:space="0" w:color="auto"/>
            </w:tcBorders>
            <w:vAlign w:val="center"/>
            <w:hideMark/>
          </w:tcPr>
          <w:p w14:paraId="2BF3D77C"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 xml:space="preserve">Reducciones </w:t>
            </w:r>
            <w:r>
              <w:rPr>
                <w:color w:val="000000"/>
                <w:sz w:val="20"/>
                <w:szCs w:val="20"/>
                <w:lang w:val="es-ES_tradnl" w:eastAsia="en-CA"/>
              </w:rPr>
              <w:t xml:space="preserve">provenientes </w:t>
            </w:r>
            <w:r w:rsidRPr="00323DD1">
              <w:rPr>
                <w:color w:val="000000"/>
                <w:sz w:val="20"/>
                <w:szCs w:val="20"/>
                <w:lang w:val="es-ES_tradnl" w:eastAsia="en-CA"/>
              </w:rPr>
              <w:t xml:space="preserve">del consumo remanente </w:t>
            </w:r>
            <w:r>
              <w:rPr>
                <w:color w:val="000000"/>
                <w:sz w:val="20"/>
                <w:szCs w:val="20"/>
                <w:lang w:val="es-ES_tradnl" w:eastAsia="en-CA"/>
              </w:rPr>
              <w:t xml:space="preserve">de HFC </w:t>
            </w:r>
            <w:r w:rsidRPr="00323DD1">
              <w:rPr>
                <w:color w:val="000000"/>
                <w:sz w:val="20"/>
                <w:szCs w:val="20"/>
                <w:lang w:val="es-ES_tradnl" w:eastAsia="en-CA"/>
              </w:rPr>
              <w:t>en el sector</w:t>
            </w:r>
          </w:p>
        </w:tc>
        <w:tc>
          <w:tcPr>
            <w:tcW w:w="1086" w:type="pct"/>
            <w:tcBorders>
              <w:top w:val="nil"/>
              <w:left w:val="nil"/>
              <w:bottom w:val="single" w:sz="4" w:space="0" w:color="auto"/>
              <w:right w:val="single" w:sz="4" w:space="0" w:color="auto"/>
            </w:tcBorders>
            <w:hideMark/>
          </w:tcPr>
          <w:p w14:paraId="449E7894" w14:textId="77777777" w:rsidR="00191CAD" w:rsidRPr="00323DD1" w:rsidRDefault="00191CAD" w:rsidP="00E8396E">
            <w:pPr>
              <w:jc w:val="left"/>
              <w:rPr>
                <w:color w:val="000000"/>
                <w:sz w:val="20"/>
                <w:szCs w:val="20"/>
                <w:lang w:val="es-ES_tradnl" w:eastAsia="en-CA"/>
              </w:rPr>
            </w:pPr>
            <w:r>
              <w:rPr>
                <w:color w:val="000000"/>
                <w:sz w:val="20"/>
                <w:szCs w:val="20"/>
                <w:lang w:val="es-ES_tradnl" w:eastAsia="en-CA"/>
              </w:rPr>
              <w:t>T</w:t>
            </w:r>
            <w:r w:rsidRPr="00323DD1">
              <w:rPr>
                <w:color w:val="000000"/>
                <w:sz w:val="20"/>
                <w:szCs w:val="20"/>
                <w:lang w:val="es-ES_tradnl" w:eastAsia="en-CA"/>
              </w:rPr>
              <w:t>m</w:t>
            </w:r>
          </w:p>
        </w:tc>
        <w:tc>
          <w:tcPr>
            <w:tcW w:w="659" w:type="pct"/>
            <w:tcBorders>
              <w:top w:val="nil"/>
              <w:left w:val="nil"/>
              <w:bottom w:val="single" w:sz="4" w:space="0" w:color="auto"/>
              <w:right w:val="single" w:sz="4" w:space="0" w:color="auto"/>
            </w:tcBorders>
            <w:vAlign w:val="center"/>
          </w:tcPr>
          <w:p w14:paraId="0E849904" w14:textId="77777777" w:rsidR="00191CAD" w:rsidRPr="00371E78" w:rsidRDefault="00191CAD" w:rsidP="00E8396E">
            <w:pPr>
              <w:jc w:val="right"/>
              <w:rPr>
                <w:color w:val="000000"/>
                <w:sz w:val="20"/>
                <w:szCs w:val="20"/>
                <w:lang w:val="es-ES_tradnl" w:eastAsia="en-CA"/>
              </w:rPr>
            </w:pPr>
            <w:r w:rsidRPr="00371E78">
              <w:rPr>
                <w:color w:val="000000"/>
                <w:sz w:val="20"/>
                <w:szCs w:val="20"/>
                <w:lang w:val="es-ES_tradnl" w:eastAsia="en-CA"/>
              </w:rPr>
              <w:t>986,89</w:t>
            </w:r>
          </w:p>
        </w:tc>
      </w:tr>
      <w:tr w:rsidR="00191CAD" w:rsidRPr="00323DD1" w14:paraId="268C8BBC" w14:textId="77777777" w:rsidTr="00E8396E">
        <w:trPr>
          <w:trHeight w:val="231"/>
        </w:trPr>
        <w:tc>
          <w:tcPr>
            <w:tcW w:w="3255" w:type="pct"/>
            <w:vMerge/>
            <w:tcBorders>
              <w:top w:val="nil"/>
              <w:left w:val="single" w:sz="4" w:space="0" w:color="auto"/>
              <w:bottom w:val="single" w:sz="4" w:space="0" w:color="auto"/>
              <w:right w:val="single" w:sz="4" w:space="0" w:color="auto"/>
            </w:tcBorders>
            <w:vAlign w:val="center"/>
            <w:hideMark/>
          </w:tcPr>
          <w:p w14:paraId="593BE632" w14:textId="77777777" w:rsidR="00191CAD" w:rsidRPr="00323DD1" w:rsidRDefault="00191CAD" w:rsidP="00E8396E">
            <w:pPr>
              <w:jc w:val="left"/>
              <w:rPr>
                <w:color w:val="000000"/>
                <w:sz w:val="20"/>
                <w:szCs w:val="20"/>
                <w:lang w:val="es-ES_tradnl" w:eastAsia="en-CA"/>
              </w:rPr>
            </w:pPr>
          </w:p>
        </w:tc>
        <w:tc>
          <w:tcPr>
            <w:tcW w:w="1086" w:type="pct"/>
            <w:tcBorders>
              <w:top w:val="nil"/>
              <w:left w:val="nil"/>
              <w:bottom w:val="single" w:sz="4" w:space="0" w:color="auto"/>
              <w:right w:val="single" w:sz="4" w:space="0" w:color="auto"/>
            </w:tcBorders>
            <w:hideMark/>
          </w:tcPr>
          <w:p w14:paraId="69FADFC8" w14:textId="77777777" w:rsidR="00191CAD" w:rsidRPr="00323DD1" w:rsidRDefault="00191CAD" w:rsidP="00E8396E">
            <w:pPr>
              <w:jc w:val="left"/>
              <w:rPr>
                <w:color w:val="000000"/>
                <w:sz w:val="20"/>
                <w:szCs w:val="20"/>
                <w:lang w:val="es-ES_tradnl" w:eastAsia="en-CA"/>
              </w:rPr>
            </w:pPr>
            <w:r w:rsidRPr="00323DD1">
              <w:rPr>
                <w:color w:val="000000"/>
                <w:sz w:val="20"/>
                <w:szCs w:val="20"/>
                <w:lang w:val="es-ES_tradnl" w:eastAsia="en-CA"/>
              </w:rPr>
              <w:t xml:space="preserve">Tons. </w:t>
            </w:r>
            <w:r w:rsidRPr="00323DD1">
              <w:rPr>
                <w:rFonts w:eastAsia="MS Mincho"/>
                <w:color w:val="000000"/>
                <w:sz w:val="20"/>
                <w:szCs w:val="20"/>
                <w:lang w:val="es-ES_tradnl" w:eastAsia="en-CA"/>
              </w:rPr>
              <w:t>CO</w:t>
            </w:r>
            <w:r w:rsidRPr="00323DD1">
              <w:rPr>
                <w:rFonts w:eastAsia="MS Mincho"/>
                <w:color w:val="000000"/>
                <w:sz w:val="20"/>
                <w:szCs w:val="20"/>
                <w:vertAlign w:val="subscript"/>
                <w:lang w:val="es-ES_tradnl" w:eastAsia="en-CA"/>
              </w:rPr>
              <w:t>2</w:t>
            </w:r>
            <w:r w:rsidRPr="00323DD1">
              <w:rPr>
                <w:color w:val="000000"/>
                <w:sz w:val="20"/>
                <w:szCs w:val="20"/>
                <w:lang w:val="es-ES_tradnl" w:eastAsia="en-CA"/>
              </w:rPr>
              <w:t xml:space="preserve"> equivalente </w:t>
            </w:r>
          </w:p>
        </w:tc>
        <w:tc>
          <w:tcPr>
            <w:tcW w:w="659" w:type="pct"/>
            <w:tcBorders>
              <w:top w:val="nil"/>
              <w:left w:val="nil"/>
              <w:bottom w:val="single" w:sz="4" w:space="0" w:color="auto"/>
              <w:right w:val="single" w:sz="4" w:space="0" w:color="auto"/>
            </w:tcBorders>
            <w:vAlign w:val="center"/>
          </w:tcPr>
          <w:p w14:paraId="5867F0C5"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1.587</w:t>
            </w:r>
            <w:r>
              <w:rPr>
                <w:color w:val="000000"/>
                <w:sz w:val="20"/>
                <w:szCs w:val="20"/>
                <w:lang w:val="es-ES_tradnl" w:eastAsia="en-CA"/>
              </w:rPr>
              <w:t>.</w:t>
            </w:r>
            <w:r w:rsidRPr="00323DD1">
              <w:rPr>
                <w:color w:val="000000"/>
                <w:sz w:val="20"/>
                <w:szCs w:val="20"/>
                <w:lang w:val="es-ES_tradnl" w:eastAsia="en-CA"/>
              </w:rPr>
              <w:t>784</w:t>
            </w:r>
          </w:p>
        </w:tc>
      </w:tr>
    </w:tbl>
    <w:p w14:paraId="78D980C9" w14:textId="77777777" w:rsidR="00191CAD" w:rsidRPr="00323DD1" w:rsidRDefault="00191CAD" w:rsidP="00191CAD">
      <w:pPr>
        <w:keepNext/>
        <w:spacing w:before="240" w:after="240"/>
        <w:rPr>
          <w:i/>
          <w:iCs/>
          <w:lang w:val="es-ES_tradnl"/>
        </w:rPr>
      </w:pPr>
      <w:r>
        <w:rPr>
          <w:i/>
          <w:iCs/>
          <w:lang w:val="es-ES_tradnl"/>
        </w:rPr>
        <w:t>Oficina de Gestión de Proyectos</w:t>
      </w:r>
    </w:p>
    <w:p w14:paraId="4B2EA8E3" w14:textId="77777777" w:rsidR="00191CAD" w:rsidRPr="00323DD1" w:rsidRDefault="00191CAD" w:rsidP="00191CAD">
      <w:pPr>
        <w:pStyle w:val="Heading1"/>
        <w:numPr>
          <w:ilvl w:val="0"/>
          <w:numId w:val="1"/>
        </w:numPr>
        <w:rPr>
          <w:lang w:val="es-ES_tradnl"/>
        </w:rPr>
      </w:pPr>
      <w:r w:rsidRPr="00323DD1">
        <w:rPr>
          <w:lang w:val="es-ES_tradnl"/>
        </w:rPr>
        <w:t xml:space="preserve">El financiamiento de la </w:t>
      </w:r>
      <w:r>
        <w:rPr>
          <w:lang w:val="es-ES_tradnl"/>
        </w:rPr>
        <w:t>Oficina de Gestión de Proyectos</w:t>
      </w:r>
      <w:r w:rsidRPr="00323DD1">
        <w:rPr>
          <w:lang w:val="es-ES_tradnl"/>
        </w:rPr>
        <w:t xml:space="preserve"> se acordó en USD 572.846 (USD 424.000 para personal y consultores, costos operativos incluido viajes (USD 125.851), </w:t>
      </w:r>
      <w:r>
        <w:rPr>
          <w:lang w:val="es-ES_tradnl"/>
        </w:rPr>
        <w:t>supervisión</w:t>
      </w:r>
      <w:r w:rsidRPr="00323DD1">
        <w:rPr>
          <w:lang w:val="es-ES_tradnl"/>
        </w:rPr>
        <w:t xml:space="preserve"> y notificación </w:t>
      </w:r>
      <w:r w:rsidRPr="00323DD1">
        <w:rPr>
          <w:lang w:val="es-ES_tradnl"/>
        </w:rPr>
        <w:lastRenderedPageBreak/>
        <w:t xml:space="preserve">(USD 140.846), y un </w:t>
      </w:r>
      <w:r w:rsidRPr="00371E78">
        <w:rPr>
          <w:lang w:val="es-ES_tradnl"/>
        </w:rPr>
        <w:t>taller de lanzamiento del proyecto</w:t>
      </w:r>
      <w:r w:rsidRPr="00323DD1">
        <w:rPr>
          <w:lang w:val="es-ES_tradnl"/>
        </w:rPr>
        <w:t xml:space="preserve"> (USD 8.000)), lo que equivale al 8,85 por ciento de los costos del proyecto.</w:t>
      </w:r>
    </w:p>
    <w:p w14:paraId="5811EEB2" w14:textId="77777777" w:rsidR="00191CAD" w:rsidRPr="00323DD1" w:rsidRDefault="00191CAD" w:rsidP="00191CAD">
      <w:pPr>
        <w:keepNext/>
        <w:spacing w:after="240"/>
        <w:rPr>
          <w:lang w:val="es-ES_tradnl"/>
        </w:rPr>
      </w:pPr>
      <w:r w:rsidRPr="00323DD1">
        <w:rPr>
          <w:u w:val="single"/>
          <w:lang w:val="es-ES_tradnl"/>
        </w:rPr>
        <w:t>Costo total del proyecto</w:t>
      </w:r>
    </w:p>
    <w:p w14:paraId="42FF0186" w14:textId="77777777" w:rsidR="00191CAD" w:rsidRPr="00371E78" w:rsidRDefault="00191CAD" w:rsidP="00191CAD">
      <w:pPr>
        <w:pStyle w:val="Heading1"/>
        <w:numPr>
          <w:ilvl w:val="0"/>
          <w:numId w:val="1"/>
        </w:numPr>
        <w:rPr>
          <w:lang w:val="es-ES_tradnl"/>
        </w:rPr>
      </w:pPr>
      <w:r w:rsidRPr="00323DD1">
        <w:rPr>
          <w:lang w:val="es-ES_tradnl"/>
        </w:rPr>
        <w:t xml:space="preserve">Con un </w:t>
      </w:r>
      <w:r>
        <w:rPr>
          <w:lang w:val="es-ES_tradnl"/>
        </w:rPr>
        <w:t xml:space="preserve">costo </w:t>
      </w:r>
      <w:r w:rsidRPr="00323DD1">
        <w:rPr>
          <w:lang w:val="es-ES_tradnl"/>
        </w:rPr>
        <w:t xml:space="preserve">total de USD 7.045.798, la etapa I del PAK para Indonesia </w:t>
      </w:r>
      <w:r>
        <w:rPr>
          <w:lang w:val="es-ES_tradnl"/>
        </w:rPr>
        <w:t xml:space="preserve">producirá </w:t>
      </w:r>
      <w:r w:rsidRPr="00323DD1">
        <w:rPr>
          <w:lang w:val="es-ES_tradnl"/>
        </w:rPr>
        <w:t xml:space="preserve">una reducción de </w:t>
      </w:r>
      <w:r w:rsidRPr="00323DD1">
        <w:rPr>
          <w:color w:val="000000"/>
          <w:lang w:val="es-ES_tradnl" w:eastAsia="en-CA"/>
        </w:rPr>
        <w:t xml:space="preserve">2.464.064 </w:t>
      </w:r>
      <w:r w:rsidRPr="00323DD1">
        <w:rPr>
          <w:lang w:val="es-ES_tradnl"/>
        </w:rPr>
        <w:t xml:space="preserve">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del consumo </w:t>
      </w:r>
      <w:r>
        <w:rPr>
          <w:lang w:val="es-ES_tradnl"/>
        </w:rPr>
        <w:t xml:space="preserve">de HFC </w:t>
      </w:r>
      <w:r w:rsidRPr="00323DD1">
        <w:rPr>
          <w:lang w:val="es-ES_tradnl"/>
        </w:rPr>
        <w:t xml:space="preserve">admisible para financiamiento, según se resume en el Cuadro 16. </w:t>
      </w:r>
      <w:r>
        <w:rPr>
          <w:lang w:val="es-ES_tradnl"/>
        </w:rPr>
        <w:t xml:space="preserve">Asimismo, </w:t>
      </w:r>
      <w:r w:rsidRPr="00323DD1">
        <w:rPr>
          <w:lang w:val="es-ES_tradnl"/>
        </w:rPr>
        <w:t xml:space="preserve">se descontarán del consumo remanente </w:t>
      </w:r>
      <w:r>
        <w:rPr>
          <w:lang w:val="es-ES_tradnl"/>
        </w:rPr>
        <w:t xml:space="preserve">de los HFC </w:t>
      </w:r>
      <w:r w:rsidRPr="00323DD1">
        <w:rPr>
          <w:lang w:val="es-ES_tradnl"/>
        </w:rPr>
        <w:t xml:space="preserve">admisible para financiamiento del país hasta 4.811.218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w:t>
      </w:r>
      <w:r>
        <w:rPr>
          <w:lang w:val="es-ES_tradnl"/>
        </w:rPr>
        <w:t>,</w:t>
      </w:r>
      <w:r w:rsidRPr="00323DD1">
        <w:rPr>
          <w:lang w:val="es-ES_tradnl"/>
        </w:rPr>
        <w:t xml:space="preserve"> asociadas a existencias </w:t>
      </w:r>
      <w:r>
        <w:rPr>
          <w:lang w:val="es-ES_tradnl"/>
        </w:rPr>
        <w:t xml:space="preserve">de esas sustancias </w:t>
      </w:r>
      <w:r w:rsidRPr="00323DD1">
        <w:rPr>
          <w:lang w:val="es-ES_tradnl"/>
        </w:rPr>
        <w:t xml:space="preserve">que se habían importado en el país durante </w:t>
      </w:r>
      <w:r w:rsidRPr="00371E78">
        <w:rPr>
          <w:lang w:val="es-ES_tradnl"/>
        </w:rPr>
        <w:t xml:space="preserve">los años de comparación para su uso en los años </w:t>
      </w:r>
      <w:r>
        <w:rPr>
          <w:lang w:val="es-ES_tradnl"/>
        </w:rPr>
        <w:t>que los seguían</w:t>
      </w:r>
      <w:r w:rsidRPr="00371E78">
        <w:rPr>
          <w:lang w:val="es-ES_tradnl"/>
        </w:rPr>
        <w:t>.</w:t>
      </w:r>
    </w:p>
    <w:p w14:paraId="4BEA49DF" w14:textId="77777777" w:rsidR="00191CAD" w:rsidRPr="00323DD1" w:rsidRDefault="00191CAD" w:rsidP="0064152C">
      <w:pPr>
        <w:jc w:val="left"/>
        <w:rPr>
          <w:b/>
          <w:bCs/>
          <w:lang w:val="es-ES_tradnl"/>
        </w:rPr>
      </w:pPr>
      <w:r w:rsidRPr="00323DD1">
        <w:rPr>
          <w:b/>
          <w:lang w:val="es-ES_tradnl"/>
        </w:rPr>
        <w:t xml:space="preserve">Cuadro </w:t>
      </w:r>
      <w:r w:rsidRPr="00323DD1">
        <w:rPr>
          <w:b/>
          <w:bCs/>
          <w:lang w:val="es-ES_tradnl"/>
        </w:rPr>
        <w:t xml:space="preserve">16. Costo convenido de las actividades </w:t>
      </w:r>
      <w:r>
        <w:rPr>
          <w:b/>
          <w:bCs/>
          <w:lang w:val="es-ES_tradnl"/>
        </w:rPr>
        <w:t>por</w:t>
      </w:r>
      <w:r w:rsidRPr="00323DD1">
        <w:rPr>
          <w:b/>
          <w:bCs/>
          <w:lang w:val="es-ES_tradnl"/>
        </w:rPr>
        <w:t xml:space="preserve"> </w:t>
      </w:r>
      <w:r>
        <w:rPr>
          <w:b/>
          <w:bCs/>
          <w:lang w:val="es-ES_tradnl"/>
        </w:rPr>
        <w:t xml:space="preserve">ejecutar </w:t>
      </w:r>
      <w:r w:rsidRPr="00323DD1">
        <w:rPr>
          <w:b/>
          <w:bCs/>
          <w:lang w:val="es-ES_tradnl"/>
        </w:rPr>
        <w:t>durante la etapa I del PAK en Indonesia</w:t>
      </w:r>
    </w:p>
    <w:tbl>
      <w:tblPr>
        <w:tblW w:w="9351" w:type="dxa"/>
        <w:tblLook w:val="04A0" w:firstRow="1" w:lastRow="0" w:firstColumn="1" w:lastColumn="0" w:noHBand="0" w:noVBand="1"/>
      </w:tblPr>
      <w:tblGrid>
        <w:gridCol w:w="2547"/>
        <w:gridCol w:w="1058"/>
        <w:gridCol w:w="1493"/>
        <w:gridCol w:w="1418"/>
        <w:gridCol w:w="992"/>
        <w:gridCol w:w="1843"/>
      </w:tblGrid>
      <w:tr w:rsidR="00191CAD" w:rsidRPr="00323DD1" w14:paraId="039C3516" w14:textId="77777777" w:rsidTr="00E8396E">
        <w:trPr>
          <w:trHeight w:val="340"/>
          <w:tblHeader/>
        </w:trPr>
        <w:tc>
          <w:tcPr>
            <w:tcW w:w="2547" w:type="dxa"/>
            <w:vMerge w:val="restart"/>
            <w:tcBorders>
              <w:top w:val="single" w:sz="4" w:space="0" w:color="auto"/>
              <w:left w:val="single" w:sz="4" w:space="0" w:color="auto"/>
              <w:right w:val="single" w:sz="4" w:space="0" w:color="auto"/>
            </w:tcBorders>
            <w:shd w:val="clear" w:color="auto" w:fill="auto"/>
            <w:noWrap/>
            <w:vAlign w:val="center"/>
            <w:hideMark/>
          </w:tcPr>
          <w:p w14:paraId="7620C1D5" w14:textId="77777777" w:rsidR="00191CAD" w:rsidRPr="00323DD1" w:rsidRDefault="00191CAD" w:rsidP="00E8396E">
            <w:pPr>
              <w:jc w:val="center"/>
              <w:rPr>
                <w:color w:val="000000"/>
                <w:sz w:val="18"/>
                <w:szCs w:val="20"/>
                <w:lang w:val="es-ES_tradnl" w:eastAsia="en-CA"/>
              </w:rPr>
            </w:pPr>
            <w:r w:rsidRPr="00323DD1">
              <w:rPr>
                <w:b/>
                <w:bCs/>
                <w:sz w:val="18"/>
                <w:szCs w:val="20"/>
                <w:lang w:val="es-ES_tradnl" w:eastAsia="en-CA"/>
              </w:rPr>
              <w:t>Sector</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14:paraId="61B8EFB4" w14:textId="77777777" w:rsidR="00191CAD" w:rsidRPr="00323DD1" w:rsidRDefault="00191CAD" w:rsidP="00E8396E">
            <w:pPr>
              <w:jc w:val="center"/>
              <w:rPr>
                <w:b/>
                <w:bCs/>
                <w:color w:val="000000"/>
                <w:sz w:val="18"/>
                <w:szCs w:val="20"/>
                <w:lang w:val="es-ES_tradnl" w:eastAsia="en-CA"/>
              </w:rPr>
            </w:pPr>
            <w:r w:rsidRPr="00323DD1">
              <w:rPr>
                <w:b/>
                <w:bCs/>
                <w:color w:val="000000"/>
                <w:sz w:val="18"/>
                <w:szCs w:val="20"/>
                <w:lang w:val="es-ES_tradnl" w:eastAsia="en-CA"/>
              </w:rPr>
              <w:t>Reducción</w:t>
            </w:r>
          </w:p>
        </w:tc>
        <w:tc>
          <w:tcPr>
            <w:tcW w:w="1418" w:type="dxa"/>
            <w:vMerge w:val="restart"/>
            <w:tcBorders>
              <w:top w:val="single" w:sz="4" w:space="0" w:color="auto"/>
              <w:left w:val="nil"/>
              <w:right w:val="nil"/>
            </w:tcBorders>
            <w:shd w:val="clear" w:color="auto" w:fill="auto"/>
            <w:noWrap/>
            <w:vAlign w:val="center"/>
            <w:hideMark/>
          </w:tcPr>
          <w:p w14:paraId="0ED0B8D1" w14:textId="77777777" w:rsidR="00191CAD" w:rsidRPr="00323DD1" w:rsidRDefault="00191CAD" w:rsidP="00E8396E">
            <w:pPr>
              <w:jc w:val="center"/>
              <w:rPr>
                <w:b/>
                <w:bCs/>
                <w:color w:val="000000"/>
                <w:sz w:val="18"/>
                <w:szCs w:val="20"/>
                <w:lang w:val="es-ES_tradnl" w:eastAsia="en-CA"/>
              </w:rPr>
            </w:pPr>
            <w:r w:rsidRPr="00323DD1">
              <w:rPr>
                <w:b/>
                <w:bCs/>
                <w:color w:val="000000"/>
                <w:sz w:val="18"/>
                <w:szCs w:val="20"/>
                <w:lang w:val="es-ES_tradnl" w:eastAsia="en-CA"/>
              </w:rPr>
              <w:t>Financiamiento convenido (USD)</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ED708" w14:textId="77777777" w:rsidR="00191CAD" w:rsidRPr="00323DD1" w:rsidRDefault="00191CAD" w:rsidP="00E8396E">
            <w:pPr>
              <w:jc w:val="center"/>
              <w:rPr>
                <w:b/>
                <w:bCs/>
                <w:color w:val="000000"/>
                <w:sz w:val="18"/>
                <w:szCs w:val="20"/>
                <w:lang w:val="es-ES_tradnl" w:eastAsia="en-CA"/>
              </w:rPr>
            </w:pPr>
            <w:r>
              <w:rPr>
                <w:b/>
                <w:bCs/>
                <w:color w:val="000000"/>
                <w:sz w:val="18"/>
                <w:szCs w:val="20"/>
                <w:lang w:val="es-ES_tradnl" w:eastAsia="en-CA"/>
              </w:rPr>
              <w:t>Relación de costo-beneficio</w:t>
            </w:r>
          </w:p>
        </w:tc>
      </w:tr>
      <w:tr w:rsidR="00191CAD" w:rsidRPr="00323DD1" w14:paraId="787E5D8A" w14:textId="77777777" w:rsidTr="00E8396E">
        <w:trPr>
          <w:trHeight w:val="340"/>
          <w:tblHeader/>
        </w:trPr>
        <w:tc>
          <w:tcPr>
            <w:tcW w:w="2547" w:type="dxa"/>
            <w:vMerge/>
            <w:tcBorders>
              <w:left w:val="single" w:sz="4" w:space="0" w:color="auto"/>
              <w:bottom w:val="single" w:sz="4" w:space="0" w:color="auto"/>
              <w:right w:val="single" w:sz="4" w:space="0" w:color="auto"/>
            </w:tcBorders>
            <w:shd w:val="clear" w:color="auto" w:fill="auto"/>
            <w:noWrap/>
            <w:vAlign w:val="center"/>
            <w:hideMark/>
          </w:tcPr>
          <w:p w14:paraId="1AAD451E" w14:textId="77777777" w:rsidR="00191CAD" w:rsidRPr="00323DD1" w:rsidRDefault="00191CAD" w:rsidP="00E8396E">
            <w:pPr>
              <w:jc w:val="center"/>
              <w:rPr>
                <w:b/>
                <w:bCs/>
                <w:sz w:val="18"/>
                <w:szCs w:val="20"/>
                <w:lang w:val="es-ES_tradnl" w:eastAsia="en-CA"/>
              </w:rPr>
            </w:pPr>
          </w:p>
        </w:tc>
        <w:tc>
          <w:tcPr>
            <w:tcW w:w="1058" w:type="dxa"/>
            <w:tcBorders>
              <w:top w:val="nil"/>
              <w:left w:val="nil"/>
              <w:bottom w:val="single" w:sz="4" w:space="0" w:color="auto"/>
              <w:right w:val="single" w:sz="4" w:space="0" w:color="auto"/>
            </w:tcBorders>
            <w:shd w:val="clear" w:color="auto" w:fill="auto"/>
            <w:noWrap/>
            <w:vAlign w:val="center"/>
            <w:hideMark/>
          </w:tcPr>
          <w:p w14:paraId="04414540" w14:textId="77777777" w:rsidR="00191CAD" w:rsidRPr="00323DD1" w:rsidRDefault="00191CAD" w:rsidP="00E8396E">
            <w:pPr>
              <w:jc w:val="center"/>
              <w:rPr>
                <w:b/>
                <w:bCs/>
                <w:sz w:val="18"/>
                <w:szCs w:val="20"/>
                <w:lang w:val="es-ES_tradnl" w:eastAsia="en-CA"/>
              </w:rPr>
            </w:pPr>
            <w:r>
              <w:rPr>
                <w:b/>
                <w:bCs/>
                <w:sz w:val="18"/>
                <w:szCs w:val="20"/>
                <w:lang w:val="es-ES_tradnl" w:eastAsia="en-CA"/>
              </w:rPr>
              <w:t>T</w:t>
            </w:r>
            <w:r w:rsidRPr="00323DD1">
              <w:rPr>
                <w:b/>
                <w:bCs/>
                <w:sz w:val="18"/>
                <w:szCs w:val="20"/>
                <w:lang w:val="es-ES_tradnl" w:eastAsia="en-CA"/>
              </w:rPr>
              <w:t>m</w:t>
            </w:r>
          </w:p>
        </w:tc>
        <w:tc>
          <w:tcPr>
            <w:tcW w:w="1493" w:type="dxa"/>
            <w:tcBorders>
              <w:top w:val="nil"/>
              <w:left w:val="nil"/>
              <w:bottom w:val="single" w:sz="4" w:space="0" w:color="auto"/>
              <w:right w:val="single" w:sz="4" w:space="0" w:color="auto"/>
            </w:tcBorders>
            <w:shd w:val="clear" w:color="auto" w:fill="auto"/>
            <w:noWrap/>
            <w:vAlign w:val="center"/>
            <w:hideMark/>
          </w:tcPr>
          <w:p w14:paraId="570A6850" w14:textId="77777777" w:rsidR="00191CAD" w:rsidRPr="00323DD1" w:rsidRDefault="00191CAD" w:rsidP="00E8396E">
            <w:pPr>
              <w:jc w:val="center"/>
              <w:rPr>
                <w:b/>
                <w:bCs/>
                <w:sz w:val="18"/>
                <w:szCs w:val="20"/>
                <w:lang w:val="es-ES_tradnl" w:eastAsia="en-CA"/>
              </w:rPr>
            </w:pPr>
            <w:r w:rsidRPr="00323DD1">
              <w:rPr>
                <w:b/>
                <w:bCs/>
                <w:sz w:val="18"/>
                <w:szCs w:val="20"/>
                <w:lang w:val="es-ES_tradnl" w:eastAsia="en-CA"/>
              </w:rPr>
              <w:t xml:space="preserve">Toneladas de </w:t>
            </w:r>
            <w:r w:rsidRPr="00323DD1">
              <w:rPr>
                <w:rFonts w:eastAsia="MS Mincho"/>
                <w:b/>
                <w:bCs/>
                <w:sz w:val="18"/>
                <w:szCs w:val="20"/>
                <w:lang w:val="es-ES_tradnl" w:eastAsia="en-CA"/>
              </w:rPr>
              <w:t>CO</w:t>
            </w:r>
            <w:r w:rsidRPr="00323DD1">
              <w:rPr>
                <w:rFonts w:eastAsia="MS Mincho"/>
                <w:b/>
                <w:bCs/>
                <w:sz w:val="18"/>
                <w:szCs w:val="20"/>
                <w:vertAlign w:val="subscript"/>
                <w:lang w:val="es-ES_tradnl" w:eastAsia="en-CA"/>
              </w:rPr>
              <w:t>2</w:t>
            </w:r>
            <w:r w:rsidRPr="00323DD1">
              <w:rPr>
                <w:b/>
                <w:bCs/>
                <w:sz w:val="18"/>
                <w:szCs w:val="20"/>
                <w:lang w:val="es-ES_tradnl" w:eastAsia="en-CA"/>
              </w:rPr>
              <w:t xml:space="preserve"> equivalente </w:t>
            </w:r>
          </w:p>
        </w:tc>
        <w:tc>
          <w:tcPr>
            <w:tcW w:w="1418" w:type="dxa"/>
            <w:vMerge/>
            <w:tcBorders>
              <w:left w:val="nil"/>
              <w:bottom w:val="single" w:sz="4" w:space="0" w:color="auto"/>
              <w:right w:val="nil"/>
            </w:tcBorders>
            <w:shd w:val="clear" w:color="auto" w:fill="auto"/>
            <w:noWrap/>
            <w:vAlign w:val="center"/>
            <w:hideMark/>
          </w:tcPr>
          <w:p w14:paraId="4550AA84" w14:textId="77777777" w:rsidR="00191CAD" w:rsidRPr="00323DD1" w:rsidRDefault="00191CAD" w:rsidP="00E8396E">
            <w:pPr>
              <w:jc w:val="center"/>
              <w:rPr>
                <w:b/>
                <w:bCs/>
                <w:sz w:val="18"/>
                <w:szCs w:val="20"/>
                <w:lang w:val="es-ES_tradnl" w:eastAsia="en-CA"/>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2AA618B" w14:textId="77777777" w:rsidR="00191CAD" w:rsidRPr="00323DD1" w:rsidRDefault="00191CAD" w:rsidP="00E8396E">
            <w:pPr>
              <w:jc w:val="center"/>
              <w:rPr>
                <w:b/>
                <w:bCs/>
                <w:sz w:val="18"/>
                <w:szCs w:val="20"/>
                <w:lang w:val="es-ES_tradnl" w:eastAsia="en-CA"/>
              </w:rPr>
            </w:pPr>
            <w:r w:rsidRPr="00323DD1">
              <w:rPr>
                <w:b/>
                <w:bCs/>
                <w:sz w:val="18"/>
                <w:szCs w:val="20"/>
                <w:lang w:val="es-ES_tradnl" w:eastAsia="en-CA"/>
              </w:rPr>
              <w:t>USD/kg</w:t>
            </w:r>
          </w:p>
        </w:tc>
        <w:tc>
          <w:tcPr>
            <w:tcW w:w="1843" w:type="dxa"/>
            <w:tcBorders>
              <w:top w:val="nil"/>
              <w:left w:val="nil"/>
              <w:bottom w:val="single" w:sz="4" w:space="0" w:color="auto"/>
              <w:right w:val="single" w:sz="4" w:space="0" w:color="auto"/>
            </w:tcBorders>
            <w:shd w:val="clear" w:color="auto" w:fill="auto"/>
            <w:noWrap/>
            <w:vAlign w:val="center"/>
            <w:hideMark/>
          </w:tcPr>
          <w:p w14:paraId="1D6CF84D" w14:textId="77777777" w:rsidR="00191CAD" w:rsidRPr="00323DD1" w:rsidRDefault="00191CAD" w:rsidP="00E8396E">
            <w:pPr>
              <w:ind w:left="-110" w:right="-104"/>
              <w:jc w:val="center"/>
              <w:rPr>
                <w:b/>
                <w:bCs/>
                <w:color w:val="000000"/>
                <w:sz w:val="18"/>
                <w:szCs w:val="20"/>
                <w:lang w:val="es-ES_tradnl" w:eastAsia="en-CA"/>
              </w:rPr>
            </w:pPr>
            <w:r w:rsidRPr="00323DD1">
              <w:rPr>
                <w:b/>
                <w:color w:val="000000"/>
                <w:sz w:val="18"/>
                <w:szCs w:val="20"/>
                <w:lang w:val="es-ES_tradnl" w:eastAsia="en-CA"/>
              </w:rPr>
              <w:t>USD/ton.</w:t>
            </w:r>
            <w:r w:rsidRPr="00323DD1">
              <w:rPr>
                <w:b/>
                <w:bCs/>
                <w:color w:val="000000"/>
                <w:sz w:val="18"/>
                <w:szCs w:val="20"/>
                <w:lang w:val="es-ES_tradnl" w:eastAsia="en-CA"/>
              </w:rPr>
              <w:t xml:space="preserve"> </w:t>
            </w:r>
            <w:r w:rsidRPr="00323DD1">
              <w:rPr>
                <w:rFonts w:eastAsia="MS Mincho"/>
                <w:b/>
                <w:bCs/>
                <w:color w:val="000000"/>
                <w:sz w:val="18"/>
                <w:szCs w:val="20"/>
                <w:lang w:val="es-ES_tradnl" w:eastAsia="en-CA"/>
              </w:rPr>
              <w:t>CO</w:t>
            </w:r>
            <w:r w:rsidRPr="00323DD1">
              <w:rPr>
                <w:rFonts w:eastAsia="MS Mincho"/>
                <w:b/>
                <w:bCs/>
                <w:color w:val="000000"/>
                <w:sz w:val="18"/>
                <w:szCs w:val="20"/>
                <w:vertAlign w:val="subscript"/>
                <w:lang w:val="es-ES_tradnl" w:eastAsia="en-CA"/>
              </w:rPr>
              <w:t>2</w:t>
            </w:r>
            <w:r w:rsidRPr="00323DD1">
              <w:rPr>
                <w:b/>
                <w:bCs/>
                <w:color w:val="000000"/>
                <w:sz w:val="18"/>
                <w:szCs w:val="20"/>
                <w:lang w:val="es-ES_tradnl" w:eastAsia="en-CA"/>
              </w:rPr>
              <w:t xml:space="preserve"> equivalente </w:t>
            </w:r>
          </w:p>
        </w:tc>
      </w:tr>
      <w:tr w:rsidR="00191CAD" w:rsidRPr="00323DD1" w14:paraId="1895265A" w14:textId="77777777" w:rsidTr="00E8396E">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7607C" w14:textId="77777777" w:rsidR="00191CAD" w:rsidRPr="00323DD1" w:rsidRDefault="00191CAD" w:rsidP="00E8396E">
            <w:pPr>
              <w:jc w:val="left"/>
              <w:rPr>
                <w:sz w:val="20"/>
                <w:szCs w:val="20"/>
                <w:lang w:val="es-ES_tradnl" w:eastAsia="en-CA"/>
              </w:rPr>
            </w:pPr>
            <w:r w:rsidRPr="00323DD1">
              <w:rPr>
                <w:sz w:val="20"/>
                <w:szCs w:val="20"/>
                <w:lang w:val="es-ES_tradnl" w:eastAsia="en-CA"/>
              </w:rPr>
              <w:t xml:space="preserve">Sector </w:t>
            </w:r>
            <w:r>
              <w:rPr>
                <w:sz w:val="20"/>
                <w:szCs w:val="20"/>
                <w:lang w:val="es-ES_tradnl" w:eastAsia="en-CA"/>
              </w:rPr>
              <w:t>de fabricación de equipos de refrigeración residencial</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3B9D3782" w14:textId="77777777" w:rsidR="00191CAD" w:rsidRPr="00323DD1" w:rsidRDefault="00191CAD" w:rsidP="00E8396E">
            <w:pPr>
              <w:jc w:val="right"/>
              <w:rPr>
                <w:sz w:val="20"/>
                <w:szCs w:val="20"/>
                <w:lang w:val="es-ES_tradnl" w:eastAsia="en-CA"/>
              </w:rPr>
            </w:pPr>
            <w:r w:rsidRPr="00323DD1">
              <w:rPr>
                <w:sz w:val="20"/>
                <w:szCs w:val="20"/>
                <w:lang w:val="es-ES_tradnl" w:eastAsia="en-CA"/>
              </w:rPr>
              <w:t>266,83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1967547D" w14:textId="77777777" w:rsidR="00191CAD" w:rsidRPr="00323DD1" w:rsidRDefault="00191CAD" w:rsidP="00E8396E">
            <w:pPr>
              <w:jc w:val="right"/>
              <w:rPr>
                <w:sz w:val="20"/>
                <w:szCs w:val="20"/>
                <w:lang w:val="es-ES_tradnl" w:eastAsia="en-CA"/>
              </w:rPr>
            </w:pPr>
            <w:r w:rsidRPr="00323DD1">
              <w:rPr>
                <w:sz w:val="20"/>
                <w:szCs w:val="20"/>
                <w:lang w:val="es-ES_tradnl" w:eastAsia="en-CA"/>
              </w:rPr>
              <w:t>381.567</w:t>
            </w:r>
          </w:p>
        </w:tc>
        <w:tc>
          <w:tcPr>
            <w:tcW w:w="1418" w:type="dxa"/>
            <w:tcBorders>
              <w:top w:val="single" w:sz="4" w:space="0" w:color="auto"/>
              <w:left w:val="nil"/>
              <w:bottom w:val="single" w:sz="4" w:space="0" w:color="auto"/>
              <w:right w:val="nil"/>
            </w:tcBorders>
            <w:shd w:val="clear" w:color="auto" w:fill="auto"/>
            <w:noWrap/>
            <w:vAlign w:val="center"/>
            <w:hideMark/>
          </w:tcPr>
          <w:p w14:paraId="2C210638" w14:textId="77777777" w:rsidR="00191CAD" w:rsidRPr="00323DD1" w:rsidRDefault="00191CAD" w:rsidP="00E8396E">
            <w:pPr>
              <w:jc w:val="right"/>
              <w:rPr>
                <w:sz w:val="20"/>
                <w:szCs w:val="20"/>
                <w:lang w:val="es-ES_tradnl" w:eastAsia="en-CA"/>
              </w:rPr>
            </w:pPr>
            <w:r w:rsidRPr="00323DD1">
              <w:rPr>
                <w:sz w:val="20"/>
                <w:szCs w:val="20"/>
                <w:lang w:val="es-ES_tradnl" w:eastAsia="en-CA"/>
              </w:rPr>
              <w:t>1.139</w:t>
            </w:r>
            <w:r>
              <w:rPr>
                <w:sz w:val="20"/>
                <w:szCs w:val="20"/>
                <w:lang w:val="es-ES_tradnl" w:eastAsia="en-CA"/>
              </w:rPr>
              <w:t>.</w:t>
            </w:r>
            <w:r w:rsidRPr="00323DD1">
              <w:rPr>
                <w:sz w:val="20"/>
                <w:szCs w:val="20"/>
                <w:lang w:val="es-ES_tradnl" w:eastAsia="en-CA"/>
              </w:rPr>
              <w:t>809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85EC6" w14:textId="77777777" w:rsidR="00191CAD" w:rsidRPr="00323DD1" w:rsidRDefault="00191CAD" w:rsidP="00E8396E">
            <w:pPr>
              <w:jc w:val="right"/>
              <w:rPr>
                <w:sz w:val="20"/>
                <w:szCs w:val="20"/>
                <w:lang w:val="es-ES_tradnl" w:eastAsia="en-CA"/>
              </w:rPr>
            </w:pPr>
            <w:r w:rsidRPr="00323DD1">
              <w:rPr>
                <w:sz w:val="20"/>
                <w:szCs w:val="20"/>
                <w:lang w:val="es-ES_tradnl" w:eastAsia="en-CA"/>
              </w:rPr>
              <w:t>4,27</w:t>
            </w:r>
          </w:p>
        </w:tc>
        <w:tc>
          <w:tcPr>
            <w:tcW w:w="1843" w:type="dxa"/>
            <w:tcBorders>
              <w:top w:val="nil"/>
              <w:left w:val="nil"/>
              <w:bottom w:val="single" w:sz="4" w:space="0" w:color="auto"/>
              <w:right w:val="single" w:sz="4" w:space="0" w:color="auto"/>
            </w:tcBorders>
            <w:shd w:val="clear" w:color="auto" w:fill="auto"/>
            <w:noWrap/>
            <w:vAlign w:val="center"/>
            <w:hideMark/>
          </w:tcPr>
          <w:p w14:paraId="18588FE6"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2,99</w:t>
            </w:r>
          </w:p>
        </w:tc>
      </w:tr>
      <w:tr w:rsidR="00191CAD" w:rsidRPr="00323DD1" w14:paraId="3A3C1687" w14:textId="77777777" w:rsidTr="00E8396E">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CFC39" w14:textId="77777777" w:rsidR="00191CAD" w:rsidRPr="00323DD1" w:rsidRDefault="00191CAD" w:rsidP="00E8396E">
            <w:pPr>
              <w:jc w:val="left"/>
              <w:rPr>
                <w:sz w:val="20"/>
                <w:szCs w:val="20"/>
                <w:lang w:val="es-ES_tradnl" w:eastAsia="en-CA"/>
              </w:rPr>
            </w:pPr>
            <w:r w:rsidRPr="00323DD1">
              <w:rPr>
                <w:sz w:val="20"/>
                <w:szCs w:val="20"/>
                <w:lang w:val="es-ES_tradnl" w:eastAsia="en-CA"/>
              </w:rPr>
              <w:t xml:space="preserve">Subproyecto </w:t>
            </w:r>
            <w:r>
              <w:rPr>
                <w:sz w:val="20"/>
                <w:szCs w:val="20"/>
                <w:lang w:val="es-ES_tradnl" w:eastAsia="en-CA"/>
              </w:rPr>
              <w:t>de climatización para vehículos ferroviarios</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1A94F305" w14:textId="77777777" w:rsidR="00191CAD" w:rsidRPr="00323DD1" w:rsidRDefault="00191CAD" w:rsidP="00E8396E">
            <w:pPr>
              <w:jc w:val="right"/>
              <w:rPr>
                <w:sz w:val="20"/>
                <w:szCs w:val="20"/>
                <w:lang w:val="es-ES_tradnl" w:eastAsia="en-CA"/>
              </w:rPr>
            </w:pPr>
            <w:r w:rsidRPr="00323DD1">
              <w:rPr>
                <w:sz w:val="20"/>
                <w:szCs w:val="20"/>
                <w:lang w:val="es-ES_tradnl" w:eastAsia="en-CA"/>
              </w:rPr>
              <w:t>11,00</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5F3BD843" w14:textId="77777777" w:rsidR="00191CAD" w:rsidRPr="00323DD1" w:rsidRDefault="00191CAD" w:rsidP="00E8396E">
            <w:pPr>
              <w:jc w:val="right"/>
              <w:rPr>
                <w:sz w:val="20"/>
                <w:szCs w:val="20"/>
                <w:lang w:val="es-ES_tradnl" w:eastAsia="en-CA"/>
              </w:rPr>
            </w:pPr>
            <w:r w:rsidRPr="00323DD1">
              <w:rPr>
                <w:sz w:val="20"/>
                <w:szCs w:val="20"/>
                <w:lang w:val="es-ES_tradnl" w:eastAsia="en-CA"/>
              </w:rPr>
              <w:t>19.512</w:t>
            </w:r>
          </w:p>
        </w:tc>
        <w:tc>
          <w:tcPr>
            <w:tcW w:w="1418" w:type="dxa"/>
            <w:tcBorders>
              <w:top w:val="single" w:sz="4" w:space="0" w:color="auto"/>
              <w:left w:val="nil"/>
              <w:bottom w:val="single" w:sz="4" w:space="0" w:color="auto"/>
              <w:right w:val="nil"/>
            </w:tcBorders>
            <w:shd w:val="clear" w:color="auto" w:fill="auto"/>
            <w:noWrap/>
            <w:vAlign w:val="center"/>
            <w:hideMark/>
          </w:tcPr>
          <w:p w14:paraId="15E46D31" w14:textId="77777777" w:rsidR="00191CAD" w:rsidRPr="00323DD1" w:rsidRDefault="00191CAD" w:rsidP="00E8396E">
            <w:pPr>
              <w:jc w:val="right"/>
              <w:rPr>
                <w:sz w:val="20"/>
                <w:szCs w:val="20"/>
                <w:lang w:val="es-ES_tradnl" w:eastAsia="en-CA"/>
              </w:rPr>
            </w:pPr>
            <w:r w:rsidRPr="00323DD1">
              <w:rPr>
                <w:sz w:val="20"/>
                <w:szCs w:val="20"/>
                <w:lang w:val="es-ES_tradnl" w:eastAsia="en-CA"/>
              </w:rPr>
              <w:t>300.000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DA506" w14:textId="77777777" w:rsidR="00191CAD" w:rsidRPr="00323DD1" w:rsidRDefault="00191CAD" w:rsidP="00E8396E">
            <w:pPr>
              <w:jc w:val="right"/>
              <w:rPr>
                <w:sz w:val="20"/>
                <w:szCs w:val="20"/>
                <w:lang w:val="es-ES_tradnl" w:eastAsia="en-CA"/>
              </w:rPr>
            </w:pPr>
            <w:r w:rsidRPr="00323DD1">
              <w:rPr>
                <w:sz w:val="20"/>
                <w:szCs w:val="20"/>
                <w:lang w:val="es-ES_tradnl" w:eastAsia="en-CA"/>
              </w:rPr>
              <w:t>27,27</w:t>
            </w:r>
          </w:p>
        </w:tc>
        <w:tc>
          <w:tcPr>
            <w:tcW w:w="1843" w:type="dxa"/>
            <w:tcBorders>
              <w:top w:val="nil"/>
              <w:left w:val="nil"/>
              <w:bottom w:val="single" w:sz="4" w:space="0" w:color="auto"/>
              <w:right w:val="single" w:sz="4" w:space="0" w:color="auto"/>
            </w:tcBorders>
            <w:shd w:val="clear" w:color="auto" w:fill="auto"/>
            <w:noWrap/>
            <w:vAlign w:val="center"/>
            <w:hideMark/>
          </w:tcPr>
          <w:p w14:paraId="12F0C82D"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15,37</w:t>
            </w:r>
          </w:p>
        </w:tc>
      </w:tr>
      <w:tr w:rsidR="00191CAD" w:rsidRPr="00323DD1" w14:paraId="7AA4B018" w14:textId="77777777" w:rsidTr="00E8396E">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90B04" w14:textId="77777777" w:rsidR="00191CAD" w:rsidRPr="00323DD1" w:rsidRDefault="00191CAD" w:rsidP="00E8396E">
            <w:pPr>
              <w:jc w:val="left"/>
              <w:rPr>
                <w:sz w:val="20"/>
                <w:szCs w:val="20"/>
                <w:lang w:val="es-ES_tradnl" w:eastAsia="en-CA"/>
              </w:rPr>
            </w:pPr>
            <w:r w:rsidRPr="00323DD1">
              <w:rPr>
                <w:sz w:val="20"/>
                <w:szCs w:val="20"/>
                <w:lang w:val="es-ES_tradnl" w:eastAsia="en-CA"/>
              </w:rPr>
              <w:t>Sector de servicio técnico</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5D68675A" w14:textId="77777777" w:rsidR="00191CAD" w:rsidRPr="00323DD1" w:rsidRDefault="00191CAD" w:rsidP="00E8396E">
            <w:pPr>
              <w:jc w:val="right"/>
              <w:rPr>
                <w:sz w:val="20"/>
                <w:szCs w:val="20"/>
                <w:lang w:val="es-ES_tradnl" w:eastAsia="en-CA"/>
              </w:rPr>
            </w:pPr>
            <w:r w:rsidRPr="00323DD1">
              <w:rPr>
                <w:sz w:val="20"/>
                <w:szCs w:val="20"/>
                <w:lang w:val="es-ES_tradnl" w:eastAsia="en-CA"/>
              </w:rPr>
              <w:t>838,17</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0951CBCE" w14:textId="77777777" w:rsidR="00191CAD" w:rsidRPr="00323DD1" w:rsidRDefault="00191CAD" w:rsidP="00E8396E">
            <w:pPr>
              <w:jc w:val="right"/>
              <w:rPr>
                <w:sz w:val="20"/>
                <w:szCs w:val="20"/>
                <w:lang w:val="es-ES_tradnl" w:eastAsia="en-CA"/>
              </w:rPr>
            </w:pPr>
            <w:r w:rsidRPr="00323DD1">
              <w:rPr>
                <w:sz w:val="20"/>
                <w:szCs w:val="20"/>
                <w:lang w:val="es-ES_tradnl" w:eastAsia="en-CA"/>
              </w:rPr>
              <w:t>1.348</w:t>
            </w:r>
            <w:r>
              <w:rPr>
                <w:sz w:val="20"/>
                <w:szCs w:val="20"/>
                <w:lang w:val="es-ES_tradnl" w:eastAsia="en-CA"/>
              </w:rPr>
              <w:t>.</w:t>
            </w:r>
            <w:r w:rsidRPr="00323DD1">
              <w:rPr>
                <w:sz w:val="20"/>
                <w:szCs w:val="20"/>
                <w:lang w:val="es-ES_tradnl" w:eastAsia="en-CA"/>
              </w:rPr>
              <w:t>503</w:t>
            </w:r>
          </w:p>
        </w:tc>
        <w:tc>
          <w:tcPr>
            <w:tcW w:w="1418" w:type="dxa"/>
            <w:tcBorders>
              <w:top w:val="single" w:sz="4" w:space="0" w:color="auto"/>
              <w:left w:val="nil"/>
              <w:bottom w:val="single" w:sz="4" w:space="0" w:color="auto"/>
              <w:right w:val="nil"/>
            </w:tcBorders>
            <w:shd w:val="clear" w:color="auto" w:fill="auto"/>
            <w:noWrap/>
            <w:vAlign w:val="center"/>
            <w:hideMark/>
          </w:tcPr>
          <w:p w14:paraId="220444BA" w14:textId="77777777" w:rsidR="00191CAD" w:rsidRPr="00323DD1" w:rsidRDefault="00191CAD" w:rsidP="00E8396E">
            <w:pPr>
              <w:jc w:val="right"/>
              <w:rPr>
                <w:sz w:val="20"/>
                <w:szCs w:val="20"/>
                <w:lang w:val="es-ES_tradnl" w:eastAsia="en-CA"/>
              </w:rPr>
            </w:pPr>
            <w:r w:rsidRPr="00323DD1">
              <w:rPr>
                <w:sz w:val="20"/>
                <w:szCs w:val="20"/>
                <w:lang w:val="es-ES_tradnl" w:eastAsia="en-CA"/>
              </w:rPr>
              <w:t>4.274</w:t>
            </w:r>
            <w:r>
              <w:rPr>
                <w:sz w:val="20"/>
                <w:szCs w:val="20"/>
                <w:lang w:val="es-ES_tradnl" w:eastAsia="en-CA"/>
              </w:rPr>
              <w:t>.</w:t>
            </w:r>
            <w:r w:rsidRPr="00323DD1">
              <w:rPr>
                <w:sz w:val="20"/>
                <w:szCs w:val="20"/>
                <w:lang w:val="es-ES_tradnl" w:eastAsia="en-CA"/>
              </w:rPr>
              <w:t>643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D5177" w14:textId="77777777" w:rsidR="00191CAD" w:rsidRPr="00323DD1" w:rsidRDefault="00191CAD" w:rsidP="00E8396E">
            <w:pPr>
              <w:jc w:val="right"/>
              <w:rPr>
                <w:sz w:val="20"/>
                <w:szCs w:val="20"/>
                <w:lang w:val="es-ES_tradnl" w:eastAsia="en-CA"/>
              </w:rPr>
            </w:pPr>
            <w:r w:rsidRPr="00323DD1">
              <w:rPr>
                <w:sz w:val="20"/>
                <w:szCs w:val="20"/>
                <w:lang w:val="es-ES_tradnl" w:eastAsia="en-CA"/>
              </w:rPr>
              <w:t>5,10</w:t>
            </w:r>
          </w:p>
        </w:tc>
        <w:tc>
          <w:tcPr>
            <w:tcW w:w="1843" w:type="dxa"/>
            <w:tcBorders>
              <w:top w:val="nil"/>
              <w:left w:val="nil"/>
              <w:bottom w:val="single" w:sz="4" w:space="0" w:color="auto"/>
              <w:right w:val="single" w:sz="4" w:space="0" w:color="auto"/>
            </w:tcBorders>
            <w:shd w:val="clear" w:color="auto" w:fill="auto"/>
            <w:noWrap/>
            <w:vAlign w:val="center"/>
            <w:hideMark/>
          </w:tcPr>
          <w:p w14:paraId="17BAF70F"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3,17</w:t>
            </w:r>
          </w:p>
        </w:tc>
      </w:tr>
      <w:tr w:rsidR="00191CAD" w:rsidRPr="00323DD1" w14:paraId="6FCB6E99" w14:textId="77777777" w:rsidTr="00E8396E">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48B06" w14:textId="77777777" w:rsidR="00191CAD" w:rsidRPr="00323DD1" w:rsidRDefault="00191CAD" w:rsidP="00E8396E">
            <w:pPr>
              <w:jc w:val="left"/>
              <w:rPr>
                <w:sz w:val="20"/>
                <w:szCs w:val="20"/>
                <w:lang w:val="es-ES_tradnl" w:eastAsia="en-CA"/>
              </w:rPr>
            </w:pPr>
            <w:r w:rsidRPr="00323DD1">
              <w:rPr>
                <w:sz w:val="20"/>
                <w:szCs w:val="20"/>
                <w:lang w:val="es-ES_tradnl" w:eastAsia="en-CA"/>
              </w:rPr>
              <w:t>Asistencia técnica</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185613DD" w14:textId="77777777" w:rsidR="00191CAD" w:rsidRPr="00323DD1" w:rsidRDefault="00191CAD" w:rsidP="00E8396E">
            <w:pPr>
              <w:jc w:val="right"/>
              <w:rPr>
                <w:sz w:val="20"/>
                <w:szCs w:val="20"/>
                <w:lang w:val="es-ES_tradnl" w:eastAsia="en-CA"/>
              </w:rPr>
            </w:pPr>
            <w:r w:rsidRPr="00323DD1">
              <w:rPr>
                <w:sz w:val="20"/>
                <w:szCs w:val="20"/>
                <w:lang w:val="es-ES_tradnl" w:eastAsia="en-CA"/>
              </w:rPr>
              <w:t>148,73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3944BEFB" w14:textId="77777777" w:rsidR="00191CAD" w:rsidRPr="00323DD1" w:rsidRDefault="00191CAD" w:rsidP="00E8396E">
            <w:pPr>
              <w:jc w:val="right"/>
              <w:rPr>
                <w:sz w:val="20"/>
                <w:szCs w:val="20"/>
                <w:lang w:val="es-ES_tradnl" w:eastAsia="en-CA"/>
              </w:rPr>
            </w:pPr>
            <w:r w:rsidRPr="00323DD1">
              <w:rPr>
                <w:sz w:val="20"/>
                <w:szCs w:val="20"/>
                <w:lang w:val="es-ES_tradnl" w:eastAsia="en-CA"/>
              </w:rPr>
              <w:t>239.281</w:t>
            </w:r>
          </w:p>
        </w:tc>
        <w:tc>
          <w:tcPr>
            <w:tcW w:w="1418" w:type="dxa"/>
            <w:tcBorders>
              <w:top w:val="single" w:sz="4" w:space="0" w:color="auto"/>
              <w:left w:val="nil"/>
              <w:bottom w:val="single" w:sz="4" w:space="0" w:color="auto"/>
              <w:right w:val="nil"/>
            </w:tcBorders>
            <w:shd w:val="clear" w:color="auto" w:fill="auto"/>
            <w:noWrap/>
            <w:vAlign w:val="center"/>
            <w:hideMark/>
          </w:tcPr>
          <w:p w14:paraId="1D5F77C8" w14:textId="77777777" w:rsidR="00191CAD" w:rsidRPr="00323DD1" w:rsidRDefault="00191CAD" w:rsidP="00E8396E">
            <w:pPr>
              <w:jc w:val="right"/>
              <w:rPr>
                <w:sz w:val="20"/>
                <w:szCs w:val="20"/>
                <w:lang w:val="es-ES_tradnl" w:eastAsia="en-CA"/>
              </w:rPr>
            </w:pPr>
            <w:r w:rsidRPr="00323DD1">
              <w:rPr>
                <w:sz w:val="20"/>
                <w:szCs w:val="20"/>
                <w:lang w:val="es-ES_tradnl" w:eastAsia="en-CA"/>
              </w:rPr>
              <w:t>758.500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2E9E7" w14:textId="77777777" w:rsidR="00191CAD" w:rsidRPr="00323DD1" w:rsidRDefault="00191CAD" w:rsidP="00E8396E">
            <w:pPr>
              <w:jc w:val="right"/>
              <w:rPr>
                <w:sz w:val="20"/>
                <w:szCs w:val="20"/>
                <w:lang w:val="es-ES_tradnl" w:eastAsia="en-CA"/>
              </w:rPr>
            </w:pPr>
            <w:r w:rsidRPr="00323DD1">
              <w:rPr>
                <w:sz w:val="20"/>
                <w:szCs w:val="20"/>
                <w:lang w:val="es-ES_tradnl" w:eastAsia="en-CA"/>
              </w:rPr>
              <w:t>5,10</w:t>
            </w:r>
          </w:p>
        </w:tc>
        <w:tc>
          <w:tcPr>
            <w:tcW w:w="1843" w:type="dxa"/>
            <w:tcBorders>
              <w:top w:val="nil"/>
              <w:left w:val="nil"/>
              <w:bottom w:val="single" w:sz="4" w:space="0" w:color="auto"/>
              <w:right w:val="single" w:sz="4" w:space="0" w:color="auto"/>
            </w:tcBorders>
            <w:shd w:val="clear" w:color="auto" w:fill="auto"/>
            <w:noWrap/>
            <w:vAlign w:val="center"/>
            <w:hideMark/>
          </w:tcPr>
          <w:p w14:paraId="2354303E"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3,17</w:t>
            </w:r>
          </w:p>
        </w:tc>
      </w:tr>
      <w:tr w:rsidR="00191CAD" w:rsidRPr="00323DD1" w14:paraId="35DC209B" w14:textId="77777777" w:rsidTr="00E8396E">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A5EC6A3" w14:textId="77777777" w:rsidR="00191CAD" w:rsidRPr="00323DD1" w:rsidRDefault="00191CAD" w:rsidP="00E8396E">
            <w:pPr>
              <w:jc w:val="left"/>
              <w:rPr>
                <w:b/>
                <w:bCs/>
                <w:color w:val="000000"/>
                <w:sz w:val="20"/>
                <w:szCs w:val="20"/>
                <w:lang w:val="es-ES_tradnl" w:eastAsia="en-CA"/>
              </w:rPr>
            </w:pPr>
            <w:r w:rsidRPr="00323DD1">
              <w:rPr>
                <w:b/>
                <w:bCs/>
                <w:color w:val="000000"/>
                <w:sz w:val="20"/>
                <w:szCs w:val="20"/>
                <w:lang w:val="es-ES_tradnl" w:eastAsia="en-CA"/>
              </w:rPr>
              <w:t>Subtotal</w:t>
            </w:r>
          </w:p>
        </w:tc>
        <w:tc>
          <w:tcPr>
            <w:tcW w:w="1058" w:type="dxa"/>
            <w:tcBorders>
              <w:top w:val="nil"/>
              <w:left w:val="nil"/>
              <w:bottom w:val="single" w:sz="4" w:space="0" w:color="auto"/>
              <w:right w:val="single" w:sz="4" w:space="0" w:color="auto"/>
            </w:tcBorders>
            <w:shd w:val="clear" w:color="auto" w:fill="auto"/>
            <w:noWrap/>
            <w:vAlign w:val="center"/>
            <w:hideMark/>
          </w:tcPr>
          <w:p w14:paraId="50F73A26" w14:textId="77777777" w:rsidR="00191CAD" w:rsidRPr="00323DD1" w:rsidRDefault="00191CAD" w:rsidP="00E8396E">
            <w:pPr>
              <w:jc w:val="right"/>
              <w:rPr>
                <w:b/>
                <w:bCs/>
                <w:color w:val="000000"/>
                <w:sz w:val="20"/>
                <w:szCs w:val="20"/>
                <w:lang w:val="es-ES_tradnl" w:eastAsia="en-CA"/>
              </w:rPr>
            </w:pPr>
            <w:r w:rsidRPr="00323DD1">
              <w:rPr>
                <w:b/>
                <w:bCs/>
                <w:color w:val="000000"/>
                <w:sz w:val="20"/>
                <w:szCs w:val="20"/>
                <w:lang w:val="es-ES_tradnl" w:eastAsia="en-CA"/>
              </w:rPr>
              <w:t>1.264,72</w:t>
            </w:r>
          </w:p>
        </w:tc>
        <w:tc>
          <w:tcPr>
            <w:tcW w:w="1493" w:type="dxa"/>
            <w:tcBorders>
              <w:top w:val="nil"/>
              <w:left w:val="nil"/>
              <w:bottom w:val="single" w:sz="4" w:space="0" w:color="auto"/>
              <w:right w:val="single" w:sz="4" w:space="0" w:color="auto"/>
            </w:tcBorders>
            <w:shd w:val="clear" w:color="auto" w:fill="auto"/>
            <w:noWrap/>
            <w:vAlign w:val="center"/>
            <w:hideMark/>
          </w:tcPr>
          <w:p w14:paraId="377EA2F7" w14:textId="77777777" w:rsidR="00191CAD" w:rsidRPr="00323DD1" w:rsidRDefault="00191CAD" w:rsidP="00E8396E">
            <w:pPr>
              <w:jc w:val="right"/>
              <w:rPr>
                <w:b/>
                <w:bCs/>
                <w:color w:val="000000"/>
                <w:sz w:val="20"/>
                <w:szCs w:val="20"/>
                <w:lang w:val="es-ES_tradnl" w:eastAsia="en-CA"/>
              </w:rPr>
            </w:pPr>
            <w:r w:rsidRPr="00323DD1">
              <w:rPr>
                <w:b/>
                <w:bCs/>
                <w:color w:val="000000"/>
                <w:sz w:val="20"/>
                <w:szCs w:val="20"/>
                <w:lang w:val="es-ES_tradnl" w:eastAsia="en-CA"/>
              </w:rPr>
              <w:t>1.988</w:t>
            </w:r>
            <w:r>
              <w:rPr>
                <w:b/>
                <w:bCs/>
                <w:color w:val="000000"/>
                <w:sz w:val="20"/>
                <w:szCs w:val="20"/>
                <w:lang w:val="es-ES_tradnl" w:eastAsia="en-CA"/>
              </w:rPr>
              <w:t>.</w:t>
            </w:r>
            <w:r w:rsidRPr="00323DD1">
              <w:rPr>
                <w:b/>
                <w:bCs/>
                <w:color w:val="000000"/>
                <w:sz w:val="20"/>
                <w:szCs w:val="20"/>
                <w:lang w:val="es-ES_tradnl" w:eastAsia="en-CA"/>
              </w:rPr>
              <w:t>863</w:t>
            </w:r>
          </w:p>
        </w:tc>
        <w:tc>
          <w:tcPr>
            <w:tcW w:w="1418" w:type="dxa"/>
            <w:tcBorders>
              <w:top w:val="nil"/>
              <w:left w:val="nil"/>
              <w:bottom w:val="single" w:sz="4" w:space="0" w:color="auto"/>
              <w:right w:val="nil"/>
            </w:tcBorders>
            <w:shd w:val="clear" w:color="auto" w:fill="auto"/>
            <w:noWrap/>
            <w:vAlign w:val="center"/>
            <w:hideMark/>
          </w:tcPr>
          <w:p w14:paraId="103EAB6F" w14:textId="77777777" w:rsidR="00191CAD" w:rsidRPr="00323DD1" w:rsidRDefault="00191CAD" w:rsidP="00E8396E">
            <w:pPr>
              <w:jc w:val="right"/>
              <w:rPr>
                <w:b/>
                <w:bCs/>
                <w:color w:val="000000"/>
                <w:sz w:val="20"/>
                <w:szCs w:val="20"/>
                <w:lang w:val="es-ES_tradnl" w:eastAsia="en-CA"/>
              </w:rPr>
            </w:pPr>
            <w:r w:rsidRPr="00323DD1">
              <w:rPr>
                <w:b/>
                <w:bCs/>
                <w:color w:val="000000"/>
                <w:sz w:val="20"/>
                <w:szCs w:val="20"/>
                <w:lang w:val="es-ES_tradnl" w:eastAsia="en-CA"/>
              </w:rPr>
              <w:t>6.472</w:t>
            </w:r>
            <w:r>
              <w:rPr>
                <w:b/>
                <w:bCs/>
                <w:color w:val="000000"/>
                <w:sz w:val="20"/>
                <w:szCs w:val="20"/>
                <w:lang w:val="es-ES_tradnl" w:eastAsia="en-CA"/>
              </w:rPr>
              <w:t>.</w:t>
            </w:r>
            <w:r w:rsidRPr="00323DD1">
              <w:rPr>
                <w:b/>
                <w:bCs/>
                <w:color w:val="000000"/>
                <w:sz w:val="20"/>
                <w:szCs w:val="20"/>
                <w:lang w:val="es-ES_tradnl" w:eastAsia="en-CA"/>
              </w:rPr>
              <w:t>952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F4382A9"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5,12</w:t>
            </w:r>
          </w:p>
        </w:tc>
        <w:tc>
          <w:tcPr>
            <w:tcW w:w="1843" w:type="dxa"/>
            <w:tcBorders>
              <w:top w:val="nil"/>
              <w:left w:val="nil"/>
              <w:bottom w:val="single" w:sz="4" w:space="0" w:color="auto"/>
              <w:right w:val="single" w:sz="4" w:space="0" w:color="auto"/>
            </w:tcBorders>
            <w:shd w:val="clear" w:color="auto" w:fill="auto"/>
            <w:noWrap/>
            <w:vAlign w:val="center"/>
            <w:hideMark/>
          </w:tcPr>
          <w:p w14:paraId="6BF87638"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3,25</w:t>
            </w:r>
          </w:p>
        </w:tc>
      </w:tr>
      <w:tr w:rsidR="00191CAD" w:rsidRPr="00323DD1" w14:paraId="1643A93D" w14:textId="77777777" w:rsidTr="00E8396E">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DBA144" w14:textId="77777777" w:rsidR="00191CAD" w:rsidRPr="00323DD1" w:rsidRDefault="00191CAD" w:rsidP="00E8396E">
            <w:pPr>
              <w:jc w:val="left"/>
              <w:rPr>
                <w:color w:val="000000"/>
                <w:sz w:val="20"/>
                <w:szCs w:val="20"/>
                <w:lang w:val="es-ES_tradnl" w:eastAsia="en-CA"/>
              </w:rPr>
            </w:pPr>
            <w:r>
              <w:rPr>
                <w:color w:val="000000"/>
                <w:sz w:val="20"/>
                <w:szCs w:val="20"/>
                <w:lang w:val="es-ES_tradnl" w:eastAsia="en-CA"/>
              </w:rPr>
              <w:t>Oficina de Gestión de Proyectos</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68810"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0</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ED043"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87D52"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572.846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C8A9B"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E31A7"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w:t>
            </w:r>
          </w:p>
        </w:tc>
      </w:tr>
      <w:tr w:rsidR="00191CAD" w:rsidRPr="00323DD1" w14:paraId="6FFD7ED3" w14:textId="77777777" w:rsidTr="00E8396E">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tcPr>
          <w:p w14:paraId="3CC04D45" w14:textId="77777777" w:rsidR="00191CAD" w:rsidRPr="00F40571" w:rsidRDefault="00191CAD" w:rsidP="00E8396E">
            <w:pPr>
              <w:jc w:val="left"/>
              <w:rPr>
                <w:color w:val="000000"/>
                <w:sz w:val="20"/>
                <w:szCs w:val="20"/>
                <w:lang w:val="es-ES_tradnl" w:eastAsia="en-CA"/>
              </w:rPr>
            </w:pPr>
            <w:r w:rsidRPr="00F40571">
              <w:rPr>
                <w:color w:val="000000"/>
                <w:sz w:val="20"/>
                <w:szCs w:val="20"/>
                <w:lang w:val="es-ES_tradnl" w:eastAsia="en-CA"/>
              </w:rPr>
              <w:t>Medidas políticas adicionales</w:t>
            </w:r>
            <w:r w:rsidRPr="00F40571">
              <w:rPr>
                <w:rStyle w:val="FootnoteReference"/>
                <w:color w:val="000000"/>
                <w:sz w:val="20"/>
                <w:szCs w:val="20"/>
                <w:lang w:val="es-ES_tradnl" w:eastAsia="en-CA"/>
              </w:rPr>
              <w:footnoteReference w:id="15"/>
            </w:r>
          </w:p>
        </w:tc>
        <w:tc>
          <w:tcPr>
            <w:tcW w:w="1058" w:type="dxa"/>
            <w:tcBorders>
              <w:top w:val="nil"/>
              <w:left w:val="nil"/>
              <w:bottom w:val="single" w:sz="4" w:space="0" w:color="auto"/>
              <w:right w:val="single" w:sz="4" w:space="0" w:color="auto"/>
            </w:tcBorders>
            <w:shd w:val="clear" w:color="auto" w:fill="auto"/>
            <w:noWrap/>
            <w:vAlign w:val="center"/>
          </w:tcPr>
          <w:p w14:paraId="38612E2D"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178,63</w:t>
            </w:r>
          </w:p>
        </w:tc>
        <w:tc>
          <w:tcPr>
            <w:tcW w:w="1493" w:type="dxa"/>
            <w:tcBorders>
              <w:top w:val="nil"/>
              <w:left w:val="nil"/>
              <w:bottom w:val="single" w:sz="4" w:space="0" w:color="auto"/>
              <w:right w:val="single" w:sz="4" w:space="0" w:color="auto"/>
            </w:tcBorders>
            <w:shd w:val="clear" w:color="auto" w:fill="auto"/>
            <w:noWrap/>
            <w:vAlign w:val="center"/>
          </w:tcPr>
          <w:p w14:paraId="03355396"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475.201</w:t>
            </w:r>
          </w:p>
        </w:tc>
        <w:tc>
          <w:tcPr>
            <w:tcW w:w="1418" w:type="dxa"/>
            <w:tcBorders>
              <w:top w:val="single" w:sz="4" w:space="0" w:color="auto"/>
              <w:left w:val="nil"/>
              <w:bottom w:val="nil"/>
              <w:right w:val="nil"/>
            </w:tcBorders>
            <w:shd w:val="clear" w:color="auto" w:fill="auto"/>
            <w:noWrap/>
            <w:vAlign w:val="center"/>
          </w:tcPr>
          <w:p w14:paraId="2FD44FCD"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0</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7F0628B0"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w:t>
            </w:r>
          </w:p>
        </w:tc>
        <w:tc>
          <w:tcPr>
            <w:tcW w:w="1843" w:type="dxa"/>
            <w:tcBorders>
              <w:top w:val="nil"/>
              <w:left w:val="nil"/>
              <w:bottom w:val="single" w:sz="4" w:space="0" w:color="auto"/>
              <w:right w:val="single" w:sz="4" w:space="0" w:color="auto"/>
            </w:tcBorders>
            <w:shd w:val="clear" w:color="auto" w:fill="auto"/>
            <w:noWrap/>
            <w:vAlign w:val="center"/>
          </w:tcPr>
          <w:p w14:paraId="2A53E824" w14:textId="77777777" w:rsidR="00191CAD" w:rsidRPr="00323DD1" w:rsidRDefault="00191CAD" w:rsidP="00E8396E">
            <w:pPr>
              <w:jc w:val="right"/>
              <w:rPr>
                <w:color w:val="000000"/>
                <w:sz w:val="20"/>
                <w:szCs w:val="20"/>
                <w:lang w:val="es-ES_tradnl" w:eastAsia="en-CA"/>
              </w:rPr>
            </w:pPr>
            <w:r w:rsidRPr="00323DD1">
              <w:rPr>
                <w:color w:val="000000"/>
                <w:sz w:val="20"/>
                <w:szCs w:val="20"/>
                <w:lang w:val="es-ES_tradnl" w:eastAsia="en-CA"/>
              </w:rPr>
              <w:t>—</w:t>
            </w:r>
          </w:p>
        </w:tc>
      </w:tr>
      <w:tr w:rsidR="00191CAD" w:rsidRPr="00323DD1" w14:paraId="283EE0D3" w14:textId="77777777" w:rsidTr="00E8396E">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AF74502" w14:textId="77777777" w:rsidR="00191CAD" w:rsidRPr="00323DD1" w:rsidRDefault="00191CAD" w:rsidP="00E8396E">
            <w:pPr>
              <w:jc w:val="left"/>
              <w:rPr>
                <w:b/>
                <w:bCs/>
                <w:color w:val="000000"/>
                <w:sz w:val="20"/>
                <w:szCs w:val="20"/>
                <w:lang w:val="es-ES_tradnl" w:eastAsia="en-CA"/>
              </w:rPr>
            </w:pPr>
            <w:r w:rsidRPr="00323DD1">
              <w:rPr>
                <w:b/>
                <w:bCs/>
                <w:color w:val="000000"/>
                <w:sz w:val="20"/>
                <w:szCs w:val="20"/>
                <w:lang w:val="es-ES_tradnl" w:eastAsia="en-CA"/>
              </w:rPr>
              <w:t>Total</w:t>
            </w:r>
          </w:p>
        </w:tc>
        <w:tc>
          <w:tcPr>
            <w:tcW w:w="1058" w:type="dxa"/>
            <w:tcBorders>
              <w:top w:val="nil"/>
              <w:left w:val="nil"/>
              <w:bottom w:val="single" w:sz="4" w:space="0" w:color="auto"/>
              <w:right w:val="single" w:sz="4" w:space="0" w:color="auto"/>
            </w:tcBorders>
            <w:shd w:val="clear" w:color="auto" w:fill="auto"/>
            <w:noWrap/>
            <w:vAlign w:val="center"/>
            <w:hideMark/>
          </w:tcPr>
          <w:p w14:paraId="2B1F4E58" w14:textId="77777777" w:rsidR="00191CAD" w:rsidRPr="00323DD1" w:rsidRDefault="00191CAD" w:rsidP="00E8396E">
            <w:pPr>
              <w:jc w:val="right"/>
              <w:rPr>
                <w:b/>
                <w:bCs/>
                <w:color w:val="000000"/>
                <w:sz w:val="20"/>
                <w:szCs w:val="20"/>
                <w:lang w:val="es-ES_tradnl" w:eastAsia="en-CA"/>
              </w:rPr>
            </w:pPr>
            <w:r w:rsidRPr="00323DD1">
              <w:rPr>
                <w:b/>
                <w:bCs/>
                <w:color w:val="000000"/>
                <w:sz w:val="20"/>
                <w:szCs w:val="20"/>
                <w:lang w:val="es-ES_tradnl" w:eastAsia="en-CA"/>
              </w:rPr>
              <w:t>1.443,35</w:t>
            </w:r>
          </w:p>
        </w:tc>
        <w:tc>
          <w:tcPr>
            <w:tcW w:w="1493" w:type="dxa"/>
            <w:tcBorders>
              <w:top w:val="nil"/>
              <w:left w:val="nil"/>
              <w:bottom w:val="single" w:sz="4" w:space="0" w:color="auto"/>
              <w:right w:val="single" w:sz="4" w:space="0" w:color="auto"/>
            </w:tcBorders>
            <w:shd w:val="clear" w:color="auto" w:fill="auto"/>
            <w:noWrap/>
            <w:vAlign w:val="center"/>
            <w:hideMark/>
          </w:tcPr>
          <w:p w14:paraId="6B0D601B" w14:textId="77777777" w:rsidR="00191CAD" w:rsidRPr="00323DD1" w:rsidRDefault="00191CAD" w:rsidP="00E8396E">
            <w:pPr>
              <w:jc w:val="right"/>
              <w:rPr>
                <w:b/>
                <w:bCs/>
                <w:color w:val="000000"/>
                <w:sz w:val="20"/>
                <w:szCs w:val="20"/>
                <w:lang w:val="es-ES_tradnl" w:eastAsia="en-CA"/>
              </w:rPr>
            </w:pPr>
            <w:r w:rsidRPr="00323DD1">
              <w:rPr>
                <w:b/>
                <w:bCs/>
                <w:color w:val="000000"/>
                <w:sz w:val="20"/>
                <w:szCs w:val="20"/>
                <w:lang w:val="es-ES_tradnl" w:eastAsia="en-CA"/>
              </w:rPr>
              <w:t>2.464</w:t>
            </w:r>
            <w:r>
              <w:rPr>
                <w:b/>
                <w:bCs/>
                <w:color w:val="000000"/>
                <w:sz w:val="20"/>
                <w:szCs w:val="20"/>
                <w:lang w:val="es-ES_tradnl" w:eastAsia="en-CA"/>
              </w:rPr>
              <w:t>.</w:t>
            </w:r>
            <w:r w:rsidRPr="00323DD1">
              <w:rPr>
                <w:b/>
                <w:bCs/>
                <w:color w:val="000000"/>
                <w:sz w:val="20"/>
                <w:szCs w:val="20"/>
                <w:lang w:val="es-ES_tradnl" w:eastAsia="en-CA"/>
              </w:rPr>
              <w:t>064</w:t>
            </w:r>
          </w:p>
        </w:tc>
        <w:tc>
          <w:tcPr>
            <w:tcW w:w="1418" w:type="dxa"/>
            <w:tcBorders>
              <w:top w:val="single" w:sz="4" w:space="0" w:color="auto"/>
              <w:left w:val="nil"/>
              <w:bottom w:val="single" w:sz="4" w:space="0" w:color="auto"/>
              <w:right w:val="nil"/>
            </w:tcBorders>
            <w:shd w:val="clear" w:color="auto" w:fill="auto"/>
            <w:noWrap/>
            <w:vAlign w:val="center"/>
            <w:hideMark/>
          </w:tcPr>
          <w:p w14:paraId="7B2CD95A" w14:textId="77777777" w:rsidR="00191CAD" w:rsidRPr="00323DD1" w:rsidRDefault="00191CAD" w:rsidP="00E8396E">
            <w:pPr>
              <w:jc w:val="right"/>
              <w:rPr>
                <w:b/>
                <w:bCs/>
                <w:color w:val="000000"/>
                <w:sz w:val="20"/>
                <w:szCs w:val="20"/>
                <w:lang w:val="es-ES_tradnl" w:eastAsia="en-CA"/>
              </w:rPr>
            </w:pPr>
            <w:r w:rsidRPr="00323DD1">
              <w:rPr>
                <w:b/>
                <w:bCs/>
                <w:color w:val="000000"/>
                <w:sz w:val="20"/>
                <w:szCs w:val="20"/>
                <w:lang w:val="es-ES_tradnl" w:eastAsia="en-CA"/>
              </w:rPr>
              <w:t>7.045</w:t>
            </w:r>
            <w:r>
              <w:rPr>
                <w:b/>
                <w:bCs/>
                <w:color w:val="000000"/>
                <w:sz w:val="20"/>
                <w:szCs w:val="20"/>
                <w:lang w:val="es-ES_tradnl" w:eastAsia="en-CA"/>
              </w:rPr>
              <w:t>.</w:t>
            </w:r>
            <w:r w:rsidRPr="00323DD1">
              <w:rPr>
                <w:b/>
                <w:bCs/>
                <w:color w:val="000000"/>
                <w:sz w:val="20"/>
                <w:szCs w:val="20"/>
                <w:lang w:val="es-ES_tradnl" w:eastAsia="en-CA"/>
              </w:rPr>
              <w:t>798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29B411E" w14:textId="77777777" w:rsidR="00191CAD" w:rsidRPr="00323DD1" w:rsidRDefault="00191CAD" w:rsidP="00E8396E">
            <w:pPr>
              <w:jc w:val="right"/>
              <w:rPr>
                <w:b/>
                <w:bCs/>
                <w:color w:val="000000"/>
                <w:sz w:val="20"/>
                <w:szCs w:val="20"/>
                <w:lang w:val="es-ES_tradnl" w:eastAsia="en-CA"/>
              </w:rPr>
            </w:pPr>
            <w:r w:rsidRPr="00323DD1">
              <w:rPr>
                <w:b/>
                <w:bCs/>
                <w:color w:val="000000"/>
                <w:sz w:val="20"/>
                <w:szCs w:val="20"/>
                <w:lang w:val="es-ES_tradnl" w:eastAsia="en-CA"/>
              </w:rPr>
              <w:t>4,48</w:t>
            </w:r>
          </w:p>
        </w:tc>
        <w:tc>
          <w:tcPr>
            <w:tcW w:w="1843" w:type="dxa"/>
            <w:tcBorders>
              <w:top w:val="nil"/>
              <w:left w:val="nil"/>
              <w:bottom w:val="single" w:sz="4" w:space="0" w:color="auto"/>
              <w:right w:val="single" w:sz="4" w:space="0" w:color="auto"/>
            </w:tcBorders>
            <w:shd w:val="clear" w:color="auto" w:fill="auto"/>
            <w:noWrap/>
            <w:vAlign w:val="center"/>
            <w:hideMark/>
          </w:tcPr>
          <w:p w14:paraId="191DD346" w14:textId="77777777" w:rsidR="00191CAD" w:rsidRPr="00323DD1" w:rsidRDefault="00191CAD" w:rsidP="00E8396E">
            <w:pPr>
              <w:jc w:val="right"/>
              <w:rPr>
                <w:b/>
                <w:bCs/>
                <w:color w:val="000000"/>
                <w:sz w:val="20"/>
                <w:szCs w:val="20"/>
                <w:lang w:val="es-ES_tradnl" w:eastAsia="en-CA"/>
              </w:rPr>
            </w:pPr>
            <w:r w:rsidRPr="00323DD1">
              <w:rPr>
                <w:b/>
                <w:bCs/>
                <w:color w:val="000000"/>
                <w:sz w:val="20"/>
                <w:szCs w:val="20"/>
                <w:lang w:val="es-ES_tradnl" w:eastAsia="en-CA"/>
              </w:rPr>
              <w:t>2,86</w:t>
            </w:r>
          </w:p>
        </w:tc>
      </w:tr>
    </w:tbl>
    <w:p w14:paraId="0F43D892" w14:textId="77777777" w:rsidR="00191CAD" w:rsidRPr="00323DD1" w:rsidRDefault="00191CAD" w:rsidP="00191CAD">
      <w:pPr>
        <w:pStyle w:val="Heading1"/>
        <w:numPr>
          <w:ilvl w:val="0"/>
          <w:numId w:val="1"/>
        </w:numPr>
        <w:spacing w:before="240"/>
        <w:rPr>
          <w:lang w:val="es-ES_tradnl"/>
        </w:rPr>
      </w:pPr>
      <w:r w:rsidRPr="00323DD1">
        <w:rPr>
          <w:lang w:val="es-ES_tradnl"/>
        </w:rPr>
        <w:t xml:space="preserve">La etapa I del PAK se ejecutará en tres tramos. El segundo y el tercer tramo se presentarán en 2028 y 2030, lo que permitirá al país presentarlos en la misma reunión que el tercer y cuarto tramo de la etapa II del PGEH, </w:t>
      </w:r>
      <w:r>
        <w:rPr>
          <w:lang w:val="es-ES_tradnl"/>
        </w:rPr>
        <w:t xml:space="preserve">reduciendo al mínimo de este modo </w:t>
      </w:r>
      <w:r w:rsidRPr="00323DD1">
        <w:rPr>
          <w:lang w:val="es-ES_tradnl"/>
        </w:rPr>
        <w:t>la carga administrativa y de presentación de informes.</w:t>
      </w:r>
    </w:p>
    <w:p w14:paraId="38D80B51" w14:textId="77777777" w:rsidR="00191CAD" w:rsidRPr="00323DD1" w:rsidRDefault="00191CAD" w:rsidP="00191CAD">
      <w:pPr>
        <w:pStyle w:val="Heading1"/>
        <w:keepNext/>
        <w:widowControl w:val="0"/>
        <w:suppressAutoHyphens/>
        <w:spacing w:before="240"/>
        <w:rPr>
          <w:lang w:val="es-ES_tradnl"/>
        </w:rPr>
      </w:pPr>
      <w:r w:rsidRPr="00323DD1">
        <w:rPr>
          <w:u w:val="single"/>
          <w:lang w:val="es-ES_tradnl"/>
        </w:rPr>
        <w:t xml:space="preserve">Plan de ejecución del primer tramo del </w:t>
      </w:r>
      <w:r>
        <w:rPr>
          <w:u w:val="single"/>
          <w:lang w:val="es-ES_tradnl"/>
        </w:rPr>
        <w:t>plan de aplicación de la Enmienda de Kigali relativa a los HFC</w:t>
      </w:r>
    </w:p>
    <w:p w14:paraId="5336F7B1" w14:textId="77777777" w:rsidR="00191CAD" w:rsidRPr="00323DD1" w:rsidRDefault="00191CAD" w:rsidP="00191CAD">
      <w:pPr>
        <w:pStyle w:val="Heading1"/>
        <w:numPr>
          <w:ilvl w:val="0"/>
          <w:numId w:val="1"/>
        </w:numPr>
        <w:rPr>
          <w:lang w:val="es-ES_tradnl"/>
        </w:rPr>
      </w:pPr>
      <w:r w:rsidRPr="00323DD1">
        <w:rPr>
          <w:lang w:val="es-ES_tradnl"/>
        </w:rPr>
        <w:t xml:space="preserve">En el Cuadro 17 se </w:t>
      </w:r>
      <w:r>
        <w:rPr>
          <w:lang w:val="es-ES_tradnl"/>
        </w:rPr>
        <w:t xml:space="preserve">indican </w:t>
      </w:r>
      <w:r w:rsidRPr="00323DD1">
        <w:rPr>
          <w:lang w:val="es-ES_tradnl"/>
        </w:rPr>
        <w:t>el plan y los costos convenidos de las actividades que el Banco Mundial deberá ejecutar durante el primer tramo.</w:t>
      </w:r>
    </w:p>
    <w:p w14:paraId="7EC93643" w14:textId="77777777" w:rsidR="00191CAD" w:rsidRPr="00323DD1" w:rsidRDefault="00191CAD" w:rsidP="00501000">
      <w:pPr>
        <w:keepNext/>
        <w:shd w:val="clear" w:color="auto" w:fill="FFFFFF" w:themeFill="background1"/>
        <w:rPr>
          <w:lang w:val="es-ES_tradnl"/>
        </w:rPr>
      </w:pPr>
      <w:r w:rsidRPr="00323DD1">
        <w:rPr>
          <w:b/>
          <w:lang w:val="es-ES_tradnl"/>
        </w:rPr>
        <w:t xml:space="preserve">Cuadro </w:t>
      </w:r>
      <w:r w:rsidRPr="00323DD1">
        <w:rPr>
          <w:b/>
          <w:bCs/>
          <w:lang w:val="es-ES_tradnl"/>
        </w:rPr>
        <w:t>17</w:t>
      </w:r>
      <w:r w:rsidRPr="00323DD1">
        <w:rPr>
          <w:b/>
          <w:lang w:val="es-ES_tradnl"/>
        </w:rPr>
        <w:t xml:space="preserve">. </w:t>
      </w:r>
      <w:r w:rsidRPr="00323DD1">
        <w:rPr>
          <w:b/>
          <w:bCs/>
          <w:lang w:val="es-ES_tradnl"/>
        </w:rPr>
        <w:t xml:space="preserve">Actividades y sus costos </w:t>
      </w:r>
      <w:r>
        <w:rPr>
          <w:b/>
          <w:bCs/>
          <w:lang w:val="es-ES_tradnl"/>
        </w:rPr>
        <w:t xml:space="preserve">bajo </w:t>
      </w:r>
      <w:r w:rsidRPr="00323DD1">
        <w:rPr>
          <w:b/>
          <w:bCs/>
          <w:lang w:val="es-ES_tradnl"/>
        </w:rPr>
        <w:t>el primer tramo del PAK para Indonesia, según lo acordado</w:t>
      </w:r>
    </w:p>
    <w:tbl>
      <w:tblPr>
        <w:tblStyle w:val="TableGrid"/>
        <w:tblW w:w="0" w:type="auto"/>
        <w:tblInd w:w="-5" w:type="dxa"/>
        <w:tblLayout w:type="fixed"/>
        <w:tblLook w:val="04A0" w:firstRow="1" w:lastRow="0" w:firstColumn="1" w:lastColumn="0" w:noHBand="0" w:noVBand="1"/>
      </w:tblPr>
      <w:tblGrid>
        <w:gridCol w:w="7938"/>
        <w:gridCol w:w="1417"/>
      </w:tblGrid>
      <w:tr w:rsidR="00191CAD" w:rsidRPr="00323DD1" w14:paraId="25E44CB5" w14:textId="77777777" w:rsidTr="00E8396E">
        <w:trPr>
          <w:trHeight w:val="470"/>
          <w:tblHeader/>
        </w:trPr>
        <w:tc>
          <w:tcPr>
            <w:tcW w:w="7938" w:type="dxa"/>
            <w:vAlign w:val="center"/>
          </w:tcPr>
          <w:p w14:paraId="083396F0" w14:textId="77777777" w:rsidR="00191CAD" w:rsidRPr="00323DD1" w:rsidRDefault="00191CAD" w:rsidP="00E8396E">
            <w:pPr>
              <w:keepNext/>
              <w:shd w:val="clear" w:color="auto" w:fill="FFFFFF" w:themeFill="background1"/>
              <w:ind w:firstLine="171"/>
              <w:jc w:val="center"/>
              <w:rPr>
                <w:b/>
                <w:bCs/>
                <w:sz w:val="20"/>
                <w:szCs w:val="20"/>
                <w:lang w:val="es-ES_tradnl"/>
              </w:rPr>
            </w:pPr>
            <w:r w:rsidRPr="00323DD1">
              <w:rPr>
                <w:b/>
                <w:bCs/>
                <w:sz w:val="20"/>
                <w:szCs w:val="20"/>
                <w:lang w:val="es-ES_tradnl"/>
              </w:rPr>
              <w:t>Actividad</w:t>
            </w:r>
          </w:p>
        </w:tc>
        <w:tc>
          <w:tcPr>
            <w:tcW w:w="1417" w:type="dxa"/>
            <w:vAlign w:val="center"/>
          </w:tcPr>
          <w:p w14:paraId="3E322C8F" w14:textId="77777777" w:rsidR="00191CAD" w:rsidRPr="00323DD1" w:rsidRDefault="00191CAD" w:rsidP="00E8396E">
            <w:pPr>
              <w:keepNext/>
              <w:shd w:val="clear" w:color="auto" w:fill="FFFFFF" w:themeFill="background1"/>
              <w:jc w:val="center"/>
              <w:rPr>
                <w:b/>
                <w:bCs/>
                <w:sz w:val="20"/>
                <w:szCs w:val="20"/>
                <w:lang w:val="es-ES_tradnl"/>
              </w:rPr>
            </w:pPr>
            <w:r w:rsidRPr="00323DD1">
              <w:rPr>
                <w:b/>
                <w:bCs/>
                <w:sz w:val="20"/>
                <w:szCs w:val="20"/>
                <w:lang w:val="es-ES_tradnl"/>
              </w:rPr>
              <w:t>Costo (USD)</w:t>
            </w:r>
          </w:p>
        </w:tc>
      </w:tr>
      <w:tr w:rsidR="00191CAD" w:rsidRPr="00DA3FA7" w14:paraId="648B2176" w14:textId="77777777" w:rsidTr="00E8396E">
        <w:tc>
          <w:tcPr>
            <w:tcW w:w="9355" w:type="dxa"/>
            <w:gridSpan w:val="2"/>
          </w:tcPr>
          <w:p w14:paraId="425F7EAA" w14:textId="77777777" w:rsidR="00191CAD" w:rsidRPr="00323DD1" w:rsidRDefault="00191CAD" w:rsidP="00501000">
            <w:pPr>
              <w:pStyle w:val="ListParagraph"/>
              <w:keepNext/>
              <w:numPr>
                <w:ilvl w:val="0"/>
                <w:numId w:val="11"/>
              </w:numPr>
              <w:shd w:val="clear" w:color="auto" w:fill="FFFFFF" w:themeFill="background1"/>
              <w:jc w:val="left"/>
              <w:rPr>
                <w:b/>
                <w:bCs/>
                <w:sz w:val="20"/>
                <w:szCs w:val="20"/>
                <w:lang w:val="es-ES_tradnl"/>
              </w:rPr>
            </w:pPr>
            <w:r w:rsidRPr="00323DD1">
              <w:rPr>
                <w:b/>
                <w:bCs/>
                <w:sz w:val="20"/>
                <w:szCs w:val="20"/>
                <w:lang w:val="es-ES_tradnl"/>
              </w:rPr>
              <w:t xml:space="preserve">Actividades en el </w:t>
            </w:r>
            <w:r>
              <w:rPr>
                <w:b/>
                <w:bCs/>
                <w:sz w:val="20"/>
                <w:szCs w:val="20"/>
                <w:lang w:val="es-ES_tradnl"/>
              </w:rPr>
              <w:t>sector de fabricación</w:t>
            </w:r>
          </w:p>
        </w:tc>
      </w:tr>
      <w:tr w:rsidR="00191CAD" w:rsidRPr="00323DD1" w14:paraId="184C28E2" w14:textId="77777777" w:rsidTr="00E8396E">
        <w:tc>
          <w:tcPr>
            <w:tcW w:w="7938" w:type="dxa"/>
          </w:tcPr>
          <w:p w14:paraId="488FA6AD" w14:textId="77777777" w:rsidR="00191CAD" w:rsidRPr="00323DD1" w:rsidRDefault="00191CAD" w:rsidP="00E8396E">
            <w:pPr>
              <w:pStyle w:val="ListParagraph"/>
              <w:tabs>
                <w:tab w:val="left" w:pos="2017"/>
              </w:tabs>
              <w:ind w:left="28" w:right="32"/>
              <w:jc w:val="left"/>
              <w:rPr>
                <w:sz w:val="20"/>
                <w:szCs w:val="20"/>
                <w:lang w:val="es-ES_tradnl"/>
              </w:rPr>
            </w:pPr>
            <w:r w:rsidRPr="00323DD1">
              <w:rPr>
                <w:sz w:val="20"/>
                <w:szCs w:val="20"/>
                <w:lang w:val="es-ES_tradnl"/>
              </w:rPr>
              <w:t>Pagos efectuados a 6 fabricantes de equipos de refrigeración residencial para la conversión total a R</w:t>
            </w:r>
            <w:r w:rsidRPr="00323DD1">
              <w:rPr>
                <w:sz w:val="20"/>
                <w:szCs w:val="20"/>
                <w:lang w:val="es-ES_tradnl"/>
              </w:rPr>
              <w:noBreakHyphen/>
              <w:t>600a y la eliminación de 266,83 tm de HFC</w:t>
            </w:r>
            <w:r w:rsidRPr="00323DD1">
              <w:rPr>
                <w:sz w:val="20"/>
                <w:szCs w:val="20"/>
                <w:lang w:val="es-ES_tradnl"/>
              </w:rPr>
              <w:noBreakHyphen/>
              <w:t>134a.</w:t>
            </w:r>
          </w:p>
        </w:tc>
        <w:tc>
          <w:tcPr>
            <w:tcW w:w="1417" w:type="dxa"/>
            <w:tcBorders>
              <w:bottom w:val="single" w:sz="4" w:space="0" w:color="auto"/>
            </w:tcBorders>
          </w:tcPr>
          <w:p w14:paraId="49FA0986" w14:textId="77777777" w:rsidR="00191CAD" w:rsidRPr="00323DD1" w:rsidRDefault="00191CAD" w:rsidP="00E8396E">
            <w:pPr>
              <w:widowControl w:val="0"/>
              <w:shd w:val="clear" w:color="auto" w:fill="FFFFFF" w:themeFill="background1"/>
              <w:jc w:val="right"/>
              <w:rPr>
                <w:color w:val="000000" w:themeColor="text1"/>
                <w:sz w:val="20"/>
                <w:szCs w:val="20"/>
                <w:lang w:val="es-ES_tradnl"/>
              </w:rPr>
            </w:pPr>
            <w:r w:rsidRPr="00323DD1">
              <w:rPr>
                <w:sz w:val="20"/>
                <w:szCs w:val="20"/>
                <w:lang w:val="es-ES_tradnl"/>
              </w:rPr>
              <w:t>1.139</w:t>
            </w:r>
            <w:r>
              <w:rPr>
                <w:sz w:val="20"/>
                <w:szCs w:val="20"/>
                <w:lang w:val="es-ES_tradnl"/>
              </w:rPr>
              <w:t>.</w:t>
            </w:r>
            <w:r w:rsidRPr="00323DD1">
              <w:rPr>
                <w:sz w:val="20"/>
                <w:szCs w:val="20"/>
                <w:lang w:val="es-ES_tradnl"/>
              </w:rPr>
              <w:t>809</w:t>
            </w:r>
          </w:p>
        </w:tc>
      </w:tr>
      <w:tr w:rsidR="00191CAD" w:rsidRPr="00323DD1" w14:paraId="3634A868" w14:textId="77777777" w:rsidTr="00E8396E">
        <w:tc>
          <w:tcPr>
            <w:tcW w:w="7938" w:type="dxa"/>
          </w:tcPr>
          <w:p w14:paraId="3CC9195A" w14:textId="77777777" w:rsidR="00191CAD" w:rsidRPr="00323DD1" w:rsidRDefault="00191CAD" w:rsidP="00E8396E">
            <w:pPr>
              <w:pStyle w:val="ListParagraph"/>
              <w:ind w:left="5840"/>
              <w:jc w:val="left"/>
              <w:rPr>
                <w:sz w:val="20"/>
                <w:szCs w:val="20"/>
                <w:lang w:val="es-ES_tradnl"/>
              </w:rPr>
            </w:pPr>
            <w:r w:rsidRPr="00D6551A">
              <w:rPr>
                <w:b/>
                <w:bCs/>
                <w:sz w:val="20"/>
                <w:szCs w:val="20"/>
                <w:lang w:val="es-ES_tradnl"/>
              </w:rPr>
              <w:t>Subtotal 3</w:t>
            </w:r>
          </w:p>
        </w:tc>
        <w:tc>
          <w:tcPr>
            <w:tcW w:w="1417" w:type="dxa"/>
            <w:tcBorders>
              <w:bottom w:val="single" w:sz="4" w:space="0" w:color="auto"/>
            </w:tcBorders>
          </w:tcPr>
          <w:p w14:paraId="09DE74D4" w14:textId="77777777" w:rsidR="00191CAD" w:rsidRPr="00323DD1" w:rsidRDefault="00191CAD" w:rsidP="00E8396E">
            <w:pPr>
              <w:widowControl w:val="0"/>
              <w:shd w:val="clear" w:color="auto" w:fill="FFFFFF" w:themeFill="background1"/>
              <w:jc w:val="right"/>
              <w:rPr>
                <w:b/>
                <w:bCs/>
                <w:sz w:val="20"/>
                <w:szCs w:val="20"/>
                <w:lang w:val="es-ES_tradnl"/>
              </w:rPr>
            </w:pPr>
            <w:r w:rsidRPr="00323DD1">
              <w:rPr>
                <w:b/>
                <w:bCs/>
                <w:sz w:val="20"/>
                <w:szCs w:val="20"/>
                <w:lang w:val="es-ES_tradnl"/>
              </w:rPr>
              <w:t>1.139</w:t>
            </w:r>
            <w:r>
              <w:rPr>
                <w:b/>
                <w:bCs/>
                <w:sz w:val="20"/>
                <w:szCs w:val="20"/>
                <w:lang w:val="es-ES_tradnl"/>
              </w:rPr>
              <w:t>.</w:t>
            </w:r>
            <w:r w:rsidRPr="00323DD1">
              <w:rPr>
                <w:b/>
                <w:bCs/>
                <w:sz w:val="20"/>
                <w:szCs w:val="20"/>
                <w:lang w:val="es-ES_tradnl"/>
              </w:rPr>
              <w:t>809</w:t>
            </w:r>
          </w:p>
        </w:tc>
      </w:tr>
      <w:tr w:rsidR="00191CAD" w:rsidRPr="00DA3FA7" w14:paraId="726A366B" w14:textId="77777777" w:rsidTr="00E8396E">
        <w:tc>
          <w:tcPr>
            <w:tcW w:w="9355" w:type="dxa"/>
            <w:gridSpan w:val="2"/>
            <w:tcBorders>
              <w:top w:val="single" w:sz="4" w:space="0" w:color="auto"/>
            </w:tcBorders>
          </w:tcPr>
          <w:p w14:paraId="1D2D6AE3" w14:textId="77777777" w:rsidR="00191CAD" w:rsidRPr="00323DD1" w:rsidRDefault="00191CAD" w:rsidP="00501000">
            <w:pPr>
              <w:pStyle w:val="ListParagraph"/>
              <w:keepNext/>
              <w:keepLines/>
              <w:numPr>
                <w:ilvl w:val="0"/>
                <w:numId w:val="11"/>
              </w:numPr>
              <w:shd w:val="clear" w:color="auto" w:fill="FFFFFF" w:themeFill="background1"/>
              <w:jc w:val="left"/>
              <w:rPr>
                <w:sz w:val="20"/>
                <w:szCs w:val="20"/>
                <w:lang w:val="es-ES_tradnl"/>
              </w:rPr>
            </w:pPr>
            <w:r w:rsidRPr="00323DD1">
              <w:rPr>
                <w:b/>
                <w:bCs/>
                <w:sz w:val="20"/>
                <w:szCs w:val="20"/>
                <w:lang w:val="es-ES_tradnl"/>
              </w:rPr>
              <w:lastRenderedPageBreak/>
              <w:t>Actividades del sector de servicio técnico</w:t>
            </w:r>
          </w:p>
        </w:tc>
      </w:tr>
      <w:tr w:rsidR="00191CAD" w:rsidRPr="00DA3FA7" w14:paraId="0227CBBA" w14:textId="77777777" w:rsidTr="00E8396E">
        <w:tc>
          <w:tcPr>
            <w:tcW w:w="7938" w:type="dxa"/>
            <w:tcBorders>
              <w:top w:val="single" w:sz="4" w:space="0" w:color="auto"/>
            </w:tcBorders>
          </w:tcPr>
          <w:p w14:paraId="6FB68A4C" w14:textId="77777777" w:rsidR="00191CAD" w:rsidRPr="00323DD1" w:rsidRDefault="00191CAD" w:rsidP="00E8396E">
            <w:pPr>
              <w:keepNext/>
              <w:keepLines/>
              <w:shd w:val="clear" w:color="auto" w:fill="FFFFFF" w:themeFill="background1"/>
              <w:ind w:left="720"/>
              <w:jc w:val="left"/>
              <w:rPr>
                <w:b/>
                <w:bCs/>
                <w:sz w:val="20"/>
                <w:szCs w:val="20"/>
                <w:lang w:val="es-ES_tradnl"/>
              </w:rPr>
            </w:pPr>
            <w:r w:rsidRPr="00323DD1">
              <w:rPr>
                <w:b/>
                <w:bCs/>
                <w:sz w:val="20"/>
                <w:szCs w:val="20"/>
                <w:lang w:val="es-ES_tradnl"/>
              </w:rPr>
              <w:t xml:space="preserve">2,1. Fortalecimiento de </w:t>
            </w:r>
            <w:r>
              <w:rPr>
                <w:b/>
                <w:bCs/>
                <w:sz w:val="20"/>
                <w:szCs w:val="20"/>
                <w:lang w:val="es-ES_tradnl"/>
              </w:rPr>
              <w:t xml:space="preserve">capacidades </w:t>
            </w:r>
            <w:r w:rsidRPr="00323DD1">
              <w:rPr>
                <w:b/>
                <w:bCs/>
                <w:sz w:val="20"/>
                <w:szCs w:val="20"/>
                <w:lang w:val="es-ES_tradnl"/>
              </w:rPr>
              <w:t xml:space="preserve">para servicio técnico de </w:t>
            </w:r>
            <w:r>
              <w:rPr>
                <w:b/>
                <w:bCs/>
                <w:sz w:val="20"/>
                <w:szCs w:val="20"/>
                <w:lang w:val="es-ES_tradnl"/>
              </w:rPr>
              <w:t xml:space="preserve">climatización vehicular </w:t>
            </w:r>
          </w:p>
        </w:tc>
        <w:tc>
          <w:tcPr>
            <w:tcW w:w="1417" w:type="dxa"/>
            <w:tcBorders>
              <w:top w:val="single" w:sz="4" w:space="0" w:color="auto"/>
            </w:tcBorders>
          </w:tcPr>
          <w:p w14:paraId="48E4874F" w14:textId="77777777" w:rsidR="00191CAD" w:rsidRPr="00323DD1" w:rsidRDefault="00191CAD" w:rsidP="00E8396E">
            <w:pPr>
              <w:widowControl w:val="0"/>
              <w:shd w:val="clear" w:color="auto" w:fill="FFFFFF" w:themeFill="background1"/>
              <w:ind w:left="720"/>
              <w:jc w:val="right"/>
              <w:rPr>
                <w:b/>
                <w:bCs/>
                <w:sz w:val="20"/>
                <w:szCs w:val="20"/>
                <w:lang w:val="es-ES_tradnl"/>
              </w:rPr>
            </w:pPr>
          </w:p>
        </w:tc>
      </w:tr>
      <w:tr w:rsidR="00191CAD" w:rsidRPr="00323DD1" w14:paraId="3E997819" w14:textId="77777777" w:rsidTr="00E8396E">
        <w:tc>
          <w:tcPr>
            <w:tcW w:w="7938" w:type="dxa"/>
            <w:tcBorders>
              <w:top w:val="single" w:sz="4" w:space="0" w:color="auto"/>
            </w:tcBorders>
            <w:shd w:val="clear" w:color="auto" w:fill="auto"/>
          </w:tcPr>
          <w:p w14:paraId="4BBF52DF" w14:textId="77777777" w:rsidR="00191CAD" w:rsidRPr="00323DD1" w:rsidRDefault="00191CAD" w:rsidP="00E8396E">
            <w:pPr>
              <w:keepNext/>
              <w:keepLines/>
              <w:shd w:val="clear" w:color="auto" w:fill="FFFFFF" w:themeFill="background1"/>
              <w:jc w:val="left"/>
              <w:rPr>
                <w:sz w:val="20"/>
                <w:szCs w:val="20"/>
                <w:highlight w:val="yellow"/>
                <w:lang w:val="es-ES_tradnl"/>
              </w:rPr>
            </w:pPr>
            <w:r w:rsidRPr="00323DD1">
              <w:rPr>
                <w:sz w:val="20"/>
                <w:szCs w:val="20"/>
                <w:lang w:val="es-ES_tradnl"/>
              </w:rPr>
              <w:t xml:space="preserve">Desarrollo de una norma nacional para la capacitación de técnicos de </w:t>
            </w:r>
            <w:r w:rsidRPr="00D6551A">
              <w:rPr>
                <w:sz w:val="20"/>
                <w:szCs w:val="20"/>
                <w:lang w:val="es-ES_tradnl"/>
              </w:rPr>
              <w:t xml:space="preserve">climatización vehicular </w:t>
            </w:r>
            <w:r w:rsidRPr="00323DD1">
              <w:rPr>
                <w:sz w:val="20"/>
                <w:szCs w:val="20"/>
                <w:lang w:val="es-ES_tradnl"/>
              </w:rPr>
              <w:t xml:space="preserve">en base a las competencias y </w:t>
            </w:r>
            <w:r w:rsidRPr="00D6551A">
              <w:rPr>
                <w:sz w:val="20"/>
                <w:szCs w:val="20"/>
                <w:lang w:val="es-ES_tradnl"/>
              </w:rPr>
              <w:t>unidades de capacitación</w:t>
            </w:r>
            <w:r w:rsidRPr="00323DD1">
              <w:rPr>
                <w:sz w:val="20"/>
                <w:szCs w:val="20"/>
                <w:lang w:val="es-ES_tradnl"/>
              </w:rPr>
              <w:t xml:space="preserve"> </w:t>
            </w:r>
            <w:r>
              <w:rPr>
                <w:sz w:val="20"/>
                <w:szCs w:val="20"/>
                <w:lang w:val="es-ES_tradnl"/>
              </w:rPr>
              <w:t xml:space="preserve">conexas </w:t>
            </w:r>
          </w:p>
        </w:tc>
        <w:tc>
          <w:tcPr>
            <w:tcW w:w="1417" w:type="dxa"/>
            <w:tcBorders>
              <w:top w:val="single" w:sz="4" w:space="0" w:color="auto"/>
            </w:tcBorders>
          </w:tcPr>
          <w:p w14:paraId="05DB069D" w14:textId="77777777" w:rsidR="00191CAD" w:rsidRPr="00323DD1" w:rsidRDefault="00191CAD" w:rsidP="00E8396E">
            <w:pPr>
              <w:keepNext/>
              <w:shd w:val="clear" w:color="auto" w:fill="FFFFFF" w:themeFill="background1"/>
              <w:jc w:val="right"/>
              <w:rPr>
                <w:sz w:val="20"/>
                <w:szCs w:val="20"/>
                <w:lang w:val="es-ES_tradnl"/>
              </w:rPr>
            </w:pPr>
            <w:r w:rsidRPr="00323DD1">
              <w:rPr>
                <w:sz w:val="20"/>
                <w:szCs w:val="20"/>
                <w:lang w:val="es-ES_tradnl"/>
              </w:rPr>
              <w:t>25.000</w:t>
            </w:r>
          </w:p>
        </w:tc>
      </w:tr>
      <w:tr w:rsidR="00191CAD" w:rsidRPr="00323DD1" w14:paraId="5ECCC855" w14:textId="77777777" w:rsidTr="00E8396E">
        <w:tc>
          <w:tcPr>
            <w:tcW w:w="7938" w:type="dxa"/>
            <w:tcBorders>
              <w:top w:val="single" w:sz="4" w:space="0" w:color="auto"/>
            </w:tcBorders>
            <w:shd w:val="clear" w:color="auto" w:fill="auto"/>
          </w:tcPr>
          <w:p w14:paraId="20A1205D" w14:textId="77777777" w:rsidR="00191CAD" w:rsidRPr="00323DD1" w:rsidRDefault="00191CAD" w:rsidP="00E8396E">
            <w:pPr>
              <w:widowControl w:val="0"/>
              <w:shd w:val="clear" w:color="auto" w:fill="FFFFFF" w:themeFill="background1"/>
              <w:jc w:val="left"/>
              <w:rPr>
                <w:sz w:val="20"/>
                <w:szCs w:val="20"/>
                <w:lang w:val="es-ES_tradnl"/>
              </w:rPr>
            </w:pPr>
            <w:r>
              <w:rPr>
                <w:sz w:val="20"/>
                <w:szCs w:val="20"/>
                <w:lang w:val="es-ES_tradnl"/>
              </w:rPr>
              <w:t xml:space="preserve">Examen </w:t>
            </w:r>
            <w:r w:rsidRPr="00323DD1">
              <w:rPr>
                <w:sz w:val="20"/>
                <w:szCs w:val="20"/>
                <w:lang w:val="es-ES_tradnl"/>
              </w:rPr>
              <w:t xml:space="preserve">y actualización de las normas profesionales y los </w:t>
            </w:r>
            <w:r>
              <w:rPr>
                <w:sz w:val="20"/>
                <w:szCs w:val="20"/>
                <w:lang w:val="es-ES_tradnl"/>
              </w:rPr>
              <w:t xml:space="preserve">programas </w:t>
            </w:r>
            <w:r w:rsidRPr="00323DD1">
              <w:rPr>
                <w:sz w:val="20"/>
                <w:szCs w:val="20"/>
                <w:lang w:val="es-ES_tradnl"/>
              </w:rPr>
              <w:t>existentes para incluir las buenas prácticas de servicio técnico.</w:t>
            </w:r>
          </w:p>
        </w:tc>
        <w:tc>
          <w:tcPr>
            <w:tcW w:w="1417" w:type="dxa"/>
          </w:tcPr>
          <w:p w14:paraId="60635BFC" w14:textId="77777777" w:rsidR="00191CAD" w:rsidRPr="00323DD1" w:rsidRDefault="00191CAD" w:rsidP="00E8396E">
            <w:pPr>
              <w:keepNext/>
              <w:shd w:val="clear" w:color="auto" w:fill="FFFFFF" w:themeFill="background1"/>
              <w:jc w:val="right"/>
              <w:rPr>
                <w:sz w:val="20"/>
                <w:szCs w:val="20"/>
                <w:lang w:val="es-ES_tradnl"/>
              </w:rPr>
            </w:pPr>
            <w:r w:rsidRPr="00323DD1">
              <w:rPr>
                <w:sz w:val="20"/>
                <w:szCs w:val="20"/>
                <w:lang w:val="es-ES_tradnl"/>
              </w:rPr>
              <w:t>15.000</w:t>
            </w:r>
          </w:p>
        </w:tc>
      </w:tr>
      <w:tr w:rsidR="00191CAD" w:rsidRPr="00323DD1" w14:paraId="1EA3CD51" w14:textId="77777777" w:rsidTr="00E8396E">
        <w:trPr>
          <w:trHeight w:val="352"/>
        </w:trPr>
        <w:tc>
          <w:tcPr>
            <w:tcW w:w="7938" w:type="dxa"/>
            <w:tcBorders>
              <w:top w:val="single" w:sz="4" w:space="0" w:color="auto"/>
            </w:tcBorders>
            <w:shd w:val="clear" w:color="auto" w:fill="auto"/>
          </w:tcPr>
          <w:p w14:paraId="712E5365" w14:textId="77777777" w:rsidR="00191CAD" w:rsidRPr="00323DD1" w:rsidRDefault="00191CAD" w:rsidP="00E8396E">
            <w:pPr>
              <w:widowControl w:val="0"/>
              <w:shd w:val="clear" w:color="auto" w:fill="FFFFFF" w:themeFill="background1"/>
              <w:jc w:val="left"/>
              <w:rPr>
                <w:sz w:val="20"/>
                <w:szCs w:val="20"/>
                <w:lang w:val="es-ES_tradnl"/>
              </w:rPr>
            </w:pPr>
            <w:r w:rsidRPr="00323DD1">
              <w:rPr>
                <w:sz w:val="20"/>
                <w:szCs w:val="20"/>
                <w:lang w:val="es-ES_tradnl"/>
              </w:rPr>
              <w:t xml:space="preserve">Organización de 5 talleres de capacitación para instructores sobre el nuevo sistema de acreditación </w:t>
            </w:r>
            <w:r>
              <w:rPr>
                <w:sz w:val="20"/>
                <w:szCs w:val="20"/>
                <w:lang w:val="es-ES_tradnl"/>
              </w:rPr>
              <w:t xml:space="preserve">basado en la competencia para </w:t>
            </w:r>
            <w:r w:rsidRPr="00D6551A">
              <w:rPr>
                <w:sz w:val="20"/>
                <w:szCs w:val="20"/>
                <w:lang w:val="es-ES_tradnl"/>
              </w:rPr>
              <w:t>técnicos de climatización vehicular</w:t>
            </w:r>
            <w:r w:rsidRPr="00323DD1">
              <w:rPr>
                <w:sz w:val="20"/>
                <w:szCs w:val="20"/>
                <w:lang w:val="es-ES_tradnl"/>
              </w:rPr>
              <w:t>.</w:t>
            </w:r>
          </w:p>
        </w:tc>
        <w:tc>
          <w:tcPr>
            <w:tcW w:w="1417" w:type="dxa"/>
          </w:tcPr>
          <w:p w14:paraId="194246D3" w14:textId="77777777" w:rsidR="00191CAD" w:rsidRPr="00323DD1" w:rsidRDefault="00191CAD" w:rsidP="00E8396E">
            <w:pPr>
              <w:keepNext/>
              <w:shd w:val="clear" w:color="auto" w:fill="FFFFFF" w:themeFill="background1"/>
              <w:jc w:val="right"/>
              <w:rPr>
                <w:sz w:val="20"/>
                <w:szCs w:val="20"/>
                <w:lang w:val="es-ES_tradnl"/>
              </w:rPr>
            </w:pPr>
            <w:r w:rsidRPr="00323DD1">
              <w:rPr>
                <w:sz w:val="20"/>
                <w:szCs w:val="20"/>
                <w:lang w:val="es-ES_tradnl"/>
              </w:rPr>
              <w:t>25.000</w:t>
            </w:r>
          </w:p>
        </w:tc>
      </w:tr>
      <w:tr w:rsidR="00191CAD" w:rsidRPr="00323DD1" w14:paraId="0923E7EF" w14:textId="77777777" w:rsidTr="00E8396E">
        <w:trPr>
          <w:trHeight w:val="170"/>
        </w:trPr>
        <w:tc>
          <w:tcPr>
            <w:tcW w:w="7938" w:type="dxa"/>
            <w:tcBorders>
              <w:top w:val="single" w:sz="4" w:space="0" w:color="auto"/>
            </w:tcBorders>
            <w:shd w:val="clear" w:color="auto" w:fill="auto"/>
          </w:tcPr>
          <w:p w14:paraId="0D086CE7" w14:textId="77777777" w:rsidR="00191CAD" w:rsidRPr="00D6551A" w:rsidRDefault="00191CAD" w:rsidP="00E8396E">
            <w:pPr>
              <w:keepLines/>
              <w:widowControl w:val="0"/>
              <w:shd w:val="clear" w:color="auto" w:fill="FFFFFF" w:themeFill="background1"/>
              <w:jc w:val="left"/>
              <w:rPr>
                <w:sz w:val="20"/>
                <w:szCs w:val="20"/>
                <w:lang w:val="es-ES_tradnl"/>
              </w:rPr>
            </w:pPr>
            <w:r w:rsidRPr="00D6551A">
              <w:rPr>
                <w:sz w:val="20"/>
                <w:szCs w:val="20"/>
                <w:lang w:val="es-ES_tradnl"/>
              </w:rPr>
              <w:t>Equipos de capacitación de climatización vehicular: adquisición y entrega de 112 conjunto</w:t>
            </w:r>
            <w:r>
              <w:rPr>
                <w:sz w:val="20"/>
                <w:szCs w:val="20"/>
                <w:lang w:val="es-ES_tradnl"/>
              </w:rPr>
              <w:t>s</w:t>
            </w:r>
            <w:r w:rsidRPr="00D6551A">
              <w:rPr>
                <w:sz w:val="20"/>
                <w:szCs w:val="20"/>
                <w:lang w:val="es-ES_tradnl"/>
              </w:rPr>
              <w:t xml:space="preserve"> de equipos de capacitación a 30 centros de capacitación y 105 conjunto</w:t>
            </w:r>
            <w:r>
              <w:rPr>
                <w:sz w:val="20"/>
                <w:szCs w:val="20"/>
                <w:lang w:val="es-ES_tradnl"/>
              </w:rPr>
              <w:t>s</w:t>
            </w:r>
            <w:r w:rsidRPr="00D6551A">
              <w:rPr>
                <w:sz w:val="20"/>
                <w:szCs w:val="20"/>
                <w:lang w:val="es-ES_tradnl"/>
              </w:rPr>
              <w:t xml:space="preserve"> de capacitación a 2.100 centros de servicio técnico.</w:t>
            </w:r>
          </w:p>
        </w:tc>
        <w:tc>
          <w:tcPr>
            <w:tcW w:w="1417" w:type="dxa"/>
          </w:tcPr>
          <w:p w14:paraId="1746908B" w14:textId="77777777" w:rsidR="00191CAD" w:rsidRPr="00323DD1" w:rsidRDefault="00191CAD" w:rsidP="00E8396E">
            <w:pPr>
              <w:keepNext/>
              <w:shd w:val="clear" w:color="auto" w:fill="FFFFFF" w:themeFill="background1"/>
              <w:jc w:val="right"/>
              <w:rPr>
                <w:sz w:val="20"/>
                <w:szCs w:val="20"/>
                <w:lang w:val="es-ES_tradnl"/>
              </w:rPr>
            </w:pPr>
            <w:r w:rsidRPr="00323DD1">
              <w:rPr>
                <w:sz w:val="20"/>
                <w:szCs w:val="20"/>
                <w:lang w:val="es-ES_tradnl"/>
              </w:rPr>
              <w:t>937.200</w:t>
            </w:r>
          </w:p>
        </w:tc>
      </w:tr>
      <w:tr w:rsidR="00191CAD" w:rsidRPr="00DA3FA7" w14:paraId="7154B6A6" w14:textId="77777777" w:rsidTr="00E8396E">
        <w:tc>
          <w:tcPr>
            <w:tcW w:w="7938" w:type="dxa"/>
            <w:tcBorders>
              <w:top w:val="single" w:sz="4" w:space="0" w:color="auto"/>
            </w:tcBorders>
            <w:shd w:val="clear" w:color="auto" w:fill="auto"/>
          </w:tcPr>
          <w:p w14:paraId="41858195" w14:textId="77777777" w:rsidR="00191CAD" w:rsidRPr="00D6551A" w:rsidRDefault="00191CAD" w:rsidP="00E8396E">
            <w:pPr>
              <w:keepNext/>
              <w:widowControl w:val="0"/>
              <w:shd w:val="clear" w:color="auto" w:fill="FFFFFF" w:themeFill="background1"/>
              <w:ind w:left="743"/>
              <w:jc w:val="left"/>
              <w:rPr>
                <w:b/>
                <w:bCs/>
                <w:sz w:val="20"/>
                <w:szCs w:val="20"/>
                <w:lang w:val="es-ES_tradnl"/>
              </w:rPr>
            </w:pPr>
            <w:r w:rsidRPr="00D6551A">
              <w:rPr>
                <w:b/>
                <w:bCs/>
                <w:sz w:val="20"/>
                <w:szCs w:val="20"/>
                <w:lang w:val="es-ES_tradnl"/>
              </w:rPr>
              <w:t>2</w:t>
            </w:r>
            <w:r>
              <w:rPr>
                <w:b/>
                <w:bCs/>
                <w:sz w:val="20"/>
                <w:szCs w:val="20"/>
                <w:lang w:val="es-ES_tradnl"/>
              </w:rPr>
              <w:t>.</w:t>
            </w:r>
            <w:r w:rsidRPr="00D6551A">
              <w:rPr>
                <w:b/>
                <w:bCs/>
                <w:sz w:val="20"/>
                <w:szCs w:val="20"/>
                <w:lang w:val="es-ES_tradnl"/>
              </w:rPr>
              <w:t>2. Fortalecimiento de capacidades para servicio técnico comercial y residencial</w:t>
            </w:r>
          </w:p>
        </w:tc>
        <w:tc>
          <w:tcPr>
            <w:tcW w:w="1417" w:type="dxa"/>
          </w:tcPr>
          <w:p w14:paraId="39C90F17" w14:textId="77777777" w:rsidR="00191CAD" w:rsidRPr="00323DD1" w:rsidRDefault="00191CAD" w:rsidP="00E8396E">
            <w:pPr>
              <w:keepNext/>
              <w:shd w:val="clear" w:color="auto" w:fill="FFFFFF" w:themeFill="background1"/>
              <w:jc w:val="right"/>
              <w:rPr>
                <w:sz w:val="20"/>
                <w:szCs w:val="20"/>
                <w:lang w:val="es-ES_tradnl"/>
              </w:rPr>
            </w:pPr>
          </w:p>
        </w:tc>
      </w:tr>
      <w:tr w:rsidR="00191CAD" w:rsidRPr="00323DD1" w14:paraId="386E5076" w14:textId="77777777" w:rsidTr="00E8396E">
        <w:tc>
          <w:tcPr>
            <w:tcW w:w="7938" w:type="dxa"/>
            <w:shd w:val="clear" w:color="auto" w:fill="auto"/>
          </w:tcPr>
          <w:p w14:paraId="59F00194" w14:textId="77777777" w:rsidR="00191CAD" w:rsidRPr="00323DD1" w:rsidRDefault="00191CAD" w:rsidP="00E8396E">
            <w:pPr>
              <w:widowControl w:val="0"/>
              <w:shd w:val="clear" w:color="auto" w:fill="FFFFFF" w:themeFill="background1"/>
              <w:jc w:val="left"/>
              <w:rPr>
                <w:sz w:val="20"/>
                <w:szCs w:val="20"/>
                <w:lang w:val="es-ES_tradnl"/>
              </w:rPr>
            </w:pPr>
            <w:r w:rsidRPr="00323DD1">
              <w:rPr>
                <w:sz w:val="20"/>
                <w:szCs w:val="20"/>
                <w:lang w:val="es-ES_tradnl"/>
              </w:rPr>
              <w:t xml:space="preserve">Desarrollo de módulos de formación estandarizados para el </w:t>
            </w:r>
            <w:r>
              <w:rPr>
                <w:sz w:val="20"/>
                <w:szCs w:val="20"/>
                <w:lang w:val="es-ES_tradnl"/>
              </w:rPr>
              <w:t xml:space="preserve">servicio </w:t>
            </w:r>
            <w:r w:rsidRPr="00323DD1">
              <w:rPr>
                <w:sz w:val="20"/>
                <w:szCs w:val="20"/>
                <w:lang w:val="es-ES_tradnl"/>
              </w:rPr>
              <w:t xml:space="preserve">de equipos de refrigeración comercial y </w:t>
            </w:r>
            <w:r>
              <w:rPr>
                <w:sz w:val="20"/>
                <w:szCs w:val="20"/>
                <w:lang w:val="es-ES_tradnl"/>
              </w:rPr>
              <w:t>residencial</w:t>
            </w:r>
            <w:r w:rsidRPr="00323DD1">
              <w:rPr>
                <w:sz w:val="20"/>
                <w:szCs w:val="20"/>
                <w:lang w:val="es-ES_tradnl"/>
              </w:rPr>
              <w:t>, incluid</w:t>
            </w:r>
            <w:r>
              <w:rPr>
                <w:sz w:val="20"/>
                <w:szCs w:val="20"/>
                <w:lang w:val="es-ES_tradnl"/>
              </w:rPr>
              <w:t>o</w:t>
            </w:r>
            <w:r w:rsidRPr="00323DD1">
              <w:rPr>
                <w:sz w:val="20"/>
                <w:szCs w:val="20"/>
                <w:lang w:val="es-ES_tradnl"/>
              </w:rPr>
              <w:t xml:space="preserve"> el manejo segur</w:t>
            </w:r>
            <w:r>
              <w:rPr>
                <w:sz w:val="20"/>
                <w:szCs w:val="20"/>
                <w:lang w:val="es-ES_tradnl"/>
              </w:rPr>
              <w:t>o</w:t>
            </w:r>
            <w:r w:rsidRPr="00323DD1">
              <w:rPr>
                <w:sz w:val="20"/>
                <w:szCs w:val="20"/>
                <w:lang w:val="es-ES_tradnl"/>
              </w:rPr>
              <w:t xml:space="preserve"> de refrigerantes y equipos durante el mantenimiento y la reparación, la prevención de fugas y la recuperación y </w:t>
            </w:r>
            <w:r>
              <w:rPr>
                <w:sz w:val="20"/>
                <w:szCs w:val="20"/>
                <w:lang w:val="es-ES_tradnl"/>
              </w:rPr>
              <w:t>reciclado</w:t>
            </w:r>
            <w:r w:rsidRPr="00323DD1">
              <w:rPr>
                <w:sz w:val="20"/>
                <w:szCs w:val="20"/>
                <w:lang w:val="es-ES_tradnl"/>
              </w:rPr>
              <w:t xml:space="preserve"> de refrigerantes.</w:t>
            </w:r>
          </w:p>
        </w:tc>
        <w:tc>
          <w:tcPr>
            <w:tcW w:w="1417" w:type="dxa"/>
          </w:tcPr>
          <w:p w14:paraId="67796D98" w14:textId="77777777" w:rsidR="00191CAD" w:rsidRPr="00323DD1" w:rsidRDefault="00191CAD" w:rsidP="00E8396E">
            <w:pPr>
              <w:widowControl w:val="0"/>
              <w:shd w:val="clear" w:color="auto" w:fill="FFFFFF" w:themeFill="background1"/>
              <w:jc w:val="right"/>
              <w:rPr>
                <w:sz w:val="20"/>
                <w:szCs w:val="20"/>
                <w:lang w:val="es-ES_tradnl"/>
              </w:rPr>
            </w:pPr>
            <w:r w:rsidRPr="00323DD1">
              <w:rPr>
                <w:sz w:val="20"/>
                <w:szCs w:val="20"/>
                <w:lang w:val="es-ES_tradnl"/>
              </w:rPr>
              <w:t>60.000</w:t>
            </w:r>
          </w:p>
        </w:tc>
      </w:tr>
      <w:tr w:rsidR="00191CAD" w:rsidRPr="00323DD1" w14:paraId="762EC284" w14:textId="77777777" w:rsidTr="00E8396E">
        <w:trPr>
          <w:trHeight w:val="464"/>
        </w:trPr>
        <w:tc>
          <w:tcPr>
            <w:tcW w:w="7938" w:type="dxa"/>
            <w:shd w:val="clear" w:color="auto" w:fill="auto"/>
          </w:tcPr>
          <w:p w14:paraId="7B119C73" w14:textId="77777777" w:rsidR="00191CAD" w:rsidRPr="00323DD1" w:rsidRDefault="00191CAD" w:rsidP="00E8396E">
            <w:pPr>
              <w:widowControl w:val="0"/>
              <w:shd w:val="clear" w:color="auto" w:fill="FFFFFF" w:themeFill="background1"/>
              <w:jc w:val="left"/>
              <w:rPr>
                <w:sz w:val="20"/>
                <w:szCs w:val="20"/>
                <w:lang w:val="es-ES_tradnl"/>
              </w:rPr>
            </w:pPr>
            <w:r w:rsidRPr="00323DD1">
              <w:rPr>
                <w:sz w:val="20"/>
                <w:szCs w:val="20"/>
                <w:lang w:val="es-ES_tradnl"/>
              </w:rPr>
              <w:t xml:space="preserve">Desarrollo de un módulo de formación sobre tecnología de </w:t>
            </w:r>
            <w:r w:rsidRPr="00D6551A">
              <w:rPr>
                <w:sz w:val="20"/>
                <w:szCs w:val="20"/>
                <w:lang w:val="es-ES_tradnl"/>
              </w:rPr>
              <w:t>compresores inversores</w:t>
            </w:r>
            <w:r w:rsidRPr="00323DD1">
              <w:rPr>
                <w:sz w:val="20"/>
                <w:szCs w:val="20"/>
                <w:lang w:val="es-ES_tradnl"/>
              </w:rPr>
              <w:t xml:space="preserve"> y reparación de componentes electrónicos de equipos ecoenergéticos</w:t>
            </w:r>
          </w:p>
        </w:tc>
        <w:tc>
          <w:tcPr>
            <w:tcW w:w="1417" w:type="dxa"/>
          </w:tcPr>
          <w:p w14:paraId="6DABE2F5" w14:textId="77777777" w:rsidR="00191CAD" w:rsidRPr="00323DD1" w:rsidRDefault="00191CAD" w:rsidP="00E8396E">
            <w:pPr>
              <w:widowControl w:val="0"/>
              <w:shd w:val="clear" w:color="auto" w:fill="FFFFFF" w:themeFill="background1"/>
              <w:jc w:val="right"/>
              <w:rPr>
                <w:sz w:val="20"/>
                <w:szCs w:val="20"/>
                <w:lang w:val="es-ES_tradnl"/>
              </w:rPr>
            </w:pPr>
            <w:r w:rsidRPr="00323DD1">
              <w:rPr>
                <w:sz w:val="20"/>
                <w:szCs w:val="20"/>
                <w:lang w:val="es-ES_tradnl"/>
              </w:rPr>
              <w:t>35.000</w:t>
            </w:r>
          </w:p>
        </w:tc>
      </w:tr>
      <w:tr w:rsidR="00191CAD" w:rsidRPr="00323DD1" w14:paraId="0B139BBC" w14:textId="77777777" w:rsidTr="00E8396E">
        <w:tc>
          <w:tcPr>
            <w:tcW w:w="7938" w:type="dxa"/>
          </w:tcPr>
          <w:p w14:paraId="7AE94958" w14:textId="77777777" w:rsidR="00191CAD" w:rsidRPr="00323DD1" w:rsidRDefault="00191CAD" w:rsidP="00E8396E">
            <w:pPr>
              <w:widowControl w:val="0"/>
              <w:shd w:val="clear" w:color="auto" w:fill="FFFFFF" w:themeFill="background1"/>
              <w:jc w:val="left"/>
              <w:rPr>
                <w:sz w:val="20"/>
                <w:szCs w:val="20"/>
                <w:lang w:val="es-ES_tradnl"/>
              </w:rPr>
            </w:pPr>
            <w:r w:rsidRPr="00323DD1">
              <w:rPr>
                <w:sz w:val="20"/>
                <w:szCs w:val="20"/>
                <w:lang w:val="es-ES_tradnl"/>
              </w:rPr>
              <w:t xml:space="preserve">Integración de prácticas seguras de servicio técnico en las normas y </w:t>
            </w:r>
            <w:r>
              <w:rPr>
                <w:sz w:val="20"/>
                <w:szCs w:val="20"/>
                <w:lang w:val="es-ES_tradnl"/>
              </w:rPr>
              <w:t xml:space="preserve">programas </w:t>
            </w:r>
            <w:r w:rsidRPr="00D6551A">
              <w:rPr>
                <w:sz w:val="20"/>
                <w:szCs w:val="20"/>
                <w:lang w:val="es-ES_tradnl"/>
              </w:rPr>
              <w:t>profesionales</w:t>
            </w:r>
            <w:r w:rsidRPr="00323DD1">
              <w:rPr>
                <w:sz w:val="20"/>
                <w:szCs w:val="20"/>
                <w:lang w:val="es-ES_tradnl"/>
              </w:rPr>
              <w:t xml:space="preserve"> existentes.</w:t>
            </w:r>
          </w:p>
        </w:tc>
        <w:tc>
          <w:tcPr>
            <w:tcW w:w="1417" w:type="dxa"/>
          </w:tcPr>
          <w:p w14:paraId="62AFBDDC" w14:textId="77777777" w:rsidR="00191CAD" w:rsidRPr="00323DD1" w:rsidRDefault="00191CAD" w:rsidP="00E8396E">
            <w:pPr>
              <w:widowControl w:val="0"/>
              <w:shd w:val="clear" w:color="auto" w:fill="FFFFFF" w:themeFill="background1"/>
              <w:jc w:val="right"/>
              <w:rPr>
                <w:sz w:val="20"/>
                <w:szCs w:val="20"/>
                <w:lang w:val="es-ES_tradnl"/>
              </w:rPr>
            </w:pPr>
            <w:r w:rsidRPr="00323DD1">
              <w:rPr>
                <w:sz w:val="20"/>
                <w:szCs w:val="20"/>
                <w:lang w:val="es-ES_tradnl"/>
              </w:rPr>
              <w:t>15.000</w:t>
            </w:r>
          </w:p>
        </w:tc>
      </w:tr>
      <w:tr w:rsidR="00191CAD" w:rsidRPr="00323DD1" w14:paraId="4359D2A0" w14:textId="77777777" w:rsidTr="00E8396E">
        <w:tc>
          <w:tcPr>
            <w:tcW w:w="7938" w:type="dxa"/>
          </w:tcPr>
          <w:p w14:paraId="0A4A239D" w14:textId="77777777" w:rsidR="00191CAD" w:rsidRPr="00323DD1" w:rsidRDefault="00191CAD" w:rsidP="00E8396E">
            <w:pPr>
              <w:widowControl w:val="0"/>
              <w:shd w:val="clear" w:color="auto" w:fill="FFFFFF" w:themeFill="background1"/>
              <w:jc w:val="left"/>
              <w:rPr>
                <w:sz w:val="20"/>
                <w:szCs w:val="20"/>
                <w:lang w:val="es-ES_tradnl"/>
              </w:rPr>
            </w:pPr>
            <w:r w:rsidRPr="00323DD1">
              <w:rPr>
                <w:sz w:val="20"/>
                <w:szCs w:val="20"/>
                <w:lang w:val="es-ES_tradnl"/>
              </w:rPr>
              <w:t xml:space="preserve">Adquisición y entrega de </w:t>
            </w:r>
            <w:r w:rsidRPr="00D6551A">
              <w:rPr>
                <w:sz w:val="20"/>
                <w:szCs w:val="20"/>
                <w:lang w:val="es-ES_tradnl"/>
              </w:rPr>
              <w:t>9 juegos</w:t>
            </w:r>
            <w:r w:rsidRPr="00323DD1">
              <w:rPr>
                <w:sz w:val="20"/>
                <w:szCs w:val="20"/>
                <w:lang w:val="es-ES_tradnl"/>
              </w:rPr>
              <w:t xml:space="preserve"> de equipos de capacitación en refrigeración a 5 centros de f</w:t>
            </w:r>
            <w:r>
              <w:rPr>
                <w:sz w:val="20"/>
                <w:szCs w:val="20"/>
                <w:lang w:val="es-ES_tradnl"/>
              </w:rPr>
              <w:t>ormación vocacional</w:t>
            </w:r>
            <w:r w:rsidRPr="00323DD1">
              <w:rPr>
                <w:sz w:val="20"/>
                <w:szCs w:val="20"/>
                <w:lang w:val="es-ES_tradnl"/>
              </w:rPr>
              <w:t xml:space="preserve"> y privados.</w:t>
            </w:r>
          </w:p>
        </w:tc>
        <w:tc>
          <w:tcPr>
            <w:tcW w:w="1417" w:type="dxa"/>
          </w:tcPr>
          <w:p w14:paraId="5944E6DF" w14:textId="77777777" w:rsidR="00191CAD" w:rsidRPr="00323DD1" w:rsidRDefault="00191CAD" w:rsidP="00E8396E">
            <w:pPr>
              <w:widowControl w:val="0"/>
              <w:shd w:val="clear" w:color="auto" w:fill="FFFFFF" w:themeFill="background1"/>
              <w:jc w:val="right"/>
              <w:rPr>
                <w:sz w:val="20"/>
                <w:szCs w:val="20"/>
                <w:lang w:val="es-ES_tradnl"/>
              </w:rPr>
            </w:pPr>
            <w:r w:rsidRPr="00323DD1">
              <w:rPr>
                <w:sz w:val="20"/>
                <w:szCs w:val="20"/>
                <w:lang w:val="es-ES_tradnl"/>
              </w:rPr>
              <w:t>256.500</w:t>
            </w:r>
          </w:p>
        </w:tc>
      </w:tr>
      <w:tr w:rsidR="00191CAD" w:rsidRPr="00323DD1" w14:paraId="4B71B940" w14:textId="77777777" w:rsidTr="00E8396E">
        <w:tc>
          <w:tcPr>
            <w:tcW w:w="7938" w:type="dxa"/>
          </w:tcPr>
          <w:p w14:paraId="67F22741" w14:textId="77777777" w:rsidR="00191CAD" w:rsidRPr="00323DD1" w:rsidRDefault="00191CAD" w:rsidP="00E8396E">
            <w:pPr>
              <w:widowControl w:val="0"/>
              <w:shd w:val="clear" w:color="auto" w:fill="FFFFFF" w:themeFill="background1"/>
              <w:jc w:val="left"/>
              <w:rPr>
                <w:sz w:val="20"/>
                <w:szCs w:val="20"/>
                <w:lang w:val="es-ES_tradnl"/>
              </w:rPr>
            </w:pPr>
            <w:r w:rsidRPr="00323DD1">
              <w:rPr>
                <w:sz w:val="20"/>
                <w:szCs w:val="20"/>
                <w:lang w:val="es-ES_tradnl"/>
              </w:rPr>
              <w:t xml:space="preserve">Adquisición y entrega de 8 juegos de herramientas </w:t>
            </w:r>
            <w:r>
              <w:rPr>
                <w:sz w:val="20"/>
                <w:szCs w:val="20"/>
                <w:lang w:val="es-ES_tradnl"/>
              </w:rPr>
              <w:t xml:space="preserve">para </w:t>
            </w:r>
            <w:r w:rsidRPr="00323DD1">
              <w:rPr>
                <w:sz w:val="20"/>
                <w:szCs w:val="20"/>
                <w:lang w:val="es-ES_tradnl"/>
              </w:rPr>
              <w:t>reparación electrónica a 4 centros de capacitación</w:t>
            </w:r>
          </w:p>
        </w:tc>
        <w:tc>
          <w:tcPr>
            <w:tcW w:w="1417" w:type="dxa"/>
          </w:tcPr>
          <w:p w14:paraId="4FD8CE5E" w14:textId="77777777" w:rsidR="00191CAD" w:rsidRPr="00323DD1" w:rsidRDefault="00191CAD" w:rsidP="00E8396E">
            <w:pPr>
              <w:widowControl w:val="0"/>
              <w:shd w:val="clear" w:color="auto" w:fill="FFFFFF" w:themeFill="background1"/>
              <w:jc w:val="right"/>
              <w:rPr>
                <w:sz w:val="20"/>
                <w:szCs w:val="20"/>
                <w:lang w:val="es-ES_tradnl"/>
              </w:rPr>
            </w:pPr>
            <w:r w:rsidRPr="00323DD1">
              <w:rPr>
                <w:sz w:val="20"/>
                <w:szCs w:val="20"/>
                <w:lang w:val="es-ES_tradnl"/>
              </w:rPr>
              <w:t>19.200</w:t>
            </w:r>
          </w:p>
        </w:tc>
      </w:tr>
      <w:tr w:rsidR="00191CAD" w:rsidRPr="00323DD1" w14:paraId="0CED7F13" w14:textId="77777777" w:rsidTr="00E8396E">
        <w:tc>
          <w:tcPr>
            <w:tcW w:w="7938" w:type="dxa"/>
          </w:tcPr>
          <w:p w14:paraId="64DCA291" w14:textId="77777777" w:rsidR="00191CAD" w:rsidRPr="00323DD1" w:rsidRDefault="00191CAD" w:rsidP="00E8396E">
            <w:pPr>
              <w:widowControl w:val="0"/>
              <w:shd w:val="clear" w:color="auto" w:fill="FFFFFF" w:themeFill="background1"/>
              <w:jc w:val="left"/>
              <w:rPr>
                <w:sz w:val="20"/>
                <w:szCs w:val="20"/>
                <w:lang w:val="es-ES_tradnl"/>
              </w:rPr>
            </w:pPr>
            <w:r w:rsidRPr="00323DD1">
              <w:rPr>
                <w:sz w:val="20"/>
                <w:szCs w:val="20"/>
                <w:lang w:val="es-ES_tradnl"/>
              </w:rPr>
              <w:t>Organización de 3 talleres de capacitación para instructores</w:t>
            </w:r>
          </w:p>
        </w:tc>
        <w:tc>
          <w:tcPr>
            <w:tcW w:w="1417" w:type="dxa"/>
          </w:tcPr>
          <w:p w14:paraId="7F55781A" w14:textId="77777777" w:rsidR="00191CAD" w:rsidRPr="00323DD1" w:rsidRDefault="00191CAD" w:rsidP="00E8396E">
            <w:pPr>
              <w:widowControl w:val="0"/>
              <w:shd w:val="clear" w:color="auto" w:fill="FFFFFF" w:themeFill="background1"/>
              <w:jc w:val="right"/>
              <w:rPr>
                <w:sz w:val="20"/>
                <w:szCs w:val="20"/>
                <w:lang w:val="es-ES_tradnl"/>
              </w:rPr>
            </w:pPr>
            <w:r w:rsidRPr="00323DD1">
              <w:rPr>
                <w:sz w:val="20"/>
                <w:szCs w:val="20"/>
                <w:lang w:val="es-ES_tradnl"/>
              </w:rPr>
              <w:t>15.000</w:t>
            </w:r>
          </w:p>
        </w:tc>
      </w:tr>
      <w:tr w:rsidR="00191CAD" w:rsidRPr="00323DD1" w14:paraId="1403277B" w14:textId="77777777" w:rsidTr="00E8396E">
        <w:tc>
          <w:tcPr>
            <w:tcW w:w="7938" w:type="dxa"/>
          </w:tcPr>
          <w:p w14:paraId="0E30B8AC" w14:textId="77777777" w:rsidR="00191CAD" w:rsidRPr="00323DD1" w:rsidRDefault="00191CAD" w:rsidP="00E8396E">
            <w:pPr>
              <w:widowControl w:val="0"/>
              <w:shd w:val="clear" w:color="auto" w:fill="FFFFFF" w:themeFill="background1"/>
              <w:ind w:left="5840"/>
              <w:jc w:val="left"/>
              <w:rPr>
                <w:b/>
                <w:bCs/>
                <w:sz w:val="20"/>
                <w:szCs w:val="20"/>
                <w:lang w:val="es-ES_tradnl"/>
              </w:rPr>
            </w:pPr>
            <w:r w:rsidRPr="00323DD1">
              <w:rPr>
                <w:b/>
                <w:bCs/>
                <w:sz w:val="20"/>
                <w:szCs w:val="20"/>
                <w:lang w:val="es-ES_tradnl"/>
              </w:rPr>
              <w:t>Subtotal 2</w:t>
            </w:r>
          </w:p>
        </w:tc>
        <w:tc>
          <w:tcPr>
            <w:tcW w:w="1417" w:type="dxa"/>
            <w:tcBorders>
              <w:bottom w:val="single" w:sz="4" w:space="0" w:color="auto"/>
            </w:tcBorders>
          </w:tcPr>
          <w:p w14:paraId="7E295DDF" w14:textId="77777777" w:rsidR="00191CAD" w:rsidRPr="00323DD1" w:rsidRDefault="00191CAD" w:rsidP="00E8396E">
            <w:pPr>
              <w:widowControl w:val="0"/>
              <w:shd w:val="clear" w:color="auto" w:fill="FFFFFF" w:themeFill="background1"/>
              <w:jc w:val="right"/>
              <w:rPr>
                <w:b/>
                <w:bCs/>
                <w:sz w:val="20"/>
                <w:szCs w:val="20"/>
                <w:lang w:val="es-ES_tradnl"/>
              </w:rPr>
            </w:pPr>
            <w:r w:rsidRPr="00323DD1">
              <w:rPr>
                <w:b/>
                <w:bCs/>
                <w:sz w:val="20"/>
                <w:szCs w:val="20"/>
                <w:lang w:val="es-ES_tradnl"/>
              </w:rPr>
              <w:t>1.377</w:t>
            </w:r>
            <w:r>
              <w:rPr>
                <w:b/>
                <w:bCs/>
                <w:sz w:val="20"/>
                <w:szCs w:val="20"/>
                <w:lang w:val="es-ES_tradnl"/>
              </w:rPr>
              <w:t>.</w:t>
            </w:r>
            <w:r w:rsidRPr="00323DD1">
              <w:rPr>
                <w:b/>
                <w:bCs/>
                <w:sz w:val="20"/>
                <w:szCs w:val="20"/>
                <w:lang w:val="es-ES_tradnl"/>
              </w:rPr>
              <w:t>900</w:t>
            </w:r>
          </w:p>
        </w:tc>
      </w:tr>
      <w:tr w:rsidR="00191CAD" w:rsidRPr="00323DD1" w14:paraId="372EB584" w14:textId="77777777" w:rsidTr="00E8396E">
        <w:tc>
          <w:tcPr>
            <w:tcW w:w="9355" w:type="dxa"/>
            <w:gridSpan w:val="2"/>
            <w:tcBorders>
              <w:top w:val="single" w:sz="4" w:space="0" w:color="auto"/>
              <w:left w:val="single" w:sz="4" w:space="0" w:color="auto"/>
              <w:bottom w:val="single" w:sz="4" w:space="0" w:color="auto"/>
              <w:right w:val="single" w:sz="4" w:space="0" w:color="auto"/>
            </w:tcBorders>
          </w:tcPr>
          <w:p w14:paraId="580E49B6" w14:textId="77777777" w:rsidR="00191CAD" w:rsidRPr="00323DD1" w:rsidRDefault="00191CAD" w:rsidP="00501000">
            <w:pPr>
              <w:pStyle w:val="ListParagraph"/>
              <w:keepNext/>
              <w:numPr>
                <w:ilvl w:val="0"/>
                <w:numId w:val="11"/>
              </w:numPr>
              <w:shd w:val="clear" w:color="auto" w:fill="FFFFFF" w:themeFill="background1"/>
              <w:jc w:val="left"/>
              <w:rPr>
                <w:sz w:val="20"/>
                <w:szCs w:val="20"/>
                <w:lang w:val="es-ES_tradnl"/>
              </w:rPr>
            </w:pPr>
            <w:r w:rsidRPr="00323DD1">
              <w:rPr>
                <w:b/>
                <w:bCs/>
                <w:sz w:val="20"/>
                <w:szCs w:val="20"/>
                <w:lang w:val="es-ES_tradnl"/>
              </w:rPr>
              <w:t xml:space="preserve">Asistencia técnica </w:t>
            </w:r>
          </w:p>
        </w:tc>
      </w:tr>
      <w:tr w:rsidR="00191CAD" w:rsidRPr="00323DD1" w14:paraId="25C61933" w14:textId="77777777" w:rsidTr="00E8396E">
        <w:tc>
          <w:tcPr>
            <w:tcW w:w="7938" w:type="dxa"/>
            <w:tcBorders>
              <w:top w:val="single" w:sz="4" w:space="0" w:color="auto"/>
            </w:tcBorders>
            <w:shd w:val="clear" w:color="auto" w:fill="FFFFFF" w:themeFill="background1"/>
          </w:tcPr>
          <w:p w14:paraId="15F66019" w14:textId="77777777" w:rsidR="00191CAD" w:rsidRPr="00323DD1" w:rsidRDefault="00191CAD" w:rsidP="00E8396E">
            <w:pPr>
              <w:keepNext/>
              <w:shd w:val="clear" w:color="auto" w:fill="FFFFFF" w:themeFill="background1"/>
              <w:jc w:val="left"/>
              <w:rPr>
                <w:sz w:val="20"/>
                <w:szCs w:val="20"/>
                <w:highlight w:val="yellow"/>
                <w:lang w:val="es-ES_tradnl"/>
              </w:rPr>
            </w:pPr>
            <w:r w:rsidRPr="00323DD1">
              <w:rPr>
                <w:sz w:val="20"/>
                <w:szCs w:val="20"/>
                <w:lang w:val="es-ES_tradnl"/>
              </w:rPr>
              <w:t xml:space="preserve">Evaluación del impacto de los HFC utilizados en la cadena de frío del marisco/pescado y estudio sobre alternativas y vías de desarrollo </w:t>
            </w:r>
            <w:r>
              <w:rPr>
                <w:sz w:val="20"/>
                <w:szCs w:val="20"/>
                <w:lang w:val="es-ES_tradnl"/>
              </w:rPr>
              <w:t xml:space="preserve">opcionales </w:t>
            </w:r>
            <w:r w:rsidRPr="00323DD1">
              <w:rPr>
                <w:sz w:val="20"/>
                <w:szCs w:val="20"/>
                <w:lang w:val="es-ES_tradnl"/>
              </w:rPr>
              <w:t>y elaboración de pautas para usuarios finales de equipos de la cadena de frío</w:t>
            </w:r>
          </w:p>
        </w:tc>
        <w:tc>
          <w:tcPr>
            <w:tcW w:w="1417" w:type="dxa"/>
            <w:tcBorders>
              <w:top w:val="single" w:sz="4" w:space="0" w:color="auto"/>
            </w:tcBorders>
          </w:tcPr>
          <w:p w14:paraId="27D15C13" w14:textId="77777777" w:rsidR="00191CAD" w:rsidRPr="00323DD1" w:rsidRDefault="00191CAD" w:rsidP="00E8396E">
            <w:pPr>
              <w:keepNext/>
              <w:shd w:val="clear" w:color="auto" w:fill="FFFFFF" w:themeFill="background1"/>
              <w:jc w:val="right"/>
              <w:rPr>
                <w:sz w:val="20"/>
                <w:szCs w:val="20"/>
                <w:lang w:val="es-ES_tradnl"/>
              </w:rPr>
            </w:pPr>
            <w:r w:rsidRPr="00323DD1">
              <w:rPr>
                <w:sz w:val="20"/>
                <w:szCs w:val="20"/>
                <w:lang w:val="es-ES_tradnl"/>
              </w:rPr>
              <w:t>280.000</w:t>
            </w:r>
          </w:p>
        </w:tc>
      </w:tr>
      <w:tr w:rsidR="00191CAD" w:rsidRPr="00323DD1" w14:paraId="259B164F" w14:textId="77777777" w:rsidTr="00E8396E">
        <w:trPr>
          <w:trHeight w:val="154"/>
        </w:trPr>
        <w:tc>
          <w:tcPr>
            <w:tcW w:w="7938" w:type="dxa"/>
            <w:tcBorders>
              <w:top w:val="single" w:sz="4" w:space="0" w:color="auto"/>
            </w:tcBorders>
          </w:tcPr>
          <w:p w14:paraId="3BC17A44" w14:textId="77777777" w:rsidR="00191CAD" w:rsidRPr="00660FCE" w:rsidRDefault="00191CAD" w:rsidP="00E8396E">
            <w:pPr>
              <w:widowControl w:val="0"/>
              <w:shd w:val="clear" w:color="auto" w:fill="FFFFFF" w:themeFill="background1"/>
              <w:jc w:val="left"/>
              <w:rPr>
                <w:sz w:val="20"/>
                <w:szCs w:val="20"/>
                <w:lang w:val="es-ES_tradnl"/>
              </w:rPr>
            </w:pPr>
            <w:r w:rsidRPr="00660FCE">
              <w:rPr>
                <w:sz w:val="20"/>
                <w:szCs w:val="20"/>
                <w:lang w:val="es-ES_tradnl"/>
              </w:rPr>
              <w:t xml:space="preserve">Estudio para concientizar sobre la adopción segura y eficaz </w:t>
            </w:r>
            <w:r>
              <w:rPr>
                <w:sz w:val="20"/>
                <w:szCs w:val="20"/>
                <w:lang w:val="es-ES_tradnl"/>
              </w:rPr>
              <w:t xml:space="preserve">de </w:t>
            </w:r>
            <w:r w:rsidRPr="00660FCE">
              <w:rPr>
                <w:sz w:val="20"/>
                <w:szCs w:val="20"/>
                <w:lang w:val="es-ES_tradnl"/>
              </w:rPr>
              <w:t>climatización vehicular con bajo potencial de calentamiento atmosférico en el transporte público y ferroviario</w:t>
            </w:r>
          </w:p>
        </w:tc>
        <w:tc>
          <w:tcPr>
            <w:tcW w:w="1417" w:type="dxa"/>
            <w:tcBorders>
              <w:top w:val="single" w:sz="4" w:space="0" w:color="auto"/>
            </w:tcBorders>
          </w:tcPr>
          <w:p w14:paraId="087C5A26" w14:textId="77777777" w:rsidR="00191CAD" w:rsidRPr="00323DD1" w:rsidRDefault="00191CAD" w:rsidP="00E8396E">
            <w:pPr>
              <w:keepNext/>
              <w:shd w:val="clear" w:color="auto" w:fill="FFFFFF" w:themeFill="background1"/>
              <w:jc w:val="right"/>
              <w:rPr>
                <w:sz w:val="20"/>
                <w:szCs w:val="20"/>
                <w:lang w:val="es-ES_tradnl"/>
              </w:rPr>
            </w:pPr>
            <w:r w:rsidRPr="00323DD1">
              <w:rPr>
                <w:sz w:val="20"/>
                <w:szCs w:val="20"/>
                <w:lang w:val="es-ES_tradnl"/>
              </w:rPr>
              <w:t>75.000</w:t>
            </w:r>
          </w:p>
        </w:tc>
      </w:tr>
      <w:tr w:rsidR="00191CAD" w:rsidRPr="00323DD1" w14:paraId="21DCDD5F" w14:textId="77777777" w:rsidTr="00E8396E">
        <w:tc>
          <w:tcPr>
            <w:tcW w:w="7938" w:type="dxa"/>
            <w:tcBorders>
              <w:top w:val="single" w:sz="4" w:space="0" w:color="auto"/>
            </w:tcBorders>
          </w:tcPr>
          <w:p w14:paraId="49B39882" w14:textId="77777777" w:rsidR="00191CAD" w:rsidRPr="00323DD1" w:rsidRDefault="00191CAD" w:rsidP="00E8396E">
            <w:pPr>
              <w:widowControl w:val="0"/>
              <w:shd w:val="clear" w:color="auto" w:fill="FFFFFF" w:themeFill="background1"/>
              <w:jc w:val="left"/>
              <w:rPr>
                <w:sz w:val="20"/>
                <w:szCs w:val="20"/>
                <w:highlight w:val="yellow"/>
                <w:lang w:val="es-ES_tradnl"/>
              </w:rPr>
            </w:pPr>
            <w:r w:rsidRPr="00323DD1">
              <w:rPr>
                <w:sz w:val="20"/>
                <w:szCs w:val="20"/>
                <w:lang w:val="es-ES_tradnl"/>
              </w:rPr>
              <w:t xml:space="preserve">Consultas, viajes de estudios y talleres de capacitación sobre el manejo de </w:t>
            </w:r>
            <w:r>
              <w:rPr>
                <w:sz w:val="20"/>
                <w:szCs w:val="20"/>
                <w:lang w:val="es-ES_tradnl"/>
              </w:rPr>
              <w:t xml:space="preserve">los HFC </w:t>
            </w:r>
            <w:r w:rsidRPr="00323DD1">
              <w:rPr>
                <w:sz w:val="20"/>
                <w:szCs w:val="20"/>
                <w:lang w:val="es-ES_tradnl"/>
              </w:rPr>
              <w:t xml:space="preserve">y sus alternativas en los sectores </w:t>
            </w:r>
            <w:r w:rsidRPr="00660FCE">
              <w:rPr>
                <w:sz w:val="20"/>
                <w:szCs w:val="20"/>
                <w:lang w:val="es-ES_tradnl"/>
              </w:rPr>
              <w:t>de</w:t>
            </w:r>
            <w:r>
              <w:rPr>
                <w:sz w:val="20"/>
                <w:szCs w:val="20"/>
                <w:lang w:val="es-ES_tradnl"/>
              </w:rPr>
              <w:t xml:space="preserve"> climatización vehicular, transporte refrigerado y</w:t>
            </w:r>
            <w:r w:rsidRPr="00660FCE">
              <w:rPr>
                <w:sz w:val="20"/>
                <w:szCs w:val="20"/>
                <w:lang w:val="es-ES_tradnl"/>
              </w:rPr>
              <w:t xml:space="preserve"> refrigeración comercial</w:t>
            </w:r>
            <w:r>
              <w:rPr>
                <w:sz w:val="20"/>
                <w:szCs w:val="20"/>
                <w:lang w:val="es-ES_tradnl"/>
              </w:rPr>
              <w:t>.</w:t>
            </w:r>
          </w:p>
        </w:tc>
        <w:tc>
          <w:tcPr>
            <w:tcW w:w="1417" w:type="dxa"/>
            <w:tcBorders>
              <w:top w:val="single" w:sz="4" w:space="0" w:color="auto"/>
            </w:tcBorders>
          </w:tcPr>
          <w:p w14:paraId="09EE9BD5" w14:textId="77777777" w:rsidR="00191CAD" w:rsidRPr="00323DD1" w:rsidRDefault="00191CAD" w:rsidP="00E8396E">
            <w:pPr>
              <w:keepNext/>
              <w:shd w:val="clear" w:color="auto" w:fill="FFFFFF" w:themeFill="background1"/>
              <w:jc w:val="right"/>
              <w:rPr>
                <w:sz w:val="20"/>
                <w:szCs w:val="20"/>
                <w:lang w:val="es-ES_tradnl"/>
              </w:rPr>
            </w:pPr>
            <w:r w:rsidRPr="00323DD1">
              <w:rPr>
                <w:sz w:val="20"/>
                <w:szCs w:val="20"/>
                <w:lang w:val="es-ES_tradnl"/>
              </w:rPr>
              <w:t>22.000</w:t>
            </w:r>
          </w:p>
        </w:tc>
      </w:tr>
      <w:tr w:rsidR="00191CAD" w:rsidRPr="00323DD1" w14:paraId="133D0C46" w14:textId="77777777" w:rsidTr="00E8396E">
        <w:tc>
          <w:tcPr>
            <w:tcW w:w="7938" w:type="dxa"/>
            <w:tcBorders>
              <w:top w:val="single" w:sz="4" w:space="0" w:color="auto"/>
            </w:tcBorders>
          </w:tcPr>
          <w:p w14:paraId="312558AF" w14:textId="77777777" w:rsidR="00191CAD" w:rsidRPr="00323DD1" w:rsidRDefault="00191CAD" w:rsidP="00E8396E">
            <w:pPr>
              <w:widowControl w:val="0"/>
              <w:shd w:val="clear" w:color="auto" w:fill="FFFFFF" w:themeFill="background1"/>
              <w:ind w:right="883"/>
              <w:jc w:val="right"/>
              <w:rPr>
                <w:sz w:val="20"/>
                <w:szCs w:val="20"/>
                <w:lang w:val="es-ES_tradnl"/>
              </w:rPr>
            </w:pPr>
            <w:r w:rsidRPr="00323DD1">
              <w:rPr>
                <w:b/>
                <w:bCs/>
                <w:sz w:val="20"/>
                <w:szCs w:val="20"/>
                <w:lang w:val="es-ES_tradnl"/>
              </w:rPr>
              <w:t>Subtotal 1</w:t>
            </w:r>
          </w:p>
        </w:tc>
        <w:tc>
          <w:tcPr>
            <w:tcW w:w="1417" w:type="dxa"/>
            <w:tcBorders>
              <w:top w:val="single" w:sz="4" w:space="0" w:color="auto"/>
            </w:tcBorders>
          </w:tcPr>
          <w:p w14:paraId="00C7FCE2" w14:textId="77777777" w:rsidR="00191CAD" w:rsidRPr="00323DD1" w:rsidRDefault="00191CAD" w:rsidP="00E8396E">
            <w:pPr>
              <w:keepNext/>
              <w:shd w:val="clear" w:color="auto" w:fill="FFFFFF" w:themeFill="background1"/>
              <w:jc w:val="right"/>
              <w:rPr>
                <w:b/>
                <w:bCs/>
                <w:sz w:val="20"/>
                <w:szCs w:val="20"/>
                <w:lang w:val="es-ES_tradnl"/>
              </w:rPr>
            </w:pPr>
            <w:r w:rsidRPr="00323DD1">
              <w:rPr>
                <w:b/>
                <w:bCs/>
                <w:sz w:val="20"/>
                <w:szCs w:val="20"/>
                <w:lang w:val="es-ES_tradnl"/>
              </w:rPr>
              <w:t>377.000</w:t>
            </w:r>
          </w:p>
        </w:tc>
      </w:tr>
      <w:tr w:rsidR="00191CAD" w:rsidRPr="00EA1B5D" w14:paraId="038988D7" w14:textId="77777777" w:rsidTr="00E8396E">
        <w:tc>
          <w:tcPr>
            <w:tcW w:w="9355" w:type="dxa"/>
            <w:gridSpan w:val="2"/>
          </w:tcPr>
          <w:p w14:paraId="280C8651" w14:textId="77777777" w:rsidR="00191CAD" w:rsidRPr="00323DD1" w:rsidRDefault="00191CAD" w:rsidP="00501000">
            <w:pPr>
              <w:pStyle w:val="ListParagraph"/>
              <w:keepNext/>
              <w:keepLines/>
              <w:widowControl w:val="0"/>
              <w:numPr>
                <w:ilvl w:val="0"/>
                <w:numId w:val="11"/>
              </w:numPr>
              <w:shd w:val="clear" w:color="auto" w:fill="FFFFFF" w:themeFill="background1"/>
              <w:jc w:val="left"/>
              <w:rPr>
                <w:b/>
                <w:bCs/>
                <w:sz w:val="20"/>
                <w:szCs w:val="20"/>
                <w:lang w:val="es-ES_tradnl"/>
              </w:rPr>
            </w:pPr>
            <w:r w:rsidRPr="00323DD1">
              <w:rPr>
                <w:b/>
                <w:bCs/>
                <w:sz w:val="20"/>
                <w:szCs w:val="20"/>
                <w:lang w:val="es-ES_tradnl"/>
              </w:rPr>
              <w:t>Ejecución y supervisión del proyecto</w:t>
            </w:r>
          </w:p>
        </w:tc>
      </w:tr>
      <w:tr w:rsidR="00191CAD" w:rsidRPr="00323DD1" w14:paraId="233CBEB9" w14:textId="77777777" w:rsidTr="00E8396E">
        <w:tc>
          <w:tcPr>
            <w:tcW w:w="7938" w:type="dxa"/>
          </w:tcPr>
          <w:p w14:paraId="4E534CCD" w14:textId="77777777" w:rsidR="00191CAD" w:rsidRPr="00323DD1" w:rsidRDefault="00191CAD" w:rsidP="00501000">
            <w:pPr>
              <w:pStyle w:val="ListParagraph"/>
              <w:keepNext/>
              <w:keepLines/>
              <w:widowControl w:val="0"/>
              <w:ind w:left="28"/>
              <w:jc w:val="left"/>
              <w:rPr>
                <w:sz w:val="20"/>
                <w:szCs w:val="20"/>
                <w:lang w:val="es-ES_tradnl"/>
              </w:rPr>
            </w:pPr>
            <w:r>
              <w:rPr>
                <w:sz w:val="20"/>
                <w:szCs w:val="20"/>
                <w:lang w:val="es-ES_tradnl"/>
              </w:rPr>
              <w:t>A</w:t>
            </w:r>
            <w:r w:rsidRPr="00323DD1">
              <w:rPr>
                <w:sz w:val="20"/>
                <w:szCs w:val="20"/>
                <w:lang w:val="es-ES_tradnl"/>
              </w:rPr>
              <w:t xml:space="preserve">ctividades de la </w:t>
            </w:r>
            <w:r>
              <w:rPr>
                <w:sz w:val="20"/>
                <w:szCs w:val="20"/>
                <w:lang w:val="es-ES_tradnl"/>
              </w:rPr>
              <w:t>Oficina de Gestión de Proyectos</w:t>
            </w:r>
            <w:r w:rsidRPr="00323DD1">
              <w:rPr>
                <w:sz w:val="20"/>
                <w:szCs w:val="20"/>
                <w:lang w:val="es-ES_tradnl"/>
              </w:rPr>
              <w:t xml:space="preserve">, incluido el personal y los consultores (USD 181.714), costos operacionales, incluido los viajes (USD 16.186), </w:t>
            </w:r>
            <w:r>
              <w:rPr>
                <w:sz w:val="20"/>
                <w:szCs w:val="20"/>
                <w:lang w:val="es-ES_tradnl"/>
              </w:rPr>
              <w:t>supervisión</w:t>
            </w:r>
            <w:r w:rsidRPr="00323DD1">
              <w:rPr>
                <w:sz w:val="20"/>
                <w:szCs w:val="20"/>
                <w:lang w:val="es-ES_tradnl"/>
              </w:rPr>
              <w:t xml:space="preserve"> y </w:t>
            </w:r>
            <w:r>
              <w:rPr>
                <w:sz w:val="20"/>
                <w:szCs w:val="20"/>
                <w:lang w:val="es-ES_tradnl"/>
              </w:rPr>
              <w:t xml:space="preserve">presentación de informes </w:t>
            </w:r>
            <w:r w:rsidRPr="00323DD1">
              <w:rPr>
                <w:sz w:val="20"/>
                <w:szCs w:val="20"/>
                <w:lang w:val="es-ES_tradnl"/>
              </w:rPr>
              <w:t xml:space="preserve">(USD 45.000) y un taller de lanzamiento del proyecto (USD 8.000). </w:t>
            </w:r>
          </w:p>
        </w:tc>
        <w:tc>
          <w:tcPr>
            <w:tcW w:w="1417" w:type="dxa"/>
            <w:tcBorders>
              <w:bottom w:val="single" w:sz="4" w:space="0" w:color="auto"/>
            </w:tcBorders>
          </w:tcPr>
          <w:p w14:paraId="6CB62881" w14:textId="77777777" w:rsidR="00191CAD" w:rsidRPr="00323DD1" w:rsidRDefault="00191CAD" w:rsidP="00E8396E">
            <w:pPr>
              <w:widowControl w:val="0"/>
              <w:shd w:val="clear" w:color="auto" w:fill="FFFFFF" w:themeFill="background1"/>
              <w:jc w:val="right"/>
              <w:rPr>
                <w:sz w:val="20"/>
                <w:szCs w:val="20"/>
                <w:lang w:val="es-ES_tradnl"/>
              </w:rPr>
            </w:pPr>
            <w:r w:rsidRPr="00323DD1">
              <w:rPr>
                <w:sz w:val="20"/>
                <w:szCs w:val="20"/>
                <w:lang w:val="es-ES_tradnl"/>
              </w:rPr>
              <w:t>250.900</w:t>
            </w:r>
          </w:p>
        </w:tc>
      </w:tr>
      <w:tr w:rsidR="00191CAD" w:rsidRPr="00323DD1" w14:paraId="38E7C6BE" w14:textId="77777777" w:rsidTr="00E8396E">
        <w:tc>
          <w:tcPr>
            <w:tcW w:w="7938" w:type="dxa"/>
          </w:tcPr>
          <w:p w14:paraId="6C6D7B5F" w14:textId="77777777" w:rsidR="00191CAD" w:rsidRPr="00323DD1" w:rsidRDefault="00191CAD" w:rsidP="00E8396E">
            <w:pPr>
              <w:pStyle w:val="ListParagraph"/>
              <w:ind w:left="5840"/>
              <w:rPr>
                <w:b/>
                <w:bCs/>
                <w:sz w:val="20"/>
                <w:szCs w:val="20"/>
                <w:lang w:val="es-ES_tradnl"/>
              </w:rPr>
            </w:pPr>
            <w:r w:rsidRPr="00323DD1">
              <w:rPr>
                <w:b/>
                <w:bCs/>
                <w:sz w:val="20"/>
                <w:szCs w:val="20"/>
                <w:lang w:val="es-ES_tradnl"/>
              </w:rPr>
              <w:t>Subtotal 4</w:t>
            </w:r>
          </w:p>
        </w:tc>
        <w:tc>
          <w:tcPr>
            <w:tcW w:w="1417" w:type="dxa"/>
            <w:tcBorders>
              <w:bottom w:val="single" w:sz="4" w:space="0" w:color="auto"/>
            </w:tcBorders>
          </w:tcPr>
          <w:p w14:paraId="3F22E63F" w14:textId="77777777" w:rsidR="00191CAD" w:rsidRPr="00323DD1" w:rsidRDefault="00191CAD" w:rsidP="00E8396E">
            <w:pPr>
              <w:widowControl w:val="0"/>
              <w:shd w:val="clear" w:color="auto" w:fill="FFFFFF" w:themeFill="background1"/>
              <w:jc w:val="right"/>
              <w:rPr>
                <w:b/>
                <w:bCs/>
                <w:sz w:val="20"/>
                <w:szCs w:val="20"/>
                <w:lang w:val="es-ES_tradnl"/>
              </w:rPr>
            </w:pPr>
            <w:r w:rsidRPr="00323DD1">
              <w:rPr>
                <w:b/>
                <w:bCs/>
                <w:sz w:val="20"/>
                <w:szCs w:val="20"/>
                <w:lang w:val="es-ES_tradnl"/>
              </w:rPr>
              <w:t>250.900</w:t>
            </w:r>
          </w:p>
        </w:tc>
      </w:tr>
      <w:tr w:rsidR="00191CAD" w:rsidRPr="00323DD1" w14:paraId="55C89691" w14:textId="77777777" w:rsidTr="00E8396E">
        <w:tc>
          <w:tcPr>
            <w:tcW w:w="7938" w:type="dxa"/>
          </w:tcPr>
          <w:p w14:paraId="2EC04848" w14:textId="77777777" w:rsidR="00191CAD" w:rsidRPr="00323DD1" w:rsidRDefault="00191CAD" w:rsidP="00E8396E">
            <w:pPr>
              <w:shd w:val="clear" w:color="auto" w:fill="FFFFFF" w:themeFill="background1"/>
              <w:jc w:val="left"/>
              <w:rPr>
                <w:sz w:val="20"/>
                <w:szCs w:val="20"/>
                <w:lang w:val="es-ES_tradnl"/>
              </w:rPr>
            </w:pPr>
            <w:r w:rsidRPr="00323DD1">
              <w:rPr>
                <w:b/>
                <w:bCs/>
                <w:sz w:val="20"/>
                <w:szCs w:val="20"/>
                <w:lang w:val="es-ES_tradnl"/>
              </w:rPr>
              <w:t>Total del primer tramo</w:t>
            </w:r>
          </w:p>
        </w:tc>
        <w:tc>
          <w:tcPr>
            <w:tcW w:w="1417" w:type="dxa"/>
            <w:shd w:val="clear" w:color="auto" w:fill="FFFFFF" w:themeFill="background1"/>
          </w:tcPr>
          <w:p w14:paraId="21A1C328" w14:textId="77777777" w:rsidR="00191CAD" w:rsidRPr="00323DD1" w:rsidRDefault="00191CAD" w:rsidP="00E8396E">
            <w:pPr>
              <w:jc w:val="right"/>
              <w:rPr>
                <w:b/>
                <w:bCs/>
                <w:sz w:val="20"/>
                <w:szCs w:val="20"/>
                <w:lang w:val="es-ES_tradnl"/>
              </w:rPr>
            </w:pPr>
            <w:r w:rsidRPr="00323DD1">
              <w:rPr>
                <w:b/>
                <w:bCs/>
                <w:sz w:val="20"/>
                <w:szCs w:val="20"/>
                <w:lang w:val="es-ES_tradnl"/>
              </w:rPr>
              <w:t>3.170</w:t>
            </w:r>
            <w:r>
              <w:rPr>
                <w:b/>
                <w:bCs/>
                <w:sz w:val="20"/>
                <w:szCs w:val="20"/>
                <w:lang w:val="es-ES_tradnl"/>
              </w:rPr>
              <w:t>.</w:t>
            </w:r>
            <w:r w:rsidRPr="00323DD1">
              <w:rPr>
                <w:b/>
                <w:bCs/>
                <w:sz w:val="20"/>
                <w:szCs w:val="20"/>
                <w:lang w:val="es-ES_tradnl"/>
              </w:rPr>
              <w:t>609</w:t>
            </w:r>
          </w:p>
        </w:tc>
      </w:tr>
    </w:tbl>
    <w:p w14:paraId="0B452BFE" w14:textId="77777777" w:rsidR="00191CAD" w:rsidRPr="00323DD1" w:rsidRDefault="00191CAD" w:rsidP="00191CAD">
      <w:pPr>
        <w:keepNext/>
        <w:widowControl w:val="0"/>
        <w:spacing w:before="240" w:after="240"/>
        <w:outlineLvl w:val="0"/>
        <w:rPr>
          <w:bCs/>
          <w:u w:val="single"/>
          <w:lang w:val="es-ES_tradnl"/>
        </w:rPr>
      </w:pPr>
      <w:r w:rsidRPr="00323DD1">
        <w:rPr>
          <w:bCs/>
          <w:u w:val="single"/>
          <w:lang w:val="es-ES_tradnl"/>
        </w:rPr>
        <w:t>Plan administrativo del Fondo Multilateral</w:t>
      </w:r>
      <w:r>
        <w:rPr>
          <w:bCs/>
          <w:u w:val="single"/>
          <w:lang w:val="es-ES_tradnl"/>
        </w:rPr>
        <w:t xml:space="preserve"> para </w:t>
      </w:r>
      <w:r w:rsidRPr="00323DD1">
        <w:rPr>
          <w:bCs/>
          <w:u w:val="single"/>
          <w:lang w:val="es-ES_tradnl"/>
        </w:rPr>
        <w:t>2025-2027</w:t>
      </w:r>
    </w:p>
    <w:p w14:paraId="77B577A7" w14:textId="77777777" w:rsidR="00191CAD" w:rsidRPr="00323DD1" w:rsidRDefault="00191CAD" w:rsidP="00191CAD">
      <w:pPr>
        <w:pStyle w:val="Heading1"/>
        <w:numPr>
          <w:ilvl w:val="0"/>
          <w:numId w:val="1"/>
        </w:numPr>
        <w:rPr>
          <w:i/>
          <w:lang w:val="es-ES_tradnl"/>
        </w:rPr>
      </w:pPr>
      <w:r w:rsidRPr="00323DD1">
        <w:rPr>
          <w:lang w:val="es-ES_tradnl"/>
        </w:rPr>
        <w:t xml:space="preserve">El Banco Mundial solicita USD 7.045.798, más </w:t>
      </w:r>
      <w:r>
        <w:rPr>
          <w:lang w:val="es-ES_tradnl"/>
        </w:rPr>
        <w:t xml:space="preserve">los </w:t>
      </w:r>
      <w:r w:rsidRPr="00323DD1">
        <w:rPr>
          <w:lang w:val="es-ES_tradnl"/>
        </w:rPr>
        <w:t>gastos de apoyo, para la ejecución de la etapa I del PAK para Indonesia. El valor total de USD 3.392.552, incluido</w:t>
      </w:r>
      <w:r>
        <w:rPr>
          <w:lang w:val="es-ES_tradnl"/>
        </w:rPr>
        <w:t xml:space="preserve"> los</w:t>
      </w:r>
      <w:r w:rsidRPr="00323DD1">
        <w:rPr>
          <w:lang w:val="es-ES_tradnl"/>
        </w:rPr>
        <w:t xml:space="preserve"> gastos de apoyo, solicitado para el período 2025-2027, es USD 23.937.448 inferior a lo </w:t>
      </w:r>
      <w:r>
        <w:rPr>
          <w:lang w:val="es-ES_tradnl"/>
        </w:rPr>
        <w:t xml:space="preserve">que figura </w:t>
      </w:r>
      <w:r w:rsidRPr="00323DD1">
        <w:rPr>
          <w:lang w:val="es-ES_tradnl"/>
        </w:rPr>
        <w:t xml:space="preserve">en el plan administrativo. La diferencia sustancial se atribuye a: i) un organismo que no participa en el proyecto, ii) menos sectores </w:t>
      </w:r>
      <w:r>
        <w:rPr>
          <w:lang w:val="es-ES_tradnl"/>
        </w:rPr>
        <w:t xml:space="preserve">de fabricación </w:t>
      </w:r>
      <w:r w:rsidRPr="00323DD1">
        <w:rPr>
          <w:lang w:val="es-ES_tradnl"/>
        </w:rPr>
        <w:t>incluidos en la etapa I de lo previsto, y iii) el plan administrativo que comprende dos tramos durante 2025-2027, mientras que en el documento se propone el segundo tramo en 2028.</w:t>
      </w:r>
    </w:p>
    <w:p w14:paraId="07BC2D58" w14:textId="77777777" w:rsidR="00191CAD" w:rsidRPr="00323DD1" w:rsidRDefault="00191CAD" w:rsidP="00191CAD">
      <w:pPr>
        <w:pStyle w:val="Heading1"/>
        <w:keepNext/>
        <w:rPr>
          <w:i/>
          <w:lang w:val="es-ES_tradnl"/>
        </w:rPr>
      </w:pPr>
      <w:r w:rsidRPr="00323DD1">
        <w:rPr>
          <w:i/>
          <w:lang w:val="es-ES_tradnl"/>
        </w:rPr>
        <w:lastRenderedPageBreak/>
        <w:t>Aplicación de la política de género</w:t>
      </w:r>
    </w:p>
    <w:p w14:paraId="59243D31" w14:textId="77777777" w:rsidR="00191CAD" w:rsidRPr="00323DD1" w:rsidRDefault="00191CAD" w:rsidP="00191CAD">
      <w:pPr>
        <w:pStyle w:val="Heading1"/>
        <w:numPr>
          <w:ilvl w:val="0"/>
          <w:numId w:val="1"/>
        </w:numPr>
        <w:rPr>
          <w:lang w:val="es-ES_tradnl"/>
        </w:rPr>
      </w:pPr>
      <w:r w:rsidRPr="00323DD1">
        <w:rPr>
          <w:lang w:val="es-ES_tradnl"/>
        </w:rPr>
        <w:t xml:space="preserve">De conformidad con las decisiones 84/92 d), 90/48 c) y 92/40 b), se realizarán esfuerzos para </w:t>
      </w:r>
      <w:r>
        <w:rPr>
          <w:lang w:val="es-ES_tradnl"/>
        </w:rPr>
        <w:t>asegurar</w:t>
      </w:r>
      <w:r w:rsidRPr="00323DD1">
        <w:rPr>
          <w:lang w:val="es-ES_tradnl"/>
        </w:rPr>
        <w:t xml:space="preserve"> la integración de la perspectiva de género en el marco del PAK. La mujer representa una parte importante de la fuerza laboral del </w:t>
      </w:r>
      <w:r>
        <w:rPr>
          <w:lang w:val="es-ES_tradnl"/>
        </w:rPr>
        <w:t>sector de fabricación</w:t>
      </w:r>
      <w:r w:rsidRPr="00323DD1">
        <w:rPr>
          <w:lang w:val="es-ES_tradnl"/>
        </w:rPr>
        <w:t xml:space="preserve"> de </w:t>
      </w:r>
      <w:r>
        <w:rPr>
          <w:lang w:val="es-ES_tradnl"/>
        </w:rPr>
        <w:t xml:space="preserve">equipos de </w:t>
      </w:r>
      <w:r w:rsidRPr="00323DD1">
        <w:rPr>
          <w:lang w:val="es-ES_tradnl"/>
        </w:rPr>
        <w:t>refrigeración residencial, incluido los trabajadores de fábrica (hasta el 70</w:t>
      </w:r>
      <w:r>
        <w:rPr>
          <w:lang w:val="es-ES_tradnl"/>
        </w:rPr>
        <w:t xml:space="preserve"> por ciento</w:t>
      </w:r>
      <w:r w:rsidRPr="00323DD1">
        <w:rPr>
          <w:lang w:val="es-ES_tradnl"/>
        </w:rPr>
        <w:t xml:space="preserve">). </w:t>
      </w:r>
      <w:r>
        <w:rPr>
          <w:lang w:val="es-ES_tradnl"/>
        </w:rPr>
        <w:t>Asimismo e</w:t>
      </w:r>
      <w:r w:rsidRPr="00323DD1">
        <w:rPr>
          <w:lang w:val="es-ES_tradnl"/>
        </w:rPr>
        <w:t>l PAK tratará de aumentar la participación de la mujer en el sector de servicio técnico. Las actividades que se centran en el desarrollo de habilidades más avanzadas, como la reparación de componentes electrónicos, tienen el potencial de atraer a más mujeres a los programas de capacitación y acreditación en el sector de servicio técnico.</w:t>
      </w:r>
    </w:p>
    <w:p w14:paraId="5E4C71CB" w14:textId="77777777" w:rsidR="00191CAD" w:rsidRPr="00323DD1" w:rsidRDefault="00191CAD" w:rsidP="00191CAD">
      <w:pPr>
        <w:pStyle w:val="Heading1"/>
        <w:keepNext/>
        <w:widowControl w:val="0"/>
        <w:rPr>
          <w:u w:val="single"/>
          <w:lang w:val="es-ES_tradnl"/>
        </w:rPr>
      </w:pPr>
      <w:r w:rsidRPr="00323DD1">
        <w:rPr>
          <w:u w:val="single"/>
          <w:lang w:val="es-ES_tradnl"/>
        </w:rPr>
        <w:t>Sustentabilidad de la reducción de los HFC y evaluación de riesgos</w:t>
      </w:r>
    </w:p>
    <w:p w14:paraId="35B64F4A" w14:textId="77777777" w:rsidR="00191CAD" w:rsidRPr="00323DD1" w:rsidRDefault="00191CAD" w:rsidP="00191CAD">
      <w:pPr>
        <w:pStyle w:val="Heading1"/>
        <w:numPr>
          <w:ilvl w:val="0"/>
          <w:numId w:val="1"/>
        </w:numPr>
        <w:rPr>
          <w:lang w:val="es-ES_tradnl"/>
        </w:rPr>
      </w:pPr>
      <w:r w:rsidRPr="00323DD1">
        <w:rPr>
          <w:lang w:val="es-ES_tradnl"/>
        </w:rPr>
        <w:t xml:space="preserve">El Gobierno de Indonesia mantendrá </w:t>
      </w:r>
      <w:r>
        <w:rPr>
          <w:lang w:val="es-ES_tradnl"/>
        </w:rPr>
        <w:t xml:space="preserve">a lo largo del </w:t>
      </w:r>
      <w:r w:rsidRPr="00323DD1">
        <w:rPr>
          <w:lang w:val="es-ES_tradnl"/>
        </w:rPr>
        <w:t>tiempo los compromisos y actividades incluidos en la etapa I del PAK</w:t>
      </w:r>
      <w:r>
        <w:rPr>
          <w:lang w:val="es-ES_tradnl"/>
        </w:rPr>
        <w:t>,</w:t>
      </w:r>
      <w:r w:rsidRPr="00323DD1">
        <w:rPr>
          <w:lang w:val="es-ES_tradnl"/>
        </w:rPr>
        <w:t xml:space="preserve"> mediante la aplicación y el fortalecimiento del sistema de licencias y cuotas para los HFC; el desarrollo de políticas</w:t>
      </w:r>
      <w:r>
        <w:rPr>
          <w:lang w:val="es-ES_tradnl"/>
        </w:rPr>
        <w:t xml:space="preserve"> para el</w:t>
      </w:r>
      <w:r w:rsidRPr="00323DD1">
        <w:rPr>
          <w:lang w:val="es-ES_tradnl"/>
        </w:rPr>
        <w:t xml:space="preserve"> 1º de enero de 2029, a saber, la prohibición de la fabricación e importación de refrigeradores domésticos y equipos autónomos de refrigeración comercial </w:t>
      </w:r>
      <w:r>
        <w:rPr>
          <w:lang w:val="es-ES_tradnl"/>
        </w:rPr>
        <w:t xml:space="preserve">con </w:t>
      </w:r>
      <w:r w:rsidRPr="00323DD1">
        <w:rPr>
          <w:lang w:val="es-ES_tradnl"/>
        </w:rPr>
        <w:t xml:space="preserve">HFC; la prohibición de la fabricación e importación de acondicionadores de aire residenciales y equipos de climatización comercial ligeros a base de refrigerantes con un </w:t>
      </w:r>
      <w:r>
        <w:rPr>
          <w:lang w:val="es-ES_tradnl"/>
        </w:rPr>
        <w:t>potencial de calentamiento atmosférico</w:t>
      </w:r>
      <w:r w:rsidRPr="00323DD1">
        <w:rPr>
          <w:lang w:val="es-ES_tradnl"/>
        </w:rPr>
        <w:t xml:space="preserve"> superior a </w:t>
      </w:r>
      <w:r w:rsidRPr="00DE7775">
        <w:rPr>
          <w:lang w:val="es-ES_tradnl"/>
        </w:rPr>
        <w:t>700;</w:t>
      </w:r>
      <w:r>
        <w:rPr>
          <w:lang w:val="es-ES_tradnl"/>
        </w:rPr>
        <w:t xml:space="preserve"> la</w:t>
      </w:r>
      <w:r w:rsidRPr="00DE7775">
        <w:rPr>
          <w:lang w:val="es-ES_tradnl"/>
        </w:rPr>
        <w:t xml:space="preserve"> prohibición</w:t>
      </w:r>
      <w:r w:rsidRPr="00323DD1">
        <w:rPr>
          <w:lang w:val="es-ES_tradnl"/>
        </w:rPr>
        <w:t xml:space="preserve"> de la fabricación, instalación e importación de equipos </w:t>
      </w:r>
      <w:r>
        <w:rPr>
          <w:lang w:val="es-ES_tradnl"/>
        </w:rPr>
        <w:t>para</w:t>
      </w:r>
      <w:r w:rsidRPr="00323DD1">
        <w:rPr>
          <w:lang w:val="es-ES_tradnl"/>
        </w:rPr>
        <w:t xml:space="preserve"> extinción de incendios </w:t>
      </w:r>
      <w:r>
        <w:rPr>
          <w:lang w:val="es-ES_tradnl"/>
        </w:rPr>
        <w:t xml:space="preserve">que utilizan el </w:t>
      </w:r>
      <w:r w:rsidRPr="00323DD1">
        <w:rPr>
          <w:lang w:val="es-ES_tradnl"/>
        </w:rPr>
        <w:t>HFC</w:t>
      </w:r>
      <w:r w:rsidRPr="00323DD1">
        <w:rPr>
          <w:lang w:val="es-ES_tradnl"/>
        </w:rPr>
        <w:noBreakHyphen/>
        <w:t>125; y</w:t>
      </w:r>
      <w:r>
        <w:rPr>
          <w:lang w:val="es-ES_tradnl"/>
        </w:rPr>
        <w:t xml:space="preserve"> la</w:t>
      </w:r>
      <w:r w:rsidRPr="00323DD1">
        <w:rPr>
          <w:lang w:val="es-ES_tradnl"/>
        </w:rPr>
        <w:t xml:space="preserve"> limitación de la fabricación e importación de congeladores ULT a base de HFC</w:t>
      </w:r>
      <w:r w:rsidRPr="00323DD1">
        <w:rPr>
          <w:lang w:val="es-ES_tradnl"/>
        </w:rPr>
        <w:noBreakHyphen/>
        <w:t>23 a</w:t>
      </w:r>
      <w:r>
        <w:rPr>
          <w:lang w:val="es-ES_tradnl"/>
        </w:rPr>
        <w:t xml:space="preserve">l promedio de </w:t>
      </w:r>
      <w:r w:rsidRPr="00323DD1">
        <w:rPr>
          <w:lang w:val="es-ES_tradnl"/>
        </w:rPr>
        <w:t xml:space="preserve">producción de dichos equipos en el </w:t>
      </w:r>
      <w:r>
        <w:rPr>
          <w:lang w:val="es-ES_tradnl"/>
        </w:rPr>
        <w:t>período</w:t>
      </w:r>
      <w:r w:rsidRPr="00323DD1">
        <w:rPr>
          <w:lang w:val="es-ES_tradnl"/>
        </w:rPr>
        <w:t xml:space="preserve"> comprendido entre 2020 y 2022, y sólo permitir la fabricación e importación de congeladores ULT a base de refrigerantes con un </w:t>
      </w:r>
      <w:r>
        <w:rPr>
          <w:lang w:val="es-ES_tradnl"/>
        </w:rPr>
        <w:t>potencial de calentamiento atmosférico</w:t>
      </w:r>
      <w:r w:rsidRPr="00323DD1">
        <w:rPr>
          <w:lang w:val="es-ES_tradnl"/>
        </w:rPr>
        <w:t xml:space="preserve"> igual o inferior a 1.400</w:t>
      </w:r>
      <w:r>
        <w:rPr>
          <w:lang w:val="es-ES_tradnl"/>
        </w:rPr>
        <w:t>,</w:t>
      </w:r>
      <w:r w:rsidRPr="00323DD1">
        <w:rPr>
          <w:lang w:val="es-ES_tradnl"/>
        </w:rPr>
        <w:t xml:space="preserve"> una vez alcanzado dicho límite.</w:t>
      </w:r>
    </w:p>
    <w:p w14:paraId="2E0C9BDB" w14:textId="77777777" w:rsidR="00191CAD" w:rsidRPr="00323DD1" w:rsidRDefault="00191CAD" w:rsidP="00191CAD">
      <w:pPr>
        <w:pStyle w:val="Heading1"/>
        <w:numPr>
          <w:ilvl w:val="0"/>
          <w:numId w:val="1"/>
        </w:numPr>
        <w:rPr>
          <w:lang w:val="es-ES_tradnl"/>
        </w:rPr>
      </w:pPr>
      <w:r w:rsidRPr="00323DD1">
        <w:rPr>
          <w:lang w:val="es-ES_tradnl"/>
        </w:rPr>
        <w:t xml:space="preserve">Un riesgo potencial para la sustentabilidad de las reducciones </w:t>
      </w:r>
      <w:r>
        <w:rPr>
          <w:lang w:val="es-ES_tradnl"/>
        </w:rPr>
        <w:t xml:space="preserve">de los HFC </w:t>
      </w:r>
      <w:r w:rsidRPr="00323DD1">
        <w:rPr>
          <w:lang w:val="es-ES_tradnl"/>
        </w:rPr>
        <w:t xml:space="preserve">es que una cuota nacional en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no controle el crecimiento </w:t>
      </w:r>
      <w:r w:rsidRPr="00645B05">
        <w:rPr>
          <w:lang w:val="es-ES_tradnl"/>
        </w:rPr>
        <w:t>de HFC específicos</w:t>
      </w:r>
      <w:r w:rsidRPr="00323DD1">
        <w:rPr>
          <w:lang w:val="es-ES_tradnl"/>
        </w:rPr>
        <w:t xml:space="preserve">. Esto se mitigará mediante la aplicación del modelo de reducción de HFC del Banco Mundial, que genera una lista de las reducciones necesarias en todos los HFC y sectores al final de una </w:t>
      </w:r>
      <w:r>
        <w:rPr>
          <w:lang w:val="es-ES_tradnl"/>
        </w:rPr>
        <w:t xml:space="preserve">etapa </w:t>
      </w:r>
      <w:r w:rsidRPr="00323DD1">
        <w:rPr>
          <w:lang w:val="es-ES_tradnl"/>
        </w:rPr>
        <w:t xml:space="preserve">para </w:t>
      </w:r>
      <w:r>
        <w:rPr>
          <w:lang w:val="es-ES_tradnl"/>
        </w:rPr>
        <w:t>asegurar</w:t>
      </w:r>
      <w:r w:rsidRPr="00323DD1">
        <w:rPr>
          <w:lang w:val="es-ES_tradnl"/>
        </w:rPr>
        <w:t xml:space="preserve"> la sustentabilidad en la </w:t>
      </w:r>
      <w:r>
        <w:rPr>
          <w:lang w:val="es-ES_tradnl"/>
        </w:rPr>
        <w:t xml:space="preserve">etapa </w:t>
      </w:r>
      <w:r w:rsidRPr="00323DD1">
        <w:rPr>
          <w:lang w:val="es-ES_tradnl"/>
        </w:rPr>
        <w:t xml:space="preserve">posterior. Esto se combina con </w:t>
      </w:r>
      <w:r w:rsidRPr="00645B05">
        <w:rPr>
          <w:lang w:val="es-ES_tradnl"/>
        </w:rPr>
        <w:t>la herramienta de</w:t>
      </w:r>
      <w:r w:rsidRPr="00323DD1">
        <w:rPr>
          <w:lang w:val="es-ES_tradnl"/>
        </w:rPr>
        <w:t xml:space="preserve"> asignación de cuotas </w:t>
      </w:r>
      <w:r>
        <w:rPr>
          <w:lang w:val="es-ES_tradnl"/>
        </w:rPr>
        <w:t xml:space="preserve">de HFC </w:t>
      </w:r>
      <w:r w:rsidRPr="00323DD1">
        <w:rPr>
          <w:lang w:val="es-ES_tradnl"/>
        </w:rPr>
        <w:t xml:space="preserve">para </w:t>
      </w:r>
      <w:r>
        <w:rPr>
          <w:lang w:val="es-ES_tradnl"/>
        </w:rPr>
        <w:t>asegurar</w:t>
      </w:r>
      <w:r w:rsidRPr="00323DD1">
        <w:rPr>
          <w:lang w:val="es-ES_tradnl"/>
        </w:rPr>
        <w:t xml:space="preserve"> que la O</w:t>
      </w:r>
      <w:r>
        <w:rPr>
          <w:lang w:val="es-ES_tradnl"/>
        </w:rPr>
        <w:t xml:space="preserve">ficina </w:t>
      </w:r>
      <w:r w:rsidRPr="00323DD1">
        <w:rPr>
          <w:lang w:val="es-ES_tradnl"/>
        </w:rPr>
        <w:t>N</w:t>
      </w:r>
      <w:r>
        <w:rPr>
          <w:lang w:val="es-ES_tradnl"/>
        </w:rPr>
        <w:t xml:space="preserve">acional del </w:t>
      </w:r>
      <w:r w:rsidRPr="00323DD1">
        <w:rPr>
          <w:lang w:val="es-ES_tradnl"/>
        </w:rPr>
        <w:t>O</w:t>
      </w:r>
      <w:r>
        <w:rPr>
          <w:lang w:val="es-ES_tradnl"/>
        </w:rPr>
        <w:t>zono</w:t>
      </w:r>
      <w:r w:rsidRPr="00323DD1">
        <w:rPr>
          <w:lang w:val="es-ES_tradnl"/>
        </w:rPr>
        <w:t xml:space="preserve"> pueda ejecutar las reducciones propuestas a través de la emisión</w:t>
      </w:r>
      <w:r>
        <w:rPr>
          <w:lang w:val="es-ES_tradnl"/>
        </w:rPr>
        <w:t xml:space="preserve"> anual</w:t>
      </w:r>
      <w:r w:rsidRPr="00323DD1">
        <w:rPr>
          <w:lang w:val="es-ES_tradnl"/>
        </w:rPr>
        <w:t xml:space="preserve"> de cuotas. Al permitir a los reguladores </w:t>
      </w:r>
      <w:r w:rsidRPr="003323A3">
        <w:rPr>
          <w:lang w:val="es-ES_tradnl"/>
        </w:rPr>
        <w:t>recalibrar</w:t>
      </w:r>
      <w:r w:rsidRPr="00323DD1">
        <w:rPr>
          <w:lang w:val="es-ES_tradnl"/>
        </w:rPr>
        <w:t xml:space="preserve"> periódicamente y determinar qué intervenciones políticas o de inversión adicionales son necesarias para gestionar los HFC de forma sostenible, el modelo podr</w:t>
      </w:r>
      <w:r>
        <w:rPr>
          <w:lang w:val="es-ES_tradnl"/>
        </w:rPr>
        <w:t>ía</w:t>
      </w:r>
      <w:r w:rsidRPr="00323DD1">
        <w:rPr>
          <w:lang w:val="es-ES_tradnl"/>
        </w:rPr>
        <w:t xml:space="preserve"> contrarrestar los posibles aumentos de la demanda de </w:t>
      </w:r>
      <w:r>
        <w:rPr>
          <w:lang w:val="es-ES_tradnl"/>
        </w:rPr>
        <w:t xml:space="preserve">esas sustancias </w:t>
      </w:r>
      <w:r w:rsidRPr="00323DD1">
        <w:rPr>
          <w:lang w:val="es-ES_tradnl"/>
        </w:rPr>
        <w:t>impulsado por políticas que promuevan el crecimiento económico y la fabricación nacional.</w:t>
      </w:r>
    </w:p>
    <w:p w14:paraId="34C3EF76" w14:textId="77777777" w:rsidR="00191CAD" w:rsidRPr="00323DD1" w:rsidRDefault="00191CAD" w:rsidP="00191CAD">
      <w:pPr>
        <w:keepNext/>
        <w:spacing w:before="240" w:after="240"/>
        <w:rPr>
          <w:lang w:val="es-ES_tradnl"/>
        </w:rPr>
      </w:pPr>
      <w:r w:rsidRPr="00323DD1">
        <w:rPr>
          <w:u w:val="single"/>
          <w:lang w:val="es-ES_tradnl"/>
        </w:rPr>
        <w:t>Impacto climático</w:t>
      </w:r>
    </w:p>
    <w:p w14:paraId="5BC63F9B" w14:textId="77777777" w:rsidR="00191CAD" w:rsidRPr="00323DD1" w:rsidRDefault="00191CAD" w:rsidP="00191CAD">
      <w:pPr>
        <w:pStyle w:val="Heading1"/>
        <w:numPr>
          <w:ilvl w:val="0"/>
          <w:numId w:val="1"/>
        </w:numPr>
        <w:rPr>
          <w:lang w:val="es-ES_tradnl"/>
        </w:rPr>
      </w:pPr>
      <w:r w:rsidRPr="00323DD1">
        <w:rPr>
          <w:lang w:val="es-ES_tradnl"/>
        </w:rPr>
        <w:t>Las actividades propuestas, incluid</w:t>
      </w:r>
      <w:r>
        <w:rPr>
          <w:lang w:val="es-ES_tradnl"/>
        </w:rPr>
        <w:t>o</w:t>
      </w:r>
      <w:r w:rsidRPr="00323DD1">
        <w:rPr>
          <w:lang w:val="es-ES_tradnl"/>
        </w:rPr>
        <w:t xml:space="preserve"> las decisiones políticas destinadas a restringir los sistemas de </w:t>
      </w:r>
      <w:r>
        <w:rPr>
          <w:lang w:val="es-ES_tradnl"/>
        </w:rPr>
        <w:t xml:space="preserve">acondicionadores de aire </w:t>
      </w:r>
      <w:r w:rsidRPr="00323DD1">
        <w:rPr>
          <w:lang w:val="es-ES_tradnl"/>
        </w:rPr>
        <w:t>residencial</w:t>
      </w:r>
      <w:r>
        <w:rPr>
          <w:lang w:val="es-ES_tradnl"/>
        </w:rPr>
        <w:t>es</w:t>
      </w:r>
      <w:r w:rsidRPr="00323DD1">
        <w:rPr>
          <w:lang w:val="es-ES_tradnl"/>
        </w:rPr>
        <w:t xml:space="preserve"> y comercial</w:t>
      </w:r>
      <w:r>
        <w:rPr>
          <w:lang w:val="es-ES_tradnl"/>
        </w:rPr>
        <w:t>es</w:t>
      </w:r>
      <w:r w:rsidRPr="00323DD1">
        <w:rPr>
          <w:lang w:val="es-ES_tradnl"/>
        </w:rPr>
        <w:t xml:space="preserve"> ligeros a refrigerantes con un </w:t>
      </w:r>
      <w:r>
        <w:rPr>
          <w:lang w:val="es-ES_tradnl"/>
        </w:rPr>
        <w:t>potencial de calentamiento atmosférico</w:t>
      </w:r>
      <w:r w:rsidRPr="00323DD1">
        <w:rPr>
          <w:lang w:val="es-ES_tradnl"/>
        </w:rPr>
        <w:t xml:space="preserve"> inferior a 700, prohibir los HFC en la </w:t>
      </w:r>
      <w:r>
        <w:rPr>
          <w:lang w:val="es-ES_tradnl"/>
        </w:rPr>
        <w:t>fabricación de equipos de refrigeración</w:t>
      </w:r>
      <w:r w:rsidRPr="00323DD1">
        <w:rPr>
          <w:lang w:val="es-ES_tradnl"/>
        </w:rPr>
        <w:t xml:space="preserve"> </w:t>
      </w:r>
      <w:r>
        <w:rPr>
          <w:lang w:val="es-ES_tradnl"/>
        </w:rPr>
        <w:t>nacional</w:t>
      </w:r>
      <w:r w:rsidRPr="00323DD1">
        <w:rPr>
          <w:lang w:val="es-ES_tradnl"/>
        </w:rPr>
        <w:t xml:space="preserve">, prohibir la nueva capacidad de </w:t>
      </w:r>
      <w:r>
        <w:rPr>
          <w:lang w:val="es-ES_tradnl"/>
        </w:rPr>
        <w:t>fabricación de equipos autónomos de refrigeración</w:t>
      </w:r>
      <w:r w:rsidRPr="00323DD1">
        <w:rPr>
          <w:lang w:val="es-ES_tradnl"/>
        </w:rPr>
        <w:t xml:space="preserve"> comercial con HFC y convertir el sector de </w:t>
      </w:r>
      <w:r>
        <w:rPr>
          <w:lang w:val="es-ES_tradnl"/>
        </w:rPr>
        <w:t>fabricación de equipos de refrigeración</w:t>
      </w:r>
      <w:r w:rsidRPr="00323DD1">
        <w:rPr>
          <w:lang w:val="es-ES_tradnl"/>
        </w:rPr>
        <w:t xml:space="preserve"> </w:t>
      </w:r>
      <w:r>
        <w:rPr>
          <w:lang w:val="es-ES_tradnl"/>
        </w:rPr>
        <w:t xml:space="preserve">residencial </w:t>
      </w:r>
      <w:r w:rsidRPr="00323DD1">
        <w:rPr>
          <w:lang w:val="es-ES_tradnl"/>
        </w:rPr>
        <w:t xml:space="preserve">al tiempo que se reduce progresivamente el uso de HFC en aplicaciones ferroviarias, además de </w:t>
      </w:r>
      <w:r>
        <w:rPr>
          <w:lang w:val="es-ES_tradnl"/>
        </w:rPr>
        <w:t xml:space="preserve">fortalecer </w:t>
      </w:r>
      <w:r w:rsidRPr="00323DD1">
        <w:rPr>
          <w:lang w:val="es-ES_tradnl"/>
        </w:rPr>
        <w:t xml:space="preserve">la capacidad de los sectores de servicio técnico de refrigeración y climatización vehicular mediante la formación y el fortalecimiento de capacidades, indican que la </w:t>
      </w:r>
      <w:r>
        <w:rPr>
          <w:lang w:val="es-ES_tradnl"/>
        </w:rPr>
        <w:t xml:space="preserve">ejecución </w:t>
      </w:r>
      <w:r w:rsidRPr="00323DD1">
        <w:rPr>
          <w:lang w:val="es-ES_tradnl"/>
        </w:rPr>
        <w:t xml:space="preserve">de la etapa I del PAK </w:t>
      </w:r>
      <w:r w:rsidRPr="003323A3">
        <w:rPr>
          <w:lang w:val="es-ES_tradnl"/>
        </w:rPr>
        <w:t>reducirá l</w:t>
      </w:r>
      <w:r w:rsidRPr="00323DD1">
        <w:rPr>
          <w:lang w:val="es-ES_tradnl"/>
        </w:rPr>
        <w:t xml:space="preserve">as emisiones de refrigerantes a la atmósfera, lo que redundará en beneficios climáticos. Un cálculo del impacto climático de las actividades del PAK </w:t>
      </w:r>
      <w:r>
        <w:rPr>
          <w:lang w:val="es-ES_tradnl"/>
        </w:rPr>
        <w:t xml:space="preserve">muestra </w:t>
      </w:r>
      <w:r w:rsidRPr="00323DD1">
        <w:rPr>
          <w:lang w:val="es-ES_tradnl"/>
        </w:rPr>
        <w:t xml:space="preserve">que, para 2032, Indonesia habrá reducido sus emisiones en </w:t>
      </w:r>
      <w:r>
        <w:rPr>
          <w:lang w:val="es-ES_tradnl"/>
        </w:rPr>
        <w:t xml:space="preserve">unos </w:t>
      </w:r>
      <w:r w:rsidRPr="00323DD1">
        <w:rPr>
          <w:lang w:val="es-ES_tradnl"/>
        </w:rPr>
        <w:t xml:space="preserve">4.674.144 millones de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 de HFC, </w:t>
      </w:r>
      <w:r>
        <w:rPr>
          <w:lang w:val="es-ES_tradnl"/>
        </w:rPr>
        <w:t xml:space="preserve">computadas </w:t>
      </w:r>
      <w:r w:rsidRPr="00323DD1">
        <w:rPr>
          <w:lang w:val="es-ES_tradnl"/>
        </w:rPr>
        <w:t xml:space="preserve">como la diferencia entre la </w:t>
      </w:r>
      <w:r>
        <w:rPr>
          <w:lang w:val="es-ES_tradnl"/>
        </w:rPr>
        <w:t>base de comparación</w:t>
      </w:r>
      <w:r w:rsidRPr="00323DD1">
        <w:rPr>
          <w:lang w:val="es-ES_tradnl"/>
        </w:rPr>
        <w:t xml:space="preserve"> de HFC para el cumplimiento y la meta de 2032, suponiendo que todos los HFC consumidos se hubieran emitido </w:t>
      </w:r>
      <w:r>
        <w:rPr>
          <w:lang w:val="es-ES_tradnl"/>
        </w:rPr>
        <w:t>eventualmente</w:t>
      </w:r>
      <w:r w:rsidRPr="00323DD1">
        <w:rPr>
          <w:lang w:val="es-ES_tradnl"/>
        </w:rPr>
        <w:t>.</w:t>
      </w:r>
    </w:p>
    <w:p w14:paraId="5F8310EC" w14:textId="77777777" w:rsidR="00191CAD" w:rsidRPr="00323DD1" w:rsidRDefault="00191CAD" w:rsidP="00191CAD">
      <w:pPr>
        <w:pStyle w:val="Heading1"/>
        <w:keepNext/>
        <w:spacing w:before="240"/>
        <w:rPr>
          <w:bCs/>
          <w:u w:val="single"/>
          <w:lang w:val="es-ES_tradnl"/>
        </w:rPr>
      </w:pPr>
      <w:r w:rsidRPr="00323DD1">
        <w:rPr>
          <w:bCs/>
          <w:u w:val="single"/>
          <w:lang w:val="es-ES_tradnl"/>
        </w:rPr>
        <w:lastRenderedPageBreak/>
        <w:t>Proyecto de Acuerdo</w:t>
      </w:r>
    </w:p>
    <w:p w14:paraId="422D11FD" w14:textId="77777777" w:rsidR="00191CAD" w:rsidRPr="00323DD1" w:rsidRDefault="00191CAD" w:rsidP="00191CAD">
      <w:pPr>
        <w:pStyle w:val="Heading1"/>
        <w:numPr>
          <w:ilvl w:val="0"/>
          <w:numId w:val="1"/>
        </w:numPr>
        <w:rPr>
          <w:lang w:val="es-ES_tradnl"/>
        </w:rPr>
      </w:pPr>
      <w:r w:rsidRPr="00323DD1">
        <w:rPr>
          <w:lang w:val="es-ES_tradnl"/>
        </w:rPr>
        <w:t>En el anexo I al presente documento figura un proyecto de Acuerdo entre el Gobierno de Indonesia y el Comité Ejecutivo para la etapa I del PAK.</w:t>
      </w:r>
    </w:p>
    <w:p w14:paraId="5617F219" w14:textId="77777777" w:rsidR="00191CAD" w:rsidRPr="00323DD1" w:rsidRDefault="00191CAD" w:rsidP="00191CAD">
      <w:pPr>
        <w:keepNext/>
        <w:widowControl w:val="0"/>
        <w:suppressAutoHyphens/>
        <w:spacing w:before="240" w:after="240"/>
        <w:rPr>
          <w:iCs/>
          <w:u w:val="single"/>
          <w:lang w:val="es-ES_tradnl"/>
        </w:rPr>
      </w:pPr>
      <w:r w:rsidRPr="00323DD1">
        <w:rPr>
          <w:iCs/>
          <w:u w:val="single"/>
          <w:lang w:val="es-ES_tradnl"/>
        </w:rPr>
        <w:t xml:space="preserve">Coordinación de las actividades del sector servicio técnico de los planes </w:t>
      </w:r>
      <w:r>
        <w:rPr>
          <w:iCs/>
          <w:u w:val="single"/>
          <w:lang w:val="es-ES_tradnl"/>
        </w:rPr>
        <w:t xml:space="preserve">para la </w:t>
      </w:r>
      <w:r w:rsidRPr="00323DD1">
        <w:rPr>
          <w:iCs/>
          <w:u w:val="single"/>
          <w:lang w:val="es-ES_tradnl"/>
        </w:rPr>
        <w:t>eliminación de HCFC y</w:t>
      </w:r>
      <w:r>
        <w:rPr>
          <w:iCs/>
          <w:u w:val="single"/>
          <w:lang w:val="es-ES_tradnl"/>
        </w:rPr>
        <w:t xml:space="preserve"> de</w:t>
      </w:r>
      <w:r w:rsidRPr="00323DD1">
        <w:rPr>
          <w:iCs/>
          <w:u w:val="single"/>
          <w:lang w:val="es-ES_tradnl"/>
        </w:rPr>
        <w:t xml:space="preserve"> reducción de </w:t>
      </w:r>
      <w:r>
        <w:rPr>
          <w:iCs/>
          <w:u w:val="single"/>
          <w:lang w:val="es-ES_tradnl"/>
        </w:rPr>
        <w:t xml:space="preserve">los </w:t>
      </w:r>
      <w:r w:rsidRPr="00323DD1">
        <w:rPr>
          <w:iCs/>
          <w:u w:val="single"/>
          <w:lang w:val="es-ES_tradnl"/>
        </w:rPr>
        <w:t>HFC</w:t>
      </w:r>
    </w:p>
    <w:p w14:paraId="6FAF8517" w14:textId="77777777" w:rsidR="00191CAD" w:rsidRPr="00323DD1" w:rsidRDefault="00191CAD" w:rsidP="00191CAD">
      <w:pPr>
        <w:pStyle w:val="Heading1"/>
        <w:numPr>
          <w:ilvl w:val="0"/>
          <w:numId w:val="1"/>
        </w:numPr>
        <w:rPr>
          <w:lang w:val="es-ES_tradnl"/>
        </w:rPr>
      </w:pPr>
      <w:r w:rsidRPr="00323DD1">
        <w:rPr>
          <w:lang w:val="es-ES_tradnl"/>
        </w:rPr>
        <w:t xml:space="preserve">El anexo II resume la ejecución simultánea de actividades en el marco del PGEH y del PAK para Indonesia. </w:t>
      </w:r>
      <w:r>
        <w:rPr>
          <w:lang w:val="es-ES_tradnl"/>
        </w:rPr>
        <w:t xml:space="preserve">Si bien </w:t>
      </w:r>
      <w:r w:rsidRPr="00323DD1">
        <w:rPr>
          <w:lang w:val="es-ES_tradnl"/>
        </w:rPr>
        <w:t xml:space="preserve">ambos planes incluyen actividades en el sector de servicio técnico, el </w:t>
      </w:r>
      <w:r>
        <w:rPr>
          <w:lang w:val="es-ES_tradnl"/>
        </w:rPr>
        <w:t xml:space="preserve">PAK </w:t>
      </w:r>
      <w:r w:rsidRPr="00323DD1">
        <w:rPr>
          <w:lang w:val="es-ES_tradnl"/>
        </w:rPr>
        <w:t xml:space="preserve">contempla un componente sustancial sobre los servicios </w:t>
      </w:r>
      <w:r>
        <w:rPr>
          <w:lang w:val="es-ES_tradnl"/>
        </w:rPr>
        <w:t>técnicos de los equipos de refrigeración vehicular</w:t>
      </w:r>
      <w:r w:rsidRPr="00323DD1">
        <w:rPr>
          <w:lang w:val="es-ES_tradnl"/>
        </w:rPr>
        <w:t xml:space="preserve">, mientras que la red nacional de recuperación, </w:t>
      </w:r>
      <w:r>
        <w:rPr>
          <w:lang w:val="es-ES_tradnl"/>
        </w:rPr>
        <w:t>reciclado</w:t>
      </w:r>
      <w:r w:rsidRPr="00323DD1">
        <w:rPr>
          <w:lang w:val="es-ES_tradnl"/>
        </w:rPr>
        <w:t xml:space="preserve"> y regeneración de refrigerantes está cubierta por el PGEH. En cuanto a la formación y acreditación técnica en refrigeración y climatización, el </w:t>
      </w:r>
      <w:r>
        <w:rPr>
          <w:lang w:val="es-ES_tradnl"/>
        </w:rPr>
        <w:t xml:space="preserve">PAK </w:t>
      </w:r>
      <w:r w:rsidRPr="00323DD1">
        <w:rPr>
          <w:lang w:val="es-ES_tradnl"/>
        </w:rPr>
        <w:t xml:space="preserve">se basa en el sistema establecido </w:t>
      </w:r>
      <w:r>
        <w:rPr>
          <w:lang w:val="es-ES_tradnl"/>
        </w:rPr>
        <w:t xml:space="preserve">bajo </w:t>
      </w:r>
      <w:r w:rsidRPr="00323DD1">
        <w:rPr>
          <w:lang w:val="es-ES_tradnl"/>
        </w:rPr>
        <w:t xml:space="preserve">el PGEH de manera </w:t>
      </w:r>
      <w:r>
        <w:rPr>
          <w:lang w:val="es-ES_tradnl"/>
        </w:rPr>
        <w:t>eficaz en función de los costos</w:t>
      </w:r>
      <w:r w:rsidRPr="00323DD1">
        <w:rPr>
          <w:lang w:val="es-ES_tradnl"/>
        </w:rPr>
        <w:t xml:space="preserve">, ampliando el alcance de la formación para incluir sectores y tecnologías adicionales, reparaciones de componentes electrónicos y </w:t>
      </w:r>
      <w:r w:rsidRPr="004C2CCE">
        <w:rPr>
          <w:lang w:val="es-ES_tradnl"/>
        </w:rPr>
        <w:t>consideraciones</w:t>
      </w:r>
      <w:r w:rsidRPr="00323DD1">
        <w:rPr>
          <w:lang w:val="es-ES_tradnl"/>
        </w:rPr>
        <w:t xml:space="preserve"> de eficiencia energética. La etapa I del </w:t>
      </w:r>
      <w:r>
        <w:rPr>
          <w:lang w:val="es-ES_tradnl"/>
        </w:rPr>
        <w:t xml:space="preserve">PAK incluye actividades </w:t>
      </w:r>
      <w:r w:rsidRPr="00323DD1">
        <w:rPr>
          <w:lang w:val="es-ES_tradnl"/>
        </w:rPr>
        <w:t xml:space="preserve">en los sectores de </w:t>
      </w:r>
      <w:r>
        <w:rPr>
          <w:lang w:val="es-ES_tradnl"/>
        </w:rPr>
        <w:t xml:space="preserve">fabricación de equipos de </w:t>
      </w:r>
      <w:r w:rsidRPr="00323DD1">
        <w:rPr>
          <w:lang w:val="es-ES_tradnl"/>
        </w:rPr>
        <w:t xml:space="preserve">refrigeración residencial y </w:t>
      </w:r>
      <w:r>
        <w:rPr>
          <w:lang w:val="es-ES_tradnl"/>
        </w:rPr>
        <w:t>de equipos de climatización para vehículos ferroviarios</w:t>
      </w:r>
      <w:r w:rsidRPr="00323DD1">
        <w:rPr>
          <w:lang w:val="es-ES_tradnl"/>
        </w:rPr>
        <w:t xml:space="preserve">, mientras que la etapa III del PGEH también se ocupa del uso de sustancias controladas en los equipos de extinción de incendios y en los </w:t>
      </w:r>
      <w:r>
        <w:rPr>
          <w:lang w:val="es-ES_tradnl"/>
        </w:rPr>
        <w:t>enfriadores</w:t>
      </w:r>
      <w:r w:rsidRPr="00323DD1">
        <w:rPr>
          <w:lang w:val="es-ES_tradnl"/>
        </w:rPr>
        <w:t xml:space="preserve">. </w:t>
      </w:r>
      <w:r>
        <w:rPr>
          <w:lang w:val="es-ES_tradnl"/>
        </w:rPr>
        <w:t xml:space="preserve">Los dos </w:t>
      </w:r>
      <w:r w:rsidRPr="00323DD1">
        <w:rPr>
          <w:lang w:val="es-ES_tradnl"/>
        </w:rPr>
        <w:t xml:space="preserve">planes prevén el fortalecimiento del marco regulatorio relacionado con las sustancias del Anexo C y el Anexo F, respectivamente, y la misma </w:t>
      </w:r>
      <w:r>
        <w:rPr>
          <w:lang w:val="es-ES_tradnl"/>
        </w:rPr>
        <w:t>Oficina de Gestión de Proyectos</w:t>
      </w:r>
      <w:r w:rsidRPr="00323DD1">
        <w:rPr>
          <w:lang w:val="es-ES_tradnl"/>
        </w:rPr>
        <w:t xml:space="preserve"> </w:t>
      </w:r>
      <w:r>
        <w:rPr>
          <w:lang w:val="es-ES_tradnl"/>
        </w:rPr>
        <w:t>los administra a ambos</w:t>
      </w:r>
      <w:r w:rsidRPr="00323DD1">
        <w:rPr>
          <w:lang w:val="es-ES_tradnl"/>
        </w:rPr>
        <w:t>.</w:t>
      </w:r>
    </w:p>
    <w:p w14:paraId="3B91C5A8" w14:textId="77777777" w:rsidR="00191CAD" w:rsidRPr="00323DD1" w:rsidRDefault="00191CAD" w:rsidP="00191CAD">
      <w:pPr>
        <w:pStyle w:val="Heading1"/>
        <w:keepNext/>
        <w:autoSpaceDE w:val="0"/>
        <w:autoSpaceDN w:val="0"/>
        <w:adjustRightInd w:val="0"/>
        <w:spacing w:before="360"/>
        <w:rPr>
          <w:b/>
          <w:lang w:val="es-ES_tradnl"/>
        </w:rPr>
      </w:pPr>
      <w:r w:rsidRPr="00323DD1">
        <w:rPr>
          <w:b/>
          <w:lang w:val="es-ES_tradnl"/>
        </w:rPr>
        <w:t>VI.</w:t>
      </w:r>
      <w:r w:rsidRPr="00323DD1">
        <w:rPr>
          <w:b/>
          <w:lang w:val="es-ES_tradnl"/>
        </w:rPr>
        <w:tab/>
        <w:t>Recomendación</w:t>
      </w:r>
    </w:p>
    <w:p w14:paraId="62589313" w14:textId="77777777" w:rsidR="00191CAD" w:rsidRPr="00323DD1" w:rsidRDefault="00191CAD" w:rsidP="00191CAD">
      <w:pPr>
        <w:pStyle w:val="Heading1"/>
        <w:keepNext/>
        <w:numPr>
          <w:ilvl w:val="0"/>
          <w:numId w:val="1"/>
        </w:numPr>
        <w:shd w:val="clear" w:color="auto" w:fill="FFFFFF" w:themeFill="background1"/>
        <w:rPr>
          <w:u w:val="single"/>
          <w:lang w:val="es-ES_tradnl"/>
        </w:rPr>
      </w:pPr>
      <w:r w:rsidRPr="00323DD1">
        <w:rPr>
          <w:lang w:val="es-ES_tradnl"/>
        </w:rPr>
        <w:t xml:space="preserve">El Comité Ejecutivo </w:t>
      </w:r>
      <w:r>
        <w:rPr>
          <w:lang w:val="es-ES_tradnl"/>
        </w:rPr>
        <w:t xml:space="preserve">podría </w:t>
      </w:r>
      <w:r w:rsidRPr="00323DD1">
        <w:rPr>
          <w:lang w:val="es-ES_tradnl"/>
        </w:rPr>
        <w:t>estimar oportuno:</w:t>
      </w:r>
    </w:p>
    <w:p w14:paraId="7B0F1FF5" w14:textId="77777777" w:rsidR="00191CAD" w:rsidRPr="00323DD1" w:rsidRDefault="00191CAD" w:rsidP="00501000">
      <w:pPr>
        <w:pStyle w:val="Heading2"/>
        <w:numPr>
          <w:ilvl w:val="0"/>
          <w:numId w:val="25"/>
        </w:numPr>
        <w:ind w:left="1440" w:hanging="720"/>
        <w:rPr>
          <w:lang w:val="es-ES_tradnl"/>
        </w:rPr>
      </w:pPr>
      <w:r w:rsidRPr="00323DD1">
        <w:rPr>
          <w:lang w:val="es-ES_tradnl"/>
        </w:rPr>
        <w:t>Aprobar</w:t>
      </w:r>
      <w:r>
        <w:rPr>
          <w:lang w:val="es-ES_tradnl"/>
        </w:rPr>
        <w:t>,</w:t>
      </w:r>
      <w:r w:rsidRPr="00323DD1">
        <w:rPr>
          <w:lang w:val="es-ES_tradnl"/>
        </w:rPr>
        <w:t xml:space="preserve"> en principio</w:t>
      </w:r>
      <w:r>
        <w:rPr>
          <w:lang w:val="es-ES_tradnl"/>
        </w:rPr>
        <w:t>,</w:t>
      </w:r>
      <w:r w:rsidRPr="00323DD1">
        <w:rPr>
          <w:lang w:val="es-ES_tradnl"/>
        </w:rPr>
        <w:t xml:space="preserve"> la etapa I del </w:t>
      </w:r>
      <w:r w:rsidRPr="004C2CCE">
        <w:rPr>
          <w:lang w:val="es-ES_tradnl"/>
        </w:rPr>
        <w:t>plan de aplicación de la Enmienda de Kigali relativa a los HFC</w:t>
      </w:r>
      <w:r w:rsidRPr="00323DD1">
        <w:rPr>
          <w:lang w:val="es-ES_tradnl"/>
        </w:rPr>
        <w:t xml:space="preserve"> (PAK) en Indonesia para el </w:t>
      </w:r>
      <w:r>
        <w:rPr>
          <w:lang w:val="es-ES_tradnl"/>
        </w:rPr>
        <w:t>período</w:t>
      </w:r>
      <w:r w:rsidRPr="00323DD1">
        <w:rPr>
          <w:lang w:val="es-ES_tradnl"/>
        </w:rPr>
        <w:t xml:space="preserve"> 2025-2032</w:t>
      </w:r>
      <w:r>
        <w:rPr>
          <w:lang w:val="es-ES_tradnl"/>
        </w:rPr>
        <w:t>,</w:t>
      </w:r>
      <w:r w:rsidRPr="00323DD1">
        <w:rPr>
          <w:lang w:val="es-ES_tradnl"/>
        </w:rPr>
        <w:t xml:space="preserve"> con el fin de reducir el consumo de HFC en un 15 por ciento </w:t>
      </w:r>
      <w:r>
        <w:rPr>
          <w:lang w:val="es-ES_tradnl"/>
        </w:rPr>
        <w:t xml:space="preserve">para </w:t>
      </w:r>
      <w:r w:rsidRPr="00323DD1">
        <w:rPr>
          <w:lang w:val="es-ES_tradnl"/>
        </w:rPr>
        <w:t xml:space="preserve">2029 y en un 20 por ciento </w:t>
      </w:r>
      <w:r>
        <w:rPr>
          <w:lang w:val="es-ES_tradnl"/>
        </w:rPr>
        <w:t xml:space="preserve">para </w:t>
      </w:r>
      <w:r w:rsidRPr="00323DD1">
        <w:rPr>
          <w:lang w:val="es-ES_tradnl"/>
        </w:rPr>
        <w:t xml:space="preserve">2032 </w:t>
      </w:r>
      <w:r>
        <w:rPr>
          <w:lang w:val="es-ES_tradnl"/>
        </w:rPr>
        <w:t xml:space="preserve">de </w:t>
      </w:r>
      <w:r w:rsidRPr="004C2CCE">
        <w:rPr>
          <w:lang w:val="es-ES_tradnl"/>
        </w:rPr>
        <w:t>la base de comparación</w:t>
      </w:r>
      <w:r w:rsidRPr="00323DD1">
        <w:rPr>
          <w:lang w:val="es-ES_tradnl"/>
        </w:rPr>
        <w:t xml:space="preserve"> del país, </w:t>
      </w:r>
      <w:r>
        <w:rPr>
          <w:lang w:val="es-ES_tradnl"/>
        </w:rPr>
        <w:t>por</w:t>
      </w:r>
      <w:r w:rsidRPr="00323DD1">
        <w:rPr>
          <w:lang w:val="es-ES_tradnl"/>
        </w:rPr>
        <w:t xml:space="preserve"> la suma de USD 7.045.798, más</w:t>
      </w:r>
      <w:r>
        <w:rPr>
          <w:lang w:val="es-ES_tradnl"/>
        </w:rPr>
        <w:t xml:space="preserve"> los</w:t>
      </w:r>
      <w:r w:rsidRPr="00323DD1">
        <w:rPr>
          <w:lang w:val="es-ES_tradnl"/>
        </w:rPr>
        <w:t xml:space="preserve"> gastos de apoyo de USD 493.206, para el Banco Mundial;</w:t>
      </w:r>
    </w:p>
    <w:p w14:paraId="0E49F4F7" w14:textId="40702170" w:rsidR="00191CAD" w:rsidRPr="00323DD1" w:rsidRDefault="00191CAD" w:rsidP="00501000">
      <w:pPr>
        <w:pStyle w:val="Heading2"/>
        <w:widowControl/>
        <w:numPr>
          <w:ilvl w:val="0"/>
          <w:numId w:val="25"/>
        </w:numPr>
        <w:shd w:val="clear" w:color="auto" w:fill="FFFFFF" w:themeFill="background1"/>
        <w:ind w:left="1440" w:hanging="720"/>
        <w:rPr>
          <w:lang w:val="es-ES_tradnl"/>
        </w:rPr>
      </w:pPr>
      <w:r w:rsidRPr="00323DD1">
        <w:rPr>
          <w:lang w:val="es-ES_tradnl"/>
        </w:rPr>
        <w:t>Tomar nota de:</w:t>
      </w:r>
    </w:p>
    <w:p w14:paraId="46475E0E" w14:textId="05DB5281" w:rsidR="00191CAD" w:rsidRPr="00323DD1" w:rsidRDefault="00191CAD" w:rsidP="00AB5D6B">
      <w:pPr>
        <w:pStyle w:val="Heading3"/>
        <w:numPr>
          <w:ilvl w:val="2"/>
          <w:numId w:val="1"/>
        </w:numPr>
        <w:rPr>
          <w:lang w:val="es-ES_tradnl"/>
        </w:rPr>
      </w:pPr>
      <w:r w:rsidRPr="00323DD1">
        <w:rPr>
          <w:lang w:val="es-ES_tradnl"/>
        </w:rPr>
        <w:t xml:space="preserve">Que el Gobierno de Indonesia </w:t>
      </w:r>
      <w:r w:rsidRPr="004C2CCE">
        <w:rPr>
          <w:lang w:val="es-ES_tradnl"/>
        </w:rPr>
        <w:t>establecerá</w:t>
      </w:r>
      <w:r w:rsidRPr="00323DD1">
        <w:rPr>
          <w:lang w:val="es-ES_tradnl"/>
        </w:rPr>
        <w:t xml:space="preserve"> su punto de partida para reducciones acumulativas sostenidas en el consumo de HFC </w:t>
      </w:r>
      <w:r>
        <w:rPr>
          <w:lang w:val="es-ES_tradnl"/>
        </w:rPr>
        <w:t xml:space="preserve">basándose </w:t>
      </w:r>
      <w:r w:rsidRPr="00323DD1">
        <w:rPr>
          <w:lang w:val="es-ES_tradnl"/>
        </w:rPr>
        <w:t>en la orientación proporcionada por el Comité Ejecutivo;</w:t>
      </w:r>
    </w:p>
    <w:p w14:paraId="3AF00D03" w14:textId="77777777" w:rsidR="00191CAD" w:rsidRPr="00323DD1" w:rsidRDefault="00191CAD" w:rsidP="00AB5D6B">
      <w:pPr>
        <w:pStyle w:val="Heading3"/>
        <w:widowControl/>
        <w:numPr>
          <w:ilvl w:val="2"/>
          <w:numId w:val="1"/>
        </w:numPr>
        <w:shd w:val="clear" w:color="auto" w:fill="FFFFFF" w:themeFill="background1"/>
        <w:rPr>
          <w:lang w:val="es-ES_tradnl"/>
        </w:rPr>
      </w:pPr>
      <w:r w:rsidRPr="00323DD1">
        <w:rPr>
          <w:lang w:val="es-ES_tradnl"/>
        </w:rPr>
        <w:t xml:space="preserve">Que, una vez que el Comité Ejecutivo proporcione la orientación a la que se hace referencia en el subpárrafo b) i), las reducciones del consumo remanente de HFC del país admisible para financiamiento </w:t>
      </w:r>
      <w:r w:rsidRPr="004C2CCE">
        <w:rPr>
          <w:lang w:val="es-ES_tradnl"/>
        </w:rPr>
        <w:t>se determinarán</w:t>
      </w:r>
      <w:r w:rsidRPr="00323DD1">
        <w:rPr>
          <w:lang w:val="es-ES_tradnl"/>
        </w:rPr>
        <w:t xml:space="preserve"> de conformidad con esta orientación;</w:t>
      </w:r>
    </w:p>
    <w:p w14:paraId="26300256" w14:textId="77777777" w:rsidR="00191CAD" w:rsidRPr="00323DD1" w:rsidRDefault="00191CAD" w:rsidP="00AB5D6B">
      <w:pPr>
        <w:pStyle w:val="Heading3"/>
        <w:widowControl/>
        <w:numPr>
          <w:ilvl w:val="2"/>
          <w:numId w:val="1"/>
        </w:numPr>
        <w:shd w:val="clear" w:color="auto" w:fill="FFFFFF" w:themeFill="background1"/>
        <w:rPr>
          <w:lang w:val="es-ES_tradnl"/>
        </w:rPr>
      </w:pPr>
      <w:r w:rsidRPr="00323DD1">
        <w:rPr>
          <w:lang w:val="es-ES_tradnl"/>
        </w:rPr>
        <w:t xml:space="preserve">Que las reducciones del consumo remanente de HFC admisible para financiamiento, mencionadas en subpárrafo b) ii) anterior, se </w:t>
      </w:r>
      <w:r w:rsidRPr="004C2CCE">
        <w:rPr>
          <w:lang w:val="es-ES_tradnl"/>
        </w:rPr>
        <w:t>descontarán</w:t>
      </w:r>
      <w:r w:rsidRPr="00323DD1">
        <w:rPr>
          <w:lang w:val="es-ES_tradnl"/>
        </w:rPr>
        <w:t xml:space="preserve"> del punto de partida mencionado en el subpárrafo b) i);</w:t>
      </w:r>
    </w:p>
    <w:p w14:paraId="1AD65358" w14:textId="77777777" w:rsidR="00191CAD" w:rsidRPr="00323DD1" w:rsidRDefault="00191CAD" w:rsidP="00AB5D6B">
      <w:pPr>
        <w:pStyle w:val="Heading3"/>
        <w:numPr>
          <w:ilvl w:val="2"/>
          <w:numId w:val="1"/>
        </w:numPr>
        <w:rPr>
          <w:lang w:val="es-ES_tradnl"/>
        </w:rPr>
      </w:pPr>
      <w:r w:rsidRPr="00323DD1">
        <w:rPr>
          <w:lang w:val="es-ES_tradnl"/>
        </w:rPr>
        <w:t xml:space="preserve">Que una reducción adicional de 4.811.218 toneladas de </w:t>
      </w:r>
      <w:r w:rsidRPr="00323DD1">
        <w:rPr>
          <w:rFonts w:eastAsia="MS Mincho"/>
          <w:lang w:val="es-ES_tradnl"/>
        </w:rPr>
        <w:t>CO</w:t>
      </w:r>
      <w:r w:rsidRPr="00323DD1">
        <w:rPr>
          <w:rFonts w:eastAsia="MS Mincho"/>
          <w:vertAlign w:val="subscript"/>
          <w:lang w:val="es-ES_tradnl"/>
        </w:rPr>
        <w:t>2</w:t>
      </w:r>
      <w:r w:rsidRPr="00323DD1">
        <w:rPr>
          <w:lang w:val="es-ES_tradnl"/>
        </w:rPr>
        <w:t xml:space="preserve"> equivalente</w:t>
      </w:r>
      <w:r>
        <w:rPr>
          <w:lang w:val="es-ES_tradnl"/>
        </w:rPr>
        <w:t>,</w:t>
      </w:r>
      <w:r w:rsidRPr="00323DD1">
        <w:rPr>
          <w:lang w:val="es-ES_tradnl"/>
        </w:rPr>
        <w:t xml:space="preserve"> asociada a los HFC almacenados que se habían importado en el país durante los </w:t>
      </w:r>
      <w:r>
        <w:rPr>
          <w:lang w:val="es-ES_tradnl"/>
        </w:rPr>
        <w:t>años de comparación</w:t>
      </w:r>
      <w:r w:rsidRPr="00323DD1">
        <w:rPr>
          <w:lang w:val="es-ES_tradnl"/>
        </w:rPr>
        <w:t xml:space="preserve"> para </w:t>
      </w:r>
      <w:r>
        <w:rPr>
          <w:lang w:val="es-ES_tradnl"/>
        </w:rPr>
        <w:t>usarse en los años siguientes,</w:t>
      </w:r>
      <w:r w:rsidRPr="00323DD1">
        <w:rPr>
          <w:lang w:val="es-ES_tradnl"/>
        </w:rPr>
        <w:t xml:space="preserve"> también se </w:t>
      </w:r>
      <w:r w:rsidRPr="00625752">
        <w:rPr>
          <w:lang w:val="es-ES_tradnl"/>
        </w:rPr>
        <w:t>descontará</w:t>
      </w:r>
      <w:r w:rsidRPr="00323DD1">
        <w:rPr>
          <w:lang w:val="es-ES_tradnl"/>
        </w:rPr>
        <w:t xml:space="preserve"> del punto de partida mencionado en el subpárrafo b) i);</w:t>
      </w:r>
    </w:p>
    <w:p w14:paraId="2B480FFE" w14:textId="0C8758CF" w:rsidR="00191CAD" w:rsidRDefault="00191CAD" w:rsidP="0068212E">
      <w:pPr>
        <w:pStyle w:val="Heading2"/>
        <w:widowControl/>
        <w:numPr>
          <w:ilvl w:val="0"/>
          <w:numId w:val="25"/>
        </w:numPr>
        <w:shd w:val="clear" w:color="auto" w:fill="FFFFFF" w:themeFill="background1"/>
        <w:ind w:left="1440" w:hanging="720"/>
        <w:rPr>
          <w:lang w:val="es-ES_tradnl"/>
        </w:rPr>
      </w:pPr>
      <w:r w:rsidRPr="00AB5D6B">
        <w:rPr>
          <w:lang w:val="es-ES_tradnl"/>
        </w:rPr>
        <w:lastRenderedPageBreak/>
        <w:t>Asimismo tomar nota del firme compromiso del Gobierno de Indonesia de apoyar las reducciones del consumo de HFC, anticipándose a las metas del Protocolo de Montreal;</w:t>
      </w:r>
    </w:p>
    <w:p w14:paraId="069A3F85" w14:textId="773FA590" w:rsidR="00191CAD" w:rsidRPr="00AB5D6B" w:rsidRDefault="00191CAD" w:rsidP="0068212E">
      <w:pPr>
        <w:pStyle w:val="Heading2"/>
        <w:widowControl/>
        <w:numPr>
          <w:ilvl w:val="0"/>
          <w:numId w:val="25"/>
        </w:numPr>
        <w:shd w:val="clear" w:color="auto" w:fill="FFFFFF" w:themeFill="background1"/>
        <w:ind w:left="1440" w:hanging="720"/>
        <w:rPr>
          <w:lang w:val="es-ES_tradnl"/>
        </w:rPr>
      </w:pPr>
      <w:r w:rsidRPr="00AB5D6B">
        <w:rPr>
          <w:lang w:val="es-ES_tradnl"/>
        </w:rPr>
        <w:t>Tomar nota, además, del compromiso del Gobierno para el 1º de enero de 2029 de:</w:t>
      </w:r>
    </w:p>
    <w:p w14:paraId="6683864A" w14:textId="77777777" w:rsidR="00191CAD" w:rsidRPr="00323DD1" w:rsidRDefault="00191CAD" w:rsidP="00501000">
      <w:pPr>
        <w:pStyle w:val="Heading3"/>
        <w:numPr>
          <w:ilvl w:val="2"/>
          <w:numId w:val="25"/>
        </w:numPr>
        <w:ind w:left="2160" w:hanging="720"/>
        <w:rPr>
          <w:lang w:val="es-ES_tradnl"/>
        </w:rPr>
      </w:pPr>
      <w:r w:rsidRPr="00323DD1">
        <w:rPr>
          <w:lang w:val="es-ES_tradnl"/>
        </w:rPr>
        <w:t>Prohibir la fabricación e importación de refrigeradores domésticos a base de HFC;</w:t>
      </w:r>
    </w:p>
    <w:p w14:paraId="5EC3AED4" w14:textId="77777777" w:rsidR="00191CAD" w:rsidRPr="00323DD1" w:rsidRDefault="00191CAD" w:rsidP="00501000">
      <w:pPr>
        <w:pStyle w:val="Heading3"/>
        <w:numPr>
          <w:ilvl w:val="2"/>
          <w:numId w:val="25"/>
        </w:numPr>
        <w:ind w:left="2160" w:hanging="720"/>
        <w:rPr>
          <w:lang w:val="es-ES_tradnl"/>
        </w:rPr>
      </w:pPr>
      <w:r w:rsidRPr="00323DD1">
        <w:rPr>
          <w:lang w:val="es-ES_tradnl"/>
        </w:rPr>
        <w:t>Prohibir la fabricación e importación de equipos autónomos de refrigeración comercial a base de HFC;</w:t>
      </w:r>
    </w:p>
    <w:p w14:paraId="1416F514" w14:textId="77777777" w:rsidR="00191CAD" w:rsidRPr="00323DD1" w:rsidRDefault="00191CAD" w:rsidP="00501000">
      <w:pPr>
        <w:pStyle w:val="Heading3"/>
        <w:widowControl/>
        <w:numPr>
          <w:ilvl w:val="2"/>
          <w:numId w:val="25"/>
        </w:numPr>
        <w:ind w:left="2160" w:hanging="720"/>
        <w:rPr>
          <w:lang w:val="es-ES_tradnl"/>
        </w:rPr>
      </w:pPr>
      <w:r w:rsidRPr="00323DD1">
        <w:rPr>
          <w:lang w:val="es-ES_tradnl"/>
        </w:rPr>
        <w:t>Prohibir la fabricación, instalación e importación de equipos de extinción de incendios a base de HFC</w:t>
      </w:r>
      <w:r w:rsidRPr="00323DD1">
        <w:rPr>
          <w:lang w:val="es-ES_tradnl"/>
        </w:rPr>
        <w:noBreakHyphen/>
        <w:t>125;</w:t>
      </w:r>
    </w:p>
    <w:p w14:paraId="4FC4AF9F" w14:textId="77777777" w:rsidR="00191CAD" w:rsidRPr="00323DD1" w:rsidRDefault="00191CAD" w:rsidP="00501000">
      <w:pPr>
        <w:pStyle w:val="Heading3"/>
        <w:widowControl/>
        <w:numPr>
          <w:ilvl w:val="2"/>
          <w:numId w:val="25"/>
        </w:numPr>
        <w:ind w:left="2160" w:hanging="720"/>
        <w:rPr>
          <w:lang w:val="es-ES_tradnl"/>
        </w:rPr>
      </w:pPr>
      <w:r w:rsidRPr="00323DD1">
        <w:rPr>
          <w:lang w:val="es-ES_tradnl"/>
        </w:rPr>
        <w:t xml:space="preserve">Prohibir la fabricación e importación de </w:t>
      </w:r>
      <w:r>
        <w:rPr>
          <w:lang w:val="es-ES_tradnl"/>
        </w:rPr>
        <w:t xml:space="preserve">climatizadores </w:t>
      </w:r>
      <w:r w:rsidRPr="00323DD1">
        <w:rPr>
          <w:lang w:val="es-ES_tradnl"/>
        </w:rPr>
        <w:t>residenciales y comerciales ligeros a base de refrigerantes con un potencial de calentamiento global superior a 700;</w:t>
      </w:r>
    </w:p>
    <w:p w14:paraId="479238CF" w14:textId="77777777" w:rsidR="00191CAD" w:rsidRPr="00323DD1" w:rsidRDefault="00191CAD" w:rsidP="00501000">
      <w:pPr>
        <w:pStyle w:val="Heading3"/>
        <w:numPr>
          <w:ilvl w:val="2"/>
          <w:numId w:val="25"/>
        </w:numPr>
        <w:ind w:left="2160" w:hanging="720"/>
        <w:rPr>
          <w:lang w:val="es-ES_tradnl"/>
        </w:rPr>
      </w:pPr>
      <w:r w:rsidRPr="00323DD1">
        <w:rPr>
          <w:lang w:val="es-ES_tradnl"/>
        </w:rPr>
        <w:t xml:space="preserve">Limitar la fabricación e importación de congeladores de temperatura </w:t>
      </w:r>
      <w:r w:rsidRPr="00625752">
        <w:rPr>
          <w:lang w:val="es-ES_tradnl"/>
        </w:rPr>
        <w:t>ultra baja</w:t>
      </w:r>
      <w:r w:rsidRPr="00323DD1">
        <w:rPr>
          <w:lang w:val="es-ES_tradnl"/>
        </w:rPr>
        <w:t xml:space="preserve"> a base de HFC</w:t>
      </w:r>
      <w:r w:rsidRPr="00323DD1">
        <w:rPr>
          <w:lang w:val="es-ES_tradnl"/>
        </w:rPr>
        <w:noBreakHyphen/>
        <w:t>23 a</w:t>
      </w:r>
      <w:r>
        <w:rPr>
          <w:lang w:val="es-ES_tradnl"/>
        </w:rPr>
        <w:t xml:space="preserve">l promedio de </w:t>
      </w:r>
      <w:r w:rsidRPr="00323DD1">
        <w:rPr>
          <w:lang w:val="es-ES_tradnl"/>
        </w:rPr>
        <w:t xml:space="preserve">la producción de fabricación de dichos equipos en el </w:t>
      </w:r>
      <w:r>
        <w:rPr>
          <w:lang w:val="es-ES_tradnl"/>
        </w:rPr>
        <w:t>período</w:t>
      </w:r>
      <w:r w:rsidRPr="00323DD1">
        <w:rPr>
          <w:lang w:val="es-ES_tradnl"/>
        </w:rPr>
        <w:t xml:space="preserve"> de 2020 a 2022, si la hubiera, y sólo permitir la fabricación e importación de congeladores de temperatura ultra</w:t>
      </w:r>
      <w:r>
        <w:rPr>
          <w:lang w:val="es-ES_tradnl"/>
        </w:rPr>
        <w:t xml:space="preserve"> </w:t>
      </w:r>
      <w:r w:rsidRPr="00323DD1">
        <w:rPr>
          <w:lang w:val="es-ES_tradnl"/>
        </w:rPr>
        <w:t xml:space="preserve">baja a base de refrigerantes con un </w:t>
      </w:r>
      <w:r>
        <w:rPr>
          <w:lang w:val="es-ES_tradnl"/>
        </w:rPr>
        <w:t>potencial de calentamiento atmosférico</w:t>
      </w:r>
      <w:r w:rsidRPr="00323DD1">
        <w:rPr>
          <w:lang w:val="es-ES_tradnl"/>
        </w:rPr>
        <w:t xml:space="preserve"> igual o inferior a 1.400</w:t>
      </w:r>
      <w:r>
        <w:rPr>
          <w:lang w:val="es-ES_tradnl"/>
        </w:rPr>
        <w:t>,</w:t>
      </w:r>
      <w:r w:rsidRPr="00323DD1">
        <w:rPr>
          <w:lang w:val="es-ES_tradnl"/>
        </w:rPr>
        <w:t xml:space="preserve"> una vez alcanzado dicho límite;</w:t>
      </w:r>
    </w:p>
    <w:p w14:paraId="4F9A3311" w14:textId="5044F1E9" w:rsidR="00191CAD" w:rsidRPr="00323DD1" w:rsidRDefault="00AB5D6B" w:rsidP="00AB5D6B">
      <w:pPr>
        <w:spacing w:after="240"/>
        <w:ind w:left="1440" w:hanging="720"/>
        <w:outlineLvl w:val="1"/>
        <w:rPr>
          <w:lang w:val="es-ES_tradnl"/>
        </w:rPr>
      </w:pPr>
      <w:r>
        <w:rPr>
          <w:lang w:val="es-ES_tradnl"/>
        </w:rPr>
        <w:t>e)</w:t>
      </w:r>
      <w:r>
        <w:rPr>
          <w:lang w:val="es-ES_tradnl"/>
        </w:rPr>
        <w:tab/>
      </w:r>
      <w:r w:rsidR="00191CAD" w:rsidRPr="00323DD1">
        <w:rPr>
          <w:lang w:val="es-ES_tradnl"/>
        </w:rPr>
        <w:t xml:space="preserve">Aprobar el proyecto de Acuerdo entre el Gobierno de Indonesia y el Comité Ejecutivo para la reducción del consumo de HFC de conformidad con la etapa I del PAK, que </w:t>
      </w:r>
      <w:r w:rsidR="00191CAD">
        <w:rPr>
          <w:lang w:val="es-ES_tradnl"/>
        </w:rPr>
        <w:t xml:space="preserve">figura en </w:t>
      </w:r>
      <w:r w:rsidR="00191CAD" w:rsidRPr="00323DD1">
        <w:rPr>
          <w:lang w:val="es-ES_tradnl"/>
        </w:rPr>
        <w:t>el anexo I al presente documento</w:t>
      </w:r>
      <w:r w:rsidR="00191CAD">
        <w:rPr>
          <w:lang w:val="es-ES_tradnl"/>
        </w:rPr>
        <w:t>; y</w:t>
      </w:r>
    </w:p>
    <w:p w14:paraId="69A5F328" w14:textId="2CFD9226" w:rsidR="00191CAD" w:rsidRPr="00323DD1" w:rsidRDefault="00191CAD" w:rsidP="00501000">
      <w:pPr>
        <w:pStyle w:val="Heading2"/>
        <w:numPr>
          <w:ilvl w:val="0"/>
          <w:numId w:val="24"/>
        </w:numPr>
        <w:ind w:left="1440" w:hanging="720"/>
        <w:rPr>
          <w:lang w:val="es-ES_tradnl"/>
        </w:rPr>
      </w:pPr>
      <w:r w:rsidRPr="00323DD1">
        <w:rPr>
          <w:lang w:val="es-ES_tradnl"/>
        </w:rPr>
        <w:t xml:space="preserve">Aprobar el primer tramo de la etapa I del PAK para Indonesia y </w:t>
      </w:r>
      <w:r>
        <w:rPr>
          <w:lang w:val="es-ES_tradnl"/>
        </w:rPr>
        <w:t>su</w:t>
      </w:r>
      <w:r w:rsidRPr="00323DD1">
        <w:rPr>
          <w:lang w:val="es-ES_tradnl"/>
        </w:rPr>
        <w:t xml:space="preserve"> correspondiente plan de ejecución, en la suma de USD 3.170.609, más </w:t>
      </w:r>
      <w:r>
        <w:rPr>
          <w:lang w:val="es-ES_tradnl"/>
        </w:rPr>
        <w:t xml:space="preserve">los </w:t>
      </w:r>
      <w:r w:rsidRPr="00323DD1">
        <w:rPr>
          <w:lang w:val="es-ES_tradnl"/>
        </w:rPr>
        <w:t>gastos de apoyo de USD 221.943 para el Banco Mundial.</w:t>
      </w:r>
    </w:p>
    <w:p w14:paraId="1E6E3986" w14:textId="77777777" w:rsidR="00191CAD" w:rsidRPr="00323DD1" w:rsidRDefault="00191CAD" w:rsidP="00191CAD">
      <w:pPr>
        <w:rPr>
          <w:lang w:val="es-ES_tradnl"/>
        </w:rPr>
        <w:sectPr w:rsidR="00191CAD" w:rsidRPr="00323DD1" w:rsidSect="00752F9B">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docGrid w:linePitch="299"/>
        </w:sectPr>
      </w:pPr>
    </w:p>
    <w:p w14:paraId="05A1840D" w14:textId="77777777" w:rsidR="00191CAD" w:rsidRPr="00D32E24" w:rsidRDefault="00191CAD" w:rsidP="00191CAD">
      <w:pPr>
        <w:spacing w:after="240"/>
        <w:jc w:val="center"/>
        <w:rPr>
          <w:b/>
          <w:bCs/>
          <w:lang w:val="es-ES_tradnl"/>
        </w:rPr>
      </w:pPr>
      <w:r w:rsidRPr="00D32E24">
        <w:rPr>
          <w:b/>
          <w:lang w:val="es-ES_tradnl"/>
        </w:rPr>
        <w:lastRenderedPageBreak/>
        <w:t>Anexo I</w:t>
      </w:r>
    </w:p>
    <w:p w14:paraId="2053AD4F" w14:textId="77777777" w:rsidR="00191CAD" w:rsidRPr="00D32E24" w:rsidRDefault="00191CAD" w:rsidP="00191CAD">
      <w:pPr>
        <w:jc w:val="center"/>
        <w:rPr>
          <w:b/>
          <w:bCs/>
          <w:lang w:val="es-ES_tradnl"/>
        </w:rPr>
      </w:pPr>
      <w:r w:rsidRPr="00D32E24">
        <w:rPr>
          <w:b/>
          <w:lang w:val="es-ES_tradnl"/>
        </w:rPr>
        <w:t>PROYECTO DE ACUERDO ENTRE EL GOBIERNO DE INDONESIA Y EL COMITÉ EJECUTIVO DEL FONDO MULTILATERAL PARA LA REDUCCIÓN DEL CONSUMO DE HIDROFLUOROCARBONOS EN EL MARCO DE LA ETAPA I DEL PLAN DE APLICACIÓN DE LA ENMIENDA DE KIGALI RELATIVA A LOS HFC</w:t>
      </w:r>
    </w:p>
    <w:p w14:paraId="452C6739" w14:textId="77777777" w:rsidR="00191CAD" w:rsidRPr="00D32E24" w:rsidRDefault="00191CAD" w:rsidP="00191CAD">
      <w:pPr>
        <w:jc w:val="center"/>
        <w:rPr>
          <w:b/>
          <w:bCs/>
          <w:lang w:val="es-ES_tradnl"/>
        </w:rPr>
      </w:pPr>
    </w:p>
    <w:p w14:paraId="5380C009" w14:textId="77777777" w:rsidR="00191CAD" w:rsidRPr="00D32E24" w:rsidRDefault="00191CAD" w:rsidP="00191CAD">
      <w:pPr>
        <w:spacing w:after="240"/>
        <w:jc w:val="center"/>
        <w:rPr>
          <w:b/>
          <w:bCs/>
          <w:lang w:val="es-ES_tradnl"/>
        </w:rPr>
      </w:pPr>
      <w:r w:rsidRPr="00D32E24">
        <w:rPr>
          <w:b/>
          <w:lang w:val="es-ES_tradnl"/>
        </w:rPr>
        <w:t>(Período: 2025–2032)</w:t>
      </w:r>
    </w:p>
    <w:p w14:paraId="0D53FA4E" w14:textId="77777777" w:rsidR="00191CAD" w:rsidRPr="00D32E24" w:rsidRDefault="00191CAD" w:rsidP="00191CAD">
      <w:pPr>
        <w:shd w:val="clear" w:color="auto" w:fill="FFFFFF" w:themeFill="background1"/>
        <w:spacing w:after="240"/>
        <w:rPr>
          <w:b/>
          <w:bCs/>
          <w:lang w:val="es-ES_tradnl"/>
        </w:rPr>
      </w:pPr>
      <w:r w:rsidRPr="00D32E24">
        <w:rPr>
          <w:b/>
          <w:lang w:val="es-ES_tradnl"/>
        </w:rPr>
        <w:t>Objetivo</w:t>
      </w:r>
    </w:p>
    <w:p w14:paraId="69B63E6D" w14:textId="75ACE9FB" w:rsidR="00191CAD" w:rsidRPr="004678F1" w:rsidRDefault="00191CAD" w:rsidP="00501000">
      <w:pPr>
        <w:pStyle w:val="Heading1"/>
        <w:numPr>
          <w:ilvl w:val="0"/>
          <w:numId w:val="22"/>
        </w:numPr>
        <w:rPr>
          <w:lang w:val="es-ES_tradnl"/>
        </w:rPr>
      </w:pPr>
      <w:r w:rsidRPr="004678F1">
        <w:rPr>
          <w:lang w:val="es-ES_tradnl"/>
        </w:rPr>
        <w:t>El presente Acuerdo representa el entendimiento al que han llegado el Gobierno de Indonesia (el</w:t>
      </w:r>
      <w:r w:rsidR="00501000">
        <w:rPr>
          <w:lang w:val="es-ES_tradnl"/>
        </w:rPr>
        <w:t> </w:t>
      </w:r>
      <w:r w:rsidRPr="004678F1">
        <w:rPr>
          <w:lang w:val="es-ES_tradnl"/>
        </w:rPr>
        <w:t>”País”) y el Comité Ejecutivo con respecto a la reducción del uso controlado de las sustancias del Anexo F indicadas en el Apéndice 1-A (las “Sustancias”) hasta un nivel sostenido de 18.696.577 toneladas de CO</w:t>
      </w:r>
      <w:r w:rsidRPr="004678F1">
        <w:rPr>
          <w:vertAlign w:val="subscript"/>
          <w:lang w:val="es-ES_tradnl"/>
        </w:rPr>
        <w:t>2</w:t>
      </w:r>
      <w:r w:rsidRPr="004678F1">
        <w:rPr>
          <w:lang w:val="es-ES_tradnl"/>
        </w:rPr>
        <w:t xml:space="preserve"> equivalente antes del 1 de enero de 2032 en cumplimiento del calendario del Protocolo de Montreal y las condiciones de este Acuerdo.</w:t>
      </w:r>
    </w:p>
    <w:p w14:paraId="0F85CF5D" w14:textId="098371FF" w:rsidR="00191CAD" w:rsidRPr="00D32E24" w:rsidRDefault="00191CAD" w:rsidP="00336BA7">
      <w:pPr>
        <w:pStyle w:val="Heading1"/>
        <w:numPr>
          <w:ilvl w:val="0"/>
          <w:numId w:val="22"/>
        </w:numPr>
        <w:rPr>
          <w:lang w:val="es-ES_tradnl"/>
        </w:rPr>
      </w:pPr>
      <w:r w:rsidRPr="00D32E24">
        <w:rPr>
          <w:lang w:val="es-ES_tradnl"/>
        </w:rPr>
        <w:t xml:space="preserve">El País conviene en cumplir con los límites anuales de consumo de las Sustancias del Anexo F tal como se establecen en </w:t>
      </w:r>
      <w:r w:rsidR="0050480A">
        <w:rPr>
          <w:lang w:val="es-ES_tradnl"/>
        </w:rPr>
        <w:t>el renglón</w:t>
      </w:r>
      <w:r w:rsidRPr="00D32E24">
        <w:rPr>
          <w:lang w:val="es-ES_tradnl"/>
        </w:rPr>
        <w:t xml:space="preserve">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w:t>
      </w:r>
      <w:r w:rsidR="0050480A">
        <w:rPr>
          <w:lang w:val="es-ES_tradnl"/>
        </w:rPr>
        <w:t>el renglón</w:t>
      </w:r>
      <w:r w:rsidRPr="00D32E24">
        <w:rPr>
          <w:lang w:val="es-ES_tradnl"/>
        </w:rPr>
        <w:t xml:space="preserve"> 1.2 del Apéndice 2-A como medida de reducción final conforme a este Acuerdo para todas las sustancias del Anexo F especificadas en el Apéndice 1-A y en relación con cualquier consumo de las sustancias del Anexo F que supere el nivel [o niveles] definido[s] en </w:t>
      </w:r>
      <w:r w:rsidR="0050480A">
        <w:rPr>
          <w:lang w:val="es-ES_tradnl"/>
        </w:rPr>
        <w:t>el renglón</w:t>
      </w:r>
      <w:r w:rsidRPr="00D32E24">
        <w:rPr>
          <w:lang w:val="es-ES_tradnl"/>
        </w:rPr>
        <w:t xml:space="preserve"> 4.1.3 [y </w:t>
      </w:r>
      <w:r w:rsidR="0050480A">
        <w:rPr>
          <w:lang w:val="es-ES_tradnl"/>
        </w:rPr>
        <w:t>el renglón</w:t>
      </w:r>
      <w:r w:rsidRPr="00D32E24">
        <w:rPr>
          <w:lang w:val="es-ES_tradnl"/>
        </w:rPr>
        <w:t xml:space="preserve"> 4.2.3] (consumo remanente admisible para la financiación).</w:t>
      </w:r>
    </w:p>
    <w:p w14:paraId="1B70EE9D" w14:textId="61658959" w:rsidR="00191CAD" w:rsidRPr="00D32E24" w:rsidRDefault="00191CAD" w:rsidP="00336BA7">
      <w:pPr>
        <w:pStyle w:val="Heading1"/>
        <w:numPr>
          <w:ilvl w:val="0"/>
          <w:numId w:val="22"/>
        </w:numPr>
        <w:rPr>
          <w:lang w:val="es-ES_tradnl"/>
        </w:rPr>
      </w:pPr>
      <w:r w:rsidRPr="00D32E24">
        <w:rPr>
          <w:lang w:val="es-ES_tradnl"/>
        </w:rPr>
        <w:t xml:space="preserve">Sujeto al cumplimiento por el País de sus obligaciones establecidas en el presente Acuerdo, el Comité Ejecutivo acuerda, en principio, proporcionar al país la financiación establecida en </w:t>
      </w:r>
      <w:r w:rsidR="0050480A">
        <w:rPr>
          <w:lang w:val="es-ES_tradnl"/>
        </w:rPr>
        <w:t>el renglón</w:t>
      </w:r>
      <w:r w:rsidRPr="00D32E24">
        <w:rPr>
          <w:lang w:val="es-ES_tradnl"/>
        </w:rPr>
        <w:t xml:space="preserve"> 3.1 del Apéndice 2-A. En principio, el Comité Ejecutivo proporcionará esta financiación en las reuniones del Comité Ejecutivo especificadas en el Apéndice 3-A (“Calendario de aprobación de la financiación”).</w:t>
      </w:r>
    </w:p>
    <w:p w14:paraId="567ECFFB" w14:textId="7D52221E" w:rsidR="00191CAD" w:rsidRPr="00D32E24" w:rsidRDefault="00191CAD" w:rsidP="00336BA7">
      <w:pPr>
        <w:pStyle w:val="Heading1"/>
        <w:numPr>
          <w:ilvl w:val="0"/>
          <w:numId w:val="22"/>
        </w:numPr>
        <w:rPr>
          <w:lang w:val="es-ES_tradnl"/>
        </w:rPr>
      </w:pPr>
      <w:r w:rsidRPr="00D32E24">
        <w:rPr>
          <w:lang w:val="es-ES_tradnl"/>
        </w:rPr>
        <w:t xml:space="preserve">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w:t>
      </w:r>
      <w:r w:rsidR="0050480A">
        <w:rPr>
          <w:lang w:val="es-ES_tradnl"/>
        </w:rPr>
        <w:t>el renglón</w:t>
      </w:r>
      <w:r w:rsidRPr="00D32E24">
        <w:rPr>
          <w:lang w:val="es-ES_tradnl"/>
        </w:rPr>
        <w:t xml:space="preserve"> 1.2 del Apéndice 2-A de este Acuerdo. La verificación mencionada será encomendada por el organismo bilateral o de ejecución pertinente.</w:t>
      </w:r>
    </w:p>
    <w:p w14:paraId="59FDACF2" w14:textId="77777777" w:rsidR="00191CAD" w:rsidRPr="00D32E24" w:rsidRDefault="00191CAD" w:rsidP="00191CAD">
      <w:pPr>
        <w:spacing w:before="240" w:after="240"/>
        <w:rPr>
          <w:b/>
          <w:bCs/>
          <w:lang w:val="es-ES_tradnl"/>
        </w:rPr>
      </w:pPr>
      <w:r w:rsidRPr="00D32E24">
        <w:rPr>
          <w:b/>
          <w:lang w:val="es-ES_tradnl"/>
        </w:rPr>
        <w:t>Condiciones para la liberación de la financiación</w:t>
      </w:r>
    </w:p>
    <w:p w14:paraId="73E094CE" w14:textId="77777777" w:rsidR="00191CAD" w:rsidRPr="00D32E24" w:rsidRDefault="00191CAD" w:rsidP="00336BA7">
      <w:pPr>
        <w:pStyle w:val="Heading1"/>
        <w:numPr>
          <w:ilvl w:val="0"/>
          <w:numId w:val="22"/>
        </w:numPr>
        <w:rPr>
          <w:lang w:val="es-ES_tradnl"/>
        </w:rPr>
      </w:pPr>
      <w:r w:rsidRPr="00D32E24">
        <w:rPr>
          <w:lang w:val="es-ES_tradnl"/>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09B99B53" w14:textId="6F4712EA" w:rsidR="00191CAD" w:rsidRPr="00D32E24" w:rsidRDefault="00191CAD" w:rsidP="00C10F71">
      <w:pPr>
        <w:pStyle w:val="Heading2"/>
        <w:widowControl/>
        <w:numPr>
          <w:ilvl w:val="1"/>
          <w:numId w:val="24"/>
        </w:numPr>
        <w:ind w:hanging="720"/>
        <w:rPr>
          <w:lang w:val="es-ES_tradnl"/>
        </w:rPr>
      </w:pPr>
      <w:r w:rsidRPr="00D32E24">
        <w:rPr>
          <w:lang w:val="es-ES_tradnl"/>
        </w:rPr>
        <w:t xml:space="preserve">Que el país haya cumplido con los Objetivos estipulados en </w:t>
      </w:r>
      <w:r w:rsidR="0050480A">
        <w:rPr>
          <w:lang w:val="es-ES_tradnl"/>
        </w:rPr>
        <w:t>el renglón</w:t>
      </w:r>
      <w:r w:rsidRPr="00D32E24">
        <w:rPr>
          <w:lang w:val="es-ES_tradnl"/>
        </w:rPr>
        <w:t xml:space="preserve">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308875A0" w14:textId="77777777" w:rsidR="00191CAD" w:rsidRPr="00D32E24" w:rsidRDefault="00191CAD" w:rsidP="00C10F71">
      <w:pPr>
        <w:pStyle w:val="Heading2"/>
        <w:widowControl/>
        <w:numPr>
          <w:ilvl w:val="1"/>
          <w:numId w:val="24"/>
        </w:numPr>
        <w:ind w:hanging="720"/>
        <w:rPr>
          <w:lang w:val="es-ES_tradnl"/>
        </w:rPr>
      </w:pPr>
      <w:r w:rsidRPr="00D32E24">
        <w:rPr>
          <w:lang w:val="es-ES_tradnl"/>
        </w:rPr>
        <w:lastRenderedPageBreak/>
        <w:t>Que salvo indicación en contrario del Comité Ejecutivo, una entidad independiente haya verificado el cumplimiento de las metas para todos los años en cuestión;</w:t>
      </w:r>
    </w:p>
    <w:p w14:paraId="7E1556FC" w14:textId="77777777" w:rsidR="00191CAD" w:rsidRPr="00D32E24" w:rsidRDefault="00191CAD" w:rsidP="00C10F71">
      <w:pPr>
        <w:pStyle w:val="Heading2"/>
        <w:widowControl/>
        <w:numPr>
          <w:ilvl w:val="1"/>
          <w:numId w:val="24"/>
        </w:numPr>
        <w:ind w:hanging="720"/>
        <w:rPr>
          <w:lang w:val="es-ES_tradnl"/>
        </w:rPr>
      </w:pPr>
      <w:r w:rsidRPr="00D32E24">
        <w:rPr>
          <w:lang w:val="es-ES_tradnl"/>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13B6F5EA" w14:textId="77777777" w:rsidR="00191CAD" w:rsidRPr="00D32E24" w:rsidRDefault="00191CAD" w:rsidP="00C10F71">
      <w:pPr>
        <w:pStyle w:val="Heading2"/>
        <w:widowControl/>
        <w:numPr>
          <w:ilvl w:val="1"/>
          <w:numId w:val="24"/>
        </w:numPr>
        <w:ind w:hanging="720"/>
        <w:rPr>
          <w:lang w:val="es-ES_tradnl"/>
        </w:rPr>
      </w:pPr>
      <w:r w:rsidRPr="00D32E24">
        <w:rPr>
          <w:lang w:val="es-ES_tradnl"/>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6D04C8EE" w14:textId="77777777" w:rsidR="00191CAD" w:rsidRPr="00D32E24" w:rsidRDefault="00191CAD" w:rsidP="00191CAD">
      <w:pPr>
        <w:spacing w:before="240" w:after="240"/>
        <w:rPr>
          <w:b/>
          <w:bCs/>
          <w:lang w:val="es-ES_tradnl"/>
        </w:rPr>
      </w:pPr>
      <w:r w:rsidRPr="00D32E24">
        <w:rPr>
          <w:b/>
          <w:lang w:val="es-ES_tradnl"/>
        </w:rPr>
        <w:t>Supervisión</w:t>
      </w:r>
    </w:p>
    <w:p w14:paraId="6B9D31C4" w14:textId="77777777" w:rsidR="00191CAD" w:rsidRPr="00D32E24" w:rsidRDefault="00191CAD" w:rsidP="002967C0">
      <w:pPr>
        <w:pStyle w:val="Heading1"/>
        <w:numPr>
          <w:ilvl w:val="0"/>
          <w:numId w:val="22"/>
        </w:numPr>
        <w:rPr>
          <w:lang w:val="es-ES_tradnl"/>
        </w:rPr>
      </w:pPr>
      <w:r w:rsidRPr="00D32E24">
        <w:rPr>
          <w:lang w:val="es-ES_tradnl"/>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088B2E35" w14:textId="77777777" w:rsidR="00191CAD" w:rsidRPr="00D32E24" w:rsidRDefault="00191CAD" w:rsidP="00191CAD">
      <w:pPr>
        <w:spacing w:before="240" w:after="240"/>
        <w:rPr>
          <w:b/>
          <w:bCs/>
          <w:lang w:val="es-ES_tradnl"/>
        </w:rPr>
      </w:pPr>
      <w:r w:rsidRPr="00D32E24">
        <w:rPr>
          <w:b/>
          <w:lang w:val="es-ES_tradnl"/>
        </w:rPr>
        <w:t>Flexibilidad en la reasignación de fondos</w:t>
      </w:r>
    </w:p>
    <w:p w14:paraId="5E78606C" w14:textId="77777777" w:rsidR="00191CAD" w:rsidRPr="00D32E24" w:rsidRDefault="00191CAD" w:rsidP="002967C0">
      <w:pPr>
        <w:pStyle w:val="Heading1"/>
        <w:numPr>
          <w:ilvl w:val="0"/>
          <w:numId w:val="22"/>
        </w:numPr>
        <w:rPr>
          <w:lang w:val="es-ES_tradnl"/>
        </w:rPr>
      </w:pPr>
      <w:r w:rsidRPr="00D32E24">
        <w:rPr>
          <w:lang w:val="es-ES_tradnl"/>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4B17FFC7" w14:textId="77777777" w:rsidR="00191CAD" w:rsidRPr="00D32E24" w:rsidRDefault="00191CAD" w:rsidP="00C10F71">
      <w:pPr>
        <w:pStyle w:val="Heading2"/>
        <w:widowControl/>
        <w:numPr>
          <w:ilvl w:val="0"/>
          <w:numId w:val="27"/>
        </w:numPr>
        <w:ind w:left="1440" w:hanging="720"/>
        <w:rPr>
          <w:lang w:val="es-ES_tradnl"/>
        </w:rPr>
      </w:pPr>
      <w:r w:rsidRPr="00D32E24">
        <w:rPr>
          <w:lang w:val="es-ES_tradnl"/>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72BC4863" w14:textId="77777777" w:rsidR="00191CAD" w:rsidRPr="00D32E24" w:rsidRDefault="00191CAD" w:rsidP="00D938C3">
      <w:pPr>
        <w:pStyle w:val="Heading3"/>
        <w:widowControl/>
        <w:numPr>
          <w:ilvl w:val="2"/>
          <w:numId w:val="13"/>
        </w:numPr>
        <w:tabs>
          <w:tab w:val="num" w:pos="0"/>
        </w:tabs>
        <w:ind w:left="2160" w:hanging="540"/>
        <w:rPr>
          <w:lang w:val="es-ES_tradnl"/>
        </w:rPr>
      </w:pPr>
      <w:r w:rsidRPr="00D32E24">
        <w:rPr>
          <w:lang w:val="es-ES_tradnl"/>
        </w:rPr>
        <w:t xml:space="preserve">Materias que pudieran afectar el reglamento y las políticas del Fondo Multilateral; </w:t>
      </w:r>
    </w:p>
    <w:p w14:paraId="3C31E8AA" w14:textId="77777777" w:rsidR="00191CAD" w:rsidRPr="00D32E24" w:rsidRDefault="00191CAD" w:rsidP="00D938C3">
      <w:pPr>
        <w:pStyle w:val="Heading3"/>
        <w:widowControl/>
        <w:numPr>
          <w:ilvl w:val="2"/>
          <w:numId w:val="13"/>
        </w:numPr>
        <w:tabs>
          <w:tab w:val="num" w:pos="0"/>
        </w:tabs>
        <w:ind w:left="2160" w:hanging="540"/>
        <w:rPr>
          <w:lang w:val="es-ES_tradnl"/>
        </w:rPr>
      </w:pPr>
      <w:r w:rsidRPr="00D32E24">
        <w:rPr>
          <w:lang w:val="es-ES_tradnl"/>
        </w:rPr>
        <w:t xml:space="preserve">Cambios que modifiquen cláusulas de este Acuerdo; </w:t>
      </w:r>
    </w:p>
    <w:p w14:paraId="61B78E68" w14:textId="77777777" w:rsidR="00191CAD" w:rsidRPr="00D32E24" w:rsidRDefault="00191CAD" w:rsidP="00D938C3">
      <w:pPr>
        <w:pStyle w:val="Heading3"/>
        <w:widowControl/>
        <w:numPr>
          <w:ilvl w:val="2"/>
          <w:numId w:val="13"/>
        </w:numPr>
        <w:tabs>
          <w:tab w:val="num" w:pos="0"/>
        </w:tabs>
        <w:ind w:left="2160" w:hanging="540"/>
        <w:rPr>
          <w:lang w:val="es-ES_tradnl"/>
        </w:rPr>
      </w:pPr>
      <w:r w:rsidRPr="00D32E24">
        <w:rPr>
          <w:lang w:val="es-ES_tradnl"/>
        </w:rPr>
        <w:t>Cambios en los niveles anuales de financiación asignados a organismos bilaterales o de ejecución individuales para los diferentes tramos;</w:t>
      </w:r>
    </w:p>
    <w:p w14:paraId="59DF2504" w14:textId="77777777" w:rsidR="00191CAD" w:rsidRPr="00D32E24" w:rsidRDefault="00191CAD" w:rsidP="00D938C3">
      <w:pPr>
        <w:pStyle w:val="Heading3"/>
        <w:widowControl/>
        <w:numPr>
          <w:ilvl w:val="2"/>
          <w:numId w:val="13"/>
        </w:numPr>
        <w:tabs>
          <w:tab w:val="num" w:pos="0"/>
        </w:tabs>
        <w:ind w:left="2160" w:hanging="540"/>
        <w:rPr>
          <w:lang w:val="es-ES_tradnl"/>
        </w:rPr>
      </w:pPr>
      <w:r w:rsidRPr="00D32E24">
        <w:rPr>
          <w:lang w:val="es-ES_tradnl"/>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609BE03F" w14:textId="77777777" w:rsidR="00191CAD" w:rsidRPr="00D32E24" w:rsidRDefault="00191CAD" w:rsidP="00D938C3">
      <w:pPr>
        <w:pStyle w:val="Heading3"/>
        <w:widowControl/>
        <w:numPr>
          <w:ilvl w:val="2"/>
          <w:numId w:val="13"/>
        </w:numPr>
        <w:tabs>
          <w:tab w:val="num" w:pos="0"/>
        </w:tabs>
        <w:ind w:left="2160" w:hanging="540"/>
        <w:rPr>
          <w:lang w:val="es-ES_tradnl"/>
        </w:rPr>
      </w:pPr>
      <w:r w:rsidRPr="00D32E24">
        <w:rPr>
          <w:lang w:val="es-ES_tradnl"/>
        </w:rPr>
        <w:t>Cambios en las tecnologías alternativas, en el entendido de que cualquier presentación de una solicitud de ese tipo deberá precisar los respectivos sobrecostos, impacto climático potencial y diferencia en toneladas de CO</w:t>
      </w:r>
      <w:r w:rsidRPr="00D32E24">
        <w:rPr>
          <w:vertAlign w:val="subscript"/>
          <w:lang w:val="es-ES_tradnl"/>
        </w:rPr>
        <w:t>2</w:t>
      </w:r>
      <w:r w:rsidRPr="00D32E24">
        <w:rPr>
          <w:lang w:val="es-ES_tradnl"/>
        </w:rPr>
        <w:t xml:space="preserve"> equivalente a reducir si es aplicable, y confirmar que el País conviene en que el </w:t>
      </w:r>
      <w:r w:rsidRPr="00D32E24">
        <w:rPr>
          <w:lang w:val="es-ES_tradnl"/>
        </w:rPr>
        <w:lastRenderedPageBreak/>
        <w:t>menor costo de la tecnología redundará en una disminución equivalente en el nivel general de financiamiento previsto en este Acuerdo;</w:t>
      </w:r>
    </w:p>
    <w:p w14:paraId="56F6A9E7" w14:textId="77777777" w:rsidR="00191CAD" w:rsidRPr="00D32E24" w:rsidRDefault="00191CAD" w:rsidP="00C10F71">
      <w:pPr>
        <w:pStyle w:val="Heading2"/>
        <w:widowControl/>
        <w:numPr>
          <w:ilvl w:val="0"/>
          <w:numId w:val="27"/>
        </w:numPr>
        <w:ind w:left="1440" w:hanging="720"/>
        <w:rPr>
          <w:lang w:val="es-ES_tradnl"/>
        </w:rPr>
      </w:pPr>
      <w:r w:rsidRPr="00D32E24">
        <w:rPr>
          <w:lang w:val="es-ES_tradnl"/>
        </w:rPr>
        <w:t xml:space="preserve">Las reasignaciones que no supongan cambios significativos podrán incorporarse al plan de ejecución del tramo aprobado en curso y notificarse al Comité Ejecutivo en el siguiente informe de ejecución del tramo; </w:t>
      </w:r>
    </w:p>
    <w:p w14:paraId="4FE0D4AA" w14:textId="77777777" w:rsidR="00191CAD" w:rsidRPr="00D32E24" w:rsidRDefault="00191CAD" w:rsidP="00C10F71">
      <w:pPr>
        <w:pStyle w:val="Heading2"/>
        <w:widowControl/>
        <w:numPr>
          <w:ilvl w:val="0"/>
          <w:numId w:val="27"/>
        </w:numPr>
        <w:ind w:left="1440" w:hanging="720"/>
        <w:rPr>
          <w:lang w:val="es-ES_tradnl"/>
        </w:rPr>
      </w:pPr>
      <w:r w:rsidRPr="00D32E24">
        <w:rPr>
          <w:lang w:val="es-ES_tradnl"/>
        </w:rPr>
        <w:t>De las empresas contempladas en el Plan, no podrán recibir recursos las que resulten inadmisibles según las pautas del Fondo Multilateral (por ser de propiedad extranjera o haberse establecido después de la fecha límite aplicable). Esta información se comunicaría en el marco del Plan de Ejecución del Tramo; y</w:t>
      </w:r>
    </w:p>
    <w:p w14:paraId="7F4B5E1D" w14:textId="77777777" w:rsidR="00191CAD" w:rsidRPr="00D32E24" w:rsidRDefault="00191CAD" w:rsidP="00C10F71">
      <w:pPr>
        <w:pStyle w:val="Heading2"/>
        <w:widowControl/>
        <w:numPr>
          <w:ilvl w:val="0"/>
          <w:numId w:val="27"/>
        </w:numPr>
        <w:ind w:left="1440" w:hanging="720"/>
        <w:rPr>
          <w:lang w:val="es-ES_tradnl"/>
        </w:rPr>
      </w:pPr>
      <w:r w:rsidRPr="00D32E24">
        <w:rPr>
          <w:lang w:val="es-ES_tradnl"/>
        </w:rPr>
        <w:t>Los fondos remanentes que conserven los organismos bilaterales o de ejecución o el País en virtud del Plan serán devueltos al Fondo Multilateral al concluirse el último tramo previsto conforme a este Acuerdo.</w:t>
      </w:r>
    </w:p>
    <w:p w14:paraId="09666F02" w14:textId="77777777" w:rsidR="00191CAD" w:rsidRPr="00D32E24" w:rsidRDefault="00191CAD" w:rsidP="000B78C4">
      <w:pPr>
        <w:pStyle w:val="Heading1"/>
        <w:numPr>
          <w:ilvl w:val="0"/>
          <w:numId w:val="22"/>
        </w:numPr>
        <w:rPr>
          <w:lang w:val="es-ES_tradnl"/>
        </w:rPr>
      </w:pPr>
      <w:r w:rsidRPr="00D32E24">
        <w:rPr>
          <w:lang w:val="es-ES_tradnl"/>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39BD4591" w14:textId="77777777" w:rsidR="00191CAD" w:rsidRPr="00D32E24" w:rsidRDefault="00191CAD" w:rsidP="00191CAD">
      <w:pPr>
        <w:spacing w:before="240" w:after="240"/>
        <w:rPr>
          <w:b/>
          <w:bCs/>
          <w:lang w:val="es-ES_tradnl"/>
        </w:rPr>
      </w:pPr>
      <w:r w:rsidRPr="00D32E24">
        <w:rPr>
          <w:b/>
          <w:lang w:val="es-ES_tradnl"/>
        </w:rPr>
        <w:t>Organismos bilaterales y de ejecución</w:t>
      </w:r>
    </w:p>
    <w:p w14:paraId="2D229B1A" w14:textId="0F12DA2D" w:rsidR="00191CAD" w:rsidRPr="00D32E24" w:rsidRDefault="00191CAD" w:rsidP="000B78C4">
      <w:pPr>
        <w:pStyle w:val="Heading1"/>
        <w:numPr>
          <w:ilvl w:val="0"/>
          <w:numId w:val="22"/>
        </w:numPr>
        <w:rPr>
          <w:lang w:val="es-ES_tradnl"/>
        </w:rPr>
      </w:pPr>
      <w:r w:rsidRPr="00D32E24">
        <w:rPr>
          <w:lang w:val="es-ES_tradnl"/>
        </w:rPr>
        <w:t xml:space="preserve">El País conviene en asumir la responsabilidad general en cuanto a la gestión y aplicación de este Acuerdo y de todas las actividades emprendidas por el País o en su nombre, en cumplimiento de las obligaciones en virtud del presente Acuerdo. El Banco Mundial acordó ser el </w:t>
      </w:r>
      <w:r w:rsidR="009B5B83">
        <w:rPr>
          <w:lang w:val="es-ES_tradnl"/>
        </w:rPr>
        <w:t>organismo</w:t>
      </w:r>
      <w:r w:rsidR="006F0594">
        <w:rPr>
          <w:lang w:val="es-ES_tradnl"/>
        </w:rPr>
        <w:t xml:space="preserve"> principal</w:t>
      </w:r>
      <w:r w:rsidR="009B5B83">
        <w:rPr>
          <w:lang w:val="es-ES_tradnl"/>
        </w:rPr>
        <w:t xml:space="preserve"> de ejecución</w:t>
      </w:r>
      <w:r w:rsidRPr="00D32E24">
        <w:rPr>
          <w:lang w:val="es-ES_tradnl"/>
        </w:rPr>
        <w:t xml:space="preserve"> (el “organismo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organismo principal que participa en este Acuerdo.</w:t>
      </w:r>
    </w:p>
    <w:p w14:paraId="23A4FC9A" w14:textId="149F1E18" w:rsidR="00191CAD" w:rsidRPr="00D32E24" w:rsidRDefault="00191CAD" w:rsidP="000B78C4">
      <w:pPr>
        <w:pStyle w:val="Heading1"/>
        <w:numPr>
          <w:ilvl w:val="0"/>
          <w:numId w:val="22"/>
        </w:numPr>
        <w:rPr>
          <w:lang w:val="es-ES_tradnl"/>
        </w:rPr>
      </w:pPr>
      <w:r w:rsidRPr="00D32E24">
        <w:rPr>
          <w:lang w:val="es-ES_tradnl"/>
        </w:rPr>
        <w:t>El organismo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Las funciones del organismo principal se describen en el Apéndice 6-A. El Comité Ejecutivo acuerda, en principio, pagar al organismo principal</w:t>
      </w:r>
      <w:r w:rsidR="0050480A">
        <w:rPr>
          <w:lang w:val="es-ES_tradnl"/>
        </w:rPr>
        <w:t xml:space="preserve"> los honorarios que indica</w:t>
      </w:r>
      <w:r w:rsidRPr="00D32E24">
        <w:rPr>
          <w:lang w:val="es-ES_tradnl"/>
        </w:rPr>
        <w:t xml:space="preserve"> </w:t>
      </w:r>
      <w:r w:rsidR="0050480A">
        <w:rPr>
          <w:lang w:val="es-ES_tradnl"/>
        </w:rPr>
        <w:t>el renglón</w:t>
      </w:r>
      <w:r w:rsidRPr="00D32E24">
        <w:rPr>
          <w:lang w:val="es-ES_tradnl"/>
        </w:rPr>
        <w:t> 2.2 del Apéndice 2</w:t>
      </w:r>
      <w:r w:rsidR="00897201" w:rsidRPr="00D32E24">
        <w:rPr>
          <w:lang w:val="es-ES_tradnl"/>
        </w:rPr>
        <w:t>-</w:t>
      </w:r>
      <w:r w:rsidRPr="00D32E24">
        <w:rPr>
          <w:lang w:val="es-ES_tradnl"/>
        </w:rPr>
        <w:t>A.</w:t>
      </w:r>
    </w:p>
    <w:p w14:paraId="0B7B76B7" w14:textId="1E6D4C4C" w:rsidR="00191CAD" w:rsidRPr="00D32E24" w:rsidRDefault="00222A4C" w:rsidP="00191CAD">
      <w:pPr>
        <w:spacing w:before="240" w:after="240"/>
        <w:rPr>
          <w:b/>
          <w:bCs/>
          <w:lang w:val="es-ES_tradnl"/>
        </w:rPr>
      </w:pPr>
      <w:r>
        <w:rPr>
          <w:b/>
          <w:lang w:val="es-ES_tradnl"/>
        </w:rPr>
        <w:t>Incumplimiento de los o</w:t>
      </w:r>
      <w:r w:rsidR="00191CAD" w:rsidRPr="00D32E24">
        <w:rPr>
          <w:b/>
          <w:lang w:val="es-ES_tradnl"/>
        </w:rPr>
        <w:t>bjetivos del Acuerdo</w:t>
      </w:r>
    </w:p>
    <w:p w14:paraId="1A860AFF" w14:textId="6817516D" w:rsidR="00191CAD" w:rsidRPr="00D32E24" w:rsidRDefault="00191CAD" w:rsidP="00352FC3">
      <w:pPr>
        <w:pStyle w:val="Heading1"/>
        <w:numPr>
          <w:ilvl w:val="0"/>
          <w:numId w:val="22"/>
        </w:numPr>
        <w:rPr>
          <w:lang w:val="es-ES_tradnl"/>
        </w:rPr>
      </w:pPr>
      <w:r w:rsidRPr="00D32E24">
        <w:rPr>
          <w:lang w:val="es-ES_tradnl"/>
        </w:rPr>
        <w:t xml:space="preserve">Si por cualquier motivo el País no logra cumplir los Objetivos de eliminación de las sustancias del Anexo F que establece </w:t>
      </w:r>
      <w:r w:rsidR="0050480A">
        <w:rPr>
          <w:lang w:val="es-ES_tradnl"/>
        </w:rPr>
        <w:t>el renglón</w:t>
      </w:r>
      <w:r w:rsidRPr="00D32E24">
        <w:rPr>
          <w:lang w:val="es-ES_tradnl"/>
        </w:rPr>
        <w:t xml:space="preserve">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352FC3">
        <w:rPr>
          <w:lang w:val="es-ES_tradnl"/>
        </w:rPr>
        <w:t>2</w:t>
      </w:r>
      <w:r w:rsidRPr="00D32E24">
        <w:rPr>
          <w:lang w:val="es-ES_tradnl"/>
        </w:rPr>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w:t>
      </w:r>
      <w:r w:rsidRPr="00352FC3">
        <w:rPr>
          <w:lang w:val="es-ES_tradnl"/>
        </w:rPr>
        <w:t>supra</w:t>
      </w:r>
      <w:r w:rsidRPr="00D32E24">
        <w:rPr>
          <w:lang w:val="es-ES_tradnl"/>
        </w:rPr>
        <w:t>.</w:t>
      </w:r>
    </w:p>
    <w:p w14:paraId="23609B2D" w14:textId="77777777" w:rsidR="00191CAD" w:rsidRPr="00D32E24" w:rsidRDefault="00191CAD" w:rsidP="00352FC3">
      <w:pPr>
        <w:pStyle w:val="Heading1"/>
        <w:numPr>
          <w:ilvl w:val="0"/>
          <w:numId w:val="22"/>
        </w:numPr>
        <w:rPr>
          <w:lang w:val="es-ES_tradnl"/>
        </w:rPr>
      </w:pPr>
      <w:r w:rsidRPr="00D32E24">
        <w:rPr>
          <w:lang w:val="es-ES_tradnl"/>
        </w:rPr>
        <w:lastRenderedPageBreak/>
        <w:t>No se modificará la Financiación del presente Acuerdo en virtud de decisiones futuras del Comité Ejecutivo que pudieran afectar la financiación de cualquier otro proyecto en el sector de consumo o de otras actividades afines en el País.</w:t>
      </w:r>
    </w:p>
    <w:p w14:paraId="4C2DCC36" w14:textId="77777777" w:rsidR="00191CAD" w:rsidRPr="00D32E24" w:rsidRDefault="00191CAD" w:rsidP="00352FC3">
      <w:pPr>
        <w:pStyle w:val="Heading1"/>
        <w:numPr>
          <w:ilvl w:val="0"/>
          <w:numId w:val="22"/>
        </w:numPr>
        <w:rPr>
          <w:lang w:val="es-ES_tradnl"/>
        </w:rPr>
      </w:pPr>
      <w:r w:rsidRPr="00D32E24">
        <w:rPr>
          <w:lang w:val="es-ES_tradnl"/>
        </w:rPr>
        <w:t>El País acatará cualquier solicitud razonable del Comité Ejecutivo y el organismo principal para facilitar la aplicación del presente Acuerdo. En particular, proporcionará al organismo principal acceso a la información necesaria para verificar el cumplimiento del presente Acuerdo.</w:t>
      </w:r>
    </w:p>
    <w:p w14:paraId="14001CAB" w14:textId="77777777" w:rsidR="00191CAD" w:rsidRPr="00D32E24" w:rsidRDefault="00191CAD" w:rsidP="0034509E">
      <w:pPr>
        <w:spacing w:before="240" w:after="240"/>
        <w:rPr>
          <w:b/>
          <w:lang w:val="es-ES_tradnl"/>
        </w:rPr>
      </w:pPr>
      <w:r w:rsidRPr="00D32E24">
        <w:rPr>
          <w:b/>
          <w:lang w:val="es-ES_tradnl"/>
        </w:rPr>
        <w:t>Fecha de término</w:t>
      </w:r>
    </w:p>
    <w:p w14:paraId="635898EC" w14:textId="77777777" w:rsidR="00191CAD" w:rsidRPr="00D32E24" w:rsidRDefault="00191CAD" w:rsidP="00352FC3">
      <w:pPr>
        <w:pStyle w:val="Heading1"/>
        <w:numPr>
          <w:ilvl w:val="0"/>
          <w:numId w:val="22"/>
        </w:numPr>
        <w:rPr>
          <w:lang w:val="es-ES_tradnl"/>
        </w:rPr>
      </w:pPr>
      <w:r w:rsidRPr="00D32E24">
        <w:rPr>
          <w:lang w:val="es-ES_tradnl"/>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58EF768A" w14:textId="77777777" w:rsidR="00191CAD" w:rsidRPr="00D32E24" w:rsidRDefault="00191CAD" w:rsidP="00191CAD">
      <w:pPr>
        <w:spacing w:before="240" w:after="240"/>
        <w:rPr>
          <w:b/>
          <w:bCs/>
          <w:lang w:val="es-ES_tradnl"/>
        </w:rPr>
      </w:pPr>
      <w:r w:rsidRPr="00D32E24">
        <w:rPr>
          <w:b/>
          <w:lang w:val="es-ES_tradnl"/>
        </w:rPr>
        <w:t>Validez</w:t>
      </w:r>
    </w:p>
    <w:p w14:paraId="75A3800B" w14:textId="77777777" w:rsidR="00191CAD" w:rsidRPr="00D32E24" w:rsidRDefault="00191CAD" w:rsidP="00352FC3">
      <w:pPr>
        <w:pStyle w:val="Heading1"/>
        <w:numPr>
          <w:ilvl w:val="0"/>
          <w:numId w:val="22"/>
        </w:numPr>
        <w:rPr>
          <w:lang w:val="es-ES_tradnl"/>
        </w:rPr>
      </w:pPr>
      <w:r w:rsidRPr="00D32E24">
        <w:rPr>
          <w:lang w:val="es-ES_tradnl"/>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1C742620" w14:textId="77777777" w:rsidR="00191CAD" w:rsidRPr="00D32E24" w:rsidRDefault="00191CAD" w:rsidP="00352FC3">
      <w:pPr>
        <w:pStyle w:val="Heading1"/>
        <w:numPr>
          <w:ilvl w:val="0"/>
          <w:numId w:val="22"/>
        </w:numPr>
        <w:rPr>
          <w:lang w:val="es-ES_tradnl"/>
        </w:rPr>
      </w:pPr>
      <w:r w:rsidRPr="00D32E24">
        <w:rPr>
          <w:lang w:val="es-ES_tradnl"/>
        </w:rPr>
        <w:t>El presente Acuerdo solo podrá modificarse o extinguirse por la voluntad escrita del País y del Comité Ejecutivo del Fondo Multilateral.</w:t>
      </w:r>
    </w:p>
    <w:p w14:paraId="2EE7647B" w14:textId="77777777" w:rsidR="00191CAD" w:rsidRPr="00D32E24" w:rsidRDefault="00191CAD" w:rsidP="00191CAD">
      <w:pPr>
        <w:keepNext/>
        <w:spacing w:before="360" w:after="240"/>
        <w:rPr>
          <w:b/>
          <w:bCs/>
          <w:lang w:val="es-ES_tradnl"/>
        </w:rPr>
      </w:pPr>
      <w:r w:rsidRPr="00D32E24">
        <w:rPr>
          <w:b/>
          <w:lang w:val="es-ES_tradnl"/>
        </w:rPr>
        <w:t>APÉNDICES</w:t>
      </w:r>
    </w:p>
    <w:p w14:paraId="7E0687C4" w14:textId="77777777" w:rsidR="00191CAD" w:rsidRPr="00D32E24" w:rsidRDefault="00191CAD" w:rsidP="00191CAD">
      <w:pPr>
        <w:keepNext/>
        <w:spacing w:before="360" w:after="240"/>
        <w:rPr>
          <w:b/>
          <w:bCs/>
          <w:lang w:val="es-ES_tradnl"/>
        </w:rPr>
      </w:pPr>
      <w:r w:rsidRPr="00D32E24">
        <w:rPr>
          <w:b/>
          <w:lang w:val="es-ES_tradnl"/>
        </w:rPr>
        <w:t>APÉNDICE 1-A: SUSTANCIAS</w:t>
      </w:r>
    </w:p>
    <w:tbl>
      <w:tblPr>
        <w:tblW w:w="5390"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7"/>
        <w:gridCol w:w="5042"/>
      </w:tblGrid>
      <w:tr w:rsidR="00191CAD" w:rsidRPr="00DA3FA7" w14:paraId="2F7911EC" w14:textId="77777777" w:rsidTr="00E8396E">
        <w:trPr>
          <w:trHeight w:val="413"/>
        </w:trPr>
        <w:tc>
          <w:tcPr>
            <w:tcW w:w="2499" w:type="pct"/>
            <w:vAlign w:val="center"/>
          </w:tcPr>
          <w:p w14:paraId="5B93562C" w14:textId="77777777" w:rsidR="00191CAD" w:rsidRPr="00D32E24" w:rsidRDefault="00191CAD" w:rsidP="00E8396E">
            <w:pPr>
              <w:jc w:val="center"/>
              <w:rPr>
                <w:sz w:val="20"/>
                <w:szCs w:val="20"/>
                <w:lang w:val="es-ES_tradnl"/>
              </w:rPr>
            </w:pPr>
            <w:r w:rsidRPr="00D32E24">
              <w:rPr>
                <w:sz w:val="20"/>
                <w:lang w:val="es-ES_tradnl"/>
              </w:rPr>
              <w:t>Sustancias</w:t>
            </w:r>
          </w:p>
        </w:tc>
        <w:tc>
          <w:tcPr>
            <w:tcW w:w="2501" w:type="pct"/>
            <w:vAlign w:val="center"/>
          </w:tcPr>
          <w:p w14:paraId="3E5DCC72" w14:textId="77777777" w:rsidR="00191CAD" w:rsidRPr="00D32E24" w:rsidRDefault="00191CAD" w:rsidP="00E8396E">
            <w:pPr>
              <w:jc w:val="center"/>
              <w:rPr>
                <w:sz w:val="20"/>
                <w:szCs w:val="20"/>
                <w:lang w:val="es-ES_tradnl"/>
              </w:rPr>
            </w:pPr>
            <w:r w:rsidRPr="00D32E24">
              <w:rPr>
                <w:sz w:val="20"/>
                <w:lang w:val="es-ES_tradnl"/>
              </w:rPr>
              <w:t xml:space="preserve">Punto de partida para reducciones acumulativas en el consumo </w:t>
            </w:r>
          </w:p>
        </w:tc>
      </w:tr>
      <w:tr w:rsidR="00191CAD" w:rsidRPr="00D32E24" w14:paraId="7A27302D" w14:textId="77777777" w:rsidTr="00E8396E">
        <w:trPr>
          <w:trHeight w:val="332"/>
        </w:trPr>
        <w:tc>
          <w:tcPr>
            <w:tcW w:w="5000" w:type="pct"/>
            <w:gridSpan w:val="2"/>
            <w:vAlign w:val="center"/>
          </w:tcPr>
          <w:p w14:paraId="52B162C6" w14:textId="77777777" w:rsidR="00191CAD" w:rsidRPr="00D32E24" w:rsidRDefault="00191CAD" w:rsidP="00E8396E">
            <w:pPr>
              <w:jc w:val="center"/>
              <w:rPr>
                <w:sz w:val="20"/>
                <w:szCs w:val="20"/>
                <w:lang w:val="es-ES_tradnl"/>
              </w:rPr>
            </w:pPr>
            <w:r w:rsidRPr="00D32E24">
              <w:rPr>
                <w:sz w:val="20"/>
                <w:lang w:val="es-ES_tradnl"/>
              </w:rPr>
              <w:t>Por determinar</w:t>
            </w:r>
          </w:p>
        </w:tc>
      </w:tr>
    </w:tbl>
    <w:p w14:paraId="4C701DEA" w14:textId="77777777" w:rsidR="00191CAD" w:rsidRPr="00D32E24" w:rsidRDefault="00191CAD" w:rsidP="00191CAD">
      <w:pPr>
        <w:spacing w:before="360" w:after="240"/>
        <w:rPr>
          <w:b/>
          <w:lang w:val="es-ES_tradnl"/>
        </w:rPr>
      </w:pPr>
    </w:p>
    <w:p w14:paraId="043885AF" w14:textId="77777777" w:rsidR="00191CAD" w:rsidRPr="00D32E24" w:rsidRDefault="00191CAD" w:rsidP="00191CAD">
      <w:pPr>
        <w:jc w:val="left"/>
        <w:rPr>
          <w:b/>
          <w:lang w:val="es-ES_tradnl"/>
        </w:rPr>
      </w:pPr>
      <w:r w:rsidRPr="00D32E24">
        <w:rPr>
          <w:b/>
          <w:lang w:val="es-ES_tradnl"/>
        </w:rPr>
        <w:br w:type="page"/>
      </w:r>
    </w:p>
    <w:p w14:paraId="076D3EBA" w14:textId="77777777" w:rsidR="00191CAD" w:rsidRPr="00D32E24" w:rsidRDefault="00191CAD" w:rsidP="00191CAD">
      <w:pPr>
        <w:spacing w:before="360" w:after="240"/>
        <w:rPr>
          <w:b/>
          <w:lang w:val="es-ES_tradnl"/>
        </w:rPr>
        <w:sectPr w:rsidR="00191CAD" w:rsidRPr="00D32E24" w:rsidSect="009F60F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050C293C" w14:textId="77777777" w:rsidR="00191CAD" w:rsidRPr="00D32E24" w:rsidRDefault="00191CAD" w:rsidP="00191CAD">
      <w:pPr>
        <w:spacing w:before="360" w:after="240"/>
        <w:rPr>
          <w:b/>
          <w:bCs/>
          <w:lang w:val="es-ES_tradnl"/>
        </w:rPr>
      </w:pPr>
      <w:r w:rsidRPr="00D32E24">
        <w:rPr>
          <w:b/>
          <w:lang w:val="es-ES_tradnl"/>
        </w:rPr>
        <w:lastRenderedPageBreak/>
        <w:t>APÉNDICE 2-A: 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30"/>
        <w:gridCol w:w="2260"/>
        <w:gridCol w:w="1465"/>
        <w:gridCol w:w="1071"/>
        <w:gridCol w:w="1071"/>
        <w:gridCol w:w="1228"/>
        <w:gridCol w:w="1071"/>
        <w:gridCol w:w="1071"/>
        <w:gridCol w:w="1071"/>
        <w:gridCol w:w="1071"/>
        <w:gridCol w:w="1071"/>
        <w:gridCol w:w="1066"/>
      </w:tblGrid>
      <w:tr w:rsidR="00191CAD" w:rsidRPr="00D32E24" w14:paraId="309DCB02" w14:textId="77777777" w:rsidTr="00B674D1">
        <w:trPr>
          <w:cantSplit/>
          <w:trHeight w:val="49"/>
          <w:tblHeader/>
          <w:jc w:val="center"/>
        </w:trPr>
        <w:tc>
          <w:tcPr>
            <w:tcW w:w="256" w:type="pct"/>
            <w:vAlign w:val="center"/>
            <w:hideMark/>
          </w:tcPr>
          <w:p w14:paraId="3E969719" w14:textId="77777777" w:rsidR="00191CAD" w:rsidRPr="00D32E24" w:rsidRDefault="00191CAD" w:rsidP="00E8396E">
            <w:pPr>
              <w:keepNext/>
              <w:keepLines/>
              <w:ind w:left="-85" w:right="-86"/>
              <w:jc w:val="center"/>
              <w:rPr>
                <w:rFonts w:asciiTheme="majorBidi" w:hAnsiTheme="majorBidi"/>
                <w:b/>
                <w:sz w:val="20"/>
                <w:szCs w:val="20"/>
                <w:lang w:val="es-ES_tradnl"/>
              </w:rPr>
            </w:pPr>
            <w:r w:rsidRPr="00D32E24">
              <w:rPr>
                <w:rFonts w:asciiTheme="majorBidi" w:hAnsiTheme="majorBidi"/>
                <w:b/>
                <w:sz w:val="20"/>
                <w:lang w:val="es-ES_tradnl"/>
              </w:rPr>
              <w:t>Línea</w:t>
            </w:r>
          </w:p>
        </w:tc>
        <w:tc>
          <w:tcPr>
            <w:tcW w:w="1307" w:type="pct"/>
            <w:gridSpan w:val="2"/>
            <w:vAlign w:val="center"/>
            <w:hideMark/>
          </w:tcPr>
          <w:p w14:paraId="322F6BAE" w14:textId="77777777" w:rsidR="00191CAD" w:rsidRPr="00D32E24" w:rsidRDefault="00191CAD" w:rsidP="00E8396E">
            <w:pPr>
              <w:keepNext/>
              <w:keepLines/>
              <w:jc w:val="center"/>
              <w:rPr>
                <w:rFonts w:asciiTheme="majorBidi" w:hAnsiTheme="majorBidi"/>
                <w:b/>
                <w:sz w:val="20"/>
                <w:szCs w:val="20"/>
                <w:lang w:val="es-ES_tradnl"/>
              </w:rPr>
            </w:pPr>
            <w:r w:rsidRPr="00D32E24">
              <w:rPr>
                <w:rFonts w:asciiTheme="majorBidi" w:hAnsiTheme="majorBidi"/>
                <w:b/>
                <w:sz w:val="20"/>
                <w:lang w:val="es-ES_tradnl"/>
              </w:rPr>
              <w:t>Concepto</w:t>
            </w:r>
          </w:p>
        </w:tc>
        <w:tc>
          <w:tcPr>
            <w:tcW w:w="376" w:type="pct"/>
            <w:vAlign w:val="center"/>
          </w:tcPr>
          <w:p w14:paraId="6042C4A1" w14:textId="77777777" w:rsidR="00191CAD" w:rsidRPr="00D32E24" w:rsidRDefault="00191CAD" w:rsidP="00E8396E">
            <w:pPr>
              <w:keepNext/>
              <w:keepLines/>
              <w:jc w:val="center"/>
              <w:rPr>
                <w:rFonts w:asciiTheme="majorBidi" w:hAnsiTheme="majorBidi"/>
                <w:b/>
                <w:sz w:val="20"/>
                <w:szCs w:val="20"/>
                <w:lang w:val="es-ES_tradnl"/>
              </w:rPr>
            </w:pPr>
            <w:r w:rsidRPr="00D32E24">
              <w:rPr>
                <w:rFonts w:asciiTheme="majorBidi" w:hAnsiTheme="majorBidi"/>
                <w:b/>
                <w:sz w:val="20"/>
                <w:lang w:val="es-ES_tradnl"/>
              </w:rPr>
              <w:t>2025</w:t>
            </w:r>
          </w:p>
        </w:tc>
        <w:tc>
          <w:tcPr>
            <w:tcW w:w="376" w:type="pct"/>
            <w:vAlign w:val="center"/>
          </w:tcPr>
          <w:p w14:paraId="7C7E4D32" w14:textId="77777777" w:rsidR="00191CAD" w:rsidRPr="00D32E24" w:rsidRDefault="00191CAD" w:rsidP="00E8396E">
            <w:pPr>
              <w:keepNext/>
              <w:keepLines/>
              <w:jc w:val="center"/>
              <w:rPr>
                <w:rFonts w:asciiTheme="majorBidi" w:hAnsiTheme="majorBidi"/>
                <w:b/>
                <w:sz w:val="20"/>
                <w:szCs w:val="20"/>
                <w:lang w:val="es-ES_tradnl"/>
              </w:rPr>
            </w:pPr>
            <w:r w:rsidRPr="00D32E24">
              <w:rPr>
                <w:rFonts w:asciiTheme="majorBidi" w:hAnsiTheme="majorBidi"/>
                <w:b/>
                <w:sz w:val="20"/>
                <w:lang w:val="es-ES_tradnl"/>
              </w:rPr>
              <w:t>2026</w:t>
            </w:r>
          </w:p>
        </w:tc>
        <w:tc>
          <w:tcPr>
            <w:tcW w:w="431" w:type="pct"/>
            <w:vAlign w:val="center"/>
          </w:tcPr>
          <w:p w14:paraId="146468E9" w14:textId="77777777" w:rsidR="00191CAD" w:rsidRPr="00D32E24" w:rsidRDefault="00191CAD" w:rsidP="00E8396E">
            <w:pPr>
              <w:keepNext/>
              <w:keepLines/>
              <w:jc w:val="center"/>
              <w:rPr>
                <w:rFonts w:asciiTheme="majorBidi" w:hAnsiTheme="majorBidi"/>
                <w:b/>
                <w:sz w:val="20"/>
                <w:szCs w:val="20"/>
                <w:lang w:val="es-ES_tradnl"/>
              </w:rPr>
            </w:pPr>
            <w:r w:rsidRPr="00D32E24">
              <w:rPr>
                <w:rFonts w:asciiTheme="majorBidi" w:hAnsiTheme="majorBidi"/>
                <w:b/>
                <w:sz w:val="20"/>
                <w:lang w:val="es-ES_tradnl"/>
              </w:rPr>
              <w:t>2027</w:t>
            </w:r>
          </w:p>
        </w:tc>
        <w:tc>
          <w:tcPr>
            <w:tcW w:w="376" w:type="pct"/>
            <w:vAlign w:val="center"/>
          </w:tcPr>
          <w:p w14:paraId="6B195BED" w14:textId="77777777" w:rsidR="00191CAD" w:rsidRPr="00D32E24" w:rsidRDefault="00191CAD" w:rsidP="00E8396E">
            <w:pPr>
              <w:keepNext/>
              <w:keepLines/>
              <w:jc w:val="center"/>
              <w:rPr>
                <w:rFonts w:asciiTheme="majorBidi" w:hAnsiTheme="majorBidi"/>
                <w:b/>
                <w:sz w:val="20"/>
                <w:szCs w:val="20"/>
                <w:lang w:val="es-ES_tradnl"/>
              </w:rPr>
            </w:pPr>
            <w:r w:rsidRPr="00D32E24">
              <w:rPr>
                <w:rFonts w:asciiTheme="majorBidi" w:hAnsiTheme="majorBidi"/>
                <w:b/>
                <w:sz w:val="20"/>
                <w:lang w:val="es-ES_tradnl"/>
              </w:rPr>
              <w:t>2028</w:t>
            </w:r>
          </w:p>
        </w:tc>
        <w:tc>
          <w:tcPr>
            <w:tcW w:w="376" w:type="pct"/>
            <w:vAlign w:val="center"/>
          </w:tcPr>
          <w:p w14:paraId="46E89686" w14:textId="77777777" w:rsidR="00191CAD" w:rsidRPr="00D32E24" w:rsidRDefault="00191CAD" w:rsidP="00E8396E">
            <w:pPr>
              <w:keepNext/>
              <w:keepLines/>
              <w:jc w:val="center"/>
              <w:rPr>
                <w:rFonts w:asciiTheme="majorBidi" w:hAnsiTheme="majorBidi"/>
                <w:b/>
                <w:sz w:val="20"/>
                <w:szCs w:val="20"/>
                <w:lang w:val="es-ES_tradnl"/>
              </w:rPr>
            </w:pPr>
            <w:r w:rsidRPr="00D32E24">
              <w:rPr>
                <w:rFonts w:asciiTheme="majorBidi" w:hAnsiTheme="majorBidi"/>
                <w:b/>
                <w:sz w:val="20"/>
                <w:lang w:val="es-ES_tradnl"/>
              </w:rPr>
              <w:t>2029</w:t>
            </w:r>
          </w:p>
        </w:tc>
        <w:tc>
          <w:tcPr>
            <w:tcW w:w="376" w:type="pct"/>
            <w:vAlign w:val="center"/>
          </w:tcPr>
          <w:p w14:paraId="63E35D3B" w14:textId="77777777" w:rsidR="00191CAD" w:rsidRPr="00D32E24" w:rsidRDefault="00191CAD" w:rsidP="00E8396E">
            <w:pPr>
              <w:keepNext/>
              <w:keepLines/>
              <w:jc w:val="center"/>
              <w:rPr>
                <w:rFonts w:asciiTheme="majorBidi" w:hAnsiTheme="majorBidi"/>
                <w:b/>
                <w:sz w:val="20"/>
                <w:lang w:val="es-ES_tradnl"/>
              </w:rPr>
            </w:pPr>
            <w:r w:rsidRPr="00D32E24">
              <w:rPr>
                <w:rFonts w:asciiTheme="majorBidi" w:hAnsiTheme="majorBidi"/>
                <w:b/>
                <w:sz w:val="20"/>
                <w:lang w:val="es-ES_tradnl"/>
              </w:rPr>
              <w:t>2030</w:t>
            </w:r>
          </w:p>
        </w:tc>
        <w:tc>
          <w:tcPr>
            <w:tcW w:w="376" w:type="pct"/>
            <w:vAlign w:val="center"/>
          </w:tcPr>
          <w:p w14:paraId="247C965F" w14:textId="77777777" w:rsidR="00191CAD" w:rsidRPr="00D32E24" w:rsidRDefault="00191CAD" w:rsidP="00E8396E">
            <w:pPr>
              <w:keepNext/>
              <w:keepLines/>
              <w:jc w:val="center"/>
              <w:rPr>
                <w:rFonts w:asciiTheme="majorBidi" w:hAnsiTheme="majorBidi"/>
                <w:b/>
                <w:sz w:val="20"/>
                <w:lang w:val="es-ES_tradnl"/>
              </w:rPr>
            </w:pPr>
            <w:r w:rsidRPr="00D32E24">
              <w:rPr>
                <w:rFonts w:asciiTheme="majorBidi" w:hAnsiTheme="majorBidi"/>
                <w:b/>
                <w:sz w:val="20"/>
                <w:lang w:val="es-ES_tradnl"/>
              </w:rPr>
              <w:t>2031</w:t>
            </w:r>
          </w:p>
        </w:tc>
        <w:tc>
          <w:tcPr>
            <w:tcW w:w="376" w:type="pct"/>
            <w:vAlign w:val="center"/>
          </w:tcPr>
          <w:p w14:paraId="5AA1909A" w14:textId="77777777" w:rsidR="00191CAD" w:rsidRPr="00D32E24" w:rsidRDefault="00191CAD" w:rsidP="00E8396E">
            <w:pPr>
              <w:keepNext/>
              <w:keepLines/>
              <w:jc w:val="center"/>
              <w:rPr>
                <w:rFonts w:asciiTheme="majorBidi" w:hAnsiTheme="majorBidi"/>
                <w:b/>
                <w:sz w:val="20"/>
                <w:lang w:val="es-ES_tradnl"/>
              </w:rPr>
            </w:pPr>
            <w:r w:rsidRPr="00D32E24">
              <w:rPr>
                <w:rFonts w:asciiTheme="majorBidi" w:hAnsiTheme="majorBidi"/>
                <w:b/>
                <w:sz w:val="20"/>
                <w:lang w:val="es-ES_tradnl"/>
              </w:rPr>
              <w:t>2032</w:t>
            </w:r>
          </w:p>
        </w:tc>
        <w:tc>
          <w:tcPr>
            <w:tcW w:w="374" w:type="pct"/>
            <w:vAlign w:val="center"/>
          </w:tcPr>
          <w:p w14:paraId="033558D6" w14:textId="77777777" w:rsidR="00191CAD" w:rsidRPr="00D32E24" w:rsidRDefault="00191CAD" w:rsidP="00E8396E">
            <w:pPr>
              <w:keepNext/>
              <w:keepLines/>
              <w:jc w:val="center"/>
              <w:rPr>
                <w:rFonts w:asciiTheme="majorBidi" w:hAnsiTheme="majorBidi"/>
                <w:b/>
                <w:sz w:val="20"/>
                <w:szCs w:val="20"/>
                <w:lang w:val="es-ES_tradnl"/>
              </w:rPr>
            </w:pPr>
            <w:r w:rsidRPr="00D32E24">
              <w:rPr>
                <w:rFonts w:asciiTheme="majorBidi" w:hAnsiTheme="majorBidi"/>
                <w:b/>
                <w:sz w:val="20"/>
                <w:lang w:val="es-ES_tradnl"/>
              </w:rPr>
              <w:t>Total</w:t>
            </w:r>
          </w:p>
        </w:tc>
      </w:tr>
      <w:tr w:rsidR="00191CAD" w:rsidRPr="00D32E24" w14:paraId="0BC4E0FE" w14:textId="77777777" w:rsidTr="00B674D1">
        <w:trPr>
          <w:trHeight w:val="327"/>
          <w:jc w:val="center"/>
        </w:trPr>
        <w:tc>
          <w:tcPr>
            <w:tcW w:w="256" w:type="pct"/>
            <w:vMerge w:val="restart"/>
            <w:vAlign w:val="center"/>
            <w:hideMark/>
          </w:tcPr>
          <w:p w14:paraId="3081C739" w14:textId="77777777" w:rsidR="00191CAD" w:rsidRPr="00D32E24" w:rsidRDefault="00191CAD" w:rsidP="00E8396E">
            <w:pPr>
              <w:keepNext/>
              <w:keepLines/>
              <w:jc w:val="left"/>
              <w:rPr>
                <w:rFonts w:asciiTheme="majorBidi" w:hAnsiTheme="majorBidi"/>
                <w:sz w:val="20"/>
                <w:szCs w:val="20"/>
                <w:lang w:val="es-ES_tradnl"/>
              </w:rPr>
            </w:pPr>
            <w:r w:rsidRPr="00D32E24">
              <w:rPr>
                <w:rFonts w:asciiTheme="majorBidi" w:hAnsiTheme="majorBidi"/>
                <w:sz w:val="20"/>
                <w:lang w:val="es-ES_tradnl"/>
              </w:rPr>
              <w:t>1.1</w:t>
            </w:r>
          </w:p>
        </w:tc>
        <w:tc>
          <w:tcPr>
            <w:tcW w:w="793" w:type="pct"/>
            <w:vMerge w:val="restart"/>
            <w:vAlign w:val="center"/>
            <w:hideMark/>
          </w:tcPr>
          <w:p w14:paraId="7DC4A8B9" w14:textId="77777777" w:rsidR="00191CAD" w:rsidRPr="00D32E24" w:rsidRDefault="00191CAD" w:rsidP="00E8396E">
            <w:pPr>
              <w:keepNext/>
              <w:keepLines/>
              <w:jc w:val="left"/>
              <w:rPr>
                <w:rFonts w:asciiTheme="majorBidi" w:hAnsiTheme="majorBidi"/>
                <w:sz w:val="20"/>
                <w:szCs w:val="20"/>
                <w:lang w:val="es-ES_tradnl"/>
              </w:rPr>
            </w:pPr>
            <w:r w:rsidRPr="00D32E24">
              <w:rPr>
                <w:rFonts w:asciiTheme="majorBidi" w:hAnsiTheme="majorBidi"/>
                <w:sz w:val="20"/>
                <w:lang w:val="es-ES_tradnl"/>
              </w:rPr>
              <w:t>Calendario del Protocolo de Montreal para la reducción de las sustancias del Anexo F</w:t>
            </w:r>
          </w:p>
        </w:tc>
        <w:tc>
          <w:tcPr>
            <w:tcW w:w="514" w:type="pct"/>
            <w:tcMar>
              <w:right w:w="57" w:type="dxa"/>
            </w:tcMar>
            <w:vAlign w:val="center"/>
          </w:tcPr>
          <w:p w14:paraId="7C89CB4C" w14:textId="77777777" w:rsidR="00191CAD" w:rsidRPr="00D32E24" w:rsidRDefault="00191CAD" w:rsidP="00E8396E">
            <w:pPr>
              <w:keepNext/>
              <w:keepLines/>
              <w:ind w:right="-203"/>
              <w:jc w:val="left"/>
              <w:rPr>
                <w:rFonts w:asciiTheme="majorBidi" w:hAnsiTheme="majorBidi"/>
                <w:sz w:val="20"/>
                <w:szCs w:val="20"/>
                <w:lang w:val="es-ES_tradnl"/>
              </w:rPr>
            </w:pPr>
            <w:r w:rsidRPr="00D32E24">
              <w:rPr>
                <w:rFonts w:asciiTheme="majorBidi" w:hAnsiTheme="majorBidi"/>
                <w:sz w:val="20"/>
                <w:lang w:val="es-ES_tradnl"/>
              </w:rPr>
              <w:t xml:space="preserve">% </w:t>
            </w:r>
          </w:p>
        </w:tc>
        <w:tc>
          <w:tcPr>
            <w:tcW w:w="376" w:type="pct"/>
            <w:vAlign w:val="center"/>
          </w:tcPr>
          <w:p w14:paraId="4D4919D2" w14:textId="77777777" w:rsidR="00191CAD" w:rsidRPr="00D32E24" w:rsidRDefault="00191CAD" w:rsidP="00E8396E">
            <w:pPr>
              <w:keepNext/>
              <w:keepLines/>
              <w:jc w:val="center"/>
              <w:rPr>
                <w:rFonts w:asciiTheme="majorBidi" w:hAnsiTheme="majorBidi"/>
                <w:sz w:val="20"/>
                <w:szCs w:val="20"/>
                <w:lang w:val="es-ES_tradnl"/>
              </w:rPr>
            </w:pPr>
            <w:r w:rsidRPr="00D32E24">
              <w:rPr>
                <w:rFonts w:asciiTheme="majorBidi" w:hAnsiTheme="majorBidi"/>
                <w:sz w:val="20"/>
                <w:lang w:val="es-ES_tradnl"/>
              </w:rPr>
              <w:t>congelado</w:t>
            </w:r>
          </w:p>
        </w:tc>
        <w:tc>
          <w:tcPr>
            <w:tcW w:w="376" w:type="pct"/>
            <w:vAlign w:val="center"/>
          </w:tcPr>
          <w:p w14:paraId="087066D5" w14:textId="77777777" w:rsidR="00191CAD" w:rsidRPr="00D32E24" w:rsidRDefault="00191CAD" w:rsidP="00E8396E">
            <w:pPr>
              <w:keepNext/>
              <w:keepLines/>
              <w:jc w:val="center"/>
              <w:rPr>
                <w:rFonts w:asciiTheme="majorBidi" w:hAnsiTheme="majorBidi"/>
                <w:sz w:val="20"/>
                <w:szCs w:val="20"/>
                <w:lang w:val="es-ES_tradnl"/>
              </w:rPr>
            </w:pPr>
            <w:r w:rsidRPr="00D32E24">
              <w:rPr>
                <w:rFonts w:asciiTheme="majorBidi" w:hAnsiTheme="majorBidi"/>
                <w:sz w:val="20"/>
                <w:lang w:val="es-ES_tradnl"/>
              </w:rPr>
              <w:t>congelado</w:t>
            </w:r>
          </w:p>
        </w:tc>
        <w:tc>
          <w:tcPr>
            <w:tcW w:w="431" w:type="pct"/>
            <w:vAlign w:val="center"/>
          </w:tcPr>
          <w:p w14:paraId="5B25AF2D" w14:textId="77777777" w:rsidR="00191CAD" w:rsidRPr="00D32E24" w:rsidRDefault="00191CAD" w:rsidP="00E8396E">
            <w:pPr>
              <w:keepNext/>
              <w:keepLines/>
              <w:jc w:val="center"/>
              <w:rPr>
                <w:rFonts w:asciiTheme="majorBidi" w:hAnsiTheme="majorBidi"/>
                <w:sz w:val="20"/>
                <w:szCs w:val="20"/>
                <w:lang w:val="es-ES_tradnl"/>
              </w:rPr>
            </w:pPr>
            <w:r w:rsidRPr="00D32E24">
              <w:rPr>
                <w:rFonts w:asciiTheme="majorBidi" w:hAnsiTheme="majorBidi"/>
                <w:sz w:val="20"/>
                <w:lang w:val="es-ES_tradnl"/>
              </w:rPr>
              <w:t>congelado</w:t>
            </w:r>
          </w:p>
        </w:tc>
        <w:tc>
          <w:tcPr>
            <w:tcW w:w="376" w:type="pct"/>
            <w:vAlign w:val="center"/>
          </w:tcPr>
          <w:p w14:paraId="4FBE3B38" w14:textId="77777777" w:rsidR="00191CAD" w:rsidRPr="00D32E24" w:rsidRDefault="00191CAD" w:rsidP="00E8396E">
            <w:pPr>
              <w:keepNext/>
              <w:keepLines/>
              <w:jc w:val="center"/>
              <w:rPr>
                <w:rFonts w:asciiTheme="majorBidi" w:hAnsiTheme="majorBidi"/>
                <w:sz w:val="20"/>
                <w:szCs w:val="20"/>
                <w:lang w:val="es-ES_tradnl"/>
              </w:rPr>
            </w:pPr>
            <w:r w:rsidRPr="00D32E24">
              <w:rPr>
                <w:rFonts w:asciiTheme="majorBidi" w:hAnsiTheme="majorBidi"/>
                <w:sz w:val="20"/>
                <w:lang w:val="es-ES_tradnl"/>
              </w:rPr>
              <w:t>congelado</w:t>
            </w:r>
          </w:p>
        </w:tc>
        <w:tc>
          <w:tcPr>
            <w:tcW w:w="376" w:type="pct"/>
            <w:vAlign w:val="center"/>
          </w:tcPr>
          <w:p w14:paraId="4FF2C66F"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lang w:val="es-ES_tradnl"/>
              </w:rPr>
              <w:t>10</w:t>
            </w:r>
          </w:p>
        </w:tc>
        <w:tc>
          <w:tcPr>
            <w:tcW w:w="376" w:type="pct"/>
            <w:vAlign w:val="center"/>
          </w:tcPr>
          <w:p w14:paraId="2FB36A2A" w14:textId="77777777" w:rsidR="00191CAD" w:rsidRPr="00D32E24" w:rsidRDefault="00191CAD" w:rsidP="00E8396E">
            <w:pPr>
              <w:keepNext/>
              <w:keepLines/>
              <w:jc w:val="center"/>
              <w:rPr>
                <w:rFonts w:asciiTheme="majorBidi" w:hAnsiTheme="majorBidi"/>
                <w:sz w:val="20"/>
                <w:lang w:val="es-ES_tradnl"/>
              </w:rPr>
            </w:pPr>
            <w:r w:rsidRPr="00D32E24">
              <w:rPr>
                <w:rFonts w:asciiTheme="majorBidi" w:hAnsiTheme="majorBidi"/>
                <w:sz w:val="20"/>
                <w:lang w:val="es-ES_tradnl"/>
              </w:rPr>
              <w:t>10</w:t>
            </w:r>
          </w:p>
        </w:tc>
        <w:tc>
          <w:tcPr>
            <w:tcW w:w="376" w:type="pct"/>
            <w:vAlign w:val="center"/>
          </w:tcPr>
          <w:p w14:paraId="10FC9EEF" w14:textId="77777777" w:rsidR="00191CAD" w:rsidRPr="00D32E24" w:rsidRDefault="00191CAD" w:rsidP="00E8396E">
            <w:pPr>
              <w:keepNext/>
              <w:keepLines/>
              <w:jc w:val="center"/>
              <w:rPr>
                <w:rFonts w:asciiTheme="majorBidi" w:hAnsiTheme="majorBidi"/>
                <w:sz w:val="20"/>
                <w:lang w:val="es-ES_tradnl"/>
              </w:rPr>
            </w:pPr>
            <w:r w:rsidRPr="00D32E24">
              <w:rPr>
                <w:rFonts w:asciiTheme="majorBidi" w:hAnsiTheme="majorBidi"/>
                <w:sz w:val="20"/>
                <w:lang w:val="es-ES_tradnl"/>
              </w:rPr>
              <w:t>10</w:t>
            </w:r>
          </w:p>
        </w:tc>
        <w:tc>
          <w:tcPr>
            <w:tcW w:w="376" w:type="pct"/>
            <w:vAlign w:val="center"/>
          </w:tcPr>
          <w:p w14:paraId="4669E9DA" w14:textId="77777777" w:rsidR="00191CAD" w:rsidRPr="00D32E24" w:rsidRDefault="00191CAD" w:rsidP="00E8396E">
            <w:pPr>
              <w:keepNext/>
              <w:keepLines/>
              <w:jc w:val="center"/>
              <w:rPr>
                <w:rFonts w:asciiTheme="majorBidi" w:hAnsiTheme="majorBidi"/>
                <w:sz w:val="20"/>
                <w:lang w:val="es-ES_tradnl"/>
              </w:rPr>
            </w:pPr>
            <w:r w:rsidRPr="00D32E24">
              <w:rPr>
                <w:rFonts w:asciiTheme="majorBidi" w:hAnsiTheme="majorBidi"/>
                <w:sz w:val="20"/>
                <w:lang w:val="es-ES_tradnl"/>
              </w:rPr>
              <w:t>10</w:t>
            </w:r>
          </w:p>
        </w:tc>
        <w:tc>
          <w:tcPr>
            <w:tcW w:w="374" w:type="pct"/>
            <w:vAlign w:val="center"/>
          </w:tcPr>
          <w:p w14:paraId="683D1E6B" w14:textId="77777777" w:rsidR="00191CAD" w:rsidRPr="00D32E24" w:rsidRDefault="00191CAD" w:rsidP="00E8396E">
            <w:pPr>
              <w:keepNext/>
              <w:keepLines/>
              <w:jc w:val="center"/>
              <w:rPr>
                <w:rFonts w:asciiTheme="majorBidi" w:hAnsiTheme="majorBidi"/>
                <w:sz w:val="20"/>
                <w:szCs w:val="20"/>
                <w:lang w:val="es-ES_tradnl"/>
              </w:rPr>
            </w:pPr>
            <w:r w:rsidRPr="00D32E24">
              <w:rPr>
                <w:rFonts w:asciiTheme="majorBidi" w:hAnsiTheme="majorBidi"/>
                <w:sz w:val="20"/>
                <w:lang w:val="es-ES_tradnl"/>
              </w:rPr>
              <w:t>n. a.</w:t>
            </w:r>
          </w:p>
        </w:tc>
      </w:tr>
      <w:tr w:rsidR="00191CAD" w:rsidRPr="00D32E24" w14:paraId="009B6540" w14:textId="77777777" w:rsidTr="00B674D1">
        <w:trPr>
          <w:trHeight w:val="58"/>
          <w:jc w:val="center"/>
        </w:trPr>
        <w:tc>
          <w:tcPr>
            <w:tcW w:w="256" w:type="pct"/>
            <w:vMerge/>
            <w:vAlign w:val="center"/>
          </w:tcPr>
          <w:p w14:paraId="1AF815E4" w14:textId="77777777" w:rsidR="00191CAD" w:rsidRPr="00D32E24" w:rsidRDefault="00191CAD" w:rsidP="00E8396E">
            <w:pPr>
              <w:keepNext/>
              <w:keepLines/>
              <w:jc w:val="left"/>
              <w:rPr>
                <w:rFonts w:asciiTheme="majorBidi" w:hAnsiTheme="majorBidi"/>
                <w:sz w:val="20"/>
                <w:szCs w:val="20"/>
                <w:lang w:val="es-ES_tradnl"/>
              </w:rPr>
            </w:pPr>
          </w:p>
        </w:tc>
        <w:tc>
          <w:tcPr>
            <w:tcW w:w="793" w:type="pct"/>
            <w:vMerge/>
            <w:vAlign w:val="center"/>
          </w:tcPr>
          <w:p w14:paraId="3A6C8659" w14:textId="77777777" w:rsidR="00191CAD" w:rsidRPr="00D32E24" w:rsidRDefault="00191CAD" w:rsidP="00E8396E">
            <w:pPr>
              <w:keepNext/>
              <w:keepLines/>
              <w:jc w:val="left"/>
              <w:rPr>
                <w:rFonts w:asciiTheme="majorBidi" w:hAnsiTheme="majorBidi"/>
                <w:sz w:val="20"/>
                <w:szCs w:val="20"/>
                <w:lang w:val="es-ES_tradnl" w:eastAsia="en-CA"/>
              </w:rPr>
            </w:pPr>
          </w:p>
        </w:tc>
        <w:tc>
          <w:tcPr>
            <w:tcW w:w="514" w:type="pct"/>
            <w:tcMar>
              <w:right w:w="57" w:type="dxa"/>
            </w:tcMar>
            <w:vAlign w:val="center"/>
          </w:tcPr>
          <w:p w14:paraId="706AD8D9" w14:textId="77777777" w:rsidR="00191CAD" w:rsidRPr="00D32E24" w:rsidRDefault="00191CAD" w:rsidP="00E8396E">
            <w:pPr>
              <w:keepNext/>
              <w:keepLines/>
              <w:jc w:val="left"/>
              <w:rPr>
                <w:rFonts w:asciiTheme="majorBidi" w:hAnsiTheme="majorBidi"/>
                <w:sz w:val="20"/>
                <w:szCs w:val="20"/>
                <w:lang w:val="es-ES_tradnl"/>
              </w:rPr>
            </w:pPr>
            <w:r w:rsidRPr="00D32E24">
              <w:rPr>
                <w:rFonts w:asciiTheme="majorBidi" w:hAnsiTheme="majorBidi"/>
                <w:sz w:val="20"/>
                <w:lang w:val="es-ES_tradnl"/>
              </w:rPr>
              <w:t>Toneladas de CO</w:t>
            </w:r>
            <w:r w:rsidRPr="00D32E24">
              <w:rPr>
                <w:rFonts w:asciiTheme="majorBidi" w:hAnsiTheme="majorBidi"/>
                <w:sz w:val="20"/>
                <w:vertAlign w:val="subscript"/>
                <w:lang w:val="es-ES_tradnl"/>
              </w:rPr>
              <w:t>2</w:t>
            </w:r>
            <w:r w:rsidRPr="00D32E24">
              <w:rPr>
                <w:rFonts w:asciiTheme="majorBidi" w:hAnsiTheme="majorBidi"/>
                <w:sz w:val="20"/>
                <w:lang w:val="es-ES_tradnl"/>
              </w:rPr>
              <w:t xml:space="preserve"> equiv.</w:t>
            </w:r>
          </w:p>
        </w:tc>
        <w:tc>
          <w:tcPr>
            <w:tcW w:w="376" w:type="pct"/>
            <w:vAlign w:val="center"/>
          </w:tcPr>
          <w:p w14:paraId="4E0DF8D6"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23.370.721</w:t>
            </w:r>
          </w:p>
        </w:tc>
        <w:tc>
          <w:tcPr>
            <w:tcW w:w="376" w:type="pct"/>
            <w:vAlign w:val="center"/>
          </w:tcPr>
          <w:p w14:paraId="09101B43"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23.370.721</w:t>
            </w:r>
          </w:p>
        </w:tc>
        <w:tc>
          <w:tcPr>
            <w:tcW w:w="431" w:type="pct"/>
            <w:vAlign w:val="center"/>
          </w:tcPr>
          <w:p w14:paraId="49F293EF"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23.370.721</w:t>
            </w:r>
          </w:p>
        </w:tc>
        <w:tc>
          <w:tcPr>
            <w:tcW w:w="376" w:type="pct"/>
            <w:vAlign w:val="center"/>
          </w:tcPr>
          <w:p w14:paraId="7A22134F"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23.370.721</w:t>
            </w:r>
          </w:p>
        </w:tc>
        <w:tc>
          <w:tcPr>
            <w:tcW w:w="376" w:type="pct"/>
            <w:vAlign w:val="center"/>
          </w:tcPr>
          <w:p w14:paraId="084BB597"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21.033.649</w:t>
            </w:r>
          </w:p>
        </w:tc>
        <w:tc>
          <w:tcPr>
            <w:tcW w:w="376" w:type="pct"/>
            <w:vAlign w:val="center"/>
          </w:tcPr>
          <w:p w14:paraId="5B8206F2" w14:textId="77777777" w:rsidR="00191CAD" w:rsidRPr="00D32E24" w:rsidRDefault="00191CAD" w:rsidP="00E8396E">
            <w:pPr>
              <w:keepNext/>
              <w:keepLines/>
              <w:jc w:val="right"/>
              <w:rPr>
                <w:rFonts w:asciiTheme="majorBidi" w:hAnsiTheme="majorBidi"/>
                <w:sz w:val="20"/>
                <w:lang w:val="es-ES_tradnl"/>
              </w:rPr>
            </w:pPr>
            <w:r w:rsidRPr="00D32E24">
              <w:rPr>
                <w:rFonts w:asciiTheme="majorBidi" w:hAnsiTheme="majorBidi"/>
                <w:sz w:val="20"/>
                <w:szCs w:val="20"/>
                <w:lang w:val="es-ES_tradnl"/>
              </w:rPr>
              <w:t>21.033.649</w:t>
            </w:r>
          </w:p>
        </w:tc>
        <w:tc>
          <w:tcPr>
            <w:tcW w:w="376" w:type="pct"/>
            <w:vAlign w:val="center"/>
          </w:tcPr>
          <w:p w14:paraId="26514862" w14:textId="77777777" w:rsidR="00191CAD" w:rsidRPr="00D32E24" w:rsidRDefault="00191CAD" w:rsidP="00E8396E">
            <w:pPr>
              <w:keepNext/>
              <w:keepLines/>
              <w:jc w:val="right"/>
              <w:rPr>
                <w:rFonts w:asciiTheme="majorBidi" w:hAnsiTheme="majorBidi"/>
                <w:sz w:val="20"/>
                <w:lang w:val="es-ES_tradnl"/>
              </w:rPr>
            </w:pPr>
            <w:r w:rsidRPr="00D32E24">
              <w:rPr>
                <w:rFonts w:asciiTheme="majorBidi" w:hAnsiTheme="majorBidi"/>
                <w:sz w:val="20"/>
                <w:szCs w:val="20"/>
                <w:lang w:val="es-ES_tradnl"/>
              </w:rPr>
              <w:t>21.033.649</w:t>
            </w:r>
          </w:p>
        </w:tc>
        <w:tc>
          <w:tcPr>
            <w:tcW w:w="376" w:type="pct"/>
            <w:vAlign w:val="center"/>
          </w:tcPr>
          <w:p w14:paraId="1752A29C" w14:textId="77777777" w:rsidR="00191CAD" w:rsidRPr="00D32E24" w:rsidRDefault="00191CAD" w:rsidP="00E8396E">
            <w:pPr>
              <w:keepNext/>
              <w:keepLines/>
              <w:jc w:val="right"/>
              <w:rPr>
                <w:rFonts w:asciiTheme="majorBidi" w:hAnsiTheme="majorBidi"/>
                <w:sz w:val="20"/>
                <w:lang w:val="es-ES_tradnl"/>
              </w:rPr>
            </w:pPr>
            <w:r w:rsidRPr="00D32E24">
              <w:rPr>
                <w:rFonts w:asciiTheme="majorBidi" w:hAnsiTheme="majorBidi"/>
                <w:sz w:val="20"/>
                <w:szCs w:val="20"/>
                <w:lang w:val="es-ES_tradnl"/>
              </w:rPr>
              <w:t>21.033.649</w:t>
            </w:r>
          </w:p>
        </w:tc>
        <w:tc>
          <w:tcPr>
            <w:tcW w:w="374" w:type="pct"/>
            <w:vAlign w:val="center"/>
          </w:tcPr>
          <w:p w14:paraId="5834E754" w14:textId="77777777" w:rsidR="00191CAD" w:rsidRPr="00D32E24" w:rsidRDefault="00191CAD" w:rsidP="00E8396E">
            <w:pPr>
              <w:keepNext/>
              <w:keepLines/>
              <w:jc w:val="center"/>
              <w:rPr>
                <w:rFonts w:asciiTheme="majorBidi" w:hAnsiTheme="majorBidi"/>
                <w:sz w:val="20"/>
                <w:szCs w:val="20"/>
                <w:lang w:val="es-ES_tradnl"/>
              </w:rPr>
            </w:pPr>
            <w:r w:rsidRPr="00D32E24">
              <w:rPr>
                <w:rFonts w:asciiTheme="majorBidi" w:hAnsiTheme="majorBidi"/>
                <w:sz w:val="20"/>
                <w:lang w:val="es-ES_tradnl"/>
              </w:rPr>
              <w:t>n. a.</w:t>
            </w:r>
          </w:p>
        </w:tc>
      </w:tr>
      <w:tr w:rsidR="00191CAD" w:rsidRPr="00D32E24" w14:paraId="04823D74" w14:textId="77777777" w:rsidTr="00B674D1">
        <w:trPr>
          <w:trHeight w:val="338"/>
          <w:jc w:val="center"/>
        </w:trPr>
        <w:tc>
          <w:tcPr>
            <w:tcW w:w="256" w:type="pct"/>
            <w:vMerge w:val="restart"/>
            <w:vAlign w:val="center"/>
            <w:hideMark/>
          </w:tcPr>
          <w:p w14:paraId="6487F2A8"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1.2</w:t>
            </w:r>
          </w:p>
        </w:tc>
        <w:tc>
          <w:tcPr>
            <w:tcW w:w="793" w:type="pct"/>
            <w:vMerge w:val="restart"/>
            <w:vAlign w:val="center"/>
            <w:hideMark/>
          </w:tcPr>
          <w:p w14:paraId="4E750FE4"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Consumo total máximo permitido para sustancias del Anexo F</w:t>
            </w:r>
          </w:p>
        </w:tc>
        <w:tc>
          <w:tcPr>
            <w:tcW w:w="514" w:type="pct"/>
            <w:tcMar>
              <w:right w:w="57" w:type="dxa"/>
            </w:tcMar>
            <w:vAlign w:val="center"/>
          </w:tcPr>
          <w:p w14:paraId="7BEF829A"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Reducción en %</w:t>
            </w:r>
          </w:p>
        </w:tc>
        <w:tc>
          <w:tcPr>
            <w:tcW w:w="376" w:type="pct"/>
            <w:vAlign w:val="center"/>
          </w:tcPr>
          <w:p w14:paraId="2E7259EA"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73F0252B"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431" w:type="pct"/>
            <w:vAlign w:val="center"/>
          </w:tcPr>
          <w:p w14:paraId="5ECEE78B"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4295A254"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01813A66"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15</w:t>
            </w:r>
          </w:p>
        </w:tc>
        <w:tc>
          <w:tcPr>
            <w:tcW w:w="376" w:type="pct"/>
            <w:vAlign w:val="center"/>
          </w:tcPr>
          <w:p w14:paraId="55AA1247" w14:textId="77777777" w:rsidR="00191CAD" w:rsidRPr="00D32E24" w:rsidRDefault="00191CAD" w:rsidP="00E8396E">
            <w:pPr>
              <w:jc w:val="right"/>
              <w:rPr>
                <w:rFonts w:asciiTheme="majorBidi" w:hAnsiTheme="majorBidi"/>
                <w:sz w:val="20"/>
                <w:lang w:val="es-ES_tradnl"/>
              </w:rPr>
            </w:pPr>
            <w:r w:rsidRPr="00D32E24">
              <w:rPr>
                <w:rFonts w:asciiTheme="majorBidi" w:hAnsiTheme="majorBidi"/>
                <w:sz w:val="20"/>
                <w:lang w:val="es-ES_tradnl"/>
              </w:rPr>
              <w:t>15</w:t>
            </w:r>
          </w:p>
        </w:tc>
        <w:tc>
          <w:tcPr>
            <w:tcW w:w="376" w:type="pct"/>
            <w:vAlign w:val="center"/>
          </w:tcPr>
          <w:p w14:paraId="788C029C" w14:textId="77777777" w:rsidR="00191CAD" w:rsidRPr="00D32E24" w:rsidRDefault="00191CAD" w:rsidP="00E8396E">
            <w:pPr>
              <w:jc w:val="right"/>
              <w:rPr>
                <w:rFonts w:asciiTheme="majorBidi" w:hAnsiTheme="majorBidi"/>
                <w:sz w:val="20"/>
                <w:lang w:val="es-ES_tradnl"/>
              </w:rPr>
            </w:pPr>
            <w:r w:rsidRPr="00D32E24">
              <w:rPr>
                <w:rFonts w:asciiTheme="majorBidi" w:hAnsiTheme="majorBidi"/>
                <w:sz w:val="20"/>
                <w:lang w:val="es-ES_tradnl"/>
              </w:rPr>
              <w:t>15</w:t>
            </w:r>
          </w:p>
        </w:tc>
        <w:tc>
          <w:tcPr>
            <w:tcW w:w="376" w:type="pct"/>
            <w:vAlign w:val="center"/>
          </w:tcPr>
          <w:p w14:paraId="2E4D17A7" w14:textId="77777777" w:rsidR="00191CAD" w:rsidRPr="00D32E24" w:rsidRDefault="00191CAD" w:rsidP="00E8396E">
            <w:pPr>
              <w:jc w:val="right"/>
              <w:rPr>
                <w:rFonts w:asciiTheme="majorBidi" w:hAnsiTheme="majorBidi"/>
                <w:sz w:val="20"/>
                <w:lang w:val="es-ES_tradnl"/>
              </w:rPr>
            </w:pPr>
            <w:r w:rsidRPr="00D32E24">
              <w:rPr>
                <w:rFonts w:asciiTheme="majorBidi" w:hAnsiTheme="majorBidi"/>
                <w:sz w:val="20"/>
                <w:lang w:val="es-ES_tradnl"/>
              </w:rPr>
              <w:t>20</w:t>
            </w:r>
          </w:p>
        </w:tc>
        <w:tc>
          <w:tcPr>
            <w:tcW w:w="374" w:type="pct"/>
            <w:vAlign w:val="center"/>
          </w:tcPr>
          <w:p w14:paraId="5E913A9B" w14:textId="77777777" w:rsidR="00191CAD" w:rsidRPr="00D32E24" w:rsidRDefault="00191CAD" w:rsidP="00E8396E">
            <w:pPr>
              <w:jc w:val="center"/>
              <w:rPr>
                <w:rFonts w:asciiTheme="majorBidi" w:hAnsiTheme="majorBidi"/>
                <w:sz w:val="20"/>
                <w:szCs w:val="20"/>
                <w:lang w:val="es-ES_tradnl"/>
              </w:rPr>
            </w:pPr>
            <w:r w:rsidRPr="00D32E24">
              <w:rPr>
                <w:rFonts w:asciiTheme="majorBidi" w:hAnsiTheme="majorBidi"/>
                <w:sz w:val="20"/>
                <w:lang w:val="es-ES_tradnl"/>
              </w:rPr>
              <w:t>n. a.</w:t>
            </w:r>
          </w:p>
        </w:tc>
      </w:tr>
      <w:tr w:rsidR="00191CAD" w:rsidRPr="00D32E24" w14:paraId="19F59025" w14:textId="77777777" w:rsidTr="00B674D1">
        <w:trPr>
          <w:trHeight w:val="58"/>
          <w:jc w:val="center"/>
        </w:trPr>
        <w:tc>
          <w:tcPr>
            <w:tcW w:w="256" w:type="pct"/>
            <w:vMerge/>
            <w:vAlign w:val="center"/>
          </w:tcPr>
          <w:p w14:paraId="137C4942" w14:textId="77777777" w:rsidR="00191CAD" w:rsidRPr="00D32E24" w:rsidRDefault="00191CAD" w:rsidP="00E8396E">
            <w:pPr>
              <w:jc w:val="left"/>
              <w:rPr>
                <w:rFonts w:asciiTheme="majorBidi" w:hAnsiTheme="majorBidi"/>
                <w:sz w:val="20"/>
                <w:szCs w:val="20"/>
                <w:lang w:val="es-ES_tradnl"/>
              </w:rPr>
            </w:pPr>
          </w:p>
        </w:tc>
        <w:tc>
          <w:tcPr>
            <w:tcW w:w="793" w:type="pct"/>
            <w:vMerge/>
            <w:vAlign w:val="center"/>
          </w:tcPr>
          <w:p w14:paraId="221332B5" w14:textId="77777777" w:rsidR="00191CAD" w:rsidRPr="00D32E24" w:rsidRDefault="00191CAD" w:rsidP="00E8396E">
            <w:pPr>
              <w:jc w:val="left"/>
              <w:rPr>
                <w:rFonts w:asciiTheme="majorBidi" w:hAnsiTheme="majorBidi"/>
                <w:sz w:val="20"/>
                <w:szCs w:val="20"/>
                <w:lang w:val="es-ES_tradnl" w:eastAsia="en-CA"/>
              </w:rPr>
            </w:pPr>
          </w:p>
        </w:tc>
        <w:tc>
          <w:tcPr>
            <w:tcW w:w="514" w:type="pct"/>
            <w:tcMar>
              <w:right w:w="57" w:type="dxa"/>
            </w:tcMar>
            <w:vAlign w:val="center"/>
          </w:tcPr>
          <w:p w14:paraId="558D1967"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Toneladas de CO</w:t>
            </w:r>
            <w:r w:rsidRPr="00D32E24">
              <w:rPr>
                <w:rFonts w:asciiTheme="majorBidi" w:hAnsiTheme="majorBidi"/>
                <w:sz w:val="20"/>
                <w:vertAlign w:val="subscript"/>
                <w:lang w:val="es-ES_tradnl"/>
              </w:rPr>
              <w:t>2</w:t>
            </w:r>
            <w:r w:rsidRPr="00D32E24">
              <w:rPr>
                <w:rFonts w:asciiTheme="majorBidi" w:hAnsiTheme="majorBidi"/>
                <w:sz w:val="20"/>
                <w:lang w:val="es-ES_tradnl"/>
              </w:rPr>
              <w:t xml:space="preserve"> equiv.</w:t>
            </w:r>
          </w:p>
        </w:tc>
        <w:tc>
          <w:tcPr>
            <w:tcW w:w="376" w:type="pct"/>
            <w:vAlign w:val="center"/>
          </w:tcPr>
          <w:p w14:paraId="2114617B"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23.370.721</w:t>
            </w:r>
          </w:p>
        </w:tc>
        <w:tc>
          <w:tcPr>
            <w:tcW w:w="376" w:type="pct"/>
            <w:vAlign w:val="center"/>
          </w:tcPr>
          <w:p w14:paraId="25EC7617"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23.370.721</w:t>
            </w:r>
          </w:p>
        </w:tc>
        <w:tc>
          <w:tcPr>
            <w:tcW w:w="431" w:type="pct"/>
            <w:vAlign w:val="center"/>
          </w:tcPr>
          <w:p w14:paraId="7B7B11FD"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23.370.721</w:t>
            </w:r>
          </w:p>
        </w:tc>
        <w:tc>
          <w:tcPr>
            <w:tcW w:w="376" w:type="pct"/>
            <w:vAlign w:val="center"/>
          </w:tcPr>
          <w:p w14:paraId="3B6E1B9C"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23.370.721</w:t>
            </w:r>
          </w:p>
        </w:tc>
        <w:tc>
          <w:tcPr>
            <w:tcW w:w="376" w:type="pct"/>
            <w:vAlign w:val="center"/>
          </w:tcPr>
          <w:p w14:paraId="0A25FD87" w14:textId="77777777" w:rsidR="00191CAD" w:rsidRPr="00D32E24" w:rsidRDefault="00191CAD" w:rsidP="00E8396E">
            <w:pPr>
              <w:jc w:val="right"/>
              <w:rPr>
                <w:rFonts w:asciiTheme="majorBidi" w:hAnsiTheme="majorBidi"/>
                <w:sz w:val="20"/>
                <w:szCs w:val="20"/>
                <w:lang w:val="es-ES_tradnl"/>
              </w:rPr>
            </w:pPr>
            <w:r w:rsidRPr="00D32E24">
              <w:rPr>
                <w:rFonts w:asciiTheme="majorBidi" w:hAnsiTheme="majorBidi"/>
                <w:sz w:val="20"/>
                <w:szCs w:val="20"/>
                <w:lang w:val="es-ES_tradnl"/>
              </w:rPr>
              <w:t>19.865.113</w:t>
            </w:r>
          </w:p>
        </w:tc>
        <w:tc>
          <w:tcPr>
            <w:tcW w:w="376" w:type="pct"/>
            <w:vAlign w:val="center"/>
          </w:tcPr>
          <w:p w14:paraId="6E7BCCF4" w14:textId="77777777" w:rsidR="00191CAD" w:rsidRPr="00D32E24" w:rsidRDefault="00191CAD" w:rsidP="00E8396E">
            <w:pPr>
              <w:jc w:val="right"/>
              <w:rPr>
                <w:rFonts w:asciiTheme="majorBidi" w:hAnsiTheme="majorBidi"/>
                <w:sz w:val="20"/>
                <w:lang w:val="es-ES_tradnl"/>
              </w:rPr>
            </w:pPr>
            <w:r w:rsidRPr="00D32E24">
              <w:rPr>
                <w:rFonts w:asciiTheme="majorBidi" w:hAnsiTheme="majorBidi"/>
                <w:sz w:val="20"/>
                <w:szCs w:val="20"/>
                <w:lang w:val="es-ES_tradnl"/>
              </w:rPr>
              <w:t>19.865.113</w:t>
            </w:r>
          </w:p>
        </w:tc>
        <w:tc>
          <w:tcPr>
            <w:tcW w:w="376" w:type="pct"/>
            <w:vAlign w:val="center"/>
          </w:tcPr>
          <w:p w14:paraId="1E728D3A" w14:textId="77777777" w:rsidR="00191CAD" w:rsidRPr="00D32E24" w:rsidRDefault="00191CAD" w:rsidP="00E8396E">
            <w:pPr>
              <w:jc w:val="right"/>
              <w:rPr>
                <w:rFonts w:asciiTheme="majorBidi" w:hAnsiTheme="majorBidi"/>
                <w:sz w:val="20"/>
                <w:lang w:val="es-ES_tradnl"/>
              </w:rPr>
            </w:pPr>
            <w:r w:rsidRPr="00D32E24">
              <w:rPr>
                <w:rFonts w:asciiTheme="majorBidi" w:hAnsiTheme="majorBidi"/>
                <w:sz w:val="20"/>
                <w:szCs w:val="20"/>
                <w:lang w:val="es-ES_tradnl"/>
              </w:rPr>
              <w:t>19.865.113</w:t>
            </w:r>
          </w:p>
        </w:tc>
        <w:tc>
          <w:tcPr>
            <w:tcW w:w="376" w:type="pct"/>
            <w:vAlign w:val="center"/>
          </w:tcPr>
          <w:p w14:paraId="2BA0A2CB" w14:textId="77777777" w:rsidR="00191CAD" w:rsidRPr="00D32E24" w:rsidRDefault="00191CAD" w:rsidP="00E8396E">
            <w:pPr>
              <w:jc w:val="right"/>
              <w:rPr>
                <w:rFonts w:asciiTheme="majorBidi" w:hAnsiTheme="majorBidi"/>
                <w:sz w:val="20"/>
                <w:lang w:val="es-ES_tradnl"/>
              </w:rPr>
            </w:pPr>
            <w:r w:rsidRPr="00D32E24">
              <w:rPr>
                <w:rFonts w:asciiTheme="majorBidi" w:hAnsiTheme="majorBidi"/>
                <w:sz w:val="20"/>
                <w:lang w:val="es-ES_tradnl"/>
              </w:rPr>
              <w:t>18.696.577</w:t>
            </w:r>
          </w:p>
        </w:tc>
        <w:tc>
          <w:tcPr>
            <w:tcW w:w="374" w:type="pct"/>
            <w:vAlign w:val="center"/>
          </w:tcPr>
          <w:p w14:paraId="4C920C7A" w14:textId="77777777" w:rsidR="00191CAD" w:rsidRPr="00D32E24" w:rsidRDefault="00191CAD" w:rsidP="00E8396E">
            <w:pPr>
              <w:jc w:val="center"/>
              <w:rPr>
                <w:rFonts w:asciiTheme="majorBidi" w:hAnsiTheme="majorBidi"/>
                <w:sz w:val="20"/>
                <w:szCs w:val="20"/>
                <w:lang w:val="es-ES_tradnl"/>
              </w:rPr>
            </w:pPr>
            <w:r w:rsidRPr="00D32E24">
              <w:rPr>
                <w:rFonts w:asciiTheme="majorBidi" w:hAnsiTheme="majorBidi"/>
                <w:sz w:val="20"/>
                <w:lang w:val="es-ES_tradnl"/>
              </w:rPr>
              <w:t>n. a.</w:t>
            </w:r>
          </w:p>
        </w:tc>
      </w:tr>
      <w:tr w:rsidR="00191CAD" w:rsidRPr="00D32E24" w14:paraId="577B79D0" w14:textId="77777777" w:rsidTr="00B674D1">
        <w:trPr>
          <w:trHeight w:val="114"/>
          <w:jc w:val="center"/>
        </w:trPr>
        <w:tc>
          <w:tcPr>
            <w:tcW w:w="256" w:type="pct"/>
            <w:vAlign w:val="center"/>
            <w:hideMark/>
          </w:tcPr>
          <w:p w14:paraId="7CA79D86"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2.1</w:t>
            </w:r>
          </w:p>
        </w:tc>
        <w:tc>
          <w:tcPr>
            <w:tcW w:w="1307" w:type="pct"/>
            <w:gridSpan w:val="2"/>
            <w:vAlign w:val="center"/>
            <w:hideMark/>
          </w:tcPr>
          <w:p w14:paraId="455325D3" w14:textId="77777777" w:rsidR="00191CAD" w:rsidRPr="00D32E24" w:rsidRDefault="00191CAD" w:rsidP="00E8396E">
            <w:pPr>
              <w:ind w:right="-229"/>
              <w:jc w:val="left"/>
              <w:rPr>
                <w:rFonts w:asciiTheme="majorBidi" w:hAnsiTheme="majorBidi"/>
                <w:sz w:val="20"/>
                <w:szCs w:val="20"/>
                <w:lang w:val="es-ES_tradnl"/>
              </w:rPr>
            </w:pPr>
            <w:r w:rsidRPr="00D32E24">
              <w:rPr>
                <w:rFonts w:asciiTheme="majorBidi" w:hAnsiTheme="majorBidi"/>
                <w:sz w:val="20"/>
                <w:lang w:val="es-ES_tradnl"/>
              </w:rPr>
              <w:t>Financiación convenida para el organismo principal (Banco Mundial) (USD)</w:t>
            </w:r>
          </w:p>
        </w:tc>
        <w:tc>
          <w:tcPr>
            <w:tcW w:w="376" w:type="pct"/>
            <w:tcBorders>
              <w:left w:val="nil"/>
            </w:tcBorders>
            <w:vAlign w:val="center"/>
          </w:tcPr>
          <w:p w14:paraId="21DEEB24"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3.170.609</w:t>
            </w:r>
          </w:p>
        </w:tc>
        <w:tc>
          <w:tcPr>
            <w:tcW w:w="376" w:type="pct"/>
            <w:vAlign w:val="center"/>
          </w:tcPr>
          <w:p w14:paraId="7FEF9599"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431" w:type="pct"/>
            <w:vAlign w:val="center"/>
          </w:tcPr>
          <w:p w14:paraId="254B0066"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495B1F99"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2.818.319</w:t>
            </w:r>
          </w:p>
        </w:tc>
        <w:tc>
          <w:tcPr>
            <w:tcW w:w="376" w:type="pct"/>
            <w:vAlign w:val="center"/>
          </w:tcPr>
          <w:p w14:paraId="47D8028E"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44E6D07C"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1.056.870</w:t>
            </w:r>
          </w:p>
        </w:tc>
        <w:tc>
          <w:tcPr>
            <w:tcW w:w="376" w:type="pct"/>
            <w:vAlign w:val="center"/>
          </w:tcPr>
          <w:p w14:paraId="65D90926"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5240EA6B"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4" w:type="pct"/>
            <w:vAlign w:val="center"/>
          </w:tcPr>
          <w:p w14:paraId="1F6DEF21"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7.045.798</w:t>
            </w:r>
          </w:p>
        </w:tc>
      </w:tr>
      <w:tr w:rsidR="00191CAD" w:rsidRPr="00D32E24" w14:paraId="13B1AF71" w14:textId="77777777" w:rsidTr="00B674D1">
        <w:trPr>
          <w:trHeight w:val="55"/>
          <w:jc w:val="center"/>
        </w:trPr>
        <w:tc>
          <w:tcPr>
            <w:tcW w:w="256" w:type="pct"/>
            <w:vAlign w:val="center"/>
            <w:hideMark/>
          </w:tcPr>
          <w:p w14:paraId="36FCFC93"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2.2</w:t>
            </w:r>
          </w:p>
        </w:tc>
        <w:tc>
          <w:tcPr>
            <w:tcW w:w="1307" w:type="pct"/>
            <w:gridSpan w:val="2"/>
            <w:vAlign w:val="center"/>
            <w:hideMark/>
          </w:tcPr>
          <w:p w14:paraId="22726F57" w14:textId="77777777" w:rsidR="00191CAD" w:rsidRPr="00D32E24" w:rsidRDefault="00191CAD" w:rsidP="00E8396E">
            <w:pPr>
              <w:ind w:right="-88"/>
              <w:jc w:val="left"/>
              <w:rPr>
                <w:rFonts w:asciiTheme="majorBidi" w:hAnsiTheme="majorBidi"/>
                <w:sz w:val="20"/>
                <w:szCs w:val="20"/>
                <w:lang w:val="es-ES_tradnl"/>
              </w:rPr>
            </w:pPr>
            <w:r w:rsidRPr="00D32E24">
              <w:rPr>
                <w:rFonts w:asciiTheme="majorBidi" w:hAnsiTheme="majorBidi"/>
                <w:sz w:val="20"/>
                <w:lang w:val="es-ES_tradnl"/>
              </w:rPr>
              <w:t>Gastos de apoyo para el organismo principal (USD)</w:t>
            </w:r>
          </w:p>
        </w:tc>
        <w:tc>
          <w:tcPr>
            <w:tcW w:w="376" w:type="pct"/>
            <w:tcBorders>
              <w:left w:val="nil"/>
            </w:tcBorders>
            <w:vAlign w:val="center"/>
          </w:tcPr>
          <w:p w14:paraId="1B263194"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221.943</w:t>
            </w:r>
          </w:p>
        </w:tc>
        <w:tc>
          <w:tcPr>
            <w:tcW w:w="376" w:type="pct"/>
            <w:vAlign w:val="center"/>
          </w:tcPr>
          <w:p w14:paraId="2348AD7F"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431" w:type="pct"/>
            <w:vAlign w:val="center"/>
          </w:tcPr>
          <w:p w14:paraId="3634937D"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1A0AFEA6"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197.282</w:t>
            </w:r>
          </w:p>
        </w:tc>
        <w:tc>
          <w:tcPr>
            <w:tcW w:w="376" w:type="pct"/>
            <w:vAlign w:val="center"/>
          </w:tcPr>
          <w:p w14:paraId="32D7F0C9"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213D17A1"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73.981</w:t>
            </w:r>
          </w:p>
        </w:tc>
        <w:tc>
          <w:tcPr>
            <w:tcW w:w="376" w:type="pct"/>
            <w:vAlign w:val="center"/>
          </w:tcPr>
          <w:p w14:paraId="3FC02F57"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4AE4EAC1"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4" w:type="pct"/>
            <w:vAlign w:val="center"/>
          </w:tcPr>
          <w:p w14:paraId="4B0ED943"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493.206</w:t>
            </w:r>
          </w:p>
        </w:tc>
      </w:tr>
      <w:tr w:rsidR="00191CAD" w:rsidRPr="00D32E24" w14:paraId="38BCAA1A" w14:textId="77777777" w:rsidTr="00B674D1">
        <w:trPr>
          <w:trHeight w:val="61"/>
          <w:jc w:val="center"/>
        </w:trPr>
        <w:tc>
          <w:tcPr>
            <w:tcW w:w="256" w:type="pct"/>
            <w:vAlign w:val="center"/>
            <w:hideMark/>
          </w:tcPr>
          <w:p w14:paraId="22A43C32"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3.1</w:t>
            </w:r>
          </w:p>
        </w:tc>
        <w:tc>
          <w:tcPr>
            <w:tcW w:w="1307" w:type="pct"/>
            <w:gridSpan w:val="2"/>
            <w:vAlign w:val="center"/>
            <w:hideMark/>
          </w:tcPr>
          <w:p w14:paraId="11A62235"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Financiación convenida total (USD)</w:t>
            </w:r>
          </w:p>
        </w:tc>
        <w:tc>
          <w:tcPr>
            <w:tcW w:w="376" w:type="pct"/>
            <w:tcBorders>
              <w:left w:val="nil"/>
            </w:tcBorders>
            <w:vAlign w:val="center"/>
          </w:tcPr>
          <w:p w14:paraId="2D7B0F24"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3.392.552</w:t>
            </w:r>
          </w:p>
        </w:tc>
        <w:tc>
          <w:tcPr>
            <w:tcW w:w="376" w:type="pct"/>
            <w:vAlign w:val="center"/>
          </w:tcPr>
          <w:p w14:paraId="6500A148"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431" w:type="pct"/>
            <w:vAlign w:val="center"/>
          </w:tcPr>
          <w:p w14:paraId="643832C0"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5AFFE9A8"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3.015.601</w:t>
            </w:r>
          </w:p>
        </w:tc>
        <w:tc>
          <w:tcPr>
            <w:tcW w:w="376" w:type="pct"/>
            <w:vAlign w:val="center"/>
          </w:tcPr>
          <w:p w14:paraId="26B3C02D"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58E058A3"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1.130.851</w:t>
            </w:r>
          </w:p>
        </w:tc>
        <w:tc>
          <w:tcPr>
            <w:tcW w:w="376" w:type="pct"/>
            <w:vAlign w:val="center"/>
          </w:tcPr>
          <w:p w14:paraId="31B53A56"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108BB5E9"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4" w:type="pct"/>
            <w:vAlign w:val="center"/>
          </w:tcPr>
          <w:p w14:paraId="5ACE55C1"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7.539.004</w:t>
            </w:r>
          </w:p>
        </w:tc>
      </w:tr>
      <w:tr w:rsidR="00191CAD" w:rsidRPr="00D32E24" w14:paraId="3DFB83E9" w14:textId="77777777" w:rsidTr="00B674D1">
        <w:trPr>
          <w:trHeight w:val="61"/>
          <w:jc w:val="center"/>
        </w:trPr>
        <w:tc>
          <w:tcPr>
            <w:tcW w:w="256" w:type="pct"/>
            <w:vAlign w:val="center"/>
            <w:hideMark/>
          </w:tcPr>
          <w:p w14:paraId="38D66AE2"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3.2</w:t>
            </w:r>
          </w:p>
        </w:tc>
        <w:tc>
          <w:tcPr>
            <w:tcW w:w="1307" w:type="pct"/>
            <w:gridSpan w:val="2"/>
            <w:vAlign w:val="center"/>
            <w:hideMark/>
          </w:tcPr>
          <w:p w14:paraId="14CF25DD"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Total gastos de apoyo (USD)</w:t>
            </w:r>
          </w:p>
        </w:tc>
        <w:tc>
          <w:tcPr>
            <w:tcW w:w="376" w:type="pct"/>
            <w:tcBorders>
              <w:left w:val="nil"/>
            </w:tcBorders>
            <w:vAlign w:val="center"/>
          </w:tcPr>
          <w:p w14:paraId="69EC46E1"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221.943</w:t>
            </w:r>
          </w:p>
        </w:tc>
        <w:tc>
          <w:tcPr>
            <w:tcW w:w="376" w:type="pct"/>
            <w:vAlign w:val="center"/>
          </w:tcPr>
          <w:p w14:paraId="28681D67"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431" w:type="pct"/>
            <w:vAlign w:val="center"/>
          </w:tcPr>
          <w:p w14:paraId="3D3CAEF7"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5C111C8F"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197.282</w:t>
            </w:r>
          </w:p>
        </w:tc>
        <w:tc>
          <w:tcPr>
            <w:tcW w:w="376" w:type="pct"/>
            <w:vAlign w:val="center"/>
          </w:tcPr>
          <w:p w14:paraId="17818A32"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5F9F5762"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73.981</w:t>
            </w:r>
          </w:p>
        </w:tc>
        <w:tc>
          <w:tcPr>
            <w:tcW w:w="376" w:type="pct"/>
            <w:vAlign w:val="center"/>
          </w:tcPr>
          <w:p w14:paraId="7EE845C8"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2FC9FB2D"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4" w:type="pct"/>
            <w:vAlign w:val="center"/>
          </w:tcPr>
          <w:p w14:paraId="72B5A804"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493.206</w:t>
            </w:r>
          </w:p>
        </w:tc>
      </w:tr>
      <w:tr w:rsidR="00191CAD" w:rsidRPr="00D32E24" w14:paraId="12D93799" w14:textId="77777777" w:rsidTr="00B674D1">
        <w:trPr>
          <w:trHeight w:val="52"/>
          <w:jc w:val="center"/>
        </w:trPr>
        <w:tc>
          <w:tcPr>
            <w:tcW w:w="256" w:type="pct"/>
            <w:vAlign w:val="center"/>
            <w:hideMark/>
          </w:tcPr>
          <w:p w14:paraId="75004F31"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3.3</w:t>
            </w:r>
          </w:p>
        </w:tc>
        <w:tc>
          <w:tcPr>
            <w:tcW w:w="1307" w:type="pct"/>
            <w:gridSpan w:val="2"/>
            <w:vAlign w:val="center"/>
            <w:hideMark/>
          </w:tcPr>
          <w:p w14:paraId="27EB0AEE" w14:textId="77777777" w:rsidR="00191CAD" w:rsidRPr="00D32E24" w:rsidRDefault="00191CAD" w:rsidP="00E8396E">
            <w:pPr>
              <w:jc w:val="left"/>
              <w:rPr>
                <w:rFonts w:asciiTheme="majorBidi" w:hAnsiTheme="majorBidi"/>
                <w:sz w:val="20"/>
                <w:szCs w:val="20"/>
                <w:lang w:val="es-ES_tradnl"/>
              </w:rPr>
            </w:pPr>
            <w:r w:rsidRPr="00D32E24">
              <w:rPr>
                <w:rFonts w:asciiTheme="majorBidi" w:hAnsiTheme="majorBidi"/>
                <w:sz w:val="20"/>
                <w:lang w:val="es-ES_tradnl"/>
              </w:rPr>
              <w:t>Gastos convenidos totales (USD)</w:t>
            </w:r>
          </w:p>
        </w:tc>
        <w:tc>
          <w:tcPr>
            <w:tcW w:w="376" w:type="pct"/>
            <w:tcBorders>
              <w:left w:val="nil"/>
            </w:tcBorders>
            <w:vAlign w:val="center"/>
          </w:tcPr>
          <w:p w14:paraId="7F0F1750"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3.392.552</w:t>
            </w:r>
          </w:p>
        </w:tc>
        <w:tc>
          <w:tcPr>
            <w:tcW w:w="376" w:type="pct"/>
            <w:vAlign w:val="center"/>
          </w:tcPr>
          <w:p w14:paraId="00FE4384"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431" w:type="pct"/>
            <w:vAlign w:val="center"/>
          </w:tcPr>
          <w:p w14:paraId="3570BE59"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41433A4B"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3.015.601</w:t>
            </w:r>
          </w:p>
        </w:tc>
        <w:tc>
          <w:tcPr>
            <w:tcW w:w="376" w:type="pct"/>
            <w:vAlign w:val="center"/>
          </w:tcPr>
          <w:p w14:paraId="4B202C02"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2C451D9F"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1.130.851</w:t>
            </w:r>
          </w:p>
        </w:tc>
        <w:tc>
          <w:tcPr>
            <w:tcW w:w="376" w:type="pct"/>
            <w:vAlign w:val="center"/>
          </w:tcPr>
          <w:p w14:paraId="728E2EE1"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6" w:type="pct"/>
            <w:vAlign w:val="center"/>
          </w:tcPr>
          <w:p w14:paraId="53A970F0"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0</w:t>
            </w:r>
          </w:p>
        </w:tc>
        <w:tc>
          <w:tcPr>
            <w:tcW w:w="374" w:type="pct"/>
            <w:vAlign w:val="center"/>
          </w:tcPr>
          <w:p w14:paraId="265E8320" w14:textId="77777777" w:rsidR="00191CAD" w:rsidRPr="00D32E24" w:rsidRDefault="00191CAD" w:rsidP="00E8396E">
            <w:pPr>
              <w:keepNext/>
              <w:keepLines/>
              <w:jc w:val="right"/>
              <w:rPr>
                <w:rFonts w:asciiTheme="majorBidi" w:hAnsiTheme="majorBidi"/>
                <w:sz w:val="20"/>
                <w:szCs w:val="20"/>
                <w:lang w:val="es-ES_tradnl"/>
              </w:rPr>
            </w:pPr>
            <w:r w:rsidRPr="00D32E24">
              <w:rPr>
                <w:rFonts w:asciiTheme="majorBidi" w:hAnsiTheme="majorBidi"/>
                <w:sz w:val="20"/>
                <w:szCs w:val="20"/>
                <w:lang w:val="es-ES_tradnl"/>
              </w:rPr>
              <w:t>7.539.004</w:t>
            </w:r>
          </w:p>
        </w:tc>
      </w:tr>
      <w:tr w:rsidR="00191CAD" w:rsidRPr="00D32E24" w14:paraId="7F5D04BE" w14:textId="77777777" w:rsidTr="00B674D1">
        <w:trPr>
          <w:trHeight w:val="296"/>
          <w:jc w:val="center"/>
        </w:trPr>
        <w:tc>
          <w:tcPr>
            <w:tcW w:w="256" w:type="pct"/>
            <w:vAlign w:val="center"/>
            <w:hideMark/>
          </w:tcPr>
          <w:p w14:paraId="32369B4F" w14:textId="77777777" w:rsidR="00191CAD" w:rsidRPr="00D32E24" w:rsidRDefault="00191CAD" w:rsidP="00E8396E">
            <w:pPr>
              <w:rPr>
                <w:rFonts w:asciiTheme="majorBidi" w:hAnsiTheme="majorBidi"/>
                <w:sz w:val="20"/>
                <w:szCs w:val="20"/>
                <w:lang w:val="es-ES_tradnl"/>
              </w:rPr>
            </w:pPr>
            <w:r w:rsidRPr="00D32E24">
              <w:rPr>
                <w:rFonts w:asciiTheme="majorBidi" w:hAnsiTheme="majorBidi"/>
                <w:sz w:val="20"/>
                <w:lang w:val="es-ES_tradnl"/>
              </w:rPr>
              <w:t>4.</w:t>
            </w:r>
          </w:p>
        </w:tc>
        <w:tc>
          <w:tcPr>
            <w:tcW w:w="4744" w:type="pct"/>
            <w:gridSpan w:val="11"/>
            <w:vAlign w:val="center"/>
          </w:tcPr>
          <w:p w14:paraId="73F0FE69" w14:textId="77777777" w:rsidR="00191CAD" w:rsidRPr="00D32E24" w:rsidRDefault="00191CAD" w:rsidP="00E8396E">
            <w:pPr>
              <w:jc w:val="center"/>
              <w:rPr>
                <w:sz w:val="20"/>
                <w:szCs w:val="20"/>
                <w:lang w:val="es-ES_tradnl"/>
              </w:rPr>
            </w:pPr>
            <w:r w:rsidRPr="00D32E24">
              <w:rPr>
                <w:sz w:val="20"/>
                <w:lang w:val="es-ES_tradnl"/>
              </w:rPr>
              <w:t>Por determinar</w:t>
            </w:r>
          </w:p>
        </w:tc>
      </w:tr>
    </w:tbl>
    <w:p w14:paraId="2E8BDDF1" w14:textId="77777777" w:rsidR="00191CAD" w:rsidRPr="00D32E24" w:rsidRDefault="00191CAD" w:rsidP="00191CAD">
      <w:pPr>
        <w:keepNext/>
        <w:spacing w:before="360" w:after="240"/>
        <w:rPr>
          <w:b/>
          <w:lang w:val="es-ES_tradnl"/>
        </w:rPr>
        <w:sectPr w:rsidR="00191CAD" w:rsidRPr="00D32E24" w:rsidSect="00CF1584">
          <w:pgSz w:w="15840" w:h="12240" w:orient="landscape" w:code="1"/>
          <w:pgMar w:top="1440" w:right="720" w:bottom="1440" w:left="864" w:header="720" w:footer="475" w:gutter="0"/>
          <w:cols w:space="720"/>
          <w:docGrid w:linePitch="299"/>
        </w:sectPr>
      </w:pPr>
    </w:p>
    <w:p w14:paraId="46CE3633" w14:textId="77777777" w:rsidR="00191CAD" w:rsidRPr="00D32E24" w:rsidRDefault="00191CAD" w:rsidP="00191CAD">
      <w:pPr>
        <w:keepNext/>
        <w:spacing w:before="360" w:after="240"/>
        <w:rPr>
          <w:b/>
          <w:bCs/>
          <w:lang w:val="es-ES_tradnl"/>
        </w:rPr>
      </w:pPr>
      <w:r w:rsidRPr="00D32E24">
        <w:rPr>
          <w:b/>
          <w:lang w:val="es-ES_tradnl"/>
        </w:rPr>
        <w:lastRenderedPageBreak/>
        <w:t>APÉNDICE 3-A: CALENDARIO DE APROBACIÓN DE LA FINANCIACIÓN</w:t>
      </w:r>
    </w:p>
    <w:p w14:paraId="70021F96" w14:textId="77777777" w:rsidR="00191CAD" w:rsidRPr="004B1016" w:rsidRDefault="00191CAD" w:rsidP="00501000">
      <w:pPr>
        <w:pStyle w:val="Heading1"/>
        <w:numPr>
          <w:ilvl w:val="0"/>
          <w:numId w:val="18"/>
        </w:numPr>
        <w:tabs>
          <w:tab w:val="clear" w:pos="0"/>
        </w:tabs>
        <w:rPr>
          <w:lang w:val="es-ES_tradnl"/>
        </w:rPr>
      </w:pPr>
      <w:r w:rsidRPr="004B1016">
        <w:rPr>
          <w:lang w:val="es-ES_tradnl"/>
        </w:rPr>
        <w:t>La financiación para los tramos futuros se examinará para su aprobación en la primera reunión del año especificado en el Apéndice 2-A.</w:t>
      </w:r>
    </w:p>
    <w:p w14:paraId="1C82AE43" w14:textId="77777777" w:rsidR="00191CAD" w:rsidRPr="00D32E24" w:rsidRDefault="00191CAD" w:rsidP="00191CAD">
      <w:pPr>
        <w:keepNext/>
        <w:spacing w:before="360" w:after="240"/>
        <w:rPr>
          <w:b/>
          <w:bCs/>
          <w:lang w:val="es-ES_tradnl"/>
        </w:rPr>
      </w:pPr>
      <w:r w:rsidRPr="00D32E24">
        <w:rPr>
          <w:b/>
          <w:lang w:val="es-ES_tradnl"/>
        </w:rPr>
        <w:t>APÉNDICE 4-A: FORMATO DE LOS PLANES E INFORMES DE EJECUCIÓN DE TRAMOS</w:t>
      </w:r>
    </w:p>
    <w:p w14:paraId="5C64020D" w14:textId="77777777" w:rsidR="00191CAD" w:rsidRPr="004B1016" w:rsidRDefault="00191CAD" w:rsidP="00501000">
      <w:pPr>
        <w:pStyle w:val="Heading1"/>
        <w:numPr>
          <w:ilvl w:val="0"/>
          <w:numId w:val="19"/>
        </w:numPr>
        <w:tabs>
          <w:tab w:val="clear" w:pos="0"/>
        </w:tabs>
        <w:rPr>
          <w:lang w:val="es-ES_tradnl"/>
        </w:rPr>
      </w:pPr>
      <w:r w:rsidRPr="004B1016">
        <w:rPr>
          <w:lang w:val="es-ES_tradnl"/>
        </w:rPr>
        <w:t>La presentación del Informe de Ejecución de Tramo y de los Planes para cada tramo solicitado constará de cuatro partes:</w:t>
      </w:r>
    </w:p>
    <w:p w14:paraId="03AF9208" w14:textId="77777777" w:rsidR="00191CAD" w:rsidRPr="00D32E24" w:rsidRDefault="00191CAD" w:rsidP="00D938C3">
      <w:pPr>
        <w:pStyle w:val="Heading2"/>
        <w:widowControl/>
        <w:numPr>
          <w:ilvl w:val="1"/>
          <w:numId w:val="14"/>
        </w:numPr>
        <w:ind w:left="1440" w:hanging="540"/>
        <w:rPr>
          <w:lang w:val="es-ES_tradnl"/>
        </w:rPr>
      </w:pPr>
      <w:r w:rsidRPr="00D32E24">
        <w:rPr>
          <w:lang w:val="es-ES_tradnl"/>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0181E034" w14:textId="77777777" w:rsidR="00191CAD" w:rsidRPr="00D32E24" w:rsidRDefault="00191CAD" w:rsidP="00D938C3">
      <w:pPr>
        <w:pStyle w:val="Heading2"/>
        <w:widowControl/>
        <w:numPr>
          <w:ilvl w:val="1"/>
          <w:numId w:val="14"/>
        </w:numPr>
        <w:ind w:left="1440" w:hanging="540"/>
        <w:rPr>
          <w:lang w:val="es-ES_tradnl"/>
        </w:rPr>
      </w:pPr>
      <w:r w:rsidRPr="00D32E24">
        <w:rPr>
          <w:lang w:val="es-ES_tradnl"/>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E82CD35" w14:textId="77777777" w:rsidR="00191CAD" w:rsidRPr="00D32E24" w:rsidRDefault="00191CAD" w:rsidP="00D938C3">
      <w:pPr>
        <w:pStyle w:val="Heading2"/>
        <w:widowControl/>
        <w:numPr>
          <w:ilvl w:val="1"/>
          <w:numId w:val="14"/>
        </w:numPr>
        <w:tabs>
          <w:tab w:val="left" w:pos="3828"/>
        </w:tabs>
        <w:ind w:left="1440" w:hanging="540"/>
        <w:rPr>
          <w:lang w:val="es-ES_tradnl"/>
        </w:rPr>
      </w:pPr>
      <w:r w:rsidRPr="00D32E24">
        <w:rPr>
          <w:lang w:val="es-ES_tradnl"/>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2B074B70" w14:textId="77777777" w:rsidR="00191CAD" w:rsidRPr="00D32E24" w:rsidRDefault="00191CAD" w:rsidP="00D938C3">
      <w:pPr>
        <w:pStyle w:val="Heading2"/>
        <w:widowControl/>
        <w:numPr>
          <w:ilvl w:val="1"/>
          <w:numId w:val="14"/>
        </w:numPr>
        <w:ind w:left="1440" w:hanging="540"/>
        <w:rPr>
          <w:lang w:val="es-ES_tradnl"/>
        </w:rPr>
      </w:pPr>
      <w:r w:rsidRPr="00D32E24">
        <w:rPr>
          <w:lang w:val="es-ES_tradnl"/>
        </w:rPr>
        <w:t>Un Resumen Ejecutivo de unos cinco párrafos con una síntesis de la información de los subpárrafos 1 a) a 1 c) anteriores.</w:t>
      </w:r>
    </w:p>
    <w:p w14:paraId="51E5DD54" w14:textId="77777777" w:rsidR="00191CAD" w:rsidRPr="00D32E24" w:rsidRDefault="00191CAD" w:rsidP="00191CAD">
      <w:pPr>
        <w:keepNext/>
        <w:spacing w:before="360" w:after="240"/>
        <w:rPr>
          <w:b/>
          <w:bCs/>
          <w:lang w:val="es-ES_tradnl"/>
        </w:rPr>
      </w:pPr>
      <w:r w:rsidRPr="00D32E24">
        <w:rPr>
          <w:b/>
          <w:lang w:val="es-ES_tradnl"/>
        </w:rPr>
        <w:lastRenderedPageBreak/>
        <w:t>APÉNDICE 5-A: INSTITUCIONES DE SUPERVISIÓN Y FUNCIONES</w:t>
      </w:r>
    </w:p>
    <w:p w14:paraId="7A68D0F4" w14:textId="2972CDBB" w:rsidR="00191CAD" w:rsidRPr="00D32E24" w:rsidRDefault="00191CAD" w:rsidP="00501000">
      <w:pPr>
        <w:pStyle w:val="Heading1"/>
        <w:numPr>
          <w:ilvl w:val="0"/>
          <w:numId w:val="17"/>
        </w:numPr>
        <w:tabs>
          <w:tab w:val="clear" w:pos="0"/>
        </w:tabs>
        <w:ind w:left="709" w:hanging="709"/>
        <w:rPr>
          <w:lang w:val="es-ES_tradnl"/>
        </w:rPr>
      </w:pPr>
      <w:r w:rsidRPr="00D32E24">
        <w:rPr>
          <w:lang w:val="es-ES_tradnl"/>
        </w:rPr>
        <w:t xml:space="preserve">El Ministerio de Medio Ambiente (Kementerian Lingkungan Hidup – KLH), a través de la Oficina Nacional del Ozono con ayuda </w:t>
      </w:r>
      <w:r w:rsidR="00AD382B">
        <w:rPr>
          <w:lang w:val="es-ES_tradnl"/>
        </w:rPr>
        <w:t>del organismo de ejecución</w:t>
      </w:r>
      <w:r w:rsidRPr="00D32E24">
        <w:rPr>
          <w:lang w:val="es-ES_tradnl"/>
        </w:rPr>
        <w:t xml:space="preserve"> administrará el proceso de supervisión. El consumo se supervisará y determinará sobre la base de los datos oficiales de importación y exportación de las sustancias registrados por los departamentos gubernamentales pertinentes. La Oficina Nacional del </w:t>
      </w:r>
      <w:r w:rsidR="008E1F7B">
        <w:rPr>
          <w:lang w:val="es-ES_tradnl"/>
        </w:rPr>
        <w:t>O</w:t>
      </w:r>
      <w:r w:rsidRPr="00D32E24">
        <w:rPr>
          <w:lang w:val="es-ES_tradnl"/>
        </w:rPr>
        <w:t>zono se encargará de supervisar la sustentabilidad de las metas de reducción del consumo alcanzadas mediante el presente Acuerdo y durante su vigencia. Dicha Oficina recopilará y comunicará anualmente, en l</w:t>
      </w:r>
      <w:r w:rsidR="008E1F7B">
        <w:rPr>
          <w:lang w:val="es-ES_tradnl"/>
        </w:rPr>
        <w:t xml:space="preserve">os plazos debidos </w:t>
      </w:r>
      <w:r w:rsidRPr="00D32E24">
        <w:rPr>
          <w:lang w:val="es-ES_tradnl"/>
        </w:rPr>
        <w:t xml:space="preserve">pertinentes o antes de </w:t>
      </w:r>
      <w:r w:rsidR="008E1F7B">
        <w:rPr>
          <w:lang w:val="es-ES_tradnl"/>
        </w:rPr>
        <w:t>e</w:t>
      </w:r>
      <w:r w:rsidRPr="00D32E24">
        <w:rPr>
          <w:lang w:val="es-ES_tradnl"/>
        </w:rPr>
        <w:t>st</w:t>
      </w:r>
      <w:r w:rsidR="008E1F7B">
        <w:rPr>
          <w:lang w:val="es-ES_tradnl"/>
        </w:rPr>
        <w:t>o</w:t>
      </w:r>
      <w:r w:rsidRPr="00D32E24">
        <w:rPr>
          <w:lang w:val="es-ES_tradnl"/>
        </w:rPr>
        <w:t>s, los siguientes datos e información</w:t>
      </w:r>
      <w:r w:rsidR="00892CEA">
        <w:rPr>
          <w:lang w:val="es-ES_tradnl"/>
        </w:rPr>
        <w:t>:</w:t>
      </w:r>
    </w:p>
    <w:p w14:paraId="222520FF" w14:textId="44144975" w:rsidR="00191CAD" w:rsidRPr="00D32E24" w:rsidRDefault="00191CAD" w:rsidP="00D938C3">
      <w:pPr>
        <w:pStyle w:val="Heading2"/>
        <w:widowControl/>
        <w:numPr>
          <w:ilvl w:val="1"/>
          <w:numId w:val="21"/>
        </w:numPr>
        <w:ind w:left="1440" w:hanging="540"/>
        <w:rPr>
          <w:lang w:val="es-ES_tradnl"/>
        </w:rPr>
      </w:pPr>
      <w:r w:rsidRPr="00D32E24">
        <w:rPr>
          <w:lang w:val="es-ES_tradnl"/>
        </w:rPr>
        <w:t xml:space="preserve">Informes sobre el consumo de las </w:t>
      </w:r>
      <w:r w:rsidR="008E1F7B">
        <w:rPr>
          <w:lang w:val="es-ES_tradnl"/>
        </w:rPr>
        <w:t>S</w:t>
      </w:r>
      <w:r w:rsidRPr="00D32E24">
        <w:rPr>
          <w:lang w:val="es-ES_tradnl"/>
        </w:rPr>
        <w:t>ustancias que se presenta</w:t>
      </w:r>
      <w:r w:rsidR="00735D84">
        <w:rPr>
          <w:lang w:val="es-ES_tradnl"/>
        </w:rPr>
        <w:t xml:space="preserve">rán a la Secretaría del Ozono; </w:t>
      </w:r>
      <w:r w:rsidR="008E1F7B">
        <w:rPr>
          <w:lang w:val="es-ES_tradnl"/>
        </w:rPr>
        <w:t>e</w:t>
      </w:r>
    </w:p>
    <w:p w14:paraId="056F8FF6" w14:textId="5952EFBC" w:rsidR="00191CAD" w:rsidRPr="00D32E24" w:rsidRDefault="00191CAD" w:rsidP="00D938C3">
      <w:pPr>
        <w:pStyle w:val="Heading2"/>
        <w:widowControl/>
        <w:numPr>
          <w:ilvl w:val="1"/>
          <w:numId w:val="21"/>
        </w:numPr>
        <w:ind w:left="1440" w:hanging="540"/>
        <w:rPr>
          <w:lang w:val="es-ES_tradnl"/>
        </w:rPr>
      </w:pPr>
      <w:r w:rsidRPr="00D32E24">
        <w:rPr>
          <w:lang w:val="es-ES_tradnl"/>
        </w:rPr>
        <w:t>Informes sobre la marcha de la ejecución del Plan, que se presentará a la Secretaría del Fondo Multilateral.</w:t>
      </w:r>
    </w:p>
    <w:p w14:paraId="23F2821F" w14:textId="70CD1701" w:rsidR="00191CAD" w:rsidRPr="00D32E24" w:rsidRDefault="00191CAD" w:rsidP="00501000">
      <w:pPr>
        <w:pStyle w:val="Heading1"/>
        <w:numPr>
          <w:ilvl w:val="0"/>
          <w:numId w:val="17"/>
        </w:numPr>
        <w:tabs>
          <w:tab w:val="clear" w:pos="0"/>
        </w:tabs>
        <w:ind w:left="709" w:hanging="709"/>
        <w:rPr>
          <w:lang w:val="es-ES_tradnl"/>
        </w:rPr>
      </w:pPr>
      <w:r w:rsidRPr="00D32E24">
        <w:rPr>
          <w:lang w:val="es-ES_tradnl"/>
        </w:rPr>
        <w:t>El KLH y el organismo principal contratarán a una entidad independiente y calificada para que lleve a cabo una evaluación cualitativa y cuantitativa del desempeño de la ejecución del Plan. La entidad evaluadora tendrá pleno acceso a la información técnica y financiera pertinente relacionada con la ejecución del Plan. La entidad evaluadora preparará y presentará al KLH y al organismo principal un proyecto de informe consolidado al final de cada plan de ejecución de un tramo, que incluirá las conclusiones de la evaluación y las recomendaciones para introducir mejoras o ajustes, si procede. El proyecto de informe incluirá el estado de cumplimiento por</w:t>
      </w:r>
      <w:r w:rsidR="008E1F7B">
        <w:rPr>
          <w:lang w:val="es-ES_tradnl"/>
        </w:rPr>
        <w:t xml:space="preserve"> parte</w:t>
      </w:r>
      <w:r w:rsidRPr="00D32E24">
        <w:rPr>
          <w:lang w:val="es-ES_tradnl"/>
        </w:rPr>
        <w:t xml:space="preserve"> </w:t>
      </w:r>
      <w:r w:rsidR="008E1F7B">
        <w:rPr>
          <w:lang w:val="es-ES_tradnl"/>
        </w:rPr>
        <w:t>d</w:t>
      </w:r>
      <w:r w:rsidRPr="00D32E24">
        <w:rPr>
          <w:lang w:val="es-ES_tradnl"/>
        </w:rPr>
        <w:t xml:space="preserve">el país de las disposiciones del presente Acuerdo. Tras incorporar los comentarios y explicaciones que procedan del KLH y del organismo principal, la entidad evaluadora concluirá el informe y lo presentará al KLH y al </w:t>
      </w:r>
      <w:r w:rsidR="009B5B83">
        <w:rPr>
          <w:lang w:val="es-ES_tradnl"/>
        </w:rPr>
        <w:t xml:space="preserve">organismo </w:t>
      </w:r>
      <w:r w:rsidR="008E1F7B">
        <w:rPr>
          <w:lang w:val="es-ES_tradnl"/>
        </w:rPr>
        <w:t xml:space="preserve">principal </w:t>
      </w:r>
      <w:r w:rsidR="009B5B83">
        <w:rPr>
          <w:lang w:val="es-ES_tradnl"/>
        </w:rPr>
        <w:t>de ejecución</w:t>
      </w:r>
      <w:r w:rsidRPr="00D32E24">
        <w:rPr>
          <w:lang w:val="es-ES_tradnl"/>
        </w:rPr>
        <w:t>. El KLH aprobará el informe final y el organismo principal lo presentará a la reunión pertinente del Comité Ejecutivo, junto con el plan de ejecución del tramo y los informes correspondientes.</w:t>
      </w:r>
    </w:p>
    <w:p w14:paraId="2976AA1E" w14:textId="631DDCF8" w:rsidR="00191CAD" w:rsidRPr="00D32E24" w:rsidRDefault="00191CAD" w:rsidP="00191CAD">
      <w:pPr>
        <w:keepNext/>
        <w:spacing w:before="360" w:after="240"/>
        <w:rPr>
          <w:b/>
          <w:bCs/>
          <w:lang w:val="es-ES_tradnl"/>
        </w:rPr>
      </w:pPr>
      <w:r w:rsidRPr="00D32E24">
        <w:rPr>
          <w:b/>
          <w:lang w:val="es-ES_tradnl"/>
        </w:rPr>
        <w:t xml:space="preserve">APÉNDICE 6-A: FUNCIÓN DEL </w:t>
      </w:r>
      <w:r w:rsidR="009B5B83">
        <w:rPr>
          <w:b/>
          <w:lang w:val="es-ES_tradnl"/>
        </w:rPr>
        <w:t>PRINCIPAL ORGANISMO DE EJECUCIÓN</w:t>
      </w:r>
    </w:p>
    <w:p w14:paraId="486905FB" w14:textId="77777777" w:rsidR="00191CAD" w:rsidRPr="00D32E24" w:rsidRDefault="00191CAD" w:rsidP="005374DD">
      <w:pPr>
        <w:pStyle w:val="Heading1"/>
        <w:numPr>
          <w:ilvl w:val="0"/>
          <w:numId w:val="28"/>
        </w:numPr>
        <w:tabs>
          <w:tab w:val="num" w:pos="3261"/>
        </w:tabs>
        <w:autoSpaceDE w:val="0"/>
        <w:autoSpaceDN w:val="0"/>
        <w:adjustRightInd w:val="0"/>
        <w:ind w:hanging="720"/>
        <w:rPr>
          <w:lang w:val="es-ES_tradnl"/>
        </w:rPr>
      </w:pPr>
      <w:r w:rsidRPr="00D32E24">
        <w:rPr>
          <w:lang w:val="es-ES_tradnl"/>
        </w:rPr>
        <w:t>El organismo principal tendrá, como mínimo, las siguientes responsabilidades:</w:t>
      </w:r>
    </w:p>
    <w:p w14:paraId="00175A29"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Velar por la verificación financiera y el desempeño según lo previsto en el presente Acuerdo y en los procedimientos y requisitos internos específicos establecidos en el Plan del País;</w:t>
      </w:r>
    </w:p>
    <w:p w14:paraId="1AEA808F"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Colaborar con el País en la confección de los Informes y Planes de Ejecución de Tramos previstos en el Apéndice 4-A;</w:t>
      </w:r>
    </w:p>
    <w:p w14:paraId="3152A121"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Proporcionar al Comité Ejecutivo verificación independiente de haberse alcanzado los Objetivos y completado las actividades asociadas del tramo, como se indica en el Plan de Ejecución del Tramo, de conformidad con el Apéndice 4-A;</w:t>
      </w:r>
    </w:p>
    <w:p w14:paraId="49FC326C"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Asegurar que las experiencias y avances se reflejen en las actualizaciones del Plan general y en los futuros Planes de Ejecución de Tramos, de conformidad con el subpárrafo 1 c) del Apéndice 4-A;</w:t>
      </w:r>
    </w:p>
    <w:p w14:paraId="6B27455B"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Cumplir los requisitos de información respecto de los Informes y Planes de Ejecución de Tramos y el Plan general especificados en el Apéndice 4-A que se deben presentar al Comité Ejecutivo;</w:t>
      </w:r>
    </w:p>
    <w:p w14:paraId="5C9C9204"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lastRenderedPageBreak/>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7D9A9B43"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Velar por que las evaluaciones técnicas las realicen expertos independientes calificados;</w:t>
      </w:r>
    </w:p>
    <w:p w14:paraId="2F434430"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Llevar a cabo las misiones de supervisión requeridas;</w:t>
      </w:r>
    </w:p>
    <w:p w14:paraId="429BC02D"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Asegurar la presencia de un mecanismo de funcionamiento que permita la ejecución eficaz y transparente del Plan de Ejecución del Tramo y la presentación de datos precisos;</w:t>
      </w:r>
    </w:p>
    <w:p w14:paraId="6C2856E9"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En el caso de que se reduzca la financiación por falta de cumplimiento conforme al párrafo 11 del Acuerdo, determinar, en consulta con el País, la asignación de las reducciones a las diferentes partidas presupuestarias y a la financiación del organismo principal;</w:t>
      </w:r>
    </w:p>
    <w:p w14:paraId="629B1D4E" w14:textId="77777777" w:rsidR="00191CAD" w:rsidRPr="00D32E24" w:rsidRDefault="00191CAD" w:rsidP="00D938C3">
      <w:pPr>
        <w:pStyle w:val="Heading2"/>
        <w:widowControl/>
        <w:numPr>
          <w:ilvl w:val="1"/>
          <w:numId w:val="15"/>
        </w:numPr>
        <w:ind w:left="1440" w:hanging="540"/>
        <w:rPr>
          <w:lang w:val="es-ES_tradnl"/>
        </w:rPr>
      </w:pPr>
      <w:r w:rsidRPr="00D32E24">
        <w:rPr>
          <w:lang w:val="es-ES_tradnl"/>
        </w:rPr>
        <w:t>Asegurar que los desembolsos hechos al País se basen en el uso de los indicadores;</w:t>
      </w:r>
    </w:p>
    <w:p w14:paraId="73C0327E" w14:textId="65868C76" w:rsidR="00191CAD" w:rsidRPr="00D32E24" w:rsidRDefault="00191CAD" w:rsidP="00D938C3">
      <w:pPr>
        <w:pStyle w:val="Heading2"/>
        <w:widowControl/>
        <w:numPr>
          <w:ilvl w:val="1"/>
          <w:numId w:val="15"/>
        </w:numPr>
        <w:ind w:left="1440" w:hanging="540"/>
        <w:rPr>
          <w:lang w:val="es-ES_tradnl"/>
        </w:rPr>
      </w:pPr>
      <w:r w:rsidRPr="00D32E24">
        <w:rPr>
          <w:lang w:val="es-ES_tradnl"/>
        </w:rPr>
        <w:t>Brindar asistencia respecto de políticas, gestión y apoyo técnico, cuando sea necesario;</w:t>
      </w:r>
      <w:r w:rsidR="005020C5">
        <w:rPr>
          <w:lang w:val="es-ES_tradnl"/>
        </w:rPr>
        <w:t xml:space="preserve"> y</w:t>
      </w:r>
    </w:p>
    <w:p w14:paraId="08650C34" w14:textId="2A0D978D" w:rsidR="007D2D29" w:rsidRDefault="007D2D29" w:rsidP="00D938C3">
      <w:pPr>
        <w:pStyle w:val="Heading2"/>
        <w:widowControl/>
        <w:numPr>
          <w:ilvl w:val="1"/>
          <w:numId w:val="15"/>
        </w:numPr>
        <w:ind w:left="1440" w:hanging="540"/>
        <w:rPr>
          <w:lang w:val="es-ES_tradnl"/>
        </w:rPr>
      </w:pPr>
      <w:r w:rsidRPr="001611E6">
        <w:rPr>
          <w:lang w:val="es-ES_tradnl"/>
        </w:rPr>
        <w:t>Transferir oportunamente al País</w:t>
      </w:r>
      <w:r w:rsidR="008E1F7B">
        <w:rPr>
          <w:lang w:val="es-AR"/>
        </w:rPr>
        <w:t>/</w:t>
      </w:r>
      <w:r w:rsidRPr="001611E6">
        <w:rPr>
          <w:lang w:val="es-ES_tradnl"/>
        </w:rPr>
        <w:t xml:space="preserve">las empresas </w:t>
      </w:r>
      <w:r w:rsidRPr="00A07F95">
        <w:rPr>
          <w:lang w:val="es-ES_tradnl"/>
        </w:rPr>
        <w:t xml:space="preserve">participantes </w:t>
      </w:r>
      <w:r w:rsidRPr="001611E6">
        <w:rPr>
          <w:lang w:val="es-ES_tradnl"/>
        </w:rPr>
        <w:t>los fondos necesarios para la ejecución de las actividades contempladas en el proyecto.</w:t>
      </w:r>
    </w:p>
    <w:p w14:paraId="4457BA81" w14:textId="77777777" w:rsidR="00191CAD" w:rsidRPr="00D32E24" w:rsidRDefault="00191CAD" w:rsidP="00501000">
      <w:pPr>
        <w:pStyle w:val="Heading1"/>
        <w:numPr>
          <w:ilvl w:val="0"/>
          <w:numId w:val="15"/>
        </w:numPr>
        <w:rPr>
          <w:lang w:val="es-ES_tradnl"/>
        </w:rPr>
      </w:pPr>
      <w:r w:rsidRPr="00D32E24">
        <w:rPr>
          <w:lang w:val="es-ES_tradnl"/>
        </w:rPr>
        <w:t>Tras consultar con el País y teniendo en cuenta las opiniones que pudieran expresarse, el organismo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749AB83C" w14:textId="77777777" w:rsidR="00191CAD" w:rsidRPr="00D32E24" w:rsidRDefault="00191CAD" w:rsidP="00191CAD">
      <w:pPr>
        <w:spacing w:before="360" w:after="240"/>
        <w:rPr>
          <w:b/>
          <w:bCs/>
          <w:lang w:val="es-ES_tradnl"/>
        </w:rPr>
      </w:pPr>
      <w:r w:rsidRPr="00D32E24">
        <w:rPr>
          <w:b/>
          <w:lang w:val="es-ES_tradnl"/>
        </w:rPr>
        <w:t>APÉNDICE 7-A: REDUCCIONES DE FINANCIACIÓN POR INCUMPLIMIENTO DE LOS OBJETIVOS DEL ACUERDO</w:t>
      </w:r>
    </w:p>
    <w:p w14:paraId="23668556" w14:textId="23442237" w:rsidR="00951143" w:rsidRPr="004B1016" w:rsidRDefault="00191CAD" w:rsidP="00501000">
      <w:pPr>
        <w:pStyle w:val="Heading1"/>
        <w:numPr>
          <w:ilvl w:val="0"/>
          <w:numId w:val="20"/>
        </w:numPr>
        <w:rPr>
          <w:b/>
          <w:bCs/>
          <w:lang w:val="es-ES_tradnl"/>
        </w:rPr>
      </w:pPr>
      <w:r w:rsidRPr="004B1016">
        <w:rPr>
          <w:lang w:val="es-ES_tradnl"/>
        </w:rPr>
        <w:t>Conforme al párrafo 11 del Acuerdo, la cantidad de financiación proporcionada puede verse reducida en USD 5,72 por tonelada de CO</w:t>
      </w:r>
      <w:r w:rsidRPr="004B1016">
        <w:rPr>
          <w:vertAlign w:val="subscript"/>
          <w:lang w:val="es-ES_tradnl"/>
        </w:rPr>
        <w:t>2</w:t>
      </w:r>
      <w:r w:rsidRPr="004B1016">
        <w:rPr>
          <w:lang w:val="es-ES_tradnl"/>
        </w:rPr>
        <w:t xml:space="preserve"> equivalente de consumo por encima del nivel definido en </w:t>
      </w:r>
      <w:r w:rsidR="0050480A">
        <w:rPr>
          <w:lang w:val="es-ES_tradnl"/>
        </w:rPr>
        <w:t>el renglón</w:t>
      </w:r>
      <w:r w:rsidRPr="004B1016">
        <w:rPr>
          <w:lang w:val="es-ES_tradnl"/>
        </w:rPr>
        <w:t xml:space="preserve"> 1.2 del Apéndice 2</w:t>
      </w:r>
      <w:r w:rsidR="00897201" w:rsidRPr="004B1016">
        <w:rPr>
          <w:lang w:val="es-ES_tradnl"/>
        </w:rPr>
        <w:t>-</w:t>
      </w:r>
      <w:r w:rsidRPr="004B1016">
        <w:rPr>
          <w:lang w:val="es-ES_tradnl"/>
        </w:rPr>
        <w:t xml:space="preserve">A por cada año en el que no se cumpla el objetivo especificado en </w:t>
      </w:r>
      <w:r w:rsidR="0050480A">
        <w:rPr>
          <w:lang w:val="es-ES_tradnl"/>
        </w:rPr>
        <w:t>el renglón</w:t>
      </w:r>
      <w:r w:rsidRPr="004B1016">
        <w:rPr>
          <w:lang w:val="es-ES_tradnl"/>
        </w:rPr>
        <w:t xml:space="preserve">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2F15EED7" w14:textId="77777777" w:rsidR="0070038F" w:rsidRPr="00EA1B5D" w:rsidRDefault="0070038F" w:rsidP="00CC3A0D">
      <w:pPr>
        <w:suppressAutoHyphens/>
        <w:rPr>
          <w:b/>
          <w:bCs/>
          <w:lang w:val="es-ES"/>
        </w:rPr>
      </w:pPr>
    </w:p>
    <w:p w14:paraId="27B61A13" w14:textId="77777777" w:rsidR="00897201" w:rsidRPr="00EA1B5D" w:rsidRDefault="00897201" w:rsidP="00CC3A0D">
      <w:pPr>
        <w:suppressAutoHyphens/>
        <w:rPr>
          <w:b/>
          <w:bCs/>
          <w:lang w:val="es-ES"/>
        </w:rPr>
        <w:sectPr w:rsidR="00897201" w:rsidRPr="00EA1B5D" w:rsidSect="006877A2">
          <w:headerReference w:type="even" r:id="rId24"/>
          <w:headerReference w:type="default" r:id="rId25"/>
          <w:footerReference w:type="even" r:id="rId26"/>
          <w:footerReference w:type="default" r:id="rId27"/>
          <w:footnotePr>
            <w:numRestart w:val="eachSect"/>
          </w:footnotePr>
          <w:pgSz w:w="12240" w:h="15840" w:code="1"/>
          <w:pgMar w:top="864" w:right="1440" w:bottom="720" w:left="1440" w:header="720" w:footer="475" w:gutter="0"/>
          <w:cols w:space="720"/>
          <w:docGrid w:linePitch="299"/>
        </w:sectPr>
      </w:pPr>
    </w:p>
    <w:p w14:paraId="360F38F4" w14:textId="77777777" w:rsidR="00C56141" w:rsidRPr="008206FD" w:rsidRDefault="00C56141" w:rsidP="00507389">
      <w:pPr>
        <w:spacing w:after="240"/>
        <w:jc w:val="center"/>
        <w:rPr>
          <w:b/>
          <w:bCs/>
          <w:lang w:val="en-US"/>
        </w:rPr>
      </w:pPr>
      <w:r w:rsidRPr="008206FD">
        <w:rPr>
          <w:b/>
          <w:bCs/>
          <w:lang w:val="en-US"/>
        </w:rPr>
        <w:lastRenderedPageBreak/>
        <w:t>Annex II</w:t>
      </w:r>
    </w:p>
    <w:p w14:paraId="0108B7C5" w14:textId="77777777" w:rsidR="00C56141" w:rsidRPr="008206FD" w:rsidRDefault="00C56141" w:rsidP="00C56141">
      <w:pPr>
        <w:suppressAutoHyphens/>
        <w:spacing w:after="360"/>
        <w:jc w:val="center"/>
        <w:rPr>
          <w:b/>
          <w:bCs/>
          <w:lang w:val="en-US"/>
        </w:rPr>
      </w:pPr>
      <w:r>
        <w:rPr>
          <w:b/>
          <w:bCs/>
        </w:rPr>
        <w:t xml:space="preserve">SIMULTANEOUS </w:t>
      </w:r>
      <w:r w:rsidRPr="000A4838">
        <w:rPr>
          <w:b/>
          <w:bCs/>
        </w:rPr>
        <w:t>IMPLEMENTATION</w:t>
      </w:r>
      <w:r>
        <w:rPr>
          <w:b/>
          <w:bCs/>
        </w:rPr>
        <w:t xml:space="preserve"> </w:t>
      </w:r>
      <w:r w:rsidRPr="00CA6E88">
        <w:rPr>
          <w:b/>
          <w:bCs/>
        </w:rPr>
        <w:t>OF THE HCFC PHASE-OUT MANAGEMENT PLAN</w:t>
      </w:r>
      <w:r>
        <w:rPr>
          <w:b/>
          <w:bCs/>
        </w:rPr>
        <w:br/>
      </w:r>
      <w:r w:rsidRPr="00CA6E88">
        <w:rPr>
          <w:b/>
          <w:bCs/>
        </w:rPr>
        <w:t xml:space="preserve">AND THE KIGALI HFC IMPLEMENTATION PLAN </w:t>
      </w:r>
      <w:r w:rsidRPr="000A4838">
        <w:rPr>
          <w:b/>
          <w:bCs/>
        </w:rPr>
        <w:t xml:space="preserve">IN </w:t>
      </w:r>
      <w:r w:rsidRPr="00AF50A4">
        <w:rPr>
          <w:b/>
          <w:bCs/>
        </w:rPr>
        <w:t>INDONESIA</w:t>
      </w:r>
    </w:p>
    <w:tbl>
      <w:tblPr>
        <w:tblStyle w:val="TableGrid"/>
        <w:tblW w:w="0" w:type="auto"/>
        <w:tblLayout w:type="fixed"/>
        <w:tblLook w:val="04A0" w:firstRow="1" w:lastRow="0" w:firstColumn="1" w:lastColumn="0" w:noHBand="0" w:noVBand="1"/>
      </w:tblPr>
      <w:tblGrid>
        <w:gridCol w:w="1714"/>
        <w:gridCol w:w="4377"/>
        <w:gridCol w:w="1134"/>
        <w:gridCol w:w="4677"/>
        <w:gridCol w:w="1134"/>
        <w:gridCol w:w="1210"/>
      </w:tblGrid>
      <w:tr w:rsidR="00C56141" w:rsidRPr="00507389" w14:paraId="22DA3E9A" w14:textId="77777777" w:rsidTr="00B52EA2">
        <w:trPr>
          <w:trHeight w:val="84"/>
          <w:tblHeader/>
        </w:trPr>
        <w:tc>
          <w:tcPr>
            <w:tcW w:w="1714" w:type="dxa"/>
            <w:vMerge w:val="restart"/>
            <w:tcBorders>
              <w:top w:val="single" w:sz="4" w:space="0" w:color="auto"/>
              <w:left w:val="single" w:sz="4" w:space="0" w:color="auto"/>
              <w:bottom w:val="single" w:sz="4" w:space="0" w:color="auto"/>
              <w:right w:val="single" w:sz="4" w:space="0" w:color="auto"/>
            </w:tcBorders>
            <w:vAlign w:val="center"/>
          </w:tcPr>
          <w:p w14:paraId="467EACD9" w14:textId="77777777" w:rsidR="00C56141" w:rsidRPr="00244C20" w:rsidRDefault="00C56141" w:rsidP="00B52EA2">
            <w:pPr>
              <w:widowControl w:val="0"/>
              <w:tabs>
                <w:tab w:val="left" w:pos="6128"/>
              </w:tabs>
              <w:jc w:val="center"/>
              <w:rPr>
                <w:b/>
                <w:sz w:val="19"/>
                <w:szCs w:val="19"/>
                <w:lang w:eastAsia="en-CA"/>
              </w:rPr>
            </w:pPr>
            <w:r w:rsidRPr="00244C20">
              <w:rPr>
                <w:b/>
                <w:sz w:val="19"/>
                <w:szCs w:val="19"/>
                <w:lang w:eastAsia="en-CA"/>
              </w:rPr>
              <w:t>Category of activity</w:t>
            </w:r>
          </w:p>
        </w:tc>
        <w:tc>
          <w:tcPr>
            <w:tcW w:w="5511" w:type="dxa"/>
            <w:gridSpan w:val="2"/>
            <w:tcBorders>
              <w:top w:val="single" w:sz="4" w:space="0" w:color="auto"/>
              <w:left w:val="single" w:sz="4" w:space="0" w:color="auto"/>
              <w:bottom w:val="single" w:sz="4" w:space="0" w:color="auto"/>
              <w:right w:val="single" w:sz="4" w:space="0" w:color="auto"/>
            </w:tcBorders>
            <w:vAlign w:val="center"/>
          </w:tcPr>
          <w:p w14:paraId="04B9E817" w14:textId="77777777" w:rsidR="00C56141" w:rsidRPr="00244C20" w:rsidRDefault="00C56141" w:rsidP="00B52EA2">
            <w:pPr>
              <w:widowControl w:val="0"/>
              <w:jc w:val="center"/>
              <w:rPr>
                <w:sz w:val="19"/>
                <w:szCs w:val="19"/>
                <w:lang w:val="en-US"/>
              </w:rPr>
            </w:pPr>
            <w:r w:rsidRPr="00244C20">
              <w:rPr>
                <w:b/>
                <w:sz w:val="19"/>
                <w:szCs w:val="19"/>
                <w:lang w:eastAsia="en-CA"/>
              </w:rPr>
              <w:t>HPMP</w:t>
            </w:r>
            <w:r w:rsidRPr="00244C20">
              <w:rPr>
                <w:b/>
                <w:sz w:val="19"/>
                <w:szCs w:val="19"/>
              </w:rPr>
              <w:t xml:space="preserve"> –</w:t>
            </w:r>
            <w:r w:rsidRPr="00244C20">
              <w:rPr>
                <w:sz w:val="19"/>
                <w:szCs w:val="19"/>
              </w:rPr>
              <w:t xml:space="preserve"> </w:t>
            </w:r>
            <w:r w:rsidRPr="00244C20">
              <w:rPr>
                <w:b/>
                <w:sz w:val="19"/>
                <w:szCs w:val="19"/>
                <w:lang w:eastAsia="en-CA"/>
              </w:rPr>
              <w:t>stage III</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6B095E78" w14:textId="77777777" w:rsidR="00C56141" w:rsidRPr="00244C20" w:rsidRDefault="00C56141" w:rsidP="00B52EA2">
            <w:pPr>
              <w:widowControl w:val="0"/>
              <w:jc w:val="center"/>
              <w:rPr>
                <w:sz w:val="19"/>
                <w:szCs w:val="19"/>
                <w:lang w:val="en-US"/>
              </w:rPr>
            </w:pPr>
            <w:r w:rsidRPr="00244C20">
              <w:rPr>
                <w:b/>
                <w:sz w:val="19"/>
                <w:szCs w:val="19"/>
                <w:lang w:eastAsia="en-CA"/>
              </w:rPr>
              <w:t>KIP – stage I</w:t>
            </w:r>
          </w:p>
        </w:tc>
        <w:tc>
          <w:tcPr>
            <w:tcW w:w="1210" w:type="dxa"/>
            <w:vMerge w:val="restart"/>
            <w:tcBorders>
              <w:top w:val="single" w:sz="4" w:space="0" w:color="auto"/>
              <w:left w:val="single" w:sz="4" w:space="0" w:color="auto"/>
              <w:bottom w:val="single" w:sz="4" w:space="0" w:color="auto"/>
              <w:right w:val="single" w:sz="4" w:space="0" w:color="auto"/>
            </w:tcBorders>
            <w:vAlign w:val="center"/>
          </w:tcPr>
          <w:p w14:paraId="617A1090" w14:textId="77777777" w:rsidR="00C56141" w:rsidRPr="00244C20" w:rsidRDefault="00C56141" w:rsidP="00B52EA2">
            <w:pPr>
              <w:widowControl w:val="0"/>
              <w:ind w:left="-109" w:right="-29"/>
              <w:jc w:val="center"/>
              <w:rPr>
                <w:sz w:val="19"/>
                <w:szCs w:val="19"/>
                <w:lang w:val="en-US"/>
              </w:rPr>
            </w:pPr>
            <w:r w:rsidRPr="00244C20">
              <w:rPr>
                <w:b/>
                <w:sz w:val="19"/>
                <w:szCs w:val="19"/>
                <w:lang w:eastAsia="en-CA"/>
              </w:rPr>
              <w:t xml:space="preserve">HPMP+KIP combined cost </w:t>
            </w:r>
            <w:r w:rsidRPr="00244C20">
              <w:rPr>
                <w:b/>
                <w:sz w:val="19"/>
                <w:szCs w:val="19"/>
              </w:rPr>
              <w:t>(US $)</w:t>
            </w:r>
          </w:p>
        </w:tc>
      </w:tr>
      <w:tr w:rsidR="00C56141" w:rsidRPr="00507389" w14:paraId="23E35D25" w14:textId="77777777" w:rsidTr="00AC3AB7">
        <w:trPr>
          <w:trHeight w:val="73"/>
          <w:tblHeader/>
        </w:trPr>
        <w:tc>
          <w:tcPr>
            <w:tcW w:w="1714" w:type="dxa"/>
            <w:vMerge/>
            <w:tcBorders>
              <w:top w:val="single" w:sz="4" w:space="0" w:color="auto"/>
            </w:tcBorders>
            <w:vAlign w:val="center"/>
          </w:tcPr>
          <w:p w14:paraId="29A06F11" w14:textId="77777777" w:rsidR="00C56141" w:rsidRPr="00244C20" w:rsidRDefault="00C56141" w:rsidP="00B52EA2">
            <w:pPr>
              <w:widowControl w:val="0"/>
              <w:tabs>
                <w:tab w:val="left" w:pos="6128"/>
              </w:tabs>
              <w:rPr>
                <w:sz w:val="19"/>
                <w:szCs w:val="19"/>
                <w:lang w:val="en-US"/>
              </w:rPr>
            </w:pPr>
          </w:p>
        </w:tc>
        <w:tc>
          <w:tcPr>
            <w:tcW w:w="4377" w:type="dxa"/>
            <w:tcBorders>
              <w:top w:val="single" w:sz="4" w:space="0" w:color="auto"/>
            </w:tcBorders>
            <w:vAlign w:val="center"/>
          </w:tcPr>
          <w:p w14:paraId="0AD19FD8" w14:textId="77777777" w:rsidR="00C56141" w:rsidRPr="00244C20" w:rsidRDefault="00C56141" w:rsidP="00B52EA2">
            <w:pPr>
              <w:widowControl w:val="0"/>
              <w:jc w:val="center"/>
              <w:rPr>
                <w:sz w:val="19"/>
                <w:szCs w:val="19"/>
                <w:lang w:val="en-US"/>
              </w:rPr>
            </w:pPr>
            <w:r w:rsidRPr="00244C20">
              <w:rPr>
                <w:b/>
                <w:sz w:val="19"/>
                <w:szCs w:val="19"/>
                <w:lang w:eastAsia="en-CA"/>
              </w:rPr>
              <w:t>Activity</w:t>
            </w:r>
          </w:p>
        </w:tc>
        <w:tc>
          <w:tcPr>
            <w:tcW w:w="1134" w:type="dxa"/>
            <w:tcBorders>
              <w:top w:val="single" w:sz="4" w:space="0" w:color="auto"/>
            </w:tcBorders>
            <w:vAlign w:val="center"/>
          </w:tcPr>
          <w:p w14:paraId="26EDCB95" w14:textId="77777777" w:rsidR="00C56141" w:rsidRPr="00244C20" w:rsidRDefault="00C56141" w:rsidP="00B52EA2">
            <w:pPr>
              <w:widowControl w:val="0"/>
              <w:jc w:val="center"/>
              <w:rPr>
                <w:sz w:val="19"/>
                <w:szCs w:val="19"/>
                <w:lang w:val="en-US"/>
              </w:rPr>
            </w:pPr>
            <w:r w:rsidRPr="00244C20">
              <w:rPr>
                <w:b/>
                <w:sz w:val="19"/>
                <w:szCs w:val="19"/>
                <w:lang w:eastAsia="en-CA"/>
              </w:rPr>
              <w:t>Cost (US $)</w:t>
            </w:r>
          </w:p>
        </w:tc>
        <w:tc>
          <w:tcPr>
            <w:tcW w:w="4677" w:type="dxa"/>
            <w:tcBorders>
              <w:top w:val="single" w:sz="4" w:space="0" w:color="auto"/>
            </w:tcBorders>
            <w:vAlign w:val="center"/>
          </w:tcPr>
          <w:p w14:paraId="0BA7C9C1" w14:textId="77777777" w:rsidR="00C56141" w:rsidRPr="00244C20" w:rsidRDefault="00C56141" w:rsidP="00B52EA2">
            <w:pPr>
              <w:widowControl w:val="0"/>
              <w:jc w:val="center"/>
              <w:rPr>
                <w:sz w:val="19"/>
                <w:szCs w:val="19"/>
                <w:lang w:val="en-US"/>
              </w:rPr>
            </w:pPr>
            <w:r w:rsidRPr="00244C20">
              <w:rPr>
                <w:b/>
                <w:sz w:val="19"/>
                <w:szCs w:val="19"/>
                <w:lang w:eastAsia="en-CA"/>
              </w:rPr>
              <w:t>Activity</w:t>
            </w:r>
          </w:p>
        </w:tc>
        <w:tc>
          <w:tcPr>
            <w:tcW w:w="1134" w:type="dxa"/>
            <w:tcBorders>
              <w:top w:val="single" w:sz="4" w:space="0" w:color="auto"/>
            </w:tcBorders>
            <w:vAlign w:val="center"/>
          </w:tcPr>
          <w:p w14:paraId="3EF3B48D" w14:textId="77777777" w:rsidR="00C56141" w:rsidRPr="00244C20" w:rsidRDefault="00C56141" w:rsidP="00B52EA2">
            <w:pPr>
              <w:widowControl w:val="0"/>
              <w:jc w:val="center"/>
              <w:rPr>
                <w:sz w:val="19"/>
                <w:szCs w:val="19"/>
                <w:lang w:val="en-US"/>
              </w:rPr>
            </w:pPr>
            <w:r w:rsidRPr="00244C20">
              <w:rPr>
                <w:b/>
                <w:sz w:val="19"/>
                <w:szCs w:val="19"/>
                <w:lang w:eastAsia="en-CA"/>
              </w:rPr>
              <w:t>Cost (US $)</w:t>
            </w:r>
          </w:p>
        </w:tc>
        <w:tc>
          <w:tcPr>
            <w:tcW w:w="1210" w:type="dxa"/>
            <w:vMerge/>
            <w:tcBorders>
              <w:top w:val="single" w:sz="4" w:space="0" w:color="auto"/>
            </w:tcBorders>
          </w:tcPr>
          <w:p w14:paraId="26624AFC" w14:textId="77777777" w:rsidR="00C56141" w:rsidRPr="00244C20" w:rsidRDefault="00C56141" w:rsidP="00B52EA2">
            <w:pPr>
              <w:widowControl w:val="0"/>
              <w:rPr>
                <w:sz w:val="19"/>
                <w:szCs w:val="19"/>
                <w:lang w:val="en-US"/>
              </w:rPr>
            </w:pPr>
          </w:p>
        </w:tc>
      </w:tr>
      <w:tr w:rsidR="00C56141" w:rsidRPr="00507389" w14:paraId="16A9A093" w14:textId="77777777" w:rsidTr="001D5893">
        <w:trPr>
          <w:trHeight w:val="46"/>
        </w:trPr>
        <w:tc>
          <w:tcPr>
            <w:tcW w:w="14246" w:type="dxa"/>
            <w:gridSpan w:val="6"/>
            <w:tcBorders>
              <w:top w:val="single" w:sz="4" w:space="0" w:color="auto"/>
            </w:tcBorders>
            <w:vAlign w:val="center"/>
          </w:tcPr>
          <w:p w14:paraId="647925BD" w14:textId="77777777" w:rsidR="00C56141" w:rsidRPr="00244C20" w:rsidRDefault="00C56141" w:rsidP="002624EB">
            <w:pPr>
              <w:widowControl w:val="0"/>
              <w:tabs>
                <w:tab w:val="left" w:pos="6128"/>
              </w:tabs>
              <w:spacing w:before="60" w:after="60"/>
              <w:jc w:val="left"/>
              <w:rPr>
                <w:b/>
                <w:sz w:val="19"/>
                <w:szCs w:val="19"/>
                <w:lang w:val="en-US"/>
              </w:rPr>
            </w:pPr>
            <w:r w:rsidRPr="00244C20">
              <w:rPr>
                <w:b/>
                <w:sz w:val="19"/>
                <w:szCs w:val="19"/>
                <w:lang w:val="en-US"/>
              </w:rPr>
              <w:t>Manufacturing</w:t>
            </w:r>
          </w:p>
        </w:tc>
      </w:tr>
      <w:tr w:rsidR="00C56141" w:rsidRPr="00507389" w14:paraId="52F74AC1" w14:textId="77777777" w:rsidTr="00AC3AB7">
        <w:tc>
          <w:tcPr>
            <w:tcW w:w="1714" w:type="dxa"/>
            <w:tcBorders>
              <w:top w:val="single" w:sz="4" w:space="0" w:color="auto"/>
            </w:tcBorders>
            <w:vAlign w:val="center"/>
          </w:tcPr>
          <w:p w14:paraId="0481E3E0" w14:textId="77777777" w:rsidR="00C56141" w:rsidRPr="00244C20" w:rsidRDefault="00C56141" w:rsidP="00B52EA2">
            <w:pPr>
              <w:widowControl w:val="0"/>
              <w:tabs>
                <w:tab w:val="left" w:pos="6128"/>
              </w:tabs>
              <w:rPr>
                <w:sz w:val="19"/>
                <w:szCs w:val="19"/>
                <w:lang w:val="en-US"/>
              </w:rPr>
            </w:pPr>
            <w:r w:rsidRPr="00244C20">
              <w:rPr>
                <w:sz w:val="19"/>
                <w:szCs w:val="19"/>
                <w:lang w:val="en-US"/>
              </w:rPr>
              <w:t>Domestic refrigeration</w:t>
            </w:r>
          </w:p>
        </w:tc>
        <w:tc>
          <w:tcPr>
            <w:tcW w:w="4377" w:type="dxa"/>
            <w:tcBorders>
              <w:top w:val="single" w:sz="4" w:space="0" w:color="auto"/>
            </w:tcBorders>
            <w:shd w:val="clear" w:color="auto" w:fill="D9D9D9" w:themeFill="background1" w:themeFillShade="D9"/>
            <w:vAlign w:val="center"/>
          </w:tcPr>
          <w:p w14:paraId="060FABE5" w14:textId="77777777" w:rsidR="00C56141" w:rsidRPr="00244C20" w:rsidRDefault="00C56141" w:rsidP="00B52EA2">
            <w:pPr>
              <w:widowControl w:val="0"/>
              <w:jc w:val="left"/>
              <w:rPr>
                <w:sz w:val="19"/>
                <w:szCs w:val="19"/>
                <w:lang w:eastAsia="en-CA"/>
              </w:rPr>
            </w:pPr>
          </w:p>
        </w:tc>
        <w:tc>
          <w:tcPr>
            <w:tcW w:w="1134" w:type="dxa"/>
            <w:tcBorders>
              <w:top w:val="single" w:sz="4" w:space="0" w:color="auto"/>
            </w:tcBorders>
            <w:shd w:val="clear" w:color="auto" w:fill="D9D9D9" w:themeFill="background1" w:themeFillShade="D9"/>
            <w:vAlign w:val="center"/>
          </w:tcPr>
          <w:p w14:paraId="2242276A" w14:textId="77777777" w:rsidR="00C56141" w:rsidRPr="00244C20" w:rsidRDefault="00C56141" w:rsidP="00B52EA2">
            <w:pPr>
              <w:widowControl w:val="0"/>
              <w:jc w:val="right"/>
              <w:rPr>
                <w:sz w:val="19"/>
                <w:szCs w:val="19"/>
                <w:lang w:eastAsia="en-CA"/>
              </w:rPr>
            </w:pPr>
          </w:p>
        </w:tc>
        <w:tc>
          <w:tcPr>
            <w:tcW w:w="4677" w:type="dxa"/>
            <w:tcBorders>
              <w:top w:val="single" w:sz="4" w:space="0" w:color="auto"/>
            </w:tcBorders>
            <w:vAlign w:val="center"/>
          </w:tcPr>
          <w:p w14:paraId="5EEEE253" w14:textId="65654E12" w:rsidR="00C56141" w:rsidRPr="00244C20" w:rsidRDefault="00C56141" w:rsidP="00C75BA0">
            <w:pPr>
              <w:widowControl w:val="0"/>
              <w:spacing w:after="60"/>
              <w:jc w:val="left"/>
              <w:rPr>
                <w:sz w:val="19"/>
                <w:szCs w:val="19"/>
                <w:lang w:eastAsia="en-CA"/>
              </w:rPr>
            </w:pPr>
            <w:r w:rsidRPr="00244C20">
              <w:rPr>
                <w:sz w:val="19"/>
                <w:szCs w:val="19"/>
              </w:rPr>
              <w:t>Conversion</w:t>
            </w:r>
            <w:r w:rsidR="00E954D7">
              <w:rPr>
                <w:sz w:val="19"/>
                <w:szCs w:val="19"/>
              </w:rPr>
              <w:t>s</w:t>
            </w:r>
            <w:r w:rsidRPr="00244C20">
              <w:rPr>
                <w:sz w:val="19"/>
                <w:szCs w:val="19"/>
              </w:rPr>
              <w:t xml:space="preserve"> </w:t>
            </w:r>
            <w:r w:rsidR="00E954D7" w:rsidRPr="00244C20">
              <w:rPr>
                <w:sz w:val="19"/>
                <w:szCs w:val="19"/>
                <w:lang w:eastAsia="en-CA"/>
              </w:rPr>
              <w:t>at 6</w:t>
            </w:r>
            <w:r w:rsidR="00E954D7">
              <w:rPr>
                <w:sz w:val="19"/>
                <w:szCs w:val="19"/>
                <w:lang w:eastAsia="en-CA"/>
              </w:rPr>
              <w:t xml:space="preserve"> </w:t>
            </w:r>
            <w:r w:rsidR="00E954D7" w:rsidRPr="00244C20">
              <w:rPr>
                <w:sz w:val="19"/>
                <w:szCs w:val="19"/>
                <w:lang w:eastAsia="en-CA"/>
              </w:rPr>
              <w:t>manufacturers</w:t>
            </w:r>
            <w:r w:rsidRPr="00244C20">
              <w:rPr>
                <w:sz w:val="19"/>
                <w:szCs w:val="19"/>
              </w:rPr>
              <w:t xml:space="preserve"> from the use of HFC</w:t>
            </w:r>
            <w:r w:rsidRPr="00244C20">
              <w:rPr>
                <w:sz w:val="19"/>
                <w:szCs w:val="19"/>
              </w:rPr>
              <w:noBreakHyphen/>
              <w:t>134a to R</w:t>
            </w:r>
            <w:r w:rsidR="00E954D7">
              <w:rPr>
                <w:sz w:val="19"/>
                <w:szCs w:val="19"/>
              </w:rPr>
              <w:noBreakHyphen/>
            </w:r>
            <w:r w:rsidRPr="00244C20">
              <w:rPr>
                <w:sz w:val="19"/>
                <w:szCs w:val="19"/>
              </w:rPr>
              <w:t>600a</w:t>
            </w:r>
            <w:r w:rsidRPr="00244C20">
              <w:rPr>
                <w:sz w:val="19"/>
                <w:szCs w:val="19"/>
                <w:lang w:eastAsia="en-CA"/>
              </w:rPr>
              <w:t>: equipment and installation upgrades, product redesign, prototyping, testing, energy and safety certification, audits, permits and training</w:t>
            </w:r>
          </w:p>
        </w:tc>
        <w:tc>
          <w:tcPr>
            <w:tcW w:w="1134" w:type="dxa"/>
            <w:tcBorders>
              <w:top w:val="single" w:sz="4" w:space="0" w:color="auto"/>
            </w:tcBorders>
            <w:vAlign w:val="center"/>
          </w:tcPr>
          <w:p w14:paraId="0D6D7BAC" w14:textId="3EF509B0" w:rsidR="00C56141" w:rsidRPr="001E54F6" w:rsidRDefault="003E4E10" w:rsidP="00C75BA0">
            <w:pPr>
              <w:widowControl w:val="0"/>
              <w:jc w:val="right"/>
              <w:rPr>
                <w:b/>
                <w:sz w:val="19"/>
                <w:szCs w:val="19"/>
                <w:lang w:eastAsia="en-CA"/>
              </w:rPr>
            </w:pPr>
            <w:r w:rsidRPr="001E54F6">
              <w:rPr>
                <w:sz w:val="19"/>
                <w:szCs w:val="19"/>
              </w:rPr>
              <w:t>1,139,809</w:t>
            </w:r>
          </w:p>
        </w:tc>
        <w:tc>
          <w:tcPr>
            <w:tcW w:w="1210" w:type="dxa"/>
            <w:tcBorders>
              <w:top w:val="single" w:sz="4" w:space="0" w:color="auto"/>
            </w:tcBorders>
            <w:vAlign w:val="center"/>
          </w:tcPr>
          <w:p w14:paraId="3C2E3014" w14:textId="0C418F41" w:rsidR="00C56141" w:rsidRPr="001E54F6" w:rsidRDefault="003E4E10" w:rsidP="00B52EA2">
            <w:pPr>
              <w:widowControl w:val="0"/>
              <w:jc w:val="right"/>
              <w:rPr>
                <w:sz w:val="19"/>
                <w:szCs w:val="19"/>
                <w:lang w:val="en-US"/>
              </w:rPr>
            </w:pPr>
            <w:r w:rsidRPr="001E54F6">
              <w:rPr>
                <w:sz w:val="19"/>
                <w:szCs w:val="19"/>
              </w:rPr>
              <w:t>1,139,809</w:t>
            </w:r>
          </w:p>
        </w:tc>
      </w:tr>
      <w:tr w:rsidR="00C56141" w:rsidRPr="00507389" w14:paraId="2ECF093B" w14:textId="77777777" w:rsidTr="00AC3AB7">
        <w:trPr>
          <w:trHeight w:val="50"/>
        </w:trPr>
        <w:tc>
          <w:tcPr>
            <w:tcW w:w="1714" w:type="dxa"/>
            <w:tcBorders>
              <w:top w:val="single" w:sz="4" w:space="0" w:color="auto"/>
            </w:tcBorders>
            <w:vAlign w:val="center"/>
          </w:tcPr>
          <w:p w14:paraId="73FB9FA2" w14:textId="77777777" w:rsidR="00C56141" w:rsidRPr="00244C20" w:rsidRDefault="00C56141" w:rsidP="00B52EA2">
            <w:pPr>
              <w:widowControl w:val="0"/>
              <w:tabs>
                <w:tab w:val="left" w:pos="6128"/>
              </w:tabs>
              <w:rPr>
                <w:sz w:val="19"/>
                <w:szCs w:val="19"/>
                <w:lang w:val="en-US"/>
              </w:rPr>
            </w:pPr>
            <w:r w:rsidRPr="00244C20">
              <w:rPr>
                <w:sz w:val="19"/>
                <w:szCs w:val="19"/>
                <w:lang w:val="en-US"/>
              </w:rPr>
              <w:t>Transport AC</w:t>
            </w:r>
          </w:p>
        </w:tc>
        <w:tc>
          <w:tcPr>
            <w:tcW w:w="4377" w:type="dxa"/>
            <w:tcBorders>
              <w:top w:val="single" w:sz="4" w:space="0" w:color="auto"/>
            </w:tcBorders>
            <w:shd w:val="clear" w:color="auto" w:fill="D9D9D9" w:themeFill="background1" w:themeFillShade="D9"/>
            <w:vAlign w:val="center"/>
          </w:tcPr>
          <w:p w14:paraId="1727FBAC" w14:textId="77777777" w:rsidR="00C56141" w:rsidRPr="00244C20" w:rsidRDefault="00C56141" w:rsidP="00B52EA2">
            <w:pPr>
              <w:widowControl w:val="0"/>
              <w:jc w:val="left"/>
              <w:rPr>
                <w:sz w:val="19"/>
                <w:szCs w:val="19"/>
                <w:lang w:eastAsia="en-CA"/>
              </w:rPr>
            </w:pPr>
          </w:p>
        </w:tc>
        <w:tc>
          <w:tcPr>
            <w:tcW w:w="1134" w:type="dxa"/>
            <w:tcBorders>
              <w:top w:val="single" w:sz="4" w:space="0" w:color="auto"/>
            </w:tcBorders>
            <w:shd w:val="clear" w:color="auto" w:fill="D9D9D9" w:themeFill="background1" w:themeFillShade="D9"/>
            <w:vAlign w:val="center"/>
          </w:tcPr>
          <w:p w14:paraId="73EEA5A9" w14:textId="77777777" w:rsidR="00C56141" w:rsidRPr="00244C20" w:rsidRDefault="00C56141" w:rsidP="00B52EA2">
            <w:pPr>
              <w:widowControl w:val="0"/>
              <w:jc w:val="right"/>
              <w:rPr>
                <w:b/>
                <w:sz w:val="19"/>
                <w:szCs w:val="19"/>
                <w:lang w:eastAsia="en-CA"/>
              </w:rPr>
            </w:pPr>
          </w:p>
        </w:tc>
        <w:tc>
          <w:tcPr>
            <w:tcW w:w="4677" w:type="dxa"/>
            <w:tcBorders>
              <w:top w:val="single" w:sz="4" w:space="0" w:color="auto"/>
            </w:tcBorders>
            <w:vAlign w:val="center"/>
          </w:tcPr>
          <w:p w14:paraId="25563CBB" w14:textId="7B773DA4" w:rsidR="00C56141" w:rsidRPr="00244C20" w:rsidRDefault="00C56141" w:rsidP="00C75BA0">
            <w:pPr>
              <w:widowControl w:val="0"/>
              <w:spacing w:before="60" w:after="60"/>
              <w:ind w:right="-102"/>
              <w:jc w:val="left"/>
              <w:rPr>
                <w:b/>
                <w:sz w:val="19"/>
                <w:szCs w:val="19"/>
                <w:lang w:eastAsia="en-CA"/>
              </w:rPr>
            </w:pPr>
            <w:r w:rsidRPr="00244C20">
              <w:rPr>
                <w:sz w:val="19"/>
                <w:szCs w:val="19"/>
              </w:rPr>
              <w:t xml:space="preserve">Support </w:t>
            </w:r>
            <w:r w:rsidR="001D5893">
              <w:rPr>
                <w:sz w:val="19"/>
                <w:szCs w:val="19"/>
              </w:rPr>
              <w:t>for</w:t>
            </w:r>
            <w:r w:rsidRPr="00244C20">
              <w:rPr>
                <w:sz w:val="19"/>
                <w:szCs w:val="19"/>
              </w:rPr>
              <w:t xml:space="preserve"> a railway AC manufacturer to develop, produce and test 10 prototype R-454C-based train AC units</w:t>
            </w:r>
          </w:p>
        </w:tc>
        <w:tc>
          <w:tcPr>
            <w:tcW w:w="1134" w:type="dxa"/>
            <w:tcBorders>
              <w:top w:val="single" w:sz="4" w:space="0" w:color="auto"/>
            </w:tcBorders>
            <w:vAlign w:val="center"/>
          </w:tcPr>
          <w:p w14:paraId="7864A0FB" w14:textId="34CC80B1" w:rsidR="00C56141" w:rsidRPr="001E54F6" w:rsidRDefault="00C56141" w:rsidP="00B52EA2">
            <w:pPr>
              <w:widowControl w:val="0"/>
              <w:jc w:val="right"/>
              <w:rPr>
                <w:sz w:val="19"/>
                <w:szCs w:val="19"/>
                <w:lang w:eastAsia="en-CA"/>
              </w:rPr>
            </w:pPr>
            <w:r w:rsidRPr="001E54F6">
              <w:rPr>
                <w:sz w:val="19"/>
                <w:szCs w:val="19"/>
                <w:lang w:eastAsia="en-CA"/>
              </w:rPr>
              <w:t>3</w:t>
            </w:r>
            <w:r w:rsidR="003E4E10" w:rsidRPr="001E54F6">
              <w:rPr>
                <w:sz w:val="19"/>
                <w:szCs w:val="19"/>
                <w:lang w:eastAsia="en-CA"/>
              </w:rPr>
              <w:t>0</w:t>
            </w:r>
            <w:r w:rsidRPr="001E54F6">
              <w:rPr>
                <w:sz w:val="19"/>
                <w:szCs w:val="19"/>
                <w:lang w:eastAsia="en-CA"/>
              </w:rPr>
              <w:t>0,000</w:t>
            </w:r>
          </w:p>
        </w:tc>
        <w:tc>
          <w:tcPr>
            <w:tcW w:w="1210" w:type="dxa"/>
            <w:tcBorders>
              <w:top w:val="single" w:sz="4" w:space="0" w:color="auto"/>
            </w:tcBorders>
            <w:vAlign w:val="center"/>
          </w:tcPr>
          <w:p w14:paraId="4780AF39" w14:textId="770B81F7" w:rsidR="00C56141" w:rsidRPr="001E54F6" w:rsidRDefault="00C56141" w:rsidP="00B52EA2">
            <w:pPr>
              <w:widowControl w:val="0"/>
              <w:jc w:val="right"/>
              <w:rPr>
                <w:sz w:val="19"/>
                <w:szCs w:val="19"/>
                <w:lang w:val="en-US"/>
              </w:rPr>
            </w:pPr>
            <w:r w:rsidRPr="001E54F6">
              <w:rPr>
                <w:sz w:val="19"/>
                <w:szCs w:val="19"/>
                <w:lang w:val="en-US"/>
              </w:rPr>
              <w:t>3</w:t>
            </w:r>
            <w:r w:rsidR="003E4E10" w:rsidRPr="001E54F6">
              <w:rPr>
                <w:sz w:val="19"/>
                <w:szCs w:val="19"/>
                <w:lang w:val="en-US"/>
              </w:rPr>
              <w:t>0</w:t>
            </w:r>
            <w:r w:rsidRPr="001E54F6">
              <w:rPr>
                <w:sz w:val="19"/>
                <w:szCs w:val="19"/>
                <w:lang w:val="en-US"/>
              </w:rPr>
              <w:t>0,000</w:t>
            </w:r>
          </w:p>
        </w:tc>
      </w:tr>
      <w:tr w:rsidR="00C56141" w:rsidRPr="00507389" w14:paraId="7974E3FD" w14:textId="77777777" w:rsidTr="001D5893">
        <w:trPr>
          <w:trHeight w:val="125"/>
        </w:trPr>
        <w:tc>
          <w:tcPr>
            <w:tcW w:w="14246" w:type="dxa"/>
            <w:gridSpan w:val="6"/>
            <w:tcBorders>
              <w:top w:val="single" w:sz="4" w:space="0" w:color="auto"/>
            </w:tcBorders>
            <w:vAlign w:val="center"/>
          </w:tcPr>
          <w:p w14:paraId="57A1E902" w14:textId="77777777" w:rsidR="00C56141" w:rsidRPr="00244C20" w:rsidRDefault="00C56141" w:rsidP="002624EB">
            <w:pPr>
              <w:widowControl w:val="0"/>
              <w:tabs>
                <w:tab w:val="left" w:pos="6128"/>
              </w:tabs>
              <w:spacing w:before="60" w:after="60"/>
              <w:jc w:val="left"/>
              <w:rPr>
                <w:b/>
                <w:sz w:val="19"/>
                <w:szCs w:val="19"/>
                <w:lang w:val="en-US"/>
              </w:rPr>
            </w:pPr>
            <w:r w:rsidRPr="00244C20">
              <w:rPr>
                <w:b/>
                <w:sz w:val="19"/>
                <w:szCs w:val="19"/>
                <w:lang w:val="en-US"/>
              </w:rPr>
              <w:t>Policy and technical assistance</w:t>
            </w:r>
          </w:p>
        </w:tc>
      </w:tr>
      <w:tr w:rsidR="006B608C" w:rsidRPr="00507389" w14:paraId="222E7F4C" w14:textId="77777777" w:rsidTr="00315A08">
        <w:tc>
          <w:tcPr>
            <w:tcW w:w="1714" w:type="dxa"/>
            <w:vAlign w:val="center"/>
          </w:tcPr>
          <w:p w14:paraId="145B6131" w14:textId="77777777" w:rsidR="00C56141" w:rsidRPr="00244C20" w:rsidRDefault="00C56141">
            <w:pPr>
              <w:widowControl w:val="0"/>
              <w:spacing w:after="60"/>
              <w:jc w:val="left"/>
              <w:rPr>
                <w:sz w:val="19"/>
                <w:szCs w:val="19"/>
                <w:lang w:val="en-US"/>
              </w:rPr>
            </w:pPr>
            <w:r w:rsidRPr="00244C20">
              <w:rPr>
                <w:sz w:val="19"/>
                <w:szCs w:val="19"/>
                <w:lang w:eastAsia="en-CA"/>
              </w:rPr>
              <w:t>Strengthening of the regulatory framework</w:t>
            </w:r>
          </w:p>
        </w:tc>
        <w:tc>
          <w:tcPr>
            <w:tcW w:w="4377" w:type="dxa"/>
            <w:vAlign w:val="center"/>
          </w:tcPr>
          <w:p w14:paraId="10AC4715" w14:textId="77777777" w:rsidR="00C56141" w:rsidRPr="00244C20" w:rsidRDefault="00C56141" w:rsidP="00C75BA0">
            <w:pPr>
              <w:widowControl w:val="0"/>
              <w:spacing w:before="60" w:after="60"/>
              <w:jc w:val="left"/>
              <w:rPr>
                <w:sz w:val="19"/>
                <w:szCs w:val="19"/>
                <w:lang w:val="en-US"/>
              </w:rPr>
            </w:pPr>
            <w:r w:rsidRPr="00244C20">
              <w:rPr>
                <w:sz w:val="19"/>
                <w:szCs w:val="19"/>
              </w:rPr>
              <w:t>Development of a compendium of local policies and regulations related to the phase</w:t>
            </w:r>
            <w:r w:rsidRPr="00244C20">
              <w:rPr>
                <w:sz w:val="19"/>
                <w:szCs w:val="19"/>
              </w:rPr>
              <w:noBreakHyphen/>
              <w:t>out of controlled substances as a guide for stakeholders</w:t>
            </w:r>
          </w:p>
          <w:p w14:paraId="3C2F9F89" w14:textId="6C1EACFB" w:rsidR="00C56141" w:rsidRPr="00244C20" w:rsidRDefault="00C56141">
            <w:pPr>
              <w:widowControl w:val="0"/>
              <w:spacing w:after="60"/>
              <w:jc w:val="left"/>
              <w:rPr>
                <w:sz w:val="19"/>
                <w:szCs w:val="19"/>
                <w:lang w:val="en-US"/>
              </w:rPr>
            </w:pPr>
            <w:r w:rsidRPr="00244C20">
              <w:rPr>
                <w:sz w:val="19"/>
                <w:szCs w:val="19"/>
              </w:rPr>
              <w:t>Monitoring the use of HCFC</w:t>
            </w:r>
            <w:r w:rsidRPr="00244C20">
              <w:rPr>
                <w:sz w:val="19"/>
                <w:szCs w:val="19"/>
              </w:rPr>
              <w:noBreakHyphen/>
              <w:t>123 in chillers and firefighting and issuance of bans on its import and use</w:t>
            </w:r>
          </w:p>
          <w:p w14:paraId="0A08195F" w14:textId="77777777" w:rsidR="00C56141" w:rsidRPr="00244C20" w:rsidRDefault="00C56141">
            <w:pPr>
              <w:widowControl w:val="0"/>
              <w:spacing w:after="60"/>
              <w:jc w:val="left"/>
              <w:rPr>
                <w:sz w:val="19"/>
                <w:szCs w:val="19"/>
                <w:lang w:val="en-US"/>
              </w:rPr>
            </w:pPr>
            <w:r w:rsidRPr="00244C20">
              <w:rPr>
                <w:sz w:val="19"/>
                <w:szCs w:val="19"/>
              </w:rPr>
              <w:t>Updating of the national safety standards and competency curriculum</w:t>
            </w:r>
          </w:p>
        </w:tc>
        <w:tc>
          <w:tcPr>
            <w:tcW w:w="1134" w:type="dxa"/>
            <w:vAlign w:val="center"/>
          </w:tcPr>
          <w:p w14:paraId="73C219BD" w14:textId="77777777" w:rsidR="00C56141" w:rsidRPr="00244C20" w:rsidRDefault="00C56141">
            <w:pPr>
              <w:widowControl w:val="0"/>
              <w:spacing w:after="60"/>
              <w:jc w:val="right"/>
              <w:rPr>
                <w:sz w:val="19"/>
                <w:szCs w:val="19"/>
                <w:lang w:val="en-US"/>
              </w:rPr>
            </w:pPr>
            <w:r w:rsidRPr="00244C20">
              <w:rPr>
                <w:sz w:val="19"/>
                <w:szCs w:val="19"/>
              </w:rPr>
              <w:t>210,000</w:t>
            </w:r>
          </w:p>
        </w:tc>
        <w:tc>
          <w:tcPr>
            <w:tcW w:w="4677" w:type="dxa"/>
            <w:vAlign w:val="center"/>
          </w:tcPr>
          <w:p w14:paraId="78626BC1" w14:textId="77777777" w:rsidR="00C56141" w:rsidRPr="00244C20" w:rsidRDefault="00C56141" w:rsidP="00B52EA2">
            <w:pPr>
              <w:widowControl w:val="0"/>
              <w:jc w:val="left"/>
              <w:rPr>
                <w:sz w:val="19"/>
                <w:szCs w:val="19"/>
                <w:lang w:val="en-US"/>
              </w:rPr>
            </w:pPr>
            <w:r w:rsidRPr="00244C20">
              <w:rPr>
                <w:sz w:val="19"/>
                <w:szCs w:val="19"/>
              </w:rPr>
              <w:t>Execution of 2 impact assessment studies on the planned bans related to HFC use and/or imports for the manufacturing sector by January 2029; development of HFC</w:t>
            </w:r>
            <w:r w:rsidRPr="00244C20">
              <w:rPr>
                <w:sz w:val="19"/>
                <w:szCs w:val="19"/>
              </w:rPr>
              <w:noBreakHyphen/>
              <w:t>related studies and guidelines for different sectors; holding consultations, study tours, and training workshops on HFC management and alternatives in the MAC, transport AC and commercial refrigeration sectors</w:t>
            </w:r>
          </w:p>
        </w:tc>
        <w:tc>
          <w:tcPr>
            <w:tcW w:w="1134" w:type="dxa"/>
            <w:vAlign w:val="center"/>
          </w:tcPr>
          <w:p w14:paraId="72CCD44E" w14:textId="1AD7AFCD" w:rsidR="00C56141" w:rsidRPr="00244C20" w:rsidRDefault="00C56141">
            <w:pPr>
              <w:pStyle w:val="Heading1"/>
              <w:widowControl w:val="0"/>
              <w:spacing w:after="60"/>
              <w:jc w:val="right"/>
              <w:rPr>
                <w:sz w:val="19"/>
                <w:szCs w:val="19"/>
                <w:lang w:val="en-US"/>
              </w:rPr>
            </w:pPr>
            <w:r w:rsidRPr="00A3385B">
              <w:rPr>
                <w:sz w:val="19"/>
                <w:szCs w:val="19"/>
              </w:rPr>
              <w:t>758,</w:t>
            </w:r>
            <w:r w:rsidR="00657A13" w:rsidRPr="00A3385B">
              <w:rPr>
                <w:sz w:val="19"/>
                <w:szCs w:val="19"/>
              </w:rPr>
              <w:t>5</w:t>
            </w:r>
            <w:r w:rsidRPr="00A3385B">
              <w:rPr>
                <w:sz w:val="19"/>
                <w:szCs w:val="19"/>
              </w:rPr>
              <w:t>00</w:t>
            </w:r>
          </w:p>
        </w:tc>
        <w:tc>
          <w:tcPr>
            <w:tcW w:w="1210" w:type="dxa"/>
            <w:shd w:val="clear" w:color="auto" w:fill="FFFFFF" w:themeFill="background1"/>
            <w:vAlign w:val="center"/>
          </w:tcPr>
          <w:p w14:paraId="36F9A4A8" w14:textId="39E3C119" w:rsidR="00C56141" w:rsidRPr="00244C20" w:rsidRDefault="00814A0A">
            <w:pPr>
              <w:widowControl w:val="0"/>
              <w:spacing w:after="60"/>
              <w:jc w:val="right"/>
              <w:rPr>
                <w:sz w:val="19"/>
                <w:szCs w:val="19"/>
                <w:lang w:val="en-US"/>
              </w:rPr>
            </w:pPr>
            <w:r>
              <w:rPr>
                <w:sz w:val="19"/>
                <w:szCs w:val="19"/>
                <w:lang w:val="en-US"/>
              </w:rPr>
              <w:t>968,500</w:t>
            </w:r>
          </w:p>
        </w:tc>
      </w:tr>
      <w:tr w:rsidR="006B608C" w:rsidRPr="00507389" w14:paraId="6BCB4852" w14:textId="77777777" w:rsidTr="00AC3AB7">
        <w:tc>
          <w:tcPr>
            <w:tcW w:w="1714" w:type="dxa"/>
            <w:vAlign w:val="center"/>
          </w:tcPr>
          <w:p w14:paraId="6CD65E46" w14:textId="77777777" w:rsidR="00C56141" w:rsidRPr="00244C20" w:rsidRDefault="00C56141">
            <w:pPr>
              <w:widowControl w:val="0"/>
              <w:spacing w:after="60"/>
              <w:jc w:val="left"/>
              <w:rPr>
                <w:sz w:val="19"/>
                <w:szCs w:val="19"/>
                <w:lang w:eastAsia="en-CA"/>
              </w:rPr>
            </w:pPr>
            <w:r w:rsidRPr="00244C20">
              <w:rPr>
                <w:sz w:val="19"/>
                <w:szCs w:val="19"/>
              </w:rPr>
              <w:t>Technical assistance for chillers and the firefighting sector</w:t>
            </w:r>
          </w:p>
        </w:tc>
        <w:tc>
          <w:tcPr>
            <w:tcW w:w="4377" w:type="dxa"/>
            <w:vAlign w:val="center"/>
          </w:tcPr>
          <w:p w14:paraId="76EB9132" w14:textId="77777777" w:rsidR="00C56141" w:rsidRPr="00244C20" w:rsidRDefault="00C56141" w:rsidP="00C75BA0">
            <w:pPr>
              <w:widowControl w:val="0"/>
              <w:spacing w:before="60" w:after="60"/>
              <w:jc w:val="left"/>
              <w:rPr>
                <w:sz w:val="19"/>
                <w:szCs w:val="19"/>
              </w:rPr>
            </w:pPr>
            <w:r w:rsidRPr="00244C20">
              <w:rPr>
                <w:sz w:val="19"/>
                <w:szCs w:val="19"/>
              </w:rPr>
              <w:t>Mapping of the installed capacity and needs assessment for chiller and firefighting systems</w:t>
            </w:r>
          </w:p>
          <w:p w14:paraId="462E2F6A" w14:textId="4E34DB6F" w:rsidR="00C56141" w:rsidRPr="00244C20" w:rsidRDefault="00C56141">
            <w:pPr>
              <w:widowControl w:val="0"/>
              <w:spacing w:after="60"/>
              <w:jc w:val="left"/>
              <w:rPr>
                <w:sz w:val="19"/>
                <w:szCs w:val="19"/>
              </w:rPr>
            </w:pPr>
            <w:r w:rsidRPr="00244C20">
              <w:rPr>
                <w:sz w:val="19"/>
                <w:szCs w:val="19"/>
              </w:rPr>
              <w:t xml:space="preserve">Development of SOPs on good servicing practices and </w:t>
            </w:r>
            <w:r w:rsidR="005A548E">
              <w:rPr>
                <w:sz w:val="19"/>
                <w:szCs w:val="19"/>
              </w:rPr>
              <w:t>leak reduction</w:t>
            </w:r>
            <w:r w:rsidRPr="00244C20">
              <w:rPr>
                <w:sz w:val="19"/>
                <w:szCs w:val="19"/>
              </w:rPr>
              <w:t xml:space="preserve"> </w:t>
            </w:r>
            <w:r w:rsidR="0075289C">
              <w:rPr>
                <w:sz w:val="19"/>
                <w:szCs w:val="19"/>
              </w:rPr>
              <w:t>fo</w:t>
            </w:r>
            <w:r w:rsidR="003D25D7">
              <w:rPr>
                <w:sz w:val="19"/>
                <w:szCs w:val="19"/>
              </w:rPr>
              <w:t xml:space="preserve">r </w:t>
            </w:r>
            <w:r w:rsidRPr="00244C20">
              <w:rPr>
                <w:sz w:val="19"/>
                <w:szCs w:val="19"/>
              </w:rPr>
              <w:t xml:space="preserve">chillers, procurement manual </w:t>
            </w:r>
            <w:r w:rsidR="000A31BE">
              <w:rPr>
                <w:sz w:val="19"/>
                <w:szCs w:val="19"/>
              </w:rPr>
              <w:t>and guidelines</w:t>
            </w:r>
            <w:r w:rsidRPr="00244C20">
              <w:rPr>
                <w:sz w:val="19"/>
                <w:szCs w:val="19"/>
              </w:rPr>
              <w:t xml:space="preserve"> for replacing chillers based on HCFC</w:t>
            </w:r>
            <w:r w:rsidR="00E842D9">
              <w:rPr>
                <w:sz w:val="19"/>
                <w:szCs w:val="19"/>
              </w:rPr>
              <w:noBreakHyphen/>
            </w:r>
            <w:r w:rsidRPr="00244C20">
              <w:rPr>
                <w:sz w:val="19"/>
                <w:szCs w:val="19"/>
              </w:rPr>
              <w:t>123</w:t>
            </w:r>
          </w:p>
          <w:p w14:paraId="74DDBFE9" w14:textId="77777777" w:rsidR="00C56141" w:rsidRPr="00244C20" w:rsidRDefault="00C56141">
            <w:pPr>
              <w:widowControl w:val="0"/>
              <w:spacing w:after="60"/>
              <w:jc w:val="left"/>
              <w:rPr>
                <w:sz w:val="19"/>
                <w:szCs w:val="19"/>
              </w:rPr>
            </w:pPr>
            <w:r w:rsidRPr="00244C20">
              <w:rPr>
                <w:sz w:val="19"/>
                <w:szCs w:val="19"/>
              </w:rPr>
              <w:t>Assessment of alternative technologies, supply chains, manufacturers, distributors, and installers of chillers</w:t>
            </w:r>
          </w:p>
          <w:p w14:paraId="7A1835A4" w14:textId="52C75B58" w:rsidR="00C56141" w:rsidRPr="00244C20" w:rsidRDefault="00C56141" w:rsidP="00B52EA2">
            <w:pPr>
              <w:widowControl w:val="0"/>
              <w:spacing w:after="60"/>
              <w:ind w:right="-108"/>
              <w:jc w:val="left"/>
              <w:rPr>
                <w:sz w:val="19"/>
                <w:szCs w:val="19"/>
              </w:rPr>
            </w:pPr>
            <w:r w:rsidRPr="00244C20">
              <w:rPr>
                <w:sz w:val="19"/>
                <w:szCs w:val="19"/>
              </w:rPr>
              <w:t>Raising awareness of low-GWP alternatives through stakeholder consultations, dissemination of SOPs and assessment results, including possible establishment of HCFC</w:t>
            </w:r>
            <w:r w:rsidRPr="00244C20">
              <w:rPr>
                <w:sz w:val="19"/>
                <w:szCs w:val="19"/>
              </w:rPr>
              <w:noBreakHyphen/>
              <w:t>123 recycling banks from chillers</w:t>
            </w:r>
          </w:p>
        </w:tc>
        <w:tc>
          <w:tcPr>
            <w:tcW w:w="1134" w:type="dxa"/>
            <w:vAlign w:val="center"/>
          </w:tcPr>
          <w:p w14:paraId="0DCED948" w14:textId="77777777" w:rsidR="00C56141" w:rsidRPr="00244C20" w:rsidRDefault="00C56141">
            <w:pPr>
              <w:widowControl w:val="0"/>
              <w:spacing w:after="60"/>
              <w:jc w:val="right"/>
              <w:rPr>
                <w:sz w:val="19"/>
                <w:szCs w:val="19"/>
              </w:rPr>
            </w:pPr>
            <w:r w:rsidRPr="00244C20">
              <w:rPr>
                <w:color w:val="000000"/>
                <w:sz w:val="19"/>
                <w:szCs w:val="19"/>
              </w:rPr>
              <w:t>298,363</w:t>
            </w:r>
          </w:p>
        </w:tc>
        <w:tc>
          <w:tcPr>
            <w:tcW w:w="4677" w:type="dxa"/>
            <w:shd w:val="clear" w:color="auto" w:fill="D9D9D9" w:themeFill="background1" w:themeFillShade="D9"/>
            <w:vAlign w:val="center"/>
          </w:tcPr>
          <w:p w14:paraId="537246A5"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620CF737" w14:textId="77777777" w:rsidR="00C56141" w:rsidRPr="00244C20" w:rsidRDefault="00C56141">
            <w:pPr>
              <w:pStyle w:val="Heading1"/>
              <w:widowControl w:val="0"/>
              <w:spacing w:after="60"/>
              <w:jc w:val="right"/>
              <w:rPr>
                <w:sz w:val="19"/>
                <w:szCs w:val="19"/>
                <w:highlight w:val="yellow"/>
              </w:rPr>
            </w:pPr>
          </w:p>
        </w:tc>
        <w:tc>
          <w:tcPr>
            <w:tcW w:w="1210" w:type="dxa"/>
            <w:vAlign w:val="center"/>
          </w:tcPr>
          <w:p w14:paraId="2674D991" w14:textId="77777777" w:rsidR="00C56141" w:rsidRPr="00244C20" w:rsidRDefault="00C56141">
            <w:pPr>
              <w:widowControl w:val="0"/>
              <w:spacing w:after="60"/>
              <w:jc w:val="right"/>
              <w:rPr>
                <w:sz w:val="19"/>
                <w:szCs w:val="19"/>
                <w:lang w:val="en-US"/>
              </w:rPr>
            </w:pPr>
            <w:r w:rsidRPr="00244C20">
              <w:rPr>
                <w:sz w:val="19"/>
                <w:szCs w:val="19"/>
                <w:lang w:val="en-US"/>
              </w:rPr>
              <w:t>298,363</w:t>
            </w:r>
          </w:p>
        </w:tc>
      </w:tr>
      <w:tr w:rsidR="006B608C" w:rsidRPr="00507389" w14:paraId="48166E93" w14:textId="77777777" w:rsidTr="002624EB">
        <w:trPr>
          <w:trHeight w:val="128"/>
        </w:trPr>
        <w:tc>
          <w:tcPr>
            <w:tcW w:w="1714" w:type="dxa"/>
            <w:vAlign w:val="center"/>
          </w:tcPr>
          <w:p w14:paraId="70A257EA" w14:textId="77777777" w:rsidR="00C56141" w:rsidRPr="00244C20" w:rsidRDefault="00C56141" w:rsidP="00C75BA0">
            <w:pPr>
              <w:widowControl w:val="0"/>
              <w:jc w:val="left"/>
              <w:rPr>
                <w:sz w:val="19"/>
                <w:szCs w:val="19"/>
                <w:lang w:eastAsia="en-CA"/>
              </w:rPr>
            </w:pPr>
            <w:r w:rsidRPr="00244C20">
              <w:rPr>
                <w:sz w:val="19"/>
                <w:szCs w:val="19"/>
              </w:rPr>
              <w:t>Strategy development for sensitive sectors</w:t>
            </w:r>
          </w:p>
        </w:tc>
        <w:tc>
          <w:tcPr>
            <w:tcW w:w="4377" w:type="dxa"/>
            <w:vAlign w:val="center"/>
          </w:tcPr>
          <w:p w14:paraId="1F139C07" w14:textId="77777777" w:rsidR="00C56141" w:rsidRPr="00244C20" w:rsidRDefault="00C56141" w:rsidP="00C75BA0">
            <w:pPr>
              <w:widowControl w:val="0"/>
              <w:jc w:val="left"/>
              <w:rPr>
                <w:sz w:val="19"/>
                <w:szCs w:val="19"/>
              </w:rPr>
            </w:pPr>
            <w:r w:rsidRPr="00244C20">
              <w:rPr>
                <w:sz w:val="19"/>
                <w:szCs w:val="19"/>
              </w:rPr>
              <w:t>Assessments to develop a strategy for managing servicing tail consumption in the fisheries and agricultural cold chain sectors</w:t>
            </w:r>
          </w:p>
        </w:tc>
        <w:tc>
          <w:tcPr>
            <w:tcW w:w="1134" w:type="dxa"/>
            <w:vAlign w:val="center"/>
          </w:tcPr>
          <w:p w14:paraId="4E55814C" w14:textId="77777777" w:rsidR="00C56141" w:rsidRPr="00244C20" w:rsidRDefault="00C56141">
            <w:pPr>
              <w:widowControl w:val="0"/>
              <w:spacing w:after="60"/>
              <w:jc w:val="right"/>
              <w:rPr>
                <w:sz w:val="19"/>
                <w:szCs w:val="19"/>
              </w:rPr>
            </w:pPr>
            <w:r w:rsidRPr="00244C20">
              <w:rPr>
                <w:sz w:val="19"/>
                <w:szCs w:val="19"/>
                <w:lang w:val="en-US"/>
              </w:rPr>
              <w:t>190,000</w:t>
            </w:r>
          </w:p>
        </w:tc>
        <w:tc>
          <w:tcPr>
            <w:tcW w:w="4677" w:type="dxa"/>
            <w:shd w:val="clear" w:color="auto" w:fill="D9D9D9" w:themeFill="background1" w:themeFillShade="D9"/>
          </w:tcPr>
          <w:p w14:paraId="414E28C3"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6E7E86BF" w14:textId="77777777" w:rsidR="00C56141" w:rsidRPr="00244C20" w:rsidRDefault="00C56141">
            <w:pPr>
              <w:pStyle w:val="Heading1"/>
              <w:widowControl w:val="0"/>
              <w:spacing w:after="60"/>
              <w:jc w:val="right"/>
              <w:rPr>
                <w:sz w:val="19"/>
                <w:szCs w:val="19"/>
                <w:highlight w:val="yellow"/>
              </w:rPr>
            </w:pPr>
          </w:p>
        </w:tc>
        <w:tc>
          <w:tcPr>
            <w:tcW w:w="1210" w:type="dxa"/>
            <w:vAlign w:val="center"/>
          </w:tcPr>
          <w:p w14:paraId="0704394A" w14:textId="77777777" w:rsidR="00C56141" w:rsidRPr="00244C20" w:rsidRDefault="00C56141">
            <w:pPr>
              <w:widowControl w:val="0"/>
              <w:spacing w:after="60"/>
              <w:jc w:val="right"/>
              <w:rPr>
                <w:sz w:val="19"/>
                <w:szCs w:val="19"/>
                <w:lang w:val="en-US"/>
              </w:rPr>
            </w:pPr>
            <w:r w:rsidRPr="00244C20">
              <w:rPr>
                <w:sz w:val="19"/>
                <w:szCs w:val="19"/>
                <w:lang w:val="en-US"/>
              </w:rPr>
              <w:t>190,000</w:t>
            </w:r>
          </w:p>
        </w:tc>
      </w:tr>
      <w:tr w:rsidR="006B608C" w:rsidRPr="00507389" w14:paraId="5CF2DA96" w14:textId="77777777" w:rsidTr="00AC3AB7">
        <w:trPr>
          <w:trHeight w:val="942"/>
        </w:trPr>
        <w:tc>
          <w:tcPr>
            <w:tcW w:w="1714" w:type="dxa"/>
            <w:vAlign w:val="center"/>
          </w:tcPr>
          <w:p w14:paraId="1F9CDB11" w14:textId="77777777" w:rsidR="00C56141" w:rsidRPr="00244C20" w:rsidRDefault="00C56141">
            <w:pPr>
              <w:widowControl w:val="0"/>
              <w:spacing w:after="60"/>
              <w:jc w:val="left"/>
              <w:rPr>
                <w:sz w:val="19"/>
                <w:szCs w:val="19"/>
                <w:lang w:val="en-US"/>
              </w:rPr>
            </w:pPr>
            <w:r w:rsidRPr="00244C20">
              <w:rPr>
                <w:sz w:val="19"/>
                <w:szCs w:val="19"/>
              </w:rPr>
              <w:lastRenderedPageBreak/>
              <w:t>Building the capacity of customs</w:t>
            </w:r>
          </w:p>
        </w:tc>
        <w:tc>
          <w:tcPr>
            <w:tcW w:w="4377" w:type="dxa"/>
            <w:vAlign w:val="center"/>
          </w:tcPr>
          <w:p w14:paraId="74B3DA26" w14:textId="42128248" w:rsidR="00C56141" w:rsidRPr="00244C20" w:rsidRDefault="00C56141" w:rsidP="00C75BA0">
            <w:pPr>
              <w:widowControl w:val="0"/>
              <w:spacing w:before="60" w:after="60"/>
              <w:jc w:val="left"/>
              <w:rPr>
                <w:sz w:val="19"/>
                <w:szCs w:val="19"/>
                <w:lang w:val="en-US"/>
              </w:rPr>
            </w:pPr>
            <w:r w:rsidRPr="00244C20">
              <w:rPr>
                <w:sz w:val="19"/>
                <w:szCs w:val="19"/>
              </w:rPr>
              <w:t>Training of 900 customs officers on the import of controlled substances</w:t>
            </w:r>
            <w:r w:rsidR="008F30E1">
              <w:rPr>
                <w:sz w:val="19"/>
                <w:szCs w:val="19"/>
              </w:rPr>
              <w:t>, u</w:t>
            </w:r>
            <w:r w:rsidRPr="00244C20">
              <w:rPr>
                <w:sz w:val="19"/>
                <w:szCs w:val="19"/>
              </w:rPr>
              <w:t>pdates to the customs training module</w:t>
            </w:r>
            <w:r w:rsidR="008F30E1">
              <w:rPr>
                <w:sz w:val="19"/>
                <w:szCs w:val="19"/>
              </w:rPr>
              <w:t>, and d</w:t>
            </w:r>
            <w:r w:rsidRPr="00244C20">
              <w:rPr>
                <w:sz w:val="19"/>
                <w:szCs w:val="19"/>
              </w:rPr>
              <w:t>evelopment of a risk-profiling manual on the import of controlled substances</w:t>
            </w:r>
          </w:p>
        </w:tc>
        <w:tc>
          <w:tcPr>
            <w:tcW w:w="1134" w:type="dxa"/>
            <w:vAlign w:val="center"/>
          </w:tcPr>
          <w:p w14:paraId="32C4E223" w14:textId="77777777" w:rsidR="00C56141" w:rsidRPr="00244C20" w:rsidRDefault="00C56141">
            <w:pPr>
              <w:widowControl w:val="0"/>
              <w:spacing w:after="60"/>
              <w:jc w:val="right"/>
              <w:rPr>
                <w:sz w:val="19"/>
                <w:szCs w:val="19"/>
                <w:lang w:val="en-US"/>
              </w:rPr>
            </w:pPr>
            <w:r w:rsidRPr="00244C20">
              <w:rPr>
                <w:sz w:val="19"/>
                <w:szCs w:val="19"/>
              </w:rPr>
              <w:t>300,000</w:t>
            </w:r>
          </w:p>
        </w:tc>
        <w:tc>
          <w:tcPr>
            <w:tcW w:w="4677" w:type="dxa"/>
            <w:shd w:val="clear" w:color="auto" w:fill="D9D9D9" w:themeFill="background1" w:themeFillShade="D9"/>
          </w:tcPr>
          <w:p w14:paraId="462415C8" w14:textId="77777777" w:rsidR="00C56141" w:rsidRPr="00244C20" w:rsidRDefault="00C56141">
            <w:pPr>
              <w:widowControl w:val="0"/>
              <w:spacing w:after="60"/>
              <w:jc w:val="left"/>
              <w:rPr>
                <w:sz w:val="19"/>
                <w:szCs w:val="19"/>
                <w:lang w:val="en-US"/>
              </w:rPr>
            </w:pPr>
          </w:p>
        </w:tc>
        <w:tc>
          <w:tcPr>
            <w:tcW w:w="1134" w:type="dxa"/>
            <w:shd w:val="clear" w:color="auto" w:fill="D9D9D9" w:themeFill="background1" w:themeFillShade="D9"/>
            <w:vAlign w:val="center"/>
          </w:tcPr>
          <w:p w14:paraId="716474EB" w14:textId="77777777" w:rsidR="00C56141" w:rsidRPr="00244C20" w:rsidRDefault="00C56141">
            <w:pPr>
              <w:widowControl w:val="0"/>
              <w:spacing w:after="60"/>
              <w:jc w:val="right"/>
              <w:rPr>
                <w:sz w:val="19"/>
                <w:szCs w:val="19"/>
                <w:lang w:val="en-US"/>
              </w:rPr>
            </w:pPr>
          </w:p>
        </w:tc>
        <w:tc>
          <w:tcPr>
            <w:tcW w:w="1210" w:type="dxa"/>
            <w:shd w:val="clear" w:color="auto" w:fill="FFFFFF" w:themeFill="background1"/>
            <w:vAlign w:val="center"/>
          </w:tcPr>
          <w:p w14:paraId="35E63E5A" w14:textId="77777777" w:rsidR="00C56141" w:rsidRPr="00244C20" w:rsidRDefault="00C56141">
            <w:pPr>
              <w:widowControl w:val="0"/>
              <w:spacing w:after="60"/>
              <w:jc w:val="right"/>
              <w:rPr>
                <w:sz w:val="19"/>
                <w:szCs w:val="19"/>
                <w:lang w:val="en-US"/>
              </w:rPr>
            </w:pPr>
            <w:r w:rsidRPr="00244C20">
              <w:rPr>
                <w:sz w:val="19"/>
                <w:szCs w:val="19"/>
                <w:lang w:val="en-US"/>
              </w:rPr>
              <w:t>300,000</w:t>
            </w:r>
          </w:p>
        </w:tc>
      </w:tr>
      <w:tr w:rsidR="00C56141" w:rsidRPr="00507389" w14:paraId="21651849" w14:textId="77777777" w:rsidTr="001D5893">
        <w:trPr>
          <w:trHeight w:val="95"/>
        </w:trPr>
        <w:tc>
          <w:tcPr>
            <w:tcW w:w="14246" w:type="dxa"/>
            <w:gridSpan w:val="6"/>
            <w:vAlign w:val="center"/>
          </w:tcPr>
          <w:p w14:paraId="6BB888CD" w14:textId="77777777" w:rsidR="00C56141" w:rsidRPr="00244C20" w:rsidRDefault="00C56141" w:rsidP="00B52EA2">
            <w:pPr>
              <w:widowControl w:val="0"/>
              <w:spacing w:before="60" w:after="60"/>
              <w:jc w:val="left"/>
              <w:rPr>
                <w:sz w:val="19"/>
                <w:szCs w:val="19"/>
                <w:lang w:val="en-US"/>
              </w:rPr>
            </w:pPr>
            <w:r w:rsidRPr="00244C20">
              <w:rPr>
                <w:b/>
                <w:sz w:val="19"/>
                <w:szCs w:val="19"/>
                <w:lang w:val="en-US"/>
              </w:rPr>
              <w:t>Servicing</w:t>
            </w:r>
          </w:p>
        </w:tc>
      </w:tr>
      <w:tr w:rsidR="006B608C" w:rsidRPr="00507389" w14:paraId="41042D80" w14:textId="77777777" w:rsidTr="00315A08">
        <w:tc>
          <w:tcPr>
            <w:tcW w:w="1714" w:type="dxa"/>
            <w:vAlign w:val="center"/>
          </w:tcPr>
          <w:p w14:paraId="3E616D14" w14:textId="77777777" w:rsidR="00C56141" w:rsidRPr="00244C20" w:rsidRDefault="00C56141">
            <w:pPr>
              <w:widowControl w:val="0"/>
              <w:spacing w:after="60"/>
              <w:jc w:val="left"/>
              <w:rPr>
                <w:sz w:val="19"/>
                <w:szCs w:val="19"/>
                <w:lang w:val="en-US"/>
              </w:rPr>
            </w:pPr>
            <w:r w:rsidRPr="00244C20">
              <w:rPr>
                <w:sz w:val="19"/>
                <w:szCs w:val="19"/>
              </w:rPr>
              <w:t>Strengthening capacity in RAC servicing</w:t>
            </w:r>
          </w:p>
        </w:tc>
        <w:tc>
          <w:tcPr>
            <w:tcW w:w="4377" w:type="dxa"/>
            <w:vAlign w:val="center"/>
          </w:tcPr>
          <w:p w14:paraId="3AA279D3" w14:textId="77777777" w:rsidR="00C56141" w:rsidRPr="00244C20" w:rsidRDefault="00C56141">
            <w:pPr>
              <w:widowControl w:val="0"/>
              <w:spacing w:after="60"/>
              <w:ind w:right="-123"/>
              <w:jc w:val="left"/>
              <w:rPr>
                <w:sz w:val="19"/>
                <w:szCs w:val="19"/>
              </w:rPr>
            </w:pPr>
            <w:r w:rsidRPr="00244C20">
              <w:rPr>
                <w:sz w:val="19"/>
                <w:szCs w:val="19"/>
              </w:rPr>
              <w:t>Training of 500 trainers</w:t>
            </w:r>
          </w:p>
          <w:p w14:paraId="06285A2A" w14:textId="77777777" w:rsidR="00C56141" w:rsidRPr="00244C20" w:rsidRDefault="00C56141">
            <w:pPr>
              <w:widowControl w:val="0"/>
              <w:spacing w:after="60"/>
              <w:ind w:right="-123"/>
              <w:jc w:val="left"/>
              <w:rPr>
                <w:sz w:val="19"/>
                <w:szCs w:val="19"/>
              </w:rPr>
            </w:pPr>
            <w:r w:rsidRPr="00244C20">
              <w:rPr>
                <w:sz w:val="19"/>
                <w:szCs w:val="19"/>
              </w:rPr>
              <w:t>Training and certification of 3,500 RAC technicians in good servicing practices, incorporating gender mainstreaming</w:t>
            </w:r>
          </w:p>
          <w:p w14:paraId="5517ADCF" w14:textId="77777777" w:rsidR="00C56141" w:rsidRPr="00244C20" w:rsidRDefault="00C56141">
            <w:pPr>
              <w:widowControl w:val="0"/>
              <w:spacing w:after="60"/>
              <w:jc w:val="left"/>
              <w:rPr>
                <w:sz w:val="19"/>
                <w:szCs w:val="19"/>
              </w:rPr>
            </w:pPr>
            <w:r w:rsidRPr="00244C20">
              <w:rPr>
                <w:sz w:val="19"/>
                <w:szCs w:val="19"/>
              </w:rPr>
              <w:t>Procurement and distribution of:</w:t>
            </w:r>
          </w:p>
          <w:p w14:paraId="0873D304" w14:textId="77777777" w:rsidR="00C56141" w:rsidRPr="00244C20" w:rsidRDefault="00C56141" w:rsidP="00501000">
            <w:pPr>
              <w:pStyle w:val="ListParagraph"/>
              <w:widowControl w:val="0"/>
              <w:numPr>
                <w:ilvl w:val="0"/>
                <w:numId w:val="10"/>
              </w:numPr>
              <w:spacing w:after="60"/>
              <w:contextualSpacing w:val="0"/>
              <w:jc w:val="left"/>
              <w:rPr>
                <w:sz w:val="19"/>
                <w:szCs w:val="19"/>
              </w:rPr>
            </w:pPr>
            <w:r w:rsidRPr="00244C20">
              <w:rPr>
                <w:sz w:val="19"/>
                <w:szCs w:val="19"/>
              </w:rPr>
              <w:t>Training and certification equipment to 15 vocational training centres</w:t>
            </w:r>
          </w:p>
          <w:p w14:paraId="5E72FABF" w14:textId="77777777" w:rsidR="00C56141" w:rsidRPr="00244C20" w:rsidRDefault="00C56141" w:rsidP="00501000">
            <w:pPr>
              <w:pStyle w:val="ListParagraph"/>
              <w:widowControl w:val="0"/>
              <w:numPr>
                <w:ilvl w:val="0"/>
                <w:numId w:val="10"/>
              </w:numPr>
              <w:spacing w:after="60"/>
              <w:contextualSpacing w:val="0"/>
              <w:jc w:val="left"/>
              <w:rPr>
                <w:sz w:val="19"/>
                <w:szCs w:val="19"/>
              </w:rPr>
            </w:pPr>
            <w:r w:rsidRPr="00244C20">
              <w:rPr>
                <w:sz w:val="19"/>
                <w:szCs w:val="19"/>
              </w:rPr>
              <w:t>Maintenance and recovery equipment to 200 servicing shops</w:t>
            </w:r>
          </w:p>
          <w:p w14:paraId="7C0A575C" w14:textId="77777777" w:rsidR="00C56141" w:rsidRPr="00244C20" w:rsidRDefault="00C56141" w:rsidP="00501000">
            <w:pPr>
              <w:pStyle w:val="ListParagraph"/>
              <w:widowControl w:val="0"/>
              <w:numPr>
                <w:ilvl w:val="0"/>
                <w:numId w:val="10"/>
              </w:numPr>
              <w:spacing w:after="60"/>
              <w:contextualSpacing w:val="0"/>
              <w:jc w:val="left"/>
              <w:rPr>
                <w:sz w:val="19"/>
                <w:szCs w:val="19"/>
              </w:rPr>
            </w:pPr>
            <w:r w:rsidRPr="00244C20">
              <w:rPr>
                <w:sz w:val="19"/>
                <w:szCs w:val="19"/>
              </w:rPr>
              <w:t>Basic servicing tool kits to 1,000 newly certified technicians</w:t>
            </w:r>
          </w:p>
        </w:tc>
        <w:tc>
          <w:tcPr>
            <w:tcW w:w="1134" w:type="dxa"/>
            <w:vAlign w:val="center"/>
          </w:tcPr>
          <w:p w14:paraId="33C66CCB" w14:textId="77777777" w:rsidR="00C56141" w:rsidRPr="00315A08" w:rsidRDefault="00C56141" w:rsidP="00CA22F7">
            <w:pPr>
              <w:widowControl w:val="0"/>
              <w:spacing w:after="60"/>
              <w:ind w:left="-109"/>
              <w:jc w:val="right"/>
              <w:rPr>
                <w:sz w:val="19"/>
                <w:szCs w:val="19"/>
                <w:lang w:val="en-US"/>
              </w:rPr>
            </w:pPr>
            <w:r w:rsidRPr="00315A08">
              <w:rPr>
                <w:sz w:val="19"/>
                <w:szCs w:val="19"/>
              </w:rPr>
              <w:t>10,154,272</w:t>
            </w:r>
          </w:p>
        </w:tc>
        <w:tc>
          <w:tcPr>
            <w:tcW w:w="4677" w:type="dxa"/>
          </w:tcPr>
          <w:p w14:paraId="5E4871B3" w14:textId="77777777" w:rsidR="00C56141" w:rsidRPr="00244C20" w:rsidRDefault="00C56141" w:rsidP="00C75BA0">
            <w:pPr>
              <w:widowControl w:val="0"/>
              <w:spacing w:before="60" w:after="60"/>
              <w:jc w:val="left"/>
              <w:rPr>
                <w:sz w:val="19"/>
                <w:szCs w:val="19"/>
                <w:lang w:val="en-US"/>
              </w:rPr>
            </w:pPr>
            <w:r w:rsidRPr="00244C20">
              <w:rPr>
                <w:sz w:val="19"/>
                <w:szCs w:val="19"/>
                <w:lang w:val="en-US"/>
              </w:rPr>
              <w:t>Development of standardized training modules for servicing domestic and commercial refrigeration equipment</w:t>
            </w:r>
          </w:p>
          <w:p w14:paraId="1C3EC495" w14:textId="0D669A21" w:rsidR="00C56141" w:rsidRPr="00244C20" w:rsidRDefault="00C56141" w:rsidP="00200586">
            <w:pPr>
              <w:widowControl w:val="0"/>
              <w:spacing w:after="60"/>
              <w:ind w:right="-104"/>
              <w:jc w:val="left"/>
              <w:rPr>
                <w:sz w:val="19"/>
                <w:szCs w:val="19"/>
                <w:lang w:val="en-US"/>
              </w:rPr>
            </w:pPr>
            <w:r w:rsidRPr="00244C20">
              <w:rPr>
                <w:sz w:val="19"/>
                <w:szCs w:val="19"/>
                <w:lang w:val="en-US"/>
              </w:rPr>
              <w:t>Training module on inverter compressor technology and repa</w:t>
            </w:r>
            <w:r w:rsidR="00274C30">
              <w:rPr>
                <w:sz w:val="19"/>
                <w:szCs w:val="19"/>
                <w:lang w:val="en-US"/>
              </w:rPr>
              <w:t>ration of</w:t>
            </w:r>
            <w:r w:rsidRPr="00244C20">
              <w:rPr>
                <w:sz w:val="19"/>
                <w:szCs w:val="19"/>
                <w:lang w:val="en-US"/>
              </w:rPr>
              <w:t xml:space="preserve"> electronic components of energy</w:t>
            </w:r>
            <w:r w:rsidR="009A29F4">
              <w:rPr>
                <w:sz w:val="19"/>
                <w:szCs w:val="19"/>
                <w:lang w:val="en-US"/>
              </w:rPr>
              <w:noBreakHyphen/>
            </w:r>
            <w:r w:rsidRPr="00244C20">
              <w:rPr>
                <w:sz w:val="19"/>
                <w:szCs w:val="19"/>
                <w:lang w:val="en-US"/>
              </w:rPr>
              <w:t>efficient refrigeration equipment</w:t>
            </w:r>
          </w:p>
          <w:p w14:paraId="2F0858D4" w14:textId="77777777" w:rsidR="00C56141" w:rsidRPr="00244C20" w:rsidRDefault="00C56141">
            <w:pPr>
              <w:widowControl w:val="0"/>
              <w:spacing w:after="60"/>
              <w:ind w:right="-105"/>
              <w:jc w:val="left"/>
              <w:rPr>
                <w:sz w:val="19"/>
                <w:szCs w:val="19"/>
                <w:lang w:val="en-US"/>
              </w:rPr>
            </w:pPr>
            <w:r w:rsidRPr="00244C20">
              <w:rPr>
                <w:sz w:val="19"/>
                <w:szCs w:val="19"/>
                <w:lang w:val="en-US"/>
              </w:rPr>
              <w:t>Integration of good servicing practices into the existing occupational standards and curricula</w:t>
            </w:r>
          </w:p>
          <w:p w14:paraId="6E44888A" w14:textId="77777777" w:rsidR="00C56141" w:rsidRPr="00244C20" w:rsidRDefault="00C56141">
            <w:pPr>
              <w:widowControl w:val="0"/>
              <w:spacing w:after="60"/>
              <w:ind w:right="-105"/>
              <w:jc w:val="left"/>
              <w:rPr>
                <w:sz w:val="19"/>
                <w:szCs w:val="19"/>
                <w:lang w:val="en-US"/>
              </w:rPr>
            </w:pPr>
            <w:r w:rsidRPr="00244C20">
              <w:rPr>
                <w:sz w:val="19"/>
                <w:szCs w:val="19"/>
                <w:lang w:val="en-US"/>
              </w:rPr>
              <w:t>Delivery of 45 sets of refrigeration training equipment to 9 vocational and private training centres, and 32 electronic repair kits to 4 training centres</w:t>
            </w:r>
          </w:p>
          <w:p w14:paraId="563719EE" w14:textId="54CDE647" w:rsidR="00C56141" w:rsidRPr="00244C20" w:rsidRDefault="00C56141">
            <w:pPr>
              <w:widowControl w:val="0"/>
              <w:spacing w:after="60"/>
              <w:jc w:val="left"/>
              <w:rPr>
                <w:sz w:val="19"/>
                <w:szCs w:val="19"/>
                <w:lang w:val="en-US"/>
              </w:rPr>
            </w:pPr>
            <w:r w:rsidRPr="00244C20">
              <w:rPr>
                <w:sz w:val="19"/>
                <w:szCs w:val="19"/>
                <w:lang w:val="en-US"/>
              </w:rPr>
              <w:t>Three training workshops for trainers, and 45 workshops to train, assess and certify 900 technicians in good servicing practices, the safe handling of refrigerants, and diagnosing, repairing and replacing electronic components in inverter technologies, training material, and delivery of servicing tools to participating technicians</w:t>
            </w:r>
          </w:p>
          <w:p w14:paraId="1AEAACC9" w14:textId="77777777" w:rsidR="00C56141" w:rsidRPr="00244C20" w:rsidRDefault="00C56141">
            <w:pPr>
              <w:widowControl w:val="0"/>
              <w:spacing w:after="60"/>
              <w:jc w:val="left"/>
              <w:rPr>
                <w:sz w:val="19"/>
                <w:szCs w:val="19"/>
                <w:lang w:val="en-US"/>
              </w:rPr>
            </w:pPr>
            <w:r w:rsidRPr="00244C20">
              <w:rPr>
                <w:sz w:val="19"/>
                <w:szCs w:val="19"/>
                <w:lang w:val="en-US"/>
              </w:rPr>
              <w:t>Pilot training programme offering certification on good servicing practices and electronic component repairs for 300 technicians at 4 training centres</w:t>
            </w:r>
          </w:p>
          <w:p w14:paraId="37F34F05" w14:textId="77777777" w:rsidR="00C56141" w:rsidRPr="00244C20" w:rsidRDefault="00C56141">
            <w:pPr>
              <w:widowControl w:val="0"/>
              <w:spacing w:after="60"/>
              <w:jc w:val="left"/>
              <w:rPr>
                <w:sz w:val="19"/>
                <w:szCs w:val="19"/>
                <w:lang w:val="en-US"/>
              </w:rPr>
            </w:pPr>
            <w:r w:rsidRPr="00244C20">
              <w:rPr>
                <w:sz w:val="19"/>
                <w:szCs w:val="19"/>
                <w:lang w:val="en-US"/>
              </w:rPr>
              <w:t>Delivery of electronic tool kits to participating technicians</w:t>
            </w:r>
          </w:p>
        </w:tc>
        <w:tc>
          <w:tcPr>
            <w:tcW w:w="1134" w:type="dxa"/>
            <w:vAlign w:val="center"/>
          </w:tcPr>
          <w:p w14:paraId="0C2B4EE8" w14:textId="12A24F1C" w:rsidR="00C56141" w:rsidRPr="00315A08" w:rsidRDefault="00C56141">
            <w:pPr>
              <w:widowControl w:val="0"/>
              <w:spacing w:after="60"/>
              <w:jc w:val="right"/>
              <w:rPr>
                <w:sz w:val="19"/>
                <w:szCs w:val="19"/>
                <w:lang w:val="en-US"/>
              </w:rPr>
            </w:pPr>
            <w:r w:rsidRPr="00315A08">
              <w:rPr>
                <w:sz w:val="19"/>
                <w:szCs w:val="19"/>
                <w:lang w:val="en-US"/>
              </w:rPr>
              <w:t>1,</w:t>
            </w:r>
            <w:r w:rsidR="005F2179" w:rsidRPr="00315A08">
              <w:rPr>
                <w:sz w:val="19"/>
                <w:szCs w:val="19"/>
                <w:lang w:val="en-US"/>
              </w:rPr>
              <w:t>456</w:t>
            </w:r>
            <w:r w:rsidRPr="00315A08">
              <w:rPr>
                <w:sz w:val="19"/>
                <w:szCs w:val="19"/>
                <w:lang w:val="en-US"/>
              </w:rPr>
              <w:t>,</w:t>
            </w:r>
            <w:r w:rsidR="005F2179" w:rsidRPr="00315A08">
              <w:rPr>
                <w:sz w:val="19"/>
                <w:szCs w:val="19"/>
                <w:lang w:val="en-US"/>
              </w:rPr>
              <w:t>4</w:t>
            </w:r>
            <w:r w:rsidRPr="00315A08">
              <w:rPr>
                <w:sz w:val="19"/>
                <w:szCs w:val="19"/>
                <w:lang w:val="en-US"/>
              </w:rPr>
              <w:t>00</w:t>
            </w:r>
          </w:p>
        </w:tc>
        <w:tc>
          <w:tcPr>
            <w:tcW w:w="1210" w:type="dxa"/>
            <w:shd w:val="clear" w:color="auto" w:fill="FFFFFF" w:themeFill="background1"/>
            <w:vAlign w:val="center"/>
          </w:tcPr>
          <w:p w14:paraId="747ED6D2" w14:textId="0EC5BF44" w:rsidR="00C56141" w:rsidRPr="00315A08" w:rsidRDefault="00E21855">
            <w:pPr>
              <w:widowControl w:val="0"/>
              <w:spacing w:after="60"/>
              <w:jc w:val="right"/>
              <w:rPr>
                <w:sz w:val="19"/>
                <w:szCs w:val="19"/>
                <w:lang w:val="en-US"/>
              </w:rPr>
            </w:pPr>
            <w:r w:rsidRPr="00315A08">
              <w:rPr>
                <w:sz w:val="19"/>
                <w:szCs w:val="19"/>
                <w:lang w:val="en-US"/>
              </w:rPr>
              <w:t>11,610,672</w:t>
            </w:r>
          </w:p>
        </w:tc>
      </w:tr>
      <w:tr w:rsidR="00C56141" w:rsidRPr="00507389" w14:paraId="73BD156A" w14:textId="77777777" w:rsidTr="00315A08">
        <w:tc>
          <w:tcPr>
            <w:tcW w:w="1714" w:type="dxa"/>
            <w:shd w:val="clear" w:color="auto" w:fill="FFFFFF" w:themeFill="background1"/>
            <w:vAlign w:val="center"/>
          </w:tcPr>
          <w:p w14:paraId="5852610A" w14:textId="77777777" w:rsidR="00C56141" w:rsidRPr="00244C20" w:rsidRDefault="00C56141" w:rsidP="00B52EA2">
            <w:pPr>
              <w:widowControl w:val="0"/>
              <w:spacing w:after="60"/>
              <w:jc w:val="left"/>
              <w:rPr>
                <w:sz w:val="19"/>
                <w:szCs w:val="19"/>
              </w:rPr>
            </w:pPr>
            <w:r w:rsidRPr="00244C20">
              <w:rPr>
                <w:sz w:val="19"/>
                <w:szCs w:val="19"/>
              </w:rPr>
              <w:t>Strengthening capacity in MAC servicing</w:t>
            </w:r>
          </w:p>
        </w:tc>
        <w:tc>
          <w:tcPr>
            <w:tcW w:w="4377" w:type="dxa"/>
            <w:shd w:val="clear" w:color="auto" w:fill="D9D9D9" w:themeFill="background1" w:themeFillShade="D9"/>
            <w:vAlign w:val="center"/>
          </w:tcPr>
          <w:p w14:paraId="6B6198CB"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1A2F8D9F" w14:textId="77777777" w:rsidR="00C56141" w:rsidRPr="00244C20" w:rsidRDefault="00C56141">
            <w:pPr>
              <w:widowControl w:val="0"/>
              <w:spacing w:after="60"/>
              <w:jc w:val="right"/>
              <w:rPr>
                <w:color w:val="000000"/>
                <w:sz w:val="19"/>
                <w:szCs w:val="19"/>
              </w:rPr>
            </w:pPr>
          </w:p>
        </w:tc>
        <w:tc>
          <w:tcPr>
            <w:tcW w:w="4677" w:type="dxa"/>
          </w:tcPr>
          <w:p w14:paraId="2D58D991" w14:textId="7097ABA7" w:rsidR="00C56141" w:rsidRPr="00244C20" w:rsidRDefault="00C56141" w:rsidP="00C75BA0">
            <w:pPr>
              <w:widowControl w:val="0"/>
              <w:spacing w:before="60" w:after="60"/>
              <w:ind w:right="-102"/>
              <w:jc w:val="left"/>
              <w:rPr>
                <w:sz w:val="19"/>
                <w:szCs w:val="19"/>
                <w:lang w:val="en-US"/>
              </w:rPr>
            </w:pPr>
            <w:r w:rsidRPr="00244C20">
              <w:rPr>
                <w:sz w:val="19"/>
                <w:szCs w:val="19"/>
                <w:lang w:val="en-US"/>
              </w:rPr>
              <w:t>Development of a standard for competency</w:t>
            </w:r>
            <w:r w:rsidRPr="00244C20">
              <w:rPr>
                <w:sz w:val="19"/>
                <w:szCs w:val="19"/>
                <w:lang w:val="en-US"/>
              </w:rPr>
              <w:noBreakHyphen/>
              <w:t>based MAC technician training, assessment and certification, and related training and assessment modules</w:t>
            </w:r>
          </w:p>
          <w:p w14:paraId="449F4A1F" w14:textId="4D7F4DB1" w:rsidR="00C56141" w:rsidRPr="00244C20" w:rsidRDefault="00C56141">
            <w:pPr>
              <w:widowControl w:val="0"/>
              <w:spacing w:after="60"/>
              <w:jc w:val="left"/>
              <w:rPr>
                <w:sz w:val="19"/>
                <w:szCs w:val="19"/>
                <w:lang w:val="en-US"/>
              </w:rPr>
            </w:pPr>
            <w:r w:rsidRPr="00244C20">
              <w:rPr>
                <w:sz w:val="19"/>
                <w:szCs w:val="19"/>
                <w:lang w:val="en-US"/>
              </w:rPr>
              <w:t>Review and update of occupational standards and curricula to include good practices, leak reduction and handling new refrigerants</w:t>
            </w:r>
          </w:p>
          <w:p w14:paraId="2DEB54D0" w14:textId="6395F624" w:rsidR="00C56141" w:rsidRPr="00244C20" w:rsidRDefault="00C56141">
            <w:pPr>
              <w:widowControl w:val="0"/>
              <w:spacing w:after="60"/>
              <w:jc w:val="left"/>
              <w:rPr>
                <w:sz w:val="19"/>
                <w:szCs w:val="19"/>
                <w:lang w:val="en-US"/>
              </w:rPr>
            </w:pPr>
            <w:r w:rsidRPr="00244C20">
              <w:rPr>
                <w:sz w:val="19"/>
                <w:szCs w:val="19"/>
                <w:lang w:val="en-US"/>
              </w:rPr>
              <w:t>Five training workshops for trainers on the new competency</w:t>
            </w:r>
            <w:r w:rsidR="00B043FC">
              <w:rPr>
                <w:sz w:val="19"/>
                <w:szCs w:val="19"/>
                <w:lang w:val="en-US"/>
              </w:rPr>
              <w:noBreakHyphen/>
            </w:r>
            <w:r w:rsidRPr="00244C20">
              <w:rPr>
                <w:sz w:val="19"/>
                <w:szCs w:val="19"/>
                <w:lang w:val="en-US"/>
              </w:rPr>
              <w:t>based certification scheme for MAC technicians</w:t>
            </w:r>
            <w:r w:rsidR="00B043FC">
              <w:rPr>
                <w:sz w:val="19"/>
                <w:szCs w:val="19"/>
                <w:lang w:val="en-US"/>
              </w:rPr>
              <w:t>;</w:t>
            </w:r>
            <w:r w:rsidRPr="00244C20">
              <w:rPr>
                <w:sz w:val="19"/>
                <w:szCs w:val="19"/>
                <w:lang w:val="en-US"/>
              </w:rPr>
              <w:t xml:space="preserve"> and 84 workshops to train, assess and certify </w:t>
            </w:r>
            <w:r w:rsidRPr="00244C20">
              <w:rPr>
                <w:sz w:val="19"/>
                <w:szCs w:val="19"/>
                <w:lang w:val="en-US"/>
              </w:rPr>
              <w:lastRenderedPageBreak/>
              <w:t>1,680 MAC technicians in the installation, repair, maintenance and handling of equipment charged with controlled substances and HFO</w:t>
            </w:r>
            <w:r w:rsidRPr="00244C20">
              <w:rPr>
                <w:sz w:val="19"/>
                <w:szCs w:val="19"/>
                <w:lang w:val="en-US"/>
              </w:rPr>
              <w:noBreakHyphen/>
              <w:t>1234yf, including the costs of training material and trainers’ travel costs</w:t>
            </w:r>
          </w:p>
          <w:p w14:paraId="38218954" w14:textId="77777777" w:rsidR="00C56141" w:rsidRPr="00244C20" w:rsidRDefault="00C56141">
            <w:pPr>
              <w:widowControl w:val="0"/>
              <w:spacing w:after="60"/>
              <w:jc w:val="left"/>
              <w:rPr>
                <w:sz w:val="19"/>
                <w:szCs w:val="19"/>
                <w:lang w:val="en-US"/>
              </w:rPr>
            </w:pPr>
            <w:r w:rsidRPr="00244C20">
              <w:rPr>
                <w:sz w:val="19"/>
                <w:szCs w:val="19"/>
                <w:lang w:val="en-US"/>
              </w:rPr>
              <w:t>Launch of the new MAC training programme</w:t>
            </w:r>
          </w:p>
          <w:p w14:paraId="799E2637" w14:textId="03DA3127" w:rsidR="00C56141" w:rsidRPr="00244C20" w:rsidRDefault="00C56141">
            <w:pPr>
              <w:widowControl w:val="0"/>
              <w:spacing w:after="60"/>
              <w:jc w:val="left"/>
              <w:rPr>
                <w:sz w:val="19"/>
                <w:szCs w:val="19"/>
                <w:lang w:val="en-US"/>
              </w:rPr>
            </w:pPr>
            <w:r w:rsidRPr="00244C20">
              <w:rPr>
                <w:sz w:val="19"/>
                <w:szCs w:val="19"/>
                <w:lang w:val="en-US"/>
              </w:rPr>
              <w:t>Provision of 112 equipment packages to 14 training centres, 30 training packages to 30 service centres, and MAC servicing tool kits to 1,680 certified technicians</w:t>
            </w:r>
          </w:p>
        </w:tc>
        <w:tc>
          <w:tcPr>
            <w:tcW w:w="1134" w:type="dxa"/>
            <w:shd w:val="clear" w:color="auto" w:fill="FFFFFF" w:themeFill="background1"/>
            <w:vAlign w:val="center"/>
          </w:tcPr>
          <w:p w14:paraId="432D0FDB" w14:textId="0CF2DD4C" w:rsidR="00C56141" w:rsidRPr="00315A08" w:rsidRDefault="00C50F76">
            <w:pPr>
              <w:widowControl w:val="0"/>
              <w:spacing w:after="60"/>
              <w:jc w:val="right"/>
              <w:rPr>
                <w:sz w:val="19"/>
                <w:szCs w:val="19"/>
                <w:lang w:val="en-US"/>
              </w:rPr>
            </w:pPr>
            <w:r w:rsidRPr="00315A08">
              <w:rPr>
                <w:sz w:val="19"/>
                <w:szCs w:val="19"/>
                <w:lang w:val="en-US"/>
              </w:rPr>
              <w:lastRenderedPageBreak/>
              <w:t>2,</w:t>
            </w:r>
            <w:r w:rsidR="00D733C2" w:rsidRPr="00315A08">
              <w:rPr>
                <w:sz w:val="19"/>
                <w:szCs w:val="19"/>
                <w:lang w:val="en-US"/>
              </w:rPr>
              <w:t>808,</w:t>
            </w:r>
            <w:r w:rsidR="00A96A3E" w:rsidRPr="00315A08">
              <w:rPr>
                <w:sz w:val="19"/>
                <w:szCs w:val="19"/>
                <w:lang w:val="en-US"/>
              </w:rPr>
              <w:t>2</w:t>
            </w:r>
            <w:r w:rsidR="00C56141" w:rsidRPr="00315A08">
              <w:rPr>
                <w:sz w:val="19"/>
                <w:szCs w:val="19"/>
                <w:lang w:val="en-US"/>
              </w:rPr>
              <w:t>00</w:t>
            </w:r>
          </w:p>
        </w:tc>
        <w:tc>
          <w:tcPr>
            <w:tcW w:w="1210" w:type="dxa"/>
            <w:shd w:val="clear" w:color="auto" w:fill="FFFFFF" w:themeFill="background1"/>
            <w:vAlign w:val="center"/>
          </w:tcPr>
          <w:p w14:paraId="32C61269" w14:textId="1658D751" w:rsidR="00C56141" w:rsidRPr="00315A08" w:rsidRDefault="00A96A3E">
            <w:pPr>
              <w:widowControl w:val="0"/>
              <w:spacing w:after="60"/>
              <w:jc w:val="right"/>
              <w:rPr>
                <w:sz w:val="19"/>
                <w:szCs w:val="19"/>
                <w:lang w:val="en-US"/>
              </w:rPr>
            </w:pPr>
            <w:r w:rsidRPr="00315A08">
              <w:rPr>
                <w:sz w:val="19"/>
                <w:szCs w:val="19"/>
                <w:lang w:val="en-US"/>
              </w:rPr>
              <w:t>2,808,200</w:t>
            </w:r>
          </w:p>
        </w:tc>
      </w:tr>
      <w:tr w:rsidR="00C56141" w:rsidRPr="00507389" w14:paraId="001695D5" w14:textId="77777777" w:rsidTr="00AC3AB7">
        <w:tc>
          <w:tcPr>
            <w:tcW w:w="1714" w:type="dxa"/>
            <w:shd w:val="clear" w:color="auto" w:fill="FFFFFF" w:themeFill="background1"/>
            <w:vAlign w:val="center"/>
          </w:tcPr>
          <w:p w14:paraId="37EB8A74" w14:textId="7488D5C6" w:rsidR="00C56141" w:rsidRPr="00244C20" w:rsidRDefault="00404294">
            <w:pPr>
              <w:widowControl w:val="0"/>
              <w:spacing w:after="60"/>
              <w:jc w:val="left"/>
              <w:rPr>
                <w:sz w:val="19"/>
                <w:szCs w:val="19"/>
              </w:rPr>
            </w:pPr>
            <w:r>
              <w:rPr>
                <w:sz w:val="19"/>
                <w:szCs w:val="19"/>
              </w:rPr>
              <w:t>Pre-charged water coolers</w:t>
            </w:r>
          </w:p>
        </w:tc>
        <w:tc>
          <w:tcPr>
            <w:tcW w:w="4377" w:type="dxa"/>
            <w:shd w:val="clear" w:color="auto" w:fill="D9D9D9" w:themeFill="background1" w:themeFillShade="D9"/>
            <w:vAlign w:val="center"/>
          </w:tcPr>
          <w:p w14:paraId="622B6339"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358A6ECE" w14:textId="77777777" w:rsidR="00C56141" w:rsidRPr="00244C20" w:rsidRDefault="00C56141">
            <w:pPr>
              <w:widowControl w:val="0"/>
              <w:spacing w:after="60"/>
              <w:jc w:val="right"/>
              <w:rPr>
                <w:color w:val="000000"/>
                <w:sz w:val="19"/>
                <w:szCs w:val="19"/>
              </w:rPr>
            </w:pPr>
          </w:p>
        </w:tc>
        <w:tc>
          <w:tcPr>
            <w:tcW w:w="4677" w:type="dxa"/>
          </w:tcPr>
          <w:p w14:paraId="1AC99A4C" w14:textId="1F12F07B" w:rsidR="00C56141" w:rsidRPr="00244C20" w:rsidRDefault="00C56141" w:rsidP="00C75BA0">
            <w:pPr>
              <w:widowControl w:val="0"/>
              <w:spacing w:before="60" w:after="60"/>
              <w:jc w:val="left"/>
              <w:rPr>
                <w:sz w:val="19"/>
                <w:szCs w:val="19"/>
                <w:lang w:val="en-US"/>
              </w:rPr>
            </w:pPr>
            <w:r w:rsidRPr="00244C20">
              <w:rPr>
                <w:sz w:val="19"/>
                <w:szCs w:val="19"/>
                <w:lang w:val="en-US"/>
              </w:rPr>
              <w:t>Provision of a tool set for HFC</w:t>
            </w:r>
            <w:r w:rsidRPr="00244C20">
              <w:rPr>
                <w:sz w:val="19"/>
                <w:szCs w:val="19"/>
                <w:lang w:val="en-US"/>
              </w:rPr>
              <w:noBreakHyphen/>
              <w:t xml:space="preserve">134a recovery and recharge </w:t>
            </w:r>
            <w:r w:rsidR="00467385">
              <w:rPr>
                <w:sz w:val="19"/>
                <w:szCs w:val="19"/>
                <w:lang w:val="en-US"/>
              </w:rPr>
              <w:t xml:space="preserve">for an enterprise that imports </w:t>
            </w:r>
            <w:r w:rsidR="00067E5D">
              <w:rPr>
                <w:sz w:val="19"/>
                <w:szCs w:val="19"/>
                <w:lang w:val="en-US"/>
              </w:rPr>
              <w:t>semi-complete knock</w:t>
            </w:r>
            <w:r w:rsidR="00AB4E4B">
              <w:rPr>
                <w:sz w:val="19"/>
                <w:szCs w:val="19"/>
                <w:lang w:val="en-US"/>
              </w:rPr>
              <w:t>-</w:t>
            </w:r>
            <w:r w:rsidR="00067E5D">
              <w:rPr>
                <w:sz w:val="19"/>
                <w:szCs w:val="19"/>
                <w:lang w:val="en-US"/>
              </w:rPr>
              <w:t xml:space="preserve">down </w:t>
            </w:r>
            <w:r w:rsidR="00A037F3">
              <w:rPr>
                <w:sz w:val="19"/>
                <w:szCs w:val="19"/>
                <w:lang w:val="en-US"/>
              </w:rPr>
              <w:t>pre-charged water coolers</w:t>
            </w:r>
            <w:r w:rsidR="006F3566">
              <w:rPr>
                <w:sz w:val="19"/>
                <w:szCs w:val="19"/>
                <w:lang w:val="en-US"/>
              </w:rPr>
              <w:t xml:space="preserve"> and</w:t>
            </w:r>
            <w:r w:rsidRPr="00244C20">
              <w:rPr>
                <w:sz w:val="19"/>
                <w:szCs w:val="19"/>
                <w:lang w:val="en-US"/>
              </w:rPr>
              <w:t xml:space="preserve"> after</w:t>
            </w:r>
            <w:r w:rsidR="00AB4E4B">
              <w:rPr>
                <w:sz w:val="19"/>
                <w:szCs w:val="19"/>
                <w:lang w:val="en-US"/>
              </w:rPr>
              <w:noBreakHyphen/>
            </w:r>
            <w:r w:rsidRPr="00244C20">
              <w:rPr>
                <w:sz w:val="19"/>
                <w:szCs w:val="19"/>
                <w:lang w:val="en-US"/>
              </w:rPr>
              <w:t xml:space="preserve">sales servicing of </w:t>
            </w:r>
            <w:r w:rsidR="004C600B">
              <w:rPr>
                <w:sz w:val="19"/>
                <w:szCs w:val="19"/>
                <w:lang w:val="en-US"/>
              </w:rPr>
              <w:t>those</w:t>
            </w:r>
            <w:r w:rsidRPr="00244C20">
              <w:rPr>
                <w:sz w:val="19"/>
                <w:szCs w:val="19"/>
                <w:lang w:val="en-US"/>
              </w:rPr>
              <w:t xml:space="preserve"> coolers; and related safety training</w:t>
            </w:r>
          </w:p>
        </w:tc>
        <w:tc>
          <w:tcPr>
            <w:tcW w:w="1134" w:type="dxa"/>
            <w:vAlign w:val="center"/>
          </w:tcPr>
          <w:p w14:paraId="433117B2" w14:textId="77777777" w:rsidR="00C56141" w:rsidRPr="00315A08" w:rsidRDefault="00C56141">
            <w:pPr>
              <w:widowControl w:val="0"/>
              <w:spacing w:after="60"/>
              <w:jc w:val="right"/>
              <w:rPr>
                <w:sz w:val="19"/>
                <w:szCs w:val="19"/>
                <w:lang w:val="en-US"/>
              </w:rPr>
            </w:pPr>
            <w:r w:rsidRPr="00315A08">
              <w:rPr>
                <w:sz w:val="19"/>
                <w:szCs w:val="19"/>
              </w:rPr>
              <w:t>10,043</w:t>
            </w:r>
          </w:p>
        </w:tc>
        <w:tc>
          <w:tcPr>
            <w:tcW w:w="1210" w:type="dxa"/>
            <w:vAlign w:val="center"/>
          </w:tcPr>
          <w:p w14:paraId="4D66E972" w14:textId="77777777" w:rsidR="00C56141" w:rsidRPr="00315A08" w:rsidRDefault="00C56141">
            <w:pPr>
              <w:widowControl w:val="0"/>
              <w:spacing w:after="60"/>
              <w:jc w:val="right"/>
              <w:rPr>
                <w:sz w:val="19"/>
                <w:szCs w:val="19"/>
                <w:lang w:val="en-US"/>
              </w:rPr>
            </w:pPr>
            <w:r w:rsidRPr="00315A08">
              <w:rPr>
                <w:sz w:val="19"/>
                <w:szCs w:val="19"/>
              </w:rPr>
              <w:t>10,043</w:t>
            </w:r>
          </w:p>
        </w:tc>
      </w:tr>
      <w:tr w:rsidR="006B608C" w:rsidRPr="00507389" w14:paraId="5002F1BC" w14:textId="77777777" w:rsidTr="00AC3AB7">
        <w:tc>
          <w:tcPr>
            <w:tcW w:w="1714" w:type="dxa"/>
            <w:shd w:val="clear" w:color="auto" w:fill="FFFFFF" w:themeFill="background1"/>
            <w:vAlign w:val="center"/>
          </w:tcPr>
          <w:p w14:paraId="7D7EB091" w14:textId="77777777" w:rsidR="00C56141" w:rsidRPr="00244C20" w:rsidRDefault="00C56141">
            <w:pPr>
              <w:keepNext/>
              <w:spacing w:after="60"/>
              <w:jc w:val="left"/>
              <w:rPr>
                <w:sz w:val="19"/>
                <w:szCs w:val="19"/>
                <w:lang w:val="en-US"/>
              </w:rPr>
            </w:pPr>
            <w:r w:rsidRPr="00244C20">
              <w:rPr>
                <w:sz w:val="19"/>
                <w:szCs w:val="19"/>
              </w:rPr>
              <w:t>Strengthening of the RRR network</w:t>
            </w:r>
          </w:p>
        </w:tc>
        <w:tc>
          <w:tcPr>
            <w:tcW w:w="4377" w:type="dxa"/>
            <w:shd w:val="clear" w:color="auto" w:fill="FFFFFF" w:themeFill="background1"/>
            <w:vAlign w:val="center"/>
          </w:tcPr>
          <w:p w14:paraId="0048A09E" w14:textId="77777777" w:rsidR="00C56141" w:rsidRPr="00244C20" w:rsidRDefault="00C56141" w:rsidP="00C75BA0">
            <w:pPr>
              <w:widowControl w:val="0"/>
              <w:spacing w:before="60" w:after="60"/>
              <w:jc w:val="left"/>
              <w:rPr>
                <w:sz w:val="19"/>
                <w:szCs w:val="19"/>
              </w:rPr>
            </w:pPr>
            <w:r w:rsidRPr="00244C20">
              <w:rPr>
                <w:sz w:val="19"/>
                <w:szCs w:val="19"/>
              </w:rPr>
              <w:t>Establishment of 9 new reclamation centres, with procurement and delivery of equipment</w:t>
            </w:r>
          </w:p>
          <w:p w14:paraId="7D468AE9" w14:textId="77777777" w:rsidR="00C56141" w:rsidRPr="00244C20" w:rsidRDefault="00C56141">
            <w:pPr>
              <w:widowControl w:val="0"/>
              <w:spacing w:after="60"/>
              <w:jc w:val="left"/>
              <w:rPr>
                <w:sz w:val="19"/>
                <w:szCs w:val="19"/>
              </w:rPr>
            </w:pPr>
            <w:r w:rsidRPr="00244C20">
              <w:rPr>
                <w:sz w:val="19"/>
                <w:szCs w:val="19"/>
              </w:rPr>
              <w:t>Improvements to infrastructure and access to self</w:t>
            </w:r>
            <w:r w:rsidRPr="00244C20">
              <w:rPr>
                <w:sz w:val="19"/>
                <w:szCs w:val="19"/>
              </w:rPr>
              <w:noBreakHyphen/>
              <w:t>service stations at14 reclamation centres</w:t>
            </w:r>
          </w:p>
          <w:p w14:paraId="164C11B9" w14:textId="77777777" w:rsidR="00C56141" w:rsidRPr="00244C20" w:rsidRDefault="00C56141">
            <w:pPr>
              <w:widowControl w:val="0"/>
              <w:spacing w:after="60"/>
              <w:jc w:val="left"/>
              <w:rPr>
                <w:sz w:val="19"/>
                <w:szCs w:val="19"/>
              </w:rPr>
            </w:pPr>
            <w:r w:rsidRPr="00244C20">
              <w:rPr>
                <w:sz w:val="19"/>
                <w:szCs w:val="19"/>
              </w:rPr>
              <w:t>Development of SOPs on the use of reclamation equipment and facilities</w:t>
            </w:r>
          </w:p>
          <w:p w14:paraId="7F50987B" w14:textId="77777777" w:rsidR="00C56141" w:rsidRPr="00244C20" w:rsidRDefault="00C56141">
            <w:pPr>
              <w:widowControl w:val="0"/>
              <w:spacing w:after="60"/>
              <w:jc w:val="left"/>
              <w:rPr>
                <w:sz w:val="19"/>
                <w:szCs w:val="19"/>
              </w:rPr>
            </w:pPr>
            <w:r w:rsidRPr="00244C20">
              <w:rPr>
                <w:sz w:val="19"/>
                <w:szCs w:val="19"/>
              </w:rPr>
              <w:t xml:space="preserve">Training of 140 trainers in reclamation </w:t>
            </w:r>
          </w:p>
        </w:tc>
        <w:tc>
          <w:tcPr>
            <w:tcW w:w="1134" w:type="dxa"/>
            <w:vAlign w:val="center"/>
          </w:tcPr>
          <w:p w14:paraId="51F6A251" w14:textId="77777777" w:rsidR="00C56141" w:rsidRPr="00244C20" w:rsidRDefault="00C56141">
            <w:pPr>
              <w:widowControl w:val="0"/>
              <w:spacing w:after="60"/>
              <w:jc w:val="right"/>
              <w:rPr>
                <w:sz w:val="19"/>
                <w:szCs w:val="19"/>
                <w:lang w:val="en-US"/>
              </w:rPr>
            </w:pPr>
            <w:r w:rsidRPr="00244C20">
              <w:rPr>
                <w:color w:val="000000"/>
                <w:sz w:val="19"/>
                <w:szCs w:val="19"/>
              </w:rPr>
              <w:t>1,501,712</w:t>
            </w:r>
          </w:p>
        </w:tc>
        <w:tc>
          <w:tcPr>
            <w:tcW w:w="4677" w:type="dxa"/>
            <w:shd w:val="clear" w:color="auto" w:fill="D9D9D9" w:themeFill="background1" w:themeFillShade="D9"/>
            <w:vAlign w:val="center"/>
          </w:tcPr>
          <w:p w14:paraId="7DBDCC2C" w14:textId="77777777" w:rsidR="00C56141" w:rsidRPr="00244C20" w:rsidRDefault="00C56141">
            <w:pPr>
              <w:widowControl w:val="0"/>
              <w:spacing w:after="60"/>
              <w:jc w:val="left"/>
              <w:rPr>
                <w:sz w:val="19"/>
                <w:szCs w:val="19"/>
                <w:lang w:val="en-US"/>
              </w:rPr>
            </w:pPr>
          </w:p>
        </w:tc>
        <w:tc>
          <w:tcPr>
            <w:tcW w:w="1134" w:type="dxa"/>
            <w:shd w:val="clear" w:color="auto" w:fill="D9D9D9" w:themeFill="background1" w:themeFillShade="D9"/>
            <w:vAlign w:val="center"/>
          </w:tcPr>
          <w:p w14:paraId="754EB083" w14:textId="77777777" w:rsidR="00C56141" w:rsidRPr="00244C20" w:rsidRDefault="00C56141">
            <w:pPr>
              <w:widowControl w:val="0"/>
              <w:spacing w:after="60"/>
              <w:jc w:val="right"/>
              <w:rPr>
                <w:sz w:val="19"/>
                <w:szCs w:val="19"/>
                <w:lang w:val="en-US"/>
              </w:rPr>
            </w:pPr>
          </w:p>
        </w:tc>
        <w:tc>
          <w:tcPr>
            <w:tcW w:w="1210" w:type="dxa"/>
            <w:shd w:val="clear" w:color="auto" w:fill="FFFFFF" w:themeFill="background1"/>
            <w:vAlign w:val="center"/>
          </w:tcPr>
          <w:p w14:paraId="66D68D98" w14:textId="77777777" w:rsidR="00C56141" w:rsidRPr="00244C20" w:rsidRDefault="00C56141">
            <w:pPr>
              <w:widowControl w:val="0"/>
              <w:spacing w:after="60"/>
              <w:jc w:val="right"/>
              <w:rPr>
                <w:sz w:val="19"/>
                <w:szCs w:val="19"/>
                <w:lang w:val="en-US"/>
              </w:rPr>
            </w:pPr>
            <w:r w:rsidRPr="00244C20">
              <w:rPr>
                <w:color w:val="000000"/>
                <w:sz w:val="19"/>
                <w:szCs w:val="19"/>
              </w:rPr>
              <w:t>1,501,712</w:t>
            </w:r>
          </w:p>
        </w:tc>
      </w:tr>
      <w:tr w:rsidR="006B608C" w:rsidRPr="00507389" w14:paraId="6A130665" w14:textId="77777777" w:rsidTr="00AC3AB7">
        <w:tc>
          <w:tcPr>
            <w:tcW w:w="1714" w:type="dxa"/>
            <w:shd w:val="clear" w:color="auto" w:fill="FFFFFF" w:themeFill="background1"/>
            <w:vAlign w:val="center"/>
          </w:tcPr>
          <w:p w14:paraId="1C009A42" w14:textId="77777777" w:rsidR="00C56141" w:rsidRPr="00244C20" w:rsidRDefault="00C56141">
            <w:pPr>
              <w:widowControl w:val="0"/>
              <w:spacing w:after="60"/>
              <w:jc w:val="left"/>
              <w:rPr>
                <w:sz w:val="19"/>
                <w:szCs w:val="19"/>
                <w:lang w:val="en-US"/>
              </w:rPr>
            </w:pPr>
            <w:r w:rsidRPr="00244C20">
              <w:rPr>
                <w:sz w:val="19"/>
                <w:szCs w:val="19"/>
              </w:rPr>
              <w:t>Awareness-raising campaigns</w:t>
            </w:r>
          </w:p>
        </w:tc>
        <w:tc>
          <w:tcPr>
            <w:tcW w:w="4377" w:type="dxa"/>
            <w:shd w:val="clear" w:color="auto" w:fill="FFFFFF" w:themeFill="background1"/>
            <w:vAlign w:val="center"/>
          </w:tcPr>
          <w:p w14:paraId="5E2A8B19" w14:textId="77777777" w:rsidR="00C56141" w:rsidRPr="00244C20" w:rsidRDefault="00C56141" w:rsidP="00C75BA0">
            <w:pPr>
              <w:widowControl w:val="0"/>
              <w:spacing w:before="60" w:after="60"/>
              <w:jc w:val="left"/>
              <w:rPr>
                <w:sz w:val="19"/>
                <w:szCs w:val="19"/>
              </w:rPr>
            </w:pPr>
            <w:r w:rsidRPr="00244C20">
              <w:rPr>
                <w:sz w:val="19"/>
                <w:szCs w:val="19"/>
              </w:rPr>
              <w:t>Seven awareness campaigns on HCFC bans, phase</w:t>
            </w:r>
            <w:r w:rsidRPr="00244C20">
              <w:rPr>
                <w:sz w:val="19"/>
                <w:szCs w:val="19"/>
              </w:rPr>
              <w:noBreakHyphen/>
              <w:t>out, controlled uses and leakage reduction, and 10 end</w:t>
            </w:r>
            <w:r w:rsidRPr="00244C20">
              <w:rPr>
                <w:sz w:val="19"/>
                <w:szCs w:val="19"/>
              </w:rPr>
              <w:noBreakHyphen/>
              <w:t>user</w:t>
            </w:r>
            <w:r w:rsidRPr="00244C20">
              <w:rPr>
                <w:sz w:val="19"/>
                <w:szCs w:val="19"/>
              </w:rPr>
              <w:noBreakHyphen/>
              <w:t xml:space="preserve"> campaigns on the safety and benefits of alternative technologies</w:t>
            </w:r>
          </w:p>
          <w:p w14:paraId="212735F8" w14:textId="77777777" w:rsidR="00C56141" w:rsidRPr="00244C20" w:rsidRDefault="00C56141">
            <w:pPr>
              <w:widowControl w:val="0"/>
              <w:spacing w:after="60"/>
              <w:jc w:val="left"/>
              <w:rPr>
                <w:sz w:val="19"/>
                <w:szCs w:val="19"/>
              </w:rPr>
            </w:pPr>
            <w:r w:rsidRPr="00244C20">
              <w:rPr>
                <w:sz w:val="19"/>
                <w:szCs w:val="19"/>
              </w:rPr>
              <w:t>Upgrading of the Monti-RAC mobile application platform for use in the certification programme</w:t>
            </w:r>
          </w:p>
          <w:p w14:paraId="784E368B" w14:textId="77777777" w:rsidR="00C56141" w:rsidRPr="00244C20" w:rsidRDefault="00C56141">
            <w:pPr>
              <w:widowControl w:val="0"/>
              <w:spacing w:after="60"/>
              <w:jc w:val="left"/>
              <w:rPr>
                <w:sz w:val="19"/>
                <w:szCs w:val="19"/>
              </w:rPr>
            </w:pPr>
            <w:r w:rsidRPr="00244C20">
              <w:rPr>
                <w:sz w:val="19"/>
                <w:szCs w:val="19"/>
              </w:rPr>
              <w:t>Ten workshops across the country on the use and application of low-GWP technologies</w:t>
            </w:r>
          </w:p>
        </w:tc>
        <w:tc>
          <w:tcPr>
            <w:tcW w:w="1134" w:type="dxa"/>
            <w:shd w:val="clear" w:color="auto" w:fill="FFFFFF" w:themeFill="background1"/>
            <w:vAlign w:val="center"/>
          </w:tcPr>
          <w:p w14:paraId="6B8F6F53" w14:textId="77777777" w:rsidR="00C56141" w:rsidRPr="00244C20" w:rsidRDefault="00C56141">
            <w:pPr>
              <w:widowControl w:val="0"/>
              <w:spacing w:after="60"/>
              <w:jc w:val="right"/>
              <w:rPr>
                <w:sz w:val="19"/>
                <w:szCs w:val="19"/>
                <w:lang w:val="en-US"/>
              </w:rPr>
            </w:pPr>
            <w:r w:rsidRPr="00244C20">
              <w:rPr>
                <w:sz w:val="19"/>
                <w:szCs w:val="19"/>
                <w:lang w:val="en-US"/>
              </w:rPr>
              <w:t>1,004,000</w:t>
            </w:r>
          </w:p>
        </w:tc>
        <w:tc>
          <w:tcPr>
            <w:tcW w:w="4677" w:type="dxa"/>
            <w:shd w:val="clear" w:color="auto" w:fill="D9D9D9" w:themeFill="background1" w:themeFillShade="D9"/>
            <w:vAlign w:val="center"/>
          </w:tcPr>
          <w:p w14:paraId="78AEB4AA" w14:textId="77777777" w:rsidR="00C56141" w:rsidRPr="00244C20" w:rsidRDefault="00C56141">
            <w:pPr>
              <w:widowControl w:val="0"/>
              <w:spacing w:after="60"/>
              <w:jc w:val="left"/>
              <w:rPr>
                <w:sz w:val="19"/>
                <w:szCs w:val="19"/>
                <w:lang w:val="en-US"/>
              </w:rPr>
            </w:pPr>
          </w:p>
        </w:tc>
        <w:tc>
          <w:tcPr>
            <w:tcW w:w="1134" w:type="dxa"/>
            <w:shd w:val="clear" w:color="auto" w:fill="D9D9D9" w:themeFill="background1" w:themeFillShade="D9"/>
            <w:vAlign w:val="center"/>
          </w:tcPr>
          <w:p w14:paraId="6155E527" w14:textId="77777777" w:rsidR="00C56141" w:rsidRPr="00244C20" w:rsidRDefault="00C56141">
            <w:pPr>
              <w:widowControl w:val="0"/>
              <w:spacing w:after="60"/>
              <w:jc w:val="right"/>
              <w:rPr>
                <w:sz w:val="19"/>
                <w:szCs w:val="19"/>
                <w:lang w:val="en-US"/>
              </w:rPr>
            </w:pPr>
          </w:p>
        </w:tc>
        <w:tc>
          <w:tcPr>
            <w:tcW w:w="1210" w:type="dxa"/>
            <w:shd w:val="clear" w:color="auto" w:fill="FFFFFF" w:themeFill="background1"/>
            <w:vAlign w:val="center"/>
          </w:tcPr>
          <w:p w14:paraId="3744EBB3" w14:textId="77777777" w:rsidR="00C56141" w:rsidRPr="00244C20" w:rsidRDefault="00C56141">
            <w:pPr>
              <w:widowControl w:val="0"/>
              <w:spacing w:after="60"/>
              <w:jc w:val="right"/>
              <w:rPr>
                <w:sz w:val="19"/>
                <w:szCs w:val="19"/>
                <w:lang w:val="en-US"/>
              </w:rPr>
            </w:pPr>
            <w:r w:rsidRPr="00244C20">
              <w:rPr>
                <w:sz w:val="19"/>
                <w:szCs w:val="19"/>
                <w:lang w:val="en-US"/>
              </w:rPr>
              <w:t>1,004,000</w:t>
            </w:r>
          </w:p>
        </w:tc>
      </w:tr>
      <w:tr w:rsidR="006B608C" w:rsidRPr="00507389" w14:paraId="06FDA970" w14:textId="77777777" w:rsidTr="00A96952">
        <w:tc>
          <w:tcPr>
            <w:tcW w:w="1714" w:type="dxa"/>
            <w:shd w:val="clear" w:color="auto" w:fill="FFFFFF" w:themeFill="background1"/>
            <w:vAlign w:val="center"/>
          </w:tcPr>
          <w:p w14:paraId="76E93EC2" w14:textId="77777777" w:rsidR="00C56141" w:rsidRPr="00244C20" w:rsidRDefault="00C56141" w:rsidP="00C75BA0">
            <w:pPr>
              <w:widowControl w:val="0"/>
              <w:spacing w:before="60" w:after="60"/>
              <w:jc w:val="left"/>
              <w:rPr>
                <w:sz w:val="19"/>
                <w:szCs w:val="19"/>
                <w:lang w:val="en-US"/>
              </w:rPr>
            </w:pPr>
            <w:r w:rsidRPr="00244C20">
              <w:rPr>
                <w:sz w:val="19"/>
                <w:szCs w:val="19"/>
              </w:rPr>
              <w:t>PMU</w:t>
            </w:r>
          </w:p>
        </w:tc>
        <w:tc>
          <w:tcPr>
            <w:tcW w:w="4377" w:type="dxa"/>
            <w:shd w:val="clear" w:color="auto" w:fill="FFFFFF" w:themeFill="background1"/>
            <w:vAlign w:val="center"/>
          </w:tcPr>
          <w:p w14:paraId="6D199228" w14:textId="77777777" w:rsidR="00C56141" w:rsidRPr="00244C20" w:rsidRDefault="00C56141" w:rsidP="00C75BA0">
            <w:pPr>
              <w:widowControl w:val="0"/>
              <w:spacing w:before="60" w:after="60"/>
              <w:jc w:val="left"/>
              <w:rPr>
                <w:sz w:val="19"/>
                <w:szCs w:val="19"/>
              </w:rPr>
            </w:pPr>
            <w:r w:rsidRPr="00244C20">
              <w:rPr>
                <w:sz w:val="19"/>
                <w:szCs w:val="19"/>
              </w:rPr>
              <w:t>PMU HPMP</w:t>
            </w:r>
          </w:p>
        </w:tc>
        <w:tc>
          <w:tcPr>
            <w:tcW w:w="1134" w:type="dxa"/>
            <w:shd w:val="clear" w:color="auto" w:fill="FFFFFF" w:themeFill="background1"/>
            <w:vAlign w:val="center"/>
          </w:tcPr>
          <w:p w14:paraId="09090823" w14:textId="77777777" w:rsidR="00C56141" w:rsidRPr="00244C20" w:rsidRDefault="00C56141" w:rsidP="00C75BA0">
            <w:pPr>
              <w:widowControl w:val="0"/>
              <w:spacing w:before="60" w:after="60"/>
              <w:jc w:val="right"/>
              <w:rPr>
                <w:sz w:val="19"/>
                <w:szCs w:val="19"/>
                <w:lang w:val="en-US"/>
              </w:rPr>
            </w:pPr>
            <w:r w:rsidRPr="00244C20">
              <w:rPr>
                <w:sz w:val="19"/>
                <w:szCs w:val="19"/>
              </w:rPr>
              <w:t>1,267,500</w:t>
            </w:r>
          </w:p>
        </w:tc>
        <w:tc>
          <w:tcPr>
            <w:tcW w:w="4677" w:type="dxa"/>
          </w:tcPr>
          <w:p w14:paraId="3A89E714" w14:textId="77777777" w:rsidR="00C56141" w:rsidRPr="00244C20" w:rsidRDefault="00C56141" w:rsidP="00C75BA0">
            <w:pPr>
              <w:widowControl w:val="0"/>
              <w:spacing w:before="60" w:after="60"/>
              <w:jc w:val="left"/>
              <w:rPr>
                <w:sz w:val="19"/>
                <w:szCs w:val="19"/>
                <w:lang w:val="en-US"/>
              </w:rPr>
            </w:pPr>
            <w:r w:rsidRPr="00244C20">
              <w:rPr>
                <w:sz w:val="19"/>
                <w:szCs w:val="19"/>
                <w:lang w:val="en-US"/>
              </w:rPr>
              <w:t>PMU KIP</w:t>
            </w:r>
          </w:p>
        </w:tc>
        <w:tc>
          <w:tcPr>
            <w:tcW w:w="1134" w:type="dxa"/>
            <w:vAlign w:val="center"/>
          </w:tcPr>
          <w:p w14:paraId="5772C53A" w14:textId="3F16C280" w:rsidR="00C56141" w:rsidRPr="00244C20" w:rsidRDefault="005F2179" w:rsidP="00C75BA0">
            <w:pPr>
              <w:widowControl w:val="0"/>
              <w:spacing w:before="60" w:after="60"/>
              <w:jc w:val="right"/>
              <w:rPr>
                <w:sz w:val="19"/>
                <w:szCs w:val="19"/>
                <w:lang w:val="en-US"/>
              </w:rPr>
            </w:pPr>
            <w:r>
              <w:rPr>
                <w:sz w:val="19"/>
                <w:szCs w:val="19"/>
              </w:rPr>
              <w:t>57</w:t>
            </w:r>
            <w:r w:rsidR="001E54F6">
              <w:rPr>
                <w:sz w:val="19"/>
                <w:szCs w:val="19"/>
              </w:rPr>
              <w:t>2,846</w:t>
            </w:r>
          </w:p>
        </w:tc>
        <w:tc>
          <w:tcPr>
            <w:tcW w:w="1210" w:type="dxa"/>
            <w:shd w:val="clear" w:color="auto" w:fill="FFFFFF" w:themeFill="background1"/>
            <w:vAlign w:val="center"/>
          </w:tcPr>
          <w:p w14:paraId="69052F8A" w14:textId="20B04E86" w:rsidR="00C56141" w:rsidRPr="00244C20" w:rsidRDefault="00524979" w:rsidP="00C75BA0">
            <w:pPr>
              <w:widowControl w:val="0"/>
              <w:spacing w:before="60" w:after="60"/>
              <w:jc w:val="right"/>
              <w:rPr>
                <w:sz w:val="19"/>
                <w:szCs w:val="19"/>
                <w:lang w:val="en-US"/>
              </w:rPr>
            </w:pPr>
            <w:r>
              <w:rPr>
                <w:sz w:val="19"/>
                <w:szCs w:val="19"/>
                <w:lang w:val="en-US"/>
              </w:rPr>
              <w:t>1,840,346</w:t>
            </w:r>
          </w:p>
        </w:tc>
      </w:tr>
      <w:tr w:rsidR="006B608C" w:rsidRPr="00507389" w14:paraId="23E218FE" w14:textId="77777777">
        <w:tc>
          <w:tcPr>
            <w:tcW w:w="6091" w:type="dxa"/>
            <w:gridSpan w:val="2"/>
            <w:shd w:val="clear" w:color="auto" w:fill="FFFFFF" w:themeFill="background1"/>
            <w:vAlign w:val="center"/>
          </w:tcPr>
          <w:p w14:paraId="2E39E447" w14:textId="418BC821" w:rsidR="00C56141" w:rsidRPr="00244C20" w:rsidRDefault="000715B7" w:rsidP="00C75BA0">
            <w:pPr>
              <w:widowControl w:val="0"/>
              <w:spacing w:before="60" w:after="60"/>
              <w:jc w:val="left"/>
              <w:rPr>
                <w:sz w:val="19"/>
                <w:szCs w:val="19"/>
              </w:rPr>
            </w:pPr>
            <w:r w:rsidRPr="00244C20">
              <w:rPr>
                <w:b/>
                <w:sz w:val="19"/>
                <w:szCs w:val="19"/>
                <w:lang w:val="en-US"/>
              </w:rPr>
              <w:t>TOTAL</w:t>
            </w:r>
          </w:p>
        </w:tc>
        <w:tc>
          <w:tcPr>
            <w:tcW w:w="1134" w:type="dxa"/>
          </w:tcPr>
          <w:p w14:paraId="7DF74198" w14:textId="77777777" w:rsidR="00C56141" w:rsidRPr="00244C20" w:rsidRDefault="00C56141" w:rsidP="00C75BA0">
            <w:pPr>
              <w:widowControl w:val="0"/>
              <w:spacing w:before="60" w:after="60"/>
              <w:jc w:val="right"/>
              <w:rPr>
                <w:b/>
                <w:sz w:val="19"/>
                <w:szCs w:val="19"/>
              </w:rPr>
            </w:pPr>
            <w:r w:rsidRPr="00244C20">
              <w:rPr>
                <w:b/>
                <w:color w:val="000000"/>
                <w:sz w:val="19"/>
                <w:szCs w:val="19"/>
              </w:rPr>
              <w:t>14,925,847</w:t>
            </w:r>
          </w:p>
        </w:tc>
        <w:tc>
          <w:tcPr>
            <w:tcW w:w="4677" w:type="dxa"/>
          </w:tcPr>
          <w:p w14:paraId="119C6134" w14:textId="77777777" w:rsidR="00C56141" w:rsidRPr="00244C20" w:rsidRDefault="00C56141" w:rsidP="00C75BA0">
            <w:pPr>
              <w:widowControl w:val="0"/>
              <w:spacing w:before="60" w:after="60"/>
              <w:jc w:val="left"/>
              <w:rPr>
                <w:sz w:val="19"/>
                <w:szCs w:val="19"/>
                <w:lang w:val="en-US"/>
              </w:rPr>
            </w:pPr>
          </w:p>
        </w:tc>
        <w:tc>
          <w:tcPr>
            <w:tcW w:w="1134" w:type="dxa"/>
            <w:shd w:val="clear" w:color="auto" w:fill="FFFFFF" w:themeFill="background1"/>
          </w:tcPr>
          <w:p w14:paraId="3749BA78" w14:textId="55201B07" w:rsidR="00C56141" w:rsidRPr="000715B7" w:rsidRDefault="00CC1CE2" w:rsidP="00C75BA0">
            <w:pPr>
              <w:widowControl w:val="0"/>
              <w:spacing w:before="60" w:after="60"/>
              <w:ind w:left="-249"/>
              <w:jc w:val="right"/>
              <w:rPr>
                <w:b/>
                <w:sz w:val="19"/>
                <w:szCs w:val="19"/>
                <w:lang w:val="en-US"/>
              </w:rPr>
            </w:pPr>
            <w:r w:rsidRPr="000715B7">
              <w:rPr>
                <w:b/>
                <w:sz w:val="19"/>
                <w:szCs w:val="19"/>
                <w:lang w:val="en-US"/>
              </w:rPr>
              <w:t>7,045,798</w:t>
            </w:r>
          </w:p>
        </w:tc>
        <w:tc>
          <w:tcPr>
            <w:tcW w:w="1210" w:type="dxa"/>
            <w:shd w:val="clear" w:color="auto" w:fill="FFFFFF" w:themeFill="background1"/>
          </w:tcPr>
          <w:p w14:paraId="22835860" w14:textId="41F8F057" w:rsidR="00C56141" w:rsidRPr="000715B7" w:rsidRDefault="002F201E" w:rsidP="00C75BA0">
            <w:pPr>
              <w:widowControl w:val="0"/>
              <w:spacing w:before="60" w:after="60"/>
              <w:jc w:val="right"/>
              <w:rPr>
                <w:b/>
                <w:sz w:val="19"/>
                <w:szCs w:val="19"/>
                <w:lang w:val="en-US"/>
              </w:rPr>
            </w:pPr>
            <w:r w:rsidRPr="000715B7">
              <w:rPr>
                <w:b/>
                <w:sz w:val="19"/>
                <w:szCs w:val="19"/>
                <w:lang w:val="en-US"/>
              </w:rPr>
              <w:t>21,971</w:t>
            </w:r>
            <w:r w:rsidR="00524979" w:rsidRPr="000715B7">
              <w:rPr>
                <w:b/>
                <w:sz w:val="19"/>
                <w:szCs w:val="19"/>
                <w:lang w:val="en-US"/>
              </w:rPr>
              <w:t>,645</w:t>
            </w:r>
          </w:p>
        </w:tc>
      </w:tr>
    </w:tbl>
    <w:p w14:paraId="394C1004" w14:textId="77777777" w:rsidR="00C56141" w:rsidRDefault="00C56141" w:rsidP="0070038F"/>
    <w:p w14:paraId="082591CA" w14:textId="3D1066FF" w:rsidR="0070038F" w:rsidRDefault="0070038F" w:rsidP="0070038F">
      <w:pPr>
        <w:sectPr w:rsidR="0070038F" w:rsidSect="00C56141">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720" w:bottom="1350" w:left="864" w:header="720" w:footer="475" w:gutter="0"/>
          <w:pgNumType w:start="1"/>
          <w:cols w:space="720"/>
          <w:docGrid w:linePitch="299"/>
        </w:sectPr>
      </w:pPr>
      <w:r>
        <w:br w:type="page"/>
      </w:r>
    </w:p>
    <w:p w14:paraId="2D6D4058" w14:textId="77777777" w:rsidR="0070038F" w:rsidRPr="00537A5D" w:rsidRDefault="0070038F" w:rsidP="00537A5D">
      <w:pPr>
        <w:shd w:val="clear" w:color="auto" w:fill="FFFFFF" w:themeFill="background1"/>
        <w:spacing w:after="240"/>
        <w:jc w:val="center"/>
        <w:rPr>
          <w:b/>
          <w:bCs/>
        </w:rPr>
      </w:pPr>
      <w:r w:rsidRPr="00537A5D">
        <w:rPr>
          <w:b/>
          <w:bCs/>
        </w:rPr>
        <w:lastRenderedPageBreak/>
        <w:t>Annex</w:t>
      </w:r>
      <w:r w:rsidRPr="00537A5D">
        <w:rPr>
          <w:b/>
        </w:rPr>
        <w:t xml:space="preserve"> </w:t>
      </w:r>
      <w:r w:rsidR="00C72170" w:rsidRPr="00537A5D">
        <w:rPr>
          <w:b/>
        </w:rPr>
        <w:t>III</w:t>
      </w:r>
    </w:p>
    <w:p w14:paraId="534A2A69" w14:textId="32A4E49F" w:rsidR="0070038F" w:rsidRPr="00537A5D" w:rsidRDefault="0070038F" w:rsidP="00537A5D">
      <w:pPr>
        <w:widowControl w:val="0"/>
        <w:shd w:val="clear" w:color="auto" w:fill="FFFFFF" w:themeFill="background1"/>
        <w:spacing w:after="240"/>
        <w:jc w:val="center"/>
        <w:rPr>
          <w:b/>
          <w:bCs/>
        </w:rPr>
      </w:pPr>
      <w:r w:rsidRPr="00537A5D">
        <w:rPr>
          <w:b/>
          <w:bCs/>
        </w:rPr>
        <w:t xml:space="preserve">HFC CONSUMPTION BY SECTOR AND SUBSTANCE </w:t>
      </w:r>
      <w:r w:rsidR="00AF50A4" w:rsidRPr="00537A5D">
        <w:rPr>
          <w:b/>
          <w:bCs/>
        </w:rPr>
        <w:t xml:space="preserve">IN INDONESIA </w:t>
      </w:r>
      <w:r w:rsidRPr="00537A5D">
        <w:rPr>
          <w:b/>
          <w:bCs/>
        </w:rPr>
        <w:t>(2023 COUNTRY PROGRAMME DATA)</w:t>
      </w:r>
    </w:p>
    <w:p w14:paraId="06D58772" w14:textId="3B0F63F4" w:rsidR="00894BDC" w:rsidRPr="00722FCF" w:rsidRDefault="00894BDC" w:rsidP="00537A5D">
      <w:pPr>
        <w:pStyle w:val="Heading1"/>
        <w:keepNext/>
        <w:shd w:val="clear" w:color="auto" w:fill="FFFFFF" w:themeFill="background1"/>
        <w:spacing w:after="0"/>
        <w:rPr>
          <w:b/>
          <w:bCs/>
        </w:rPr>
      </w:pPr>
      <w:r w:rsidRPr="00537A5D">
        <w:rPr>
          <w:b/>
        </w:rPr>
        <w:t>Table </w:t>
      </w:r>
      <w:r w:rsidR="002C6164" w:rsidRPr="00537A5D">
        <w:rPr>
          <w:b/>
        </w:rPr>
        <w:t>1</w:t>
      </w:r>
      <w:r w:rsidRPr="00537A5D">
        <w:rPr>
          <w:b/>
          <w:bCs/>
        </w:rPr>
        <w:t>. HFC consumption in Indonesia by sector in mt (2023)</w:t>
      </w:r>
    </w:p>
    <w:tbl>
      <w:tblPr>
        <w:tblW w:w="5000" w:type="pct"/>
        <w:jc w:val="center"/>
        <w:tblLook w:val="04A0" w:firstRow="1" w:lastRow="0" w:firstColumn="1" w:lastColumn="0" w:noHBand="0" w:noVBand="1"/>
      </w:tblPr>
      <w:tblGrid>
        <w:gridCol w:w="2155"/>
        <w:gridCol w:w="824"/>
        <w:gridCol w:w="824"/>
        <w:gridCol w:w="824"/>
        <w:gridCol w:w="824"/>
        <w:gridCol w:w="824"/>
        <w:gridCol w:w="823"/>
        <w:gridCol w:w="823"/>
        <w:gridCol w:w="823"/>
        <w:gridCol w:w="823"/>
        <w:gridCol w:w="823"/>
        <w:gridCol w:w="823"/>
        <w:gridCol w:w="823"/>
        <w:gridCol w:w="823"/>
        <w:gridCol w:w="823"/>
        <w:gridCol w:w="564"/>
      </w:tblGrid>
      <w:tr w:rsidR="00894BDC" w:rsidRPr="006C150B" w14:paraId="42585E91" w14:textId="77777777">
        <w:trPr>
          <w:trHeight w:val="444"/>
          <w:tblHeader/>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B9D28A" w14:textId="77777777" w:rsidR="00894BDC" w:rsidRPr="006C150B" w:rsidRDefault="00894BDC">
            <w:pPr>
              <w:keepNext/>
              <w:suppressAutoHyphens/>
              <w:jc w:val="center"/>
              <w:rPr>
                <w:b/>
                <w:bCs/>
                <w:sz w:val="20"/>
                <w:szCs w:val="20"/>
                <w:lang w:eastAsia="en-CA"/>
              </w:rPr>
            </w:pPr>
            <w:r w:rsidRPr="006C150B">
              <w:rPr>
                <w:b/>
                <w:bCs/>
                <w:sz w:val="20"/>
                <w:szCs w:val="20"/>
                <w:lang w:eastAsia="en-CA"/>
              </w:rPr>
              <w:t>Sector</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BCEE5D5" w14:textId="77777777" w:rsidR="00894BDC" w:rsidRPr="0070378E" w:rsidRDefault="00894BDC">
            <w:pPr>
              <w:keepNext/>
              <w:suppressAutoHyphens/>
              <w:ind w:left="-181" w:right="-136"/>
              <w:jc w:val="center"/>
              <w:rPr>
                <w:b/>
                <w:sz w:val="18"/>
                <w:szCs w:val="18"/>
                <w:lang w:eastAsia="en-CA"/>
              </w:rPr>
            </w:pPr>
            <w:r w:rsidRPr="0070378E">
              <w:rPr>
                <w:b/>
                <w:sz w:val="18"/>
                <w:szCs w:val="18"/>
                <w:lang w:eastAsia="en-CA"/>
              </w:rPr>
              <w:t>HFC-23</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B53CCDB" w14:textId="77777777" w:rsidR="00894BDC" w:rsidRPr="0070378E" w:rsidRDefault="00894BDC">
            <w:pPr>
              <w:keepNext/>
              <w:suppressAutoHyphens/>
              <w:ind w:left="-48"/>
              <w:jc w:val="center"/>
              <w:rPr>
                <w:b/>
                <w:sz w:val="18"/>
                <w:szCs w:val="18"/>
                <w:lang w:eastAsia="en-CA"/>
              </w:rPr>
            </w:pPr>
            <w:r w:rsidRPr="0070378E">
              <w:rPr>
                <w:b/>
                <w:sz w:val="18"/>
                <w:szCs w:val="18"/>
                <w:lang w:eastAsia="en-CA"/>
              </w:rPr>
              <w:t>HFC-32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8E6DB68" w14:textId="77777777" w:rsidR="00894BDC" w:rsidRPr="0070378E" w:rsidRDefault="00894BDC">
            <w:pPr>
              <w:keepNext/>
              <w:suppressAutoHyphens/>
              <w:ind w:left="-151" w:right="-170"/>
              <w:jc w:val="center"/>
              <w:rPr>
                <w:b/>
                <w:sz w:val="18"/>
                <w:szCs w:val="18"/>
                <w:lang w:eastAsia="en-CA"/>
              </w:rPr>
            </w:pPr>
            <w:r w:rsidRPr="0070378E">
              <w:rPr>
                <w:b/>
                <w:sz w:val="18"/>
                <w:szCs w:val="18"/>
                <w:lang w:eastAsia="en-CA"/>
              </w:rPr>
              <w:t>HFC-134a</w:t>
            </w:r>
          </w:p>
        </w:tc>
        <w:tc>
          <w:tcPr>
            <w:tcW w:w="289" w:type="pct"/>
            <w:tcBorders>
              <w:top w:val="single" w:sz="4" w:space="0" w:color="auto"/>
              <w:left w:val="single" w:sz="4" w:space="0" w:color="auto"/>
              <w:bottom w:val="single" w:sz="4" w:space="0" w:color="auto"/>
              <w:right w:val="single" w:sz="4" w:space="0" w:color="auto"/>
            </w:tcBorders>
            <w:vAlign w:val="center"/>
          </w:tcPr>
          <w:p w14:paraId="1B7BE359" w14:textId="77777777" w:rsidR="00894BDC" w:rsidRPr="0070378E" w:rsidRDefault="00894BDC">
            <w:pPr>
              <w:keepNext/>
              <w:suppressAutoHyphens/>
              <w:jc w:val="center"/>
              <w:rPr>
                <w:b/>
                <w:bCs/>
                <w:sz w:val="18"/>
                <w:szCs w:val="18"/>
                <w:lang w:eastAsia="en-CA"/>
              </w:rPr>
            </w:pPr>
            <w:r>
              <w:rPr>
                <w:b/>
                <w:bCs/>
                <w:sz w:val="18"/>
                <w:szCs w:val="18"/>
                <w:lang w:eastAsia="en-CA"/>
              </w:rPr>
              <w:t>HFC-152a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ACD9A81" w14:textId="77777777" w:rsidR="00894BDC" w:rsidRPr="0070378E" w:rsidRDefault="00894BDC">
            <w:pPr>
              <w:keepNext/>
              <w:suppressAutoHyphens/>
              <w:jc w:val="center"/>
              <w:rPr>
                <w:b/>
                <w:sz w:val="18"/>
                <w:szCs w:val="18"/>
                <w:lang w:eastAsia="en-CA"/>
              </w:rPr>
            </w:pPr>
            <w:r w:rsidRPr="0070378E">
              <w:rPr>
                <w:b/>
                <w:sz w:val="18"/>
                <w:szCs w:val="18"/>
                <w:lang w:eastAsia="en-CA"/>
              </w:rPr>
              <w:t>HFC-</w:t>
            </w:r>
            <w:r>
              <w:rPr>
                <w:b/>
                <w:bCs/>
                <w:sz w:val="18"/>
                <w:szCs w:val="18"/>
                <w:lang w:eastAsia="en-CA"/>
              </w:rPr>
              <w:t>227ea</w:t>
            </w:r>
          </w:p>
        </w:tc>
        <w:tc>
          <w:tcPr>
            <w:tcW w:w="289" w:type="pct"/>
            <w:tcBorders>
              <w:top w:val="single" w:sz="4" w:space="0" w:color="auto"/>
              <w:left w:val="nil"/>
              <w:bottom w:val="single" w:sz="4" w:space="0" w:color="auto"/>
              <w:right w:val="single" w:sz="4" w:space="0" w:color="auto"/>
            </w:tcBorders>
            <w:vAlign w:val="center"/>
          </w:tcPr>
          <w:p w14:paraId="3CAD4A83" w14:textId="77777777" w:rsidR="00894BDC" w:rsidRPr="0070378E" w:rsidRDefault="00894BDC">
            <w:pPr>
              <w:keepNext/>
              <w:suppressAutoHyphens/>
              <w:jc w:val="center"/>
              <w:rPr>
                <w:b/>
                <w:bCs/>
                <w:sz w:val="18"/>
                <w:szCs w:val="18"/>
                <w:lang w:eastAsia="en-CA"/>
              </w:rPr>
            </w:pPr>
            <w:r>
              <w:rPr>
                <w:b/>
                <w:bCs/>
                <w:sz w:val="18"/>
                <w:szCs w:val="18"/>
                <w:lang w:eastAsia="en-CA"/>
              </w:rPr>
              <w:t>HFC-236fa</w:t>
            </w:r>
          </w:p>
        </w:tc>
        <w:tc>
          <w:tcPr>
            <w:tcW w:w="289" w:type="pct"/>
            <w:tcBorders>
              <w:top w:val="single" w:sz="4" w:space="0" w:color="auto"/>
              <w:left w:val="single" w:sz="4" w:space="0" w:color="auto"/>
              <w:bottom w:val="single" w:sz="4" w:space="0" w:color="auto"/>
              <w:right w:val="single" w:sz="4" w:space="0" w:color="auto"/>
            </w:tcBorders>
            <w:vAlign w:val="center"/>
          </w:tcPr>
          <w:p w14:paraId="5F1062F9" w14:textId="77777777" w:rsidR="00894BDC" w:rsidRPr="0070378E" w:rsidRDefault="00894BDC">
            <w:pPr>
              <w:keepNext/>
              <w:suppressAutoHyphens/>
              <w:jc w:val="center"/>
              <w:rPr>
                <w:b/>
                <w:bCs/>
                <w:sz w:val="18"/>
                <w:szCs w:val="18"/>
                <w:lang w:eastAsia="en-CA"/>
              </w:rPr>
            </w:pPr>
            <w:r w:rsidRPr="00D12823">
              <w:rPr>
                <w:b/>
                <w:bCs/>
                <w:sz w:val="18"/>
                <w:szCs w:val="18"/>
                <w:lang w:eastAsia="en-CA"/>
              </w:rPr>
              <w:t>HFC-245fa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2B1CD11" w14:textId="77777777" w:rsidR="00894BDC" w:rsidRPr="0070378E" w:rsidRDefault="00894BDC">
            <w:pPr>
              <w:keepNext/>
              <w:suppressAutoHyphens/>
              <w:jc w:val="center"/>
              <w:rPr>
                <w:b/>
                <w:sz w:val="18"/>
                <w:szCs w:val="18"/>
                <w:lang w:eastAsia="en-CA"/>
              </w:rPr>
            </w:pPr>
            <w:r w:rsidRPr="0070378E">
              <w:rPr>
                <w:b/>
                <w:sz w:val="18"/>
                <w:szCs w:val="18"/>
                <w:lang w:eastAsia="en-CA"/>
              </w:rPr>
              <w:t>R-404A</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14BA26" w14:textId="77777777" w:rsidR="00894BDC" w:rsidRPr="0070378E" w:rsidRDefault="00894BDC">
            <w:pPr>
              <w:keepNext/>
              <w:suppressAutoHyphens/>
              <w:jc w:val="center"/>
              <w:rPr>
                <w:b/>
                <w:sz w:val="18"/>
                <w:szCs w:val="18"/>
                <w:lang w:eastAsia="en-CA"/>
              </w:rPr>
            </w:pPr>
            <w:r w:rsidRPr="0070378E">
              <w:rPr>
                <w:b/>
                <w:sz w:val="18"/>
                <w:szCs w:val="18"/>
                <w:lang w:eastAsia="en-CA"/>
              </w:rPr>
              <w:t>R-407C</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8362DC2" w14:textId="77777777" w:rsidR="00894BDC" w:rsidRPr="0070378E" w:rsidRDefault="00894BDC">
            <w:pPr>
              <w:keepNext/>
              <w:suppressAutoHyphens/>
              <w:jc w:val="center"/>
              <w:rPr>
                <w:b/>
                <w:sz w:val="18"/>
                <w:szCs w:val="18"/>
                <w:lang w:eastAsia="en-CA"/>
              </w:rPr>
            </w:pPr>
            <w:r w:rsidRPr="0070378E">
              <w:rPr>
                <w:b/>
                <w:sz w:val="18"/>
                <w:szCs w:val="18"/>
                <w:lang w:eastAsia="en-CA"/>
              </w:rPr>
              <w:t>R-410A</w:t>
            </w:r>
          </w:p>
        </w:tc>
        <w:tc>
          <w:tcPr>
            <w:tcW w:w="289" w:type="pct"/>
            <w:tcBorders>
              <w:top w:val="single" w:sz="4" w:space="0" w:color="auto"/>
              <w:left w:val="single" w:sz="4" w:space="0" w:color="auto"/>
              <w:bottom w:val="single" w:sz="4" w:space="0" w:color="auto"/>
              <w:right w:val="single" w:sz="4" w:space="0" w:color="auto"/>
            </w:tcBorders>
            <w:vAlign w:val="center"/>
          </w:tcPr>
          <w:p w14:paraId="718618CE" w14:textId="77777777" w:rsidR="00894BDC" w:rsidRPr="0070378E" w:rsidRDefault="00894BDC">
            <w:pPr>
              <w:keepNext/>
              <w:suppressAutoHyphens/>
              <w:jc w:val="center"/>
              <w:rPr>
                <w:b/>
                <w:sz w:val="18"/>
                <w:szCs w:val="18"/>
                <w:lang w:eastAsia="en-CA"/>
              </w:rPr>
            </w:pPr>
            <w:r>
              <w:rPr>
                <w:b/>
                <w:bCs/>
                <w:sz w:val="18"/>
                <w:szCs w:val="18"/>
                <w:lang w:eastAsia="en-CA"/>
              </w:rPr>
              <w:t>R-417A</w:t>
            </w:r>
          </w:p>
        </w:tc>
        <w:tc>
          <w:tcPr>
            <w:tcW w:w="289" w:type="pct"/>
            <w:tcBorders>
              <w:top w:val="single" w:sz="4" w:space="0" w:color="auto"/>
              <w:left w:val="single" w:sz="4" w:space="0" w:color="auto"/>
              <w:bottom w:val="single" w:sz="4" w:space="0" w:color="auto"/>
              <w:right w:val="single" w:sz="4" w:space="0" w:color="auto"/>
            </w:tcBorders>
            <w:vAlign w:val="center"/>
          </w:tcPr>
          <w:p w14:paraId="407292EB" w14:textId="77777777" w:rsidR="00894BDC" w:rsidRPr="0070378E" w:rsidRDefault="00894BDC">
            <w:pPr>
              <w:keepNext/>
              <w:suppressAutoHyphens/>
              <w:jc w:val="center"/>
              <w:rPr>
                <w:b/>
                <w:bCs/>
                <w:sz w:val="18"/>
                <w:szCs w:val="18"/>
                <w:lang w:eastAsia="en-CA"/>
              </w:rPr>
            </w:pPr>
            <w:r>
              <w:rPr>
                <w:b/>
                <w:bCs/>
                <w:sz w:val="18"/>
                <w:szCs w:val="18"/>
                <w:lang w:eastAsia="en-CA"/>
              </w:rPr>
              <w:t>R-507A</w:t>
            </w:r>
          </w:p>
        </w:tc>
        <w:tc>
          <w:tcPr>
            <w:tcW w:w="289" w:type="pct"/>
            <w:tcBorders>
              <w:top w:val="single" w:sz="4" w:space="0" w:color="auto"/>
              <w:left w:val="single" w:sz="4" w:space="0" w:color="auto"/>
              <w:bottom w:val="single" w:sz="4" w:space="0" w:color="auto"/>
              <w:right w:val="single" w:sz="4" w:space="0" w:color="auto"/>
            </w:tcBorders>
            <w:vAlign w:val="center"/>
          </w:tcPr>
          <w:p w14:paraId="067B136C" w14:textId="77777777" w:rsidR="00894BDC" w:rsidRPr="0070378E" w:rsidRDefault="00894BDC">
            <w:pPr>
              <w:keepNext/>
              <w:suppressAutoHyphens/>
              <w:jc w:val="center"/>
              <w:rPr>
                <w:b/>
                <w:bCs/>
                <w:sz w:val="18"/>
                <w:szCs w:val="18"/>
                <w:lang w:eastAsia="en-CA"/>
              </w:rPr>
            </w:pPr>
            <w:r w:rsidRPr="00572B35">
              <w:rPr>
                <w:b/>
                <w:bCs/>
                <w:sz w:val="18"/>
                <w:szCs w:val="18"/>
                <w:lang w:eastAsia="en-CA"/>
              </w:rPr>
              <w:t>Other HFCs</w:t>
            </w:r>
            <w:r>
              <w:rPr>
                <w:b/>
                <w:bCs/>
                <w:sz w:val="18"/>
                <w:szCs w:val="18"/>
                <w:lang w:eastAsia="en-CA"/>
              </w:rPr>
              <w:t>*</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AA4C5BD" w14:textId="77777777" w:rsidR="00894BDC" w:rsidRPr="0070378E" w:rsidRDefault="00894BDC">
            <w:pPr>
              <w:keepNext/>
              <w:suppressAutoHyphens/>
              <w:jc w:val="center"/>
              <w:rPr>
                <w:b/>
                <w:sz w:val="18"/>
                <w:szCs w:val="18"/>
                <w:lang w:eastAsia="en-CA"/>
              </w:rPr>
            </w:pPr>
            <w:r w:rsidRPr="0070378E">
              <w:rPr>
                <w:b/>
                <w:sz w:val="18"/>
                <w:szCs w:val="18"/>
                <w:lang w:eastAsia="en-CA"/>
              </w:rPr>
              <w:t>Total</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E42C3A4" w14:textId="77777777" w:rsidR="00894BDC" w:rsidRPr="0070378E" w:rsidRDefault="00894BDC">
            <w:pPr>
              <w:keepNext/>
              <w:suppressAutoHyphens/>
              <w:ind w:left="-192" w:right="-141"/>
              <w:jc w:val="center"/>
              <w:rPr>
                <w:b/>
                <w:sz w:val="18"/>
                <w:szCs w:val="18"/>
                <w:lang w:eastAsia="en-CA"/>
              </w:rPr>
            </w:pPr>
            <w:r w:rsidRPr="0070378E">
              <w:rPr>
                <w:b/>
                <w:sz w:val="18"/>
                <w:szCs w:val="18"/>
                <w:lang w:eastAsia="en-CA"/>
              </w:rPr>
              <w:t>Share</w:t>
            </w:r>
            <w:r w:rsidRPr="0070378E">
              <w:rPr>
                <w:b/>
                <w:sz w:val="18"/>
                <w:szCs w:val="18"/>
                <w:lang w:eastAsia="en-CA"/>
              </w:rPr>
              <w:br/>
              <w:t>of total</w:t>
            </w:r>
            <w:r w:rsidRPr="0070378E">
              <w:rPr>
                <w:b/>
                <w:sz w:val="18"/>
                <w:szCs w:val="18"/>
                <w:lang w:eastAsia="en-CA"/>
              </w:rPr>
              <w:br/>
              <w:t>(%)</w:t>
            </w:r>
          </w:p>
        </w:tc>
      </w:tr>
      <w:tr w:rsidR="00894BDC" w:rsidRPr="006C150B" w14:paraId="10789FBB" w14:textId="77777777">
        <w:trPr>
          <w:cantSplit/>
          <w:trHeight w:val="227"/>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30C168" w14:textId="77777777" w:rsidR="00894BDC" w:rsidRPr="006C150B" w:rsidRDefault="00894BDC">
            <w:pPr>
              <w:keepNext/>
              <w:suppressAutoHyphens/>
              <w:jc w:val="center"/>
              <w:rPr>
                <w:b/>
                <w:bCs/>
                <w:sz w:val="20"/>
                <w:szCs w:val="20"/>
                <w:lang w:eastAsia="en-CA"/>
              </w:rPr>
            </w:pPr>
            <w:r>
              <w:rPr>
                <w:b/>
                <w:bCs/>
                <w:sz w:val="20"/>
                <w:szCs w:val="20"/>
                <w:lang w:eastAsia="en-CA"/>
              </w:rPr>
              <w:t>Manufacturing</w:t>
            </w:r>
          </w:p>
        </w:tc>
      </w:tr>
      <w:tr w:rsidR="00894BDC" w:rsidRPr="006C150B" w14:paraId="7E3667A2"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948074" w14:textId="77777777" w:rsidR="00894BDC" w:rsidRPr="006156E6" w:rsidRDefault="00894BDC">
            <w:pPr>
              <w:suppressAutoHyphens/>
              <w:ind w:left="96"/>
              <w:jc w:val="left"/>
              <w:rPr>
                <w:sz w:val="20"/>
                <w:szCs w:val="20"/>
                <w:lang w:eastAsia="en-CA"/>
              </w:rPr>
            </w:pPr>
            <w:r>
              <w:rPr>
                <w:sz w:val="20"/>
                <w:szCs w:val="20"/>
                <w:lang w:eastAsia="en-CA"/>
              </w:rPr>
              <w:t>Domestic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210D2D6" w14:textId="77777777" w:rsidR="00894BDC" w:rsidRPr="006C150B" w:rsidRDefault="00894BDC">
            <w:pPr>
              <w:suppressAutoHyphens/>
              <w:ind w:left="-34"/>
              <w:jc w:val="right"/>
              <w:rPr>
                <w:sz w:val="20"/>
                <w:szCs w:val="20"/>
                <w:highlight w:val="cyan"/>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A75166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8E99C99" w14:textId="77777777" w:rsidR="00894BDC" w:rsidRPr="006C150B" w:rsidRDefault="00894BDC">
            <w:pPr>
              <w:suppressAutoHyphens/>
              <w:jc w:val="right"/>
              <w:rPr>
                <w:sz w:val="20"/>
                <w:szCs w:val="20"/>
              </w:rPr>
            </w:pPr>
            <w:r>
              <w:rPr>
                <w:sz w:val="20"/>
                <w:szCs w:val="20"/>
              </w:rPr>
              <w:t>357.81</w:t>
            </w:r>
          </w:p>
        </w:tc>
        <w:tc>
          <w:tcPr>
            <w:tcW w:w="289" w:type="pct"/>
            <w:tcBorders>
              <w:top w:val="single" w:sz="4" w:space="0" w:color="auto"/>
              <w:left w:val="single" w:sz="4" w:space="0" w:color="auto"/>
              <w:bottom w:val="single" w:sz="4" w:space="0" w:color="auto"/>
              <w:right w:val="single" w:sz="4" w:space="0" w:color="auto"/>
            </w:tcBorders>
            <w:vAlign w:val="center"/>
          </w:tcPr>
          <w:p w14:paraId="35298D7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6261AFB"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4EE5BA7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E304D2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0D127B"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8AEACC"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A5E868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75BAA8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2A9F3C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CFAFBD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9CC81E" w14:textId="77777777" w:rsidR="00894BDC" w:rsidRPr="006C150B" w:rsidRDefault="00894BDC">
            <w:pPr>
              <w:suppressAutoHyphens/>
              <w:jc w:val="right"/>
              <w:rPr>
                <w:sz w:val="20"/>
                <w:szCs w:val="20"/>
              </w:rPr>
            </w:pPr>
            <w:r>
              <w:rPr>
                <w:sz w:val="20"/>
                <w:szCs w:val="20"/>
              </w:rPr>
              <w:t>357.81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B5EC49" w14:textId="77777777" w:rsidR="00894BDC" w:rsidRPr="006C150B" w:rsidRDefault="00894BDC">
            <w:pPr>
              <w:suppressAutoHyphens/>
              <w:jc w:val="center"/>
              <w:rPr>
                <w:b/>
                <w:bCs/>
                <w:sz w:val="20"/>
                <w:szCs w:val="20"/>
                <w:lang w:eastAsia="en-CA"/>
              </w:rPr>
            </w:pPr>
            <w:r>
              <w:rPr>
                <w:b/>
                <w:bCs/>
                <w:sz w:val="20"/>
                <w:szCs w:val="20"/>
                <w:lang w:eastAsia="en-CA"/>
              </w:rPr>
              <w:t>4.0</w:t>
            </w:r>
          </w:p>
        </w:tc>
      </w:tr>
      <w:tr w:rsidR="00894BDC" w:rsidRPr="006C150B" w14:paraId="1BC88A8F"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32BE1F" w14:textId="77777777" w:rsidR="00894BDC" w:rsidRPr="006156E6" w:rsidRDefault="00894BDC">
            <w:pPr>
              <w:suppressAutoHyphens/>
              <w:ind w:left="96"/>
              <w:jc w:val="left"/>
              <w:rPr>
                <w:sz w:val="20"/>
                <w:szCs w:val="20"/>
                <w:lang w:eastAsia="en-CA"/>
              </w:rPr>
            </w:pPr>
            <w:r w:rsidRPr="006156E6">
              <w:rPr>
                <w:sz w:val="20"/>
                <w:szCs w:val="20"/>
                <w:lang w:eastAsia="en-CA"/>
              </w:rPr>
              <w:t>Commercial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B45FF0" w14:textId="77777777" w:rsidR="00894BDC" w:rsidRPr="006C150B" w:rsidRDefault="00894BDC">
            <w:pPr>
              <w:suppressAutoHyphens/>
              <w:ind w:left="-34"/>
              <w:jc w:val="right"/>
              <w:rPr>
                <w:sz w:val="20"/>
                <w:szCs w:val="20"/>
              </w:rPr>
            </w:pPr>
            <w:r>
              <w:rPr>
                <w:sz w:val="20"/>
                <w:szCs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BD1484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6CE1686" w14:textId="77777777" w:rsidR="00894BDC" w:rsidRPr="006C150B" w:rsidRDefault="00894BDC">
            <w:pPr>
              <w:suppressAutoHyphens/>
              <w:jc w:val="right"/>
              <w:rPr>
                <w:sz w:val="20"/>
                <w:szCs w:val="20"/>
              </w:rPr>
            </w:pPr>
            <w:r>
              <w:rPr>
                <w:sz w:val="20"/>
                <w:szCs w:val="20"/>
              </w:rPr>
              <w:t>101.58</w:t>
            </w:r>
          </w:p>
        </w:tc>
        <w:tc>
          <w:tcPr>
            <w:tcW w:w="289" w:type="pct"/>
            <w:tcBorders>
              <w:top w:val="single" w:sz="4" w:space="0" w:color="auto"/>
              <w:left w:val="single" w:sz="4" w:space="0" w:color="auto"/>
              <w:bottom w:val="single" w:sz="4" w:space="0" w:color="auto"/>
              <w:right w:val="single" w:sz="4" w:space="0" w:color="auto"/>
            </w:tcBorders>
            <w:vAlign w:val="center"/>
          </w:tcPr>
          <w:p w14:paraId="7B42C08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E127E7"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3AC4A48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4E9BB0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B97E92" w14:textId="77777777" w:rsidR="00894BDC" w:rsidRPr="006C150B" w:rsidRDefault="00894BDC">
            <w:pPr>
              <w:suppressAutoHyphens/>
              <w:jc w:val="right"/>
              <w:rPr>
                <w:sz w:val="20"/>
                <w:szCs w:val="20"/>
              </w:rPr>
            </w:pPr>
            <w:r w:rsidRPr="007B031E">
              <w:rPr>
                <w:sz w:val="20"/>
                <w:szCs w:val="20"/>
              </w:rPr>
              <w:t>141.33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8397E42"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0AD6DF0"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85F605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E0090E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6C39B7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9305B95" w14:textId="77777777" w:rsidR="00894BDC" w:rsidRPr="006C150B" w:rsidRDefault="00894BDC">
            <w:pPr>
              <w:suppressAutoHyphens/>
              <w:jc w:val="right"/>
              <w:rPr>
                <w:sz w:val="20"/>
                <w:szCs w:val="20"/>
              </w:rPr>
            </w:pPr>
            <w:r w:rsidRPr="00A7388E">
              <w:rPr>
                <w:sz w:val="20"/>
                <w:szCs w:val="20"/>
              </w:rPr>
              <w:t>250.32</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F3628D0" w14:textId="77777777" w:rsidR="00894BDC" w:rsidRPr="00181D9F" w:rsidRDefault="00894BDC">
            <w:pPr>
              <w:suppressAutoHyphens/>
              <w:jc w:val="center"/>
              <w:rPr>
                <w:b/>
                <w:sz w:val="20"/>
                <w:szCs w:val="20"/>
              </w:rPr>
            </w:pPr>
            <w:r w:rsidRPr="00181D9F">
              <w:rPr>
                <w:b/>
                <w:sz w:val="20"/>
                <w:szCs w:val="20"/>
              </w:rPr>
              <w:t>2.8</w:t>
            </w:r>
          </w:p>
        </w:tc>
      </w:tr>
      <w:tr w:rsidR="00894BDC" w:rsidRPr="006C150B" w14:paraId="6E2B3151"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7783F00" w14:textId="77777777" w:rsidR="00894BDC" w:rsidRPr="006156E6" w:rsidRDefault="00894BDC">
            <w:pPr>
              <w:suppressAutoHyphens/>
              <w:ind w:left="96"/>
              <w:jc w:val="left"/>
              <w:rPr>
                <w:sz w:val="20"/>
                <w:szCs w:val="20"/>
                <w:lang w:eastAsia="en-CA"/>
              </w:rPr>
            </w:pPr>
            <w:r w:rsidRPr="006156E6">
              <w:rPr>
                <w:sz w:val="20"/>
                <w:szCs w:val="20"/>
                <w:lang w:eastAsia="en-CA"/>
              </w:rPr>
              <w:t>R</w:t>
            </w:r>
            <w:r>
              <w:rPr>
                <w:sz w:val="20"/>
                <w:szCs w:val="20"/>
                <w:lang w:eastAsia="en-CA"/>
              </w:rPr>
              <w:t>esidential</w:t>
            </w:r>
            <w:r w:rsidRPr="006156E6">
              <w:rPr>
                <w:sz w:val="20"/>
                <w:szCs w:val="20"/>
                <w:lang w:eastAsia="en-CA"/>
              </w:rPr>
              <w:t xml:space="preserve">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15E5E6"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2218EFB" w14:textId="77777777" w:rsidR="00894BDC" w:rsidRPr="006C150B" w:rsidRDefault="00894BDC">
            <w:pPr>
              <w:suppressAutoHyphens/>
              <w:jc w:val="right"/>
              <w:rPr>
                <w:sz w:val="20"/>
                <w:szCs w:val="20"/>
              </w:rPr>
            </w:pPr>
            <w:r>
              <w:rPr>
                <w:sz w:val="20"/>
                <w:szCs w:val="20"/>
              </w:rPr>
              <w:t>207.25</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C7718A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FF8FCF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E0D1162"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76608FE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17E613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639CCC"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830BA9"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E632C28" w14:textId="77777777" w:rsidR="00894BDC" w:rsidRPr="006C150B" w:rsidRDefault="00894BDC">
            <w:pPr>
              <w:suppressAutoHyphens/>
              <w:jc w:val="right"/>
              <w:rPr>
                <w:sz w:val="20"/>
                <w:szCs w:val="20"/>
              </w:rPr>
            </w:pPr>
            <w:r>
              <w:rPr>
                <w:sz w:val="20"/>
                <w:szCs w:val="20"/>
              </w:rPr>
              <w:t>3.48</w:t>
            </w:r>
          </w:p>
        </w:tc>
        <w:tc>
          <w:tcPr>
            <w:tcW w:w="289" w:type="pct"/>
            <w:tcBorders>
              <w:top w:val="single" w:sz="4" w:space="0" w:color="auto"/>
              <w:left w:val="single" w:sz="4" w:space="0" w:color="auto"/>
              <w:bottom w:val="single" w:sz="4" w:space="0" w:color="auto"/>
              <w:right w:val="single" w:sz="4" w:space="0" w:color="auto"/>
            </w:tcBorders>
            <w:vAlign w:val="center"/>
          </w:tcPr>
          <w:p w14:paraId="3DA1EB9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7D82A2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AD6887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33D2234" w14:textId="77777777" w:rsidR="00894BDC" w:rsidRPr="006C150B" w:rsidRDefault="00894BDC">
            <w:pPr>
              <w:suppressAutoHyphens/>
              <w:jc w:val="right"/>
              <w:rPr>
                <w:sz w:val="20"/>
                <w:szCs w:val="20"/>
              </w:rPr>
            </w:pPr>
            <w:r>
              <w:rPr>
                <w:sz w:val="20"/>
                <w:szCs w:val="20"/>
              </w:rPr>
              <w:t>210.73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5605D9" w14:textId="77777777" w:rsidR="00894BDC" w:rsidRPr="00181D9F" w:rsidRDefault="00894BDC">
            <w:pPr>
              <w:suppressAutoHyphens/>
              <w:jc w:val="center"/>
              <w:rPr>
                <w:b/>
                <w:sz w:val="20"/>
                <w:szCs w:val="20"/>
              </w:rPr>
            </w:pPr>
            <w:r w:rsidRPr="00181D9F">
              <w:rPr>
                <w:b/>
                <w:sz w:val="20"/>
                <w:szCs w:val="20"/>
              </w:rPr>
              <w:t>2.3</w:t>
            </w:r>
          </w:p>
        </w:tc>
      </w:tr>
      <w:tr w:rsidR="00894BDC" w:rsidRPr="006C150B" w14:paraId="3A2BC290"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0FE851" w14:textId="77777777" w:rsidR="00894BDC" w:rsidRPr="006156E6" w:rsidRDefault="00894BDC">
            <w:pPr>
              <w:suppressAutoHyphens/>
              <w:ind w:left="96"/>
              <w:jc w:val="left"/>
              <w:rPr>
                <w:sz w:val="20"/>
                <w:szCs w:val="20"/>
                <w:lang w:eastAsia="en-CA"/>
              </w:rPr>
            </w:pPr>
            <w:r>
              <w:rPr>
                <w:sz w:val="20"/>
                <w:szCs w:val="20"/>
                <w:lang w:eastAsia="en-CA"/>
              </w:rPr>
              <w:t>MAC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F501085"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5D966E6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F16F03C" w14:textId="77777777" w:rsidR="00894BDC" w:rsidRPr="006C150B" w:rsidRDefault="00894BDC">
            <w:pPr>
              <w:suppressAutoHyphens/>
              <w:jc w:val="right"/>
              <w:rPr>
                <w:sz w:val="20"/>
                <w:szCs w:val="20"/>
              </w:rPr>
            </w:pPr>
            <w:r>
              <w:rPr>
                <w:sz w:val="20"/>
                <w:szCs w:val="20"/>
              </w:rPr>
              <w:t>766.54</w:t>
            </w:r>
          </w:p>
        </w:tc>
        <w:tc>
          <w:tcPr>
            <w:tcW w:w="289" w:type="pct"/>
            <w:tcBorders>
              <w:top w:val="single" w:sz="4" w:space="0" w:color="auto"/>
              <w:left w:val="single" w:sz="4" w:space="0" w:color="auto"/>
              <w:bottom w:val="single" w:sz="4" w:space="0" w:color="auto"/>
              <w:right w:val="single" w:sz="4" w:space="0" w:color="auto"/>
            </w:tcBorders>
            <w:vAlign w:val="center"/>
          </w:tcPr>
          <w:p w14:paraId="5E0B272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EAF370"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0C8A06D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6349F4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D00DDC"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B0964E" w14:textId="77777777" w:rsidR="00894BDC" w:rsidRPr="006C150B" w:rsidRDefault="00894BDC">
            <w:pPr>
              <w:suppressAutoHyphens/>
              <w:jc w:val="right"/>
              <w:rPr>
                <w:sz w:val="20"/>
                <w:szCs w:val="20"/>
              </w:rPr>
            </w:pPr>
            <w:r>
              <w:rPr>
                <w:sz w:val="20"/>
                <w:szCs w:val="20"/>
              </w:rPr>
              <w:t>11.46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C82D89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2BC2A2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7A988A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DEB9BB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2C1DF21" w14:textId="77777777" w:rsidR="00894BDC" w:rsidRPr="006C150B" w:rsidRDefault="00894BDC">
            <w:pPr>
              <w:suppressAutoHyphens/>
              <w:jc w:val="right"/>
              <w:rPr>
                <w:sz w:val="20"/>
                <w:szCs w:val="20"/>
              </w:rPr>
            </w:pPr>
            <w:r w:rsidRPr="005F70DA">
              <w:rPr>
                <w:sz w:val="20"/>
                <w:szCs w:val="20"/>
              </w:rPr>
              <w:t>778.00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2999D13" w14:textId="77777777" w:rsidR="00894BDC" w:rsidRPr="00181D9F" w:rsidRDefault="00894BDC">
            <w:pPr>
              <w:suppressAutoHyphens/>
              <w:jc w:val="center"/>
              <w:rPr>
                <w:b/>
                <w:sz w:val="20"/>
                <w:szCs w:val="20"/>
              </w:rPr>
            </w:pPr>
            <w:r w:rsidRPr="00181D9F">
              <w:rPr>
                <w:b/>
                <w:sz w:val="20"/>
                <w:szCs w:val="20"/>
              </w:rPr>
              <w:t>8.6</w:t>
            </w:r>
          </w:p>
        </w:tc>
      </w:tr>
      <w:tr w:rsidR="00894BDC" w:rsidRPr="006C150B" w14:paraId="130AA56B"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D3E4EE" w14:textId="77777777" w:rsidR="00894BDC" w:rsidRPr="006156E6" w:rsidRDefault="00894BDC">
            <w:pPr>
              <w:suppressAutoHyphens/>
              <w:ind w:left="96"/>
              <w:jc w:val="left"/>
              <w:rPr>
                <w:sz w:val="20"/>
                <w:szCs w:val="20"/>
                <w:lang w:eastAsia="en-CA"/>
              </w:rPr>
            </w:pPr>
            <w:r w:rsidRPr="006156E6">
              <w:rPr>
                <w:sz w:val="20"/>
                <w:szCs w:val="20"/>
                <w:lang w:eastAsia="en-CA"/>
              </w:rPr>
              <w:t>Commercial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025767"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3DFD533" w14:textId="77777777" w:rsidR="00894BDC" w:rsidRPr="006C150B" w:rsidRDefault="00894BDC">
            <w:pPr>
              <w:suppressAutoHyphens/>
              <w:jc w:val="right"/>
              <w:rPr>
                <w:sz w:val="20"/>
                <w:szCs w:val="20"/>
              </w:rPr>
            </w:pPr>
            <w:r>
              <w:rPr>
                <w:sz w:val="20"/>
                <w:szCs w:val="20"/>
              </w:rPr>
              <w:t>8.12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D02C3A5" w14:textId="77777777" w:rsidR="00894BDC" w:rsidRPr="006C150B" w:rsidRDefault="00894BDC">
            <w:pPr>
              <w:suppressAutoHyphens/>
              <w:jc w:val="right"/>
              <w:rPr>
                <w:sz w:val="20"/>
                <w:szCs w:val="20"/>
              </w:rPr>
            </w:pPr>
            <w:r>
              <w:rPr>
                <w:sz w:val="20"/>
                <w:szCs w:val="20"/>
              </w:rPr>
              <w:t>91.29</w:t>
            </w:r>
          </w:p>
        </w:tc>
        <w:tc>
          <w:tcPr>
            <w:tcW w:w="289" w:type="pct"/>
            <w:tcBorders>
              <w:top w:val="single" w:sz="4" w:space="0" w:color="auto"/>
              <w:left w:val="single" w:sz="4" w:space="0" w:color="auto"/>
              <w:bottom w:val="single" w:sz="4" w:space="0" w:color="auto"/>
              <w:right w:val="single" w:sz="4" w:space="0" w:color="auto"/>
            </w:tcBorders>
            <w:vAlign w:val="center"/>
          </w:tcPr>
          <w:p w14:paraId="5E185AA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5B4822"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33EB1D6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DD435E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2513A5" w14:textId="77777777" w:rsidR="00894BDC" w:rsidRPr="006C150B" w:rsidRDefault="00894BDC">
            <w:pPr>
              <w:suppressAutoHyphens/>
              <w:jc w:val="right"/>
              <w:rPr>
                <w:sz w:val="20"/>
                <w:szCs w:val="20"/>
              </w:rPr>
            </w:pPr>
            <w:r>
              <w:rPr>
                <w:sz w:val="20"/>
                <w:szCs w:val="20"/>
              </w:rPr>
              <w:t>2.03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6F7F46" w14:textId="77777777" w:rsidR="00894BDC" w:rsidRPr="006C150B" w:rsidRDefault="00894BDC">
            <w:pPr>
              <w:suppressAutoHyphens/>
              <w:jc w:val="right"/>
              <w:rPr>
                <w:sz w:val="20"/>
                <w:szCs w:val="20"/>
              </w:rPr>
            </w:pPr>
            <w:r>
              <w:rPr>
                <w:sz w:val="20"/>
                <w:szCs w:val="20"/>
              </w:rPr>
              <w:t>5.52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E729492" w14:textId="77777777" w:rsidR="00894BDC" w:rsidRPr="006C150B" w:rsidRDefault="00894BDC">
            <w:pPr>
              <w:suppressAutoHyphens/>
              <w:jc w:val="right"/>
              <w:rPr>
                <w:sz w:val="20"/>
                <w:szCs w:val="20"/>
              </w:rPr>
            </w:pPr>
            <w:r>
              <w:rPr>
                <w:sz w:val="20"/>
                <w:szCs w:val="20"/>
              </w:rPr>
              <w:t>147.82</w:t>
            </w:r>
          </w:p>
        </w:tc>
        <w:tc>
          <w:tcPr>
            <w:tcW w:w="289" w:type="pct"/>
            <w:tcBorders>
              <w:top w:val="single" w:sz="4" w:space="0" w:color="auto"/>
              <w:left w:val="single" w:sz="4" w:space="0" w:color="auto"/>
              <w:bottom w:val="single" w:sz="4" w:space="0" w:color="auto"/>
              <w:right w:val="single" w:sz="4" w:space="0" w:color="auto"/>
            </w:tcBorders>
            <w:vAlign w:val="center"/>
          </w:tcPr>
          <w:p w14:paraId="7CBA6D7E" w14:textId="77777777" w:rsidR="00894BDC" w:rsidRPr="006C150B" w:rsidRDefault="00894BDC">
            <w:pPr>
              <w:suppressAutoHyphens/>
              <w:jc w:val="right"/>
              <w:rPr>
                <w:sz w:val="20"/>
                <w:szCs w:val="20"/>
              </w:rPr>
            </w:pPr>
            <w:r>
              <w:rPr>
                <w:sz w:val="20"/>
                <w:szCs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17076D6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2FD520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418EB2" w14:textId="77777777" w:rsidR="00894BDC" w:rsidRPr="006C150B" w:rsidRDefault="00894BDC">
            <w:pPr>
              <w:suppressAutoHyphens/>
              <w:jc w:val="right"/>
              <w:rPr>
                <w:sz w:val="20"/>
                <w:szCs w:val="20"/>
              </w:rPr>
            </w:pPr>
            <w:r>
              <w:rPr>
                <w:sz w:val="20"/>
                <w:szCs w:val="20"/>
              </w:rPr>
              <w:t>254.83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D0C1190" w14:textId="77777777" w:rsidR="00894BDC" w:rsidRPr="00181D9F" w:rsidRDefault="00894BDC">
            <w:pPr>
              <w:suppressAutoHyphens/>
              <w:jc w:val="center"/>
              <w:rPr>
                <w:b/>
                <w:sz w:val="20"/>
                <w:szCs w:val="20"/>
              </w:rPr>
            </w:pPr>
            <w:r w:rsidRPr="00181D9F">
              <w:rPr>
                <w:b/>
                <w:sz w:val="20"/>
                <w:szCs w:val="20"/>
              </w:rPr>
              <w:t>2.8</w:t>
            </w:r>
          </w:p>
        </w:tc>
      </w:tr>
      <w:tr w:rsidR="00894BDC" w:rsidRPr="006C150B" w14:paraId="2757EFE9"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78C720" w14:textId="77777777" w:rsidR="00894BDC" w:rsidRPr="006156E6" w:rsidRDefault="00894BDC">
            <w:pPr>
              <w:suppressAutoHyphens/>
              <w:ind w:left="96"/>
              <w:jc w:val="left"/>
              <w:rPr>
                <w:sz w:val="20"/>
                <w:szCs w:val="20"/>
                <w:lang w:eastAsia="en-CA"/>
              </w:rPr>
            </w:pPr>
            <w:r w:rsidRPr="006156E6">
              <w:rPr>
                <w:sz w:val="20"/>
                <w:szCs w:val="20"/>
                <w:lang w:eastAsia="en-CA"/>
              </w:rPr>
              <w:t>P</w:t>
            </w:r>
            <w:r>
              <w:rPr>
                <w:sz w:val="20"/>
                <w:szCs w:val="20"/>
                <w:lang w:eastAsia="en-CA"/>
              </w:rPr>
              <w:t>U</w:t>
            </w:r>
            <w:r w:rsidRPr="006156E6">
              <w:rPr>
                <w:sz w:val="20"/>
                <w:szCs w:val="20"/>
                <w:lang w:eastAsia="en-CA"/>
              </w:rPr>
              <w:t xml:space="preserve"> foam</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7BD485"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794A72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CDCEC1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25A0A4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49B437"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2D937B1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DE53A42" w14:textId="77777777" w:rsidR="00894BDC" w:rsidRPr="006C150B" w:rsidRDefault="00894BDC">
            <w:pPr>
              <w:suppressAutoHyphens/>
              <w:jc w:val="right"/>
              <w:rPr>
                <w:sz w:val="20"/>
                <w:szCs w:val="20"/>
              </w:rPr>
            </w:pPr>
            <w:r>
              <w:rPr>
                <w:sz w:val="20"/>
                <w:szCs w:val="20"/>
              </w:rPr>
              <w:t>71.50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F8ABDA"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E594AD"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D85797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491315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11F3E3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6A2626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A5D985" w14:textId="77777777" w:rsidR="00894BDC" w:rsidRPr="006C150B" w:rsidRDefault="00894BDC">
            <w:pPr>
              <w:suppressAutoHyphens/>
              <w:jc w:val="right"/>
              <w:rPr>
                <w:sz w:val="20"/>
                <w:szCs w:val="20"/>
              </w:rPr>
            </w:pPr>
            <w:r>
              <w:rPr>
                <w:sz w:val="20"/>
                <w:szCs w:val="20"/>
              </w:rPr>
              <w:t>71.50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967D77" w14:textId="77777777" w:rsidR="00894BDC" w:rsidRPr="00181D9F" w:rsidRDefault="00894BDC">
            <w:pPr>
              <w:suppressAutoHyphens/>
              <w:jc w:val="center"/>
              <w:rPr>
                <w:b/>
                <w:sz w:val="20"/>
                <w:szCs w:val="20"/>
              </w:rPr>
            </w:pPr>
            <w:r w:rsidRPr="00181D9F">
              <w:rPr>
                <w:b/>
                <w:sz w:val="20"/>
                <w:szCs w:val="20"/>
              </w:rPr>
              <w:t>0.8</w:t>
            </w:r>
          </w:p>
        </w:tc>
      </w:tr>
      <w:tr w:rsidR="00894BDC" w:rsidRPr="006C150B" w14:paraId="3201E8B8"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9B8187" w14:textId="77777777" w:rsidR="00894BDC" w:rsidRPr="006156E6" w:rsidRDefault="00894BDC">
            <w:pPr>
              <w:suppressAutoHyphens/>
              <w:ind w:left="96"/>
              <w:jc w:val="left"/>
              <w:rPr>
                <w:sz w:val="20"/>
                <w:szCs w:val="20"/>
                <w:lang w:eastAsia="en-CA"/>
              </w:rPr>
            </w:pPr>
            <w:r w:rsidRPr="006156E6">
              <w:rPr>
                <w:sz w:val="20"/>
                <w:szCs w:val="20"/>
                <w:lang w:eastAsia="en-CA"/>
              </w:rPr>
              <w:t>Firefighting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C5079D"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4C1D75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6F257C"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1FDC9B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2FFF6B" w14:textId="77777777" w:rsidR="00894BDC" w:rsidRPr="006C150B" w:rsidRDefault="00894BDC">
            <w:pPr>
              <w:suppressAutoHyphens/>
              <w:jc w:val="right"/>
              <w:rPr>
                <w:sz w:val="20"/>
                <w:szCs w:val="20"/>
              </w:rPr>
            </w:pPr>
            <w:r>
              <w:rPr>
                <w:sz w:val="20"/>
                <w:szCs w:val="20"/>
              </w:rPr>
              <w:t>24.54</w:t>
            </w:r>
          </w:p>
        </w:tc>
        <w:tc>
          <w:tcPr>
            <w:tcW w:w="289" w:type="pct"/>
            <w:tcBorders>
              <w:top w:val="single" w:sz="4" w:space="0" w:color="auto"/>
              <w:left w:val="nil"/>
              <w:bottom w:val="single" w:sz="4" w:space="0" w:color="auto"/>
              <w:right w:val="single" w:sz="4" w:space="0" w:color="auto"/>
            </w:tcBorders>
            <w:vAlign w:val="center"/>
          </w:tcPr>
          <w:p w14:paraId="0C667D79" w14:textId="77777777" w:rsidR="00894BDC" w:rsidRPr="006C150B" w:rsidRDefault="00894BDC">
            <w:pPr>
              <w:suppressAutoHyphens/>
              <w:jc w:val="right"/>
              <w:rPr>
                <w:sz w:val="20"/>
                <w:szCs w:val="20"/>
              </w:rPr>
            </w:pPr>
            <w:r>
              <w:rPr>
                <w:sz w:val="20"/>
                <w:szCs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52E8370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9366CD"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DB91D9"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87727B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E3AA6D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B2045E6"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0266BB0"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FDFE54" w14:textId="77777777" w:rsidR="00894BDC" w:rsidRPr="006C150B" w:rsidRDefault="00894BDC">
            <w:pPr>
              <w:suppressAutoHyphens/>
              <w:jc w:val="right"/>
              <w:rPr>
                <w:sz w:val="20"/>
                <w:szCs w:val="20"/>
              </w:rPr>
            </w:pPr>
            <w:r>
              <w:rPr>
                <w:sz w:val="20"/>
                <w:szCs w:val="20"/>
              </w:rPr>
              <w:t>27.59</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12A99E" w14:textId="77777777" w:rsidR="00894BDC" w:rsidRPr="00181D9F" w:rsidRDefault="00894BDC">
            <w:pPr>
              <w:suppressAutoHyphens/>
              <w:jc w:val="center"/>
              <w:rPr>
                <w:b/>
                <w:sz w:val="20"/>
                <w:szCs w:val="20"/>
              </w:rPr>
            </w:pPr>
            <w:r w:rsidRPr="00181D9F">
              <w:rPr>
                <w:b/>
                <w:sz w:val="20"/>
                <w:szCs w:val="20"/>
              </w:rPr>
              <w:t>0.3</w:t>
            </w:r>
          </w:p>
        </w:tc>
      </w:tr>
      <w:tr w:rsidR="00894BDC" w:rsidRPr="006C150B" w14:paraId="71E2587E"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4997EA" w14:textId="77777777" w:rsidR="00894BDC" w:rsidRDefault="00894BDC">
            <w:pPr>
              <w:suppressAutoHyphens/>
              <w:ind w:left="96"/>
              <w:jc w:val="left"/>
              <w:rPr>
                <w:sz w:val="20"/>
                <w:szCs w:val="20"/>
                <w:lang w:eastAsia="en-CA"/>
              </w:rPr>
            </w:pPr>
            <w:r>
              <w:rPr>
                <w:sz w:val="20"/>
                <w:szCs w:val="20"/>
                <w:lang w:eastAsia="en-CA"/>
              </w:rPr>
              <w:t>Solvent</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55A0E8"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80AC74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08B2D2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6502CE0" w14:textId="77777777" w:rsidR="00894BDC" w:rsidRPr="006C150B" w:rsidRDefault="00894BDC">
            <w:pPr>
              <w:suppressAutoHyphens/>
              <w:jc w:val="right"/>
              <w:rPr>
                <w:sz w:val="20"/>
                <w:szCs w:val="20"/>
              </w:rPr>
            </w:pPr>
            <w:r>
              <w:rPr>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D662F1" w14:textId="77777777" w:rsidR="00894BDC" w:rsidRPr="006C150B" w:rsidRDefault="00894BDC">
            <w:pPr>
              <w:suppressAutoHyphens/>
              <w:jc w:val="right"/>
              <w:rPr>
                <w:sz w:val="20"/>
                <w:szCs w:val="20"/>
              </w:rPr>
            </w:pPr>
            <w:r>
              <w:rPr>
                <w:sz w:val="20"/>
                <w:szCs w:val="20"/>
              </w:rPr>
              <w:t>0.09</w:t>
            </w:r>
          </w:p>
        </w:tc>
        <w:tc>
          <w:tcPr>
            <w:tcW w:w="289" w:type="pct"/>
            <w:tcBorders>
              <w:top w:val="single" w:sz="4" w:space="0" w:color="auto"/>
              <w:left w:val="nil"/>
              <w:bottom w:val="single" w:sz="4" w:space="0" w:color="auto"/>
              <w:right w:val="single" w:sz="4" w:space="0" w:color="auto"/>
            </w:tcBorders>
            <w:vAlign w:val="center"/>
          </w:tcPr>
          <w:p w14:paraId="279EA20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BBA9E4B" w14:textId="77777777" w:rsidR="00894BDC" w:rsidRPr="006C150B" w:rsidRDefault="00894BDC">
            <w:pPr>
              <w:suppressAutoHyphens/>
              <w:jc w:val="right"/>
              <w:rPr>
                <w:sz w:val="20"/>
                <w:szCs w:val="20"/>
              </w:rPr>
            </w:pPr>
            <w:r>
              <w:rPr>
                <w:sz w:val="20"/>
                <w:szCs w:val="20"/>
              </w:rPr>
              <w:t>31.69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575C1F"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F75BF91"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3430141"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C9403C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5631D4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667EB9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C6BB4D" w14:textId="77777777" w:rsidR="00894BDC" w:rsidRPr="006C150B" w:rsidRDefault="00894BDC">
            <w:pPr>
              <w:suppressAutoHyphens/>
              <w:jc w:val="right"/>
              <w:rPr>
                <w:sz w:val="20"/>
                <w:szCs w:val="20"/>
              </w:rPr>
            </w:pPr>
            <w:r>
              <w:rPr>
                <w:sz w:val="20"/>
                <w:szCs w:val="20"/>
              </w:rPr>
              <w:t>56.06</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0C6DF0" w14:textId="77777777" w:rsidR="00894BDC" w:rsidRPr="00181D9F" w:rsidRDefault="00894BDC">
            <w:pPr>
              <w:suppressAutoHyphens/>
              <w:jc w:val="center"/>
              <w:rPr>
                <w:b/>
                <w:sz w:val="20"/>
                <w:szCs w:val="20"/>
              </w:rPr>
            </w:pPr>
            <w:r w:rsidRPr="00181D9F">
              <w:rPr>
                <w:b/>
                <w:sz w:val="20"/>
                <w:szCs w:val="20"/>
              </w:rPr>
              <w:t>0.6</w:t>
            </w:r>
          </w:p>
        </w:tc>
      </w:tr>
      <w:tr w:rsidR="00894BDC" w:rsidRPr="006C150B" w14:paraId="044A06E7" w14:textId="77777777">
        <w:trPr>
          <w:cantSplit/>
          <w:trHeight w:val="236"/>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369BE7B" w14:textId="77777777" w:rsidR="00894BDC" w:rsidRPr="006156E6" w:rsidRDefault="00894BDC">
            <w:pPr>
              <w:suppressAutoHyphens/>
              <w:ind w:left="96"/>
              <w:jc w:val="left"/>
              <w:rPr>
                <w:sz w:val="20"/>
                <w:szCs w:val="20"/>
                <w:lang w:eastAsia="en-CA"/>
              </w:rPr>
            </w:pPr>
            <w:r>
              <w:rPr>
                <w:sz w:val="20"/>
                <w:szCs w:val="20"/>
                <w:lang w:eastAsia="en-CA"/>
              </w:rPr>
              <w:t>ORC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ABD2CF4"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672764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030D31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C1E1961"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9C06EC9"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1666F8F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76A4E23" w14:textId="77777777" w:rsidR="00894BDC" w:rsidRPr="006C150B" w:rsidRDefault="00894BDC">
            <w:pPr>
              <w:suppressAutoHyphens/>
              <w:jc w:val="right"/>
              <w:rPr>
                <w:sz w:val="20"/>
                <w:szCs w:val="20"/>
              </w:rPr>
            </w:pPr>
            <w:r>
              <w:rPr>
                <w:sz w:val="20"/>
                <w:szCs w:val="20"/>
              </w:rPr>
              <w:t>117.40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445ADA"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5E1146"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CC9671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585EF0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E30709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35BDA1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C9CB7D" w14:textId="77777777" w:rsidR="00894BDC" w:rsidRPr="006C150B" w:rsidRDefault="00894BDC">
            <w:pPr>
              <w:suppressAutoHyphens/>
              <w:jc w:val="right"/>
              <w:rPr>
                <w:sz w:val="20"/>
                <w:szCs w:val="20"/>
              </w:rPr>
            </w:pPr>
            <w:r>
              <w:rPr>
                <w:sz w:val="20"/>
                <w:szCs w:val="20"/>
              </w:rPr>
              <w:t>117.40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9906A48" w14:textId="77777777" w:rsidR="00894BDC" w:rsidRPr="00181D9F" w:rsidRDefault="00894BDC">
            <w:pPr>
              <w:suppressAutoHyphens/>
              <w:jc w:val="center"/>
              <w:rPr>
                <w:b/>
                <w:sz w:val="20"/>
                <w:szCs w:val="20"/>
              </w:rPr>
            </w:pPr>
            <w:r w:rsidRPr="00181D9F">
              <w:rPr>
                <w:b/>
                <w:sz w:val="20"/>
                <w:szCs w:val="20"/>
              </w:rPr>
              <w:t>1.3</w:t>
            </w:r>
          </w:p>
        </w:tc>
      </w:tr>
      <w:tr w:rsidR="00894BDC" w:rsidRPr="006C150B" w14:paraId="6514170F" w14:textId="77777777">
        <w:trPr>
          <w:cantSplit/>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6F78EFB"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Subtotal for manufacturing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34FC78" w14:textId="77777777" w:rsidR="00894BDC" w:rsidRPr="00764DE9" w:rsidRDefault="00894BDC">
            <w:pPr>
              <w:suppressAutoHyphens/>
              <w:jc w:val="right"/>
              <w:rPr>
                <w:b/>
                <w:bCs/>
                <w:sz w:val="20"/>
                <w:szCs w:val="20"/>
              </w:rPr>
            </w:pPr>
            <w:r w:rsidRPr="00764DE9">
              <w:rPr>
                <w:b/>
                <w:bCs/>
                <w:sz w:val="20"/>
                <w:szCs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5C62D6F" w14:textId="77777777" w:rsidR="00894BDC" w:rsidRPr="00764DE9" w:rsidRDefault="00894BDC">
            <w:pPr>
              <w:suppressAutoHyphens/>
              <w:jc w:val="right"/>
              <w:rPr>
                <w:b/>
                <w:bCs/>
                <w:sz w:val="20"/>
                <w:szCs w:val="20"/>
              </w:rPr>
            </w:pPr>
            <w:r w:rsidRPr="00764DE9">
              <w:rPr>
                <w:b/>
                <w:bCs/>
                <w:sz w:val="20"/>
                <w:szCs w:val="20"/>
              </w:rPr>
              <w:t>215.37</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EC9CAC0" w14:textId="77777777" w:rsidR="00894BDC" w:rsidRPr="00764DE9" w:rsidRDefault="00894BDC">
            <w:pPr>
              <w:suppressAutoHyphens/>
              <w:jc w:val="right"/>
              <w:rPr>
                <w:b/>
                <w:bCs/>
                <w:sz w:val="20"/>
                <w:szCs w:val="20"/>
              </w:rPr>
            </w:pPr>
            <w:r w:rsidRPr="00764DE9">
              <w:rPr>
                <w:b/>
                <w:bCs/>
                <w:sz w:val="20"/>
                <w:szCs w:val="20"/>
              </w:rPr>
              <w:t>1,317.22</w:t>
            </w:r>
          </w:p>
        </w:tc>
        <w:tc>
          <w:tcPr>
            <w:tcW w:w="289" w:type="pct"/>
            <w:tcBorders>
              <w:top w:val="single" w:sz="4" w:space="0" w:color="auto"/>
              <w:left w:val="single" w:sz="4" w:space="0" w:color="auto"/>
              <w:bottom w:val="single" w:sz="4" w:space="0" w:color="auto"/>
              <w:right w:val="single" w:sz="4" w:space="0" w:color="auto"/>
            </w:tcBorders>
            <w:vAlign w:val="center"/>
          </w:tcPr>
          <w:p w14:paraId="7E7406E8" w14:textId="77777777" w:rsidR="00894BDC" w:rsidRPr="00764DE9" w:rsidRDefault="00894BDC">
            <w:pPr>
              <w:suppressAutoHyphens/>
              <w:jc w:val="right"/>
              <w:rPr>
                <w:b/>
                <w:bCs/>
                <w:sz w:val="20"/>
                <w:szCs w:val="20"/>
              </w:rPr>
            </w:pPr>
            <w:r w:rsidRPr="00764DE9">
              <w:rPr>
                <w:b/>
                <w:bCs/>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439E658" w14:textId="77777777" w:rsidR="00894BDC" w:rsidRPr="00764DE9" w:rsidRDefault="00894BDC">
            <w:pPr>
              <w:suppressAutoHyphens/>
              <w:jc w:val="right"/>
              <w:rPr>
                <w:b/>
                <w:bCs/>
                <w:sz w:val="20"/>
                <w:szCs w:val="20"/>
              </w:rPr>
            </w:pPr>
            <w:r w:rsidRPr="00764DE9">
              <w:rPr>
                <w:b/>
                <w:bCs/>
                <w:sz w:val="20"/>
                <w:szCs w:val="20"/>
              </w:rPr>
              <w:t>24.63</w:t>
            </w:r>
          </w:p>
        </w:tc>
        <w:tc>
          <w:tcPr>
            <w:tcW w:w="289" w:type="pct"/>
            <w:tcBorders>
              <w:top w:val="single" w:sz="4" w:space="0" w:color="auto"/>
              <w:left w:val="nil"/>
              <w:bottom w:val="single" w:sz="4" w:space="0" w:color="auto"/>
              <w:right w:val="single" w:sz="4" w:space="0" w:color="auto"/>
            </w:tcBorders>
            <w:vAlign w:val="center"/>
          </w:tcPr>
          <w:p w14:paraId="7C46A5BE" w14:textId="77777777" w:rsidR="00894BDC" w:rsidRPr="00764DE9" w:rsidRDefault="00894BDC">
            <w:pPr>
              <w:suppressAutoHyphens/>
              <w:jc w:val="right"/>
              <w:rPr>
                <w:b/>
                <w:bCs/>
                <w:sz w:val="20"/>
                <w:szCs w:val="20"/>
              </w:rPr>
            </w:pPr>
            <w:r w:rsidRPr="00764DE9">
              <w:rPr>
                <w:b/>
                <w:bCs/>
                <w:sz w:val="20"/>
                <w:szCs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3D5159D1" w14:textId="77777777" w:rsidR="00894BDC" w:rsidRPr="00764DE9" w:rsidRDefault="00894BDC">
            <w:pPr>
              <w:suppressAutoHyphens/>
              <w:jc w:val="right"/>
              <w:rPr>
                <w:b/>
                <w:bCs/>
                <w:sz w:val="20"/>
                <w:szCs w:val="20"/>
              </w:rPr>
            </w:pPr>
            <w:r w:rsidRPr="00764DE9">
              <w:rPr>
                <w:b/>
                <w:bCs/>
                <w:sz w:val="20"/>
                <w:szCs w:val="20"/>
              </w:rPr>
              <w:t>220.59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EF8110" w14:textId="77777777" w:rsidR="00894BDC" w:rsidRPr="00764DE9" w:rsidRDefault="00894BDC">
            <w:pPr>
              <w:suppressAutoHyphens/>
              <w:jc w:val="right"/>
              <w:rPr>
                <w:b/>
                <w:bCs/>
                <w:sz w:val="20"/>
                <w:szCs w:val="20"/>
              </w:rPr>
            </w:pPr>
            <w:r w:rsidRPr="00764DE9">
              <w:rPr>
                <w:b/>
                <w:bCs/>
                <w:sz w:val="20"/>
                <w:szCs w:val="20"/>
              </w:rPr>
              <w:t>143.36</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337305C" w14:textId="77777777" w:rsidR="00894BDC" w:rsidRPr="00764DE9" w:rsidRDefault="00894BDC">
            <w:pPr>
              <w:suppressAutoHyphens/>
              <w:jc w:val="right"/>
              <w:rPr>
                <w:b/>
                <w:bCs/>
                <w:sz w:val="20"/>
                <w:szCs w:val="20"/>
              </w:rPr>
            </w:pPr>
            <w:r w:rsidRPr="00764DE9">
              <w:rPr>
                <w:b/>
                <w:bCs/>
                <w:sz w:val="20"/>
                <w:szCs w:val="20"/>
              </w:rPr>
              <w:t>16.98</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747027B" w14:textId="77777777" w:rsidR="00894BDC" w:rsidRPr="00764DE9" w:rsidRDefault="00894BDC">
            <w:pPr>
              <w:suppressAutoHyphens/>
              <w:jc w:val="right"/>
              <w:rPr>
                <w:b/>
                <w:bCs/>
                <w:sz w:val="20"/>
                <w:szCs w:val="20"/>
              </w:rPr>
            </w:pPr>
            <w:r w:rsidRPr="00764DE9">
              <w:rPr>
                <w:b/>
                <w:bCs/>
                <w:sz w:val="20"/>
                <w:szCs w:val="20"/>
              </w:rPr>
              <w:t>151.30</w:t>
            </w:r>
          </w:p>
        </w:tc>
        <w:tc>
          <w:tcPr>
            <w:tcW w:w="289" w:type="pct"/>
            <w:tcBorders>
              <w:top w:val="single" w:sz="4" w:space="0" w:color="auto"/>
              <w:left w:val="single" w:sz="4" w:space="0" w:color="auto"/>
              <w:bottom w:val="single" w:sz="4" w:space="0" w:color="auto"/>
              <w:right w:val="single" w:sz="4" w:space="0" w:color="auto"/>
            </w:tcBorders>
            <w:vAlign w:val="center"/>
          </w:tcPr>
          <w:p w14:paraId="1A36DFFC" w14:textId="77777777" w:rsidR="00894BDC" w:rsidRPr="00764DE9" w:rsidRDefault="00894BDC">
            <w:pPr>
              <w:suppressAutoHyphens/>
              <w:jc w:val="right"/>
              <w:rPr>
                <w:b/>
                <w:bCs/>
                <w:sz w:val="20"/>
                <w:szCs w:val="20"/>
              </w:rPr>
            </w:pPr>
            <w:r w:rsidRPr="00764DE9">
              <w:rPr>
                <w:b/>
                <w:bCs/>
                <w:sz w:val="20"/>
                <w:szCs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463B7BF8" w14:textId="77777777" w:rsidR="00894BDC" w:rsidRPr="00764DE9" w:rsidRDefault="00894BDC">
            <w:pPr>
              <w:suppressAutoHyphens/>
              <w:jc w:val="right"/>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730FC67C" w14:textId="77777777" w:rsidR="00894BDC" w:rsidRPr="00764DE9" w:rsidRDefault="00894BDC">
            <w:pPr>
              <w:suppressAutoHyphens/>
              <w:jc w:val="right"/>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3E8ABE" w14:textId="77777777" w:rsidR="00894BDC" w:rsidRPr="00764DE9" w:rsidRDefault="00894BDC">
            <w:pPr>
              <w:suppressAutoHyphens/>
              <w:jc w:val="right"/>
              <w:rPr>
                <w:b/>
                <w:bCs/>
                <w:sz w:val="20"/>
                <w:szCs w:val="20"/>
              </w:rPr>
            </w:pPr>
            <w:r w:rsidRPr="00764DE9">
              <w:rPr>
                <w:b/>
                <w:bCs/>
                <w:sz w:val="20"/>
                <w:szCs w:val="20"/>
              </w:rPr>
              <w:t>2,124.24</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5D7310" w14:textId="77777777" w:rsidR="00894BDC" w:rsidRPr="00764DE9" w:rsidRDefault="00894BDC">
            <w:pPr>
              <w:suppressAutoHyphens/>
              <w:jc w:val="center"/>
              <w:rPr>
                <w:b/>
                <w:bCs/>
                <w:sz w:val="20"/>
                <w:szCs w:val="20"/>
              </w:rPr>
            </w:pPr>
            <w:r w:rsidRPr="00764DE9">
              <w:rPr>
                <w:b/>
                <w:bCs/>
                <w:sz w:val="20"/>
                <w:szCs w:val="20"/>
              </w:rPr>
              <w:t>23.6</w:t>
            </w:r>
          </w:p>
        </w:tc>
      </w:tr>
      <w:tr w:rsidR="00894BDC" w:rsidRPr="006C150B" w14:paraId="0B4CA70E" w14:textId="77777777">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EC58A04" w14:textId="77777777" w:rsidR="00894BDC" w:rsidRPr="006C150B" w:rsidRDefault="00894BDC">
            <w:pPr>
              <w:keepNext/>
              <w:suppressAutoHyphens/>
              <w:ind w:left="96"/>
              <w:jc w:val="center"/>
              <w:rPr>
                <w:sz w:val="20"/>
                <w:szCs w:val="20"/>
              </w:rPr>
            </w:pPr>
            <w:r>
              <w:rPr>
                <w:b/>
                <w:bCs/>
                <w:sz w:val="20"/>
                <w:szCs w:val="20"/>
                <w:lang w:eastAsia="en-CA"/>
              </w:rPr>
              <w:t>RAC servicing</w:t>
            </w:r>
          </w:p>
        </w:tc>
      </w:tr>
      <w:tr w:rsidR="00894BDC" w:rsidRPr="006C150B" w14:paraId="30532BD9" w14:textId="77777777">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6B17145" w14:textId="77777777" w:rsidR="00894BDC" w:rsidRPr="006C150B" w:rsidRDefault="00894BDC">
            <w:pPr>
              <w:keepNext/>
              <w:suppressAutoHyphens/>
              <w:ind w:left="521"/>
              <w:jc w:val="left"/>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894BDC" w:rsidRPr="006C150B" w14:paraId="5BBD69FD"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1C5FE20" w14:textId="77777777" w:rsidR="00894BDC" w:rsidRPr="006C150B" w:rsidRDefault="00894BDC">
            <w:pPr>
              <w:suppressAutoHyphens/>
              <w:ind w:left="96"/>
              <w:jc w:val="left"/>
              <w:rPr>
                <w:sz w:val="20"/>
                <w:szCs w:val="20"/>
                <w:lang w:eastAsia="en-CA"/>
              </w:rPr>
            </w:pPr>
            <w:r w:rsidRPr="006C150B">
              <w:rPr>
                <w:sz w:val="20"/>
                <w:szCs w:val="20"/>
                <w:lang w:eastAsia="en-CA"/>
              </w:rPr>
              <w:t>Domestic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3B2C062"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B8B304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5C7882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C020A2"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FB0AB1C"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7A13D37"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B6647D"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339CC68"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B635FB6"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E5BB03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8442C9"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030F2E"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6A42CA"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90E227" w14:textId="77777777" w:rsidR="00894BDC" w:rsidRPr="006C150B" w:rsidRDefault="00894BDC">
            <w:pPr>
              <w:suppressAutoHyphens/>
              <w:jc w:val="center"/>
              <w:rPr>
                <w:sz w:val="20"/>
                <w:szCs w:val="20"/>
                <w:lang w:eastAsia="en-CA"/>
              </w:rPr>
            </w:pPr>
            <w:r>
              <w:rPr>
                <w:sz w:val="20"/>
                <w:szCs w:val="20"/>
                <w:lang w:eastAsia="en-CA"/>
              </w:rPr>
              <w:t>585.75</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5B40B06F" w14:textId="77777777" w:rsidR="00894BDC" w:rsidRPr="00181D9F" w:rsidRDefault="00894BDC">
            <w:pPr>
              <w:suppressAutoHyphens/>
              <w:jc w:val="center"/>
              <w:rPr>
                <w:b/>
                <w:sz w:val="20"/>
                <w:szCs w:val="20"/>
                <w:lang w:eastAsia="en-CA"/>
              </w:rPr>
            </w:pPr>
            <w:r w:rsidRPr="00181D9F">
              <w:rPr>
                <w:b/>
                <w:sz w:val="20"/>
                <w:szCs w:val="20"/>
                <w:lang w:eastAsia="en-CA"/>
              </w:rPr>
              <w:t>8.5</w:t>
            </w:r>
          </w:p>
        </w:tc>
      </w:tr>
      <w:tr w:rsidR="00894BDC" w:rsidRPr="006C150B" w14:paraId="1935DD1B"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C97FCAF" w14:textId="77777777" w:rsidR="00894BDC" w:rsidRPr="006C150B" w:rsidRDefault="00894BDC">
            <w:pPr>
              <w:suppressAutoHyphens/>
              <w:ind w:left="96"/>
              <w:jc w:val="left"/>
              <w:rPr>
                <w:sz w:val="20"/>
                <w:szCs w:val="20"/>
                <w:lang w:eastAsia="en-CA"/>
              </w:rPr>
            </w:pPr>
            <w:r>
              <w:rPr>
                <w:sz w:val="20"/>
                <w:szCs w:val="20"/>
                <w:lang w:eastAsia="en-CA"/>
              </w:rPr>
              <w:t xml:space="preserve">Industrial and </w:t>
            </w:r>
            <w:r w:rsidRPr="006C150B">
              <w:rPr>
                <w:sz w:val="20"/>
                <w:szCs w:val="20"/>
                <w:lang w:eastAsia="en-CA"/>
              </w:rPr>
              <w:t>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DC57D06"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C5A128A"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6861D4A"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1E5B9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1ACF3DE"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3146C1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8332B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13CEB67"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91F70E3"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63A7D3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E2C0F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212CB2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08932D"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202F06E" w14:textId="77777777" w:rsidR="00894BDC" w:rsidRPr="006C150B" w:rsidRDefault="00894BDC">
            <w:pPr>
              <w:suppressAutoHyphens/>
              <w:jc w:val="center"/>
              <w:rPr>
                <w:sz w:val="20"/>
                <w:szCs w:val="20"/>
                <w:lang w:eastAsia="en-CA"/>
              </w:rPr>
            </w:pPr>
            <w:r>
              <w:rPr>
                <w:sz w:val="20"/>
                <w:szCs w:val="20"/>
                <w:lang w:eastAsia="en-CA"/>
              </w:rPr>
              <w:t>653.48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45CE5F96" w14:textId="77777777" w:rsidR="00894BDC" w:rsidRPr="00181D9F" w:rsidRDefault="00894BDC">
            <w:pPr>
              <w:suppressAutoHyphens/>
              <w:jc w:val="center"/>
              <w:rPr>
                <w:b/>
                <w:sz w:val="20"/>
                <w:szCs w:val="20"/>
                <w:lang w:eastAsia="en-CA"/>
              </w:rPr>
            </w:pPr>
            <w:r w:rsidRPr="00181D9F">
              <w:rPr>
                <w:b/>
                <w:sz w:val="20"/>
                <w:szCs w:val="20"/>
                <w:lang w:eastAsia="en-CA"/>
              </w:rPr>
              <w:t>9.5</w:t>
            </w:r>
          </w:p>
        </w:tc>
      </w:tr>
      <w:tr w:rsidR="00894BDC" w:rsidRPr="006C150B" w14:paraId="27883FDF"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2701699" w14:textId="77777777" w:rsidR="00894BDC" w:rsidRPr="006C150B" w:rsidRDefault="00894BDC">
            <w:pPr>
              <w:suppressAutoHyphens/>
              <w:ind w:left="96"/>
              <w:jc w:val="left"/>
              <w:rPr>
                <w:sz w:val="20"/>
                <w:szCs w:val="20"/>
                <w:lang w:eastAsia="en-CA"/>
              </w:rPr>
            </w:pPr>
            <w:r w:rsidRPr="006C150B">
              <w:rPr>
                <w:sz w:val="20"/>
                <w:szCs w:val="20"/>
                <w:lang w:eastAsia="en-CA"/>
              </w:rPr>
              <w:t>Transport</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11FB17D"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7E8F44F"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EF143C1"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C120C5"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41327B7"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7DE784DF"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E166B5"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32E05CC"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7A126FF"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C61CDD8"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229CB5"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E278F0"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4656F8"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834263" w14:textId="77777777" w:rsidR="00894BDC" w:rsidRPr="006C150B" w:rsidRDefault="00894BDC">
            <w:pPr>
              <w:suppressAutoHyphens/>
              <w:jc w:val="center"/>
              <w:rPr>
                <w:sz w:val="20"/>
                <w:szCs w:val="20"/>
              </w:rPr>
            </w:pPr>
            <w:r>
              <w:rPr>
                <w:sz w:val="20"/>
                <w:szCs w:val="20"/>
              </w:rPr>
              <w:t>113.18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0B967EB9" w14:textId="77777777" w:rsidR="00894BDC" w:rsidRPr="00181D9F" w:rsidRDefault="00894BDC">
            <w:pPr>
              <w:suppressAutoHyphens/>
              <w:jc w:val="center"/>
              <w:rPr>
                <w:b/>
                <w:sz w:val="20"/>
                <w:szCs w:val="20"/>
              </w:rPr>
            </w:pPr>
            <w:r w:rsidRPr="00181D9F">
              <w:rPr>
                <w:b/>
                <w:sz w:val="20"/>
                <w:szCs w:val="20"/>
              </w:rPr>
              <w:t>1.6</w:t>
            </w:r>
          </w:p>
        </w:tc>
      </w:tr>
      <w:tr w:rsidR="00894BDC" w:rsidRPr="006C150B" w14:paraId="79295808" w14:textId="77777777">
        <w:trPr>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1071E7C" w14:textId="77777777" w:rsidR="00894BDC" w:rsidRPr="00181D9F" w:rsidRDefault="00894BDC">
            <w:pPr>
              <w:keepNext/>
              <w:suppressAutoHyphens/>
              <w:ind w:left="522"/>
              <w:jc w:val="left"/>
              <w:rPr>
                <w:b/>
                <w:bCs/>
                <w:sz w:val="20"/>
                <w:szCs w:val="20"/>
              </w:rPr>
            </w:pPr>
            <w:r w:rsidRPr="00181D9F">
              <w:rPr>
                <w:b/>
                <w:bCs/>
                <w:sz w:val="20"/>
                <w:szCs w:val="20"/>
                <w:lang w:eastAsia="en-CA"/>
              </w:rPr>
              <w:t>Air-conditioning subsectors</w:t>
            </w:r>
          </w:p>
        </w:tc>
      </w:tr>
      <w:tr w:rsidR="00894BDC" w:rsidRPr="006C150B" w14:paraId="4E58E92C"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22314B5" w14:textId="77777777" w:rsidR="00894BDC" w:rsidRPr="006C150B" w:rsidRDefault="00894BDC">
            <w:pPr>
              <w:suppressAutoHyphens/>
              <w:ind w:left="96"/>
              <w:jc w:val="left"/>
              <w:rPr>
                <w:sz w:val="20"/>
                <w:szCs w:val="20"/>
                <w:lang w:eastAsia="en-CA"/>
              </w:rPr>
            </w:pPr>
            <w:r>
              <w:rPr>
                <w:sz w:val="20"/>
                <w:szCs w:val="20"/>
                <w:lang w:eastAsia="en-CA"/>
              </w:rPr>
              <w:t>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6DE2983"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3EB648D"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87D468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07393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52B48E7"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8988FCD"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D162B1"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EC41B7C"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45F2F33"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2A2987C"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C0A88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0E614A"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B745B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F9BA7E" w14:textId="77777777" w:rsidR="00894BDC" w:rsidRDefault="00894BDC">
            <w:pPr>
              <w:suppressAutoHyphens/>
              <w:jc w:val="center"/>
              <w:rPr>
                <w:sz w:val="20"/>
                <w:szCs w:val="20"/>
                <w:lang w:eastAsia="en-CA"/>
              </w:rPr>
            </w:pPr>
            <w:r>
              <w:rPr>
                <w:sz w:val="20"/>
                <w:szCs w:val="20"/>
                <w:lang w:eastAsia="en-CA"/>
              </w:rPr>
              <w:t>978.46</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2A746524" w14:textId="77777777" w:rsidR="00894BDC" w:rsidRPr="00181D9F" w:rsidRDefault="00894BDC">
            <w:pPr>
              <w:suppressAutoHyphens/>
              <w:jc w:val="center"/>
              <w:rPr>
                <w:b/>
                <w:sz w:val="20"/>
                <w:szCs w:val="20"/>
                <w:lang w:eastAsia="en-CA"/>
              </w:rPr>
            </w:pPr>
            <w:r w:rsidRPr="00181D9F">
              <w:rPr>
                <w:b/>
                <w:sz w:val="20"/>
                <w:szCs w:val="20"/>
                <w:lang w:eastAsia="en-CA"/>
              </w:rPr>
              <w:t>14.2</w:t>
            </w:r>
          </w:p>
        </w:tc>
      </w:tr>
      <w:tr w:rsidR="00894BDC" w:rsidRPr="006C150B" w14:paraId="6554F549"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3F627AF" w14:textId="77777777" w:rsidR="00894BDC" w:rsidRPr="006C150B" w:rsidRDefault="00894BDC">
            <w:pPr>
              <w:suppressAutoHyphens/>
              <w:ind w:left="96"/>
              <w:jc w:val="left"/>
              <w:rPr>
                <w:sz w:val="20"/>
                <w:szCs w:val="20"/>
                <w:lang w:eastAsia="en-CA"/>
              </w:rPr>
            </w:pPr>
            <w:r w:rsidRPr="006C150B">
              <w:rPr>
                <w:sz w:val="20"/>
                <w:szCs w:val="20"/>
                <w:lang w:eastAsia="en-CA"/>
              </w:rPr>
              <w:t>Residential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55D313A"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33650F0"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5CC035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A9200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93FB82A"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C88FF7E"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BE759E"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BB2F701"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BBABB93"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5BAEAE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D2FE2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6D14A1"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BD44FF"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60CC2AD" w14:textId="77777777" w:rsidR="00894BDC" w:rsidRPr="006C150B" w:rsidRDefault="00894BDC">
            <w:pPr>
              <w:suppressAutoHyphens/>
              <w:jc w:val="center"/>
              <w:rPr>
                <w:sz w:val="20"/>
                <w:szCs w:val="20"/>
                <w:lang w:eastAsia="en-CA"/>
              </w:rPr>
            </w:pPr>
            <w:r>
              <w:rPr>
                <w:sz w:val="20"/>
                <w:szCs w:val="20"/>
                <w:lang w:eastAsia="en-CA"/>
              </w:rPr>
              <w:t>2,976.49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72955118" w14:textId="77777777" w:rsidR="00894BDC" w:rsidRPr="00181D9F" w:rsidRDefault="00894BDC">
            <w:pPr>
              <w:suppressAutoHyphens/>
              <w:jc w:val="center"/>
              <w:rPr>
                <w:b/>
                <w:sz w:val="20"/>
                <w:szCs w:val="20"/>
                <w:lang w:eastAsia="en-CA"/>
              </w:rPr>
            </w:pPr>
            <w:r w:rsidRPr="00181D9F">
              <w:rPr>
                <w:b/>
                <w:sz w:val="20"/>
                <w:szCs w:val="20"/>
                <w:lang w:eastAsia="en-CA"/>
              </w:rPr>
              <w:t>43.2</w:t>
            </w:r>
          </w:p>
        </w:tc>
      </w:tr>
      <w:tr w:rsidR="00894BDC" w:rsidRPr="006C150B" w14:paraId="27842065"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752DD32" w14:textId="77777777" w:rsidR="00894BDC" w:rsidRPr="006C150B" w:rsidRDefault="00894BDC">
            <w:pPr>
              <w:suppressAutoHyphens/>
              <w:ind w:left="96"/>
              <w:jc w:val="left"/>
              <w:rPr>
                <w:sz w:val="20"/>
                <w:szCs w:val="20"/>
                <w:lang w:eastAsia="en-CA"/>
              </w:rPr>
            </w:pPr>
            <w:r w:rsidRPr="006C150B">
              <w:rPr>
                <w:sz w:val="20"/>
                <w:szCs w:val="20"/>
                <w:lang w:eastAsia="en-CA"/>
              </w:rPr>
              <w:t>Mobile</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0FC7B51"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113961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771A4A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C692A1"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5F3FCE9"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0C3A48FF"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0F03A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20BED2A"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E9659BE"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8FDC70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C9653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B3D74C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B5E950"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0C44E92" w14:textId="77777777" w:rsidR="00894BDC" w:rsidRPr="006C150B" w:rsidRDefault="00894BDC">
            <w:pPr>
              <w:suppressAutoHyphens/>
              <w:jc w:val="center"/>
              <w:rPr>
                <w:sz w:val="20"/>
                <w:szCs w:val="20"/>
                <w:lang w:eastAsia="en-CA"/>
              </w:rPr>
            </w:pPr>
            <w:r>
              <w:rPr>
                <w:sz w:val="20"/>
                <w:szCs w:val="20"/>
                <w:lang w:eastAsia="en-CA"/>
              </w:rPr>
              <w:t>1,510.09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16070CD6" w14:textId="77777777" w:rsidR="00894BDC" w:rsidRPr="00181D9F" w:rsidRDefault="00894BDC">
            <w:pPr>
              <w:suppressAutoHyphens/>
              <w:jc w:val="center"/>
              <w:rPr>
                <w:b/>
                <w:sz w:val="20"/>
                <w:szCs w:val="20"/>
                <w:lang w:eastAsia="en-CA"/>
              </w:rPr>
            </w:pPr>
            <w:r w:rsidRPr="00181D9F">
              <w:rPr>
                <w:b/>
                <w:sz w:val="20"/>
                <w:szCs w:val="20"/>
                <w:lang w:eastAsia="en-CA"/>
              </w:rPr>
              <w:t>21.9</w:t>
            </w:r>
          </w:p>
        </w:tc>
      </w:tr>
      <w:tr w:rsidR="00894BDC" w:rsidRPr="006C150B" w14:paraId="7527529A"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2DB9471" w14:textId="77777777" w:rsidR="00894BDC" w:rsidRPr="006C150B" w:rsidRDefault="00894BDC">
            <w:pPr>
              <w:suppressAutoHyphens/>
              <w:ind w:left="96"/>
              <w:jc w:val="left"/>
              <w:rPr>
                <w:sz w:val="20"/>
                <w:szCs w:val="20"/>
                <w:lang w:eastAsia="en-CA"/>
              </w:rPr>
            </w:pPr>
            <w:r>
              <w:rPr>
                <w:sz w:val="20"/>
                <w:szCs w:val="20"/>
                <w:lang w:eastAsia="en-CA"/>
              </w:rPr>
              <w:t>Heat pumps</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CDA6D0C"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2962F7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6A7B45C"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BEF5E1"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AEB8503"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385AC0D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A508F2"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254E3A9"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DAEA9A0"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0AE5A2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C5944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D59F1D"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45EE0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C98239" w14:textId="77777777" w:rsidR="00894BDC" w:rsidRPr="006C150B" w:rsidRDefault="00894BDC">
            <w:pPr>
              <w:suppressAutoHyphens/>
              <w:jc w:val="center"/>
              <w:rPr>
                <w:sz w:val="20"/>
                <w:szCs w:val="20"/>
                <w:lang w:eastAsia="en-CA"/>
              </w:rPr>
            </w:pPr>
            <w:r>
              <w:rPr>
                <w:sz w:val="20"/>
                <w:szCs w:val="20"/>
                <w:lang w:eastAsia="en-CA"/>
              </w:rPr>
              <w:t>37.90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5958BF7" w14:textId="77777777" w:rsidR="00894BDC" w:rsidRPr="00181D9F" w:rsidRDefault="00894BDC">
            <w:pPr>
              <w:suppressAutoHyphens/>
              <w:jc w:val="center"/>
              <w:rPr>
                <w:b/>
                <w:sz w:val="20"/>
                <w:szCs w:val="20"/>
                <w:lang w:eastAsia="en-CA"/>
              </w:rPr>
            </w:pPr>
            <w:r w:rsidRPr="00181D9F">
              <w:rPr>
                <w:b/>
                <w:sz w:val="20"/>
                <w:szCs w:val="20"/>
                <w:lang w:eastAsia="en-CA"/>
              </w:rPr>
              <w:t>0.6</w:t>
            </w:r>
          </w:p>
        </w:tc>
      </w:tr>
      <w:tr w:rsidR="00894BDC" w:rsidRPr="006C150B" w14:paraId="6B55EDA3"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098CFEA" w14:textId="77777777" w:rsidR="00894BDC" w:rsidRPr="006C150B" w:rsidRDefault="00894BDC">
            <w:pPr>
              <w:suppressAutoHyphens/>
              <w:ind w:left="96"/>
              <w:jc w:val="left"/>
              <w:rPr>
                <w:sz w:val="20"/>
                <w:szCs w:val="20"/>
                <w:lang w:eastAsia="en-CA"/>
              </w:rPr>
            </w:pPr>
            <w:r>
              <w:rPr>
                <w:sz w:val="20"/>
                <w:szCs w:val="20"/>
                <w:lang w:eastAsia="en-CA"/>
              </w:rPr>
              <w:t>ORC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16D0221"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DF74F5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3AC313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E89300"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85C2B2F"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2F18F2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0DA64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EB0ED33"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4889D95"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812581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CA20A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548124"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EAF1F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512077" w14:textId="77777777" w:rsidR="00894BDC" w:rsidRPr="006C150B" w:rsidRDefault="00894BDC">
            <w:pPr>
              <w:suppressAutoHyphens/>
              <w:jc w:val="center"/>
              <w:rPr>
                <w:sz w:val="20"/>
                <w:szCs w:val="20"/>
                <w:lang w:eastAsia="en-CA"/>
              </w:rPr>
            </w:pPr>
            <w:r>
              <w:rPr>
                <w:sz w:val="20"/>
                <w:szCs w:val="20"/>
                <w:lang w:eastAsia="en-CA"/>
              </w:rPr>
              <w:t>29.35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57549E" w14:textId="77777777" w:rsidR="00894BDC" w:rsidRPr="00181D9F" w:rsidRDefault="00894BDC">
            <w:pPr>
              <w:suppressAutoHyphens/>
              <w:jc w:val="center"/>
              <w:rPr>
                <w:b/>
                <w:sz w:val="20"/>
                <w:szCs w:val="20"/>
                <w:lang w:eastAsia="en-CA"/>
              </w:rPr>
            </w:pPr>
            <w:r w:rsidRPr="00181D9F">
              <w:rPr>
                <w:b/>
                <w:sz w:val="20"/>
                <w:szCs w:val="20"/>
                <w:lang w:eastAsia="en-CA"/>
              </w:rPr>
              <w:t>0.4</w:t>
            </w:r>
          </w:p>
        </w:tc>
      </w:tr>
      <w:tr w:rsidR="00894BDC" w:rsidRPr="006C150B" w14:paraId="2647795A"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A8A87EB"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Subtotal for servicing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8D1CF6" w14:textId="77777777" w:rsidR="00894BDC" w:rsidRPr="00764DE9" w:rsidRDefault="00894BDC">
            <w:pPr>
              <w:suppressAutoHyphens/>
              <w:jc w:val="center"/>
              <w:rPr>
                <w:b/>
                <w:bCs/>
                <w:sz w:val="20"/>
                <w:szCs w:val="20"/>
              </w:rPr>
            </w:pPr>
            <w:r w:rsidRPr="00764DE9">
              <w:rPr>
                <w:b/>
                <w:bCs/>
                <w:sz w:val="20"/>
                <w:szCs w:val="20"/>
              </w:rPr>
              <w:t>0.52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39CD3FF" w14:textId="77777777" w:rsidR="00894BDC" w:rsidRPr="00764DE9" w:rsidRDefault="00894BDC">
            <w:pPr>
              <w:suppressAutoHyphens/>
              <w:jc w:val="center"/>
              <w:rPr>
                <w:b/>
                <w:bCs/>
                <w:sz w:val="20"/>
                <w:szCs w:val="20"/>
              </w:rPr>
            </w:pPr>
            <w:r w:rsidRPr="00764DE9">
              <w:rPr>
                <w:b/>
                <w:bCs/>
                <w:sz w:val="20"/>
                <w:szCs w:val="20"/>
              </w:rPr>
              <w:t>2,204.46</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27DB42E" w14:textId="77777777" w:rsidR="00894BDC" w:rsidRPr="00764DE9" w:rsidRDefault="00894BDC">
            <w:pPr>
              <w:suppressAutoHyphens/>
              <w:jc w:val="center"/>
              <w:rPr>
                <w:b/>
                <w:bCs/>
                <w:sz w:val="20"/>
                <w:szCs w:val="20"/>
              </w:rPr>
            </w:pPr>
            <w:r w:rsidRPr="00764DE9">
              <w:rPr>
                <w:b/>
                <w:bCs/>
                <w:sz w:val="20"/>
                <w:szCs w:val="20"/>
              </w:rPr>
              <w:t>2,440.34</w:t>
            </w:r>
          </w:p>
        </w:tc>
        <w:tc>
          <w:tcPr>
            <w:tcW w:w="289" w:type="pct"/>
            <w:tcBorders>
              <w:top w:val="single" w:sz="4" w:space="0" w:color="auto"/>
              <w:left w:val="single" w:sz="4" w:space="0" w:color="auto"/>
              <w:bottom w:val="single" w:sz="4" w:space="0" w:color="auto"/>
              <w:right w:val="single" w:sz="4" w:space="0" w:color="auto"/>
            </w:tcBorders>
            <w:vAlign w:val="center"/>
          </w:tcPr>
          <w:p w14:paraId="4B761AAF" w14:textId="77777777" w:rsidR="00894BDC" w:rsidRPr="00764DE9" w:rsidRDefault="00894BDC">
            <w:pPr>
              <w:suppressAutoHyphens/>
              <w:jc w:val="center"/>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EA7A7A" w14:textId="77777777" w:rsidR="00894BDC" w:rsidRPr="00764DE9" w:rsidRDefault="00894BDC">
            <w:pPr>
              <w:suppressAutoHyphens/>
              <w:jc w:val="center"/>
              <w:rPr>
                <w:b/>
                <w:bCs/>
                <w:sz w:val="20"/>
                <w:szCs w:val="20"/>
              </w:rPr>
            </w:pPr>
            <w:r w:rsidRPr="00764DE9">
              <w:rPr>
                <w:b/>
                <w:bCs/>
                <w:sz w:val="20"/>
                <w:szCs w:val="20"/>
              </w:rPr>
              <w:t>0</w:t>
            </w:r>
          </w:p>
        </w:tc>
        <w:tc>
          <w:tcPr>
            <w:tcW w:w="289" w:type="pct"/>
            <w:tcBorders>
              <w:top w:val="single" w:sz="4" w:space="0" w:color="auto"/>
              <w:left w:val="nil"/>
              <w:bottom w:val="single" w:sz="4" w:space="0" w:color="auto"/>
              <w:right w:val="single" w:sz="4" w:space="0" w:color="auto"/>
            </w:tcBorders>
            <w:vAlign w:val="center"/>
          </w:tcPr>
          <w:p w14:paraId="1A695810" w14:textId="77777777" w:rsidR="00894BDC" w:rsidRPr="00764DE9" w:rsidRDefault="00894BDC">
            <w:pPr>
              <w:suppressAutoHyphens/>
              <w:jc w:val="center"/>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56642B10" w14:textId="77777777" w:rsidR="00894BDC" w:rsidRPr="00764DE9" w:rsidRDefault="00894BDC">
            <w:pPr>
              <w:suppressAutoHyphens/>
              <w:jc w:val="center"/>
              <w:rPr>
                <w:b/>
                <w:bCs/>
                <w:sz w:val="20"/>
                <w:szCs w:val="20"/>
              </w:rPr>
            </w:pPr>
            <w:r w:rsidRPr="00764DE9">
              <w:rPr>
                <w:b/>
                <w:bCs/>
                <w:sz w:val="20"/>
                <w:szCs w:val="20"/>
              </w:rPr>
              <w:t>29.35</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D4E911" w14:textId="77777777" w:rsidR="00894BDC" w:rsidRPr="00764DE9" w:rsidRDefault="00894BDC">
            <w:pPr>
              <w:suppressAutoHyphens/>
              <w:jc w:val="center"/>
              <w:rPr>
                <w:b/>
                <w:bCs/>
                <w:sz w:val="20"/>
                <w:szCs w:val="20"/>
              </w:rPr>
            </w:pPr>
            <w:r w:rsidRPr="00764DE9">
              <w:rPr>
                <w:b/>
                <w:bCs/>
                <w:sz w:val="20"/>
                <w:szCs w:val="20"/>
              </w:rPr>
              <w:t>495.18</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FE0C5E" w14:textId="77777777" w:rsidR="00894BDC" w:rsidRPr="00764DE9" w:rsidRDefault="00894BDC">
            <w:pPr>
              <w:suppressAutoHyphens/>
              <w:jc w:val="center"/>
              <w:rPr>
                <w:b/>
                <w:bCs/>
                <w:sz w:val="20"/>
                <w:szCs w:val="20"/>
              </w:rPr>
            </w:pPr>
            <w:r w:rsidRPr="00764DE9">
              <w:rPr>
                <w:b/>
                <w:bCs/>
                <w:sz w:val="20"/>
                <w:szCs w:val="20"/>
              </w:rPr>
              <w:t>347.76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5A2D27CC" w14:textId="77777777" w:rsidR="00894BDC" w:rsidRPr="00764DE9" w:rsidRDefault="00894BDC">
            <w:pPr>
              <w:suppressAutoHyphens/>
              <w:jc w:val="center"/>
              <w:rPr>
                <w:b/>
                <w:bCs/>
                <w:sz w:val="20"/>
                <w:szCs w:val="20"/>
              </w:rPr>
            </w:pPr>
            <w:r w:rsidRPr="00764DE9">
              <w:rPr>
                <w:b/>
                <w:bCs/>
                <w:sz w:val="20"/>
                <w:szCs w:val="20"/>
              </w:rPr>
              <w:t>1,146.46</w:t>
            </w:r>
          </w:p>
        </w:tc>
        <w:tc>
          <w:tcPr>
            <w:tcW w:w="289" w:type="pct"/>
            <w:tcBorders>
              <w:top w:val="single" w:sz="4" w:space="0" w:color="auto"/>
              <w:left w:val="single" w:sz="4" w:space="0" w:color="auto"/>
              <w:bottom w:val="single" w:sz="4" w:space="0" w:color="auto"/>
              <w:right w:val="single" w:sz="4" w:space="0" w:color="auto"/>
            </w:tcBorders>
            <w:vAlign w:val="center"/>
          </w:tcPr>
          <w:p w14:paraId="115C990D" w14:textId="77777777" w:rsidR="00894BDC" w:rsidRPr="00764DE9" w:rsidRDefault="00894BDC">
            <w:pPr>
              <w:suppressAutoHyphens/>
              <w:jc w:val="center"/>
              <w:rPr>
                <w:b/>
                <w:bCs/>
                <w:sz w:val="20"/>
                <w:szCs w:val="20"/>
              </w:rPr>
            </w:pPr>
            <w:r w:rsidRPr="00764DE9">
              <w:rPr>
                <w:b/>
                <w:bCs/>
                <w:sz w:val="20"/>
                <w:szCs w:val="20"/>
              </w:rPr>
              <w:t>28.43</w:t>
            </w:r>
          </w:p>
        </w:tc>
        <w:tc>
          <w:tcPr>
            <w:tcW w:w="289" w:type="pct"/>
            <w:tcBorders>
              <w:top w:val="single" w:sz="4" w:space="0" w:color="auto"/>
              <w:left w:val="single" w:sz="4" w:space="0" w:color="auto"/>
              <w:bottom w:val="single" w:sz="4" w:space="0" w:color="auto"/>
              <w:right w:val="single" w:sz="4" w:space="0" w:color="auto"/>
            </w:tcBorders>
            <w:vAlign w:val="center"/>
          </w:tcPr>
          <w:p w14:paraId="28683654" w14:textId="77777777" w:rsidR="00894BDC" w:rsidRPr="00764DE9" w:rsidRDefault="00894BDC">
            <w:pPr>
              <w:suppressAutoHyphens/>
              <w:jc w:val="center"/>
              <w:rPr>
                <w:b/>
                <w:bCs/>
                <w:sz w:val="20"/>
                <w:szCs w:val="20"/>
              </w:rPr>
            </w:pPr>
            <w:r w:rsidRPr="00764DE9">
              <w:rPr>
                <w:b/>
                <w:bCs/>
                <w:sz w:val="20"/>
                <w:szCs w:val="20"/>
              </w:rPr>
              <w:t>154.58</w:t>
            </w:r>
          </w:p>
        </w:tc>
        <w:tc>
          <w:tcPr>
            <w:tcW w:w="289" w:type="pct"/>
            <w:tcBorders>
              <w:top w:val="single" w:sz="4" w:space="0" w:color="auto"/>
              <w:left w:val="single" w:sz="4" w:space="0" w:color="auto"/>
              <w:bottom w:val="single" w:sz="4" w:space="0" w:color="auto"/>
              <w:right w:val="single" w:sz="4" w:space="0" w:color="auto"/>
            </w:tcBorders>
            <w:vAlign w:val="center"/>
          </w:tcPr>
          <w:p w14:paraId="40F90D9B" w14:textId="77777777" w:rsidR="00894BDC" w:rsidRPr="00764DE9" w:rsidRDefault="00894BDC">
            <w:pPr>
              <w:suppressAutoHyphens/>
              <w:jc w:val="center"/>
              <w:rPr>
                <w:b/>
                <w:bCs/>
                <w:sz w:val="20"/>
                <w:szCs w:val="20"/>
              </w:rPr>
            </w:pPr>
            <w:r w:rsidRPr="00764DE9">
              <w:rPr>
                <w:b/>
                <w:bCs/>
                <w:sz w:val="20"/>
                <w:szCs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8BCC06" w14:textId="77777777" w:rsidR="00894BDC" w:rsidRPr="00764DE9" w:rsidRDefault="00894BDC">
            <w:pPr>
              <w:suppressAutoHyphens/>
              <w:jc w:val="center"/>
              <w:rPr>
                <w:b/>
                <w:bCs/>
                <w:sz w:val="20"/>
                <w:szCs w:val="20"/>
              </w:rPr>
            </w:pPr>
            <w:r w:rsidRPr="00764DE9">
              <w:rPr>
                <w:b/>
                <w:bCs/>
                <w:sz w:val="20"/>
                <w:szCs w:val="20"/>
              </w:rPr>
              <w:t>6,884.71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1EDE6A" w14:textId="77777777" w:rsidR="00894BDC" w:rsidRPr="00764DE9" w:rsidRDefault="00894BDC">
            <w:pPr>
              <w:suppressAutoHyphens/>
              <w:jc w:val="center"/>
              <w:rPr>
                <w:b/>
                <w:bCs/>
                <w:sz w:val="20"/>
                <w:szCs w:val="20"/>
              </w:rPr>
            </w:pPr>
            <w:r w:rsidRPr="00764DE9">
              <w:rPr>
                <w:b/>
                <w:bCs/>
                <w:sz w:val="20"/>
                <w:szCs w:val="20"/>
              </w:rPr>
              <w:t>76.4</w:t>
            </w:r>
          </w:p>
        </w:tc>
      </w:tr>
      <w:tr w:rsidR="00894BDC" w:rsidRPr="006C150B" w14:paraId="4DF11836" w14:textId="77777777">
        <w:trPr>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073A4E"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Total</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54762F" w14:textId="77777777" w:rsidR="00894BDC" w:rsidRPr="00764DE9" w:rsidRDefault="00894BDC">
            <w:pPr>
              <w:suppressAutoHyphens/>
              <w:jc w:val="right"/>
              <w:rPr>
                <w:b/>
                <w:bCs/>
                <w:sz w:val="20"/>
                <w:szCs w:val="20"/>
                <w:lang w:eastAsia="en-CA"/>
              </w:rPr>
            </w:pPr>
            <w:r w:rsidRPr="00764DE9">
              <w:rPr>
                <w:b/>
                <w:bCs/>
                <w:sz w:val="20"/>
                <w:szCs w:val="20"/>
                <w:lang w:eastAsia="en-CA"/>
              </w:rPr>
              <w:t>7.93</w:t>
            </w:r>
          </w:p>
        </w:tc>
        <w:tc>
          <w:tcPr>
            <w:tcW w:w="289" w:type="pct"/>
            <w:tcBorders>
              <w:top w:val="single" w:sz="4" w:space="0" w:color="auto"/>
              <w:left w:val="nil"/>
              <w:bottom w:val="single" w:sz="4" w:space="0" w:color="auto"/>
              <w:right w:val="single" w:sz="4" w:space="0" w:color="auto"/>
            </w:tcBorders>
            <w:tcMar>
              <w:left w:w="43" w:type="dxa"/>
              <w:right w:w="43" w:type="dxa"/>
            </w:tcMar>
          </w:tcPr>
          <w:p w14:paraId="0A46DD97" w14:textId="77777777" w:rsidR="00894BDC" w:rsidRPr="00764DE9" w:rsidRDefault="00894BDC">
            <w:pPr>
              <w:suppressAutoHyphens/>
              <w:jc w:val="right"/>
              <w:rPr>
                <w:b/>
                <w:bCs/>
                <w:sz w:val="20"/>
                <w:szCs w:val="20"/>
                <w:lang w:eastAsia="en-CA"/>
              </w:rPr>
            </w:pPr>
            <w:r w:rsidRPr="00764DE9">
              <w:rPr>
                <w:b/>
                <w:bCs/>
                <w:sz w:val="20"/>
                <w:szCs w:val="20"/>
                <w:lang w:eastAsia="en-CA"/>
              </w:rPr>
              <w:t>2,419.83</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tcPr>
          <w:p w14:paraId="5BAFAEB7" w14:textId="77777777" w:rsidR="00894BDC" w:rsidRPr="00764DE9" w:rsidRDefault="00894BDC">
            <w:pPr>
              <w:suppressAutoHyphens/>
              <w:jc w:val="right"/>
              <w:rPr>
                <w:b/>
                <w:bCs/>
                <w:sz w:val="20"/>
                <w:szCs w:val="20"/>
              </w:rPr>
            </w:pPr>
            <w:r w:rsidRPr="00764DE9">
              <w:rPr>
                <w:b/>
                <w:bCs/>
                <w:sz w:val="20"/>
                <w:szCs w:val="20"/>
              </w:rPr>
              <w:t>3,757.56</w:t>
            </w:r>
          </w:p>
        </w:tc>
        <w:tc>
          <w:tcPr>
            <w:tcW w:w="289" w:type="pct"/>
            <w:tcBorders>
              <w:top w:val="single" w:sz="4" w:space="0" w:color="auto"/>
              <w:left w:val="single" w:sz="4" w:space="0" w:color="auto"/>
              <w:bottom w:val="single" w:sz="4" w:space="0" w:color="auto"/>
              <w:right w:val="single" w:sz="4" w:space="0" w:color="auto"/>
            </w:tcBorders>
          </w:tcPr>
          <w:p w14:paraId="7DCE798B" w14:textId="77777777" w:rsidR="00894BDC" w:rsidRPr="00764DE9" w:rsidRDefault="00894BDC">
            <w:pPr>
              <w:suppressAutoHyphens/>
              <w:jc w:val="right"/>
              <w:rPr>
                <w:b/>
                <w:bCs/>
                <w:sz w:val="20"/>
                <w:szCs w:val="20"/>
              </w:rPr>
            </w:pPr>
            <w:r w:rsidRPr="00764DE9">
              <w:rPr>
                <w:b/>
                <w:bCs/>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19CC3E" w14:textId="77777777" w:rsidR="00894BDC" w:rsidRPr="00764DE9" w:rsidRDefault="00894BDC">
            <w:pPr>
              <w:suppressAutoHyphens/>
              <w:jc w:val="right"/>
              <w:rPr>
                <w:b/>
                <w:bCs/>
                <w:sz w:val="20"/>
                <w:szCs w:val="20"/>
                <w:lang w:eastAsia="en-CA"/>
              </w:rPr>
            </w:pPr>
            <w:r w:rsidRPr="00764DE9">
              <w:rPr>
                <w:b/>
                <w:bCs/>
                <w:sz w:val="20"/>
                <w:szCs w:val="20"/>
                <w:lang w:eastAsia="en-CA"/>
              </w:rPr>
              <w:t>24.63</w:t>
            </w:r>
          </w:p>
        </w:tc>
        <w:tc>
          <w:tcPr>
            <w:tcW w:w="289" w:type="pct"/>
            <w:tcBorders>
              <w:top w:val="single" w:sz="4" w:space="0" w:color="auto"/>
              <w:left w:val="nil"/>
              <w:bottom w:val="single" w:sz="4" w:space="0" w:color="auto"/>
              <w:right w:val="single" w:sz="4" w:space="0" w:color="auto"/>
            </w:tcBorders>
          </w:tcPr>
          <w:p w14:paraId="79BD6560" w14:textId="77777777" w:rsidR="00894BDC" w:rsidRPr="00764DE9" w:rsidRDefault="00894BDC">
            <w:pPr>
              <w:suppressAutoHyphens/>
              <w:jc w:val="right"/>
              <w:rPr>
                <w:b/>
                <w:bCs/>
                <w:sz w:val="20"/>
                <w:szCs w:val="20"/>
              </w:rPr>
            </w:pPr>
            <w:r w:rsidRPr="00764DE9">
              <w:rPr>
                <w:b/>
                <w:bCs/>
                <w:sz w:val="20"/>
                <w:szCs w:val="20"/>
              </w:rPr>
              <w:t>3.05</w:t>
            </w:r>
          </w:p>
        </w:tc>
        <w:tc>
          <w:tcPr>
            <w:tcW w:w="289" w:type="pct"/>
            <w:tcBorders>
              <w:top w:val="single" w:sz="4" w:space="0" w:color="auto"/>
              <w:left w:val="single" w:sz="4" w:space="0" w:color="auto"/>
              <w:bottom w:val="single" w:sz="4" w:space="0" w:color="auto"/>
              <w:right w:val="single" w:sz="4" w:space="0" w:color="auto"/>
            </w:tcBorders>
          </w:tcPr>
          <w:p w14:paraId="71E701A4" w14:textId="77777777" w:rsidR="00894BDC" w:rsidRPr="00764DE9" w:rsidRDefault="00894BDC">
            <w:pPr>
              <w:suppressAutoHyphens/>
              <w:jc w:val="right"/>
              <w:rPr>
                <w:b/>
                <w:bCs/>
                <w:sz w:val="20"/>
                <w:szCs w:val="20"/>
              </w:rPr>
            </w:pPr>
            <w:r w:rsidRPr="00764DE9">
              <w:rPr>
                <w:b/>
                <w:bCs/>
                <w:sz w:val="20"/>
                <w:szCs w:val="20"/>
              </w:rPr>
              <w:t>249.94</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36F4D4" w14:textId="77777777" w:rsidR="00894BDC" w:rsidRPr="00764DE9" w:rsidRDefault="00894BDC">
            <w:pPr>
              <w:suppressAutoHyphens/>
              <w:jc w:val="right"/>
              <w:rPr>
                <w:b/>
                <w:bCs/>
                <w:sz w:val="20"/>
                <w:szCs w:val="20"/>
                <w:lang w:eastAsia="en-CA"/>
              </w:rPr>
            </w:pPr>
            <w:r w:rsidRPr="00764DE9">
              <w:rPr>
                <w:b/>
                <w:bCs/>
                <w:sz w:val="20"/>
                <w:szCs w:val="20"/>
                <w:lang w:eastAsia="en-CA"/>
              </w:rPr>
              <w:t>638.54</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5B336B" w14:textId="77777777" w:rsidR="00894BDC" w:rsidRPr="00764DE9" w:rsidRDefault="00894BDC">
            <w:pPr>
              <w:suppressAutoHyphens/>
              <w:jc w:val="right"/>
              <w:rPr>
                <w:b/>
                <w:bCs/>
                <w:sz w:val="20"/>
                <w:szCs w:val="20"/>
                <w:lang w:eastAsia="en-CA"/>
              </w:rPr>
            </w:pPr>
            <w:r w:rsidRPr="00764DE9">
              <w:rPr>
                <w:b/>
                <w:bCs/>
                <w:sz w:val="20"/>
                <w:szCs w:val="20"/>
                <w:lang w:eastAsia="en-CA"/>
              </w:rPr>
              <w:t>364.74</w:t>
            </w:r>
          </w:p>
        </w:tc>
        <w:tc>
          <w:tcPr>
            <w:tcW w:w="289" w:type="pct"/>
            <w:tcBorders>
              <w:top w:val="single" w:sz="4" w:space="0" w:color="auto"/>
              <w:left w:val="nil"/>
              <w:bottom w:val="single" w:sz="4" w:space="0" w:color="auto"/>
              <w:right w:val="single" w:sz="4" w:space="0" w:color="auto"/>
            </w:tcBorders>
            <w:tcMar>
              <w:left w:w="43" w:type="dxa"/>
              <w:right w:w="43" w:type="dxa"/>
            </w:tcMar>
          </w:tcPr>
          <w:p w14:paraId="56D077DF" w14:textId="77777777" w:rsidR="00894BDC" w:rsidRPr="00764DE9" w:rsidRDefault="00894BDC">
            <w:pPr>
              <w:suppressAutoHyphens/>
              <w:jc w:val="right"/>
              <w:rPr>
                <w:b/>
                <w:bCs/>
                <w:sz w:val="20"/>
                <w:szCs w:val="20"/>
                <w:lang w:eastAsia="en-CA"/>
              </w:rPr>
            </w:pPr>
            <w:r w:rsidRPr="00764DE9">
              <w:rPr>
                <w:b/>
                <w:bCs/>
                <w:sz w:val="20"/>
                <w:szCs w:val="20"/>
                <w:lang w:eastAsia="en-CA"/>
              </w:rPr>
              <w:t>1,297.76</w:t>
            </w:r>
          </w:p>
        </w:tc>
        <w:tc>
          <w:tcPr>
            <w:tcW w:w="289" w:type="pct"/>
            <w:tcBorders>
              <w:top w:val="single" w:sz="4" w:space="0" w:color="auto"/>
              <w:left w:val="single" w:sz="4" w:space="0" w:color="auto"/>
              <w:bottom w:val="single" w:sz="4" w:space="0" w:color="auto"/>
              <w:right w:val="single" w:sz="4" w:space="0" w:color="auto"/>
            </w:tcBorders>
          </w:tcPr>
          <w:p w14:paraId="16938459" w14:textId="77777777" w:rsidR="00894BDC" w:rsidRPr="00764DE9" w:rsidRDefault="00894BDC">
            <w:pPr>
              <w:suppressAutoHyphens/>
              <w:jc w:val="right"/>
              <w:rPr>
                <w:b/>
                <w:bCs/>
                <w:sz w:val="20"/>
                <w:szCs w:val="20"/>
              </w:rPr>
            </w:pPr>
            <w:r w:rsidRPr="00764DE9">
              <w:rPr>
                <w:b/>
                <w:bCs/>
                <w:sz w:val="20"/>
                <w:szCs w:val="20"/>
              </w:rPr>
              <w:t>28.48</w:t>
            </w:r>
          </w:p>
        </w:tc>
        <w:tc>
          <w:tcPr>
            <w:tcW w:w="289" w:type="pct"/>
            <w:tcBorders>
              <w:top w:val="single" w:sz="4" w:space="0" w:color="auto"/>
              <w:left w:val="single" w:sz="4" w:space="0" w:color="auto"/>
              <w:bottom w:val="single" w:sz="4" w:space="0" w:color="auto"/>
              <w:right w:val="single" w:sz="4" w:space="0" w:color="auto"/>
            </w:tcBorders>
          </w:tcPr>
          <w:p w14:paraId="3449181C" w14:textId="77777777" w:rsidR="00894BDC" w:rsidRPr="00764DE9" w:rsidRDefault="00894BDC">
            <w:pPr>
              <w:suppressAutoHyphens/>
              <w:jc w:val="right"/>
              <w:rPr>
                <w:b/>
                <w:bCs/>
                <w:sz w:val="20"/>
                <w:szCs w:val="20"/>
              </w:rPr>
            </w:pPr>
            <w:r w:rsidRPr="00764DE9">
              <w:rPr>
                <w:b/>
                <w:bCs/>
                <w:sz w:val="20"/>
                <w:szCs w:val="20"/>
              </w:rPr>
              <w:t>154.58</w:t>
            </w:r>
          </w:p>
        </w:tc>
        <w:tc>
          <w:tcPr>
            <w:tcW w:w="289" w:type="pct"/>
            <w:tcBorders>
              <w:top w:val="single" w:sz="4" w:space="0" w:color="auto"/>
              <w:left w:val="single" w:sz="4" w:space="0" w:color="auto"/>
              <w:bottom w:val="single" w:sz="4" w:space="0" w:color="auto"/>
              <w:right w:val="single" w:sz="4" w:space="0" w:color="auto"/>
            </w:tcBorders>
          </w:tcPr>
          <w:p w14:paraId="732EB27A" w14:textId="77777777" w:rsidR="00894BDC" w:rsidRPr="00764DE9" w:rsidRDefault="00894BDC">
            <w:pPr>
              <w:suppressAutoHyphens/>
              <w:jc w:val="right"/>
              <w:rPr>
                <w:b/>
                <w:bCs/>
                <w:sz w:val="20"/>
                <w:szCs w:val="20"/>
              </w:rPr>
            </w:pPr>
            <w:r w:rsidRPr="00764DE9">
              <w:rPr>
                <w:b/>
                <w:bCs/>
                <w:sz w:val="20"/>
                <w:szCs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81D706" w14:textId="77777777" w:rsidR="00894BDC" w:rsidRPr="00764DE9" w:rsidRDefault="00894BDC">
            <w:pPr>
              <w:suppressAutoHyphens/>
              <w:jc w:val="right"/>
              <w:rPr>
                <w:b/>
                <w:bCs/>
                <w:sz w:val="20"/>
                <w:szCs w:val="20"/>
                <w:lang w:eastAsia="en-CA"/>
              </w:rPr>
            </w:pPr>
            <w:r w:rsidRPr="00764DE9">
              <w:rPr>
                <w:b/>
                <w:bCs/>
                <w:sz w:val="20"/>
                <w:szCs w:val="20"/>
                <w:lang w:eastAsia="en-CA"/>
              </w:rPr>
              <w:t>9,008.95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22DFD0" w14:textId="77777777" w:rsidR="00894BDC" w:rsidRPr="00764DE9" w:rsidRDefault="00894BDC">
            <w:pPr>
              <w:suppressAutoHyphens/>
              <w:jc w:val="center"/>
              <w:rPr>
                <w:b/>
                <w:bCs/>
                <w:sz w:val="20"/>
                <w:szCs w:val="20"/>
                <w:lang w:eastAsia="en-CA"/>
              </w:rPr>
            </w:pPr>
            <w:r w:rsidRPr="00764DE9">
              <w:rPr>
                <w:b/>
                <w:bCs/>
                <w:sz w:val="20"/>
                <w:szCs w:val="20"/>
                <w:lang w:eastAsia="en-CA"/>
              </w:rPr>
              <w:t>100.0</w:t>
            </w:r>
          </w:p>
        </w:tc>
      </w:tr>
    </w:tbl>
    <w:p w14:paraId="353AADCE" w14:textId="69CB2EE9" w:rsidR="00894BDC" w:rsidRPr="00AC0EA0" w:rsidRDefault="00894BDC" w:rsidP="00537A5D">
      <w:pPr>
        <w:pStyle w:val="Heading1"/>
        <w:widowControl w:val="0"/>
        <w:spacing w:after="0"/>
        <w:ind w:left="142" w:hanging="142"/>
        <w:rPr>
          <w:sz w:val="18"/>
          <w:szCs w:val="18"/>
        </w:rPr>
      </w:pPr>
      <w:r w:rsidRPr="00AC0EA0">
        <w:rPr>
          <w:sz w:val="18"/>
          <w:szCs w:val="18"/>
        </w:rPr>
        <w:t xml:space="preserve">* </w:t>
      </w:r>
      <w:r w:rsidR="00537A5D" w:rsidRPr="00AC0EA0">
        <w:rPr>
          <w:sz w:val="18"/>
          <w:szCs w:val="18"/>
        </w:rPr>
        <w:t xml:space="preserve">Includes HFCs </w:t>
      </w:r>
      <w:r w:rsidR="00537A5D">
        <w:rPr>
          <w:sz w:val="18"/>
          <w:szCs w:val="18"/>
        </w:rPr>
        <w:t xml:space="preserve">accounting for </w:t>
      </w:r>
      <w:r w:rsidR="00537A5D" w:rsidRPr="00AC0EA0">
        <w:rPr>
          <w:sz w:val="18"/>
          <w:szCs w:val="18"/>
        </w:rPr>
        <w:t>less than 1</w:t>
      </w:r>
      <w:r w:rsidR="00537A5D">
        <w:rPr>
          <w:sz w:val="18"/>
          <w:szCs w:val="18"/>
        </w:rPr>
        <w:t xml:space="preserve"> per cent</w:t>
      </w:r>
      <w:r w:rsidR="00537A5D" w:rsidRPr="00AC0EA0">
        <w:rPr>
          <w:sz w:val="18"/>
          <w:szCs w:val="18"/>
        </w:rPr>
        <w:t xml:space="preserve"> of total consumption</w:t>
      </w:r>
      <w:r w:rsidR="00537A5D">
        <w:rPr>
          <w:sz w:val="18"/>
          <w:szCs w:val="18"/>
        </w:rPr>
        <w:t xml:space="preserve"> in mt, i.e.,</w:t>
      </w:r>
      <w:r w:rsidRPr="00AC0EA0">
        <w:rPr>
          <w:sz w:val="18"/>
          <w:szCs w:val="18"/>
        </w:rPr>
        <w:t xml:space="preserve"> </w:t>
      </w:r>
      <w:r>
        <w:rPr>
          <w:sz w:val="18"/>
          <w:szCs w:val="18"/>
        </w:rPr>
        <w:t>R-407F (1.36), R-422A (18.89), R-438A (14.73), R-448A (1.31), R-449A (0.12), R-452A (0.25), R-508A (0.01), R</w:t>
      </w:r>
      <w:r w:rsidR="00537A5D">
        <w:rPr>
          <w:sz w:val="18"/>
          <w:szCs w:val="18"/>
        </w:rPr>
        <w:noBreakHyphen/>
      </w:r>
      <w:r>
        <w:rPr>
          <w:sz w:val="18"/>
          <w:szCs w:val="18"/>
        </w:rPr>
        <w:t xml:space="preserve">508B (0.04), </w:t>
      </w:r>
      <w:r w:rsidR="00537A5D">
        <w:rPr>
          <w:sz w:val="18"/>
          <w:szCs w:val="18"/>
        </w:rPr>
        <w:t xml:space="preserve">and </w:t>
      </w:r>
      <w:r>
        <w:rPr>
          <w:sz w:val="18"/>
          <w:szCs w:val="18"/>
        </w:rPr>
        <w:t>R-513A (0.92)</w:t>
      </w:r>
    </w:p>
    <w:p w14:paraId="272A77AD" w14:textId="6853E9E8" w:rsidR="00894BDC" w:rsidRDefault="00894BDC" w:rsidP="00537A5D">
      <w:pPr>
        <w:pStyle w:val="Heading1"/>
        <w:keepNext/>
        <w:keepLines/>
        <w:shd w:val="clear" w:color="auto" w:fill="FFFFFF" w:themeFill="background1"/>
        <w:spacing w:before="240" w:after="0"/>
        <w:rPr>
          <w:b/>
          <w:bCs/>
        </w:rPr>
      </w:pPr>
      <w:r w:rsidRPr="00537A5D">
        <w:rPr>
          <w:b/>
        </w:rPr>
        <w:lastRenderedPageBreak/>
        <w:t>Table </w:t>
      </w:r>
      <w:r w:rsidR="009A078B" w:rsidRPr="00537A5D">
        <w:rPr>
          <w:b/>
          <w:bCs/>
        </w:rPr>
        <w:t>2</w:t>
      </w:r>
      <w:r w:rsidRPr="00537A5D">
        <w:rPr>
          <w:b/>
        </w:rPr>
        <w:t>.</w:t>
      </w:r>
      <w:r w:rsidRPr="00537A5D">
        <w:rPr>
          <w:b/>
          <w:bCs/>
        </w:rPr>
        <w:t xml:space="preserve"> HFC consumption in Indonesia by sector in CO</w:t>
      </w:r>
      <w:r w:rsidRPr="00537A5D">
        <w:rPr>
          <w:b/>
          <w:bCs/>
          <w:vertAlign w:val="subscript"/>
        </w:rPr>
        <w:t>2</w:t>
      </w:r>
      <w:r w:rsidRPr="00537A5D">
        <w:rPr>
          <w:b/>
          <w:bCs/>
        </w:rPr>
        <w:t>-eq tonnes (2023)</w:t>
      </w:r>
    </w:p>
    <w:tbl>
      <w:tblPr>
        <w:tblW w:w="5000" w:type="pct"/>
        <w:jc w:val="center"/>
        <w:tblLook w:val="04A0" w:firstRow="1" w:lastRow="0" w:firstColumn="1" w:lastColumn="0" w:noHBand="0" w:noVBand="1"/>
      </w:tblPr>
      <w:tblGrid>
        <w:gridCol w:w="2094"/>
        <w:gridCol w:w="764"/>
        <w:gridCol w:w="886"/>
        <w:gridCol w:w="886"/>
        <w:gridCol w:w="764"/>
        <w:gridCol w:w="764"/>
        <w:gridCol w:w="766"/>
        <w:gridCol w:w="866"/>
        <w:gridCol w:w="886"/>
        <w:gridCol w:w="764"/>
        <w:gridCol w:w="886"/>
        <w:gridCol w:w="766"/>
        <w:gridCol w:w="866"/>
        <w:gridCol w:w="766"/>
        <w:gridCol w:w="986"/>
        <w:gridCol w:w="536"/>
      </w:tblGrid>
      <w:tr w:rsidR="00894BDC" w:rsidRPr="006C150B" w14:paraId="327AD08B" w14:textId="77777777">
        <w:trPr>
          <w:trHeight w:val="444"/>
          <w:tblHeader/>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3DF866" w14:textId="77777777" w:rsidR="00894BDC" w:rsidRPr="006C150B" w:rsidRDefault="00894BDC">
            <w:pPr>
              <w:keepNext/>
              <w:suppressAutoHyphens/>
              <w:jc w:val="center"/>
              <w:rPr>
                <w:b/>
                <w:bCs/>
                <w:sz w:val="20"/>
                <w:szCs w:val="20"/>
                <w:lang w:eastAsia="en-CA"/>
              </w:rPr>
            </w:pPr>
            <w:r w:rsidRPr="006C150B">
              <w:rPr>
                <w:b/>
                <w:bCs/>
                <w:sz w:val="20"/>
                <w:szCs w:val="20"/>
                <w:lang w:eastAsia="en-CA"/>
              </w:rPr>
              <w:t>Sector</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B6F1EA6" w14:textId="77777777" w:rsidR="00894BDC" w:rsidRPr="0070378E" w:rsidRDefault="00894BDC">
            <w:pPr>
              <w:keepNext/>
              <w:suppressAutoHyphens/>
              <w:ind w:left="-181" w:right="-136"/>
              <w:jc w:val="center"/>
              <w:rPr>
                <w:b/>
                <w:sz w:val="18"/>
                <w:szCs w:val="18"/>
                <w:lang w:eastAsia="en-CA"/>
              </w:rPr>
            </w:pPr>
            <w:r w:rsidRPr="0070378E">
              <w:rPr>
                <w:b/>
                <w:sz w:val="18"/>
                <w:szCs w:val="18"/>
                <w:lang w:eastAsia="en-CA"/>
              </w:rPr>
              <w:t>HFC-23</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0F7859F" w14:textId="77777777" w:rsidR="00894BDC" w:rsidRPr="0070378E" w:rsidRDefault="00894BDC">
            <w:pPr>
              <w:keepNext/>
              <w:suppressAutoHyphens/>
              <w:ind w:left="-48"/>
              <w:jc w:val="center"/>
              <w:rPr>
                <w:b/>
                <w:sz w:val="18"/>
                <w:szCs w:val="18"/>
                <w:lang w:eastAsia="en-CA"/>
              </w:rPr>
            </w:pPr>
            <w:r w:rsidRPr="0070378E">
              <w:rPr>
                <w:b/>
                <w:sz w:val="18"/>
                <w:szCs w:val="18"/>
                <w:lang w:eastAsia="en-CA"/>
              </w:rPr>
              <w:t>HFC-32</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2CDEAE6" w14:textId="77777777" w:rsidR="00894BDC" w:rsidRPr="0070378E" w:rsidRDefault="00894BDC">
            <w:pPr>
              <w:keepNext/>
              <w:suppressAutoHyphens/>
              <w:ind w:left="-151" w:right="-170"/>
              <w:jc w:val="center"/>
              <w:rPr>
                <w:b/>
                <w:sz w:val="18"/>
                <w:szCs w:val="18"/>
                <w:lang w:eastAsia="en-CA"/>
              </w:rPr>
            </w:pPr>
            <w:r w:rsidRPr="0070378E">
              <w:rPr>
                <w:b/>
                <w:sz w:val="18"/>
                <w:szCs w:val="18"/>
                <w:lang w:eastAsia="en-CA"/>
              </w:rPr>
              <w:t>HFC-134a</w:t>
            </w:r>
          </w:p>
        </w:tc>
        <w:tc>
          <w:tcPr>
            <w:tcW w:w="268" w:type="pct"/>
            <w:tcBorders>
              <w:top w:val="single" w:sz="4" w:space="0" w:color="auto"/>
              <w:left w:val="single" w:sz="4" w:space="0" w:color="auto"/>
              <w:bottom w:val="single" w:sz="4" w:space="0" w:color="auto"/>
              <w:right w:val="single" w:sz="4" w:space="0" w:color="auto"/>
            </w:tcBorders>
            <w:vAlign w:val="center"/>
          </w:tcPr>
          <w:p w14:paraId="30B92DA2" w14:textId="77777777" w:rsidR="00894BDC" w:rsidRPr="0070378E" w:rsidRDefault="00894BDC">
            <w:pPr>
              <w:keepNext/>
              <w:suppressAutoHyphens/>
              <w:jc w:val="center"/>
              <w:rPr>
                <w:b/>
                <w:bCs/>
                <w:sz w:val="18"/>
                <w:szCs w:val="18"/>
                <w:lang w:eastAsia="en-CA"/>
              </w:rPr>
            </w:pPr>
            <w:r>
              <w:rPr>
                <w:b/>
                <w:bCs/>
                <w:sz w:val="18"/>
                <w:szCs w:val="18"/>
                <w:lang w:eastAsia="en-CA"/>
              </w:rPr>
              <w:t>HFC-152a</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B185C8C" w14:textId="77777777" w:rsidR="00894BDC" w:rsidRPr="0070378E" w:rsidRDefault="00894BDC">
            <w:pPr>
              <w:keepNext/>
              <w:suppressAutoHyphens/>
              <w:jc w:val="center"/>
              <w:rPr>
                <w:b/>
                <w:sz w:val="18"/>
                <w:szCs w:val="18"/>
                <w:lang w:eastAsia="en-CA"/>
              </w:rPr>
            </w:pPr>
            <w:r w:rsidRPr="0070378E">
              <w:rPr>
                <w:b/>
                <w:sz w:val="18"/>
                <w:szCs w:val="18"/>
                <w:lang w:eastAsia="en-CA"/>
              </w:rPr>
              <w:t>HFC-</w:t>
            </w:r>
            <w:r>
              <w:rPr>
                <w:b/>
                <w:bCs/>
                <w:sz w:val="18"/>
                <w:szCs w:val="18"/>
                <w:lang w:eastAsia="en-CA"/>
              </w:rPr>
              <w:t>227ea</w:t>
            </w:r>
          </w:p>
        </w:tc>
        <w:tc>
          <w:tcPr>
            <w:tcW w:w="269" w:type="pct"/>
            <w:tcBorders>
              <w:top w:val="single" w:sz="4" w:space="0" w:color="auto"/>
              <w:left w:val="nil"/>
              <w:bottom w:val="single" w:sz="4" w:space="0" w:color="auto"/>
              <w:right w:val="single" w:sz="4" w:space="0" w:color="auto"/>
            </w:tcBorders>
            <w:vAlign w:val="center"/>
          </w:tcPr>
          <w:p w14:paraId="00A3364A" w14:textId="77777777" w:rsidR="00894BDC" w:rsidRPr="0070378E" w:rsidRDefault="00894BDC">
            <w:pPr>
              <w:keepNext/>
              <w:suppressAutoHyphens/>
              <w:jc w:val="center"/>
              <w:rPr>
                <w:b/>
                <w:bCs/>
                <w:sz w:val="18"/>
                <w:szCs w:val="18"/>
                <w:lang w:eastAsia="en-CA"/>
              </w:rPr>
            </w:pPr>
            <w:r>
              <w:rPr>
                <w:b/>
                <w:bCs/>
                <w:sz w:val="18"/>
                <w:szCs w:val="18"/>
                <w:lang w:eastAsia="en-CA"/>
              </w:rPr>
              <w:t>HFC-236fa</w:t>
            </w:r>
          </w:p>
        </w:tc>
        <w:tc>
          <w:tcPr>
            <w:tcW w:w="304" w:type="pct"/>
            <w:tcBorders>
              <w:top w:val="single" w:sz="4" w:space="0" w:color="auto"/>
              <w:left w:val="single" w:sz="4" w:space="0" w:color="auto"/>
              <w:bottom w:val="single" w:sz="4" w:space="0" w:color="auto"/>
              <w:right w:val="single" w:sz="4" w:space="0" w:color="auto"/>
            </w:tcBorders>
            <w:vAlign w:val="center"/>
          </w:tcPr>
          <w:p w14:paraId="106656AE" w14:textId="77777777" w:rsidR="00894BDC" w:rsidRPr="0070378E" w:rsidRDefault="00894BDC">
            <w:pPr>
              <w:keepNext/>
              <w:suppressAutoHyphens/>
              <w:jc w:val="center"/>
              <w:rPr>
                <w:b/>
                <w:bCs/>
                <w:sz w:val="18"/>
                <w:szCs w:val="18"/>
                <w:lang w:eastAsia="en-CA"/>
              </w:rPr>
            </w:pPr>
            <w:r w:rsidRPr="00D12823">
              <w:rPr>
                <w:b/>
                <w:bCs/>
                <w:sz w:val="18"/>
                <w:szCs w:val="18"/>
                <w:lang w:eastAsia="en-CA"/>
              </w:rPr>
              <w:t>HFC-245fa</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118019E" w14:textId="77777777" w:rsidR="00894BDC" w:rsidRPr="0070378E" w:rsidRDefault="00894BDC">
            <w:pPr>
              <w:keepNext/>
              <w:suppressAutoHyphens/>
              <w:jc w:val="center"/>
              <w:rPr>
                <w:b/>
                <w:sz w:val="18"/>
                <w:szCs w:val="18"/>
                <w:lang w:eastAsia="en-CA"/>
              </w:rPr>
            </w:pPr>
            <w:r w:rsidRPr="0070378E">
              <w:rPr>
                <w:b/>
                <w:sz w:val="18"/>
                <w:szCs w:val="18"/>
                <w:lang w:eastAsia="en-CA"/>
              </w:rPr>
              <w:t>R-404A</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102D66A" w14:textId="77777777" w:rsidR="00894BDC" w:rsidRPr="0070378E" w:rsidRDefault="00894BDC">
            <w:pPr>
              <w:keepNext/>
              <w:suppressAutoHyphens/>
              <w:jc w:val="center"/>
              <w:rPr>
                <w:b/>
                <w:sz w:val="18"/>
                <w:szCs w:val="18"/>
                <w:lang w:eastAsia="en-CA"/>
              </w:rPr>
            </w:pPr>
            <w:r w:rsidRPr="0070378E">
              <w:rPr>
                <w:b/>
                <w:sz w:val="18"/>
                <w:szCs w:val="18"/>
                <w:lang w:eastAsia="en-CA"/>
              </w:rPr>
              <w:t>R-407C</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4E871BA" w14:textId="77777777" w:rsidR="00894BDC" w:rsidRPr="0070378E" w:rsidRDefault="00894BDC">
            <w:pPr>
              <w:keepNext/>
              <w:suppressAutoHyphens/>
              <w:jc w:val="center"/>
              <w:rPr>
                <w:b/>
                <w:sz w:val="18"/>
                <w:szCs w:val="18"/>
                <w:lang w:eastAsia="en-CA"/>
              </w:rPr>
            </w:pPr>
            <w:r w:rsidRPr="0070378E">
              <w:rPr>
                <w:b/>
                <w:sz w:val="18"/>
                <w:szCs w:val="18"/>
                <w:lang w:eastAsia="en-CA"/>
              </w:rPr>
              <w:t>R-410A</w:t>
            </w:r>
          </w:p>
        </w:tc>
        <w:tc>
          <w:tcPr>
            <w:tcW w:w="269" w:type="pct"/>
            <w:tcBorders>
              <w:top w:val="single" w:sz="4" w:space="0" w:color="auto"/>
              <w:left w:val="single" w:sz="4" w:space="0" w:color="auto"/>
              <w:bottom w:val="single" w:sz="4" w:space="0" w:color="auto"/>
              <w:right w:val="single" w:sz="4" w:space="0" w:color="auto"/>
            </w:tcBorders>
            <w:vAlign w:val="center"/>
          </w:tcPr>
          <w:p w14:paraId="145FE8E1" w14:textId="77777777" w:rsidR="00894BDC" w:rsidRPr="0070378E" w:rsidRDefault="00894BDC">
            <w:pPr>
              <w:keepNext/>
              <w:suppressAutoHyphens/>
              <w:jc w:val="center"/>
              <w:rPr>
                <w:b/>
                <w:sz w:val="18"/>
                <w:szCs w:val="18"/>
                <w:lang w:eastAsia="en-CA"/>
              </w:rPr>
            </w:pPr>
            <w:r>
              <w:rPr>
                <w:b/>
                <w:bCs/>
                <w:sz w:val="18"/>
                <w:szCs w:val="18"/>
                <w:lang w:eastAsia="en-CA"/>
              </w:rPr>
              <w:t>R-417A</w:t>
            </w:r>
          </w:p>
        </w:tc>
        <w:tc>
          <w:tcPr>
            <w:tcW w:w="304" w:type="pct"/>
            <w:tcBorders>
              <w:top w:val="single" w:sz="4" w:space="0" w:color="auto"/>
              <w:left w:val="single" w:sz="4" w:space="0" w:color="auto"/>
              <w:bottom w:val="single" w:sz="4" w:space="0" w:color="auto"/>
              <w:right w:val="single" w:sz="4" w:space="0" w:color="auto"/>
            </w:tcBorders>
            <w:vAlign w:val="center"/>
          </w:tcPr>
          <w:p w14:paraId="3E75C067" w14:textId="77777777" w:rsidR="00894BDC" w:rsidRPr="0070378E" w:rsidRDefault="00894BDC">
            <w:pPr>
              <w:keepNext/>
              <w:suppressAutoHyphens/>
              <w:jc w:val="center"/>
              <w:rPr>
                <w:b/>
                <w:bCs/>
                <w:sz w:val="18"/>
                <w:szCs w:val="18"/>
                <w:lang w:eastAsia="en-CA"/>
              </w:rPr>
            </w:pPr>
            <w:r>
              <w:rPr>
                <w:b/>
                <w:bCs/>
                <w:sz w:val="18"/>
                <w:szCs w:val="18"/>
                <w:lang w:eastAsia="en-CA"/>
              </w:rPr>
              <w:t>R-507A</w:t>
            </w:r>
          </w:p>
        </w:tc>
        <w:tc>
          <w:tcPr>
            <w:tcW w:w="269" w:type="pct"/>
            <w:tcBorders>
              <w:top w:val="single" w:sz="4" w:space="0" w:color="auto"/>
              <w:left w:val="single" w:sz="4" w:space="0" w:color="auto"/>
              <w:bottom w:val="single" w:sz="4" w:space="0" w:color="auto"/>
              <w:right w:val="single" w:sz="4" w:space="0" w:color="auto"/>
            </w:tcBorders>
            <w:vAlign w:val="center"/>
          </w:tcPr>
          <w:p w14:paraId="4662FFE4" w14:textId="77777777" w:rsidR="00894BDC" w:rsidRPr="0070378E" w:rsidRDefault="00894BDC">
            <w:pPr>
              <w:keepNext/>
              <w:suppressAutoHyphens/>
              <w:jc w:val="center"/>
              <w:rPr>
                <w:b/>
                <w:bCs/>
                <w:sz w:val="18"/>
                <w:szCs w:val="18"/>
                <w:lang w:eastAsia="en-CA"/>
              </w:rPr>
            </w:pPr>
            <w:r w:rsidRPr="00572B35">
              <w:rPr>
                <w:b/>
                <w:bCs/>
                <w:sz w:val="18"/>
                <w:szCs w:val="18"/>
                <w:lang w:eastAsia="en-CA"/>
              </w:rPr>
              <w:t>Other HFCs</w:t>
            </w:r>
            <w:r>
              <w:rPr>
                <w:b/>
                <w:bCs/>
                <w:sz w:val="18"/>
                <w:szCs w:val="18"/>
                <w:lang w:eastAsia="en-CA"/>
              </w:rPr>
              <w:t>*</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EFFAAD0" w14:textId="77777777" w:rsidR="00894BDC" w:rsidRPr="0070378E" w:rsidRDefault="00894BDC">
            <w:pPr>
              <w:keepNext/>
              <w:suppressAutoHyphens/>
              <w:jc w:val="center"/>
              <w:rPr>
                <w:b/>
                <w:sz w:val="18"/>
                <w:szCs w:val="18"/>
                <w:lang w:eastAsia="en-CA"/>
              </w:rPr>
            </w:pPr>
            <w:r w:rsidRPr="0070378E">
              <w:rPr>
                <w:b/>
                <w:sz w:val="18"/>
                <w:szCs w:val="18"/>
                <w:lang w:eastAsia="en-CA"/>
              </w:rPr>
              <w:t>Total</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48D75D" w14:textId="77777777" w:rsidR="00894BDC" w:rsidRPr="0070378E" w:rsidRDefault="00894BDC">
            <w:pPr>
              <w:keepNext/>
              <w:suppressAutoHyphens/>
              <w:ind w:left="-192" w:right="-141"/>
              <w:jc w:val="center"/>
              <w:rPr>
                <w:b/>
                <w:sz w:val="18"/>
                <w:szCs w:val="18"/>
                <w:lang w:eastAsia="en-CA"/>
              </w:rPr>
            </w:pPr>
            <w:r w:rsidRPr="0070378E">
              <w:rPr>
                <w:b/>
                <w:sz w:val="18"/>
                <w:szCs w:val="18"/>
                <w:lang w:eastAsia="en-CA"/>
              </w:rPr>
              <w:t>Share</w:t>
            </w:r>
            <w:r w:rsidRPr="0070378E">
              <w:rPr>
                <w:b/>
                <w:sz w:val="18"/>
                <w:szCs w:val="18"/>
                <w:lang w:eastAsia="en-CA"/>
              </w:rPr>
              <w:br/>
              <w:t>of total</w:t>
            </w:r>
            <w:r w:rsidRPr="0070378E">
              <w:rPr>
                <w:b/>
                <w:sz w:val="18"/>
                <w:szCs w:val="18"/>
                <w:lang w:eastAsia="en-CA"/>
              </w:rPr>
              <w:br/>
              <w:t>(%)</w:t>
            </w:r>
          </w:p>
        </w:tc>
      </w:tr>
      <w:tr w:rsidR="00894BDC" w:rsidRPr="006C150B" w14:paraId="74C553CC" w14:textId="77777777" w:rsidTr="00764DE9">
        <w:trPr>
          <w:cantSplit/>
          <w:trHeight w:val="344"/>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9F4275" w14:textId="77777777" w:rsidR="00894BDC" w:rsidRPr="006C150B" w:rsidRDefault="00894BDC" w:rsidP="00764DE9">
            <w:pPr>
              <w:keepNext/>
              <w:suppressAutoHyphens/>
              <w:ind w:left="97"/>
              <w:jc w:val="left"/>
              <w:rPr>
                <w:b/>
                <w:bCs/>
                <w:sz w:val="20"/>
                <w:szCs w:val="20"/>
                <w:lang w:eastAsia="en-CA"/>
              </w:rPr>
            </w:pPr>
            <w:r>
              <w:rPr>
                <w:b/>
                <w:bCs/>
                <w:sz w:val="20"/>
                <w:szCs w:val="20"/>
                <w:lang w:eastAsia="en-CA"/>
              </w:rPr>
              <w:t>Manufacturing</w:t>
            </w:r>
          </w:p>
        </w:tc>
      </w:tr>
      <w:tr w:rsidR="00894BDC" w:rsidRPr="006C150B" w14:paraId="5B0A2B05" w14:textId="77777777" w:rsidTr="00764DE9">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2CBC62" w14:textId="77777777" w:rsidR="00894BDC" w:rsidRPr="006156E6" w:rsidRDefault="00894BDC" w:rsidP="00764DE9">
            <w:pPr>
              <w:suppressAutoHyphens/>
              <w:ind w:left="96"/>
              <w:jc w:val="left"/>
              <w:rPr>
                <w:sz w:val="20"/>
                <w:szCs w:val="20"/>
                <w:lang w:eastAsia="en-CA"/>
              </w:rPr>
            </w:pPr>
            <w:r>
              <w:rPr>
                <w:sz w:val="20"/>
                <w:szCs w:val="20"/>
                <w:lang w:eastAsia="en-CA"/>
              </w:rPr>
              <w:t>Domestic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43DE6F" w14:textId="77777777" w:rsidR="00894BDC" w:rsidRPr="006C150B" w:rsidRDefault="00894BDC">
            <w:pPr>
              <w:suppressAutoHyphens/>
              <w:ind w:left="-34"/>
              <w:jc w:val="right"/>
              <w:rPr>
                <w:sz w:val="20"/>
                <w:szCs w:val="20"/>
                <w:highlight w:val="cyan"/>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2B91235"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0FC3279" w14:textId="77777777" w:rsidR="00894BDC" w:rsidRPr="006C150B" w:rsidRDefault="00894BDC">
            <w:pPr>
              <w:suppressAutoHyphens/>
              <w:jc w:val="right"/>
              <w:rPr>
                <w:sz w:val="20"/>
                <w:szCs w:val="20"/>
              </w:rPr>
            </w:pPr>
            <w:r w:rsidRPr="00E104EE">
              <w:rPr>
                <w:sz w:val="20"/>
                <w:szCs w:val="20"/>
              </w:rPr>
              <w:t>511,668</w:t>
            </w:r>
          </w:p>
        </w:tc>
        <w:tc>
          <w:tcPr>
            <w:tcW w:w="268" w:type="pct"/>
            <w:tcBorders>
              <w:top w:val="single" w:sz="4" w:space="0" w:color="auto"/>
              <w:left w:val="single" w:sz="4" w:space="0" w:color="auto"/>
              <w:bottom w:val="single" w:sz="4" w:space="0" w:color="auto"/>
              <w:right w:val="single" w:sz="4" w:space="0" w:color="auto"/>
            </w:tcBorders>
            <w:vAlign w:val="center"/>
          </w:tcPr>
          <w:p w14:paraId="46294724"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9AFB3B"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2CA4E764"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4D4DC2D1"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379D73" w14:textId="77777777" w:rsidR="00894BDC" w:rsidRPr="006C150B"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FA0103B" w14:textId="77777777" w:rsidR="00894BDC" w:rsidRPr="006C150B"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A9B7DE7"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A39D1EB"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7371DC0"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87D58D8"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C62752" w14:textId="77777777" w:rsidR="00894BDC" w:rsidRPr="006C150B" w:rsidRDefault="00894BDC">
            <w:pPr>
              <w:suppressAutoHyphens/>
              <w:jc w:val="right"/>
              <w:rPr>
                <w:sz w:val="20"/>
                <w:szCs w:val="20"/>
              </w:rPr>
            </w:pPr>
            <w:r w:rsidRPr="00CB1784">
              <w:rPr>
                <w:sz w:val="20"/>
                <w:szCs w:val="20"/>
              </w:rPr>
              <w:t>511,668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DF27E5" w14:textId="77777777" w:rsidR="00894BDC" w:rsidRPr="00181D9F" w:rsidRDefault="00894BDC">
            <w:pPr>
              <w:suppressAutoHyphens/>
              <w:jc w:val="center"/>
              <w:rPr>
                <w:b/>
                <w:bCs/>
                <w:sz w:val="20"/>
                <w:szCs w:val="20"/>
                <w:lang w:eastAsia="en-CA"/>
              </w:rPr>
            </w:pPr>
            <w:r w:rsidRPr="00181D9F">
              <w:rPr>
                <w:b/>
                <w:bCs/>
                <w:sz w:val="20"/>
                <w:szCs w:val="20"/>
                <w:lang w:eastAsia="en-CA"/>
              </w:rPr>
              <w:t>3.</w:t>
            </w:r>
            <w:r>
              <w:rPr>
                <w:b/>
                <w:bCs/>
                <w:sz w:val="20"/>
                <w:szCs w:val="20"/>
                <w:lang w:eastAsia="en-CA"/>
              </w:rPr>
              <w:t>6</w:t>
            </w:r>
          </w:p>
        </w:tc>
      </w:tr>
      <w:tr w:rsidR="00894BDC" w:rsidRPr="006C150B" w14:paraId="0759D046" w14:textId="77777777" w:rsidTr="00764DE9">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214CD0" w14:textId="77777777" w:rsidR="00894BDC" w:rsidRPr="006156E6" w:rsidRDefault="00894BDC" w:rsidP="00764DE9">
            <w:pPr>
              <w:suppressAutoHyphens/>
              <w:ind w:left="96"/>
              <w:jc w:val="left"/>
              <w:rPr>
                <w:sz w:val="20"/>
                <w:szCs w:val="20"/>
                <w:lang w:eastAsia="en-CA"/>
              </w:rPr>
            </w:pPr>
            <w:r w:rsidRPr="006156E6">
              <w:rPr>
                <w:sz w:val="20"/>
                <w:szCs w:val="20"/>
                <w:lang w:eastAsia="en-CA"/>
              </w:rPr>
              <w:t>Commercial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8C93EB" w14:textId="77777777" w:rsidR="00894BDC" w:rsidRPr="006C150B" w:rsidRDefault="00894BDC">
            <w:pPr>
              <w:suppressAutoHyphens/>
              <w:ind w:left="-34"/>
              <w:jc w:val="right"/>
              <w:rPr>
                <w:sz w:val="20"/>
                <w:szCs w:val="20"/>
              </w:rPr>
            </w:pPr>
            <w:r w:rsidRPr="00846BCC">
              <w:rPr>
                <w:sz w:val="20"/>
                <w:szCs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413555F"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4BEDD6D" w14:textId="77777777" w:rsidR="00894BDC" w:rsidRPr="006C150B" w:rsidRDefault="00894BDC">
            <w:pPr>
              <w:suppressAutoHyphens/>
              <w:jc w:val="right"/>
              <w:rPr>
                <w:sz w:val="20"/>
                <w:szCs w:val="20"/>
              </w:rPr>
            </w:pPr>
            <w:r w:rsidRPr="007411E4">
              <w:rPr>
                <w:sz w:val="20"/>
                <w:szCs w:val="20"/>
              </w:rPr>
              <w:t>145,259</w:t>
            </w:r>
          </w:p>
        </w:tc>
        <w:tc>
          <w:tcPr>
            <w:tcW w:w="268" w:type="pct"/>
            <w:tcBorders>
              <w:top w:val="single" w:sz="4" w:space="0" w:color="auto"/>
              <w:left w:val="single" w:sz="4" w:space="0" w:color="auto"/>
              <w:bottom w:val="single" w:sz="4" w:space="0" w:color="auto"/>
              <w:right w:val="single" w:sz="4" w:space="0" w:color="auto"/>
            </w:tcBorders>
            <w:vAlign w:val="center"/>
          </w:tcPr>
          <w:p w14:paraId="6941761D"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F5D165F"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012FFA34"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289E5F81"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EC29DB2" w14:textId="77777777" w:rsidR="00894BDC" w:rsidRPr="006C150B" w:rsidRDefault="00894BDC">
            <w:pPr>
              <w:suppressAutoHyphens/>
              <w:jc w:val="right"/>
              <w:rPr>
                <w:sz w:val="20"/>
                <w:szCs w:val="20"/>
              </w:rPr>
            </w:pPr>
            <w:r w:rsidRPr="000F3DF4">
              <w:rPr>
                <w:sz w:val="20"/>
                <w:szCs w:val="20"/>
              </w:rPr>
              <w:t>554,240</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28A617" w14:textId="77777777" w:rsidR="00894BDC" w:rsidRPr="006C150B"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178C296"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60CD9C47"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4AF13AF1"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36EFFA7"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5263CF" w14:textId="77777777" w:rsidR="00894BDC" w:rsidRPr="006C150B" w:rsidRDefault="00894BDC">
            <w:pPr>
              <w:suppressAutoHyphens/>
              <w:jc w:val="right"/>
              <w:rPr>
                <w:sz w:val="20"/>
                <w:szCs w:val="20"/>
              </w:rPr>
            </w:pPr>
            <w:r w:rsidRPr="008E591D">
              <w:rPr>
                <w:sz w:val="20"/>
                <w:szCs w:val="20"/>
              </w:rPr>
              <w:t>809,167</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CBFA9B" w14:textId="77777777" w:rsidR="00894BDC" w:rsidRPr="00181D9F" w:rsidRDefault="00894BDC">
            <w:pPr>
              <w:suppressAutoHyphens/>
              <w:jc w:val="center"/>
              <w:rPr>
                <w:b/>
                <w:sz w:val="20"/>
                <w:szCs w:val="20"/>
              </w:rPr>
            </w:pPr>
            <w:r w:rsidRPr="00181D9F">
              <w:rPr>
                <w:b/>
                <w:sz w:val="20"/>
                <w:szCs w:val="20"/>
              </w:rPr>
              <w:t>5.</w:t>
            </w:r>
            <w:r>
              <w:rPr>
                <w:b/>
                <w:sz w:val="20"/>
                <w:szCs w:val="20"/>
              </w:rPr>
              <w:t>7</w:t>
            </w:r>
          </w:p>
        </w:tc>
      </w:tr>
      <w:tr w:rsidR="00894BDC" w:rsidRPr="006C150B" w14:paraId="5B5A4334"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97B73E" w14:textId="77777777" w:rsidR="00894BDC" w:rsidRPr="006156E6" w:rsidRDefault="00894BDC">
            <w:pPr>
              <w:suppressAutoHyphens/>
              <w:ind w:left="96"/>
              <w:jc w:val="left"/>
              <w:rPr>
                <w:sz w:val="20"/>
                <w:szCs w:val="20"/>
                <w:lang w:eastAsia="en-CA"/>
              </w:rPr>
            </w:pPr>
            <w:r w:rsidRPr="006156E6">
              <w:rPr>
                <w:sz w:val="20"/>
                <w:szCs w:val="20"/>
                <w:lang w:eastAsia="en-CA"/>
              </w:rPr>
              <w:t>R</w:t>
            </w:r>
            <w:r>
              <w:rPr>
                <w:sz w:val="20"/>
                <w:szCs w:val="20"/>
                <w:lang w:eastAsia="en-CA"/>
              </w:rPr>
              <w:t>esidential</w:t>
            </w:r>
            <w:r w:rsidRPr="006156E6">
              <w:rPr>
                <w:sz w:val="20"/>
                <w:szCs w:val="20"/>
                <w:lang w:eastAsia="en-CA"/>
              </w:rPr>
              <w:t xml:space="preserve">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5D86A3" w14:textId="77777777" w:rsidR="00894BDC" w:rsidRPr="006C150B"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D02EF22" w14:textId="77777777" w:rsidR="00894BDC" w:rsidRPr="006C150B" w:rsidRDefault="00894BDC">
            <w:pPr>
              <w:suppressAutoHyphens/>
              <w:jc w:val="right"/>
              <w:rPr>
                <w:sz w:val="20"/>
                <w:szCs w:val="20"/>
              </w:rPr>
            </w:pPr>
            <w:r w:rsidRPr="008F53B2">
              <w:rPr>
                <w:sz w:val="20"/>
                <w:szCs w:val="20"/>
              </w:rPr>
              <w:t>139,894</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49CD5FA"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2FC99D94"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AF14B9"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2BBAF4DE"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E50C58F"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B7E1C8" w14:textId="77777777" w:rsidR="00894BDC" w:rsidRPr="006C150B"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5D7F8A" w14:textId="77777777" w:rsidR="00894BDC" w:rsidRPr="006C150B"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5F2885B" w14:textId="77777777" w:rsidR="00894BDC" w:rsidRPr="006C150B" w:rsidRDefault="00894BDC">
            <w:pPr>
              <w:suppressAutoHyphens/>
              <w:jc w:val="right"/>
              <w:rPr>
                <w:sz w:val="20"/>
                <w:szCs w:val="20"/>
              </w:rPr>
            </w:pPr>
            <w:r w:rsidRPr="003664C0">
              <w:rPr>
                <w:sz w:val="20"/>
                <w:szCs w:val="20"/>
              </w:rPr>
              <w:t>7,265</w:t>
            </w:r>
          </w:p>
        </w:tc>
        <w:tc>
          <w:tcPr>
            <w:tcW w:w="269" w:type="pct"/>
            <w:tcBorders>
              <w:top w:val="single" w:sz="4" w:space="0" w:color="auto"/>
              <w:left w:val="single" w:sz="4" w:space="0" w:color="auto"/>
              <w:bottom w:val="single" w:sz="4" w:space="0" w:color="auto"/>
              <w:right w:val="single" w:sz="4" w:space="0" w:color="auto"/>
            </w:tcBorders>
            <w:vAlign w:val="center"/>
          </w:tcPr>
          <w:p w14:paraId="5465DFE0"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34A85E4"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3CFF5CC9"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B976682" w14:textId="77777777" w:rsidR="00894BDC" w:rsidRPr="006C150B" w:rsidRDefault="00894BDC">
            <w:pPr>
              <w:suppressAutoHyphens/>
              <w:jc w:val="right"/>
              <w:rPr>
                <w:sz w:val="20"/>
                <w:szCs w:val="20"/>
              </w:rPr>
            </w:pPr>
            <w:r w:rsidRPr="008015DB">
              <w:rPr>
                <w:sz w:val="20"/>
                <w:szCs w:val="20"/>
              </w:rPr>
              <w:t>147,158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A445ABF" w14:textId="77777777" w:rsidR="00894BDC" w:rsidRPr="00181D9F" w:rsidRDefault="00894BDC">
            <w:pPr>
              <w:suppressAutoHyphens/>
              <w:jc w:val="center"/>
              <w:rPr>
                <w:b/>
                <w:sz w:val="20"/>
                <w:szCs w:val="20"/>
              </w:rPr>
            </w:pPr>
            <w:r w:rsidRPr="00181D9F">
              <w:rPr>
                <w:b/>
                <w:sz w:val="20"/>
                <w:szCs w:val="20"/>
              </w:rPr>
              <w:t>1.0</w:t>
            </w:r>
          </w:p>
        </w:tc>
      </w:tr>
      <w:tr w:rsidR="00894BDC" w:rsidRPr="006C150B" w14:paraId="44671866"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D0F85C" w14:textId="77777777" w:rsidR="00894BDC" w:rsidRPr="006156E6" w:rsidRDefault="00894BDC">
            <w:pPr>
              <w:suppressAutoHyphens/>
              <w:ind w:left="96"/>
              <w:jc w:val="left"/>
              <w:rPr>
                <w:sz w:val="20"/>
                <w:szCs w:val="20"/>
                <w:lang w:eastAsia="en-CA"/>
              </w:rPr>
            </w:pPr>
            <w:r>
              <w:rPr>
                <w:sz w:val="20"/>
                <w:szCs w:val="20"/>
                <w:lang w:eastAsia="en-CA"/>
              </w:rPr>
              <w:t>MAC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D4AC6C" w14:textId="77777777" w:rsidR="00894BDC" w:rsidRPr="006C150B"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8E7A49F"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9A32521" w14:textId="77777777" w:rsidR="00894BDC" w:rsidRPr="006C150B" w:rsidRDefault="00894BDC">
            <w:pPr>
              <w:suppressAutoHyphens/>
              <w:jc w:val="right"/>
              <w:rPr>
                <w:sz w:val="20"/>
                <w:szCs w:val="20"/>
              </w:rPr>
            </w:pPr>
            <w:r w:rsidRPr="00EF66FF">
              <w:rPr>
                <w:sz w:val="20"/>
                <w:szCs w:val="20"/>
              </w:rPr>
              <w:t>1,096,152</w:t>
            </w:r>
          </w:p>
        </w:tc>
        <w:tc>
          <w:tcPr>
            <w:tcW w:w="268" w:type="pct"/>
            <w:tcBorders>
              <w:top w:val="single" w:sz="4" w:space="0" w:color="auto"/>
              <w:left w:val="single" w:sz="4" w:space="0" w:color="auto"/>
              <w:bottom w:val="single" w:sz="4" w:space="0" w:color="auto"/>
              <w:right w:val="single" w:sz="4" w:space="0" w:color="auto"/>
            </w:tcBorders>
            <w:vAlign w:val="center"/>
          </w:tcPr>
          <w:p w14:paraId="42D433C3"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D29256"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6644C68E"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7822334"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8D7820" w14:textId="77777777" w:rsidR="00894BDC" w:rsidRPr="006C150B"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4655BF" w14:textId="77777777" w:rsidR="00894BDC" w:rsidRPr="006C150B" w:rsidRDefault="00894BDC">
            <w:pPr>
              <w:suppressAutoHyphens/>
              <w:jc w:val="right"/>
              <w:rPr>
                <w:sz w:val="20"/>
                <w:szCs w:val="20"/>
              </w:rPr>
            </w:pPr>
            <w:r w:rsidRPr="008377B7">
              <w:rPr>
                <w:sz w:val="20"/>
                <w:szCs w:val="20"/>
              </w:rPr>
              <w:t>20,328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1542601"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442AEE3"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5D3BE89F"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E57FCE8"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08E2A0B" w14:textId="77777777" w:rsidR="00894BDC" w:rsidRPr="006C150B" w:rsidRDefault="00894BDC">
            <w:pPr>
              <w:suppressAutoHyphens/>
              <w:jc w:val="right"/>
              <w:rPr>
                <w:sz w:val="20"/>
                <w:szCs w:val="20"/>
              </w:rPr>
            </w:pPr>
            <w:r w:rsidRPr="00181D9F">
              <w:rPr>
                <w:sz w:val="20"/>
                <w:szCs w:val="20"/>
              </w:rPr>
              <w:t>1,116,481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EFD911" w14:textId="77777777" w:rsidR="00894BDC" w:rsidRPr="00181D9F" w:rsidRDefault="00894BDC">
            <w:pPr>
              <w:suppressAutoHyphens/>
              <w:jc w:val="center"/>
              <w:rPr>
                <w:b/>
                <w:sz w:val="20"/>
                <w:szCs w:val="20"/>
              </w:rPr>
            </w:pPr>
            <w:r w:rsidRPr="00181D9F">
              <w:rPr>
                <w:b/>
                <w:bCs/>
                <w:sz w:val="20"/>
                <w:szCs w:val="20"/>
              </w:rPr>
              <w:t>7.</w:t>
            </w:r>
            <w:r>
              <w:rPr>
                <w:b/>
                <w:bCs/>
                <w:sz w:val="20"/>
                <w:szCs w:val="20"/>
              </w:rPr>
              <w:t>9</w:t>
            </w:r>
          </w:p>
        </w:tc>
      </w:tr>
      <w:tr w:rsidR="00894BDC" w:rsidRPr="006C150B" w14:paraId="3B08C781"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1FD5E0" w14:textId="77777777" w:rsidR="00894BDC" w:rsidRPr="00764DE9" w:rsidRDefault="00894BDC">
            <w:pPr>
              <w:suppressAutoHyphens/>
              <w:ind w:left="96"/>
              <w:jc w:val="left"/>
              <w:rPr>
                <w:sz w:val="20"/>
                <w:szCs w:val="20"/>
                <w:lang w:eastAsia="en-CA"/>
              </w:rPr>
            </w:pPr>
            <w:r w:rsidRPr="00764DE9">
              <w:rPr>
                <w:sz w:val="20"/>
                <w:szCs w:val="20"/>
                <w:lang w:eastAsia="en-CA"/>
              </w:rPr>
              <w:t>Commercial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A5CBD87"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2DFC500" w14:textId="77777777" w:rsidR="00894BDC" w:rsidRPr="00764DE9" w:rsidRDefault="00894BDC">
            <w:pPr>
              <w:suppressAutoHyphens/>
              <w:jc w:val="right"/>
              <w:rPr>
                <w:sz w:val="20"/>
                <w:szCs w:val="20"/>
              </w:rPr>
            </w:pPr>
            <w:r w:rsidRPr="00764DE9">
              <w:rPr>
                <w:sz w:val="20"/>
                <w:szCs w:val="20"/>
              </w:rPr>
              <w:t>5,481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D956C7D" w14:textId="77777777" w:rsidR="00894BDC" w:rsidRPr="00764DE9" w:rsidRDefault="00894BDC">
            <w:pPr>
              <w:suppressAutoHyphens/>
              <w:jc w:val="right"/>
              <w:rPr>
                <w:sz w:val="20"/>
                <w:szCs w:val="20"/>
              </w:rPr>
            </w:pPr>
            <w:r w:rsidRPr="00764DE9">
              <w:rPr>
                <w:sz w:val="20"/>
                <w:szCs w:val="20"/>
              </w:rPr>
              <w:t>130,545</w:t>
            </w:r>
          </w:p>
        </w:tc>
        <w:tc>
          <w:tcPr>
            <w:tcW w:w="268" w:type="pct"/>
            <w:tcBorders>
              <w:top w:val="single" w:sz="4" w:space="0" w:color="auto"/>
              <w:left w:val="single" w:sz="4" w:space="0" w:color="auto"/>
              <w:bottom w:val="single" w:sz="4" w:space="0" w:color="auto"/>
              <w:right w:val="single" w:sz="4" w:space="0" w:color="auto"/>
            </w:tcBorders>
            <w:vAlign w:val="center"/>
          </w:tcPr>
          <w:p w14:paraId="786FC8EE"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7C4446" w14:textId="77777777" w:rsidR="00894BDC" w:rsidRPr="00764DE9"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01542E57"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15826B4B"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75ACBC0" w14:textId="77777777" w:rsidR="00894BDC" w:rsidRPr="00764DE9" w:rsidRDefault="00894BDC">
            <w:pPr>
              <w:suppressAutoHyphens/>
              <w:jc w:val="right"/>
              <w:rPr>
                <w:sz w:val="20"/>
                <w:szCs w:val="20"/>
              </w:rPr>
            </w:pPr>
            <w:r w:rsidRPr="00764DE9">
              <w:rPr>
                <w:sz w:val="20"/>
                <w:szCs w:val="20"/>
              </w:rPr>
              <w:t>7,961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147703D" w14:textId="77777777" w:rsidR="00894BDC" w:rsidRPr="00764DE9" w:rsidRDefault="00894BDC">
            <w:pPr>
              <w:suppressAutoHyphens/>
              <w:jc w:val="right"/>
              <w:rPr>
                <w:sz w:val="20"/>
                <w:szCs w:val="20"/>
              </w:rPr>
            </w:pPr>
            <w:r w:rsidRPr="00764DE9">
              <w:rPr>
                <w:sz w:val="20"/>
                <w:szCs w:val="20"/>
              </w:rPr>
              <w:t>9,792</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CA98A1C" w14:textId="77777777" w:rsidR="00894BDC" w:rsidRPr="00764DE9" w:rsidRDefault="00894BDC">
            <w:pPr>
              <w:suppressAutoHyphens/>
              <w:jc w:val="right"/>
              <w:rPr>
                <w:sz w:val="20"/>
                <w:szCs w:val="20"/>
              </w:rPr>
            </w:pPr>
            <w:r w:rsidRPr="00764DE9">
              <w:rPr>
                <w:sz w:val="20"/>
                <w:szCs w:val="20"/>
              </w:rPr>
              <w:t>308,574</w:t>
            </w:r>
          </w:p>
        </w:tc>
        <w:tc>
          <w:tcPr>
            <w:tcW w:w="269" w:type="pct"/>
            <w:tcBorders>
              <w:top w:val="single" w:sz="4" w:space="0" w:color="auto"/>
              <w:left w:val="single" w:sz="4" w:space="0" w:color="auto"/>
              <w:bottom w:val="single" w:sz="4" w:space="0" w:color="auto"/>
              <w:right w:val="single" w:sz="4" w:space="0" w:color="auto"/>
            </w:tcBorders>
            <w:vAlign w:val="center"/>
          </w:tcPr>
          <w:p w14:paraId="7F24259E" w14:textId="77777777" w:rsidR="00894BDC" w:rsidRPr="00764DE9" w:rsidRDefault="00894BDC">
            <w:pPr>
              <w:suppressAutoHyphens/>
              <w:jc w:val="right"/>
              <w:rPr>
                <w:sz w:val="20"/>
                <w:szCs w:val="20"/>
              </w:rPr>
            </w:pPr>
            <w:r w:rsidRPr="00764DE9">
              <w:rPr>
                <w:sz w:val="20"/>
                <w:szCs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28C414C0"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55CCCAA"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424511A" w14:textId="77777777" w:rsidR="00894BDC" w:rsidRPr="00764DE9" w:rsidRDefault="00894BDC">
            <w:pPr>
              <w:suppressAutoHyphens/>
              <w:jc w:val="right"/>
              <w:rPr>
                <w:sz w:val="20"/>
                <w:szCs w:val="20"/>
              </w:rPr>
            </w:pPr>
            <w:r w:rsidRPr="00764DE9">
              <w:rPr>
                <w:sz w:val="20"/>
                <w:szCs w:val="20"/>
              </w:rPr>
              <w:t>462,470</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4826E5" w14:textId="77777777" w:rsidR="00894BDC" w:rsidRPr="00764DE9" w:rsidRDefault="00894BDC">
            <w:pPr>
              <w:suppressAutoHyphens/>
              <w:jc w:val="center"/>
              <w:rPr>
                <w:b/>
                <w:sz w:val="20"/>
                <w:szCs w:val="20"/>
              </w:rPr>
            </w:pPr>
            <w:r w:rsidRPr="00764DE9">
              <w:rPr>
                <w:b/>
                <w:sz w:val="20"/>
                <w:szCs w:val="20"/>
              </w:rPr>
              <w:t>3.3</w:t>
            </w:r>
          </w:p>
        </w:tc>
      </w:tr>
      <w:tr w:rsidR="00894BDC" w:rsidRPr="006C150B" w14:paraId="037FABA3"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ADA6F10" w14:textId="77777777" w:rsidR="00894BDC" w:rsidRPr="00764DE9" w:rsidRDefault="00894BDC">
            <w:pPr>
              <w:suppressAutoHyphens/>
              <w:ind w:left="96"/>
              <w:jc w:val="left"/>
              <w:rPr>
                <w:sz w:val="20"/>
                <w:szCs w:val="20"/>
                <w:lang w:eastAsia="en-CA"/>
              </w:rPr>
            </w:pPr>
            <w:r w:rsidRPr="00764DE9">
              <w:rPr>
                <w:sz w:val="20"/>
                <w:szCs w:val="20"/>
                <w:lang w:eastAsia="en-CA"/>
              </w:rPr>
              <w:t>PU foam</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E3926E"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D7542BB"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68DBF53"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76F1A040"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9DB3EF" w14:textId="77777777" w:rsidR="00894BDC" w:rsidRPr="00764DE9"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730C94E3"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44B8CA17" w14:textId="77777777" w:rsidR="00894BDC" w:rsidRPr="00764DE9" w:rsidRDefault="00894BDC">
            <w:pPr>
              <w:suppressAutoHyphens/>
              <w:jc w:val="right"/>
              <w:rPr>
                <w:sz w:val="20"/>
                <w:szCs w:val="20"/>
              </w:rPr>
            </w:pPr>
            <w:r w:rsidRPr="00764DE9">
              <w:rPr>
                <w:sz w:val="20"/>
                <w:szCs w:val="20"/>
              </w:rPr>
              <w:t>73,645</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2DB77D"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E4F5CC"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EB68694"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B559A2F"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E08BC50"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602D2E97"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61357D" w14:textId="77777777" w:rsidR="00894BDC" w:rsidRPr="00764DE9" w:rsidRDefault="00894BDC">
            <w:pPr>
              <w:suppressAutoHyphens/>
              <w:jc w:val="right"/>
              <w:rPr>
                <w:sz w:val="20"/>
                <w:szCs w:val="20"/>
              </w:rPr>
            </w:pPr>
            <w:r w:rsidRPr="00764DE9">
              <w:rPr>
                <w:sz w:val="20"/>
                <w:szCs w:val="20"/>
              </w:rPr>
              <w:t>73,645</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C4DE60F" w14:textId="77777777" w:rsidR="00894BDC" w:rsidRPr="00764DE9" w:rsidRDefault="00894BDC">
            <w:pPr>
              <w:suppressAutoHyphens/>
              <w:jc w:val="center"/>
              <w:rPr>
                <w:b/>
                <w:sz w:val="20"/>
                <w:szCs w:val="20"/>
              </w:rPr>
            </w:pPr>
            <w:r w:rsidRPr="00764DE9">
              <w:rPr>
                <w:b/>
                <w:sz w:val="20"/>
                <w:szCs w:val="20"/>
              </w:rPr>
              <w:t>0.5</w:t>
            </w:r>
          </w:p>
        </w:tc>
      </w:tr>
      <w:tr w:rsidR="00894BDC" w:rsidRPr="006C150B" w14:paraId="01089D1A"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E84C21" w14:textId="77777777" w:rsidR="00894BDC" w:rsidRPr="00764DE9" w:rsidRDefault="00894BDC">
            <w:pPr>
              <w:suppressAutoHyphens/>
              <w:ind w:left="96"/>
              <w:jc w:val="left"/>
              <w:rPr>
                <w:sz w:val="20"/>
                <w:szCs w:val="20"/>
                <w:lang w:eastAsia="en-CA"/>
              </w:rPr>
            </w:pPr>
            <w:r w:rsidRPr="00764DE9">
              <w:rPr>
                <w:sz w:val="20"/>
                <w:szCs w:val="20"/>
                <w:lang w:eastAsia="en-CA"/>
              </w:rPr>
              <w:t>Firefighting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BD6582"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9EBE5B3"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9D7C3B7"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457C2C74"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7C24A56" w14:textId="77777777" w:rsidR="00894BDC" w:rsidRPr="00764DE9" w:rsidRDefault="00894BDC">
            <w:pPr>
              <w:suppressAutoHyphens/>
              <w:jc w:val="right"/>
              <w:rPr>
                <w:sz w:val="20"/>
                <w:szCs w:val="20"/>
              </w:rPr>
            </w:pPr>
            <w:r w:rsidRPr="00764DE9">
              <w:rPr>
                <w:sz w:val="20"/>
                <w:szCs w:val="20"/>
              </w:rPr>
              <w:t>79,019</w:t>
            </w:r>
          </w:p>
        </w:tc>
        <w:tc>
          <w:tcPr>
            <w:tcW w:w="269" w:type="pct"/>
            <w:tcBorders>
              <w:top w:val="single" w:sz="4" w:space="0" w:color="auto"/>
              <w:left w:val="nil"/>
              <w:bottom w:val="single" w:sz="4" w:space="0" w:color="auto"/>
              <w:right w:val="single" w:sz="4" w:space="0" w:color="auto"/>
            </w:tcBorders>
            <w:vAlign w:val="center"/>
          </w:tcPr>
          <w:p w14:paraId="03AAAA2D" w14:textId="77777777" w:rsidR="00894BDC" w:rsidRPr="00764DE9" w:rsidRDefault="00894BDC">
            <w:pPr>
              <w:suppressAutoHyphens/>
              <w:jc w:val="right"/>
              <w:rPr>
                <w:sz w:val="20"/>
                <w:szCs w:val="20"/>
              </w:rPr>
            </w:pPr>
            <w:r w:rsidRPr="00764DE9">
              <w:rPr>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454F2729"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9E2D2F"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381D05"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EBE2473"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F895599"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2A5B84F"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A9C6D7E"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21367D" w14:textId="77777777" w:rsidR="00894BDC" w:rsidRPr="00764DE9" w:rsidRDefault="00894BDC">
            <w:pPr>
              <w:suppressAutoHyphens/>
              <w:jc w:val="right"/>
              <w:rPr>
                <w:sz w:val="20"/>
                <w:szCs w:val="20"/>
              </w:rPr>
            </w:pPr>
            <w:r w:rsidRPr="00764DE9">
              <w:rPr>
                <w:sz w:val="20"/>
                <w:szCs w:val="20"/>
              </w:rPr>
              <w:t>108,939</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3450B2" w14:textId="77777777" w:rsidR="00894BDC" w:rsidRPr="00764DE9" w:rsidRDefault="00894BDC">
            <w:pPr>
              <w:suppressAutoHyphens/>
              <w:jc w:val="center"/>
              <w:rPr>
                <w:b/>
                <w:sz w:val="20"/>
                <w:szCs w:val="20"/>
              </w:rPr>
            </w:pPr>
            <w:r w:rsidRPr="00764DE9">
              <w:rPr>
                <w:b/>
                <w:sz w:val="20"/>
                <w:szCs w:val="20"/>
              </w:rPr>
              <w:t>0.8</w:t>
            </w:r>
          </w:p>
        </w:tc>
      </w:tr>
      <w:tr w:rsidR="00894BDC" w:rsidRPr="006C150B" w14:paraId="7CA52947"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7F9928" w14:textId="77777777" w:rsidR="00894BDC" w:rsidRPr="00764DE9" w:rsidRDefault="00894BDC">
            <w:pPr>
              <w:suppressAutoHyphens/>
              <w:ind w:left="96"/>
              <w:jc w:val="left"/>
              <w:rPr>
                <w:sz w:val="20"/>
                <w:szCs w:val="20"/>
                <w:lang w:eastAsia="en-CA"/>
              </w:rPr>
            </w:pPr>
            <w:r w:rsidRPr="00764DE9">
              <w:rPr>
                <w:sz w:val="20"/>
                <w:szCs w:val="20"/>
                <w:lang w:eastAsia="en-CA"/>
              </w:rPr>
              <w:t>Solvent</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235B8A"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B7B916D"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E86E9B3"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78C04F77" w14:textId="77777777" w:rsidR="00894BDC" w:rsidRPr="00764DE9" w:rsidRDefault="00894BDC">
            <w:pPr>
              <w:suppressAutoHyphens/>
              <w:jc w:val="right"/>
              <w:rPr>
                <w:sz w:val="20"/>
                <w:szCs w:val="20"/>
              </w:rPr>
            </w:pPr>
            <w:r w:rsidRPr="00764DE9">
              <w:rPr>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4B58776" w14:textId="77777777" w:rsidR="00894BDC" w:rsidRPr="00764DE9" w:rsidRDefault="00894BDC">
            <w:pPr>
              <w:suppressAutoHyphens/>
              <w:jc w:val="right"/>
              <w:rPr>
                <w:sz w:val="20"/>
                <w:szCs w:val="20"/>
              </w:rPr>
            </w:pPr>
            <w:r w:rsidRPr="00764DE9">
              <w:rPr>
                <w:sz w:val="20"/>
                <w:szCs w:val="20"/>
              </w:rPr>
              <w:t>290</w:t>
            </w:r>
          </w:p>
        </w:tc>
        <w:tc>
          <w:tcPr>
            <w:tcW w:w="269" w:type="pct"/>
            <w:tcBorders>
              <w:top w:val="single" w:sz="4" w:space="0" w:color="auto"/>
              <w:left w:val="nil"/>
              <w:bottom w:val="single" w:sz="4" w:space="0" w:color="auto"/>
              <w:right w:val="single" w:sz="4" w:space="0" w:color="auto"/>
            </w:tcBorders>
            <w:vAlign w:val="center"/>
          </w:tcPr>
          <w:p w14:paraId="431A7DD4"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A59FE30" w14:textId="77777777" w:rsidR="00894BDC" w:rsidRPr="00764DE9" w:rsidRDefault="00894BDC">
            <w:pPr>
              <w:suppressAutoHyphens/>
              <w:jc w:val="right"/>
              <w:rPr>
                <w:sz w:val="20"/>
                <w:szCs w:val="20"/>
              </w:rPr>
            </w:pPr>
            <w:r w:rsidRPr="00764DE9">
              <w:rPr>
                <w:sz w:val="20"/>
                <w:szCs w:val="20"/>
              </w:rPr>
              <w:t>32,641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9795EEB"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03B0AED"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41F10B8"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46D14EE4"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6CC57D1"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4851E8B5"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59444B" w14:textId="77777777" w:rsidR="00894BDC" w:rsidRPr="00764DE9" w:rsidRDefault="00894BDC">
            <w:pPr>
              <w:suppressAutoHyphens/>
              <w:jc w:val="right"/>
              <w:rPr>
                <w:sz w:val="20"/>
                <w:szCs w:val="20"/>
              </w:rPr>
            </w:pPr>
            <w:r w:rsidRPr="00764DE9">
              <w:rPr>
                <w:sz w:val="20"/>
                <w:szCs w:val="20"/>
              </w:rPr>
              <w:t>35,941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9DB13C" w14:textId="77777777" w:rsidR="00894BDC" w:rsidRPr="00764DE9" w:rsidRDefault="00894BDC">
            <w:pPr>
              <w:suppressAutoHyphens/>
              <w:jc w:val="center"/>
              <w:rPr>
                <w:b/>
                <w:sz w:val="20"/>
                <w:szCs w:val="20"/>
              </w:rPr>
            </w:pPr>
            <w:r w:rsidRPr="00764DE9">
              <w:rPr>
                <w:b/>
                <w:sz w:val="20"/>
                <w:szCs w:val="20"/>
              </w:rPr>
              <w:t>0.3</w:t>
            </w:r>
          </w:p>
        </w:tc>
      </w:tr>
      <w:tr w:rsidR="00894BDC" w:rsidRPr="006C150B" w14:paraId="2BEE6581" w14:textId="77777777">
        <w:trPr>
          <w:cantSplit/>
          <w:trHeight w:val="236"/>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2D8ADE" w14:textId="77777777" w:rsidR="00894BDC" w:rsidRPr="00764DE9" w:rsidRDefault="00894BDC">
            <w:pPr>
              <w:suppressAutoHyphens/>
              <w:ind w:left="96"/>
              <w:jc w:val="left"/>
              <w:rPr>
                <w:sz w:val="20"/>
                <w:szCs w:val="20"/>
                <w:lang w:eastAsia="en-CA"/>
              </w:rPr>
            </w:pPr>
            <w:r w:rsidRPr="00764DE9">
              <w:rPr>
                <w:sz w:val="20"/>
                <w:szCs w:val="20"/>
                <w:lang w:eastAsia="en-CA"/>
              </w:rPr>
              <w:t>ORC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9354D13"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CDAB75A"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DB8F5A7"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5BB4C82E"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70759C" w14:textId="77777777" w:rsidR="00894BDC" w:rsidRPr="00764DE9"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125CC6E7"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C474E9C" w14:textId="77777777" w:rsidR="00894BDC" w:rsidRPr="00764DE9" w:rsidRDefault="00894BDC">
            <w:pPr>
              <w:suppressAutoHyphens/>
              <w:jc w:val="right"/>
              <w:rPr>
                <w:sz w:val="20"/>
                <w:szCs w:val="20"/>
              </w:rPr>
            </w:pPr>
            <w:r w:rsidRPr="00764DE9">
              <w:rPr>
                <w:sz w:val="20"/>
                <w:szCs w:val="20"/>
              </w:rPr>
              <w:t>120,922</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69F5D1D"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C3DBFB"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6DAF9BC"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9AB7B10"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29CDF84"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4737A877"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46AB15" w14:textId="77777777" w:rsidR="00894BDC" w:rsidRPr="00764DE9" w:rsidRDefault="00894BDC">
            <w:pPr>
              <w:suppressAutoHyphens/>
              <w:jc w:val="right"/>
              <w:rPr>
                <w:sz w:val="20"/>
                <w:szCs w:val="20"/>
              </w:rPr>
            </w:pPr>
            <w:r w:rsidRPr="00764DE9">
              <w:rPr>
                <w:sz w:val="20"/>
                <w:szCs w:val="20"/>
              </w:rPr>
              <w:t>120,922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1E13E7" w14:textId="77777777" w:rsidR="00894BDC" w:rsidRPr="00764DE9" w:rsidRDefault="00894BDC">
            <w:pPr>
              <w:suppressAutoHyphens/>
              <w:jc w:val="center"/>
              <w:rPr>
                <w:b/>
                <w:sz w:val="20"/>
                <w:szCs w:val="20"/>
              </w:rPr>
            </w:pPr>
            <w:r w:rsidRPr="00764DE9">
              <w:rPr>
                <w:b/>
                <w:sz w:val="20"/>
                <w:szCs w:val="20"/>
              </w:rPr>
              <w:t>0.9</w:t>
            </w:r>
          </w:p>
        </w:tc>
      </w:tr>
      <w:tr w:rsidR="00894BDC" w:rsidRPr="006C150B" w14:paraId="07D3223C" w14:textId="77777777">
        <w:trPr>
          <w:cantSplit/>
          <w:trHeight w:val="227"/>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B8BE82" w14:textId="21C5BE80" w:rsidR="00894BDC" w:rsidRPr="00764DE9" w:rsidRDefault="00894BDC">
            <w:pPr>
              <w:suppressAutoHyphens/>
              <w:ind w:left="96" w:right="84"/>
              <w:jc w:val="left"/>
              <w:rPr>
                <w:b/>
                <w:bCs/>
                <w:sz w:val="20"/>
                <w:szCs w:val="20"/>
                <w:lang w:eastAsia="en-CA"/>
              </w:rPr>
            </w:pPr>
            <w:r w:rsidRPr="00764DE9">
              <w:rPr>
                <w:b/>
                <w:bCs/>
                <w:sz w:val="20"/>
                <w:szCs w:val="20"/>
                <w:lang w:eastAsia="en-CA"/>
              </w:rPr>
              <w:t>Subtotal manufacturing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71675B" w14:textId="77777777" w:rsidR="00894BDC" w:rsidRPr="00764DE9" w:rsidRDefault="00894BDC">
            <w:pPr>
              <w:suppressAutoHyphens/>
              <w:jc w:val="right"/>
              <w:rPr>
                <w:b/>
                <w:bCs/>
                <w:sz w:val="20"/>
                <w:szCs w:val="20"/>
              </w:rPr>
            </w:pPr>
            <w:r w:rsidRPr="00764DE9">
              <w:rPr>
                <w:b/>
                <w:bCs/>
                <w:sz w:val="20"/>
                <w:szCs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696D7B7" w14:textId="77777777" w:rsidR="00894BDC" w:rsidRPr="00764DE9" w:rsidRDefault="00894BDC">
            <w:pPr>
              <w:suppressAutoHyphens/>
              <w:jc w:val="right"/>
              <w:rPr>
                <w:b/>
                <w:bCs/>
                <w:sz w:val="20"/>
                <w:szCs w:val="20"/>
              </w:rPr>
            </w:pPr>
            <w:r w:rsidRPr="00764DE9">
              <w:rPr>
                <w:b/>
                <w:bCs/>
                <w:sz w:val="20"/>
                <w:szCs w:val="20"/>
              </w:rPr>
              <w:t>145,375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DE502A" w14:textId="77777777" w:rsidR="00894BDC" w:rsidRPr="00764DE9" w:rsidRDefault="00894BDC">
            <w:pPr>
              <w:suppressAutoHyphens/>
              <w:jc w:val="right"/>
              <w:rPr>
                <w:b/>
                <w:bCs/>
                <w:sz w:val="20"/>
                <w:szCs w:val="20"/>
              </w:rPr>
            </w:pPr>
            <w:r w:rsidRPr="00764DE9">
              <w:rPr>
                <w:b/>
                <w:bCs/>
                <w:sz w:val="20"/>
                <w:szCs w:val="20"/>
              </w:rPr>
              <w:t>1,883,625</w:t>
            </w:r>
          </w:p>
        </w:tc>
        <w:tc>
          <w:tcPr>
            <w:tcW w:w="268" w:type="pct"/>
            <w:tcBorders>
              <w:top w:val="single" w:sz="4" w:space="0" w:color="auto"/>
              <w:left w:val="single" w:sz="4" w:space="0" w:color="auto"/>
              <w:bottom w:val="single" w:sz="4" w:space="0" w:color="auto"/>
              <w:right w:val="single" w:sz="4" w:space="0" w:color="auto"/>
            </w:tcBorders>
            <w:vAlign w:val="center"/>
          </w:tcPr>
          <w:p w14:paraId="22B61614" w14:textId="77777777" w:rsidR="00894BDC" w:rsidRPr="00764DE9" w:rsidRDefault="00894BDC">
            <w:pPr>
              <w:suppressAutoHyphens/>
              <w:jc w:val="right"/>
              <w:rPr>
                <w:b/>
                <w:bCs/>
                <w:sz w:val="20"/>
                <w:szCs w:val="20"/>
              </w:rPr>
            </w:pPr>
            <w:r w:rsidRPr="00764DE9">
              <w:rPr>
                <w:b/>
                <w:bCs/>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79C74C" w14:textId="77777777" w:rsidR="00894BDC" w:rsidRPr="00764DE9" w:rsidRDefault="00894BDC">
            <w:pPr>
              <w:suppressAutoHyphens/>
              <w:jc w:val="right"/>
              <w:rPr>
                <w:b/>
                <w:bCs/>
                <w:sz w:val="20"/>
                <w:szCs w:val="20"/>
              </w:rPr>
            </w:pPr>
            <w:r w:rsidRPr="00764DE9">
              <w:rPr>
                <w:b/>
                <w:bCs/>
                <w:sz w:val="20"/>
                <w:szCs w:val="20"/>
              </w:rPr>
              <w:t>79,309</w:t>
            </w:r>
          </w:p>
        </w:tc>
        <w:tc>
          <w:tcPr>
            <w:tcW w:w="269" w:type="pct"/>
            <w:tcBorders>
              <w:top w:val="single" w:sz="4" w:space="0" w:color="auto"/>
              <w:left w:val="nil"/>
              <w:bottom w:val="single" w:sz="4" w:space="0" w:color="auto"/>
              <w:right w:val="single" w:sz="4" w:space="0" w:color="auto"/>
            </w:tcBorders>
            <w:vAlign w:val="center"/>
          </w:tcPr>
          <w:p w14:paraId="60DF73C4" w14:textId="77777777" w:rsidR="00894BDC" w:rsidRPr="00764DE9" w:rsidRDefault="00894BDC">
            <w:pPr>
              <w:suppressAutoHyphens/>
              <w:jc w:val="right"/>
              <w:rPr>
                <w:b/>
                <w:bCs/>
                <w:sz w:val="20"/>
                <w:szCs w:val="20"/>
              </w:rPr>
            </w:pPr>
            <w:r w:rsidRPr="00764DE9">
              <w:rPr>
                <w:b/>
                <w:bCs/>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77691924" w14:textId="77777777" w:rsidR="00894BDC" w:rsidRPr="00764DE9" w:rsidRDefault="00894BDC">
            <w:pPr>
              <w:suppressAutoHyphens/>
              <w:jc w:val="right"/>
              <w:rPr>
                <w:b/>
                <w:bCs/>
                <w:sz w:val="20"/>
                <w:szCs w:val="20"/>
              </w:rPr>
            </w:pPr>
            <w:r w:rsidRPr="00764DE9">
              <w:rPr>
                <w:b/>
                <w:bCs/>
                <w:sz w:val="20"/>
                <w:szCs w:val="20"/>
              </w:rPr>
              <w:t>227,208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F66C59" w14:textId="77777777" w:rsidR="00894BDC" w:rsidRPr="00764DE9" w:rsidRDefault="00894BDC">
            <w:pPr>
              <w:suppressAutoHyphens/>
              <w:jc w:val="right"/>
              <w:rPr>
                <w:b/>
                <w:bCs/>
                <w:sz w:val="20"/>
                <w:szCs w:val="20"/>
              </w:rPr>
            </w:pPr>
            <w:r w:rsidRPr="00764DE9">
              <w:rPr>
                <w:b/>
                <w:bCs/>
                <w:sz w:val="20"/>
                <w:szCs w:val="20"/>
              </w:rPr>
              <w:t>562,201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A745F6" w14:textId="77777777" w:rsidR="00894BDC" w:rsidRPr="00764DE9" w:rsidRDefault="00894BDC">
            <w:pPr>
              <w:suppressAutoHyphens/>
              <w:jc w:val="right"/>
              <w:rPr>
                <w:b/>
                <w:bCs/>
                <w:sz w:val="20"/>
                <w:szCs w:val="20"/>
              </w:rPr>
            </w:pPr>
            <w:r w:rsidRPr="00764DE9">
              <w:rPr>
                <w:b/>
                <w:bCs/>
                <w:sz w:val="20"/>
                <w:szCs w:val="20"/>
              </w:rPr>
              <w:t>30,120</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133A79E" w14:textId="77777777" w:rsidR="00894BDC" w:rsidRPr="00764DE9" w:rsidRDefault="00894BDC">
            <w:pPr>
              <w:suppressAutoHyphens/>
              <w:jc w:val="right"/>
              <w:rPr>
                <w:b/>
                <w:bCs/>
                <w:sz w:val="20"/>
                <w:szCs w:val="20"/>
              </w:rPr>
            </w:pPr>
            <w:r w:rsidRPr="00764DE9">
              <w:rPr>
                <w:b/>
                <w:bCs/>
                <w:sz w:val="20"/>
                <w:szCs w:val="20"/>
              </w:rPr>
              <w:t>315,839</w:t>
            </w:r>
          </w:p>
        </w:tc>
        <w:tc>
          <w:tcPr>
            <w:tcW w:w="269" w:type="pct"/>
            <w:tcBorders>
              <w:top w:val="single" w:sz="4" w:space="0" w:color="auto"/>
              <w:left w:val="single" w:sz="4" w:space="0" w:color="auto"/>
              <w:bottom w:val="single" w:sz="4" w:space="0" w:color="auto"/>
              <w:right w:val="single" w:sz="4" w:space="0" w:color="auto"/>
            </w:tcBorders>
            <w:vAlign w:val="center"/>
          </w:tcPr>
          <w:p w14:paraId="05B20330" w14:textId="77777777" w:rsidR="00894BDC" w:rsidRPr="00764DE9" w:rsidRDefault="00894BDC">
            <w:pPr>
              <w:suppressAutoHyphens/>
              <w:jc w:val="right"/>
              <w:rPr>
                <w:b/>
                <w:bCs/>
                <w:sz w:val="20"/>
                <w:szCs w:val="20"/>
              </w:rPr>
            </w:pPr>
            <w:r w:rsidRPr="00764DE9">
              <w:rPr>
                <w:b/>
                <w:bCs/>
                <w:sz w:val="20"/>
                <w:szCs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1930F10D" w14:textId="77777777" w:rsidR="00894BDC" w:rsidRPr="00764DE9" w:rsidRDefault="00894BDC">
            <w:pPr>
              <w:suppressAutoHyphens/>
              <w:jc w:val="right"/>
              <w:rPr>
                <w:b/>
                <w:bCs/>
                <w:sz w:val="20"/>
                <w:szCs w:val="20"/>
              </w:rPr>
            </w:pPr>
            <w:r w:rsidRPr="00764DE9">
              <w:rPr>
                <w:b/>
                <w:bCs/>
                <w:sz w:val="20"/>
                <w:szCs w:val="20"/>
              </w:rPr>
              <w:t>0</w:t>
            </w:r>
          </w:p>
        </w:tc>
        <w:tc>
          <w:tcPr>
            <w:tcW w:w="269" w:type="pct"/>
            <w:tcBorders>
              <w:top w:val="single" w:sz="4" w:space="0" w:color="auto"/>
              <w:left w:val="single" w:sz="4" w:space="0" w:color="auto"/>
              <w:bottom w:val="single" w:sz="4" w:space="0" w:color="auto"/>
              <w:right w:val="single" w:sz="4" w:space="0" w:color="auto"/>
            </w:tcBorders>
            <w:vAlign w:val="center"/>
          </w:tcPr>
          <w:p w14:paraId="059C4470" w14:textId="77777777" w:rsidR="00894BDC" w:rsidRPr="00764DE9" w:rsidRDefault="00894BDC">
            <w:pPr>
              <w:suppressAutoHyphens/>
              <w:jc w:val="right"/>
              <w:rPr>
                <w:b/>
                <w:bCs/>
                <w:sz w:val="20"/>
                <w:szCs w:val="20"/>
              </w:rPr>
            </w:pPr>
            <w:r w:rsidRPr="00764DE9">
              <w:rPr>
                <w:b/>
                <w:bCs/>
                <w:sz w:val="20"/>
                <w:szCs w:val="20"/>
              </w:rPr>
              <w:t>0</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FA1F74" w14:textId="77777777" w:rsidR="00894BDC" w:rsidRPr="00764DE9" w:rsidRDefault="00894BDC">
            <w:pPr>
              <w:suppressAutoHyphens/>
              <w:jc w:val="right"/>
              <w:rPr>
                <w:b/>
                <w:bCs/>
                <w:sz w:val="20"/>
                <w:szCs w:val="20"/>
              </w:rPr>
            </w:pPr>
            <w:r w:rsidRPr="00764DE9">
              <w:rPr>
                <w:b/>
                <w:bCs/>
                <w:sz w:val="20"/>
                <w:szCs w:val="20"/>
              </w:rPr>
              <w:t>3,386,391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49589C5" w14:textId="77777777" w:rsidR="00894BDC" w:rsidRPr="00764DE9" w:rsidRDefault="00894BDC">
            <w:pPr>
              <w:suppressAutoHyphens/>
              <w:jc w:val="center"/>
              <w:rPr>
                <w:b/>
                <w:bCs/>
                <w:sz w:val="20"/>
                <w:szCs w:val="20"/>
              </w:rPr>
            </w:pPr>
            <w:r w:rsidRPr="00764DE9">
              <w:rPr>
                <w:b/>
                <w:bCs/>
                <w:sz w:val="20"/>
                <w:szCs w:val="20"/>
              </w:rPr>
              <w:t>24.0</w:t>
            </w:r>
          </w:p>
        </w:tc>
      </w:tr>
      <w:tr w:rsidR="00894BDC" w:rsidRPr="006C150B" w14:paraId="101AEBB4" w14:textId="77777777" w:rsidTr="00764DE9">
        <w:trPr>
          <w:cantSplit/>
          <w:trHeight w:val="359"/>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9D51F34" w14:textId="77777777" w:rsidR="00894BDC" w:rsidRPr="00764DE9" w:rsidRDefault="00894BDC" w:rsidP="00764DE9">
            <w:pPr>
              <w:keepNext/>
              <w:suppressAutoHyphens/>
              <w:ind w:left="96"/>
              <w:jc w:val="left"/>
              <w:rPr>
                <w:sz w:val="20"/>
                <w:szCs w:val="20"/>
              </w:rPr>
            </w:pPr>
            <w:r w:rsidRPr="00764DE9">
              <w:rPr>
                <w:b/>
                <w:bCs/>
                <w:sz w:val="20"/>
                <w:szCs w:val="20"/>
                <w:lang w:eastAsia="en-CA"/>
              </w:rPr>
              <w:t>Refrigeration and AC servicing</w:t>
            </w:r>
          </w:p>
        </w:tc>
      </w:tr>
      <w:tr w:rsidR="00894BDC" w:rsidRPr="006C150B" w14:paraId="71A37EA8" w14:textId="77777777" w:rsidTr="00764DE9">
        <w:trPr>
          <w:trHeight w:val="437"/>
          <w:jc w:val="center"/>
        </w:trPr>
        <w:tc>
          <w:tcPr>
            <w:tcW w:w="7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DAB7527" w14:textId="3A29F5EA" w:rsidR="00894BDC" w:rsidRPr="00764DE9" w:rsidRDefault="00894BDC" w:rsidP="00764DE9">
            <w:pPr>
              <w:suppressAutoHyphens/>
              <w:ind w:left="96" w:right="84"/>
              <w:jc w:val="left"/>
              <w:rPr>
                <w:b/>
                <w:bCs/>
                <w:sz w:val="20"/>
                <w:szCs w:val="20"/>
                <w:lang w:eastAsia="en-CA"/>
              </w:rPr>
            </w:pPr>
            <w:r w:rsidRPr="00764DE9">
              <w:rPr>
                <w:b/>
                <w:bCs/>
                <w:sz w:val="20"/>
                <w:szCs w:val="20"/>
                <w:lang w:eastAsia="en-CA"/>
              </w:rPr>
              <w:t>Subtotal servicing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BA11AA" w14:textId="77777777" w:rsidR="00894BDC" w:rsidRPr="00764DE9" w:rsidRDefault="00894BDC">
            <w:pPr>
              <w:suppressAutoHyphens/>
              <w:jc w:val="center"/>
              <w:rPr>
                <w:b/>
                <w:bCs/>
                <w:sz w:val="20"/>
                <w:szCs w:val="20"/>
              </w:rPr>
            </w:pPr>
            <w:r w:rsidRPr="00764DE9">
              <w:rPr>
                <w:b/>
                <w:bCs/>
                <w:sz w:val="20"/>
                <w:szCs w:val="20"/>
              </w:rPr>
              <w:t>7,696</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E447EF2" w14:textId="77777777" w:rsidR="00894BDC" w:rsidRPr="00764DE9" w:rsidRDefault="00894BDC">
            <w:pPr>
              <w:suppressAutoHyphens/>
              <w:jc w:val="center"/>
              <w:rPr>
                <w:b/>
                <w:bCs/>
                <w:sz w:val="20"/>
                <w:szCs w:val="20"/>
              </w:rPr>
            </w:pPr>
            <w:r w:rsidRPr="00764DE9">
              <w:rPr>
                <w:b/>
                <w:bCs/>
                <w:sz w:val="20"/>
                <w:szCs w:val="20"/>
              </w:rPr>
              <w:t>1,488,011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4C7021A" w14:textId="77777777" w:rsidR="00894BDC" w:rsidRPr="00764DE9" w:rsidRDefault="00894BDC">
            <w:pPr>
              <w:suppressAutoHyphens/>
              <w:jc w:val="center"/>
              <w:rPr>
                <w:b/>
                <w:bCs/>
                <w:sz w:val="20"/>
                <w:szCs w:val="20"/>
              </w:rPr>
            </w:pPr>
            <w:r w:rsidRPr="00764DE9">
              <w:rPr>
                <w:b/>
                <w:bCs/>
                <w:sz w:val="20"/>
                <w:szCs w:val="20"/>
              </w:rPr>
              <w:t>3,489,686</w:t>
            </w:r>
          </w:p>
        </w:tc>
        <w:tc>
          <w:tcPr>
            <w:tcW w:w="268" w:type="pct"/>
            <w:tcBorders>
              <w:top w:val="single" w:sz="4" w:space="0" w:color="auto"/>
              <w:left w:val="single" w:sz="4" w:space="0" w:color="auto"/>
              <w:bottom w:val="single" w:sz="4" w:space="0" w:color="auto"/>
              <w:right w:val="single" w:sz="4" w:space="0" w:color="auto"/>
            </w:tcBorders>
            <w:vAlign w:val="center"/>
          </w:tcPr>
          <w:p w14:paraId="61A86068" w14:textId="77777777" w:rsidR="00894BDC" w:rsidRPr="00764DE9" w:rsidRDefault="00894BDC">
            <w:pPr>
              <w:suppressAutoHyphens/>
              <w:jc w:val="center"/>
              <w:rPr>
                <w:b/>
                <w:bCs/>
                <w:sz w:val="20"/>
                <w:szCs w:val="20"/>
              </w:rPr>
            </w:pPr>
            <w:r w:rsidRPr="00764DE9">
              <w:rPr>
                <w:b/>
                <w:bCs/>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3876221" w14:textId="77777777" w:rsidR="00894BDC" w:rsidRPr="00764DE9" w:rsidRDefault="00894BDC">
            <w:pPr>
              <w:suppressAutoHyphens/>
              <w:jc w:val="center"/>
              <w:rPr>
                <w:b/>
                <w:bCs/>
                <w:sz w:val="20"/>
                <w:szCs w:val="20"/>
              </w:rPr>
            </w:pPr>
            <w:r w:rsidRPr="00764DE9">
              <w:rPr>
                <w:b/>
                <w:bCs/>
                <w:sz w:val="20"/>
                <w:szCs w:val="20"/>
              </w:rPr>
              <w:t>0</w:t>
            </w:r>
          </w:p>
        </w:tc>
        <w:tc>
          <w:tcPr>
            <w:tcW w:w="269" w:type="pct"/>
            <w:tcBorders>
              <w:top w:val="single" w:sz="4" w:space="0" w:color="auto"/>
              <w:left w:val="nil"/>
              <w:bottom w:val="single" w:sz="4" w:space="0" w:color="auto"/>
              <w:right w:val="single" w:sz="4" w:space="0" w:color="auto"/>
            </w:tcBorders>
            <w:vAlign w:val="center"/>
          </w:tcPr>
          <w:p w14:paraId="4BCC587D" w14:textId="77777777" w:rsidR="00894BDC" w:rsidRPr="00764DE9" w:rsidRDefault="00894BDC">
            <w:pPr>
              <w:suppressAutoHyphens/>
              <w:jc w:val="center"/>
              <w:rPr>
                <w:b/>
                <w:bCs/>
                <w:sz w:val="20"/>
                <w:szCs w:val="20"/>
              </w:rPr>
            </w:pPr>
            <w:r w:rsidRPr="00764DE9">
              <w:rPr>
                <w:b/>
                <w:bCs/>
                <w:sz w:val="20"/>
                <w:szCs w:val="20"/>
              </w:rPr>
              <w:t>0</w:t>
            </w:r>
          </w:p>
        </w:tc>
        <w:tc>
          <w:tcPr>
            <w:tcW w:w="304" w:type="pct"/>
            <w:tcBorders>
              <w:top w:val="single" w:sz="4" w:space="0" w:color="auto"/>
              <w:left w:val="single" w:sz="4" w:space="0" w:color="auto"/>
              <w:bottom w:val="single" w:sz="4" w:space="0" w:color="auto"/>
              <w:right w:val="single" w:sz="4" w:space="0" w:color="auto"/>
            </w:tcBorders>
            <w:vAlign w:val="center"/>
          </w:tcPr>
          <w:p w14:paraId="796B9EB4" w14:textId="77777777" w:rsidR="00894BDC" w:rsidRPr="00764DE9" w:rsidRDefault="00894BDC">
            <w:pPr>
              <w:suppressAutoHyphens/>
              <w:jc w:val="center"/>
              <w:rPr>
                <w:b/>
                <w:bCs/>
                <w:sz w:val="20"/>
                <w:szCs w:val="20"/>
              </w:rPr>
            </w:pPr>
            <w:r w:rsidRPr="00764DE9">
              <w:rPr>
                <w:b/>
                <w:bCs/>
                <w:sz w:val="20"/>
                <w:szCs w:val="20"/>
              </w:rPr>
              <w:t>30,231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B463CA" w14:textId="77777777" w:rsidR="00894BDC" w:rsidRPr="00764DE9" w:rsidRDefault="00894BDC">
            <w:pPr>
              <w:suppressAutoHyphens/>
              <w:jc w:val="center"/>
              <w:rPr>
                <w:b/>
                <w:bCs/>
                <w:sz w:val="20"/>
                <w:szCs w:val="20"/>
              </w:rPr>
            </w:pPr>
            <w:r w:rsidRPr="00764DE9">
              <w:rPr>
                <w:b/>
                <w:bCs/>
                <w:sz w:val="20"/>
                <w:szCs w:val="20"/>
              </w:rPr>
              <w:t>1,941,898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6514BA" w14:textId="77777777" w:rsidR="00894BDC" w:rsidRPr="00764DE9" w:rsidRDefault="00894BDC">
            <w:pPr>
              <w:suppressAutoHyphens/>
              <w:jc w:val="center"/>
              <w:rPr>
                <w:b/>
                <w:bCs/>
                <w:sz w:val="20"/>
                <w:szCs w:val="20"/>
              </w:rPr>
            </w:pPr>
            <w:r w:rsidRPr="00764DE9">
              <w:rPr>
                <w:b/>
                <w:bCs/>
                <w:sz w:val="20"/>
                <w:szCs w:val="20"/>
              </w:rPr>
              <w:t>616,874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7D8DCF8" w14:textId="77777777" w:rsidR="00894BDC" w:rsidRPr="00764DE9" w:rsidRDefault="00894BDC">
            <w:pPr>
              <w:suppressAutoHyphens/>
              <w:jc w:val="center"/>
              <w:rPr>
                <w:b/>
                <w:bCs/>
                <w:sz w:val="20"/>
                <w:szCs w:val="20"/>
              </w:rPr>
            </w:pPr>
            <w:r w:rsidRPr="00764DE9">
              <w:rPr>
                <w:b/>
                <w:bCs/>
                <w:sz w:val="20"/>
                <w:szCs w:val="20"/>
              </w:rPr>
              <w:t>2,393,235</w:t>
            </w:r>
          </w:p>
        </w:tc>
        <w:tc>
          <w:tcPr>
            <w:tcW w:w="269" w:type="pct"/>
            <w:tcBorders>
              <w:top w:val="single" w:sz="4" w:space="0" w:color="auto"/>
              <w:left w:val="single" w:sz="4" w:space="0" w:color="auto"/>
              <w:bottom w:val="single" w:sz="4" w:space="0" w:color="auto"/>
              <w:right w:val="single" w:sz="4" w:space="0" w:color="auto"/>
            </w:tcBorders>
            <w:vAlign w:val="center"/>
          </w:tcPr>
          <w:p w14:paraId="45A1CED0" w14:textId="77777777" w:rsidR="00894BDC" w:rsidRPr="00764DE9" w:rsidRDefault="00894BDC">
            <w:pPr>
              <w:suppressAutoHyphens/>
              <w:jc w:val="center"/>
              <w:rPr>
                <w:b/>
                <w:bCs/>
                <w:sz w:val="20"/>
                <w:szCs w:val="20"/>
              </w:rPr>
            </w:pPr>
            <w:r w:rsidRPr="00764DE9">
              <w:rPr>
                <w:b/>
                <w:bCs/>
                <w:sz w:val="20"/>
                <w:szCs w:val="20"/>
              </w:rPr>
              <w:t>66,697</w:t>
            </w:r>
          </w:p>
        </w:tc>
        <w:tc>
          <w:tcPr>
            <w:tcW w:w="304" w:type="pct"/>
            <w:tcBorders>
              <w:top w:val="single" w:sz="4" w:space="0" w:color="auto"/>
              <w:left w:val="single" w:sz="4" w:space="0" w:color="auto"/>
              <w:bottom w:val="single" w:sz="4" w:space="0" w:color="auto"/>
              <w:right w:val="single" w:sz="4" w:space="0" w:color="auto"/>
            </w:tcBorders>
            <w:vAlign w:val="center"/>
          </w:tcPr>
          <w:p w14:paraId="6B87EEA8" w14:textId="77777777" w:rsidR="00894BDC" w:rsidRPr="00764DE9" w:rsidRDefault="00894BDC">
            <w:pPr>
              <w:suppressAutoHyphens/>
              <w:jc w:val="center"/>
              <w:rPr>
                <w:b/>
                <w:bCs/>
                <w:sz w:val="20"/>
                <w:szCs w:val="20"/>
              </w:rPr>
            </w:pPr>
            <w:r w:rsidRPr="00764DE9">
              <w:rPr>
                <w:b/>
                <w:bCs/>
                <w:sz w:val="20"/>
                <w:szCs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58DB8EDA" w14:textId="77777777" w:rsidR="00894BDC" w:rsidRPr="00764DE9" w:rsidRDefault="00894BDC">
            <w:pPr>
              <w:suppressAutoHyphens/>
              <w:jc w:val="center"/>
              <w:rPr>
                <w:b/>
                <w:bCs/>
                <w:sz w:val="20"/>
                <w:szCs w:val="20"/>
              </w:rPr>
            </w:pPr>
            <w:r w:rsidRPr="00764DE9">
              <w:rPr>
                <w:b/>
                <w:bCs/>
                <w:sz w:val="20"/>
                <w:szCs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0429B8" w14:textId="77777777" w:rsidR="00894BDC" w:rsidRPr="00764DE9" w:rsidRDefault="00894BDC">
            <w:pPr>
              <w:suppressAutoHyphens/>
              <w:jc w:val="center"/>
              <w:rPr>
                <w:b/>
                <w:bCs/>
                <w:sz w:val="20"/>
                <w:szCs w:val="20"/>
              </w:rPr>
            </w:pPr>
            <w:r w:rsidRPr="00764DE9">
              <w:rPr>
                <w:b/>
                <w:bCs/>
                <w:sz w:val="20"/>
                <w:szCs w:val="20"/>
              </w:rPr>
              <w:t>10,748,962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C16099" w14:textId="77777777" w:rsidR="00894BDC" w:rsidRPr="00764DE9" w:rsidRDefault="00894BDC">
            <w:pPr>
              <w:suppressAutoHyphens/>
              <w:jc w:val="center"/>
              <w:rPr>
                <w:b/>
                <w:bCs/>
                <w:sz w:val="20"/>
                <w:szCs w:val="20"/>
              </w:rPr>
            </w:pPr>
            <w:r w:rsidRPr="00764DE9">
              <w:rPr>
                <w:b/>
                <w:bCs/>
                <w:sz w:val="20"/>
                <w:szCs w:val="20"/>
              </w:rPr>
              <w:t>76.0</w:t>
            </w:r>
          </w:p>
        </w:tc>
      </w:tr>
      <w:tr w:rsidR="00894BDC" w:rsidRPr="006C150B" w14:paraId="2C553CF9" w14:textId="77777777" w:rsidTr="00764DE9">
        <w:trPr>
          <w:trHeight w:val="423"/>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83EF243" w14:textId="77777777" w:rsidR="00894BDC" w:rsidRPr="00764DE9" w:rsidRDefault="00894BDC" w:rsidP="00764DE9">
            <w:pPr>
              <w:suppressAutoHyphens/>
              <w:ind w:left="96" w:right="84"/>
              <w:jc w:val="left"/>
              <w:rPr>
                <w:sz w:val="20"/>
                <w:szCs w:val="20"/>
                <w:lang w:eastAsia="en-CA"/>
              </w:rPr>
            </w:pPr>
            <w:r w:rsidRPr="00764DE9">
              <w:rPr>
                <w:b/>
                <w:bCs/>
                <w:sz w:val="20"/>
                <w:szCs w:val="20"/>
                <w:lang w:eastAsia="en-CA"/>
              </w:rPr>
              <w:t>Total</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E0B84E"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117,364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50B3225"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1,633,385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98F9CEB" w14:textId="77777777" w:rsidR="00894BDC" w:rsidRPr="00764DE9" w:rsidRDefault="00894BDC" w:rsidP="00764DE9">
            <w:pPr>
              <w:suppressAutoHyphens/>
              <w:jc w:val="right"/>
              <w:rPr>
                <w:b/>
                <w:bCs/>
                <w:sz w:val="20"/>
                <w:szCs w:val="20"/>
              </w:rPr>
            </w:pPr>
            <w:r w:rsidRPr="00764DE9">
              <w:rPr>
                <w:b/>
                <w:bCs/>
                <w:sz w:val="20"/>
                <w:szCs w:val="20"/>
              </w:rPr>
              <w:t>5,373,311</w:t>
            </w:r>
          </w:p>
        </w:tc>
        <w:tc>
          <w:tcPr>
            <w:tcW w:w="268" w:type="pct"/>
            <w:tcBorders>
              <w:top w:val="single" w:sz="4" w:space="0" w:color="auto"/>
              <w:left w:val="single" w:sz="4" w:space="0" w:color="auto"/>
              <w:bottom w:val="single" w:sz="4" w:space="0" w:color="auto"/>
              <w:right w:val="single" w:sz="4" w:space="0" w:color="auto"/>
            </w:tcBorders>
            <w:vAlign w:val="center"/>
          </w:tcPr>
          <w:p w14:paraId="2583B75E" w14:textId="77777777" w:rsidR="00894BDC" w:rsidRPr="00764DE9" w:rsidRDefault="00894BDC" w:rsidP="00764DE9">
            <w:pPr>
              <w:suppressAutoHyphens/>
              <w:jc w:val="right"/>
              <w:rPr>
                <w:b/>
                <w:bCs/>
                <w:sz w:val="20"/>
                <w:szCs w:val="20"/>
              </w:rPr>
            </w:pPr>
            <w:r w:rsidRPr="00764DE9">
              <w:rPr>
                <w:b/>
                <w:bCs/>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1E5C60" w14:textId="77777777" w:rsidR="00894BDC" w:rsidRPr="00764DE9" w:rsidRDefault="00894BDC" w:rsidP="00764DE9">
            <w:pPr>
              <w:suppressAutoHyphens/>
              <w:jc w:val="right"/>
              <w:rPr>
                <w:b/>
                <w:bCs/>
                <w:sz w:val="20"/>
                <w:szCs w:val="20"/>
                <w:lang w:eastAsia="en-CA"/>
              </w:rPr>
            </w:pPr>
            <w:r w:rsidRPr="00764DE9">
              <w:rPr>
                <w:b/>
                <w:bCs/>
                <w:sz w:val="20"/>
                <w:szCs w:val="20"/>
                <w:lang w:eastAsia="en-CA"/>
              </w:rPr>
              <w:t>79,309</w:t>
            </w:r>
          </w:p>
        </w:tc>
        <w:tc>
          <w:tcPr>
            <w:tcW w:w="269" w:type="pct"/>
            <w:tcBorders>
              <w:top w:val="single" w:sz="4" w:space="0" w:color="auto"/>
              <w:left w:val="nil"/>
              <w:bottom w:val="single" w:sz="4" w:space="0" w:color="auto"/>
              <w:right w:val="single" w:sz="4" w:space="0" w:color="auto"/>
            </w:tcBorders>
            <w:vAlign w:val="center"/>
          </w:tcPr>
          <w:p w14:paraId="2CCAB6CD" w14:textId="77777777" w:rsidR="00894BDC" w:rsidRPr="00764DE9" w:rsidRDefault="00894BDC" w:rsidP="00764DE9">
            <w:pPr>
              <w:suppressAutoHyphens/>
              <w:jc w:val="right"/>
              <w:rPr>
                <w:b/>
                <w:bCs/>
                <w:sz w:val="20"/>
                <w:szCs w:val="20"/>
              </w:rPr>
            </w:pPr>
            <w:r w:rsidRPr="00764DE9">
              <w:rPr>
                <w:b/>
                <w:bCs/>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77D3ADD6" w14:textId="77777777" w:rsidR="00894BDC" w:rsidRPr="00764DE9" w:rsidRDefault="00894BDC" w:rsidP="00764DE9">
            <w:pPr>
              <w:suppressAutoHyphens/>
              <w:jc w:val="right"/>
              <w:rPr>
                <w:b/>
                <w:bCs/>
                <w:sz w:val="20"/>
                <w:szCs w:val="20"/>
              </w:rPr>
            </w:pPr>
            <w:r w:rsidRPr="00764DE9">
              <w:rPr>
                <w:b/>
                <w:bCs/>
                <w:sz w:val="20"/>
                <w:szCs w:val="20"/>
              </w:rPr>
              <w:t>257,438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C0E301" w14:textId="77777777" w:rsidR="00894BDC" w:rsidRPr="00764DE9" w:rsidRDefault="00894BDC" w:rsidP="00764DE9">
            <w:pPr>
              <w:suppressAutoHyphens/>
              <w:jc w:val="right"/>
              <w:rPr>
                <w:b/>
                <w:bCs/>
                <w:sz w:val="20"/>
                <w:szCs w:val="20"/>
                <w:lang w:eastAsia="en-CA"/>
              </w:rPr>
            </w:pPr>
            <w:r w:rsidRPr="00764DE9">
              <w:rPr>
                <w:b/>
                <w:bCs/>
                <w:sz w:val="20"/>
                <w:szCs w:val="20"/>
                <w:lang w:eastAsia="en-CA"/>
              </w:rPr>
              <w:t>2,504,098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D1655F" w14:textId="77777777" w:rsidR="00894BDC" w:rsidRPr="00764DE9" w:rsidRDefault="00894BDC" w:rsidP="00764DE9">
            <w:pPr>
              <w:suppressAutoHyphens/>
              <w:jc w:val="right"/>
              <w:rPr>
                <w:b/>
                <w:bCs/>
                <w:sz w:val="20"/>
                <w:szCs w:val="20"/>
                <w:lang w:eastAsia="en-CA"/>
              </w:rPr>
            </w:pPr>
            <w:r w:rsidRPr="00764DE9">
              <w:rPr>
                <w:b/>
                <w:bCs/>
                <w:sz w:val="20"/>
                <w:szCs w:val="20"/>
                <w:lang w:eastAsia="en-CA"/>
              </w:rPr>
              <w:t>646,994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42AB658" w14:textId="77777777" w:rsidR="00894BDC" w:rsidRPr="00764DE9" w:rsidRDefault="00894BDC" w:rsidP="00764DE9">
            <w:pPr>
              <w:suppressAutoHyphens/>
              <w:jc w:val="right"/>
              <w:rPr>
                <w:b/>
                <w:bCs/>
                <w:sz w:val="20"/>
                <w:szCs w:val="20"/>
                <w:lang w:eastAsia="en-CA"/>
              </w:rPr>
            </w:pPr>
            <w:r w:rsidRPr="00764DE9">
              <w:rPr>
                <w:b/>
                <w:bCs/>
                <w:sz w:val="20"/>
                <w:szCs w:val="20"/>
                <w:lang w:eastAsia="en-CA"/>
              </w:rPr>
              <w:t>2,709,074</w:t>
            </w:r>
          </w:p>
        </w:tc>
        <w:tc>
          <w:tcPr>
            <w:tcW w:w="269" w:type="pct"/>
            <w:tcBorders>
              <w:top w:val="single" w:sz="4" w:space="0" w:color="auto"/>
              <w:left w:val="single" w:sz="4" w:space="0" w:color="auto"/>
              <w:bottom w:val="single" w:sz="4" w:space="0" w:color="auto"/>
              <w:right w:val="single" w:sz="4" w:space="0" w:color="auto"/>
            </w:tcBorders>
            <w:vAlign w:val="center"/>
          </w:tcPr>
          <w:p w14:paraId="65A216B9" w14:textId="77777777" w:rsidR="00894BDC" w:rsidRPr="00764DE9" w:rsidRDefault="00894BDC" w:rsidP="00764DE9">
            <w:pPr>
              <w:suppressAutoHyphens/>
              <w:jc w:val="right"/>
              <w:rPr>
                <w:b/>
                <w:bCs/>
                <w:sz w:val="20"/>
                <w:szCs w:val="20"/>
              </w:rPr>
            </w:pPr>
            <w:r w:rsidRPr="00764DE9">
              <w:rPr>
                <w:b/>
                <w:bCs/>
                <w:sz w:val="20"/>
                <w:szCs w:val="20"/>
              </w:rPr>
              <w:t>66,814</w:t>
            </w:r>
          </w:p>
        </w:tc>
        <w:tc>
          <w:tcPr>
            <w:tcW w:w="304" w:type="pct"/>
            <w:tcBorders>
              <w:top w:val="single" w:sz="4" w:space="0" w:color="auto"/>
              <w:left w:val="single" w:sz="4" w:space="0" w:color="auto"/>
              <w:bottom w:val="single" w:sz="4" w:space="0" w:color="auto"/>
              <w:right w:val="single" w:sz="4" w:space="0" w:color="auto"/>
            </w:tcBorders>
            <w:vAlign w:val="center"/>
          </w:tcPr>
          <w:p w14:paraId="164E9F5C" w14:textId="77777777" w:rsidR="00894BDC" w:rsidRPr="00764DE9" w:rsidRDefault="00894BDC" w:rsidP="00764DE9">
            <w:pPr>
              <w:suppressAutoHyphens/>
              <w:jc w:val="right"/>
              <w:rPr>
                <w:b/>
                <w:bCs/>
                <w:sz w:val="20"/>
                <w:szCs w:val="20"/>
              </w:rPr>
            </w:pPr>
            <w:r w:rsidRPr="00764DE9">
              <w:rPr>
                <w:b/>
                <w:bCs/>
                <w:sz w:val="20"/>
                <w:szCs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61445254" w14:textId="77777777" w:rsidR="00894BDC" w:rsidRPr="00764DE9" w:rsidRDefault="00894BDC" w:rsidP="00764DE9">
            <w:pPr>
              <w:suppressAutoHyphens/>
              <w:jc w:val="right"/>
              <w:rPr>
                <w:b/>
                <w:bCs/>
                <w:sz w:val="20"/>
                <w:szCs w:val="20"/>
              </w:rPr>
            </w:pPr>
            <w:r w:rsidRPr="00764DE9">
              <w:rPr>
                <w:b/>
                <w:bCs/>
                <w:sz w:val="20"/>
                <w:szCs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174C6A"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14,135,353</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DB4790"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100.0</w:t>
            </w:r>
          </w:p>
        </w:tc>
      </w:tr>
    </w:tbl>
    <w:p w14:paraId="5D10F83E" w14:textId="11729B51" w:rsidR="00894BDC" w:rsidRPr="00AC0EA0" w:rsidRDefault="00894BDC" w:rsidP="009E3B7B">
      <w:pPr>
        <w:pStyle w:val="Heading1"/>
        <w:widowControl w:val="0"/>
        <w:spacing w:after="0"/>
        <w:ind w:left="142" w:hanging="142"/>
        <w:rPr>
          <w:sz w:val="18"/>
          <w:szCs w:val="18"/>
        </w:rPr>
      </w:pPr>
      <w:r w:rsidRPr="00AC0EA0">
        <w:rPr>
          <w:sz w:val="18"/>
          <w:szCs w:val="18"/>
        </w:rPr>
        <w:t xml:space="preserve">* Includes HFCs </w:t>
      </w:r>
      <w:r w:rsidR="00B157ED">
        <w:rPr>
          <w:sz w:val="18"/>
          <w:szCs w:val="18"/>
        </w:rPr>
        <w:t xml:space="preserve">accounting for </w:t>
      </w:r>
      <w:r w:rsidRPr="00AC0EA0">
        <w:rPr>
          <w:sz w:val="18"/>
          <w:szCs w:val="18"/>
        </w:rPr>
        <w:t>less than 1</w:t>
      </w:r>
      <w:r w:rsidR="00B157ED">
        <w:rPr>
          <w:sz w:val="18"/>
          <w:szCs w:val="18"/>
        </w:rPr>
        <w:t xml:space="preserve"> per cent</w:t>
      </w:r>
      <w:r w:rsidRPr="00AC0EA0">
        <w:rPr>
          <w:sz w:val="18"/>
          <w:szCs w:val="18"/>
        </w:rPr>
        <w:t xml:space="preserve"> of total consumption</w:t>
      </w:r>
      <w:r>
        <w:rPr>
          <w:sz w:val="18"/>
          <w:szCs w:val="18"/>
        </w:rPr>
        <w:t xml:space="preserve"> in CO</w:t>
      </w:r>
      <w:r w:rsidRPr="00AD3B3D">
        <w:rPr>
          <w:sz w:val="18"/>
          <w:szCs w:val="18"/>
          <w:vertAlign w:val="subscript"/>
        </w:rPr>
        <w:t>2</w:t>
      </w:r>
      <w:r w:rsidR="009E3B7B" w:rsidRPr="00B157ED">
        <w:rPr>
          <w:sz w:val="18"/>
          <w:szCs w:val="18"/>
        </w:rPr>
        <w:noBreakHyphen/>
      </w:r>
      <w:r>
        <w:rPr>
          <w:sz w:val="18"/>
          <w:szCs w:val="18"/>
        </w:rPr>
        <w:t>e</w:t>
      </w:r>
      <w:r w:rsidR="00B157ED">
        <w:rPr>
          <w:sz w:val="18"/>
          <w:szCs w:val="18"/>
        </w:rPr>
        <w:t>q</w:t>
      </w:r>
      <w:r>
        <w:rPr>
          <w:sz w:val="18"/>
          <w:szCs w:val="18"/>
        </w:rPr>
        <w:t xml:space="preserve"> tonnes</w:t>
      </w:r>
      <w:r w:rsidR="00764DE9">
        <w:rPr>
          <w:sz w:val="18"/>
          <w:szCs w:val="18"/>
        </w:rPr>
        <w:t>, i.e.,</w:t>
      </w:r>
      <w:r w:rsidRPr="00AC0EA0">
        <w:rPr>
          <w:sz w:val="18"/>
          <w:szCs w:val="18"/>
        </w:rPr>
        <w:t xml:space="preserve"> </w:t>
      </w:r>
      <w:r>
        <w:rPr>
          <w:sz w:val="18"/>
          <w:szCs w:val="18"/>
        </w:rPr>
        <w:t>R-407F (</w:t>
      </w:r>
      <w:r w:rsidRPr="00AD3B3D">
        <w:rPr>
          <w:sz w:val="18"/>
          <w:szCs w:val="18"/>
        </w:rPr>
        <w:t>2,481</w:t>
      </w:r>
      <w:r>
        <w:rPr>
          <w:sz w:val="18"/>
          <w:szCs w:val="18"/>
        </w:rPr>
        <w:t>), R-422A (</w:t>
      </w:r>
      <w:r w:rsidRPr="00501AF1">
        <w:rPr>
          <w:sz w:val="18"/>
          <w:szCs w:val="18"/>
        </w:rPr>
        <w:t>59,370</w:t>
      </w:r>
      <w:r>
        <w:rPr>
          <w:sz w:val="18"/>
          <w:szCs w:val="18"/>
        </w:rPr>
        <w:t>), R-438A (</w:t>
      </w:r>
      <w:r w:rsidRPr="00DE2CD6">
        <w:rPr>
          <w:sz w:val="18"/>
          <w:szCs w:val="18"/>
        </w:rPr>
        <w:t>33,355</w:t>
      </w:r>
      <w:r>
        <w:rPr>
          <w:sz w:val="18"/>
          <w:szCs w:val="18"/>
        </w:rPr>
        <w:t>), R-448A (</w:t>
      </w:r>
      <w:r w:rsidRPr="000E2301">
        <w:rPr>
          <w:sz w:val="18"/>
          <w:szCs w:val="18"/>
        </w:rPr>
        <w:t>1,815</w:t>
      </w:r>
      <w:r>
        <w:rPr>
          <w:sz w:val="18"/>
          <w:szCs w:val="18"/>
        </w:rPr>
        <w:t>), R-449A (</w:t>
      </w:r>
      <w:r w:rsidRPr="00F172A1">
        <w:rPr>
          <w:sz w:val="18"/>
          <w:szCs w:val="18"/>
        </w:rPr>
        <w:t>168</w:t>
      </w:r>
      <w:r>
        <w:rPr>
          <w:sz w:val="18"/>
          <w:szCs w:val="18"/>
        </w:rPr>
        <w:t>), R-452A (</w:t>
      </w:r>
      <w:r w:rsidRPr="00361820">
        <w:rPr>
          <w:sz w:val="18"/>
          <w:szCs w:val="18"/>
        </w:rPr>
        <w:t>535</w:t>
      </w:r>
      <w:r>
        <w:rPr>
          <w:sz w:val="18"/>
          <w:szCs w:val="18"/>
        </w:rPr>
        <w:t>), R</w:t>
      </w:r>
      <w:r w:rsidR="00764DE9">
        <w:rPr>
          <w:sz w:val="18"/>
          <w:szCs w:val="18"/>
        </w:rPr>
        <w:noBreakHyphen/>
      </w:r>
      <w:r>
        <w:rPr>
          <w:sz w:val="18"/>
          <w:szCs w:val="18"/>
        </w:rPr>
        <w:t>508A (</w:t>
      </w:r>
      <w:r w:rsidRPr="00BE69CD">
        <w:rPr>
          <w:sz w:val="18"/>
          <w:szCs w:val="18"/>
        </w:rPr>
        <w:t>58</w:t>
      </w:r>
      <w:r>
        <w:rPr>
          <w:sz w:val="18"/>
          <w:szCs w:val="18"/>
        </w:rPr>
        <w:t>), R-508B (</w:t>
      </w:r>
      <w:r w:rsidRPr="003A1BDD">
        <w:rPr>
          <w:sz w:val="18"/>
          <w:szCs w:val="18"/>
        </w:rPr>
        <w:t>272</w:t>
      </w:r>
      <w:r>
        <w:rPr>
          <w:sz w:val="18"/>
          <w:szCs w:val="18"/>
        </w:rPr>
        <w:t xml:space="preserve">), </w:t>
      </w:r>
      <w:r w:rsidR="00764DE9">
        <w:rPr>
          <w:sz w:val="18"/>
          <w:szCs w:val="18"/>
        </w:rPr>
        <w:t xml:space="preserve">and </w:t>
      </w:r>
      <w:r>
        <w:rPr>
          <w:sz w:val="18"/>
          <w:szCs w:val="18"/>
        </w:rPr>
        <w:t>R-513A (579)</w:t>
      </w:r>
    </w:p>
    <w:p w14:paraId="6BE7BB9A" w14:textId="77777777" w:rsidR="0070038F" w:rsidRPr="009E3B7B" w:rsidRDefault="0070038F" w:rsidP="0070038F">
      <w:pPr>
        <w:jc w:val="center"/>
      </w:pPr>
    </w:p>
    <w:p w14:paraId="1773E97B" w14:textId="77777777" w:rsidR="009E3B7B" w:rsidRDefault="009E3B7B" w:rsidP="0070038F">
      <w:pPr>
        <w:jc w:val="center"/>
      </w:pPr>
    </w:p>
    <w:p w14:paraId="69865547" w14:textId="77777777" w:rsidR="009E3B7B" w:rsidRDefault="009E3B7B" w:rsidP="0070038F">
      <w:pPr>
        <w:jc w:val="center"/>
      </w:pPr>
    </w:p>
    <w:p w14:paraId="3414E481" w14:textId="77777777" w:rsidR="002E4AC6" w:rsidRDefault="002E4AC6"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CC6E10" w14:paraId="2BD2BD99" w14:textId="77777777" w:rsidTr="009774CB">
        <w:tc>
          <w:tcPr>
            <w:tcW w:w="999" w:type="pct"/>
          </w:tcPr>
          <w:p w14:paraId="208EEF86" w14:textId="77777777" w:rsidR="0070038F" w:rsidRPr="00CC6E10" w:rsidRDefault="0070038F" w:rsidP="009774CB">
            <w:pPr>
              <w:jc w:val="center"/>
            </w:pPr>
          </w:p>
        </w:tc>
        <w:tc>
          <w:tcPr>
            <w:tcW w:w="1000" w:type="pct"/>
          </w:tcPr>
          <w:p w14:paraId="2687A62C" w14:textId="77777777" w:rsidR="0070038F" w:rsidRPr="00CC6E10" w:rsidRDefault="0070038F" w:rsidP="009774CB">
            <w:pPr>
              <w:jc w:val="center"/>
            </w:pPr>
          </w:p>
        </w:tc>
        <w:tc>
          <w:tcPr>
            <w:tcW w:w="1000" w:type="pct"/>
            <w:tcBorders>
              <w:bottom w:val="single" w:sz="4" w:space="0" w:color="auto"/>
            </w:tcBorders>
          </w:tcPr>
          <w:p w14:paraId="3CFEAC31" w14:textId="77777777" w:rsidR="0070038F" w:rsidRPr="00CC6E10" w:rsidRDefault="0070038F" w:rsidP="009774CB">
            <w:pPr>
              <w:jc w:val="center"/>
            </w:pPr>
          </w:p>
        </w:tc>
        <w:tc>
          <w:tcPr>
            <w:tcW w:w="1000" w:type="pct"/>
          </w:tcPr>
          <w:p w14:paraId="1120B536" w14:textId="77777777" w:rsidR="0070038F" w:rsidRPr="00CC6E10" w:rsidRDefault="0070038F" w:rsidP="009774CB">
            <w:pPr>
              <w:jc w:val="center"/>
            </w:pPr>
          </w:p>
        </w:tc>
        <w:tc>
          <w:tcPr>
            <w:tcW w:w="1001" w:type="pct"/>
          </w:tcPr>
          <w:p w14:paraId="2ED49130" w14:textId="77777777" w:rsidR="0070038F" w:rsidRPr="00CC6E10" w:rsidRDefault="0070038F" w:rsidP="009774CB">
            <w:pPr>
              <w:jc w:val="center"/>
            </w:pPr>
          </w:p>
        </w:tc>
      </w:tr>
    </w:tbl>
    <w:p w14:paraId="4EC06448" w14:textId="77777777" w:rsidR="0070038F" w:rsidRPr="00CC6E10" w:rsidRDefault="0070038F" w:rsidP="0070038F">
      <w:pPr>
        <w:jc w:val="center"/>
      </w:pPr>
    </w:p>
    <w:sectPr w:rsidR="0070038F" w:rsidRPr="00CC6E10" w:rsidSect="00894BDC">
      <w:headerReference w:type="even" r:id="rId34"/>
      <w:headerReference w:type="default" r:id="rId35"/>
      <w:footerReference w:type="even" r:id="rId36"/>
      <w:footerReference w:type="default" r:id="rId37"/>
      <w:headerReference w:type="first" r:id="rId38"/>
      <w:footerReference w:type="first" r:id="rId3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27FA8" w14:textId="77777777" w:rsidR="00FD0F64" w:rsidRDefault="00FD0F64" w:rsidP="004A504B">
      <w:r>
        <w:separator/>
      </w:r>
    </w:p>
  </w:endnote>
  <w:endnote w:type="continuationSeparator" w:id="0">
    <w:p w14:paraId="07CF577D" w14:textId="77777777" w:rsidR="00FD0F64" w:rsidRDefault="00FD0F64" w:rsidP="004A504B">
      <w:r>
        <w:continuationSeparator/>
      </w:r>
    </w:p>
  </w:endnote>
  <w:endnote w:type="continuationNotice" w:id="1">
    <w:p w14:paraId="3C16F09B" w14:textId="77777777" w:rsidR="00FD0F64" w:rsidRDefault="00FD0F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Univers">
    <w:altName w:val="Calibri"/>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D9B6" w14:textId="77777777" w:rsidR="00191CAD" w:rsidRDefault="00191CAD">
    <w:pPr>
      <w:jc w:val="center"/>
    </w:pPr>
    <w:r>
      <w:fldChar w:fldCharType="begin"/>
    </w:r>
    <w:r>
      <w:instrText xml:space="preserve"> PAGE </w:instrText>
    </w:r>
    <w:r>
      <w:fldChar w:fldCharType="separate"/>
    </w:r>
    <w:r w:rsidR="000D6236">
      <w:rPr>
        <w:noProof/>
      </w:rPr>
      <w:t>26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F0A88" w14:textId="77777777" w:rsidR="00191CAD" w:rsidRDefault="00191CAD">
    <w:pPr>
      <w:jc w:val="center"/>
    </w:pPr>
    <w:r>
      <w:fldChar w:fldCharType="begin"/>
    </w:r>
    <w:r>
      <w:instrText xml:space="preserve"> PAGE </w:instrText>
    </w:r>
    <w:r>
      <w:fldChar w:fldCharType="separate"/>
    </w:r>
    <w:r w:rsidR="000D6236">
      <w:rPr>
        <w:noProof/>
      </w:rPr>
      <w:t>27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21EB" w14:textId="77777777" w:rsidR="00191CAD" w:rsidRDefault="00191CAD" w:rsidP="006F3414">
    <w:pPr>
      <w:pBdr>
        <w:top w:val="single" w:sz="4" w:space="1" w:color="auto"/>
        <w:left w:val="single" w:sz="4" w:space="4" w:color="auto"/>
        <w:bottom w:val="single" w:sz="4" w:space="1" w:color="auto"/>
        <w:right w:val="single" w:sz="4" w:space="4" w:color="auto"/>
      </w:pBdr>
      <w:jc w:val="center"/>
      <w:rPr>
        <w:sz w:val="18"/>
        <w:szCs w:val="18"/>
        <w:lang w:val="es-ES"/>
      </w:rPr>
    </w:pPr>
    <w:r w:rsidRPr="00EA1B5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76DA1E7F" w14:textId="77777777" w:rsidR="008B76E9" w:rsidRPr="00EA1B5D" w:rsidRDefault="008B76E9" w:rsidP="006F3414">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0933C" w14:textId="77777777" w:rsidR="00191CAD" w:rsidRDefault="00191CAD" w:rsidP="001C41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D6236">
      <w:rPr>
        <w:rStyle w:val="PageNumber"/>
        <w:noProof/>
      </w:rPr>
      <w:t>4</w:t>
    </w:r>
    <w:r>
      <w:rPr>
        <w:rStyle w:val="PageNumber"/>
      </w:rPr>
      <w:fldChar w:fldCharType="end"/>
    </w:r>
  </w:p>
  <w:p w14:paraId="4CDD4035" w14:textId="77777777" w:rsidR="00191CAD" w:rsidRPr="0033525D" w:rsidRDefault="00191CAD" w:rsidP="00CF1584">
    <w:pPr>
      <w:ind w:right="360" w:firstLine="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C18E" w14:textId="77777777" w:rsidR="00191CAD" w:rsidRDefault="00191CAD" w:rsidP="001C41F0">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0D6236">
      <w:rPr>
        <w:rStyle w:val="PageNumber"/>
        <w:noProof/>
      </w:rPr>
      <w:t>5</w:t>
    </w:r>
    <w:r>
      <w:rPr>
        <w:rStyle w:val="PageNumber"/>
      </w:rPr>
      <w:fldChar w:fldCharType="end"/>
    </w:r>
  </w:p>
  <w:p w14:paraId="390A610B" w14:textId="77777777" w:rsidR="00191CAD" w:rsidRPr="00FE7254" w:rsidRDefault="00191CAD" w:rsidP="001C41F0">
    <w:pPr>
      <w:ind w:right="360" w:firstLine="360"/>
      <w:jc w:val="center"/>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BB28" w14:textId="77777777" w:rsidR="00191CAD" w:rsidRPr="0033525D" w:rsidRDefault="00191CAD" w:rsidP="00D95FFB">
    <w:pPr>
      <w:jc w:val="center"/>
    </w:pPr>
    <w:r>
      <w:fldChar w:fldCharType="begin"/>
    </w:r>
    <w:r>
      <w:instrText xml:space="preserve"> PAGE </w:instrText>
    </w:r>
    <w:r>
      <w:fldChar w:fldCharType="separate"/>
    </w:r>
    <w:r>
      <w:t>10</w:t>
    </w:r>
    <w:r>
      <w:fldChar w:fldCharType="end"/>
    </w:r>
  </w:p>
  <w:p w14:paraId="4DE9C1FA" w14:textId="77777777" w:rsidR="00191CAD" w:rsidRPr="0060308D" w:rsidRDefault="00191CAD" w:rsidP="0060308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A859" w14:textId="77777777" w:rsidR="00055D49" w:rsidRPr="0033525D" w:rsidRDefault="00055D49" w:rsidP="001B5A04">
    <w:pPr>
      <w:spacing w:before="240"/>
      <w:jc w:val="center"/>
    </w:pPr>
    <w:r>
      <w:fldChar w:fldCharType="begin"/>
    </w:r>
    <w:r>
      <w:instrText xml:space="preserve"> PAGE </w:instrText>
    </w:r>
    <w:r>
      <w:fldChar w:fldCharType="separate"/>
    </w:r>
    <w:r w:rsidR="000D6236">
      <w:rPr>
        <w:noProof/>
      </w:rPr>
      <w:t>8</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3E25" w14:textId="77777777" w:rsidR="00055D49" w:rsidRPr="0033525D" w:rsidRDefault="00055D49" w:rsidP="001B5A04">
    <w:pPr>
      <w:spacing w:before="240"/>
      <w:jc w:val="center"/>
    </w:pPr>
    <w:r>
      <w:fldChar w:fldCharType="begin"/>
    </w:r>
    <w:r>
      <w:instrText xml:space="preserve"> PAGE </w:instrText>
    </w:r>
    <w:r>
      <w:fldChar w:fldCharType="separate"/>
    </w:r>
    <w:r w:rsidR="000D6236">
      <w:rPr>
        <w:noProof/>
      </w:rPr>
      <w:t>7</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0FC60" w14:textId="77777777" w:rsidR="0070038F" w:rsidRPr="0033525D" w:rsidRDefault="0070038F">
    <w:pPr>
      <w:jc w:val="center"/>
    </w:pPr>
    <w:r>
      <w:fldChar w:fldCharType="begin"/>
    </w:r>
    <w:r>
      <w:instrText xml:space="preserve"> PAGE </w:instrText>
    </w:r>
    <w:r>
      <w:fldChar w:fldCharType="separate"/>
    </w:r>
    <w:r w:rsidR="000D6236">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D05F" w14:textId="77777777" w:rsidR="0070038F" w:rsidRPr="0033525D" w:rsidRDefault="0070038F">
    <w:pPr>
      <w:jc w:val="center"/>
    </w:pPr>
    <w:r>
      <w:fldChar w:fldCharType="begin"/>
    </w:r>
    <w:r>
      <w:instrText xml:space="preserve"> PAGE </w:instrText>
    </w:r>
    <w:r>
      <w:fldChar w:fldCharType="separate"/>
    </w:r>
    <w:r w:rsidR="000D6236">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0366"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0A3DA4"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E23C" w14:textId="77777777" w:rsidR="00DC6A10" w:rsidRPr="0033525D" w:rsidRDefault="00BC2495">
    <w:pPr>
      <w:jc w:val="center"/>
    </w:pPr>
    <w:r>
      <w:fldChar w:fldCharType="begin"/>
    </w:r>
    <w:r w:rsidR="00851352">
      <w:instrText xml:space="preserve"> PAGE </w:instrText>
    </w:r>
    <w:r>
      <w:fldChar w:fldCharType="separate"/>
    </w:r>
    <w:r w:rsidR="000D6236">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FC83" w14:textId="77777777" w:rsidR="00DC6A10" w:rsidRPr="0033525D" w:rsidRDefault="00BC2495">
    <w:pPr>
      <w:jc w:val="center"/>
    </w:pPr>
    <w:r>
      <w:fldChar w:fldCharType="begin"/>
    </w:r>
    <w:r w:rsidR="00851352">
      <w:instrText xml:space="preserve"> PAGE </w:instrText>
    </w:r>
    <w:r>
      <w:fldChar w:fldCharType="separate"/>
    </w:r>
    <w:r w:rsidR="000D6236">
      <w:rPr>
        <w:noProof/>
      </w:rPr>
      <w:t>1</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51B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72BFF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44B60" w14:textId="77777777" w:rsidR="00FD0F64" w:rsidRDefault="00FD0F64" w:rsidP="004A504B">
      <w:r>
        <w:separator/>
      </w:r>
    </w:p>
  </w:footnote>
  <w:footnote w:type="continuationSeparator" w:id="0">
    <w:p w14:paraId="259EE4C4" w14:textId="77777777" w:rsidR="00FD0F64" w:rsidRDefault="00FD0F64" w:rsidP="004A504B">
      <w:r>
        <w:continuationSeparator/>
      </w:r>
    </w:p>
  </w:footnote>
  <w:footnote w:type="continuationNotice" w:id="1">
    <w:p w14:paraId="2D38E6FC" w14:textId="77777777" w:rsidR="00FD0F64" w:rsidRDefault="00FD0F64"/>
  </w:footnote>
  <w:footnote w:id="2">
    <w:p w14:paraId="234D430C" w14:textId="77777777" w:rsidR="00EA1B5D" w:rsidRPr="008B76E9" w:rsidRDefault="00EA1B5D" w:rsidP="00EA1B5D">
      <w:pPr>
        <w:pStyle w:val="FootnoteText"/>
        <w:spacing w:after="120"/>
        <w:rPr>
          <w:lang w:val="fr-FR"/>
        </w:rPr>
      </w:pPr>
      <w:r>
        <w:rPr>
          <w:rStyle w:val="FootnoteReference"/>
        </w:rPr>
        <w:footnoteRef/>
      </w:r>
      <w:r w:rsidRPr="008B76E9">
        <w:rPr>
          <w:lang w:val="fr-FR"/>
        </w:rPr>
        <w:t xml:space="preserve"> UNEP/OzL.Pro/ExCom/96/1</w:t>
      </w:r>
    </w:p>
  </w:footnote>
  <w:footnote w:id="3">
    <w:p w14:paraId="3B7274F4" w14:textId="77777777" w:rsidR="007729B3" w:rsidRPr="001527A2" w:rsidRDefault="007729B3" w:rsidP="007729B3">
      <w:pPr>
        <w:pStyle w:val="FootnoteText"/>
        <w:rPr>
          <w:lang w:val="es-ES"/>
        </w:rPr>
      </w:pPr>
      <w:r>
        <w:rPr>
          <w:rStyle w:val="FootnoteReference"/>
        </w:rPr>
        <w:footnoteRef/>
      </w:r>
      <w:r w:rsidRPr="001527A2">
        <w:rPr>
          <w:lang w:val="es-ES"/>
        </w:rPr>
        <w:t xml:space="preserve"> Según la nota del 3 de febrero de 2025 enviada por el Ministerio de Medio Ambiente de Indonesia al Banco Mundial.</w:t>
      </w:r>
    </w:p>
  </w:footnote>
  <w:footnote w:id="4">
    <w:p w14:paraId="30FD89C7" w14:textId="77777777" w:rsidR="007729B3" w:rsidRPr="001527A2" w:rsidRDefault="007729B3" w:rsidP="007729B3">
      <w:pPr>
        <w:pStyle w:val="FootnoteText"/>
        <w:rPr>
          <w:sz w:val="16"/>
          <w:szCs w:val="16"/>
          <w:lang w:val="es-ES"/>
        </w:rPr>
      </w:pPr>
      <w:r>
        <w:rPr>
          <w:rStyle w:val="FootnoteReference"/>
          <w:rFonts w:eastAsia="Calibri"/>
        </w:rPr>
        <w:footnoteRef/>
      </w:r>
      <w:r w:rsidRPr="001527A2">
        <w:rPr>
          <w:lang w:val="es-ES"/>
        </w:rPr>
        <w:t xml:space="preserve"> Los técnicos de nivel tres han de contar con buenos conocimientos y habilidades sobre la instalación, mantenimiento y resolución de problemas de equipos de refrigeración y aire acondicionado residenciales, lo que incluye conocimiento de soldadura, quemado de gas y recuperación de refrigerantes, mientras que los técnicos de nivel dos realizan actividades de mantenimiento sencillas que no requieren un apagado completo ni intervenciones en el circuito de refrigerante, como sería cambiar piezas de repuesto o consumibles (por ejemplo, filtros) o limpiar o desinfectar las unidades interiores y exteriores.</w:t>
      </w:r>
    </w:p>
  </w:footnote>
  <w:footnote w:id="5">
    <w:p w14:paraId="099B7675" w14:textId="77777777" w:rsidR="007729B3" w:rsidRPr="001527A2" w:rsidRDefault="007729B3" w:rsidP="007729B3">
      <w:pPr>
        <w:pStyle w:val="FootnoteText"/>
        <w:rPr>
          <w:lang w:val="es-ES"/>
        </w:rPr>
      </w:pPr>
      <w:r>
        <w:rPr>
          <w:rStyle w:val="FootnoteReference"/>
        </w:rPr>
        <w:footnoteRef/>
      </w:r>
      <w:r w:rsidRPr="001527A2">
        <w:rPr>
          <w:lang w:val="es-ES"/>
        </w:rPr>
        <w:t xml:space="preserve"> Incluidos, entre otros, detectores de fugas, identificadores de refrigerantes de HC, máquinas y bombonas de recuperación, básculas, bombas de vacío, equipos de soldadura, ohmímetros y anemómetros</w:t>
      </w:r>
    </w:p>
  </w:footnote>
  <w:footnote w:id="6">
    <w:p w14:paraId="2C1C0DD8" w14:textId="77777777" w:rsidR="007729B3" w:rsidRPr="001527A2" w:rsidRDefault="007729B3" w:rsidP="007729B3">
      <w:pPr>
        <w:pStyle w:val="FootnoteText"/>
        <w:rPr>
          <w:lang w:val="es-ES"/>
        </w:rPr>
      </w:pPr>
      <w:r>
        <w:rPr>
          <w:rStyle w:val="FootnoteReference"/>
        </w:rPr>
        <w:footnoteRef/>
      </w:r>
      <w:r w:rsidRPr="001527A2">
        <w:rPr>
          <w:lang w:val="es-ES"/>
        </w:rPr>
        <w:t xml:space="preserve"> Incluidas básculas electrónicas, bomba de vacío, manifold de medición, detector de fugas de HC, máquina de recuperación de 220-240 V/50-60 Hz, cilindro de recuperación, herramienta de montaje manual Vulkan Lokring y ventilación</w:t>
      </w:r>
    </w:p>
  </w:footnote>
  <w:footnote w:id="7">
    <w:p w14:paraId="40D200A2" w14:textId="77777777" w:rsidR="00191CAD" w:rsidRPr="007A043F" w:rsidRDefault="00191CAD" w:rsidP="00191CAD">
      <w:pPr>
        <w:pStyle w:val="FootnoteText"/>
        <w:rPr>
          <w:lang w:val="es-ES_tradnl"/>
        </w:rPr>
      </w:pPr>
      <w:r w:rsidRPr="007A043F">
        <w:rPr>
          <w:rStyle w:val="FootnoteReference"/>
          <w:lang w:val="es-ES_tradnl"/>
        </w:rPr>
        <w:footnoteRef/>
      </w:r>
      <w:r w:rsidRPr="007A043F">
        <w:rPr>
          <w:lang w:val="es-ES_tradnl"/>
        </w:rPr>
        <w:t xml:space="preserve"> Incluido en la presentación y estimado en 12.412.389 toneladas de </w:t>
      </w:r>
      <w:r w:rsidRPr="00E15112">
        <w:rPr>
          <w:rFonts w:eastAsia="MS Mincho"/>
          <w:lang w:val="es-ES_tradnl"/>
        </w:rPr>
        <w:t>CO</w:t>
      </w:r>
      <w:r w:rsidRPr="00E15112">
        <w:rPr>
          <w:rFonts w:eastAsia="MS Mincho"/>
          <w:vertAlign w:val="subscript"/>
          <w:lang w:val="es-ES_tradnl"/>
        </w:rPr>
        <w:t>2</w:t>
      </w:r>
      <w:r w:rsidRPr="007A043F">
        <w:rPr>
          <w:lang w:val="es-ES_tradnl"/>
        </w:rPr>
        <w:t xml:space="preserve"> </w:t>
      </w:r>
      <w:r>
        <w:rPr>
          <w:lang w:val="es-ES_tradnl"/>
        </w:rPr>
        <w:t xml:space="preserve">equivalente, </w:t>
      </w:r>
      <w:r w:rsidRPr="007A043F">
        <w:rPr>
          <w:lang w:val="es-ES_tradnl"/>
        </w:rPr>
        <w:t xml:space="preserve">pero no informado en virtud del </w:t>
      </w:r>
      <w:r>
        <w:rPr>
          <w:lang w:val="es-ES_tradnl"/>
        </w:rPr>
        <w:t>artículo 7</w:t>
      </w:r>
      <w:r w:rsidRPr="007A043F">
        <w:rPr>
          <w:lang w:val="es-ES_tradnl"/>
        </w:rPr>
        <w:t xml:space="preserve"> o en el informe de datos de programas país.</w:t>
      </w:r>
    </w:p>
  </w:footnote>
  <w:footnote w:id="8">
    <w:p w14:paraId="536F1826" w14:textId="77777777" w:rsidR="00191CAD" w:rsidRPr="007A043F" w:rsidRDefault="00191CAD" w:rsidP="00191CAD">
      <w:pPr>
        <w:pStyle w:val="FootnoteText"/>
        <w:rPr>
          <w:lang w:val="es-ES_tradnl"/>
        </w:rPr>
      </w:pPr>
      <w:r w:rsidRPr="007A043F">
        <w:rPr>
          <w:rStyle w:val="FootnoteReference"/>
          <w:lang w:val="es-ES_tradnl"/>
        </w:rPr>
        <w:footnoteRef/>
      </w:r>
      <w:r w:rsidRPr="007A043F">
        <w:rPr>
          <w:lang w:val="es-ES_tradnl"/>
        </w:rPr>
        <w:t xml:space="preserve"> La Secretaría también advirtió que no todas las exportaciones informadas por el país se notificaron como importaciones en el país al que se exportaron los HFC. </w:t>
      </w:r>
    </w:p>
  </w:footnote>
  <w:footnote w:id="9">
    <w:p w14:paraId="67FE46B7" w14:textId="77777777" w:rsidR="00191CAD" w:rsidRPr="007A043F" w:rsidRDefault="00191CAD" w:rsidP="00191CAD">
      <w:pPr>
        <w:pStyle w:val="FootnoteText"/>
        <w:rPr>
          <w:lang w:val="es-ES_tradnl"/>
        </w:rPr>
      </w:pPr>
      <w:r w:rsidRPr="007A043F">
        <w:rPr>
          <w:rStyle w:val="FootnoteReference"/>
          <w:lang w:val="es-ES_tradnl"/>
        </w:rPr>
        <w:footnoteRef/>
      </w:r>
      <w:r w:rsidRPr="007A043F">
        <w:rPr>
          <w:lang w:val="es-ES_tradnl"/>
        </w:rPr>
        <w:t xml:space="preserve"> Párrafo 144 del documento UNEP/OzL.Pro/ExCom/95/94</w:t>
      </w:r>
      <w:r>
        <w:rPr>
          <w:lang w:val="es-ES_tradnl"/>
        </w:rPr>
        <w:t>.</w:t>
      </w:r>
    </w:p>
  </w:footnote>
  <w:footnote w:id="10">
    <w:p w14:paraId="0ECA6FF2" w14:textId="0F71CC5D" w:rsidR="00191CAD" w:rsidRPr="007A043F" w:rsidRDefault="00191CAD" w:rsidP="00191CAD">
      <w:pPr>
        <w:pStyle w:val="FootnoteText"/>
        <w:rPr>
          <w:lang w:val="es-ES_tradnl"/>
        </w:rPr>
      </w:pPr>
      <w:r w:rsidRPr="007A043F">
        <w:rPr>
          <w:rStyle w:val="FootnoteReference"/>
          <w:lang w:val="es-ES_tradnl"/>
        </w:rPr>
        <w:footnoteRef/>
      </w:r>
      <w:r w:rsidRPr="007A043F">
        <w:rPr>
          <w:lang w:val="es-ES_tradnl"/>
        </w:rPr>
        <w:t xml:space="preserve"> </w:t>
      </w:r>
      <w:r w:rsidRPr="00821E4D">
        <w:rPr>
          <w:lang w:val="es-ES_tradnl"/>
        </w:rPr>
        <w:t>En 2022, las importaciones de HFC-23 aumentaron de 0,86 a 37,90 tm, de las cuales 36,90 tm se atribuyeron a la fabricación de congeladores ULT (</w:t>
      </w:r>
      <w:r>
        <w:rPr>
          <w:lang w:val="es-ES_tradnl"/>
        </w:rPr>
        <w:t>C</w:t>
      </w:r>
      <w:r w:rsidRPr="00821E4D">
        <w:rPr>
          <w:lang w:val="es-ES_tradnl"/>
        </w:rPr>
        <w:t>uadro 12), seguidas de importaciones de 7,93 tm en 2023, de las cuales 7,41 tm se atribuyeron a dicha fabricación. Con la exportación de 37,32 tm en 2024, la cantidad de HFC-23 necesaria para la fabricación local no está clara.</w:t>
      </w:r>
    </w:p>
  </w:footnote>
  <w:footnote w:id="11">
    <w:p w14:paraId="07354E24" w14:textId="77777777" w:rsidR="00191CAD" w:rsidRPr="007A043F" w:rsidRDefault="00191CAD" w:rsidP="00191CAD">
      <w:pPr>
        <w:pStyle w:val="FootnoteText"/>
        <w:rPr>
          <w:lang w:val="es-ES_tradnl"/>
        </w:rPr>
      </w:pPr>
      <w:r w:rsidRPr="007A043F">
        <w:rPr>
          <w:rStyle w:val="FootnoteReference"/>
          <w:lang w:val="es-ES_tradnl"/>
        </w:rPr>
        <w:footnoteRef/>
      </w:r>
      <w:r w:rsidRPr="007A043F">
        <w:rPr>
          <w:lang w:val="es-ES_tradnl"/>
        </w:rPr>
        <w:t xml:space="preserve"> UNEP/OzL.Pro/ExCom/96/23</w:t>
      </w:r>
      <w:r>
        <w:rPr>
          <w:lang w:val="es-ES_tradnl"/>
        </w:rPr>
        <w:t>.</w:t>
      </w:r>
    </w:p>
  </w:footnote>
  <w:footnote w:id="12">
    <w:p w14:paraId="23036989" w14:textId="77777777" w:rsidR="00191CAD" w:rsidRPr="007A043F" w:rsidRDefault="00191CAD" w:rsidP="00191CAD">
      <w:pPr>
        <w:pStyle w:val="FootnoteText"/>
        <w:rPr>
          <w:lang w:val="es-ES_tradnl"/>
        </w:rPr>
      </w:pPr>
      <w:r w:rsidRPr="007A043F">
        <w:rPr>
          <w:rStyle w:val="FootnoteReference"/>
          <w:lang w:val="es-ES_tradnl"/>
        </w:rPr>
        <w:footnoteRef/>
      </w:r>
      <w:r w:rsidRPr="007A043F">
        <w:rPr>
          <w:lang w:val="es-ES_tradnl"/>
        </w:rPr>
        <w:t xml:space="preserve"> En el caso de un proyecto general, </w:t>
      </w:r>
      <w:r>
        <w:rPr>
          <w:lang w:val="es-ES_tradnl"/>
        </w:rPr>
        <w:t xml:space="preserve">el costo-eficacia </w:t>
      </w:r>
      <w:r w:rsidRPr="007A043F">
        <w:rPr>
          <w:lang w:val="es-ES_tradnl"/>
        </w:rPr>
        <w:t>de una empresa individual puede ser hasta un 100 por ciento superior al umbral establecido, de conformidad con lo dispuesto en la decisión 19/32 a).</w:t>
      </w:r>
    </w:p>
  </w:footnote>
  <w:footnote w:id="13">
    <w:p w14:paraId="54F477EC" w14:textId="0177E8D3" w:rsidR="00191CAD" w:rsidRPr="007A043F" w:rsidRDefault="00191CAD" w:rsidP="00191CAD">
      <w:pPr>
        <w:pStyle w:val="FootnoteText"/>
        <w:rPr>
          <w:lang w:val="es-ES_tradnl"/>
        </w:rPr>
      </w:pPr>
      <w:r w:rsidRPr="007A043F">
        <w:rPr>
          <w:rStyle w:val="FootnoteReference"/>
          <w:lang w:val="es-ES_tradnl"/>
        </w:rPr>
        <w:footnoteRef/>
      </w:r>
      <w:r w:rsidRPr="007A043F">
        <w:rPr>
          <w:lang w:val="es-ES_tradnl"/>
        </w:rPr>
        <w:t xml:space="preserve"> UNEP/OzL.Pro/ExCom/93/93</w:t>
      </w:r>
      <w:r w:rsidR="00636B45">
        <w:rPr>
          <w:lang w:val="es-ES_tradnl"/>
        </w:rPr>
        <w:t>.</w:t>
      </w:r>
    </w:p>
  </w:footnote>
  <w:footnote w:id="14">
    <w:p w14:paraId="41A979B1" w14:textId="77777777" w:rsidR="00191CAD" w:rsidRPr="007A043F" w:rsidRDefault="00191CAD" w:rsidP="00191CAD">
      <w:pPr>
        <w:pStyle w:val="FootnoteText"/>
        <w:rPr>
          <w:lang w:val="es-ES_tradnl"/>
        </w:rPr>
      </w:pPr>
      <w:r w:rsidRPr="007A043F">
        <w:rPr>
          <w:rStyle w:val="FootnoteReference"/>
          <w:lang w:val="es-ES_tradnl"/>
        </w:rPr>
        <w:footnoteRef/>
      </w:r>
      <w:r w:rsidRPr="007A043F">
        <w:rPr>
          <w:lang w:val="es-ES_tradnl"/>
        </w:rPr>
        <w:t xml:space="preserve"> Calculado de conformidad con la metodología presentada en el anexo I al documento UNEP/OzL.Pro/ExCom/92/46</w:t>
      </w:r>
      <w:r>
        <w:rPr>
          <w:lang w:val="es-ES_tradnl"/>
        </w:rPr>
        <w:t>.</w:t>
      </w:r>
    </w:p>
  </w:footnote>
  <w:footnote w:id="15">
    <w:p w14:paraId="1DAE56CA" w14:textId="77777777" w:rsidR="00191CAD" w:rsidRPr="007A043F" w:rsidRDefault="00191CAD" w:rsidP="00191CAD">
      <w:pPr>
        <w:pStyle w:val="FootnoteText"/>
        <w:rPr>
          <w:lang w:val="es-ES_tradnl"/>
        </w:rPr>
      </w:pPr>
      <w:r w:rsidRPr="007A043F">
        <w:rPr>
          <w:rStyle w:val="FootnoteReference"/>
          <w:lang w:val="es-ES_tradnl"/>
        </w:rPr>
        <w:footnoteRef/>
      </w:r>
      <w:r w:rsidRPr="007A043F">
        <w:rPr>
          <w:lang w:val="es-ES_tradnl"/>
        </w:rPr>
        <w:t xml:space="preserve"> Descrito en los párrafos 52 y 53 del presente documento.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54E8" w14:textId="52320A98" w:rsidR="00191CAD" w:rsidRPr="009B0D30" w:rsidRDefault="008B76E9" w:rsidP="00A15FEA">
    <w:fldSimple w:instr=" DOCPROPERTY &quot;Document number&quot;  \* MERGEFORMAT ">
      <w:r>
        <w:t>UNEP/OzL.Pro/ExCom/96/42</w:t>
      </w:r>
    </w:fldSimple>
  </w:p>
  <w:p w14:paraId="0C7A13BD" w14:textId="77777777" w:rsidR="00191CAD" w:rsidRDefault="00191CAD"/>
  <w:p w14:paraId="4253E9C4" w14:textId="77777777" w:rsidR="00191CAD" w:rsidRDefault="00191C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8F747" w14:textId="59FFE2B1" w:rsidR="00191CAD" w:rsidRPr="009B0D30" w:rsidRDefault="008B76E9" w:rsidP="00A15FEA">
    <w:pPr>
      <w:jc w:val="right"/>
    </w:pPr>
    <w:fldSimple w:instr=" DOCPROPERTY &quot;Document number&quot;  \* MERGEFORMAT ">
      <w:r>
        <w:t>UNEP/OzL.Pro/ExCom/96/42</w:t>
      </w:r>
    </w:fldSimple>
  </w:p>
  <w:p w14:paraId="36831C29" w14:textId="77777777" w:rsidR="00191CAD" w:rsidRPr="0033525D" w:rsidRDefault="00191CAD" w:rsidP="009774CB">
    <w:pPr>
      <w:jc w:val="right"/>
    </w:pPr>
  </w:p>
  <w:p w14:paraId="5EDC21AA" w14:textId="77777777" w:rsidR="00191CAD" w:rsidRDefault="00191CAD"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3A71E" w14:textId="4653928C" w:rsidR="00191CAD" w:rsidRPr="00EA1B5D" w:rsidRDefault="00191CAD">
    <w:pPr>
      <w:rPr>
        <w:lang w:val="pt-BR"/>
      </w:rPr>
    </w:pPr>
    <w:r>
      <w:fldChar w:fldCharType="begin"/>
    </w:r>
    <w:r w:rsidRPr="00EA1B5D">
      <w:rPr>
        <w:lang w:val="pt-BR"/>
      </w:rPr>
      <w:instrText xml:space="preserve"> DOCPROPERTY "Document number"  \* MERGEFORMAT </w:instrText>
    </w:r>
    <w:r>
      <w:fldChar w:fldCharType="separate"/>
    </w:r>
    <w:r w:rsidR="00501000">
      <w:rPr>
        <w:lang w:val="pt-BR"/>
      </w:rPr>
      <w:t>UNEP/OzL.Pro/ExCom/96/42</w:t>
    </w:r>
    <w:r>
      <w:fldChar w:fldCharType="end"/>
    </w:r>
  </w:p>
  <w:p w14:paraId="052F2CF4" w14:textId="77777777" w:rsidR="00191CAD" w:rsidRPr="00EA1B5D" w:rsidRDefault="00191CAD">
    <w:pPr>
      <w:rPr>
        <w:lang w:val="pt-BR"/>
      </w:rPr>
    </w:pPr>
    <w:r w:rsidRPr="00EA1B5D">
      <w:rPr>
        <w:lang w:val="pt-BR"/>
      </w:rPr>
      <w:t>Anexo I</w:t>
    </w:r>
  </w:p>
  <w:p w14:paraId="7DDC3446" w14:textId="77777777" w:rsidR="00191CAD" w:rsidRPr="00EA1B5D" w:rsidRDefault="00191CAD">
    <w:pPr>
      <w:rPr>
        <w:lang w:val="pt-BR"/>
      </w:rPr>
    </w:pPr>
  </w:p>
  <w:p w14:paraId="03CE6502" w14:textId="77777777" w:rsidR="00191CAD" w:rsidRPr="00EA1B5D" w:rsidRDefault="00191CAD">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26C27" w14:textId="606674A9" w:rsidR="00191CAD" w:rsidRPr="00EA1B5D" w:rsidRDefault="00191CAD">
    <w:pPr>
      <w:jc w:val="right"/>
      <w:rPr>
        <w:lang w:val="pt-BR"/>
      </w:rPr>
    </w:pPr>
    <w:r>
      <w:fldChar w:fldCharType="begin"/>
    </w:r>
    <w:r w:rsidRPr="00EA1B5D">
      <w:rPr>
        <w:lang w:val="pt-BR"/>
      </w:rPr>
      <w:instrText xml:space="preserve"> DOCPROPERTY "Document number"  \* MERGEFORMAT </w:instrText>
    </w:r>
    <w:r>
      <w:fldChar w:fldCharType="separate"/>
    </w:r>
    <w:r w:rsidR="00501000">
      <w:rPr>
        <w:lang w:val="pt-BR"/>
      </w:rPr>
      <w:t>UNEP/OzL.Pro/ExCom/96/42</w:t>
    </w:r>
    <w:r>
      <w:fldChar w:fldCharType="end"/>
    </w:r>
  </w:p>
  <w:p w14:paraId="4A6BCCE3" w14:textId="77777777" w:rsidR="00191CAD" w:rsidRPr="00EA1B5D" w:rsidRDefault="00191CAD" w:rsidP="006A24A7">
    <w:pPr>
      <w:pStyle w:val="Header"/>
      <w:jc w:val="right"/>
      <w:rPr>
        <w:lang w:val="pt-BR"/>
      </w:rPr>
    </w:pPr>
    <w:r w:rsidRPr="00EA1B5D">
      <w:rPr>
        <w:lang w:val="pt-BR"/>
      </w:rPr>
      <w:t>Anexo I</w:t>
    </w:r>
  </w:p>
  <w:p w14:paraId="24A00D90" w14:textId="77777777" w:rsidR="00191CAD" w:rsidRPr="00EA1B5D" w:rsidRDefault="00191CAD" w:rsidP="006A24A7">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F02D0" w14:textId="77777777" w:rsidR="00191CAD" w:rsidRPr="00EA1B5D" w:rsidRDefault="00191CAD" w:rsidP="00AF788F">
    <w:pPr>
      <w:jc w:val="right"/>
      <w:rPr>
        <w:lang w:val="pt-BR"/>
      </w:rPr>
    </w:pPr>
    <w:r w:rsidRPr="00A71E2F">
      <w:rPr>
        <w:lang w:val="en-US"/>
      </w:rPr>
      <w:fldChar w:fldCharType="begin"/>
    </w:r>
    <w:r w:rsidRPr="00EA1B5D">
      <w:rPr>
        <w:lang w:val="pt-BR"/>
      </w:rPr>
      <w:instrText xml:space="preserve"> DOCPROPERTY "Document number"  \* MERGEFORMAT </w:instrText>
    </w:r>
    <w:r w:rsidRPr="00A71E2F">
      <w:rPr>
        <w:lang w:val="en-US"/>
      </w:rPr>
      <w:fldChar w:fldCharType="separate"/>
    </w:r>
    <w:r w:rsidRPr="00EA1B5D">
      <w:rPr>
        <w:lang w:val="pt-BR"/>
      </w:rPr>
      <w:t>UNEP/OzL.Pro/ExCom/96/53</w:t>
    </w:r>
    <w:r w:rsidRPr="00A71E2F">
      <w:rPr>
        <w:lang w:val="en-US"/>
      </w:rPr>
      <w:fldChar w:fldCharType="end"/>
    </w:r>
  </w:p>
  <w:p w14:paraId="65FBC34C" w14:textId="77777777" w:rsidR="00191CAD" w:rsidRPr="00EA1B5D" w:rsidRDefault="00191CAD" w:rsidP="00AF788F">
    <w:pPr>
      <w:jc w:val="right"/>
      <w:rPr>
        <w:lang w:val="pt-BR"/>
      </w:rPr>
    </w:pPr>
    <w:r w:rsidRPr="00EA1B5D">
      <w:rPr>
        <w:lang w:val="pt-BR"/>
      </w:rPr>
      <w:t>Anexo II</w:t>
    </w:r>
  </w:p>
  <w:p w14:paraId="06801D5E" w14:textId="77777777" w:rsidR="00191CAD" w:rsidRPr="00EA1B5D" w:rsidRDefault="00191CAD">
    <w:pPr>
      <w:pStyle w:val="Header"/>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DAEA8" w14:textId="4BD0DC20" w:rsidR="00055D49" w:rsidRPr="00EA1B5D" w:rsidRDefault="000D6236" w:rsidP="00A15FEA">
    <w:pPr>
      <w:rPr>
        <w:lang w:val="pt-BR"/>
      </w:rPr>
    </w:pPr>
    <w:r>
      <w:fldChar w:fldCharType="begin"/>
    </w:r>
    <w:r w:rsidRPr="00EA1B5D">
      <w:rPr>
        <w:lang w:val="pt-BR"/>
      </w:rPr>
      <w:instrText xml:space="preserve"> DOCPROPERTY "Document number"  \* MERGEFORMAT </w:instrText>
    </w:r>
    <w:r>
      <w:fldChar w:fldCharType="separate"/>
    </w:r>
    <w:r w:rsidR="00D27571" w:rsidRPr="00EA1B5D">
      <w:rPr>
        <w:lang w:val="pt-BR"/>
      </w:rPr>
      <w:t>UNEP/OzL.Pro/ExCom/96/</w:t>
    </w:r>
    <w:r>
      <w:fldChar w:fldCharType="end"/>
    </w:r>
    <w:r w:rsidR="00C7362D" w:rsidRPr="00EA1B5D">
      <w:rPr>
        <w:lang w:val="pt-BR"/>
      </w:rPr>
      <w:t>42</w:t>
    </w:r>
  </w:p>
  <w:p w14:paraId="016236E1" w14:textId="63FDE052" w:rsidR="00055D49" w:rsidRPr="00EA1B5D" w:rsidRDefault="00EF529E">
    <w:pPr>
      <w:rPr>
        <w:lang w:val="pt-BR"/>
      </w:rPr>
    </w:pPr>
    <w:r w:rsidRPr="00EA1B5D">
      <w:rPr>
        <w:lang w:val="pt-BR"/>
      </w:rPr>
      <w:t>Anexo I</w:t>
    </w:r>
  </w:p>
  <w:p w14:paraId="2FE01308" w14:textId="77777777" w:rsidR="00055D49" w:rsidRPr="00EA1B5D" w:rsidRDefault="00055D49">
    <w:pP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C8C2" w14:textId="3DEDFE71" w:rsidR="00B95AB1" w:rsidRPr="00EA1B5D" w:rsidRDefault="000D6236" w:rsidP="00A15FEA">
    <w:pPr>
      <w:jc w:val="right"/>
      <w:rPr>
        <w:lang w:val="pt-BR"/>
      </w:rPr>
    </w:pPr>
    <w:r>
      <w:fldChar w:fldCharType="begin"/>
    </w:r>
    <w:r w:rsidRPr="00EA1B5D">
      <w:rPr>
        <w:lang w:val="pt-BR"/>
      </w:rPr>
      <w:instrText xml:space="preserve"> DOCPROPERTY "Document number"  \* MERGEFORMAT </w:instrText>
    </w:r>
    <w:r>
      <w:fldChar w:fldCharType="separate"/>
    </w:r>
    <w:r w:rsidR="00D27571" w:rsidRPr="00EA1B5D">
      <w:rPr>
        <w:lang w:val="pt-BR"/>
      </w:rPr>
      <w:t>UNEP/OzL.Pro/ExCom/96/</w:t>
    </w:r>
    <w:r w:rsidR="002E6E76" w:rsidRPr="00EA1B5D">
      <w:rPr>
        <w:lang w:val="pt-BR"/>
      </w:rPr>
      <w:t>42</w:t>
    </w:r>
    <w:r>
      <w:fldChar w:fldCharType="end"/>
    </w:r>
  </w:p>
  <w:p w14:paraId="60A85D17" w14:textId="402B0342" w:rsidR="00B95AB1" w:rsidRPr="00EA1B5D" w:rsidRDefault="00EF529E" w:rsidP="009774CB">
    <w:pPr>
      <w:jc w:val="right"/>
      <w:rPr>
        <w:lang w:val="pt-BR"/>
      </w:rPr>
    </w:pPr>
    <w:r w:rsidRPr="00EA1B5D">
      <w:rPr>
        <w:lang w:val="pt-BR"/>
      </w:rPr>
      <w:t>Anexo I</w:t>
    </w:r>
  </w:p>
  <w:p w14:paraId="3608386A" w14:textId="77777777" w:rsidR="00B95AB1" w:rsidRPr="00EA1B5D" w:rsidRDefault="00B95AB1" w:rsidP="009774CB">
    <w:pPr>
      <w:pStyle w:val="Header"/>
      <w:jc w:val="right"/>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53EB" w14:textId="76328362" w:rsidR="00501000" w:rsidRPr="009B0D30" w:rsidRDefault="00501000" w:rsidP="00501000">
    <w:pPr>
      <w:jc w:val="left"/>
    </w:pPr>
    <w:fldSimple w:instr=" DOCPROPERTY &quot;Document number&quot;  \* MERGEFORMAT ">
      <w:r>
        <w:t>UNEP/OzL.Pro/ExCom/96/42</w:t>
      </w:r>
    </w:fldSimple>
  </w:p>
  <w:p w14:paraId="571A27A6" w14:textId="77777777" w:rsidR="00501000" w:rsidRDefault="00501000" w:rsidP="00501000">
    <w:pPr>
      <w:pStyle w:val="Header"/>
      <w:jc w:val="left"/>
    </w:pPr>
    <w:r>
      <w:t>Anexo II</w:t>
    </w:r>
  </w:p>
  <w:p w14:paraId="278A83A0" w14:textId="1B4BB097" w:rsidR="0070038F" w:rsidRPr="00501000" w:rsidRDefault="0070038F" w:rsidP="0050100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98546671"/>
  <w:p w14:paraId="7693B9FC" w14:textId="177F04A3" w:rsidR="00DF18F4" w:rsidRPr="009B0D30" w:rsidRDefault="000D6236" w:rsidP="00DF18F4">
    <w:pPr>
      <w:jc w:val="right"/>
    </w:pPr>
    <w:r>
      <w:fldChar w:fldCharType="begin"/>
    </w:r>
    <w:r>
      <w:instrText xml:space="preserve"> DOCPROPERTY "Document number"  \* MERGEFORMAT </w:instrText>
    </w:r>
    <w:r>
      <w:fldChar w:fldCharType="separate"/>
    </w:r>
    <w:r w:rsidR="00501000">
      <w:t>UNEP/OzL.Pro/ExCom/96/42</w:t>
    </w:r>
    <w:r>
      <w:fldChar w:fldCharType="end"/>
    </w:r>
  </w:p>
  <w:p w14:paraId="1C52F6F4" w14:textId="56DDCD57" w:rsidR="0070038F" w:rsidRDefault="0070038F" w:rsidP="009774CB">
    <w:pPr>
      <w:pStyle w:val="Header"/>
      <w:jc w:val="right"/>
    </w:pPr>
    <w:r>
      <w:t>Anex</w:t>
    </w:r>
    <w:r w:rsidR="00501000">
      <w:t>o</w:t>
    </w:r>
    <w:r>
      <w:t xml:space="preserve"> II</w:t>
    </w:r>
  </w:p>
  <w:bookmarkEnd w:id="4"/>
  <w:p w14:paraId="35D8B29A" w14:textId="77777777" w:rsidR="0070038F" w:rsidRPr="00A83363" w:rsidRDefault="0070038F"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3F06" w14:textId="77777777" w:rsidR="00DF18F4" w:rsidRDefault="00D27571" w:rsidP="00C72170">
    <w:pPr>
      <w:jc w:val="right"/>
    </w:pPr>
    <w:fldSimple w:instr=" DOCPROPERTY &quot;Document number&quot;  \* MERGEFORMAT ">
      <w:r>
        <w:t>UNEP/OzL.Pro/ExCom/96/1</w:t>
      </w:r>
    </w:fldSimple>
  </w:p>
  <w:p w14:paraId="6B7BC0D6" w14:textId="77777777" w:rsidR="00C72170" w:rsidRPr="009B0D30" w:rsidRDefault="00C72170" w:rsidP="00C72170">
    <w:pPr>
      <w:jc w:val="right"/>
    </w:pPr>
    <w:r w:rsidRPr="00C72170">
      <w:t xml:space="preserve">Annex </w:t>
    </w:r>
    <w:r w:rsidRPr="00C72170">
      <w:rPr>
        <w:highlight w:val="cyan"/>
      </w:rPr>
      <w:t>III</w:t>
    </w:r>
  </w:p>
  <w:p w14:paraId="05A1D505" w14:textId="77777777" w:rsidR="0070038F" w:rsidRDefault="007003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C136" w14:textId="55D4CFFC" w:rsidR="00DC6A10" w:rsidRPr="0033525D" w:rsidRDefault="00501000" w:rsidP="00F31830">
    <w:pPr>
      <w:jc w:val="left"/>
    </w:pPr>
    <w:fldSimple w:instr=" DOCPROPERTY &quot;Document number&quot;  \* MERGEFORMAT ">
      <w:r>
        <w:t>UNEP/OzL.Pro/ExCom/96/42</w:t>
      </w:r>
    </w:fldSimple>
  </w:p>
  <w:p w14:paraId="5441EF36" w14:textId="7318726B" w:rsidR="00DC6A10" w:rsidRPr="0033525D" w:rsidRDefault="00C72170" w:rsidP="00F31830">
    <w:pPr>
      <w:jc w:val="left"/>
    </w:pPr>
    <w:r w:rsidRPr="007D124F">
      <w:t>Anex</w:t>
    </w:r>
    <w:r w:rsidR="00501000">
      <w:t>o</w:t>
    </w:r>
    <w:r w:rsidRPr="007D124F">
      <w:t xml:space="preserve"> </w:t>
    </w:r>
    <w:r w:rsidRPr="00CC3A0D">
      <w:t>I</w:t>
    </w:r>
    <w:r w:rsidRPr="00B95AB1">
      <w:t>II</w:t>
    </w:r>
  </w:p>
  <w:p w14:paraId="0082C61C" w14:textId="77777777" w:rsidR="00DC6A10" w:rsidRPr="0033525D" w:rsidRDefault="00DC6A10" w:rsidP="00F31830">
    <w:pP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34756" w14:textId="0AC22E86" w:rsidR="00DC6A10" w:rsidRPr="0033525D" w:rsidRDefault="00501000" w:rsidP="00F31830">
    <w:pPr>
      <w:jc w:val="right"/>
    </w:pPr>
    <w:fldSimple w:instr=" DOCPROPERTY &quot;Document number&quot;  \* MERGEFORMAT ">
      <w:r>
        <w:t>UNEP/OzL.Pro/ExCom/96/42</w:t>
      </w:r>
    </w:fldSimple>
  </w:p>
  <w:p w14:paraId="333469D9" w14:textId="72516AA2" w:rsidR="00DC6A10" w:rsidRPr="0033525D" w:rsidRDefault="00C72170" w:rsidP="00F31830">
    <w:pPr>
      <w:jc w:val="right"/>
    </w:pPr>
    <w:r w:rsidRPr="007D124F">
      <w:t>Anex</w:t>
    </w:r>
    <w:r w:rsidR="00501000">
      <w:t>o</w:t>
    </w:r>
    <w:r w:rsidRPr="00CC3A0D">
      <w:t xml:space="preserve"> I</w:t>
    </w:r>
    <w:r w:rsidRPr="00B95AB1">
      <w:t>II</w:t>
    </w:r>
  </w:p>
  <w:p w14:paraId="7CCD837B" w14:textId="77777777" w:rsidR="00DC6A10" w:rsidRPr="0033525D" w:rsidRDefault="00DC6A10" w:rsidP="00F31830">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7F8C" w14:textId="77777777" w:rsidR="00C72170" w:rsidRDefault="00D27571" w:rsidP="00C72170">
    <w:pPr>
      <w:jc w:val="right"/>
    </w:pPr>
    <w:fldSimple w:instr=" DOCPROPERTY &quot;Document number&quot;  \* MERGEFORMAT ">
      <w:r>
        <w:t>UNEP/OzL.Pro/ExCom/96/1</w:t>
      </w:r>
    </w:fldSimple>
  </w:p>
  <w:p w14:paraId="139AD708" w14:textId="77777777" w:rsidR="00C72170" w:rsidRPr="009B0D30" w:rsidRDefault="00C72170" w:rsidP="00C72170">
    <w:pPr>
      <w:jc w:val="right"/>
    </w:pPr>
    <w:r w:rsidRPr="00C72170">
      <w:t xml:space="preserve">Annex </w:t>
    </w:r>
    <w:r w:rsidRPr="00C72170">
      <w:rPr>
        <w:highlight w:val="cyan"/>
      </w:rPr>
      <w:t>III</w:t>
    </w:r>
  </w:p>
  <w:p w14:paraId="36381816"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380644A"/>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2682"/>
        </w:tabs>
        <w:ind w:left="4122" w:hanging="720"/>
      </w:pPr>
      <w:rPr>
        <w:rFonts w:hint="default"/>
        <w:b w:val="0"/>
        <w:b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3046369"/>
    <w:multiLevelType w:val="multilevel"/>
    <w:tmpl w:val="FFFFFFFF"/>
    <w:lvl w:ilvl="0">
      <w:start w:val="1"/>
      <w:numFmt w:val="decimal"/>
      <w:lvlText w:val="%1."/>
      <w:lvlJc w:val="left"/>
      <w:pPr>
        <w:tabs>
          <w:tab w:val="num" w:pos="0"/>
        </w:tabs>
      </w:pPr>
      <w:rPr>
        <w:rFonts w:cs="Times New Roman" w:hint="default"/>
      </w:rPr>
    </w:lvl>
    <w:lvl w:ilvl="1">
      <w:start w:val="1"/>
      <w:numFmt w:val="lowerLetter"/>
      <w:lvlText w:val="%2)"/>
      <w:lvlJc w:val="right"/>
      <w:pPr>
        <w:ind w:left="1080" w:hanging="36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F64573"/>
    <w:multiLevelType w:val="hybridMultilevel"/>
    <w:tmpl w:val="A7F4B2A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867A55F0">
      <w:start w:val="1"/>
      <w:numFmt w:val="lowerRoman"/>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5B3EE0"/>
    <w:multiLevelType w:val="multilevel"/>
    <w:tmpl w:val="FFFFFFFF"/>
    <w:lvl w:ilvl="0">
      <w:start w:val="1"/>
      <w:numFmt w:val="decimal"/>
      <w:lvlText w:val="%1."/>
      <w:lvlJc w:val="left"/>
      <w:pPr>
        <w:tabs>
          <w:tab w:val="num" w:pos="0"/>
        </w:tabs>
      </w:pPr>
      <w:rPr>
        <w:rFonts w:cs="Times New Roman" w:hint="default"/>
      </w:rPr>
    </w:lvl>
    <w:lvl w:ilvl="1">
      <w:start w:val="1"/>
      <w:numFmt w:val="lowerLetter"/>
      <w:lvlText w:val="%2)"/>
      <w:lvlJc w:val="right"/>
      <w:pPr>
        <w:ind w:left="1080" w:hanging="36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5" w15:restartNumberingAfterBreak="0">
    <w:nsid w:val="102D3449"/>
    <w:multiLevelType w:val="hybridMultilevel"/>
    <w:tmpl w:val="C23C33FE"/>
    <w:lvl w:ilvl="0" w:tplc="388A75D4">
      <w:start w:val="1"/>
      <w:numFmt w:val="decimal"/>
      <w:lvlText w:val="%1."/>
      <w:lvlJc w:val="left"/>
      <w:pPr>
        <w:ind w:left="530" w:hanging="360"/>
      </w:pPr>
      <w:rPr>
        <w:rFonts w:hint="default"/>
      </w:rPr>
    </w:lvl>
    <w:lvl w:ilvl="1" w:tplc="10090019" w:tentative="1">
      <w:start w:val="1"/>
      <w:numFmt w:val="lowerLetter"/>
      <w:lvlText w:val="%2."/>
      <w:lvlJc w:val="left"/>
      <w:pPr>
        <w:ind w:left="1250" w:hanging="360"/>
      </w:pPr>
    </w:lvl>
    <w:lvl w:ilvl="2" w:tplc="1009001B" w:tentative="1">
      <w:start w:val="1"/>
      <w:numFmt w:val="lowerRoman"/>
      <w:lvlText w:val="%3."/>
      <w:lvlJc w:val="right"/>
      <w:pPr>
        <w:ind w:left="1970" w:hanging="180"/>
      </w:pPr>
    </w:lvl>
    <w:lvl w:ilvl="3" w:tplc="1009000F" w:tentative="1">
      <w:start w:val="1"/>
      <w:numFmt w:val="decimal"/>
      <w:lvlText w:val="%4."/>
      <w:lvlJc w:val="left"/>
      <w:pPr>
        <w:ind w:left="2690" w:hanging="360"/>
      </w:pPr>
    </w:lvl>
    <w:lvl w:ilvl="4" w:tplc="10090019" w:tentative="1">
      <w:start w:val="1"/>
      <w:numFmt w:val="lowerLetter"/>
      <w:lvlText w:val="%5."/>
      <w:lvlJc w:val="left"/>
      <w:pPr>
        <w:ind w:left="3410" w:hanging="360"/>
      </w:pPr>
    </w:lvl>
    <w:lvl w:ilvl="5" w:tplc="1009001B" w:tentative="1">
      <w:start w:val="1"/>
      <w:numFmt w:val="lowerRoman"/>
      <w:lvlText w:val="%6."/>
      <w:lvlJc w:val="right"/>
      <w:pPr>
        <w:ind w:left="4130" w:hanging="180"/>
      </w:pPr>
    </w:lvl>
    <w:lvl w:ilvl="6" w:tplc="1009000F" w:tentative="1">
      <w:start w:val="1"/>
      <w:numFmt w:val="decimal"/>
      <w:lvlText w:val="%7."/>
      <w:lvlJc w:val="left"/>
      <w:pPr>
        <w:ind w:left="4850" w:hanging="360"/>
      </w:pPr>
    </w:lvl>
    <w:lvl w:ilvl="7" w:tplc="10090019" w:tentative="1">
      <w:start w:val="1"/>
      <w:numFmt w:val="lowerLetter"/>
      <w:lvlText w:val="%8."/>
      <w:lvlJc w:val="left"/>
      <w:pPr>
        <w:ind w:left="5570" w:hanging="360"/>
      </w:pPr>
    </w:lvl>
    <w:lvl w:ilvl="8" w:tplc="1009001B" w:tentative="1">
      <w:start w:val="1"/>
      <w:numFmt w:val="lowerRoman"/>
      <w:lvlText w:val="%9."/>
      <w:lvlJc w:val="right"/>
      <w:pPr>
        <w:ind w:left="6290" w:hanging="180"/>
      </w:pPr>
    </w:lvl>
  </w:abstractNum>
  <w:abstractNum w:abstractNumId="6" w15:restartNumberingAfterBreak="0">
    <w:nsid w:val="111578FF"/>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7" w15:restartNumberingAfterBreak="0">
    <w:nsid w:val="16D06073"/>
    <w:multiLevelType w:val="multilevel"/>
    <w:tmpl w:val="FFFFFFFF"/>
    <w:lvl w:ilvl="0">
      <w:start w:val="1"/>
      <w:numFmt w:val="decimal"/>
      <w:lvlText w:val="%1."/>
      <w:lvlJc w:val="left"/>
      <w:pPr>
        <w:tabs>
          <w:tab w:val="num" w:pos="0"/>
        </w:tabs>
      </w:pPr>
      <w:rPr>
        <w:rFonts w:cs="Times New Roman" w:hint="default"/>
      </w:rPr>
    </w:lvl>
    <w:lvl w:ilvl="1">
      <w:start w:val="1"/>
      <w:numFmt w:val="lowerLetter"/>
      <w:lvlText w:val="%2)"/>
      <w:lvlJc w:val="right"/>
      <w:pPr>
        <w:ind w:left="1080" w:hanging="360"/>
      </w:pPr>
      <w:rPr>
        <w:rFonts w:cs="Times New Roman" w:hint="default"/>
      </w:rPr>
    </w:lvl>
    <w:lvl w:ilvl="2">
      <w:start w:val="1"/>
      <w:numFmt w:val="lowerRoman"/>
      <w:lvlText w:val="%3)"/>
      <w:lvlJc w:val="right"/>
      <w:pPr>
        <w:ind w:left="1800" w:hanging="36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8" w15:restartNumberingAfterBreak="0">
    <w:nsid w:val="23344008"/>
    <w:multiLevelType w:val="hybridMultilevel"/>
    <w:tmpl w:val="76726D54"/>
    <w:lvl w:ilvl="0" w:tplc="0C0A0017">
      <w:start w:val="1"/>
      <w:numFmt w:val="lowerLetter"/>
      <w:lvlText w:val="%1)"/>
      <w:lvlJc w:val="left"/>
      <w:pPr>
        <w:ind w:left="720" w:hanging="360"/>
      </w:pPr>
    </w:lvl>
    <w:lvl w:ilvl="1" w:tplc="0409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B255BAC"/>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D850143"/>
    <w:multiLevelType w:val="hybridMultilevel"/>
    <w:tmpl w:val="2828F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C4120E"/>
    <w:multiLevelType w:val="multilevel"/>
    <w:tmpl w:val="FFFFFFFF"/>
    <w:lvl w:ilvl="0">
      <w:start w:val="1"/>
      <w:numFmt w:val="decimal"/>
      <w:lvlText w:val="%1."/>
      <w:lvlJc w:val="left"/>
      <w:pPr>
        <w:tabs>
          <w:tab w:val="num" w:pos="0"/>
        </w:tabs>
      </w:pPr>
      <w:rPr>
        <w:rFonts w:cs="Times New Roman" w:hint="default"/>
      </w:rPr>
    </w:lvl>
    <w:lvl w:ilvl="1">
      <w:start w:val="1"/>
      <w:numFmt w:val="lowerLetter"/>
      <w:lvlText w:val="%2)"/>
      <w:lvlJc w:val="right"/>
      <w:pPr>
        <w:ind w:left="1080" w:hanging="36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7090ACF"/>
    <w:multiLevelType w:val="multilevel"/>
    <w:tmpl w:val="FFFFFFFF"/>
    <w:lvl w:ilvl="0">
      <w:start w:val="1"/>
      <w:numFmt w:val="decimal"/>
      <w:lvlText w:val="%1."/>
      <w:lvlJc w:val="left"/>
      <w:pPr>
        <w:tabs>
          <w:tab w:val="num" w:pos="0"/>
        </w:tabs>
      </w:pPr>
      <w:rPr>
        <w:rFonts w:cs="Times New Roman" w:hint="default"/>
      </w:rPr>
    </w:lvl>
    <w:lvl w:ilvl="1">
      <w:start w:val="1"/>
      <w:numFmt w:val="lowerLetter"/>
      <w:lvlText w:val="%2)"/>
      <w:lvlJc w:val="right"/>
      <w:pPr>
        <w:ind w:left="1080" w:hanging="36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5" w15:restartNumberingAfterBreak="0">
    <w:nsid w:val="421020FC"/>
    <w:multiLevelType w:val="hybridMultilevel"/>
    <w:tmpl w:val="2E1EC3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4C311FD"/>
    <w:multiLevelType w:val="hybridMultilevel"/>
    <w:tmpl w:val="8B1E80E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7A1E2F"/>
    <w:multiLevelType w:val="hybridMultilevel"/>
    <w:tmpl w:val="B172F0F4"/>
    <w:lvl w:ilvl="0" w:tplc="0BB21E8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20D1D1A"/>
    <w:multiLevelType w:val="multilevel"/>
    <w:tmpl w:val="FFFFFFFF"/>
    <w:lvl w:ilvl="0">
      <w:start w:val="1"/>
      <w:numFmt w:val="decimal"/>
      <w:lvlText w:val="%1."/>
      <w:lvlJc w:val="left"/>
      <w:pPr>
        <w:tabs>
          <w:tab w:val="num" w:pos="0"/>
        </w:tabs>
      </w:pPr>
      <w:rPr>
        <w:rFonts w:cs="Times New Roman" w:hint="default"/>
      </w:rPr>
    </w:lvl>
    <w:lvl w:ilvl="1">
      <w:start w:val="1"/>
      <w:numFmt w:val="lowerLetter"/>
      <w:lvlText w:val="%2)"/>
      <w:lvlJc w:val="right"/>
      <w:pPr>
        <w:ind w:left="1080" w:hanging="36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626178">
    <w:abstractNumId w:val="0"/>
  </w:num>
  <w:num w:numId="2" w16cid:durableId="1089814067">
    <w:abstractNumId w:val="10"/>
  </w:num>
  <w:num w:numId="3" w16cid:durableId="2068991832">
    <w:abstractNumId w:val="16"/>
  </w:num>
  <w:num w:numId="4" w16cid:durableId="297954138">
    <w:abstractNumId w:val="17"/>
  </w:num>
  <w:num w:numId="5" w16cid:durableId="931397929">
    <w:abstractNumId w:val="22"/>
  </w:num>
  <w:num w:numId="6" w16cid:durableId="213200780">
    <w:abstractNumId w:val="13"/>
  </w:num>
  <w:num w:numId="7" w16cid:durableId="1337344341">
    <w:abstractNumId w:val="19"/>
  </w:num>
  <w:num w:numId="8" w16cid:durableId="1750692882">
    <w:abstractNumId w:val="2"/>
  </w:num>
  <w:num w:numId="9" w16cid:durableId="1454789942">
    <w:abstractNumId w:val="6"/>
  </w:num>
  <w:num w:numId="10" w16cid:durableId="2115206587">
    <w:abstractNumId w:val="20"/>
  </w:num>
  <w:num w:numId="11" w16cid:durableId="1605185671">
    <w:abstractNumId w:val="9"/>
  </w:num>
  <w:num w:numId="12" w16cid:durableId="574363569">
    <w:abstractNumId w:val="5"/>
  </w:num>
  <w:num w:numId="13" w16cid:durableId="243227017">
    <w:abstractNumId w:val="7"/>
  </w:num>
  <w:num w:numId="14" w16cid:durableId="1844082666">
    <w:abstractNumId w:val="21"/>
  </w:num>
  <w:num w:numId="15" w16cid:durableId="886338453">
    <w:abstractNumId w:val="12"/>
  </w:num>
  <w:num w:numId="16" w16cid:durableId="1810244243">
    <w:abstractNumId w:val="1"/>
  </w:num>
  <w:num w:numId="17" w16cid:durableId="1131703479">
    <w:abstractNumId w:val="4"/>
  </w:num>
  <w:num w:numId="18" w16cid:durableId="380709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4420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81976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6721730">
    <w:abstractNumId w:val="14"/>
  </w:num>
  <w:num w:numId="22" w16cid:durableId="17811479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2744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2889405">
    <w:abstractNumId w:val="8"/>
  </w:num>
  <w:num w:numId="25" w16cid:durableId="1826896672">
    <w:abstractNumId w:val="3"/>
  </w:num>
  <w:num w:numId="26" w16cid:durableId="1793090224">
    <w:abstractNumId w:val="15"/>
  </w:num>
  <w:num w:numId="27" w16cid:durableId="408044350">
    <w:abstractNumId w:val="18"/>
  </w:num>
  <w:num w:numId="28" w16cid:durableId="2042437461">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27571"/>
    <w:rsid w:val="0000006C"/>
    <w:rsid w:val="000003BF"/>
    <w:rsid w:val="00000D99"/>
    <w:rsid w:val="00000FED"/>
    <w:rsid w:val="000011B7"/>
    <w:rsid w:val="000012A8"/>
    <w:rsid w:val="00001773"/>
    <w:rsid w:val="0000187D"/>
    <w:rsid w:val="00001E03"/>
    <w:rsid w:val="000027D7"/>
    <w:rsid w:val="00003598"/>
    <w:rsid w:val="00003872"/>
    <w:rsid w:val="00003E07"/>
    <w:rsid w:val="0000416E"/>
    <w:rsid w:val="0000434E"/>
    <w:rsid w:val="00004809"/>
    <w:rsid w:val="0000490A"/>
    <w:rsid w:val="00004E03"/>
    <w:rsid w:val="00005222"/>
    <w:rsid w:val="0000534A"/>
    <w:rsid w:val="00005A68"/>
    <w:rsid w:val="00005C5F"/>
    <w:rsid w:val="0000600B"/>
    <w:rsid w:val="0000646A"/>
    <w:rsid w:val="00007494"/>
    <w:rsid w:val="00007DB2"/>
    <w:rsid w:val="00007F41"/>
    <w:rsid w:val="0001005D"/>
    <w:rsid w:val="000100E4"/>
    <w:rsid w:val="00010364"/>
    <w:rsid w:val="000103A1"/>
    <w:rsid w:val="00010644"/>
    <w:rsid w:val="00010688"/>
    <w:rsid w:val="000107E5"/>
    <w:rsid w:val="00011450"/>
    <w:rsid w:val="00011594"/>
    <w:rsid w:val="000115F2"/>
    <w:rsid w:val="00011AF2"/>
    <w:rsid w:val="00011BF2"/>
    <w:rsid w:val="00012425"/>
    <w:rsid w:val="00012636"/>
    <w:rsid w:val="00012728"/>
    <w:rsid w:val="000127E9"/>
    <w:rsid w:val="000129FD"/>
    <w:rsid w:val="00012ADD"/>
    <w:rsid w:val="00012BB9"/>
    <w:rsid w:val="00012D2F"/>
    <w:rsid w:val="00012FBC"/>
    <w:rsid w:val="0001322F"/>
    <w:rsid w:val="00013BF4"/>
    <w:rsid w:val="00013CFE"/>
    <w:rsid w:val="00013ED8"/>
    <w:rsid w:val="00014018"/>
    <w:rsid w:val="0001419A"/>
    <w:rsid w:val="000149DB"/>
    <w:rsid w:val="00014FFB"/>
    <w:rsid w:val="000157E9"/>
    <w:rsid w:val="00015A07"/>
    <w:rsid w:val="00015C23"/>
    <w:rsid w:val="00015E7D"/>
    <w:rsid w:val="00016243"/>
    <w:rsid w:val="0001626D"/>
    <w:rsid w:val="00016375"/>
    <w:rsid w:val="000165CA"/>
    <w:rsid w:val="00016B36"/>
    <w:rsid w:val="00017430"/>
    <w:rsid w:val="000177EF"/>
    <w:rsid w:val="00017CE2"/>
    <w:rsid w:val="00017CE4"/>
    <w:rsid w:val="000201E8"/>
    <w:rsid w:val="00020920"/>
    <w:rsid w:val="00020A97"/>
    <w:rsid w:val="000211A9"/>
    <w:rsid w:val="00021238"/>
    <w:rsid w:val="0002169E"/>
    <w:rsid w:val="0002177C"/>
    <w:rsid w:val="00021B4C"/>
    <w:rsid w:val="00021BF5"/>
    <w:rsid w:val="00022071"/>
    <w:rsid w:val="00022232"/>
    <w:rsid w:val="00022473"/>
    <w:rsid w:val="000226DB"/>
    <w:rsid w:val="00022C22"/>
    <w:rsid w:val="00022D4E"/>
    <w:rsid w:val="00022DE1"/>
    <w:rsid w:val="00022F59"/>
    <w:rsid w:val="0002315A"/>
    <w:rsid w:val="000231D9"/>
    <w:rsid w:val="00023530"/>
    <w:rsid w:val="00023625"/>
    <w:rsid w:val="00023662"/>
    <w:rsid w:val="00023AE2"/>
    <w:rsid w:val="00023CFF"/>
    <w:rsid w:val="000248BD"/>
    <w:rsid w:val="00024AE2"/>
    <w:rsid w:val="00024E3F"/>
    <w:rsid w:val="0002510E"/>
    <w:rsid w:val="000253DF"/>
    <w:rsid w:val="000257F3"/>
    <w:rsid w:val="000258EE"/>
    <w:rsid w:val="00025B55"/>
    <w:rsid w:val="000262FA"/>
    <w:rsid w:val="00026322"/>
    <w:rsid w:val="000264FB"/>
    <w:rsid w:val="00026625"/>
    <w:rsid w:val="00027066"/>
    <w:rsid w:val="00027431"/>
    <w:rsid w:val="00027578"/>
    <w:rsid w:val="00027885"/>
    <w:rsid w:val="000278A9"/>
    <w:rsid w:val="00027C75"/>
    <w:rsid w:val="0003005C"/>
    <w:rsid w:val="00030139"/>
    <w:rsid w:val="00030160"/>
    <w:rsid w:val="000301F0"/>
    <w:rsid w:val="000303B5"/>
    <w:rsid w:val="00030DE8"/>
    <w:rsid w:val="00030EB7"/>
    <w:rsid w:val="00031096"/>
    <w:rsid w:val="00031260"/>
    <w:rsid w:val="000312F1"/>
    <w:rsid w:val="000315C3"/>
    <w:rsid w:val="000315DF"/>
    <w:rsid w:val="00031B23"/>
    <w:rsid w:val="00031C36"/>
    <w:rsid w:val="000320F6"/>
    <w:rsid w:val="00032283"/>
    <w:rsid w:val="000322CD"/>
    <w:rsid w:val="00032D5A"/>
    <w:rsid w:val="00032D9D"/>
    <w:rsid w:val="000336DB"/>
    <w:rsid w:val="0003379F"/>
    <w:rsid w:val="00033A49"/>
    <w:rsid w:val="00033B92"/>
    <w:rsid w:val="00033BB7"/>
    <w:rsid w:val="00033E10"/>
    <w:rsid w:val="00033FAA"/>
    <w:rsid w:val="000340B4"/>
    <w:rsid w:val="00034348"/>
    <w:rsid w:val="000345B5"/>
    <w:rsid w:val="00034ACA"/>
    <w:rsid w:val="00034B14"/>
    <w:rsid w:val="00034DE1"/>
    <w:rsid w:val="00035453"/>
    <w:rsid w:val="000356F8"/>
    <w:rsid w:val="00035983"/>
    <w:rsid w:val="00035E68"/>
    <w:rsid w:val="00035F7C"/>
    <w:rsid w:val="0003600B"/>
    <w:rsid w:val="0003614B"/>
    <w:rsid w:val="00036681"/>
    <w:rsid w:val="00036748"/>
    <w:rsid w:val="0003681A"/>
    <w:rsid w:val="00036FE0"/>
    <w:rsid w:val="000370D2"/>
    <w:rsid w:val="000372B7"/>
    <w:rsid w:val="000375FB"/>
    <w:rsid w:val="00037CDB"/>
    <w:rsid w:val="00040390"/>
    <w:rsid w:val="000404CC"/>
    <w:rsid w:val="00040AE6"/>
    <w:rsid w:val="00040CC0"/>
    <w:rsid w:val="000417C1"/>
    <w:rsid w:val="00041D78"/>
    <w:rsid w:val="00041DA9"/>
    <w:rsid w:val="00041DD3"/>
    <w:rsid w:val="00042081"/>
    <w:rsid w:val="00042133"/>
    <w:rsid w:val="000421BA"/>
    <w:rsid w:val="0004229D"/>
    <w:rsid w:val="00042427"/>
    <w:rsid w:val="00042691"/>
    <w:rsid w:val="00042C77"/>
    <w:rsid w:val="00042F5F"/>
    <w:rsid w:val="000430F7"/>
    <w:rsid w:val="00043457"/>
    <w:rsid w:val="000435B2"/>
    <w:rsid w:val="0004438B"/>
    <w:rsid w:val="0004446A"/>
    <w:rsid w:val="00044653"/>
    <w:rsid w:val="000449A9"/>
    <w:rsid w:val="000450CB"/>
    <w:rsid w:val="000450E5"/>
    <w:rsid w:val="0004513E"/>
    <w:rsid w:val="000457A3"/>
    <w:rsid w:val="00045C15"/>
    <w:rsid w:val="000461A6"/>
    <w:rsid w:val="000461B9"/>
    <w:rsid w:val="00046316"/>
    <w:rsid w:val="00046855"/>
    <w:rsid w:val="00047037"/>
    <w:rsid w:val="00047098"/>
    <w:rsid w:val="000474F3"/>
    <w:rsid w:val="00047505"/>
    <w:rsid w:val="000476C6"/>
    <w:rsid w:val="00047B60"/>
    <w:rsid w:val="00047E7D"/>
    <w:rsid w:val="00050335"/>
    <w:rsid w:val="00050343"/>
    <w:rsid w:val="00050B07"/>
    <w:rsid w:val="00050B13"/>
    <w:rsid w:val="00050E51"/>
    <w:rsid w:val="00050F6E"/>
    <w:rsid w:val="00051092"/>
    <w:rsid w:val="000511E2"/>
    <w:rsid w:val="00051517"/>
    <w:rsid w:val="000515DD"/>
    <w:rsid w:val="000516D0"/>
    <w:rsid w:val="0005185C"/>
    <w:rsid w:val="00052445"/>
    <w:rsid w:val="000527AB"/>
    <w:rsid w:val="00052E2C"/>
    <w:rsid w:val="00053151"/>
    <w:rsid w:val="0005335C"/>
    <w:rsid w:val="00053361"/>
    <w:rsid w:val="000538B3"/>
    <w:rsid w:val="00053BA7"/>
    <w:rsid w:val="0005408B"/>
    <w:rsid w:val="00054293"/>
    <w:rsid w:val="000545AB"/>
    <w:rsid w:val="0005468D"/>
    <w:rsid w:val="00054985"/>
    <w:rsid w:val="00054B45"/>
    <w:rsid w:val="00054C4B"/>
    <w:rsid w:val="00054C7B"/>
    <w:rsid w:val="00054F14"/>
    <w:rsid w:val="00055D49"/>
    <w:rsid w:val="000569F4"/>
    <w:rsid w:val="000572AE"/>
    <w:rsid w:val="0005733B"/>
    <w:rsid w:val="00057A07"/>
    <w:rsid w:val="00057BF1"/>
    <w:rsid w:val="00060380"/>
    <w:rsid w:val="00060673"/>
    <w:rsid w:val="00060A77"/>
    <w:rsid w:val="00060FCB"/>
    <w:rsid w:val="00061469"/>
    <w:rsid w:val="00061502"/>
    <w:rsid w:val="00061599"/>
    <w:rsid w:val="000616C0"/>
    <w:rsid w:val="00061A1F"/>
    <w:rsid w:val="00061EC2"/>
    <w:rsid w:val="00061ED0"/>
    <w:rsid w:val="00062110"/>
    <w:rsid w:val="00062139"/>
    <w:rsid w:val="00062755"/>
    <w:rsid w:val="00062A03"/>
    <w:rsid w:val="00062B74"/>
    <w:rsid w:val="000634A8"/>
    <w:rsid w:val="0006360E"/>
    <w:rsid w:val="00063745"/>
    <w:rsid w:val="00063946"/>
    <w:rsid w:val="00063A95"/>
    <w:rsid w:val="0006408F"/>
    <w:rsid w:val="000641E5"/>
    <w:rsid w:val="0006431C"/>
    <w:rsid w:val="00064CA8"/>
    <w:rsid w:val="00064D7E"/>
    <w:rsid w:val="00065481"/>
    <w:rsid w:val="0006548B"/>
    <w:rsid w:val="00065590"/>
    <w:rsid w:val="000658DB"/>
    <w:rsid w:val="0006633B"/>
    <w:rsid w:val="00066CE8"/>
    <w:rsid w:val="00066D58"/>
    <w:rsid w:val="0006744B"/>
    <w:rsid w:val="0006755D"/>
    <w:rsid w:val="00067681"/>
    <w:rsid w:val="00067942"/>
    <w:rsid w:val="00067A19"/>
    <w:rsid w:val="00067D7C"/>
    <w:rsid w:val="00067E5D"/>
    <w:rsid w:val="0007057C"/>
    <w:rsid w:val="000707AC"/>
    <w:rsid w:val="0007125B"/>
    <w:rsid w:val="0007157A"/>
    <w:rsid w:val="000715B7"/>
    <w:rsid w:val="00071A4B"/>
    <w:rsid w:val="00071E3A"/>
    <w:rsid w:val="0007261F"/>
    <w:rsid w:val="000727C8"/>
    <w:rsid w:val="000727D3"/>
    <w:rsid w:val="00072B20"/>
    <w:rsid w:val="00072C17"/>
    <w:rsid w:val="00072F82"/>
    <w:rsid w:val="000731CD"/>
    <w:rsid w:val="00073377"/>
    <w:rsid w:val="00073605"/>
    <w:rsid w:val="00073CC1"/>
    <w:rsid w:val="00073EA0"/>
    <w:rsid w:val="00073EFD"/>
    <w:rsid w:val="0007443C"/>
    <w:rsid w:val="000748E0"/>
    <w:rsid w:val="00074EDA"/>
    <w:rsid w:val="00075111"/>
    <w:rsid w:val="0007531B"/>
    <w:rsid w:val="0007545D"/>
    <w:rsid w:val="000757E3"/>
    <w:rsid w:val="0007587A"/>
    <w:rsid w:val="00075C35"/>
    <w:rsid w:val="00076324"/>
    <w:rsid w:val="000764DC"/>
    <w:rsid w:val="000771D7"/>
    <w:rsid w:val="00077483"/>
    <w:rsid w:val="00077B7B"/>
    <w:rsid w:val="000802B3"/>
    <w:rsid w:val="00080578"/>
    <w:rsid w:val="0008069E"/>
    <w:rsid w:val="00080B53"/>
    <w:rsid w:val="00080ED0"/>
    <w:rsid w:val="0008124B"/>
    <w:rsid w:val="00081346"/>
    <w:rsid w:val="0008180F"/>
    <w:rsid w:val="000818B2"/>
    <w:rsid w:val="00081A4F"/>
    <w:rsid w:val="00081A78"/>
    <w:rsid w:val="00081BFB"/>
    <w:rsid w:val="00081F6C"/>
    <w:rsid w:val="000820FE"/>
    <w:rsid w:val="00082867"/>
    <w:rsid w:val="00082F26"/>
    <w:rsid w:val="0008314E"/>
    <w:rsid w:val="0008341B"/>
    <w:rsid w:val="0008368A"/>
    <w:rsid w:val="000836EC"/>
    <w:rsid w:val="00083819"/>
    <w:rsid w:val="000839D1"/>
    <w:rsid w:val="00083A8A"/>
    <w:rsid w:val="00083B2D"/>
    <w:rsid w:val="00083CC4"/>
    <w:rsid w:val="00084207"/>
    <w:rsid w:val="00084248"/>
    <w:rsid w:val="00084ACE"/>
    <w:rsid w:val="00084C46"/>
    <w:rsid w:val="00084EF8"/>
    <w:rsid w:val="00084F92"/>
    <w:rsid w:val="00085077"/>
    <w:rsid w:val="000853A2"/>
    <w:rsid w:val="000853E0"/>
    <w:rsid w:val="000856B7"/>
    <w:rsid w:val="000857AA"/>
    <w:rsid w:val="00085B8F"/>
    <w:rsid w:val="00085E5B"/>
    <w:rsid w:val="000867B0"/>
    <w:rsid w:val="000869D3"/>
    <w:rsid w:val="00086E6D"/>
    <w:rsid w:val="00086F40"/>
    <w:rsid w:val="00086FDE"/>
    <w:rsid w:val="000872F6"/>
    <w:rsid w:val="000873F7"/>
    <w:rsid w:val="00087687"/>
    <w:rsid w:val="00087993"/>
    <w:rsid w:val="0009003C"/>
    <w:rsid w:val="00090122"/>
    <w:rsid w:val="000903BD"/>
    <w:rsid w:val="0009046C"/>
    <w:rsid w:val="00090481"/>
    <w:rsid w:val="00090819"/>
    <w:rsid w:val="00090865"/>
    <w:rsid w:val="00090B8B"/>
    <w:rsid w:val="00090C40"/>
    <w:rsid w:val="00090D1F"/>
    <w:rsid w:val="00090D49"/>
    <w:rsid w:val="00090E0A"/>
    <w:rsid w:val="0009136D"/>
    <w:rsid w:val="000914C6"/>
    <w:rsid w:val="0009150D"/>
    <w:rsid w:val="00091760"/>
    <w:rsid w:val="00091921"/>
    <w:rsid w:val="00092650"/>
    <w:rsid w:val="000927FB"/>
    <w:rsid w:val="000928C6"/>
    <w:rsid w:val="000929B5"/>
    <w:rsid w:val="00092C40"/>
    <w:rsid w:val="00092F87"/>
    <w:rsid w:val="000930E7"/>
    <w:rsid w:val="000933A0"/>
    <w:rsid w:val="000938B1"/>
    <w:rsid w:val="00093D44"/>
    <w:rsid w:val="00093E90"/>
    <w:rsid w:val="000942E6"/>
    <w:rsid w:val="00094513"/>
    <w:rsid w:val="00094603"/>
    <w:rsid w:val="0009484E"/>
    <w:rsid w:val="0009494F"/>
    <w:rsid w:val="0009507F"/>
    <w:rsid w:val="000951E0"/>
    <w:rsid w:val="00095219"/>
    <w:rsid w:val="000953A8"/>
    <w:rsid w:val="00095701"/>
    <w:rsid w:val="00095736"/>
    <w:rsid w:val="0009596C"/>
    <w:rsid w:val="00095CAF"/>
    <w:rsid w:val="00095CD7"/>
    <w:rsid w:val="00095EE5"/>
    <w:rsid w:val="000960A0"/>
    <w:rsid w:val="00096312"/>
    <w:rsid w:val="0009632D"/>
    <w:rsid w:val="0009677B"/>
    <w:rsid w:val="00096794"/>
    <w:rsid w:val="0009713E"/>
    <w:rsid w:val="000972E4"/>
    <w:rsid w:val="00097503"/>
    <w:rsid w:val="000975B8"/>
    <w:rsid w:val="0009766A"/>
    <w:rsid w:val="0009777C"/>
    <w:rsid w:val="000978BA"/>
    <w:rsid w:val="00097CF9"/>
    <w:rsid w:val="000A020F"/>
    <w:rsid w:val="000A04E9"/>
    <w:rsid w:val="000A1002"/>
    <w:rsid w:val="000A1291"/>
    <w:rsid w:val="000A12BE"/>
    <w:rsid w:val="000A1341"/>
    <w:rsid w:val="000A15CC"/>
    <w:rsid w:val="000A1A4C"/>
    <w:rsid w:val="000A1D85"/>
    <w:rsid w:val="000A1DA9"/>
    <w:rsid w:val="000A1E41"/>
    <w:rsid w:val="000A21E2"/>
    <w:rsid w:val="000A24FF"/>
    <w:rsid w:val="000A267A"/>
    <w:rsid w:val="000A2CDD"/>
    <w:rsid w:val="000A31BE"/>
    <w:rsid w:val="000A3605"/>
    <w:rsid w:val="000A366B"/>
    <w:rsid w:val="000A375A"/>
    <w:rsid w:val="000A3826"/>
    <w:rsid w:val="000A3BA5"/>
    <w:rsid w:val="000A42FA"/>
    <w:rsid w:val="000A447F"/>
    <w:rsid w:val="000A44E6"/>
    <w:rsid w:val="000A4650"/>
    <w:rsid w:val="000A4A5C"/>
    <w:rsid w:val="000A4C3D"/>
    <w:rsid w:val="000A52DD"/>
    <w:rsid w:val="000A534E"/>
    <w:rsid w:val="000A5480"/>
    <w:rsid w:val="000A5E19"/>
    <w:rsid w:val="000A6280"/>
    <w:rsid w:val="000A6457"/>
    <w:rsid w:val="000A65CC"/>
    <w:rsid w:val="000A6C26"/>
    <w:rsid w:val="000A6D0A"/>
    <w:rsid w:val="000A6FCA"/>
    <w:rsid w:val="000A7196"/>
    <w:rsid w:val="000A751B"/>
    <w:rsid w:val="000A77B9"/>
    <w:rsid w:val="000A7A7F"/>
    <w:rsid w:val="000B02BC"/>
    <w:rsid w:val="000B0C29"/>
    <w:rsid w:val="000B0DC3"/>
    <w:rsid w:val="000B0FC6"/>
    <w:rsid w:val="000B1466"/>
    <w:rsid w:val="000B1527"/>
    <w:rsid w:val="000B27A1"/>
    <w:rsid w:val="000B2895"/>
    <w:rsid w:val="000B289B"/>
    <w:rsid w:val="000B289D"/>
    <w:rsid w:val="000B29DD"/>
    <w:rsid w:val="000B366C"/>
    <w:rsid w:val="000B3699"/>
    <w:rsid w:val="000B36C8"/>
    <w:rsid w:val="000B373F"/>
    <w:rsid w:val="000B3C21"/>
    <w:rsid w:val="000B4268"/>
    <w:rsid w:val="000B4541"/>
    <w:rsid w:val="000B4755"/>
    <w:rsid w:val="000B482A"/>
    <w:rsid w:val="000B4EC4"/>
    <w:rsid w:val="000B4EDA"/>
    <w:rsid w:val="000B50E9"/>
    <w:rsid w:val="000B5453"/>
    <w:rsid w:val="000B5715"/>
    <w:rsid w:val="000B60EB"/>
    <w:rsid w:val="000B6440"/>
    <w:rsid w:val="000B6D0D"/>
    <w:rsid w:val="000B71C1"/>
    <w:rsid w:val="000B78C4"/>
    <w:rsid w:val="000B7C79"/>
    <w:rsid w:val="000C09FE"/>
    <w:rsid w:val="000C0B33"/>
    <w:rsid w:val="000C0EFE"/>
    <w:rsid w:val="000C1204"/>
    <w:rsid w:val="000C14EE"/>
    <w:rsid w:val="000C1604"/>
    <w:rsid w:val="000C182C"/>
    <w:rsid w:val="000C198E"/>
    <w:rsid w:val="000C2235"/>
    <w:rsid w:val="000C248D"/>
    <w:rsid w:val="000C28AB"/>
    <w:rsid w:val="000C2B16"/>
    <w:rsid w:val="000C2D46"/>
    <w:rsid w:val="000C308D"/>
    <w:rsid w:val="000C3241"/>
    <w:rsid w:val="000C3333"/>
    <w:rsid w:val="000C3620"/>
    <w:rsid w:val="000C3D2C"/>
    <w:rsid w:val="000C40B8"/>
    <w:rsid w:val="000C4168"/>
    <w:rsid w:val="000C4331"/>
    <w:rsid w:val="000C4490"/>
    <w:rsid w:val="000C4598"/>
    <w:rsid w:val="000C480E"/>
    <w:rsid w:val="000C498D"/>
    <w:rsid w:val="000C4BEF"/>
    <w:rsid w:val="000C4C73"/>
    <w:rsid w:val="000C612C"/>
    <w:rsid w:val="000C62B7"/>
    <w:rsid w:val="000C62EC"/>
    <w:rsid w:val="000C6552"/>
    <w:rsid w:val="000C6A40"/>
    <w:rsid w:val="000C6A4A"/>
    <w:rsid w:val="000C7282"/>
    <w:rsid w:val="000C7303"/>
    <w:rsid w:val="000C76D9"/>
    <w:rsid w:val="000C7737"/>
    <w:rsid w:val="000C77A9"/>
    <w:rsid w:val="000C7836"/>
    <w:rsid w:val="000C7A1F"/>
    <w:rsid w:val="000D014F"/>
    <w:rsid w:val="000D05EF"/>
    <w:rsid w:val="000D063B"/>
    <w:rsid w:val="000D0BDA"/>
    <w:rsid w:val="000D0C32"/>
    <w:rsid w:val="000D0F57"/>
    <w:rsid w:val="000D144B"/>
    <w:rsid w:val="000D19BC"/>
    <w:rsid w:val="000D1B3D"/>
    <w:rsid w:val="000D1F0E"/>
    <w:rsid w:val="000D240D"/>
    <w:rsid w:val="000D24BF"/>
    <w:rsid w:val="000D26F3"/>
    <w:rsid w:val="000D2CD7"/>
    <w:rsid w:val="000D334A"/>
    <w:rsid w:val="000D3354"/>
    <w:rsid w:val="000D3995"/>
    <w:rsid w:val="000D3A46"/>
    <w:rsid w:val="000D3B10"/>
    <w:rsid w:val="000D3C13"/>
    <w:rsid w:val="000D40E9"/>
    <w:rsid w:val="000D421C"/>
    <w:rsid w:val="000D4897"/>
    <w:rsid w:val="000D4A56"/>
    <w:rsid w:val="000D4AE5"/>
    <w:rsid w:val="000D4C86"/>
    <w:rsid w:val="000D4F5E"/>
    <w:rsid w:val="000D5240"/>
    <w:rsid w:val="000D52A4"/>
    <w:rsid w:val="000D5520"/>
    <w:rsid w:val="000D57C4"/>
    <w:rsid w:val="000D5F64"/>
    <w:rsid w:val="000D6236"/>
    <w:rsid w:val="000D6557"/>
    <w:rsid w:val="000D6901"/>
    <w:rsid w:val="000D698A"/>
    <w:rsid w:val="000D6A5C"/>
    <w:rsid w:val="000D6B6D"/>
    <w:rsid w:val="000D6CD0"/>
    <w:rsid w:val="000D6F2D"/>
    <w:rsid w:val="000D6F69"/>
    <w:rsid w:val="000E0323"/>
    <w:rsid w:val="000E055C"/>
    <w:rsid w:val="000E05BE"/>
    <w:rsid w:val="000E07BC"/>
    <w:rsid w:val="000E07EC"/>
    <w:rsid w:val="000E0A3F"/>
    <w:rsid w:val="000E0C3B"/>
    <w:rsid w:val="000E0DA5"/>
    <w:rsid w:val="000E104C"/>
    <w:rsid w:val="000E10B1"/>
    <w:rsid w:val="000E1514"/>
    <w:rsid w:val="000E1856"/>
    <w:rsid w:val="000E1A88"/>
    <w:rsid w:val="000E1B59"/>
    <w:rsid w:val="000E1C01"/>
    <w:rsid w:val="000E1DD9"/>
    <w:rsid w:val="000E213D"/>
    <w:rsid w:val="000E21A4"/>
    <w:rsid w:val="000E2301"/>
    <w:rsid w:val="000E2A56"/>
    <w:rsid w:val="000E2ACB"/>
    <w:rsid w:val="000E2E21"/>
    <w:rsid w:val="000E2F96"/>
    <w:rsid w:val="000E31FF"/>
    <w:rsid w:val="000E3CBC"/>
    <w:rsid w:val="000E4553"/>
    <w:rsid w:val="000E4784"/>
    <w:rsid w:val="000E4885"/>
    <w:rsid w:val="000E493C"/>
    <w:rsid w:val="000E4B1E"/>
    <w:rsid w:val="000E4F2C"/>
    <w:rsid w:val="000E5405"/>
    <w:rsid w:val="000E648A"/>
    <w:rsid w:val="000E657B"/>
    <w:rsid w:val="000E681A"/>
    <w:rsid w:val="000E6BEB"/>
    <w:rsid w:val="000E6CCC"/>
    <w:rsid w:val="000E701D"/>
    <w:rsid w:val="000E706A"/>
    <w:rsid w:val="000E7108"/>
    <w:rsid w:val="000E76C6"/>
    <w:rsid w:val="000E78AE"/>
    <w:rsid w:val="000E7C3A"/>
    <w:rsid w:val="000F00EB"/>
    <w:rsid w:val="000F010E"/>
    <w:rsid w:val="000F01D7"/>
    <w:rsid w:val="000F02DC"/>
    <w:rsid w:val="000F060E"/>
    <w:rsid w:val="000F062B"/>
    <w:rsid w:val="000F0850"/>
    <w:rsid w:val="000F0B96"/>
    <w:rsid w:val="000F0D2C"/>
    <w:rsid w:val="000F0F2F"/>
    <w:rsid w:val="000F1059"/>
    <w:rsid w:val="000F1098"/>
    <w:rsid w:val="000F1139"/>
    <w:rsid w:val="000F114F"/>
    <w:rsid w:val="000F1312"/>
    <w:rsid w:val="000F1386"/>
    <w:rsid w:val="000F188C"/>
    <w:rsid w:val="000F1CD4"/>
    <w:rsid w:val="000F1E33"/>
    <w:rsid w:val="000F1F23"/>
    <w:rsid w:val="000F2271"/>
    <w:rsid w:val="000F262C"/>
    <w:rsid w:val="000F28B2"/>
    <w:rsid w:val="000F29CE"/>
    <w:rsid w:val="000F2A3B"/>
    <w:rsid w:val="000F2C7F"/>
    <w:rsid w:val="000F2D7F"/>
    <w:rsid w:val="000F2E51"/>
    <w:rsid w:val="000F30AF"/>
    <w:rsid w:val="000F3331"/>
    <w:rsid w:val="000F33E8"/>
    <w:rsid w:val="000F3794"/>
    <w:rsid w:val="000F3811"/>
    <w:rsid w:val="000F3BDA"/>
    <w:rsid w:val="000F3D28"/>
    <w:rsid w:val="000F3DF4"/>
    <w:rsid w:val="000F3FD0"/>
    <w:rsid w:val="000F4103"/>
    <w:rsid w:val="000F4702"/>
    <w:rsid w:val="000F48E2"/>
    <w:rsid w:val="000F493E"/>
    <w:rsid w:val="000F4B45"/>
    <w:rsid w:val="000F4C63"/>
    <w:rsid w:val="000F538A"/>
    <w:rsid w:val="000F5424"/>
    <w:rsid w:val="000F5433"/>
    <w:rsid w:val="000F5476"/>
    <w:rsid w:val="000F59C5"/>
    <w:rsid w:val="000F5A96"/>
    <w:rsid w:val="000F5C14"/>
    <w:rsid w:val="000F5E16"/>
    <w:rsid w:val="000F6089"/>
    <w:rsid w:val="000F6235"/>
    <w:rsid w:val="000F6326"/>
    <w:rsid w:val="000F6523"/>
    <w:rsid w:val="000F67E1"/>
    <w:rsid w:val="000F6A8B"/>
    <w:rsid w:val="000F6F90"/>
    <w:rsid w:val="000F70A7"/>
    <w:rsid w:val="000F73A0"/>
    <w:rsid w:val="000F74EF"/>
    <w:rsid w:val="000F7970"/>
    <w:rsid w:val="00100260"/>
    <w:rsid w:val="00100317"/>
    <w:rsid w:val="001005B2"/>
    <w:rsid w:val="0010079D"/>
    <w:rsid w:val="001007A3"/>
    <w:rsid w:val="00100CD7"/>
    <w:rsid w:val="00100DDD"/>
    <w:rsid w:val="00101374"/>
    <w:rsid w:val="00101401"/>
    <w:rsid w:val="001017AE"/>
    <w:rsid w:val="001023E1"/>
    <w:rsid w:val="001026D4"/>
    <w:rsid w:val="0010279E"/>
    <w:rsid w:val="00102B67"/>
    <w:rsid w:val="0010343B"/>
    <w:rsid w:val="001038E2"/>
    <w:rsid w:val="00103A03"/>
    <w:rsid w:val="00103A85"/>
    <w:rsid w:val="00103AD2"/>
    <w:rsid w:val="00103D0A"/>
    <w:rsid w:val="00103E66"/>
    <w:rsid w:val="00103FBD"/>
    <w:rsid w:val="00104052"/>
    <w:rsid w:val="00104221"/>
    <w:rsid w:val="001043C6"/>
    <w:rsid w:val="001044C0"/>
    <w:rsid w:val="00104C06"/>
    <w:rsid w:val="001067C5"/>
    <w:rsid w:val="00106861"/>
    <w:rsid w:val="00106A2B"/>
    <w:rsid w:val="00106ACA"/>
    <w:rsid w:val="00106BBC"/>
    <w:rsid w:val="00106C79"/>
    <w:rsid w:val="00106E89"/>
    <w:rsid w:val="00107031"/>
    <w:rsid w:val="001073FD"/>
    <w:rsid w:val="00107A43"/>
    <w:rsid w:val="00107BD2"/>
    <w:rsid w:val="001103E3"/>
    <w:rsid w:val="0011046C"/>
    <w:rsid w:val="00110E94"/>
    <w:rsid w:val="00111A86"/>
    <w:rsid w:val="00111B5A"/>
    <w:rsid w:val="00111E13"/>
    <w:rsid w:val="00111E44"/>
    <w:rsid w:val="00111F6C"/>
    <w:rsid w:val="00111FED"/>
    <w:rsid w:val="0011290A"/>
    <w:rsid w:val="001132E8"/>
    <w:rsid w:val="001137B4"/>
    <w:rsid w:val="00113BD4"/>
    <w:rsid w:val="00113CCA"/>
    <w:rsid w:val="001144E8"/>
    <w:rsid w:val="0011460A"/>
    <w:rsid w:val="0011466E"/>
    <w:rsid w:val="00114683"/>
    <w:rsid w:val="00114A0F"/>
    <w:rsid w:val="00114CC3"/>
    <w:rsid w:val="00114D13"/>
    <w:rsid w:val="00114D29"/>
    <w:rsid w:val="00114D4D"/>
    <w:rsid w:val="0011508B"/>
    <w:rsid w:val="0011575D"/>
    <w:rsid w:val="0011579B"/>
    <w:rsid w:val="00115A1D"/>
    <w:rsid w:val="00115A24"/>
    <w:rsid w:val="001162D6"/>
    <w:rsid w:val="00116729"/>
    <w:rsid w:val="0011685E"/>
    <w:rsid w:val="00116991"/>
    <w:rsid w:val="00117427"/>
    <w:rsid w:val="00117F82"/>
    <w:rsid w:val="00117FE2"/>
    <w:rsid w:val="0012010B"/>
    <w:rsid w:val="001204C6"/>
    <w:rsid w:val="00120663"/>
    <w:rsid w:val="00120779"/>
    <w:rsid w:val="0012160B"/>
    <w:rsid w:val="00121E54"/>
    <w:rsid w:val="00122C7D"/>
    <w:rsid w:val="00122EFC"/>
    <w:rsid w:val="00122F25"/>
    <w:rsid w:val="00123186"/>
    <w:rsid w:val="00123503"/>
    <w:rsid w:val="00123548"/>
    <w:rsid w:val="001235F2"/>
    <w:rsid w:val="00123657"/>
    <w:rsid w:val="001237DE"/>
    <w:rsid w:val="001239EE"/>
    <w:rsid w:val="00123CCE"/>
    <w:rsid w:val="001247D0"/>
    <w:rsid w:val="0012541C"/>
    <w:rsid w:val="0012562E"/>
    <w:rsid w:val="001257EB"/>
    <w:rsid w:val="00125B02"/>
    <w:rsid w:val="00125D2E"/>
    <w:rsid w:val="00125F5C"/>
    <w:rsid w:val="0012632F"/>
    <w:rsid w:val="001276EE"/>
    <w:rsid w:val="0012786F"/>
    <w:rsid w:val="00127974"/>
    <w:rsid w:val="00127A32"/>
    <w:rsid w:val="00127CF7"/>
    <w:rsid w:val="001303FB"/>
    <w:rsid w:val="00130564"/>
    <w:rsid w:val="00130610"/>
    <w:rsid w:val="00130650"/>
    <w:rsid w:val="00130748"/>
    <w:rsid w:val="00130BB7"/>
    <w:rsid w:val="00130FD4"/>
    <w:rsid w:val="00131142"/>
    <w:rsid w:val="001315DA"/>
    <w:rsid w:val="00131A08"/>
    <w:rsid w:val="00131C24"/>
    <w:rsid w:val="00131E49"/>
    <w:rsid w:val="00131F38"/>
    <w:rsid w:val="00132630"/>
    <w:rsid w:val="00132A85"/>
    <w:rsid w:val="00132CFE"/>
    <w:rsid w:val="00133038"/>
    <w:rsid w:val="001336AC"/>
    <w:rsid w:val="00134213"/>
    <w:rsid w:val="001343EB"/>
    <w:rsid w:val="00134465"/>
    <w:rsid w:val="00134603"/>
    <w:rsid w:val="00134717"/>
    <w:rsid w:val="00134950"/>
    <w:rsid w:val="00134AC9"/>
    <w:rsid w:val="00134B07"/>
    <w:rsid w:val="00135233"/>
    <w:rsid w:val="0013571C"/>
    <w:rsid w:val="00135733"/>
    <w:rsid w:val="00135818"/>
    <w:rsid w:val="00135980"/>
    <w:rsid w:val="00135BA8"/>
    <w:rsid w:val="00135BB8"/>
    <w:rsid w:val="00135EAA"/>
    <w:rsid w:val="0013657A"/>
    <w:rsid w:val="00136722"/>
    <w:rsid w:val="00136D05"/>
    <w:rsid w:val="00136D3B"/>
    <w:rsid w:val="00136E95"/>
    <w:rsid w:val="001371C5"/>
    <w:rsid w:val="0013786F"/>
    <w:rsid w:val="00137AB8"/>
    <w:rsid w:val="0014005D"/>
    <w:rsid w:val="00140457"/>
    <w:rsid w:val="00140828"/>
    <w:rsid w:val="001408AD"/>
    <w:rsid w:val="001408DD"/>
    <w:rsid w:val="00140AC8"/>
    <w:rsid w:val="00140B53"/>
    <w:rsid w:val="00140BD4"/>
    <w:rsid w:val="00140FFE"/>
    <w:rsid w:val="0014108A"/>
    <w:rsid w:val="00141236"/>
    <w:rsid w:val="001412BE"/>
    <w:rsid w:val="001413C0"/>
    <w:rsid w:val="0014211C"/>
    <w:rsid w:val="001425A0"/>
    <w:rsid w:val="00142786"/>
    <w:rsid w:val="00142AA8"/>
    <w:rsid w:val="00142FE1"/>
    <w:rsid w:val="00143049"/>
    <w:rsid w:val="001430A7"/>
    <w:rsid w:val="001430CF"/>
    <w:rsid w:val="00143434"/>
    <w:rsid w:val="00143535"/>
    <w:rsid w:val="00143A0A"/>
    <w:rsid w:val="00143B39"/>
    <w:rsid w:val="00143FC0"/>
    <w:rsid w:val="00144356"/>
    <w:rsid w:val="00144620"/>
    <w:rsid w:val="001446BF"/>
    <w:rsid w:val="001446FB"/>
    <w:rsid w:val="001454E5"/>
    <w:rsid w:val="0014586E"/>
    <w:rsid w:val="00145FB0"/>
    <w:rsid w:val="00145FB6"/>
    <w:rsid w:val="00146147"/>
    <w:rsid w:val="00146AD9"/>
    <w:rsid w:val="00146F06"/>
    <w:rsid w:val="00147260"/>
    <w:rsid w:val="0014741D"/>
    <w:rsid w:val="00147D7A"/>
    <w:rsid w:val="0015014F"/>
    <w:rsid w:val="0015034A"/>
    <w:rsid w:val="00150460"/>
    <w:rsid w:val="001509F0"/>
    <w:rsid w:val="00150D95"/>
    <w:rsid w:val="001518D3"/>
    <w:rsid w:val="00151CD3"/>
    <w:rsid w:val="001520CD"/>
    <w:rsid w:val="0015242D"/>
    <w:rsid w:val="001524F3"/>
    <w:rsid w:val="0015273B"/>
    <w:rsid w:val="001527A3"/>
    <w:rsid w:val="0015283D"/>
    <w:rsid w:val="001529C7"/>
    <w:rsid w:val="001529DB"/>
    <w:rsid w:val="00152C12"/>
    <w:rsid w:val="00152F73"/>
    <w:rsid w:val="00152F9C"/>
    <w:rsid w:val="0015324A"/>
    <w:rsid w:val="00153455"/>
    <w:rsid w:val="00153599"/>
    <w:rsid w:val="00153AD6"/>
    <w:rsid w:val="001541CF"/>
    <w:rsid w:val="00154237"/>
    <w:rsid w:val="00154301"/>
    <w:rsid w:val="001545B7"/>
    <w:rsid w:val="00154A95"/>
    <w:rsid w:val="00154AD9"/>
    <w:rsid w:val="00154B43"/>
    <w:rsid w:val="00154E8D"/>
    <w:rsid w:val="0015573A"/>
    <w:rsid w:val="001558C7"/>
    <w:rsid w:val="00155A37"/>
    <w:rsid w:val="00155B9F"/>
    <w:rsid w:val="00155C14"/>
    <w:rsid w:val="001560BB"/>
    <w:rsid w:val="0015618A"/>
    <w:rsid w:val="001571CA"/>
    <w:rsid w:val="001574A4"/>
    <w:rsid w:val="001576DB"/>
    <w:rsid w:val="00157F3A"/>
    <w:rsid w:val="00160537"/>
    <w:rsid w:val="00160741"/>
    <w:rsid w:val="001607B3"/>
    <w:rsid w:val="001609F7"/>
    <w:rsid w:val="00160A6F"/>
    <w:rsid w:val="00160BD7"/>
    <w:rsid w:val="00160DD7"/>
    <w:rsid w:val="00161586"/>
    <w:rsid w:val="001616FF"/>
    <w:rsid w:val="001618DC"/>
    <w:rsid w:val="00161DD3"/>
    <w:rsid w:val="00161F2D"/>
    <w:rsid w:val="00161FF8"/>
    <w:rsid w:val="00162623"/>
    <w:rsid w:val="0016267A"/>
    <w:rsid w:val="00162733"/>
    <w:rsid w:val="00162929"/>
    <w:rsid w:val="001630EF"/>
    <w:rsid w:val="00163D48"/>
    <w:rsid w:val="00163F8F"/>
    <w:rsid w:val="001642A0"/>
    <w:rsid w:val="001644FC"/>
    <w:rsid w:val="00164719"/>
    <w:rsid w:val="00164749"/>
    <w:rsid w:val="0016492C"/>
    <w:rsid w:val="00164CF2"/>
    <w:rsid w:val="00164DB2"/>
    <w:rsid w:val="00164F88"/>
    <w:rsid w:val="0016579C"/>
    <w:rsid w:val="0016582F"/>
    <w:rsid w:val="00165962"/>
    <w:rsid w:val="00165D1F"/>
    <w:rsid w:val="00165EED"/>
    <w:rsid w:val="0016607A"/>
    <w:rsid w:val="00166654"/>
    <w:rsid w:val="00166738"/>
    <w:rsid w:val="00166748"/>
    <w:rsid w:val="00166F24"/>
    <w:rsid w:val="00166FC4"/>
    <w:rsid w:val="00166FEE"/>
    <w:rsid w:val="001673D3"/>
    <w:rsid w:val="0016758B"/>
    <w:rsid w:val="001677AC"/>
    <w:rsid w:val="00167A04"/>
    <w:rsid w:val="00167D23"/>
    <w:rsid w:val="00167F4B"/>
    <w:rsid w:val="001709B4"/>
    <w:rsid w:val="00171192"/>
    <w:rsid w:val="00171268"/>
    <w:rsid w:val="00171E5B"/>
    <w:rsid w:val="001720E9"/>
    <w:rsid w:val="001721B8"/>
    <w:rsid w:val="00172869"/>
    <w:rsid w:val="001730A3"/>
    <w:rsid w:val="00173724"/>
    <w:rsid w:val="00173BD9"/>
    <w:rsid w:val="00173D86"/>
    <w:rsid w:val="0017426B"/>
    <w:rsid w:val="001748A7"/>
    <w:rsid w:val="0017553E"/>
    <w:rsid w:val="001759A2"/>
    <w:rsid w:val="0017604E"/>
    <w:rsid w:val="00176431"/>
    <w:rsid w:val="00176888"/>
    <w:rsid w:val="001769BB"/>
    <w:rsid w:val="00176B88"/>
    <w:rsid w:val="00176BDD"/>
    <w:rsid w:val="001772E9"/>
    <w:rsid w:val="00177970"/>
    <w:rsid w:val="00177B62"/>
    <w:rsid w:val="00177B64"/>
    <w:rsid w:val="001804A2"/>
    <w:rsid w:val="001804EA"/>
    <w:rsid w:val="001807E5"/>
    <w:rsid w:val="001808F6"/>
    <w:rsid w:val="00181343"/>
    <w:rsid w:val="00181A9B"/>
    <w:rsid w:val="00181AF2"/>
    <w:rsid w:val="00181C55"/>
    <w:rsid w:val="00181D9F"/>
    <w:rsid w:val="00182044"/>
    <w:rsid w:val="001822BC"/>
    <w:rsid w:val="00182511"/>
    <w:rsid w:val="00182910"/>
    <w:rsid w:val="00182B61"/>
    <w:rsid w:val="00182C3C"/>
    <w:rsid w:val="0018324B"/>
    <w:rsid w:val="001835BA"/>
    <w:rsid w:val="00183882"/>
    <w:rsid w:val="00183AF7"/>
    <w:rsid w:val="00183CF0"/>
    <w:rsid w:val="00183F18"/>
    <w:rsid w:val="0018422D"/>
    <w:rsid w:val="00184262"/>
    <w:rsid w:val="001845A1"/>
    <w:rsid w:val="00184EE4"/>
    <w:rsid w:val="0018504D"/>
    <w:rsid w:val="0018512E"/>
    <w:rsid w:val="001852A5"/>
    <w:rsid w:val="001855EE"/>
    <w:rsid w:val="0018574D"/>
    <w:rsid w:val="001858AD"/>
    <w:rsid w:val="00185902"/>
    <w:rsid w:val="00185AE7"/>
    <w:rsid w:val="00185B89"/>
    <w:rsid w:val="00185F1D"/>
    <w:rsid w:val="00185F58"/>
    <w:rsid w:val="00186255"/>
    <w:rsid w:val="0018666D"/>
    <w:rsid w:val="00186C49"/>
    <w:rsid w:val="0018721C"/>
    <w:rsid w:val="0018725E"/>
    <w:rsid w:val="0018744D"/>
    <w:rsid w:val="0019078A"/>
    <w:rsid w:val="0019088F"/>
    <w:rsid w:val="00190A61"/>
    <w:rsid w:val="00190B1C"/>
    <w:rsid w:val="0019119A"/>
    <w:rsid w:val="00191367"/>
    <w:rsid w:val="00191AA8"/>
    <w:rsid w:val="00191CAD"/>
    <w:rsid w:val="00191CB1"/>
    <w:rsid w:val="0019246E"/>
    <w:rsid w:val="0019266B"/>
    <w:rsid w:val="00192899"/>
    <w:rsid w:val="00192A5A"/>
    <w:rsid w:val="00192B6E"/>
    <w:rsid w:val="00192EAC"/>
    <w:rsid w:val="00192ECE"/>
    <w:rsid w:val="001935ED"/>
    <w:rsid w:val="001937D3"/>
    <w:rsid w:val="00193BC6"/>
    <w:rsid w:val="00194175"/>
    <w:rsid w:val="00194FBA"/>
    <w:rsid w:val="00194FBF"/>
    <w:rsid w:val="00195952"/>
    <w:rsid w:val="00195A0D"/>
    <w:rsid w:val="00195A7E"/>
    <w:rsid w:val="00195CF6"/>
    <w:rsid w:val="00195D7F"/>
    <w:rsid w:val="001963BC"/>
    <w:rsid w:val="001963D9"/>
    <w:rsid w:val="001966B3"/>
    <w:rsid w:val="00196A67"/>
    <w:rsid w:val="00196B49"/>
    <w:rsid w:val="001970BA"/>
    <w:rsid w:val="00197179"/>
    <w:rsid w:val="001972E1"/>
    <w:rsid w:val="001974DD"/>
    <w:rsid w:val="001978FF"/>
    <w:rsid w:val="00197AE0"/>
    <w:rsid w:val="00197B2C"/>
    <w:rsid w:val="00197DFF"/>
    <w:rsid w:val="00197F19"/>
    <w:rsid w:val="001A0661"/>
    <w:rsid w:val="001A0D3C"/>
    <w:rsid w:val="001A103B"/>
    <w:rsid w:val="001A1712"/>
    <w:rsid w:val="001A1A77"/>
    <w:rsid w:val="001A1C46"/>
    <w:rsid w:val="001A1D38"/>
    <w:rsid w:val="001A1E1E"/>
    <w:rsid w:val="001A20DB"/>
    <w:rsid w:val="001A211C"/>
    <w:rsid w:val="001A2215"/>
    <w:rsid w:val="001A28A1"/>
    <w:rsid w:val="001A29FA"/>
    <w:rsid w:val="001A2A1F"/>
    <w:rsid w:val="001A3342"/>
    <w:rsid w:val="001A37E0"/>
    <w:rsid w:val="001A3DB5"/>
    <w:rsid w:val="001A3E3D"/>
    <w:rsid w:val="001A40D1"/>
    <w:rsid w:val="001A43E1"/>
    <w:rsid w:val="001A453B"/>
    <w:rsid w:val="001A465C"/>
    <w:rsid w:val="001A4BB6"/>
    <w:rsid w:val="001A55AF"/>
    <w:rsid w:val="001A57CB"/>
    <w:rsid w:val="001A59BF"/>
    <w:rsid w:val="001A5AA0"/>
    <w:rsid w:val="001A60D9"/>
    <w:rsid w:val="001A68DA"/>
    <w:rsid w:val="001A6A4E"/>
    <w:rsid w:val="001A6F39"/>
    <w:rsid w:val="001A7049"/>
    <w:rsid w:val="001A76CD"/>
    <w:rsid w:val="001A7766"/>
    <w:rsid w:val="001A7B64"/>
    <w:rsid w:val="001A7CB6"/>
    <w:rsid w:val="001A7D6B"/>
    <w:rsid w:val="001B028A"/>
    <w:rsid w:val="001B047B"/>
    <w:rsid w:val="001B04CA"/>
    <w:rsid w:val="001B05B6"/>
    <w:rsid w:val="001B0B06"/>
    <w:rsid w:val="001B0D41"/>
    <w:rsid w:val="001B0ED9"/>
    <w:rsid w:val="001B14D0"/>
    <w:rsid w:val="001B164C"/>
    <w:rsid w:val="001B1784"/>
    <w:rsid w:val="001B1A4B"/>
    <w:rsid w:val="001B1D81"/>
    <w:rsid w:val="001B1E40"/>
    <w:rsid w:val="001B23FC"/>
    <w:rsid w:val="001B2584"/>
    <w:rsid w:val="001B262C"/>
    <w:rsid w:val="001B26D1"/>
    <w:rsid w:val="001B2A74"/>
    <w:rsid w:val="001B2F1F"/>
    <w:rsid w:val="001B3B83"/>
    <w:rsid w:val="001B3F75"/>
    <w:rsid w:val="001B40E4"/>
    <w:rsid w:val="001B41D7"/>
    <w:rsid w:val="001B57E0"/>
    <w:rsid w:val="001B5A04"/>
    <w:rsid w:val="001B5E67"/>
    <w:rsid w:val="001B61C9"/>
    <w:rsid w:val="001B6634"/>
    <w:rsid w:val="001B68DC"/>
    <w:rsid w:val="001B732E"/>
    <w:rsid w:val="001B7463"/>
    <w:rsid w:val="001B76E3"/>
    <w:rsid w:val="001C0209"/>
    <w:rsid w:val="001C05C1"/>
    <w:rsid w:val="001C07E1"/>
    <w:rsid w:val="001C08CE"/>
    <w:rsid w:val="001C08E1"/>
    <w:rsid w:val="001C09C9"/>
    <w:rsid w:val="001C0F09"/>
    <w:rsid w:val="001C141E"/>
    <w:rsid w:val="001C1BEA"/>
    <w:rsid w:val="001C1CC9"/>
    <w:rsid w:val="001C227B"/>
    <w:rsid w:val="001C3BAE"/>
    <w:rsid w:val="001C3CAA"/>
    <w:rsid w:val="001C3CF9"/>
    <w:rsid w:val="001C40F0"/>
    <w:rsid w:val="001C41F0"/>
    <w:rsid w:val="001C46BA"/>
    <w:rsid w:val="001C4B95"/>
    <w:rsid w:val="001C4FA6"/>
    <w:rsid w:val="001C5119"/>
    <w:rsid w:val="001C542E"/>
    <w:rsid w:val="001C572B"/>
    <w:rsid w:val="001C59F0"/>
    <w:rsid w:val="001C5E03"/>
    <w:rsid w:val="001C5EDA"/>
    <w:rsid w:val="001C614E"/>
    <w:rsid w:val="001C61C4"/>
    <w:rsid w:val="001C6C86"/>
    <w:rsid w:val="001C6D1B"/>
    <w:rsid w:val="001C764E"/>
    <w:rsid w:val="001C772B"/>
    <w:rsid w:val="001C7E85"/>
    <w:rsid w:val="001D0043"/>
    <w:rsid w:val="001D040C"/>
    <w:rsid w:val="001D0452"/>
    <w:rsid w:val="001D0477"/>
    <w:rsid w:val="001D066A"/>
    <w:rsid w:val="001D0F01"/>
    <w:rsid w:val="001D1447"/>
    <w:rsid w:val="001D1CE1"/>
    <w:rsid w:val="001D1F14"/>
    <w:rsid w:val="001D203B"/>
    <w:rsid w:val="001D21C4"/>
    <w:rsid w:val="001D244D"/>
    <w:rsid w:val="001D24C4"/>
    <w:rsid w:val="001D2561"/>
    <w:rsid w:val="001D2919"/>
    <w:rsid w:val="001D2C82"/>
    <w:rsid w:val="001D2FE2"/>
    <w:rsid w:val="001D3170"/>
    <w:rsid w:val="001D3384"/>
    <w:rsid w:val="001D39B6"/>
    <w:rsid w:val="001D3AF3"/>
    <w:rsid w:val="001D3B59"/>
    <w:rsid w:val="001D4217"/>
    <w:rsid w:val="001D464B"/>
    <w:rsid w:val="001D4909"/>
    <w:rsid w:val="001D4AEC"/>
    <w:rsid w:val="001D53DC"/>
    <w:rsid w:val="001D5893"/>
    <w:rsid w:val="001D5A63"/>
    <w:rsid w:val="001D5AC9"/>
    <w:rsid w:val="001D5B23"/>
    <w:rsid w:val="001D5B46"/>
    <w:rsid w:val="001D6A60"/>
    <w:rsid w:val="001D6DB7"/>
    <w:rsid w:val="001D7500"/>
    <w:rsid w:val="001D788E"/>
    <w:rsid w:val="001D79F7"/>
    <w:rsid w:val="001E035A"/>
    <w:rsid w:val="001E05A9"/>
    <w:rsid w:val="001E05EB"/>
    <w:rsid w:val="001E0616"/>
    <w:rsid w:val="001E08C4"/>
    <w:rsid w:val="001E091E"/>
    <w:rsid w:val="001E0AA3"/>
    <w:rsid w:val="001E0E8E"/>
    <w:rsid w:val="001E0F72"/>
    <w:rsid w:val="001E1052"/>
    <w:rsid w:val="001E132D"/>
    <w:rsid w:val="001E20C8"/>
    <w:rsid w:val="001E2105"/>
    <w:rsid w:val="001E21B1"/>
    <w:rsid w:val="001E2BD7"/>
    <w:rsid w:val="001E2C85"/>
    <w:rsid w:val="001E2F93"/>
    <w:rsid w:val="001E2FE1"/>
    <w:rsid w:val="001E358C"/>
    <w:rsid w:val="001E38FA"/>
    <w:rsid w:val="001E438F"/>
    <w:rsid w:val="001E4554"/>
    <w:rsid w:val="001E4796"/>
    <w:rsid w:val="001E49E4"/>
    <w:rsid w:val="001E4D3F"/>
    <w:rsid w:val="001E5308"/>
    <w:rsid w:val="001E5379"/>
    <w:rsid w:val="001E54F6"/>
    <w:rsid w:val="001E5BEC"/>
    <w:rsid w:val="001E61E5"/>
    <w:rsid w:val="001E631C"/>
    <w:rsid w:val="001E6397"/>
    <w:rsid w:val="001E6517"/>
    <w:rsid w:val="001E65B9"/>
    <w:rsid w:val="001E6E01"/>
    <w:rsid w:val="001E6E07"/>
    <w:rsid w:val="001E70EE"/>
    <w:rsid w:val="001E71B9"/>
    <w:rsid w:val="001E76E3"/>
    <w:rsid w:val="001E7BE3"/>
    <w:rsid w:val="001E7DF8"/>
    <w:rsid w:val="001F0725"/>
    <w:rsid w:val="001F0819"/>
    <w:rsid w:val="001F093A"/>
    <w:rsid w:val="001F0A9E"/>
    <w:rsid w:val="001F0B25"/>
    <w:rsid w:val="001F0DC7"/>
    <w:rsid w:val="001F0E0A"/>
    <w:rsid w:val="001F1C33"/>
    <w:rsid w:val="001F2159"/>
    <w:rsid w:val="001F2885"/>
    <w:rsid w:val="001F28E9"/>
    <w:rsid w:val="001F2CEC"/>
    <w:rsid w:val="001F2D4C"/>
    <w:rsid w:val="001F2D6A"/>
    <w:rsid w:val="001F3004"/>
    <w:rsid w:val="001F3028"/>
    <w:rsid w:val="001F314E"/>
    <w:rsid w:val="001F36FC"/>
    <w:rsid w:val="001F372D"/>
    <w:rsid w:val="001F375E"/>
    <w:rsid w:val="001F407A"/>
    <w:rsid w:val="001F414F"/>
    <w:rsid w:val="001F49FF"/>
    <w:rsid w:val="001F4A06"/>
    <w:rsid w:val="001F4B82"/>
    <w:rsid w:val="001F4CDD"/>
    <w:rsid w:val="001F4E61"/>
    <w:rsid w:val="001F53FD"/>
    <w:rsid w:val="001F5823"/>
    <w:rsid w:val="001F5AF6"/>
    <w:rsid w:val="001F5E56"/>
    <w:rsid w:val="001F5ECD"/>
    <w:rsid w:val="001F6810"/>
    <w:rsid w:val="001F6BF7"/>
    <w:rsid w:val="001F6EE3"/>
    <w:rsid w:val="001F6F33"/>
    <w:rsid w:val="001F753F"/>
    <w:rsid w:val="001F7B03"/>
    <w:rsid w:val="002002D9"/>
    <w:rsid w:val="00200586"/>
    <w:rsid w:val="00200667"/>
    <w:rsid w:val="0020071D"/>
    <w:rsid w:val="00200A1D"/>
    <w:rsid w:val="00200A84"/>
    <w:rsid w:val="00200B48"/>
    <w:rsid w:val="00200C4C"/>
    <w:rsid w:val="00200C7C"/>
    <w:rsid w:val="0020102E"/>
    <w:rsid w:val="00201284"/>
    <w:rsid w:val="00201540"/>
    <w:rsid w:val="0020206A"/>
    <w:rsid w:val="0020271D"/>
    <w:rsid w:val="00202B55"/>
    <w:rsid w:val="00203021"/>
    <w:rsid w:val="002036B9"/>
    <w:rsid w:val="00204202"/>
    <w:rsid w:val="00204420"/>
    <w:rsid w:val="002046BA"/>
    <w:rsid w:val="00204955"/>
    <w:rsid w:val="00204A48"/>
    <w:rsid w:val="00204CC1"/>
    <w:rsid w:val="00205042"/>
    <w:rsid w:val="002058A5"/>
    <w:rsid w:val="00205F90"/>
    <w:rsid w:val="00206436"/>
    <w:rsid w:val="00206561"/>
    <w:rsid w:val="00206890"/>
    <w:rsid w:val="00206B4D"/>
    <w:rsid w:val="00207123"/>
    <w:rsid w:val="0020766C"/>
    <w:rsid w:val="00207B2A"/>
    <w:rsid w:val="0021069E"/>
    <w:rsid w:val="00210B75"/>
    <w:rsid w:val="00210B8B"/>
    <w:rsid w:val="00210BDF"/>
    <w:rsid w:val="00210D71"/>
    <w:rsid w:val="00210E2F"/>
    <w:rsid w:val="002113CF"/>
    <w:rsid w:val="0021149B"/>
    <w:rsid w:val="00211592"/>
    <w:rsid w:val="002117BE"/>
    <w:rsid w:val="0021186C"/>
    <w:rsid w:val="002119CB"/>
    <w:rsid w:val="002119E2"/>
    <w:rsid w:val="00211FBB"/>
    <w:rsid w:val="00212133"/>
    <w:rsid w:val="0021220F"/>
    <w:rsid w:val="0021261E"/>
    <w:rsid w:val="00212646"/>
    <w:rsid w:val="0021273B"/>
    <w:rsid w:val="00212B3D"/>
    <w:rsid w:val="00212B7A"/>
    <w:rsid w:val="00212CC9"/>
    <w:rsid w:val="00212DB5"/>
    <w:rsid w:val="00213010"/>
    <w:rsid w:val="002134BE"/>
    <w:rsid w:val="002144E7"/>
    <w:rsid w:val="00214608"/>
    <w:rsid w:val="002147E1"/>
    <w:rsid w:val="00214863"/>
    <w:rsid w:val="00214F1A"/>
    <w:rsid w:val="0021505C"/>
    <w:rsid w:val="002156B4"/>
    <w:rsid w:val="0021591A"/>
    <w:rsid w:val="00216824"/>
    <w:rsid w:val="00216910"/>
    <w:rsid w:val="00217455"/>
    <w:rsid w:val="002178D6"/>
    <w:rsid w:val="002179B7"/>
    <w:rsid w:val="002203C6"/>
    <w:rsid w:val="00220AFD"/>
    <w:rsid w:val="00220E27"/>
    <w:rsid w:val="00220FB9"/>
    <w:rsid w:val="002212A7"/>
    <w:rsid w:val="002212E8"/>
    <w:rsid w:val="00221374"/>
    <w:rsid w:val="0022142F"/>
    <w:rsid w:val="0022153E"/>
    <w:rsid w:val="0022172B"/>
    <w:rsid w:val="00221806"/>
    <w:rsid w:val="00221B3B"/>
    <w:rsid w:val="00221EA3"/>
    <w:rsid w:val="00221FEA"/>
    <w:rsid w:val="002220D3"/>
    <w:rsid w:val="002220E9"/>
    <w:rsid w:val="0022225C"/>
    <w:rsid w:val="002224F6"/>
    <w:rsid w:val="00222702"/>
    <w:rsid w:val="00222715"/>
    <w:rsid w:val="002229D1"/>
    <w:rsid w:val="00222A4C"/>
    <w:rsid w:val="00222F89"/>
    <w:rsid w:val="0022355D"/>
    <w:rsid w:val="002235BC"/>
    <w:rsid w:val="00223B22"/>
    <w:rsid w:val="00223CF0"/>
    <w:rsid w:val="00223D72"/>
    <w:rsid w:val="00223FB6"/>
    <w:rsid w:val="00224323"/>
    <w:rsid w:val="00224481"/>
    <w:rsid w:val="002246C7"/>
    <w:rsid w:val="00224868"/>
    <w:rsid w:val="00224E6E"/>
    <w:rsid w:val="00224F08"/>
    <w:rsid w:val="00224FCD"/>
    <w:rsid w:val="0022539F"/>
    <w:rsid w:val="00225A50"/>
    <w:rsid w:val="00225AC2"/>
    <w:rsid w:val="00225D78"/>
    <w:rsid w:val="00225D7F"/>
    <w:rsid w:val="002260FD"/>
    <w:rsid w:val="00226384"/>
    <w:rsid w:val="00226B2D"/>
    <w:rsid w:val="00226E01"/>
    <w:rsid w:val="00226E15"/>
    <w:rsid w:val="00226EE5"/>
    <w:rsid w:val="00227197"/>
    <w:rsid w:val="0022769E"/>
    <w:rsid w:val="00227734"/>
    <w:rsid w:val="00227B39"/>
    <w:rsid w:val="002300E3"/>
    <w:rsid w:val="00230143"/>
    <w:rsid w:val="00230898"/>
    <w:rsid w:val="00230ADE"/>
    <w:rsid w:val="00230E53"/>
    <w:rsid w:val="00231168"/>
    <w:rsid w:val="00231509"/>
    <w:rsid w:val="00231687"/>
    <w:rsid w:val="0023226F"/>
    <w:rsid w:val="002322CF"/>
    <w:rsid w:val="00232600"/>
    <w:rsid w:val="00232A48"/>
    <w:rsid w:val="0023313C"/>
    <w:rsid w:val="002331F2"/>
    <w:rsid w:val="0023325F"/>
    <w:rsid w:val="00233766"/>
    <w:rsid w:val="0023379C"/>
    <w:rsid w:val="00233928"/>
    <w:rsid w:val="00233E75"/>
    <w:rsid w:val="00233F8A"/>
    <w:rsid w:val="00234124"/>
    <w:rsid w:val="002346E2"/>
    <w:rsid w:val="00234765"/>
    <w:rsid w:val="002347E7"/>
    <w:rsid w:val="00234855"/>
    <w:rsid w:val="00234924"/>
    <w:rsid w:val="00234B47"/>
    <w:rsid w:val="00234DA0"/>
    <w:rsid w:val="00235464"/>
    <w:rsid w:val="002359E0"/>
    <w:rsid w:val="00235B06"/>
    <w:rsid w:val="00236049"/>
    <w:rsid w:val="0023674F"/>
    <w:rsid w:val="00236C64"/>
    <w:rsid w:val="00236D18"/>
    <w:rsid w:val="0023731E"/>
    <w:rsid w:val="0023753B"/>
    <w:rsid w:val="00237984"/>
    <w:rsid w:val="00237D99"/>
    <w:rsid w:val="00237DF7"/>
    <w:rsid w:val="00237E8D"/>
    <w:rsid w:val="002400C4"/>
    <w:rsid w:val="002401D0"/>
    <w:rsid w:val="00240854"/>
    <w:rsid w:val="002408A5"/>
    <w:rsid w:val="002409DB"/>
    <w:rsid w:val="00240D8D"/>
    <w:rsid w:val="00241A31"/>
    <w:rsid w:val="00241AF4"/>
    <w:rsid w:val="0024222E"/>
    <w:rsid w:val="00242720"/>
    <w:rsid w:val="00242AD2"/>
    <w:rsid w:val="00242BB4"/>
    <w:rsid w:val="00242FA5"/>
    <w:rsid w:val="0024402A"/>
    <w:rsid w:val="00244C20"/>
    <w:rsid w:val="00244E2B"/>
    <w:rsid w:val="00245082"/>
    <w:rsid w:val="002454BB"/>
    <w:rsid w:val="0024583E"/>
    <w:rsid w:val="0024597D"/>
    <w:rsid w:val="0024599D"/>
    <w:rsid w:val="00246025"/>
    <w:rsid w:val="0024621D"/>
    <w:rsid w:val="002464C0"/>
    <w:rsid w:val="0024664C"/>
    <w:rsid w:val="0024678D"/>
    <w:rsid w:val="002468A3"/>
    <w:rsid w:val="002472E8"/>
    <w:rsid w:val="00247695"/>
    <w:rsid w:val="00247BB5"/>
    <w:rsid w:val="00247CAF"/>
    <w:rsid w:val="00247E95"/>
    <w:rsid w:val="00250374"/>
    <w:rsid w:val="00250506"/>
    <w:rsid w:val="00250783"/>
    <w:rsid w:val="002509FC"/>
    <w:rsid w:val="00250E2C"/>
    <w:rsid w:val="00250F85"/>
    <w:rsid w:val="00251080"/>
    <w:rsid w:val="0025173E"/>
    <w:rsid w:val="00251906"/>
    <w:rsid w:val="00251B4B"/>
    <w:rsid w:val="00251DA0"/>
    <w:rsid w:val="00251E6B"/>
    <w:rsid w:val="0025201A"/>
    <w:rsid w:val="00252287"/>
    <w:rsid w:val="002522E6"/>
    <w:rsid w:val="002523D9"/>
    <w:rsid w:val="00252431"/>
    <w:rsid w:val="002527AA"/>
    <w:rsid w:val="0025289E"/>
    <w:rsid w:val="002528D7"/>
    <w:rsid w:val="002531CE"/>
    <w:rsid w:val="00253222"/>
    <w:rsid w:val="00253234"/>
    <w:rsid w:val="00253286"/>
    <w:rsid w:val="002538BD"/>
    <w:rsid w:val="00254497"/>
    <w:rsid w:val="002547A2"/>
    <w:rsid w:val="002549D0"/>
    <w:rsid w:val="00254D21"/>
    <w:rsid w:val="00254F7C"/>
    <w:rsid w:val="00255280"/>
    <w:rsid w:val="00255CDE"/>
    <w:rsid w:val="00255D12"/>
    <w:rsid w:val="00255E1C"/>
    <w:rsid w:val="00256316"/>
    <w:rsid w:val="0025686F"/>
    <w:rsid w:val="002572F9"/>
    <w:rsid w:val="00257DB4"/>
    <w:rsid w:val="00257F2C"/>
    <w:rsid w:val="00257F9B"/>
    <w:rsid w:val="00260068"/>
    <w:rsid w:val="0026045B"/>
    <w:rsid w:val="002608A2"/>
    <w:rsid w:val="00260A5F"/>
    <w:rsid w:val="00260C59"/>
    <w:rsid w:val="00261C13"/>
    <w:rsid w:val="002624EB"/>
    <w:rsid w:val="00262847"/>
    <w:rsid w:val="00262985"/>
    <w:rsid w:val="00262C0E"/>
    <w:rsid w:val="00262CB5"/>
    <w:rsid w:val="00262E8E"/>
    <w:rsid w:val="00263038"/>
    <w:rsid w:val="00263114"/>
    <w:rsid w:val="0026311F"/>
    <w:rsid w:val="00263498"/>
    <w:rsid w:val="00264A07"/>
    <w:rsid w:val="00264D6D"/>
    <w:rsid w:val="00265017"/>
    <w:rsid w:val="0026540D"/>
    <w:rsid w:val="00265519"/>
    <w:rsid w:val="0026552E"/>
    <w:rsid w:val="002656C8"/>
    <w:rsid w:val="00265879"/>
    <w:rsid w:val="00265A99"/>
    <w:rsid w:val="00265D2E"/>
    <w:rsid w:val="00265DFE"/>
    <w:rsid w:val="002661AD"/>
    <w:rsid w:val="0026640C"/>
    <w:rsid w:val="00266462"/>
    <w:rsid w:val="002664F1"/>
    <w:rsid w:val="00266911"/>
    <w:rsid w:val="002674B7"/>
    <w:rsid w:val="00267542"/>
    <w:rsid w:val="0026766E"/>
    <w:rsid w:val="00267833"/>
    <w:rsid w:val="00267943"/>
    <w:rsid w:val="00267949"/>
    <w:rsid w:val="00267967"/>
    <w:rsid w:val="00267BB1"/>
    <w:rsid w:val="00267C1B"/>
    <w:rsid w:val="00267C84"/>
    <w:rsid w:val="00267E1D"/>
    <w:rsid w:val="002702B4"/>
    <w:rsid w:val="002702DE"/>
    <w:rsid w:val="00270946"/>
    <w:rsid w:val="002709B1"/>
    <w:rsid w:val="00270A49"/>
    <w:rsid w:val="00270C73"/>
    <w:rsid w:val="00270F2F"/>
    <w:rsid w:val="0027122D"/>
    <w:rsid w:val="002714DF"/>
    <w:rsid w:val="00271638"/>
    <w:rsid w:val="002717B0"/>
    <w:rsid w:val="00271AAF"/>
    <w:rsid w:val="00272127"/>
    <w:rsid w:val="0027226B"/>
    <w:rsid w:val="0027237D"/>
    <w:rsid w:val="00272AEC"/>
    <w:rsid w:val="00273016"/>
    <w:rsid w:val="00273245"/>
    <w:rsid w:val="002732DD"/>
    <w:rsid w:val="00273D16"/>
    <w:rsid w:val="00273D8C"/>
    <w:rsid w:val="00273F13"/>
    <w:rsid w:val="0027440A"/>
    <w:rsid w:val="002748C9"/>
    <w:rsid w:val="00274B28"/>
    <w:rsid w:val="00274C30"/>
    <w:rsid w:val="00274DE7"/>
    <w:rsid w:val="00274F65"/>
    <w:rsid w:val="0027528F"/>
    <w:rsid w:val="00275347"/>
    <w:rsid w:val="00275602"/>
    <w:rsid w:val="002758EB"/>
    <w:rsid w:val="00275955"/>
    <w:rsid w:val="00276377"/>
    <w:rsid w:val="0027663F"/>
    <w:rsid w:val="002766A0"/>
    <w:rsid w:val="00276B26"/>
    <w:rsid w:val="002772B9"/>
    <w:rsid w:val="00277E15"/>
    <w:rsid w:val="002803B5"/>
    <w:rsid w:val="002804DF"/>
    <w:rsid w:val="0028102B"/>
    <w:rsid w:val="00281721"/>
    <w:rsid w:val="00281BB2"/>
    <w:rsid w:val="00281D70"/>
    <w:rsid w:val="002824C8"/>
    <w:rsid w:val="002828AA"/>
    <w:rsid w:val="00282DEA"/>
    <w:rsid w:val="0028363A"/>
    <w:rsid w:val="002836D6"/>
    <w:rsid w:val="00283B86"/>
    <w:rsid w:val="00284C8F"/>
    <w:rsid w:val="00285040"/>
    <w:rsid w:val="00285044"/>
    <w:rsid w:val="0028505B"/>
    <w:rsid w:val="00285487"/>
    <w:rsid w:val="002865E9"/>
    <w:rsid w:val="002866BE"/>
    <w:rsid w:val="002868DE"/>
    <w:rsid w:val="00286C29"/>
    <w:rsid w:val="00286CEB"/>
    <w:rsid w:val="00286CF7"/>
    <w:rsid w:val="002878B1"/>
    <w:rsid w:val="0029015B"/>
    <w:rsid w:val="0029061B"/>
    <w:rsid w:val="002907D5"/>
    <w:rsid w:val="00291144"/>
    <w:rsid w:val="00291230"/>
    <w:rsid w:val="002912E2"/>
    <w:rsid w:val="0029156C"/>
    <w:rsid w:val="002918FA"/>
    <w:rsid w:val="00291B00"/>
    <w:rsid w:val="00291EDD"/>
    <w:rsid w:val="0029208E"/>
    <w:rsid w:val="00292106"/>
    <w:rsid w:val="002921B1"/>
    <w:rsid w:val="002923B6"/>
    <w:rsid w:val="00292484"/>
    <w:rsid w:val="002928CF"/>
    <w:rsid w:val="002929B5"/>
    <w:rsid w:val="00292A66"/>
    <w:rsid w:val="00292A7C"/>
    <w:rsid w:val="002930AD"/>
    <w:rsid w:val="0029330D"/>
    <w:rsid w:val="00293682"/>
    <w:rsid w:val="002943A5"/>
    <w:rsid w:val="00294C68"/>
    <w:rsid w:val="002950A2"/>
    <w:rsid w:val="0029518D"/>
    <w:rsid w:val="002956BD"/>
    <w:rsid w:val="002959AC"/>
    <w:rsid w:val="00296043"/>
    <w:rsid w:val="00296296"/>
    <w:rsid w:val="002967C0"/>
    <w:rsid w:val="00296827"/>
    <w:rsid w:val="00296E43"/>
    <w:rsid w:val="002976CC"/>
    <w:rsid w:val="00297B79"/>
    <w:rsid w:val="002A03C3"/>
    <w:rsid w:val="002A0474"/>
    <w:rsid w:val="002A048A"/>
    <w:rsid w:val="002A068D"/>
    <w:rsid w:val="002A06D4"/>
    <w:rsid w:val="002A0F46"/>
    <w:rsid w:val="002A1729"/>
    <w:rsid w:val="002A1973"/>
    <w:rsid w:val="002A21D3"/>
    <w:rsid w:val="002A2A8F"/>
    <w:rsid w:val="002A2B12"/>
    <w:rsid w:val="002A2C7F"/>
    <w:rsid w:val="002A2D32"/>
    <w:rsid w:val="002A2DCB"/>
    <w:rsid w:val="002A304C"/>
    <w:rsid w:val="002A3165"/>
    <w:rsid w:val="002A3C49"/>
    <w:rsid w:val="002A3C7F"/>
    <w:rsid w:val="002A4993"/>
    <w:rsid w:val="002A49D3"/>
    <w:rsid w:val="002A4C70"/>
    <w:rsid w:val="002A4DCB"/>
    <w:rsid w:val="002A4FFB"/>
    <w:rsid w:val="002A5190"/>
    <w:rsid w:val="002A53DE"/>
    <w:rsid w:val="002A5720"/>
    <w:rsid w:val="002A5A86"/>
    <w:rsid w:val="002A5FC4"/>
    <w:rsid w:val="002A6160"/>
    <w:rsid w:val="002A621A"/>
    <w:rsid w:val="002A6813"/>
    <w:rsid w:val="002A6835"/>
    <w:rsid w:val="002A6939"/>
    <w:rsid w:val="002A6AEB"/>
    <w:rsid w:val="002A6B85"/>
    <w:rsid w:val="002A750E"/>
    <w:rsid w:val="002A75F8"/>
    <w:rsid w:val="002A7691"/>
    <w:rsid w:val="002A7AF3"/>
    <w:rsid w:val="002B0C43"/>
    <w:rsid w:val="002B17B3"/>
    <w:rsid w:val="002B1BC0"/>
    <w:rsid w:val="002B1C3A"/>
    <w:rsid w:val="002B1F75"/>
    <w:rsid w:val="002B2010"/>
    <w:rsid w:val="002B2149"/>
    <w:rsid w:val="002B23EC"/>
    <w:rsid w:val="002B254E"/>
    <w:rsid w:val="002B264D"/>
    <w:rsid w:val="002B3107"/>
    <w:rsid w:val="002B3644"/>
    <w:rsid w:val="002B37DA"/>
    <w:rsid w:val="002B3AC7"/>
    <w:rsid w:val="002B3BE3"/>
    <w:rsid w:val="002B3DDC"/>
    <w:rsid w:val="002B3F06"/>
    <w:rsid w:val="002B406B"/>
    <w:rsid w:val="002B4C54"/>
    <w:rsid w:val="002B4CA0"/>
    <w:rsid w:val="002B4CE8"/>
    <w:rsid w:val="002B51A7"/>
    <w:rsid w:val="002B5365"/>
    <w:rsid w:val="002B577C"/>
    <w:rsid w:val="002B5869"/>
    <w:rsid w:val="002B5C35"/>
    <w:rsid w:val="002B5F4A"/>
    <w:rsid w:val="002B60A5"/>
    <w:rsid w:val="002B60E6"/>
    <w:rsid w:val="002B6798"/>
    <w:rsid w:val="002B6A8A"/>
    <w:rsid w:val="002B6AEE"/>
    <w:rsid w:val="002B6B08"/>
    <w:rsid w:val="002B70CC"/>
    <w:rsid w:val="002B71D9"/>
    <w:rsid w:val="002B72E9"/>
    <w:rsid w:val="002B7441"/>
    <w:rsid w:val="002B74B6"/>
    <w:rsid w:val="002B74FA"/>
    <w:rsid w:val="002B7548"/>
    <w:rsid w:val="002B7618"/>
    <w:rsid w:val="002B76F1"/>
    <w:rsid w:val="002B775E"/>
    <w:rsid w:val="002B7B3A"/>
    <w:rsid w:val="002B7E05"/>
    <w:rsid w:val="002C030D"/>
    <w:rsid w:val="002C0729"/>
    <w:rsid w:val="002C0B56"/>
    <w:rsid w:val="002C0BF6"/>
    <w:rsid w:val="002C0D74"/>
    <w:rsid w:val="002C1155"/>
    <w:rsid w:val="002C14BA"/>
    <w:rsid w:val="002C16B6"/>
    <w:rsid w:val="002C183D"/>
    <w:rsid w:val="002C188A"/>
    <w:rsid w:val="002C194D"/>
    <w:rsid w:val="002C19C0"/>
    <w:rsid w:val="002C1B0B"/>
    <w:rsid w:val="002C1D76"/>
    <w:rsid w:val="002C21FD"/>
    <w:rsid w:val="002C2A01"/>
    <w:rsid w:val="002C2B23"/>
    <w:rsid w:val="002C2BAE"/>
    <w:rsid w:val="002C2C32"/>
    <w:rsid w:val="002C355B"/>
    <w:rsid w:val="002C3842"/>
    <w:rsid w:val="002C38C5"/>
    <w:rsid w:val="002C3BB3"/>
    <w:rsid w:val="002C3E8A"/>
    <w:rsid w:val="002C45F8"/>
    <w:rsid w:val="002C4672"/>
    <w:rsid w:val="002C48D2"/>
    <w:rsid w:val="002C4A99"/>
    <w:rsid w:val="002C4B24"/>
    <w:rsid w:val="002C4B5F"/>
    <w:rsid w:val="002C5593"/>
    <w:rsid w:val="002C5823"/>
    <w:rsid w:val="002C6164"/>
    <w:rsid w:val="002C6193"/>
    <w:rsid w:val="002C6356"/>
    <w:rsid w:val="002C64E1"/>
    <w:rsid w:val="002C680F"/>
    <w:rsid w:val="002C7555"/>
    <w:rsid w:val="002C75C4"/>
    <w:rsid w:val="002C77BA"/>
    <w:rsid w:val="002C7915"/>
    <w:rsid w:val="002C7998"/>
    <w:rsid w:val="002C7D70"/>
    <w:rsid w:val="002D011C"/>
    <w:rsid w:val="002D08B6"/>
    <w:rsid w:val="002D0E3D"/>
    <w:rsid w:val="002D0E70"/>
    <w:rsid w:val="002D0F4F"/>
    <w:rsid w:val="002D0F5F"/>
    <w:rsid w:val="002D1081"/>
    <w:rsid w:val="002D112E"/>
    <w:rsid w:val="002D13EB"/>
    <w:rsid w:val="002D1739"/>
    <w:rsid w:val="002D1865"/>
    <w:rsid w:val="002D2435"/>
    <w:rsid w:val="002D2462"/>
    <w:rsid w:val="002D25DC"/>
    <w:rsid w:val="002D26F9"/>
    <w:rsid w:val="002D2778"/>
    <w:rsid w:val="002D2A35"/>
    <w:rsid w:val="002D2E34"/>
    <w:rsid w:val="002D2EA5"/>
    <w:rsid w:val="002D30E9"/>
    <w:rsid w:val="002D312D"/>
    <w:rsid w:val="002D326E"/>
    <w:rsid w:val="002D342E"/>
    <w:rsid w:val="002D3A7F"/>
    <w:rsid w:val="002D3A99"/>
    <w:rsid w:val="002D3D16"/>
    <w:rsid w:val="002D3E08"/>
    <w:rsid w:val="002D3E15"/>
    <w:rsid w:val="002D409A"/>
    <w:rsid w:val="002D4307"/>
    <w:rsid w:val="002D45E5"/>
    <w:rsid w:val="002D4850"/>
    <w:rsid w:val="002D4BD7"/>
    <w:rsid w:val="002D4E4F"/>
    <w:rsid w:val="002D526D"/>
    <w:rsid w:val="002D5609"/>
    <w:rsid w:val="002D56E4"/>
    <w:rsid w:val="002D5CB7"/>
    <w:rsid w:val="002D62F0"/>
    <w:rsid w:val="002D62F8"/>
    <w:rsid w:val="002D644E"/>
    <w:rsid w:val="002D666C"/>
    <w:rsid w:val="002D6927"/>
    <w:rsid w:val="002D6C4F"/>
    <w:rsid w:val="002D6DB8"/>
    <w:rsid w:val="002D6F9C"/>
    <w:rsid w:val="002D72A6"/>
    <w:rsid w:val="002D730F"/>
    <w:rsid w:val="002D752C"/>
    <w:rsid w:val="002D79B7"/>
    <w:rsid w:val="002D7BB1"/>
    <w:rsid w:val="002D7FEB"/>
    <w:rsid w:val="002E02AB"/>
    <w:rsid w:val="002E02CA"/>
    <w:rsid w:val="002E0809"/>
    <w:rsid w:val="002E0923"/>
    <w:rsid w:val="002E0A4A"/>
    <w:rsid w:val="002E1A4B"/>
    <w:rsid w:val="002E1B65"/>
    <w:rsid w:val="002E1CF7"/>
    <w:rsid w:val="002E1D08"/>
    <w:rsid w:val="002E1DAD"/>
    <w:rsid w:val="002E21D0"/>
    <w:rsid w:val="002E2A7F"/>
    <w:rsid w:val="002E321E"/>
    <w:rsid w:val="002E345D"/>
    <w:rsid w:val="002E3860"/>
    <w:rsid w:val="002E3C96"/>
    <w:rsid w:val="002E4390"/>
    <w:rsid w:val="002E4AC6"/>
    <w:rsid w:val="002E4B24"/>
    <w:rsid w:val="002E4CA2"/>
    <w:rsid w:val="002E4CA9"/>
    <w:rsid w:val="002E4D53"/>
    <w:rsid w:val="002E4EEC"/>
    <w:rsid w:val="002E50C4"/>
    <w:rsid w:val="002E546A"/>
    <w:rsid w:val="002E57FB"/>
    <w:rsid w:val="002E5998"/>
    <w:rsid w:val="002E605D"/>
    <w:rsid w:val="002E60B0"/>
    <w:rsid w:val="002E6E76"/>
    <w:rsid w:val="002E711C"/>
    <w:rsid w:val="002E7278"/>
    <w:rsid w:val="002E7394"/>
    <w:rsid w:val="002E7454"/>
    <w:rsid w:val="002E76AD"/>
    <w:rsid w:val="002E76B7"/>
    <w:rsid w:val="002E77AC"/>
    <w:rsid w:val="002E7E53"/>
    <w:rsid w:val="002E7E7C"/>
    <w:rsid w:val="002F01B7"/>
    <w:rsid w:val="002F047F"/>
    <w:rsid w:val="002F057B"/>
    <w:rsid w:val="002F05AD"/>
    <w:rsid w:val="002F05B1"/>
    <w:rsid w:val="002F0754"/>
    <w:rsid w:val="002F0AB1"/>
    <w:rsid w:val="002F0C00"/>
    <w:rsid w:val="002F1075"/>
    <w:rsid w:val="002F1621"/>
    <w:rsid w:val="002F192D"/>
    <w:rsid w:val="002F1E53"/>
    <w:rsid w:val="002F201E"/>
    <w:rsid w:val="002F202C"/>
    <w:rsid w:val="002F22C0"/>
    <w:rsid w:val="002F2361"/>
    <w:rsid w:val="002F263B"/>
    <w:rsid w:val="002F26C5"/>
    <w:rsid w:val="002F28DB"/>
    <w:rsid w:val="002F29E9"/>
    <w:rsid w:val="002F2A2B"/>
    <w:rsid w:val="002F2C90"/>
    <w:rsid w:val="002F2CAA"/>
    <w:rsid w:val="002F2EAC"/>
    <w:rsid w:val="002F33AF"/>
    <w:rsid w:val="002F35AC"/>
    <w:rsid w:val="002F35FE"/>
    <w:rsid w:val="002F3816"/>
    <w:rsid w:val="002F3A50"/>
    <w:rsid w:val="002F3FF1"/>
    <w:rsid w:val="002F4198"/>
    <w:rsid w:val="002F46AE"/>
    <w:rsid w:val="002F492B"/>
    <w:rsid w:val="002F4CDB"/>
    <w:rsid w:val="002F575D"/>
    <w:rsid w:val="002F591E"/>
    <w:rsid w:val="002F5BE2"/>
    <w:rsid w:val="002F602B"/>
    <w:rsid w:val="002F6073"/>
    <w:rsid w:val="002F6392"/>
    <w:rsid w:val="002F6AB6"/>
    <w:rsid w:val="002F6DB9"/>
    <w:rsid w:val="002F6E66"/>
    <w:rsid w:val="002F7B3D"/>
    <w:rsid w:val="002F7BE2"/>
    <w:rsid w:val="002F7DEF"/>
    <w:rsid w:val="00300211"/>
    <w:rsid w:val="0030046C"/>
    <w:rsid w:val="0030052C"/>
    <w:rsid w:val="0030083D"/>
    <w:rsid w:val="00300A07"/>
    <w:rsid w:val="00300D1F"/>
    <w:rsid w:val="003013E8"/>
    <w:rsid w:val="00301BA0"/>
    <w:rsid w:val="003021C9"/>
    <w:rsid w:val="00302370"/>
    <w:rsid w:val="00302CB8"/>
    <w:rsid w:val="00302CC4"/>
    <w:rsid w:val="00302E6D"/>
    <w:rsid w:val="00303074"/>
    <w:rsid w:val="003030AA"/>
    <w:rsid w:val="00303239"/>
    <w:rsid w:val="00303253"/>
    <w:rsid w:val="00303405"/>
    <w:rsid w:val="003034C0"/>
    <w:rsid w:val="003036F1"/>
    <w:rsid w:val="00303A7E"/>
    <w:rsid w:val="00303AA3"/>
    <w:rsid w:val="00303D1F"/>
    <w:rsid w:val="00303F89"/>
    <w:rsid w:val="0030436A"/>
    <w:rsid w:val="0030454A"/>
    <w:rsid w:val="00304696"/>
    <w:rsid w:val="00304C8B"/>
    <w:rsid w:val="00304FD2"/>
    <w:rsid w:val="00304FDF"/>
    <w:rsid w:val="0030513C"/>
    <w:rsid w:val="003051EB"/>
    <w:rsid w:val="003054D1"/>
    <w:rsid w:val="00305589"/>
    <w:rsid w:val="00305639"/>
    <w:rsid w:val="003056F6"/>
    <w:rsid w:val="00305799"/>
    <w:rsid w:val="00305F50"/>
    <w:rsid w:val="003061D7"/>
    <w:rsid w:val="00306902"/>
    <w:rsid w:val="00306B7B"/>
    <w:rsid w:val="00306DB5"/>
    <w:rsid w:val="003078ED"/>
    <w:rsid w:val="003078F9"/>
    <w:rsid w:val="00307B54"/>
    <w:rsid w:val="00310029"/>
    <w:rsid w:val="00310175"/>
    <w:rsid w:val="003102EA"/>
    <w:rsid w:val="0031085D"/>
    <w:rsid w:val="003108A1"/>
    <w:rsid w:val="0031101F"/>
    <w:rsid w:val="003114F5"/>
    <w:rsid w:val="00311F0A"/>
    <w:rsid w:val="00312001"/>
    <w:rsid w:val="00312084"/>
    <w:rsid w:val="003123F6"/>
    <w:rsid w:val="00312514"/>
    <w:rsid w:val="00312B69"/>
    <w:rsid w:val="00312FE7"/>
    <w:rsid w:val="00313439"/>
    <w:rsid w:val="0031348B"/>
    <w:rsid w:val="003145D7"/>
    <w:rsid w:val="003148B8"/>
    <w:rsid w:val="00314924"/>
    <w:rsid w:val="00314A7F"/>
    <w:rsid w:val="00314B52"/>
    <w:rsid w:val="00314D18"/>
    <w:rsid w:val="00314F68"/>
    <w:rsid w:val="00315455"/>
    <w:rsid w:val="00315A08"/>
    <w:rsid w:val="00315AFF"/>
    <w:rsid w:val="00315D5E"/>
    <w:rsid w:val="003168C4"/>
    <w:rsid w:val="003169D4"/>
    <w:rsid w:val="003169FF"/>
    <w:rsid w:val="00316A9A"/>
    <w:rsid w:val="00316C62"/>
    <w:rsid w:val="00317743"/>
    <w:rsid w:val="00317CA4"/>
    <w:rsid w:val="003200E9"/>
    <w:rsid w:val="0032057A"/>
    <w:rsid w:val="0032125D"/>
    <w:rsid w:val="00321296"/>
    <w:rsid w:val="00321418"/>
    <w:rsid w:val="00321480"/>
    <w:rsid w:val="00321B27"/>
    <w:rsid w:val="00321D9A"/>
    <w:rsid w:val="00321F29"/>
    <w:rsid w:val="0032217C"/>
    <w:rsid w:val="003221DF"/>
    <w:rsid w:val="00322596"/>
    <w:rsid w:val="00322881"/>
    <w:rsid w:val="00322E63"/>
    <w:rsid w:val="00322FCA"/>
    <w:rsid w:val="0032341A"/>
    <w:rsid w:val="00323577"/>
    <w:rsid w:val="0032412C"/>
    <w:rsid w:val="003248D3"/>
    <w:rsid w:val="00324A59"/>
    <w:rsid w:val="00324C83"/>
    <w:rsid w:val="00324D00"/>
    <w:rsid w:val="00324D35"/>
    <w:rsid w:val="00325302"/>
    <w:rsid w:val="0032534D"/>
    <w:rsid w:val="003258D7"/>
    <w:rsid w:val="00326924"/>
    <w:rsid w:val="00326B54"/>
    <w:rsid w:val="00326F50"/>
    <w:rsid w:val="00326FA1"/>
    <w:rsid w:val="003272C3"/>
    <w:rsid w:val="00327559"/>
    <w:rsid w:val="00327579"/>
    <w:rsid w:val="00327BBB"/>
    <w:rsid w:val="00327F63"/>
    <w:rsid w:val="0033014C"/>
    <w:rsid w:val="003306E1"/>
    <w:rsid w:val="00330865"/>
    <w:rsid w:val="00330B72"/>
    <w:rsid w:val="00330C8E"/>
    <w:rsid w:val="00330CBC"/>
    <w:rsid w:val="00330CFE"/>
    <w:rsid w:val="00331432"/>
    <w:rsid w:val="0033193A"/>
    <w:rsid w:val="00331FDB"/>
    <w:rsid w:val="00331FDC"/>
    <w:rsid w:val="003320E4"/>
    <w:rsid w:val="0033210C"/>
    <w:rsid w:val="00332357"/>
    <w:rsid w:val="00332366"/>
    <w:rsid w:val="003339D3"/>
    <w:rsid w:val="00333B3A"/>
    <w:rsid w:val="00333F5A"/>
    <w:rsid w:val="00334375"/>
    <w:rsid w:val="0033474A"/>
    <w:rsid w:val="00334ADB"/>
    <w:rsid w:val="0033525D"/>
    <w:rsid w:val="00335B32"/>
    <w:rsid w:val="00335C7F"/>
    <w:rsid w:val="00336848"/>
    <w:rsid w:val="00336BA7"/>
    <w:rsid w:val="0033731C"/>
    <w:rsid w:val="00337691"/>
    <w:rsid w:val="00337ACC"/>
    <w:rsid w:val="00337FCB"/>
    <w:rsid w:val="003400CE"/>
    <w:rsid w:val="0034071C"/>
    <w:rsid w:val="003407F2"/>
    <w:rsid w:val="00340949"/>
    <w:rsid w:val="0034099F"/>
    <w:rsid w:val="00340B08"/>
    <w:rsid w:val="00340C66"/>
    <w:rsid w:val="00341129"/>
    <w:rsid w:val="003412A8"/>
    <w:rsid w:val="003414F3"/>
    <w:rsid w:val="00341A52"/>
    <w:rsid w:val="00341C74"/>
    <w:rsid w:val="003420FB"/>
    <w:rsid w:val="00342185"/>
    <w:rsid w:val="0034239C"/>
    <w:rsid w:val="003425D0"/>
    <w:rsid w:val="00342D2A"/>
    <w:rsid w:val="00343178"/>
    <w:rsid w:val="0034321A"/>
    <w:rsid w:val="003433AB"/>
    <w:rsid w:val="00343412"/>
    <w:rsid w:val="00343FAE"/>
    <w:rsid w:val="00344050"/>
    <w:rsid w:val="00344068"/>
    <w:rsid w:val="00344788"/>
    <w:rsid w:val="00344F48"/>
    <w:rsid w:val="0034509E"/>
    <w:rsid w:val="003452CA"/>
    <w:rsid w:val="00345573"/>
    <w:rsid w:val="0034586E"/>
    <w:rsid w:val="00345ED3"/>
    <w:rsid w:val="00345FD3"/>
    <w:rsid w:val="003466B7"/>
    <w:rsid w:val="00346FFE"/>
    <w:rsid w:val="00347499"/>
    <w:rsid w:val="00347517"/>
    <w:rsid w:val="0034765B"/>
    <w:rsid w:val="003477D0"/>
    <w:rsid w:val="00347D61"/>
    <w:rsid w:val="00347FC2"/>
    <w:rsid w:val="0035017A"/>
    <w:rsid w:val="003505B5"/>
    <w:rsid w:val="003508F7"/>
    <w:rsid w:val="00350ACE"/>
    <w:rsid w:val="003512FD"/>
    <w:rsid w:val="00351334"/>
    <w:rsid w:val="00351474"/>
    <w:rsid w:val="0035148A"/>
    <w:rsid w:val="003516CF"/>
    <w:rsid w:val="0035170C"/>
    <w:rsid w:val="00351EF9"/>
    <w:rsid w:val="003520AD"/>
    <w:rsid w:val="0035236A"/>
    <w:rsid w:val="00352441"/>
    <w:rsid w:val="00352842"/>
    <w:rsid w:val="00352A67"/>
    <w:rsid w:val="00352FC3"/>
    <w:rsid w:val="003530F9"/>
    <w:rsid w:val="00353718"/>
    <w:rsid w:val="003538BF"/>
    <w:rsid w:val="00353A4B"/>
    <w:rsid w:val="00353BD8"/>
    <w:rsid w:val="00353D89"/>
    <w:rsid w:val="00353E8F"/>
    <w:rsid w:val="00354158"/>
    <w:rsid w:val="003541BC"/>
    <w:rsid w:val="003541F5"/>
    <w:rsid w:val="00354395"/>
    <w:rsid w:val="0035461F"/>
    <w:rsid w:val="00354837"/>
    <w:rsid w:val="00354859"/>
    <w:rsid w:val="00354B53"/>
    <w:rsid w:val="00354F82"/>
    <w:rsid w:val="00355B76"/>
    <w:rsid w:val="0035613E"/>
    <w:rsid w:val="00356443"/>
    <w:rsid w:val="00356A48"/>
    <w:rsid w:val="00356F22"/>
    <w:rsid w:val="0035714A"/>
    <w:rsid w:val="00357154"/>
    <w:rsid w:val="00357718"/>
    <w:rsid w:val="00357B63"/>
    <w:rsid w:val="003602B9"/>
    <w:rsid w:val="003603AB"/>
    <w:rsid w:val="00360452"/>
    <w:rsid w:val="003605DE"/>
    <w:rsid w:val="003613B8"/>
    <w:rsid w:val="00361486"/>
    <w:rsid w:val="00361820"/>
    <w:rsid w:val="00361BB9"/>
    <w:rsid w:val="00361F7C"/>
    <w:rsid w:val="003620F0"/>
    <w:rsid w:val="00362B7F"/>
    <w:rsid w:val="00362C4A"/>
    <w:rsid w:val="00362D5D"/>
    <w:rsid w:val="00362DA5"/>
    <w:rsid w:val="00362F02"/>
    <w:rsid w:val="00362F8B"/>
    <w:rsid w:val="00363156"/>
    <w:rsid w:val="003633F2"/>
    <w:rsid w:val="0036366E"/>
    <w:rsid w:val="003637A9"/>
    <w:rsid w:val="0036396B"/>
    <w:rsid w:val="00363A97"/>
    <w:rsid w:val="00363EE9"/>
    <w:rsid w:val="00363FD4"/>
    <w:rsid w:val="003644C9"/>
    <w:rsid w:val="00364951"/>
    <w:rsid w:val="003651D0"/>
    <w:rsid w:val="0036525C"/>
    <w:rsid w:val="00365299"/>
    <w:rsid w:val="00365ADD"/>
    <w:rsid w:val="00365C5A"/>
    <w:rsid w:val="00366177"/>
    <w:rsid w:val="00366459"/>
    <w:rsid w:val="003664C0"/>
    <w:rsid w:val="00366A28"/>
    <w:rsid w:val="00366DC8"/>
    <w:rsid w:val="00367319"/>
    <w:rsid w:val="0036749D"/>
    <w:rsid w:val="003675D2"/>
    <w:rsid w:val="00367A12"/>
    <w:rsid w:val="00367E27"/>
    <w:rsid w:val="00370C02"/>
    <w:rsid w:val="003712AD"/>
    <w:rsid w:val="003721B6"/>
    <w:rsid w:val="00372388"/>
    <w:rsid w:val="00372652"/>
    <w:rsid w:val="003728B7"/>
    <w:rsid w:val="003731C2"/>
    <w:rsid w:val="003735B2"/>
    <w:rsid w:val="00373F78"/>
    <w:rsid w:val="0037428E"/>
    <w:rsid w:val="003742BF"/>
    <w:rsid w:val="00374400"/>
    <w:rsid w:val="00374453"/>
    <w:rsid w:val="003745BB"/>
    <w:rsid w:val="003746D0"/>
    <w:rsid w:val="00375AA1"/>
    <w:rsid w:val="00375E20"/>
    <w:rsid w:val="00375E95"/>
    <w:rsid w:val="00376113"/>
    <w:rsid w:val="00376128"/>
    <w:rsid w:val="003761A1"/>
    <w:rsid w:val="003763EE"/>
    <w:rsid w:val="00376469"/>
    <w:rsid w:val="0037654F"/>
    <w:rsid w:val="0037658B"/>
    <w:rsid w:val="003765EF"/>
    <w:rsid w:val="00376725"/>
    <w:rsid w:val="00376744"/>
    <w:rsid w:val="00376BE1"/>
    <w:rsid w:val="00376BE6"/>
    <w:rsid w:val="00376D56"/>
    <w:rsid w:val="00377358"/>
    <w:rsid w:val="0037742E"/>
    <w:rsid w:val="00377934"/>
    <w:rsid w:val="00377D56"/>
    <w:rsid w:val="003802DF"/>
    <w:rsid w:val="0038035F"/>
    <w:rsid w:val="003803CC"/>
    <w:rsid w:val="0038089A"/>
    <w:rsid w:val="00380929"/>
    <w:rsid w:val="00380AA9"/>
    <w:rsid w:val="003819EF"/>
    <w:rsid w:val="0038201A"/>
    <w:rsid w:val="0038209D"/>
    <w:rsid w:val="003821DB"/>
    <w:rsid w:val="00382342"/>
    <w:rsid w:val="00382353"/>
    <w:rsid w:val="0038245A"/>
    <w:rsid w:val="0038256D"/>
    <w:rsid w:val="003827D2"/>
    <w:rsid w:val="0038289F"/>
    <w:rsid w:val="003828CC"/>
    <w:rsid w:val="003830C4"/>
    <w:rsid w:val="0038322D"/>
    <w:rsid w:val="0038376A"/>
    <w:rsid w:val="00383AE3"/>
    <w:rsid w:val="003840E6"/>
    <w:rsid w:val="0038414B"/>
    <w:rsid w:val="00384532"/>
    <w:rsid w:val="0038461F"/>
    <w:rsid w:val="0038464E"/>
    <w:rsid w:val="00384730"/>
    <w:rsid w:val="0038485D"/>
    <w:rsid w:val="0038494F"/>
    <w:rsid w:val="00384D6B"/>
    <w:rsid w:val="00384E42"/>
    <w:rsid w:val="0038549C"/>
    <w:rsid w:val="0038598A"/>
    <w:rsid w:val="00385CFC"/>
    <w:rsid w:val="00385D2D"/>
    <w:rsid w:val="00385DD9"/>
    <w:rsid w:val="00386002"/>
    <w:rsid w:val="00386081"/>
    <w:rsid w:val="0038614B"/>
    <w:rsid w:val="00386601"/>
    <w:rsid w:val="00386777"/>
    <w:rsid w:val="00386D65"/>
    <w:rsid w:val="00386EDC"/>
    <w:rsid w:val="00386F68"/>
    <w:rsid w:val="0038776B"/>
    <w:rsid w:val="003877EF"/>
    <w:rsid w:val="003878F5"/>
    <w:rsid w:val="00387ED2"/>
    <w:rsid w:val="00387FDB"/>
    <w:rsid w:val="00390343"/>
    <w:rsid w:val="003903A9"/>
    <w:rsid w:val="00390611"/>
    <w:rsid w:val="0039082B"/>
    <w:rsid w:val="00390B0B"/>
    <w:rsid w:val="00390BF4"/>
    <w:rsid w:val="00390ED0"/>
    <w:rsid w:val="00391292"/>
    <w:rsid w:val="00391713"/>
    <w:rsid w:val="00392276"/>
    <w:rsid w:val="0039230E"/>
    <w:rsid w:val="003927C5"/>
    <w:rsid w:val="00392871"/>
    <w:rsid w:val="00392A28"/>
    <w:rsid w:val="0039337A"/>
    <w:rsid w:val="00393397"/>
    <w:rsid w:val="003933A7"/>
    <w:rsid w:val="003935B5"/>
    <w:rsid w:val="003936F9"/>
    <w:rsid w:val="00393A88"/>
    <w:rsid w:val="00393C45"/>
    <w:rsid w:val="00393F7C"/>
    <w:rsid w:val="00394515"/>
    <w:rsid w:val="00394CCA"/>
    <w:rsid w:val="00395109"/>
    <w:rsid w:val="00395596"/>
    <w:rsid w:val="003959B6"/>
    <w:rsid w:val="00395BCE"/>
    <w:rsid w:val="00395D85"/>
    <w:rsid w:val="003961AA"/>
    <w:rsid w:val="00396A8E"/>
    <w:rsid w:val="00396B5B"/>
    <w:rsid w:val="00396F21"/>
    <w:rsid w:val="00397279"/>
    <w:rsid w:val="003973CA"/>
    <w:rsid w:val="0039764E"/>
    <w:rsid w:val="0039772A"/>
    <w:rsid w:val="00397C1B"/>
    <w:rsid w:val="00397F9E"/>
    <w:rsid w:val="003A005E"/>
    <w:rsid w:val="003A007D"/>
    <w:rsid w:val="003A0A9C"/>
    <w:rsid w:val="003A0D05"/>
    <w:rsid w:val="003A10C7"/>
    <w:rsid w:val="003A153D"/>
    <w:rsid w:val="003A1BDD"/>
    <w:rsid w:val="003A1C1D"/>
    <w:rsid w:val="003A20A0"/>
    <w:rsid w:val="003A217F"/>
    <w:rsid w:val="003A222C"/>
    <w:rsid w:val="003A250B"/>
    <w:rsid w:val="003A257E"/>
    <w:rsid w:val="003A2886"/>
    <w:rsid w:val="003A29A0"/>
    <w:rsid w:val="003A2C5C"/>
    <w:rsid w:val="003A2FCC"/>
    <w:rsid w:val="003A2FD2"/>
    <w:rsid w:val="003A3189"/>
    <w:rsid w:val="003A3CA7"/>
    <w:rsid w:val="003A4034"/>
    <w:rsid w:val="003A45C8"/>
    <w:rsid w:val="003A48E4"/>
    <w:rsid w:val="003A49BB"/>
    <w:rsid w:val="003A4AC0"/>
    <w:rsid w:val="003A4BFF"/>
    <w:rsid w:val="003A5129"/>
    <w:rsid w:val="003A59E5"/>
    <w:rsid w:val="003A5CDC"/>
    <w:rsid w:val="003A5D84"/>
    <w:rsid w:val="003A5EF5"/>
    <w:rsid w:val="003A5FA0"/>
    <w:rsid w:val="003A5FC0"/>
    <w:rsid w:val="003A623F"/>
    <w:rsid w:val="003A654C"/>
    <w:rsid w:val="003A68E6"/>
    <w:rsid w:val="003A6B9D"/>
    <w:rsid w:val="003A71C2"/>
    <w:rsid w:val="003A747C"/>
    <w:rsid w:val="003A76DF"/>
    <w:rsid w:val="003A7CC7"/>
    <w:rsid w:val="003B0200"/>
    <w:rsid w:val="003B0595"/>
    <w:rsid w:val="003B074F"/>
    <w:rsid w:val="003B10C2"/>
    <w:rsid w:val="003B1D73"/>
    <w:rsid w:val="003B2399"/>
    <w:rsid w:val="003B2696"/>
    <w:rsid w:val="003B2E90"/>
    <w:rsid w:val="003B33BD"/>
    <w:rsid w:val="003B33DA"/>
    <w:rsid w:val="003B36D0"/>
    <w:rsid w:val="003B442E"/>
    <w:rsid w:val="003B44A8"/>
    <w:rsid w:val="003B4B95"/>
    <w:rsid w:val="003B4E09"/>
    <w:rsid w:val="003B5186"/>
    <w:rsid w:val="003B52D9"/>
    <w:rsid w:val="003B55B7"/>
    <w:rsid w:val="003B569D"/>
    <w:rsid w:val="003B5B4E"/>
    <w:rsid w:val="003B5CA7"/>
    <w:rsid w:val="003B5DB4"/>
    <w:rsid w:val="003B61DA"/>
    <w:rsid w:val="003B621C"/>
    <w:rsid w:val="003B644E"/>
    <w:rsid w:val="003B66E1"/>
    <w:rsid w:val="003B6857"/>
    <w:rsid w:val="003B6B26"/>
    <w:rsid w:val="003B6C96"/>
    <w:rsid w:val="003B6D55"/>
    <w:rsid w:val="003B6FB9"/>
    <w:rsid w:val="003B6FCD"/>
    <w:rsid w:val="003B70C5"/>
    <w:rsid w:val="003B71E4"/>
    <w:rsid w:val="003B787F"/>
    <w:rsid w:val="003B7A83"/>
    <w:rsid w:val="003B7E76"/>
    <w:rsid w:val="003B7F86"/>
    <w:rsid w:val="003C057D"/>
    <w:rsid w:val="003C0AEF"/>
    <w:rsid w:val="003C0FF3"/>
    <w:rsid w:val="003C10D5"/>
    <w:rsid w:val="003C1106"/>
    <w:rsid w:val="003C146B"/>
    <w:rsid w:val="003C1533"/>
    <w:rsid w:val="003C1795"/>
    <w:rsid w:val="003C1C5C"/>
    <w:rsid w:val="003C1F69"/>
    <w:rsid w:val="003C1FB2"/>
    <w:rsid w:val="003C21B8"/>
    <w:rsid w:val="003C23D9"/>
    <w:rsid w:val="003C24A9"/>
    <w:rsid w:val="003C2ADC"/>
    <w:rsid w:val="003C2C71"/>
    <w:rsid w:val="003C2C73"/>
    <w:rsid w:val="003C2E63"/>
    <w:rsid w:val="003C30CB"/>
    <w:rsid w:val="003C314E"/>
    <w:rsid w:val="003C33E1"/>
    <w:rsid w:val="003C37EA"/>
    <w:rsid w:val="003C3C0E"/>
    <w:rsid w:val="003C3C9D"/>
    <w:rsid w:val="003C46AC"/>
    <w:rsid w:val="003C48B3"/>
    <w:rsid w:val="003C4D5A"/>
    <w:rsid w:val="003C4DCE"/>
    <w:rsid w:val="003C4E80"/>
    <w:rsid w:val="003C5253"/>
    <w:rsid w:val="003C52BF"/>
    <w:rsid w:val="003C5608"/>
    <w:rsid w:val="003C5DF5"/>
    <w:rsid w:val="003C5FFA"/>
    <w:rsid w:val="003C66D1"/>
    <w:rsid w:val="003C67A0"/>
    <w:rsid w:val="003C6A05"/>
    <w:rsid w:val="003C7818"/>
    <w:rsid w:val="003C78FF"/>
    <w:rsid w:val="003C79BF"/>
    <w:rsid w:val="003C7C1E"/>
    <w:rsid w:val="003C7D8D"/>
    <w:rsid w:val="003C7DCF"/>
    <w:rsid w:val="003C7F2C"/>
    <w:rsid w:val="003D02AA"/>
    <w:rsid w:val="003D05E0"/>
    <w:rsid w:val="003D1283"/>
    <w:rsid w:val="003D13D9"/>
    <w:rsid w:val="003D14C8"/>
    <w:rsid w:val="003D1B01"/>
    <w:rsid w:val="003D1F7A"/>
    <w:rsid w:val="003D25D7"/>
    <w:rsid w:val="003D27F8"/>
    <w:rsid w:val="003D28FB"/>
    <w:rsid w:val="003D323C"/>
    <w:rsid w:val="003D3AA1"/>
    <w:rsid w:val="003D3ABD"/>
    <w:rsid w:val="003D3D72"/>
    <w:rsid w:val="003D3FFE"/>
    <w:rsid w:val="003D4206"/>
    <w:rsid w:val="003D42A6"/>
    <w:rsid w:val="003D4C12"/>
    <w:rsid w:val="003D4C6C"/>
    <w:rsid w:val="003D4F21"/>
    <w:rsid w:val="003D4FAC"/>
    <w:rsid w:val="003D5104"/>
    <w:rsid w:val="003D54B0"/>
    <w:rsid w:val="003D5AF7"/>
    <w:rsid w:val="003D5B00"/>
    <w:rsid w:val="003D5D26"/>
    <w:rsid w:val="003D63B7"/>
    <w:rsid w:val="003D6643"/>
    <w:rsid w:val="003D7035"/>
    <w:rsid w:val="003D79DA"/>
    <w:rsid w:val="003D7C82"/>
    <w:rsid w:val="003D7CF3"/>
    <w:rsid w:val="003D7F12"/>
    <w:rsid w:val="003E00A8"/>
    <w:rsid w:val="003E036D"/>
    <w:rsid w:val="003E042C"/>
    <w:rsid w:val="003E0795"/>
    <w:rsid w:val="003E0803"/>
    <w:rsid w:val="003E0E63"/>
    <w:rsid w:val="003E1885"/>
    <w:rsid w:val="003E1E42"/>
    <w:rsid w:val="003E1F1C"/>
    <w:rsid w:val="003E2682"/>
    <w:rsid w:val="003E32C5"/>
    <w:rsid w:val="003E359A"/>
    <w:rsid w:val="003E3A8A"/>
    <w:rsid w:val="003E3D67"/>
    <w:rsid w:val="003E3DEB"/>
    <w:rsid w:val="003E3E9A"/>
    <w:rsid w:val="003E4319"/>
    <w:rsid w:val="003E4458"/>
    <w:rsid w:val="003E484A"/>
    <w:rsid w:val="003E4E10"/>
    <w:rsid w:val="003E50A4"/>
    <w:rsid w:val="003E5ADF"/>
    <w:rsid w:val="003E5EE9"/>
    <w:rsid w:val="003E690D"/>
    <w:rsid w:val="003E6AB8"/>
    <w:rsid w:val="003E6D2C"/>
    <w:rsid w:val="003E73DE"/>
    <w:rsid w:val="003E7455"/>
    <w:rsid w:val="003E7906"/>
    <w:rsid w:val="003E7917"/>
    <w:rsid w:val="003E7B9A"/>
    <w:rsid w:val="003F000F"/>
    <w:rsid w:val="003F0186"/>
    <w:rsid w:val="003F05CE"/>
    <w:rsid w:val="003F0627"/>
    <w:rsid w:val="003F074D"/>
    <w:rsid w:val="003F0A5E"/>
    <w:rsid w:val="003F0B4A"/>
    <w:rsid w:val="003F10A2"/>
    <w:rsid w:val="003F10FE"/>
    <w:rsid w:val="003F1578"/>
    <w:rsid w:val="003F1677"/>
    <w:rsid w:val="003F1A37"/>
    <w:rsid w:val="003F1B9A"/>
    <w:rsid w:val="003F1D76"/>
    <w:rsid w:val="003F2598"/>
    <w:rsid w:val="003F33D3"/>
    <w:rsid w:val="003F365F"/>
    <w:rsid w:val="003F37F9"/>
    <w:rsid w:val="003F3965"/>
    <w:rsid w:val="003F3B0D"/>
    <w:rsid w:val="003F3BBD"/>
    <w:rsid w:val="003F3C50"/>
    <w:rsid w:val="003F3D6C"/>
    <w:rsid w:val="003F42D3"/>
    <w:rsid w:val="003F43B4"/>
    <w:rsid w:val="003F481B"/>
    <w:rsid w:val="003F55CF"/>
    <w:rsid w:val="003F5943"/>
    <w:rsid w:val="003F5960"/>
    <w:rsid w:val="003F5A38"/>
    <w:rsid w:val="003F5B5E"/>
    <w:rsid w:val="003F5F55"/>
    <w:rsid w:val="003F6105"/>
    <w:rsid w:val="003F67D0"/>
    <w:rsid w:val="003F6852"/>
    <w:rsid w:val="003F6A80"/>
    <w:rsid w:val="003F6BDB"/>
    <w:rsid w:val="003F6D9B"/>
    <w:rsid w:val="003F759A"/>
    <w:rsid w:val="003F7736"/>
    <w:rsid w:val="003F7BE5"/>
    <w:rsid w:val="003F7DF3"/>
    <w:rsid w:val="003F7FF7"/>
    <w:rsid w:val="004002D1"/>
    <w:rsid w:val="0040061E"/>
    <w:rsid w:val="00400654"/>
    <w:rsid w:val="00400955"/>
    <w:rsid w:val="00400BF9"/>
    <w:rsid w:val="00401209"/>
    <w:rsid w:val="00401275"/>
    <w:rsid w:val="004012C8"/>
    <w:rsid w:val="004014CA"/>
    <w:rsid w:val="0040175B"/>
    <w:rsid w:val="004018B1"/>
    <w:rsid w:val="004021D3"/>
    <w:rsid w:val="004029A1"/>
    <w:rsid w:val="00403413"/>
    <w:rsid w:val="0040362D"/>
    <w:rsid w:val="00403659"/>
    <w:rsid w:val="00403D93"/>
    <w:rsid w:val="00403D9B"/>
    <w:rsid w:val="00403DEF"/>
    <w:rsid w:val="00404165"/>
    <w:rsid w:val="00404233"/>
    <w:rsid w:val="00404294"/>
    <w:rsid w:val="004044F0"/>
    <w:rsid w:val="00404669"/>
    <w:rsid w:val="004047D1"/>
    <w:rsid w:val="00404EE0"/>
    <w:rsid w:val="00405179"/>
    <w:rsid w:val="00405FB5"/>
    <w:rsid w:val="00406202"/>
    <w:rsid w:val="004067A0"/>
    <w:rsid w:val="00406A6A"/>
    <w:rsid w:val="00406B22"/>
    <w:rsid w:val="00406C2B"/>
    <w:rsid w:val="00406DB6"/>
    <w:rsid w:val="004070EB"/>
    <w:rsid w:val="00407147"/>
    <w:rsid w:val="004075A3"/>
    <w:rsid w:val="0040780A"/>
    <w:rsid w:val="004078FA"/>
    <w:rsid w:val="00407B2B"/>
    <w:rsid w:val="00407CB7"/>
    <w:rsid w:val="00407D1C"/>
    <w:rsid w:val="00407D60"/>
    <w:rsid w:val="00407F86"/>
    <w:rsid w:val="004109C3"/>
    <w:rsid w:val="0041119D"/>
    <w:rsid w:val="004113FD"/>
    <w:rsid w:val="004114CE"/>
    <w:rsid w:val="004114FC"/>
    <w:rsid w:val="00411534"/>
    <w:rsid w:val="00411764"/>
    <w:rsid w:val="0041220B"/>
    <w:rsid w:val="00412411"/>
    <w:rsid w:val="0041254C"/>
    <w:rsid w:val="00412809"/>
    <w:rsid w:val="00412D65"/>
    <w:rsid w:val="00412DE3"/>
    <w:rsid w:val="00412E3A"/>
    <w:rsid w:val="00412E8D"/>
    <w:rsid w:val="00412EA9"/>
    <w:rsid w:val="004133EB"/>
    <w:rsid w:val="00413C9D"/>
    <w:rsid w:val="00414138"/>
    <w:rsid w:val="004144B3"/>
    <w:rsid w:val="00414605"/>
    <w:rsid w:val="00415316"/>
    <w:rsid w:val="00415ECC"/>
    <w:rsid w:val="004161B6"/>
    <w:rsid w:val="0041655E"/>
    <w:rsid w:val="0041670E"/>
    <w:rsid w:val="004169AB"/>
    <w:rsid w:val="00416A86"/>
    <w:rsid w:val="00416AB1"/>
    <w:rsid w:val="00416B81"/>
    <w:rsid w:val="00416FDA"/>
    <w:rsid w:val="004170FC"/>
    <w:rsid w:val="004175AD"/>
    <w:rsid w:val="00417B5A"/>
    <w:rsid w:val="00417CC6"/>
    <w:rsid w:val="00417EBA"/>
    <w:rsid w:val="00420B7D"/>
    <w:rsid w:val="00420E9D"/>
    <w:rsid w:val="00420FA2"/>
    <w:rsid w:val="0042123F"/>
    <w:rsid w:val="004216C6"/>
    <w:rsid w:val="0042178A"/>
    <w:rsid w:val="0042189D"/>
    <w:rsid w:val="00421982"/>
    <w:rsid w:val="00421A6C"/>
    <w:rsid w:val="004220E1"/>
    <w:rsid w:val="0042217F"/>
    <w:rsid w:val="0042252D"/>
    <w:rsid w:val="0042257A"/>
    <w:rsid w:val="004228AA"/>
    <w:rsid w:val="00422B73"/>
    <w:rsid w:val="00422D34"/>
    <w:rsid w:val="00422EF0"/>
    <w:rsid w:val="004232DB"/>
    <w:rsid w:val="004234F9"/>
    <w:rsid w:val="00423BB0"/>
    <w:rsid w:val="00423C5E"/>
    <w:rsid w:val="00423E23"/>
    <w:rsid w:val="004240F0"/>
    <w:rsid w:val="0042479D"/>
    <w:rsid w:val="00424B37"/>
    <w:rsid w:val="00424B9B"/>
    <w:rsid w:val="0042548D"/>
    <w:rsid w:val="00426502"/>
    <w:rsid w:val="0042690F"/>
    <w:rsid w:val="0042697F"/>
    <w:rsid w:val="00426A99"/>
    <w:rsid w:val="00426EEE"/>
    <w:rsid w:val="0042706D"/>
    <w:rsid w:val="00427483"/>
    <w:rsid w:val="00427756"/>
    <w:rsid w:val="0042778B"/>
    <w:rsid w:val="00427826"/>
    <w:rsid w:val="00427B1F"/>
    <w:rsid w:val="00427C7D"/>
    <w:rsid w:val="00427ED5"/>
    <w:rsid w:val="004303E0"/>
    <w:rsid w:val="00430ED8"/>
    <w:rsid w:val="00430EE0"/>
    <w:rsid w:val="00430FC9"/>
    <w:rsid w:val="004311DE"/>
    <w:rsid w:val="0043146F"/>
    <w:rsid w:val="00431998"/>
    <w:rsid w:val="00431A2E"/>
    <w:rsid w:val="00431DCF"/>
    <w:rsid w:val="00431E08"/>
    <w:rsid w:val="00432052"/>
    <w:rsid w:val="004323BA"/>
    <w:rsid w:val="004328A7"/>
    <w:rsid w:val="00432A28"/>
    <w:rsid w:val="00432AD2"/>
    <w:rsid w:val="00432B4E"/>
    <w:rsid w:val="00432CF4"/>
    <w:rsid w:val="004330E7"/>
    <w:rsid w:val="004341A2"/>
    <w:rsid w:val="004342E0"/>
    <w:rsid w:val="0043481A"/>
    <w:rsid w:val="00434970"/>
    <w:rsid w:val="00434B48"/>
    <w:rsid w:val="00434C74"/>
    <w:rsid w:val="00434D96"/>
    <w:rsid w:val="00434DC9"/>
    <w:rsid w:val="00435A9F"/>
    <w:rsid w:val="00435C04"/>
    <w:rsid w:val="00435E53"/>
    <w:rsid w:val="0043605A"/>
    <w:rsid w:val="00436075"/>
    <w:rsid w:val="00436138"/>
    <w:rsid w:val="0043628C"/>
    <w:rsid w:val="00436296"/>
    <w:rsid w:val="00436967"/>
    <w:rsid w:val="00436D8B"/>
    <w:rsid w:val="00436FCD"/>
    <w:rsid w:val="0043706F"/>
    <w:rsid w:val="00437149"/>
    <w:rsid w:val="00437C92"/>
    <w:rsid w:val="00437D50"/>
    <w:rsid w:val="00437D95"/>
    <w:rsid w:val="00437DB2"/>
    <w:rsid w:val="00437EF7"/>
    <w:rsid w:val="004408C8"/>
    <w:rsid w:val="00440E7D"/>
    <w:rsid w:val="00440F12"/>
    <w:rsid w:val="004413CF"/>
    <w:rsid w:val="00441418"/>
    <w:rsid w:val="0044166D"/>
    <w:rsid w:val="00441BD9"/>
    <w:rsid w:val="00441C20"/>
    <w:rsid w:val="00441E44"/>
    <w:rsid w:val="00442638"/>
    <w:rsid w:val="0044280A"/>
    <w:rsid w:val="00443357"/>
    <w:rsid w:val="00443383"/>
    <w:rsid w:val="00443502"/>
    <w:rsid w:val="00443555"/>
    <w:rsid w:val="00443A53"/>
    <w:rsid w:val="00443A92"/>
    <w:rsid w:val="00443BD7"/>
    <w:rsid w:val="00443D1B"/>
    <w:rsid w:val="00443EC6"/>
    <w:rsid w:val="0044427F"/>
    <w:rsid w:val="00444383"/>
    <w:rsid w:val="00444D6C"/>
    <w:rsid w:val="00445208"/>
    <w:rsid w:val="0044585B"/>
    <w:rsid w:val="00445D13"/>
    <w:rsid w:val="00445DCA"/>
    <w:rsid w:val="00446260"/>
    <w:rsid w:val="00446A3D"/>
    <w:rsid w:val="00446C8B"/>
    <w:rsid w:val="00447009"/>
    <w:rsid w:val="00447328"/>
    <w:rsid w:val="0044735A"/>
    <w:rsid w:val="0044767F"/>
    <w:rsid w:val="004478C6"/>
    <w:rsid w:val="004479BC"/>
    <w:rsid w:val="00447A7D"/>
    <w:rsid w:val="00450C06"/>
    <w:rsid w:val="00450CF2"/>
    <w:rsid w:val="00450ED5"/>
    <w:rsid w:val="00451284"/>
    <w:rsid w:val="004515D7"/>
    <w:rsid w:val="004517BA"/>
    <w:rsid w:val="00451AC6"/>
    <w:rsid w:val="00452202"/>
    <w:rsid w:val="00452557"/>
    <w:rsid w:val="004526C6"/>
    <w:rsid w:val="00452700"/>
    <w:rsid w:val="00452D92"/>
    <w:rsid w:val="00452DAD"/>
    <w:rsid w:val="00452F62"/>
    <w:rsid w:val="00453664"/>
    <w:rsid w:val="00454215"/>
    <w:rsid w:val="00454268"/>
    <w:rsid w:val="00454468"/>
    <w:rsid w:val="004553EE"/>
    <w:rsid w:val="0045557B"/>
    <w:rsid w:val="00455743"/>
    <w:rsid w:val="00455E2C"/>
    <w:rsid w:val="00455FE2"/>
    <w:rsid w:val="0045639A"/>
    <w:rsid w:val="004565A2"/>
    <w:rsid w:val="0045689D"/>
    <w:rsid w:val="00456ADF"/>
    <w:rsid w:val="00456AEC"/>
    <w:rsid w:val="00456DE6"/>
    <w:rsid w:val="00456EB4"/>
    <w:rsid w:val="00456F87"/>
    <w:rsid w:val="004571D7"/>
    <w:rsid w:val="004574FC"/>
    <w:rsid w:val="0045757E"/>
    <w:rsid w:val="00457827"/>
    <w:rsid w:val="00457B1B"/>
    <w:rsid w:val="00457C3E"/>
    <w:rsid w:val="00457C91"/>
    <w:rsid w:val="00460328"/>
    <w:rsid w:val="00460987"/>
    <w:rsid w:val="00460B6E"/>
    <w:rsid w:val="00460BA1"/>
    <w:rsid w:val="00461095"/>
    <w:rsid w:val="004613FF"/>
    <w:rsid w:val="00461538"/>
    <w:rsid w:val="004618AB"/>
    <w:rsid w:val="00461CDE"/>
    <w:rsid w:val="00461DA8"/>
    <w:rsid w:val="00461E2D"/>
    <w:rsid w:val="00461ED0"/>
    <w:rsid w:val="00461FCA"/>
    <w:rsid w:val="004620FB"/>
    <w:rsid w:val="0046224A"/>
    <w:rsid w:val="00462C9F"/>
    <w:rsid w:val="004630BD"/>
    <w:rsid w:val="00463486"/>
    <w:rsid w:val="004635C8"/>
    <w:rsid w:val="004635EB"/>
    <w:rsid w:val="004636AF"/>
    <w:rsid w:val="004637E3"/>
    <w:rsid w:val="00463B5F"/>
    <w:rsid w:val="00463C94"/>
    <w:rsid w:val="004640B2"/>
    <w:rsid w:val="004644F3"/>
    <w:rsid w:val="004648A5"/>
    <w:rsid w:val="004648AB"/>
    <w:rsid w:val="004649A4"/>
    <w:rsid w:val="00464E8B"/>
    <w:rsid w:val="00464EE4"/>
    <w:rsid w:val="0046512F"/>
    <w:rsid w:val="0046567D"/>
    <w:rsid w:val="004657E7"/>
    <w:rsid w:val="004658F2"/>
    <w:rsid w:val="00465988"/>
    <w:rsid w:val="00465DC2"/>
    <w:rsid w:val="0046640B"/>
    <w:rsid w:val="0046649B"/>
    <w:rsid w:val="00466E3E"/>
    <w:rsid w:val="00467385"/>
    <w:rsid w:val="0046758A"/>
    <w:rsid w:val="004678F1"/>
    <w:rsid w:val="004679A8"/>
    <w:rsid w:val="004679B0"/>
    <w:rsid w:val="00467BF9"/>
    <w:rsid w:val="0047032B"/>
    <w:rsid w:val="004703C7"/>
    <w:rsid w:val="0047064A"/>
    <w:rsid w:val="0047095A"/>
    <w:rsid w:val="00470D36"/>
    <w:rsid w:val="0047115E"/>
    <w:rsid w:val="00471463"/>
    <w:rsid w:val="004718F3"/>
    <w:rsid w:val="00471BF3"/>
    <w:rsid w:val="00471C6C"/>
    <w:rsid w:val="00471E66"/>
    <w:rsid w:val="004720E3"/>
    <w:rsid w:val="004725D2"/>
    <w:rsid w:val="00472B08"/>
    <w:rsid w:val="00472B42"/>
    <w:rsid w:val="00472C6B"/>
    <w:rsid w:val="00472DF8"/>
    <w:rsid w:val="00472FC5"/>
    <w:rsid w:val="00473096"/>
    <w:rsid w:val="00473161"/>
    <w:rsid w:val="0047322F"/>
    <w:rsid w:val="004732CD"/>
    <w:rsid w:val="004733DB"/>
    <w:rsid w:val="004733EF"/>
    <w:rsid w:val="004736D4"/>
    <w:rsid w:val="004736D5"/>
    <w:rsid w:val="0047381D"/>
    <w:rsid w:val="00473D97"/>
    <w:rsid w:val="00473E2B"/>
    <w:rsid w:val="00474498"/>
    <w:rsid w:val="0047464B"/>
    <w:rsid w:val="00474933"/>
    <w:rsid w:val="00474974"/>
    <w:rsid w:val="00474DE3"/>
    <w:rsid w:val="00475040"/>
    <w:rsid w:val="004750E2"/>
    <w:rsid w:val="004752D6"/>
    <w:rsid w:val="004759D2"/>
    <w:rsid w:val="00475C7B"/>
    <w:rsid w:val="00475C8E"/>
    <w:rsid w:val="004762AA"/>
    <w:rsid w:val="004771DA"/>
    <w:rsid w:val="004777C4"/>
    <w:rsid w:val="00477A30"/>
    <w:rsid w:val="0048019E"/>
    <w:rsid w:val="00480281"/>
    <w:rsid w:val="00480373"/>
    <w:rsid w:val="00480471"/>
    <w:rsid w:val="00480A0A"/>
    <w:rsid w:val="00480B3B"/>
    <w:rsid w:val="00480EE5"/>
    <w:rsid w:val="00481131"/>
    <w:rsid w:val="004813C1"/>
    <w:rsid w:val="004815B0"/>
    <w:rsid w:val="004816C4"/>
    <w:rsid w:val="004818F2"/>
    <w:rsid w:val="004821AD"/>
    <w:rsid w:val="004824E4"/>
    <w:rsid w:val="00482848"/>
    <w:rsid w:val="00482BE6"/>
    <w:rsid w:val="00482E81"/>
    <w:rsid w:val="00482F2E"/>
    <w:rsid w:val="00483057"/>
    <w:rsid w:val="00483089"/>
    <w:rsid w:val="00483222"/>
    <w:rsid w:val="004832F6"/>
    <w:rsid w:val="00483555"/>
    <w:rsid w:val="00483933"/>
    <w:rsid w:val="00483D6F"/>
    <w:rsid w:val="00483F27"/>
    <w:rsid w:val="004841B1"/>
    <w:rsid w:val="0048427E"/>
    <w:rsid w:val="00484B84"/>
    <w:rsid w:val="0048505D"/>
    <w:rsid w:val="0048578E"/>
    <w:rsid w:val="00485C0D"/>
    <w:rsid w:val="00485D80"/>
    <w:rsid w:val="00486037"/>
    <w:rsid w:val="004860C5"/>
    <w:rsid w:val="004861A3"/>
    <w:rsid w:val="004865D4"/>
    <w:rsid w:val="00486B50"/>
    <w:rsid w:val="00486FF9"/>
    <w:rsid w:val="004872FE"/>
    <w:rsid w:val="004876C1"/>
    <w:rsid w:val="00487832"/>
    <w:rsid w:val="0048787A"/>
    <w:rsid w:val="00487EEE"/>
    <w:rsid w:val="00490077"/>
    <w:rsid w:val="004905F6"/>
    <w:rsid w:val="004906B7"/>
    <w:rsid w:val="00490C06"/>
    <w:rsid w:val="00490C54"/>
    <w:rsid w:val="00491237"/>
    <w:rsid w:val="00491276"/>
    <w:rsid w:val="0049150F"/>
    <w:rsid w:val="004918E6"/>
    <w:rsid w:val="00491E4F"/>
    <w:rsid w:val="00492040"/>
    <w:rsid w:val="0049221C"/>
    <w:rsid w:val="00492330"/>
    <w:rsid w:val="004923A7"/>
    <w:rsid w:val="004923FD"/>
    <w:rsid w:val="00492D30"/>
    <w:rsid w:val="00493514"/>
    <w:rsid w:val="00493834"/>
    <w:rsid w:val="00493B4C"/>
    <w:rsid w:val="00493CEE"/>
    <w:rsid w:val="00493D40"/>
    <w:rsid w:val="00493EE3"/>
    <w:rsid w:val="00493FBF"/>
    <w:rsid w:val="004948CF"/>
    <w:rsid w:val="00494DFD"/>
    <w:rsid w:val="0049514D"/>
    <w:rsid w:val="00495784"/>
    <w:rsid w:val="00495FBC"/>
    <w:rsid w:val="00496374"/>
    <w:rsid w:val="00496795"/>
    <w:rsid w:val="004967B6"/>
    <w:rsid w:val="00496A9C"/>
    <w:rsid w:val="00496C70"/>
    <w:rsid w:val="00496F37"/>
    <w:rsid w:val="004971A6"/>
    <w:rsid w:val="00497254"/>
    <w:rsid w:val="00497BCF"/>
    <w:rsid w:val="00497FE4"/>
    <w:rsid w:val="004A00F0"/>
    <w:rsid w:val="004A020A"/>
    <w:rsid w:val="004A093C"/>
    <w:rsid w:val="004A0E9D"/>
    <w:rsid w:val="004A1045"/>
    <w:rsid w:val="004A11D6"/>
    <w:rsid w:val="004A1854"/>
    <w:rsid w:val="004A1D43"/>
    <w:rsid w:val="004A292F"/>
    <w:rsid w:val="004A2BCF"/>
    <w:rsid w:val="004A3039"/>
    <w:rsid w:val="004A33EA"/>
    <w:rsid w:val="004A345D"/>
    <w:rsid w:val="004A3881"/>
    <w:rsid w:val="004A3991"/>
    <w:rsid w:val="004A3AA8"/>
    <w:rsid w:val="004A3C92"/>
    <w:rsid w:val="004A42D9"/>
    <w:rsid w:val="004A45C1"/>
    <w:rsid w:val="004A4703"/>
    <w:rsid w:val="004A504B"/>
    <w:rsid w:val="004A5061"/>
    <w:rsid w:val="004A5611"/>
    <w:rsid w:val="004A566D"/>
    <w:rsid w:val="004A690F"/>
    <w:rsid w:val="004A6911"/>
    <w:rsid w:val="004A697B"/>
    <w:rsid w:val="004A6EDF"/>
    <w:rsid w:val="004A7198"/>
    <w:rsid w:val="004A71B9"/>
    <w:rsid w:val="004A7259"/>
    <w:rsid w:val="004A76DF"/>
    <w:rsid w:val="004A7DA1"/>
    <w:rsid w:val="004B06EA"/>
    <w:rsid w:val="004B0B66"/>
    <w:rsid w:val="004B0F22"/>
    <w:rsid w:val="004B1016"/>
    <w:rsid w:val="004B149B"/>
    <w:rsid w:val="004B14CD"/>
    <w:rsid w:val="004B152E"/>
    <w:rsid w:val="004B1C78"/>
    <w:rsid w:val="004B1CE8"/>
    <w:rsid w:val="004B2763"/>
    <w:rsid w:val="004B2E84"/>
    <w:rsid w:val="004B2FF6"/>
    <w:rsid w:val="004B33F8"/>
    <w:rsid w:val="004B3652"/>
    <w:rsid w:val="004B3B0E"/>
    <w:rsid w:val="004B3CBE"/>
    <w:rsid w:val="004B3D63"/>
    <w:rsid w:val="004B3E0F"/>
    <w:rsid w:val="004B3E4C"/>
    <w:rsid w:val="004B3F90"/>
    <w:rsid w:val="004B40D6"/>
    <w:rsid w:val="004B4345"/>
    <w:rsid w:val="004B4A23"/>
    <w:rsid w:val="004B4B15"/>
    <w:rsid w:val="004B4CF3"/>
    <w:rsid w:val="004B4FAD"/>
    <w:rsid w:val="004B50D1"/>
    <w:rsid w:val="004B5430"/>
    <w:rsid w:val="004B5449"/>
    <w:rsid w:val="004B54E0"/>
    <w:rsid w:val="004B5BDA"/>
    <w:rsid w:val="004B5E14"/>
    <w:rsid w:val="004B60E1"/>
    <w:rsid w:val="004B6254"/>
    <w:rsid w:val="004B651E"/>
    <w:rsid w:val="004B6B3C"/>
    <w:rsid w:val="004B71F7"/>
    <w:rsid w:val="004B732C"/>
    <w:rsid w:val="004B7384"/>
    <w:rsid w:val="004C008F"/>
    <w:rsid w:val="004C040C"/>
    <w:rsid w:val="004C0634"/>
    <w:rsid w:val="004C0A35"/>
    <w:rsid w:val="004C0CB4"/>
    <w:rsid w:val="004C127C"/>
    <w:rsid w:val="004C14AD"/>
    <w:rsid w:val="004C1B92"/>
    <w:rsid w:val="004C1E68"/>
    <w:rsid w:val="004C2801"/>
    <w:rsid w:val="004C28C4"/>
    <w:rsid w:val="004C30F9"/>
    <w:rsid w:val="004C333B"/>
    <w:rsid w:val="004C3B42"/>
    <w:rsid w:val="004C3B45"/>
    <w:rsid w:val="004C4269"/>
    <w:rsid w:val="004C485B"/>
    <w:rsid w:val="004C4B70"/>
    <w:rsid w:val="004C5086"/>
    <w:rsid w:val="004C50D8"/>
    <w:rsid w:val="004C52AD"/>
    <w:rsid w:val="004C58B0"/>
    <w:rsid w:val="004C5C2C"/>
    <w:rsid w:val="004C5C6F"/>
    <w:rsid w:val="004C5F71"/>
    <w:rsid w:val="004C600B"/>
    <w:rsid w:val="004C675E"/>
    <w:rsid w:val="004C69AA"/>
    <w:rsid w:val="004C6A05"/>
    <w:rsid w:val="004C6AA3"/>
    <w:rsid w:val="004C6B6C"/>
    <w:rsid w:val="004C6BD6"/>
    <w:rsid w:val="004C6CF3"/>
    <w:rsid w:val="004C708F"/>
    <w:rsid w:val="004C743A"/>
    <w:rsid w:val="004C7799"/>
    <w:rsid w:val="004C7C10"/>
    <w:rsid w:val="004D00C5"/>
    <w:rsid w:val="004D00E8"/>
    <w:rsid w:val="004D0286"/>
    <w:rsid w:val="004D0293"/>
    <w:rsid w:val="004D0340"/>
    <w:rsid w:val="004D0B98"/>
    <w:rsid w:val="004D0C8E"/>
    <w:rsid w:val="004D0FC1"/>
    <w:rsid w:val="004D11A4"/>
    <w:rsid w:val="004D1367"/>
    <w:rsid w:val="004D1728"/>
    <w:rsid w:val="004D18D4"/>
    <w:rsid w:val="004D1A2E"/>
    <w:rsid w:val="004D1D06"/>
    <w:rsid w:val="004D2075"/>
    <w:rsid w:val="004D249F"/>
    <w:rsid w:val="004D27BA"/>
    <w:rsid w:val="004D281C"/>
    <w:rsid w:val="004D2D68"/>
    <w:rsid w:val="004D3177"/>
    <w:rsid w:val="004D34B7"/>
    <w:rsid w:val="004D3B46"/>
    <w:rsid w:val="004D4383"/>
    <w:rsid w:val="004D48AD"/>
    <w:rsid w:val="004D493B"/>
    <w:rsid w:val="004D4C81"/>
    <w:rsid w:val="004D4C8E"/>
    <w:rsid w:val="004D4DC0"/>
    <w:rsid w:val="004D51D4"/>
    <w:rsid w:val="004D574B"/>
    <w:rsid w:val="004D5DCD"/>
    <w:rsid w:val="004D6059"/>
    <w:rsid w:val="004D6236"/>
    <w:rsid w:val="004D65B9"/>
    <w:rsid w:val="004D6737"/>
    <w:rsid w:val="004D6EC9"/>
    <w:rsid w:val="004D6F83"/>
    <w:rsid w:val="004D733B"/>
    <w:rsid w:val="004D79D8"/>
    <w:rsid w:val="004D7BDE"/>
    <w:rsid w:val="004D7F90"/>
    <w:rsid w:val="004E0054"/>
    <w:rsid w:val="004E0132"/>
    <w:rsid w:val="004E077E"/>
    <w:rsid w:val="004E08EE"/>
    <w:rsid w:val="004E104B"/>
    <w:rsid w:val="004E16D7"/>
    <w:rsid w:val="004E1E15"/>
    <w:rsid w:val="004E1EA6"/>
    <w:rsid w:val="004E24A3"/>
    <w:rsid w:val="004E24EC"/>
    <w:rsid w:val="004E2A03"/>
    <w:rsid w:val="004E2A87"/>
    <w:rsid w:val="004E31CF"/>
    <w:rsid w:val="004E336D"/>
    <w:rsid w:val="004E3713"/>
    <w:rsid w:val="004E385A"/>
    <w:rsid w:val="004E39B7"/>
    <w:rsid w:val="004E3F93"/>
    <w:rsid w:val="004E402E"/>
    <w:rsid w:val="004E4254"/>
    <w:rsid w:val="004E48FD"/>
    <w:rsid w:val="004E4DBB"/>
    <w:rsid w:val="004E4E41"/>
    <w:rsid w:val="004E50EA"/>
    <w:rsid w:val="004E54CC"/>
    <w:rsid w:val="004E59DF"/>
    <w:rsid w:val="004E5A69"/>
    <w:rsid w:val="004E5A88"/>
    <w:rsid w:val="004E5BFB"/>
    <w:rsid w:val="004E5DE4"/>
    <w:rsid w:val="004E5EFD"/>
    <w:rsid w:val="004E6004"/>
    <w:rsid w:val="004E63B4"/>
    <w:rsid w:val="004E63FB"/>
    <w:rsid w:val="004E6885"/>
    <w:rsid w:val="004E68AE"/>
    <w:rsid w:val="004E6F54"/>
    <w:rsid w:val="004E713B"/>
    <w:rsid w:val="004E71C3"/>
    <w:rsid w:val="004E71D5"/>
    <w:rsid w:val="004E73DB"/>
    <w:rsid w:val="004E7780"/>
    <w:rsid w:val="004E7902"/>
    <w:rsid w:val="004E7A19"/>
    <w:rsid w:val="004E7F9C"/>
    <w:rsid w:val="004F0018"/>
    <w:rsid w:val="004F052C"/>
    <w:rsid w:val="004F0A00"/>
    <w:rsid w:val="004F0A54"/>
    <w:rsid w:val="004F0F74"/>
    <w:rsid w:val="004F19C5"/>
    <w:rsid w:val="004F1A30"/>
    <w:rsid w:val="004F3153"/>
    <w:rsid w:val="004F3493"/>
    <w:rsid w:val="004F35F9"/>
    <w:rsid w:val="004F3AC8"/>
    <w:rsid w:val="004F3AE5"/>
    <w:rsid w:val="004F3E9C"/>
    <w:rsid w:val="004F43BD"/>
    <w:rsid w:val="004F450D"/>
    <w:rsid w:val="004F4555"/>
    <w:rsid w:val="004F46C5"/>
    <w:rsid w:val="004F4B41"/>
    <w:rsid w:val="004F4E0A"/>
    <w:rsid w:val="004F510C"/>
    <w:rsid w:val="004F5143"/>
    <w:rsid w:val="004F51A4"/>
    <w:rsid w:val="004F53F4"/>
    <w:rsid w:val="004F547D"/>
    <w:rsid w:val="004F5D10"/>
    <w:rsid w:val="004F5EE3"/>
    <w:rsid w:val="004F6481"/>
    <w:rsid w:val="004F66FA"/>
    <w:rsid w:val="004F6845"/>
    <w:rsid w:val="004F7697"/>
    <w:rsid w:val="004F786D"/>
    <w:rsid w:val="004F7B2C"/>
    <w:rsid w:val="004F7B2E"/>
    <w:rsid w:val="004F7D9E"/>
    <w:rsid w:val="005001F4"/>
    <w:rsid w:val="00500A2A"/>
    <w:rsid w:val="00500A90"/>
    <w:rsid w:val="00501000"/>
    <w:rsid w:val="00501374"/>
    <w:rsid w:val="00501AF1"/>
    <w:rsid w:val="00501D21"/>
    <w:rsid w:val="005020C5"/>
    <w:rsid w:val="00502464"/>
    <w:rsid w:val="005027CA"/>
    <w:rsid w:val="00502ABB"/>
    <w:rsid w:val="00502D3B"/>
    <w:rsid w:val="00503454"/>
    <w:rsid w:val="0050361B"/>
    <w:rsid w:val="0050371E"/>
    <w:rsid w:val="005039E3"/>
    <w:rsid w:val="00503A8E"/>
    <w:rsid w:val="0050417D"/>
    <w:rsid w:val="005041BE"/>
    <w:rsid w:val="00504362"/>
    <w:rsid w:val="005044B3"/>
    <w:rsid w:val="0050476E"/>
    <w:rsid w:val="005047FC"/>
    <w:rsid w:val="0050480A"/>
    <w:rsid w:val="00504E72"/>
    <w:rsid w:val="00504F9D"/>
    <w:rsid w:val="00505792"/>
    <w:rsid w:val="0050635D"/>
    <w:rsid w:val="005064CC"/>
    <w:rsid w:val="00506AFE"/>
    <w:rsid w:val="00506B0C"/>
    <w:rsid w:val="00507187"/>
    <w:rsid w:val="00507389"/>
    <w:rsid w:val="00507BBD"/>
    <w:rsid w:val="00507DBE"/>
    <w:rsid w:val="005101FE"/>
    <w:rsid w:val="00510990"/>
    <w:rsid w:val="00510E5F"/>
    <w:rsid w:val="00510E6F"/>
    <w:rsid w:val="00511057"/>
    <w:rsid w:val="00511128"/>
    <w:rsid w:val="005116D5"/>
    <w:rsid w:val="00511B82"/>
    <w:rsid w:val="00511D4A"/>
    <w:rsid w:val="00511F2E"/>
    <w:rsid w:val="00511FBD"/>
    <w:rsid w:val="0051218A"/>
    <w:rsid w:val="005122E7"/>
    <w:rsid w:val="00512412"/>
    <w:rsid w:val="00512A21"/>
    <w:rsid w:val="00512B09"/>
    <w:rsid w:val="00512CAD"/>
    <w:rsid w:val="00512E73"/>
    <w:rsid w:val="00513047"/>
    <w:rsid w:val="00513C48"/>
    <w:rsid w:val="00513EDD"/>
    <w:rsid w:val="00513FE3"/>
    <w:rsid w:val="00514B94"/>
    <w:rsid w:val="00514E80"/>
    <w:rsid w:val="00515787"/>
    <w:rsid w:val="00515988"/>
    <w:rsid w:val="00515A27"/>
    <w:rsid w:val="005165F2"/>
    <w:rsid w:val="00516B67"/>
    <w:rsid w:val="00516E54"/>
    <w:rsid w:val="00516F39"/>
    <w:rsid w:val="005171F9"/>
    <w:rsid w:val="005175A7"/>
    <w:rsid w:val="00517A45"/>
    <w:rsid w:val="00517A89"/>
    <w:rsid w:val="00517BBD"/>
    <w:rsid w:val="00517DAE"/>
    <w:rsid w:val="00520028"/>
    <w:rsid w:val="005200D8"/>
    <w:rsid w:val="005205DE"/>
    <w:rsid w:val="00520A7D"/>
    <w:rsid w:val="00520DFB"/>
    <w:rsid w:val="0052112F"/>
    <w:rsid w:val="005216BA"/>
    <w:rsid w:val="005218B1"/>
    <w:rsid w:val="00521B2B"/>
    <w:rsid w:val="00521D53"/>
    <w:rsid w:val="005220ED"/>
    <w:rsid w:val="005224C6"/>
    <w:rsid w:val="00522573"/>
    <w:rsid w:val="005225D6"/>
    <w:rsid w:val="00522BCE"/>
    <w:rsid w:val="00523032"/>
    <w:rsid w:val="005234F6"/>
    <w:rsid w:val="00523BF3"/>
    <w:rsid w:val="00523D74"/>
    <w:rsid w:val="00523F50"/>
    <w:rsid w:val="00524226"/>
    <w:rsid w:val="0052452D"/>
    <w:rsid w:val="0052488D"/>
    <w:rsid w:val="00524979"/>
    <w:rsid w:val="00524C7D"/>
    <w:rsid w:val="00524E61"/>
    <w:rsid w:val="00525279"/>
    <w:rsid w:val="005254E4"/>
    <w:rsid w:val="005254F6"/>
    <w:rsid w:val="00525543"/>
    <w:rsid w:val="00525A97"/>
    <w:rsid w:val="00525C41"/>
    <w:rsid w:val="00525DBD"/>
    <w:rsid w:val="005263A5"/>
    <w:rsid w:val="005263B6"/>
    <w:rsid w:val="005267D1"/>
    <w:rsid w:val="00526AD9"/>
    <w:rsid w:val="00526ED9"/>
    <w:rsid w:val="00527156"/>
    <w:rsid w:val="005273B7"/>
    <w:rsid w:val="00527486"/>
    <w:rsid w:val="00527DA7"/>
    <w:rsid w:val="00527EC1"/>
    <w:rsid w:val="005309DE"/>
    <w:rsid w:val="00531055"/>
    <w:rsid w:val="00531217"/>
    <w:rsid w:val="00531B7F"/>
    <w:rsid w:val="005324FF"/>
    <w:rsid w:val="00532719"/>
    <w:rsid w:val="00532747"/>
    <w:rsid w:val="00532AD3"/>
    <w:rsid w:val="00532F0D"/>
    <w:rsid w:val="00533114"/>
    <w:rsid w:val="0053317C"/>
    <w:rsid w:val="0053324A"/>
    <w:rsid w:val="0053346B"/>
    <w:rsid w:val="005336A0"/>
    <w:rsid w:val="00533796"/>
    <w:rsid w:val="005339D6"/>
    <w:rsid w:val="00533B49"/>
    <w:rsid w:val="005345E4"/>
    <w:rsid w:val="00534F7A"/>
    <w:rsid w:val="0053524D"/>
    <w:rsid w:val="0053525E"/>
    <w:rsid w:val="00535490"/>
    <w:rsid w:val="00535507"/>
    <w:rsid w:val="0053551F"/>
    <w:rsid w:val="0053571C"/>
    <w:rsid w:val="005360A6"/>
    <w:rsid w:val="00536299"/>
    <w:rsid w:val="005364A1"/>
    <w:rsid w:val="005364F4"/>
    <w:rsid w:val="00536627"/>
    <w:rsid w:val="00536833"/>
    <w:rsid w:val="0053699A"/>
    <w:rsid w:val="00536B8A"/>
    <w:rsid w:val="00536C13"/>
    <w:rsid w:val="00536F02"/>
    <w:rsid w:val="00537128"/>
    <w:rsid w:val="005371BC"/>
    <w:rsid w:val="00537343"/>
    <w:rsid w:val="005374DD"/>
    <w:rsid w:val="00537A5D"/>
    <w:rsid w:val="00537B38"/>
    <w:rsid w:val="00537B76"/>
    <w:rsid w:val="00537CD0"/>
    <w:rsid w:val="00537D9B"/>
    <w:rsid w:val="005401DA"/>
    <w:rsid w:val="00540271"/>
    <w:rsid w:val="00540610"/>
    <w:rsid w:val="00540E0F"/>
    <w:rsid w:val="00541765"/>
    <w:rsid w:val="00541EF1"/>
    <w:rsid w:val="00541FC7"/>
    <w:rsid w:val="0054205D"/>
    <w:rsid w:val="00542132"/>
    <w:rsid w:val="005422F2"/>
    <w:rsid w:val="00542658"/>
    <w:rsid w:val="00542883"/>
    <w:rsid w:val="005429B9"/>
    <w:rsid w:val="00543003"/>
    <w:rsid w:val="00543380"/>
    <w:rsid w:val="005434B6"/>
    <w:rsid w:val="00543578"/>
    <w:rsid w:val="0054369B"/>
    <w:rsid w:val="00543A96"/>
    <w:rsid w:val="0054411F"/>
    <w:rsid w:val="005447E9"/>
    <w:rsid w:val="00544B7B"/>
    <w:rsid w:val="00545661"/>
    <w:rsid w:val="005456F3"/>
    <w:rsid w:val="0054573E"/>
    <w:rsid w:val="00545767"/>
    <w:rsid w:val="005457A3"/>
    <w:rsid w:val="00546E79"/>
    <w:rsid w:val="005473F1"/>
    <w:rsid w:val="005476CC"/>
    <w:rsid w:val="00547EE8"/>
    <w:rsid w:val="005503BB"/>
    <w:rsid w:val="005504AB"/>
    <w:rsid w:val="005511B7"/>
    <w:rsid w:val="0055125A"/>
    <w:rsid w:val="005516F3"/>
    <w:rsid w:val="0055171D"/>
    <w:rsid w:val="005519AB"/>
    <w:rsid w:val="00551E33"/>
    <w:rsid w:val="005526B0"/>
    <w:rsid w:val="005527FD"/>
    <w:rsid w:val="00552C2E"/>
    <w:rsid w:val="0055312D"/>
    <w:rsid w:val="005533B4"/>
    <w:rsid w:val="00553640"/>
    <w:rsid w:val="0055394C"/>
    <w:rsid w:val="00553DB1"/>
    <w:rsid w:val="00554195"/>
    <w:rsid w:val="005543AA"/>
    <w:rsid w:val="00554407"/>
    <w:rsid w:val="005544B2"/>
    <w:rsid w:val="00554A63"/>
    <w:rsid w:val="00554E63"/>
    <w:rsid w:val="005550F6"/>
    <w:rsid w:val="0055522D"/>
    <w:rsid w:val="00555D59"/>
    <w:rsid w:val="00555D75"/>
    <w:rsid w:val="00556782"/>
    <w:rsid w:val="00556C45"/>
    <w:rsid w:val="00556EE7"/>
    <w:rsid w:val="005573FC"/>
    <w:rsid w:val="00557C68"/>
    <w:rsid w:val="00560352"/>
    <w:rsid w:val="005606A9"/>
    <w:rsid w:val="00560BBF"/>
    <w:rsid w:val="00560D8A"/>
    <w:rsid w:val="00560DF0"/>
    <w:rsid w:val="00560FB0"/>
    <w:rsid w:val="00561567"/>
    <w:rsid w:val="0056191C"/>
    <w:rsid w:val="00561BC2"/>
    <w:rsid w:val="00561E1D"/>
    <w:rsid w:val="00561F0A"/>
    <w:rsid w:val="00561FAC"/>
    <w:rsid w:val="00561FAE"/>
    <w:rsid w:val="005625EB"/>
    <w:rsid w:val="005626E3"/>
    <w:rsid w:val="0056271A"/>
    <w:rsid w:val="00562AF0"/>
    <w:rsid w:val="00563190"/>
    <w:rsid w:val="005633BC"/>
    <w:rsid w:val="00563A48"/>
    <w:rsid w:val="00564377"/>
    <w:rsid w:val="00564B63"/>
    <w:rsid w:val="00564C01"/>
    <w:rsid w:val="00565A8C"/>
    <w:rsid w:val="00565AE8"/>
    <w:rsid w:val="00565C18"/>
    <w:rsid w:val="00565E9C"/>
    <w:rsid w:val="0056624C"/>
    <w:rsid w:val="005662A9"/>
    <w:rsid w:val="005663F6"/>
    <w:rsid w:val="0056644F"/>
    <w:rsid w:val="0056659E"/>
    <w:rsid w:val="005667AE"/>
    <w:rsid w:val="00566841"/>
    <w:rsid w:val="00566A2C"/>
    <w:rsid w:val="00566C49"/>
    <w:rsid w:val="00566E4D"/>
    <w:rsid w:val="00566F07"/>
    <w:rsid w:val="005674C6"/>
    <w:rsid w:val="0056759C"/>
    <w:rsid w:val="0056771E"/>
    <w:rsid w:val="00567DA6"/>
    <w:rsid w:val="005701B1"/>
    <w:rsid w:val="00571345"/>
    <w:rsid w:val="005713C0"/>
    <w:rsid w:val="0057179C"/>
    <w:rsid w:val="005717E0"/>
    <w:rsid w:val="005718F9"/>
    <w:rsid w:val="00571B40"/>
    <w:rsid w:val="00571BEA"/>
    <w:rsid w:val="00571CD9"/>
    <w:rsid w:val="00572146"/>
    <w:rsid w:val="005721A9"/>
    <w:rsid w:val="0057228D"/>
    <w:rsid w:val="0057261D"/>
    <w:rsid w:val="00572692"/>
    <w:rsid w:val="00572889"/>
    <w:rsid w:val="00572B35"/>
    <w:rsid w:val="00572EB1"/>
    <w:rsid w:val="0057397D"/>
    <w:rsid w:val="00573AE6"/>
    <w:rsid w:val="00573EB7"/>
    <w:rsid w:val="00573F01"/>
    <w:rsid w:val="00575976"/>
    <w:rsid w:val="00575FA5"/>
    <w:rsid w:val="0057625B"/>
    <w:rsid w:val="005773ED"/>
    <w:rsid w:val="00577780"/>
    <w:rsid w:val="00577D05"/>
    <w:rsid w:val="0058000A"/>
    <w:rsid w:val="00580499"/>
    <w:rsid w:val="0058079F"/>
    <w:rsid w:val="00580884"/>
    <w:rsid w:val="00580D76"/>
    <w:rsid w:val="00580E53"/>
    <w:rsid w:val="0058103A"/>
    <w:rsid w:val="005810D8"/>
    <w:rsid w:val="005814DF"/>
    <w:rsid w:val="005815EF"/>
    <w:rsid w:val="005817C2"/>
    <w:rsid w:val="0058187E"/>
    <w:rsid w:val="00581C76"/>
    <w:rsid w:val="00581CD4"/>
    <w:rsid w:val="00581DF4"/>
    <w:rsid w:val="00581E32"/>
    <w:rsid w:val="00582123"/>
    <w:rsid w:val="00582638"/>
    <w:rsid w:val="00582B87"/>
    <w:rsid w:val="00582BCA"/>
    <w:rsid w:val="005832F7"/>
    <w:rsid w:val="00583380"/>
    <w:rsid w:val="0058347E"/>
    <w:rsid w:val="005834CB"/>
    <w:rsid w:val="00583CB6"/>
    <w:rsid w:val="00584A11"/>
    <w:rsid w:val="00584D84"/>
    <w:rsid w:val="00584FAB"/>
    <w:rsid w:val="0058565E"/>
    <w:rsid w:val="005857D8"/>
    <w:rsid w:val="00585857"/>
    <w:rsid w:val="00585ADB"/>
    <w:rsid w:val="00585B02"/>
    <w:rsid w:val="0058645B"/>
    <w:rsid w:val="0058655D"/>
    <w:rsid w:val="00586811"/>
    <w:rsid w:val="00586ABF"/>
    <w:rsid w:val="00586DF1"/>
    <w:rsid w:val="00586E14"/>
    <w:rsid w:val="00587AFD"/>
    <w:rsid w:val="005900CF"/>
    <w:rsid w:val="005904F1"/>
    <w:rsid w:val="00590541"/>
    <w:rsid w:val="005911F1"/>
    <w:rsid w:val="00591304"/>
    <w:rsid w:val="0059172E"/>
    <w:rsid w:val="00591976"/>
    <w:rsid w:val="00591B71"/>
    <w:rsid w:val="00591EDF"/>
    <w:rsid w:val="00592135"/>
    <w:rsid w:val="005922CA"/>
    <w:rsid w:val="00592966"/>
    <w:rsid w:val="00592E06"/>
    <w:rsid w:val="0059309C"/>
    <w:rsid w:val="0059347C"/>
    <w:rsid w:val="005934CE"/>
    <w:rsid w:val="0059354A"/>
    <w:rsid w:val="00593627"/>
    <w:rsid w:val="00593774"/>
    <w:rsid w:val="005940AE"/>
    <w:rsid w:val="005944B0"/>
    <w:rsid w:val="00594F1F"/>
    <w:rsid w:val="00594FA8"/>
    <w:rsid w:val="0059513E"/>
    <w:rsid w:val="0059549E"/>
    <w:rsid w:val="00595692"/>
    <w:rsid w:val="005956F2"/>
    <w:rsid w:val="00595EB9"/>
    <w:rsid w:val="00595EC6"/>
    <w:rsid w:val="0059637E"/>
    <w:rsid w:val="0059672C"/>
    <w:rsid w:val="005967D0"/>
    <w:rsid w:val="005969AB"/>
    <w:rsid w:val="00596AE7"/>
    <w:rsid w:val="00596B3E"/>
    <w:rsid w:val="00596D04"/>
    <w:rsid w:val="00597A78"/>
    <w:rsid w:val="005A01EA"/>
    <w:rsid w:val="005A0200"/>
    <w:rsid w:val="005A0414"/>
    <w:rsid w:val="005A0442"/>
    <w:rsid w:val="005A05CE"/>
    <w:rsid w:val="005A109A"/>
    <w:rsid w:val="005A10F8"/>
    <w:rsid w:val="005A1249"/>
    <w:rsid w:val="005A1472"/>
    <w:rsid w:val="005A150E"/>
    <w:rsid w:val="005A1A9D"/>
    <w:rsid w:val="005A2659"/>
    <w:rsid w:val="005A2761"/>
    <w:rsid w:val="005A2E6E"/>
    <w:rsid w:val="005A3198"/>
    <w:rsid w:val="005A323D"/>
    <w:rsid w:val="005A32D2"/>
    <w:rsid w:val="005A3623"/>
    <w:rsid w:val="005A44B5"/>
    <w:rsid w:val="005A4664"/>
    <w:rsid w:val="005A4845"/>
    <w:rsid w:val="005A512D"/>
    <w:rsid w:val="005A523E"/>
    <w:rsid w:val="005A52E8"/>
    <w:rsid w:val="005A548E"/>
    <w:rsid w:val="005A582A"/>
    <w:rsid w:val="005A5C08"/>
    <w:rsid w:val="005A5D8A"/>
    <w:rsid w:val="005A63A3"/>
    <w:rsid w:val="005A64E5"/>
    <w:rsid w:val="005A6551"/>
    <w:rsid w:val="005A6AA4"/>
    <w:rsid w:val="005A6D9F"/>
    <w:rsid w:val="005A6E2D"/>
    <w:rsid w:val="005A74CC"/>
    <w:rsid w:val="005A75E7"/>
    <w:rsid w:val="005A794D"/>
    <w:rsid w:val="005A7B69"/>
    <w:rsid w:val="005A7CBB"/>
    <w:rsid w:val="005A7D5B"/>
    <w:rsid w:val="005A7F1E"/>
    <w:rsid w:val="005B0736"/>
    <w:rsid w:val="005B0A34"/>
    <w:rsid w:val="005B0ED0"/>
    <w:rsid w:val="005B13DA"/>
    <w:rsid w:val="005B15FC"/>
    <w:rsid w:val="005B1A33"/>
    <w:rsid w:val="005B1A94"/>
    <w:rsid w:val="005B1B5C"/>
    <w:rsid w:val="005B1BD2"/>
    <w:rsid w:val="005B1E79"/>
    <w:rsid w:val="005B242C"/>
    <w:rsid w:val="005B2A7B"/>
    <w:rsid w:val="005B34F3"/>
    <w:rsid w:val="005B35D0"/>
    <w:rsid w:val="005B36B6"/>
    <w:rsid w:val="005B3CC7"/>
    <w:rsid w:val="005B3D05"/>
    <w:rsid w:val="005B4170"/>
    <w:rsid w:val="005B418D"/>
    <w:rsid w:val="005B4393"/>
    <w:rsid w:val="005B451F"/>
    <w:rsid w:val="005B477B"/>
    <w:rsid w:val="005B48FF"/>
    <w:rsid w:val="005B4907"/>
    <w:rsid w:val="005B4FB9"/>
    <w:rsid w:val="005B52AB"/>
    <w:rsid w:val="005B53A8"/>
    <w:rsid w:val="005B53C9"/>
    <w:rsid w:val="005B543A"/>
    <w:rsid w:val="005B5E4A"/>
    <w:rsid w:val="005B5F3A"/>
    <w:rsid w:val="005B5F67"/>
    <w:rsid w:val="005B653E"/>
    <w:rsid w:val="005B656B"/>
    <w:rsid w:val="005B657B"/>
    <w:rsid w:val="005B6B53"/>
    <w:rsid w:val="005B6CF7"/>
    <w:rsid w:val="005B7A6E"/>
    <w:rsid w:val="005B7C99"/>
    <w:rsid w:val="005B7CDA"/>
    <w:rsid w:val="005B7D81"/>
    <w:rsid w:val="005B7F11"/>
    <w:rsid w:val="005C01F9"/>
    <w:rsid w:val="005C0556"/>
    <w:rsid w:val="005C07FC"/>
    <w:rsid w:val="005C11B0"/>
    <w:rsid w:val="005C161E"/>
    <w:rsid w:val="005C1D25"/>
    <w:rsid w:val="005C1E32"/>
    <w:rsid w:val="005C1F1A"/>
    <w:rsid w:val="005C21F6"/>
    <w:rsid w:val="005C24F9"/>
    <w:rsid w:val="005C2761"/>
    <w:rsid w:val="005C2993"/>
    <w:rsid w:val="005C3270"/>
    <w:rsid w:val="005C3570"/>
    <w:rsid w:val="005C39F7"/>
    <w:rsid w:val="005C3B5E"/>
    <w:rsid w:val="005C4085"/>
    <w:rsid w:val="005C461C"/>
    <w:rsid w:val="005C4F40"/>
    <w:rsid w:val="005C511A"/>
    <w:rsid w:val="005C527C"/>
    <w:rsid w:val="005C57DE"/>
    <w:rsid w:val="005C5A88"/>
    <w:rsid w:val="005C5F93"/>
    <w:rsid w:val="005C670D"/>
    <w:rsid w:val="005C69B1"/>
    <w:rsid w:val="005C6C7D"/>
    <w:rsid w:val="005C710D"/>
    <w:rsid w:val="005C718B"/>
    <w:rsid w:val="005C71AF"/>
    <w:rsid w:val="005C7242"/>
    <w:rsid w:val="005C745C"/>
    <w:rsid w:val="005C7E13"/>
    <w:rsid w:val="005D033D"/>
    <w:rsid w:val="005D0409"/>
    <w:rsid w:val="005D044F"/>
    <w:rsid w:val="005D0A8B"/>
    <w:rsid w:val="005D0F79"/>
    <w:rsid w:val="005D147D"/>
    <w:rsid w:val="005D1A7F"/>
    <w:rsid w:val="005D2388"/>
    <w:rsid w:val="005D272B"/>
    <w:rsid w:val="005D28AF"/>
    <w:rsid w:val="005D2CB6"/>
    <w:rsid w:val="005D2E65"/>
    <w:rsid w:val="005D2EFF"/>
    <w:rsid w:val="005D2FE7"/>
    <w:rsid w:val="005D3117"/>
    <w:rsid w:val="005D3193"/>
    <w:rsid w:val="005D3301"/>
    <w:rsid w:val="005D3503"/>
    <w:rsid w:val="005D3549"/>
    <w:rsid w:val="005D354F"/>
    <w:rsid w:val="005D363F"/>
    <w:rsid w:val="005D3779"/>
    <w:rsid w:val="005D3B33"/>
    <w:rsid w:val="005D3FC4"/>
    <w:rsid w:val="005D4854"/>
    <w:rsid w:val="005D4A43"/>
    <w:rsid w:val="005D5FD7"/>
    <w:rsid w:val="005D6034"/>
    <w:rsid w:val="005D604E"/>
    <w:rsid w:val="005D655F"/>
    <w:rsid w:val="005D6857"/>
    <w:rsid w:val="005D6D2B"/>
    <w:rsid w:val="005D6EA1"/>
    <w:rsid w:val="005D7155"/>
    <w:rsid w:val="005D726A"/>
    <w:rsid w:val="005D73D8"/>
    <w:rsid w:val="005D75D3"/>
    <w:rsid w:val="005D75D8"/>
    <w:rsid w:val="005D7831"/>
    <w:rsid w:val="005D7B56"/>
    <w:rsid w:val="005E01DE"/>
    <w:rsid w:val="005E086B"/>
    <w:rsid w:val="005E0CE0"/>
    <w:rsid w:val="005E19A8"/>
    <w:rsid w:val="005E1A4A"/>
    <w:rsid w:val="005E1B6D"/>
    <w:rsid w:val="005E1C15"/>
    <w:rsid w:val="005E1DE7"/>
    <w:rsid w:val="005E1E6E"/>
    <w:rsid w:val="005E203B"/>
    <w:rsid w:val="005E21AF"/>
    <w:rsid w:val="005E226D"/>
    <w:rsid w:val="005E27DD"/>
    <w:rsid w:val="005E2ABC"/>
    <w:rsid w:val="005E2C72"/>
    <w:rsid w:val="005E2DED"/>
    <w:rsid w:val="005E384F"/>
    <w:rsid w:val="005E389D"/>
    <w:rsid w:val="005E3E14"/>
    <w:rsid w:val="005E407C"/>
    <w:rsid w:val="005E504F"/>
    <w:rsid w:val="005E5155"/>
    <w:rsid w:val="005E585B"/>
    <w:rsid w:val="005E5C50"/>
    <w:rsid w:val="005E5DAD"/>
    <w:rsid w:val="005E61DE"/>
    <w:rsid w:val="005E66EF"/>
    <w:rsid w:val="005E6920"/>
    <w:rsid w:val="005E696B"/>
    <w:rsid w:val="005E6B19"/>
    <w:rsid w:val="005E6C50"/>
    <w:rsid w:val="005E72EC"/>
    <w:rsid w:val="005E753C"/>
    <w:rsid w:val="005E788C"/>
    <w:rsid w:val="005E7AF2"/>
    <w:rsid w:val="005E7E63"/>
    <w:rsid w:val="005F09DE"/>
    <w:rsid w:val="005F0BF2"/>
    <w:rsid w:val="005F0E29"/>
    <w:rsid w:val="005F13C2"/>
    <w:rsid w:val="005F2179"/>
    <w:rsid w:val="005F21C2"/>
    <w:rsid w:val="005F298F"/>
    <w:rsid w:val="005F2B02"/>
    <w:rsid w:val="005F2F4C"/>
    <w:rsid w:val="005F328E"/>
    <w:rsid w:val="005F337B"/>
    <w:rsid w:val="005F377B"/>
    <w:rsid w:val="005F3B5D"/>
    <w:rsid w:val="005F3D96"/>
    <w:rsid w:val="005F437A"/>
    <w:rsid w:val="005F47A5"/>
    <w:rsid w:val="005F4CAA"/>
    <w:rsid w:val="005F4E4D"/>
    <w:rsid w:val="005F4F00"/>
    <w:rsid w:val="005F4F5A"/>
    <w:rsid w:val="005F4F86"/>
    <w:rsid w:val="005F4FA7"/>
    <w:rsid w:val="005F4FE3"/>
    <w:rsid w:val="005F5AA5"/>
    <w:rsid w:val="005F5BFD"/>
    <w:rsid w:val="005F69D1"/>
    <w:rsid w:val="005F6AB7"/>
    <w:rsid w:val="005F70DA"/>
    <w:rsid w:val="005F78D2"/>
    <w:rsid w:val="005F7DC5"/>
    <w:rsid w:val="005F7F20"/>
    <w:rsid w:val="006000C0"/>
    <w:rsid w:val="00600429"/>
    <w:rsid w:val="0060076C"/>
    <w:rsid w:val="006009F1"/>
    <w:rsid w:val="00601079"/>
    <w:rsid w:val="006011E1"/>
    <w:rsid w:val="0060129A"/>
    <w:rsid w:val="00601654"/>
    <w:rsid w:val="00601981"/>
    <w:rsid w:val="006019BE"/>
    <w:rsid w:val="00601F84"/>
    <w:rsid w:val="006024AF"/>
    <w:rsid w:val="00602880"/>
    <w:rsid w:val="00602E32"/>
    <w:rsid w:val="00602F13"/>
    <w:rsid w:val="006035FA"/>
    <w:rsid w:val="00603895"/>
    <w:rsid w:val="00603897"/>
    <w:rsid w:val="006038DF"/>
    <w:rsid w:val="006038F2"/>
    <w:rsid w:val="00603C14"/>
    <w:rsid w:val="00603E99"/>
    <w:rsid w:val="006044D1"/>
    <w:rsid w:val="00604B48"/>
    <w:rsid w:val="00604B7D"/>
    <w:rsid w:val="00604B85"/>
    <w:rsid w:val="00604C15"/>
    <w:rsid w:val="00604DD5"/>
    <w:rsid w:val="00604E6B"/>
    <w:rsid w:val="00604EF4"/>
    <w:rsid w:val="00605442"/>
    <w:rsid w:val="0060548F"/>
    <w:rsid w:val="00605772"/>
    <w:rsid w:val="006059A3"/>
    <w:rsid w:val="00605B3F"/>
    <w:rsid w:val="00605F38"/>
    <w:rsid w:val="006061DF"/>
    <w:rsid w:val="006064FA"/>
    <w:rsid w:val="0060698C"/>
    <w:rsid w:val="00606BAD"/>
    <w:rsid w:val="00606C3E"/>
    <w:rsid w:val="00607608"/>
    <w:rsid w:val="006076A6"/>
    <w:rsid w:val="0060791B"/>
    <w:rsid w:val="00607CFE"/>
    <w:rsid w:val="0061003B"/>
    <w:rsid w:val="006103C3"/>
    <w:rsid w:val="0061050C"/>
    <w:rsid w:val="0061060B"/>
    <w:rsid w:val="0061079F"/>
    <w:rsid w:val="006111B2"/>
    <w:rsid w:val="006115D6"/>
    <w:rsid w:val="00611C1F"/>
    <w:rsid w:val="00611C20"/>
    <w:rsid w:val="006122AF"/>
    <w:rsid w:val="00612415"/>
    <w:rsid w:val="00612457"/>
    <w:rsid w:val="0061252A"/>
    <w:rsid w:val="006126D2"/>
    <w:rsid w:val="0061276A"/>
    <w:rsid w:val="00612B41"/>
    <w:rsid w:val="00612BC2"/>
    <w:rsid w:val="00612D16"/>
    <w:rsid w:val="00612FD8"/>
    <w:rsid w:val="00612FFA"/>
    <w:rsid w:val="006136C9"/>
    <w:rsid w:val="006137E5"/>
    <w:rsid w:val="006137F7"/>
    <w:rsid w:val="00613BA7"/>
    <w:rsid w:val="006140F2"/>
    <w:rsid w:val="006141BE"/>
    <w:rsid w:val="00614446"/>
    <w:rsid w:val="006147CC"/>
    <w:rsid w:val="00614B76"/>
    <w:rsid w:val="00614C99"/>
    <w:rsid w:val="00614F38"/>
    <w:rsid w:val="00615051"/>
    <w:rsid w:val="006151F0"/>
    <w:rsid w:val="0061587E"/>
    <w:rsid w:val="006158D5"/>
    <w:rsid w:val="006159D1"/>
    <w:rsid w:val="00615AF8"/>
    <w:rsid w:val="00615D72"/>
    <w:rsid w:val="00615F2D"/>
    <w:rsid w:val="006161FB"/>
    <w:rsid w:val="00616A6A"/>
    <w:rsid w:val="00616CEC"/>
    <w:rsid w:val="006178DE"/>
    <w:rsid w:val="00617B5D"/>
    <w:rsid w:val="00617C02"/>
    <w:rsid w:val="0062054A"/>
    <w:rsid w:val="006207B7"/>
    <w:rsid w:val="00620DB7"/>
    <w:rsid w:val="006213D6"/>
    <w:rsid w:val="00621657"/>
    <w:rsid w:val="00621C48"/>
    <w:rsid w:val="00621DF5"/>
    <w:rsid w:val="00622018"/>
    <w:rsid w:val="0062219B"/>
    <w:rsid w:val="00622250"/>
    <w:rsid w:val="006226E9"/>
    <w:rsid w:val="006228C5"/>
    <w:rsid w:val="00622A2E"/>
    <w:rsid w:val="00622BB6"/>
    <w:rsid w:val="00622BD9"/>
    <w:rsid w:val="00622D0E"/>
    <w:rsid w:val="00623A4F"/>
    <w:rsid w:val="00623BB9"/>
    <w:rsid w:val="00623CDA"/>
    <w:rsid w:val="00623EC9"/>
    <w:rsid w:val="006241EF"/>
    <w:rsid w:val="00624D4D"/>
    <w:rsid w:val="006250D3"/>
    <w:rsid w:val="00625463"/>
    <w:rsid w:val="00625695"/>
    <w:rsid w:val="006256A5"/>
    <w:rsid w:val="00625826"/>
    <w:rsid w:val="00625B57"/>
    <w:rsid w:val="00625D83"/>
    <w:rsid w:val="00626220"/>
    <w:rsid w:val="006264AB"/>
    <w:rsid w:val="00626577"/>
    <w:rsid w:val="006266EB"/>
    <w:rsid w:val="00626C6D"/>
    <w:rsid w:val="00626DCF"/>
    <w:rsid w:val="006276BB"/>
    <w:rsid w:val="00627851"/>
    <w:rsid w:val="0062785B"/>
    <w:rsid w:val="00627F90"/>
    <w:rsid w:val="00630024"/>
    <w:rsid w:val="006300FB"/>
    <w:rsid w:val="006303DE"/>
    <w:rsid w:val="006307DB"/>
    <w:rsid w:val="00630F02"/>
    <w:rsid w:val="0063110E"/>
    <w:rsid w:val="006311F6"/>
    <w:rsid w:val="006313B1"/>
    <w:rsid w:val="00631676"/>
    <w:rsid w:val="00632505"/>
    <w:rsid w:val="00632913"/>
    <w:rsid w:val="00632B86"/>
    <w:rsid w:val="00633318"/>
    <w:rsid w:val="00633E6B"/>
    <w:rsid w:val="006340CA"/>
    <w:rsid w:val="006343D8"/>
    <w:rsid w:val="00634418"/>
    <w:rsid w:val="00634C65"/>
    <w:rsid w:val="00634EBD"/>
    <w:rsid w:val="00635CB1"/>
    <w:rsid w:val="00635CDF"/>
    <w:rsid w:val="00635FC4"/>
    <w:rsid w:val="0063684A"/>
    <w:rsid w:val="0063691C"/>
    <w:rsid w:val="00636B45"/>
    <w:rsid w:val="00637460"/>
    <w:rsid w:val="0063749B"/>
    <w:rsid w:val="00637557"/>
    <w:rsid w:val="00637C04"/>
    <w:rsid w:val="00637CC1"/>
    <w:rsid w:val="00637F42"/>
    <w:rsid w:val="00641209"/>
    <w:rsid w:val="00641251"/>
    <w:rsid w:val="00641332"/>
    <w:rsid w:val="006414DC"/>
    <w:rsid w:val="0064152C"/>
    <w:rsid w:val="00641559"/>
    <w:rsid w:val="006417E2"/>
    <w:rsid w:val="00641A54"/>
    <w:rsid w:val="00641AE7"/>
    <w:rsid w:val="0064225E"/>
    <w:rsid w:val="006422CD"/>
    <w:rsid w:val="0064270C"/>
    <w:rsid w:val="00642E90"/>
    <w:rsid w:val="006434AC"/>
    <w:rsid w:val="006435CE"/>
    <w:rsid w:val="006436DD"/>
    <w:rsid w:val="00643AB4"/>
    <w:rsid w:val="00643B1D"/>
    <w:rsid w:val="00643EEE"/>
    <w:rsid w:val="00644282"/>
    <w:rsid w:val="0064479C"/>
    <w:rsid w:val="006449A3"/>
    <w:rsid w:val="00645136"/>
    <w:rsid w:val="006451C6"/>
    <w:rsid w:val="00645334"/>
    <w:rsid w:val="00645936"/>
    <w:rsid w:val="006459A2"/>
    <w:rsid w:val="00646412"/>
    <w:rsid w:val="006464E9"/>
    <w:rsid w:val="006467DB"/>
    <w:rsid w:val="00646A40"/>
    <w:rsid w:val="00646AB8"/>
    <w:rsid w:val="00646BE9"/>
    <w:rsid w:val="00646C6C"/>
    <w:rsid w:val="00646CF3"/>
    <w:rsid w:val="00646DC8"/>
    <w:rsid w:val="00647003"/>
    <w:rsid w:val="006473E0"/>
    <w:rsid w:val="00650069"/>
    <w:rsid w:val="00650148"/>
    <w:rsid w:val="0065113B"/>
    <w:rsid w:val="006515D6"/>
    <w:rsid w:val="00651697"/>
    <w:rsid w:val="00651984"/>
    <w:rsid w:val="00651CC6"/>
    <w:rsid w:val="00651E95"/>
    <w:rsid w:val="0065218E"/>
    <w:rsid w:val="006524CD"/>
    <w:rsid w:val="00652630"/>
    <w:rsid w:val="0065293E"/>
    <w:rsid w:val="006529CE"/>
    <w:rsid w:val="00652CDE"/>
    <w:rsid w:val="00652FCA"/>
    <w:rsid w:val="00653367"/>
    <w:rsid w:val="006538C5"/>
    <w:rsid w:val="006538D1"/>
    <w:rsid w:val="00653F3F"/>
    <w:rsid w:val="006540C1"/>
    <w:rsid w:val="00654152"/>
    <w:rsid w:val="0065436B"/>
    <w:rsid w:val="00654739"/>
    <w:rsid w:val="00654B6C"/>
    <w:rsid w:val="00654F4C"/>
    <w:rsid w:val="00654F5D"/>
    <w:rsid w:val="00655117"/>
    <w:rsid w:val="00655134"/>
    <w:rsid w:val="006557BC"/>
    <w:rsid w:val="00655B69"/>
    <w:rsid w:val="00655C30"/>
    <w:rsid w:val="00655D6A"/>
    <w:rsid w:val="00655F96"/>
    <w:rsid w:val="006560EE"/>
    <w:rsid w:val="00656822"/>
    <w:rsid w:val="00657070"/>
    <w:rsid w:val="006570B5"/>
    <w:rsid w:val="00657A13"/>
    <w:rsid w:val="00657A73"/>
    <w:rsid w:val="00657FB8"/>
    <w:rsid w:val="00660091"/>
    <w:rsid w:val="00660392"/>
    <w:rsid w:val="006603F9"/>
    <w:rsid w:val="00660453"/>
    <w:rsid w:val="00660883"/>
    <w:rsid w:val="006608D5"/>
    <w:rsid w:val="0066097C"/>
    <w:rsid w:val="0066099B"/>
    <w:rsid w:val="00661524"/>
    <w:rsid w:val="00661637"/>
    <w:rsid w:val="006621DD"/>
    <w:rsid w:val="006623E7"/>
    <w:rsid w:val="006629B9"/>
    <w:rsid w:val="00662B80"/>
    <w:rsid w:val="00662D54"/>
    <w:rsid w:val="00662DB8"/>
    <w:rsid w:val="00662DC0"/>
    <w:rsid w:val="0066316C"/>
    <w:rsid w:val="0066359E"/>
    <w:rsid w:val="0066365A"/>
    <w:rsid w:val="006637D8"/>
    <w:rsid w:val="00663852"/>
    <w:rsid w:val="00663870"/>
    <w:rsid w:val="00663A23"/>
    <w:rsid w:val="00663E68"/>
    <w:rsid w:val="00664017"/>
    <w:rsid w:val="00664143"/>
    <w:rsid w:val="006643E0"/>
    <w:rsid w:val="00664848"/>
    <w:rsid w:val="00664C27"/>
    <w:rsid w:val="00664E71"/>
    <w:rsid w:val="00664ED4"/>
    <w:rsid w:val="00664F68"/>
    <w:rsid w:val="006651A3"/>
    <w:rsid w:val="006653CA"/>
    <w:rsid w:val="00665643"/>
    <w:rsid w:val="0066579F"/>
    <w:rsid w:val="00665DF2"/>
    <w:rsid w:val="0066615A"/>
    <w:rsid w:val="006662C3"/>
    <w:rsid w:val="00666385"/>
    <w:rsid w:val="00666C05"/>
    <w:rsid w:val="00666D3F"/>
    <w:rsid w:val="00667456"/>
    <w:rsid w:val="0066768F"/>
    <w:rsid w:val="00667D44"/>
    <w:rsid w:val="00667EE3"/>
    <w:rsid w:val="00667F67"/>
    <w:rsid w:val="00667F8A"/>
    <w:rsid w:val="00670579"/>
    <w:rsid w:val="0067092A"/>
    <w:rsid w:val="00670A5D"/>
    <w:rsid w:val="00670A67"/>
    <w:rsid w:val="00670F4B"/>
    <w:rsid w:val="00670F6C"/>
    <w:rsid w:val="00671903"/>
    <w:rsid w:val="00671CBC"/>
    <w:rsid w:val="00671E63"/>
    <w:rsid w:val="00672384"/>
    <w:rsid w:val="006724B3"/>
    <w:rsid w:val="006724C3"/>
    <w:rsid w:val="006725FD"/>
    <w:rsid w:val="0067266E"/>
    <w:rsid w:val="00672841"/>
    <w:rsid w:val="00672B6C"/>
    <w:rsid w:val="00673146"/>
    <w:rsid w:val="00673500"/>
    <w:rsid w:val="006735FD"/>
    <w:rsid w:val="0067453A"/>
    <w:rsid w:val="00674714"/>
    <w:rsid w:val="0067473F"/>
    <w:rsid w:val="00674DFA"/>
    <w:rsid w:val="00674F49"/>
    <w:rsid w:val="00675075"/>
    <w:rsid w:val="00675095"/>
    <w:rsid w:val="00676963"/>
    <w:rsid w:val="006769C8"/>
    <w:rsid w:val="00676E58"/>
    <w:rsid w:val="00677000"/>
    <w:rsid w:val="006771D3"/>
    <w:rsid w:val="00677514"/>
    <w:rsid w:val="0067772F"/>
    <w:rsid w:val="006778BA"/>
    <w:rsid w:val="006779AF"/>
    <w:rsid w:val="00677FDC"/>
    <w:rsid w:val="0068012F"/>
    <w:rsid w:val="0068033F"/>
    <w:rsid w:val="0068042F"/>
    <w:rsid w:val="006807A5"/>
    <w:rsid w:val="00680F2D"/>
    <w:rsid w:val="006811A5"/>
    <w:rsid w:val="0068165A"/>
    <w:rsid w:val="00681B69"/>
    <w:rsid w:val="00681BC8"/>
    <w:rsid w:val="0068212E"/>
    <w:rsid w:val="006824CF"/>
    <w:rsid w:val="006827BB"/>
    <w:rsid w:val="00682D5E"/>
    <w:rsid w:val="00682F2C"/>
    <w:rsid w:val="006832E8"/>
    <w:rsid w:val="00683341"/>
    <w:rsid w:val="00683451"/>
    <w:rsid w:val="00683A8E"/>
    <w:rsid w:val="0068417F"/>
    <w:rsid w:val="006843B9"/>
    <w:rsid w:val="0068455B"/>
    <w:rsid w:val="006849F9"/>
    <w:rsid w:val="00684B15"/>
    <w:rsid w:val="00684D37"/>
    <w:rsid w:val="006850C6"/>
    <w:rsid w:val="0068525E"/>
    <w:rsid w:val="006852C7"/>
    <w:rsid w:val="006852CE"/>
    <w:rsid w:val="00685433"/>
    <w:rsid w:val="00685573"/>
    <w:rsid w:val="006857B6"/>
    <w:rsid w:val="00685849"/>
    <w:rsid w:val="00685D7F"/>
    <w:rsid w:val="00686272"/>
    <w:rsid w:val="006866BA"/>
    <w:rsid w:val="00686709"/>
    <w:rsid w:val="00686977"/>
    <w:rsid w:val="00686C08"/>
    <w:rsid w:val="006877A2"/>
    <w:rsid w:val="006877E8"/>
    <w:rsid w:val="006878F5"/>
    <w:rsid w:val="0068796D"/>
    <w:rsid w:val="00690094"/>
    <w:rsid w:val="0069045F"/>
    <w:rsid w:val="006905D5"/>
    <w:rsid w:val="006906B7"/>
    <w:rsid w:val="00690C14"/>
    <w:rsid w:val="00691382"/>
    <w:rsid w:val="00691A75"/>
    <w:rsid w:val="00691ADD"/>
    <w:rsid w:val="00691DCB"/>
    <w:rsid w:val="00692159"/>
    <w:rsid w:val="00692556"/>
    <w:rsid w:val="00692688"/>
    <w:rsid w:val="006926FE"/>
    <w:rsid w:val="00692700"/>
    <w:rsid w:val="00692D14"/>
    <w:rsid w:val="0069405E"/>
    <w:rsid w:val="00694061"/>
    <w:rsid w:val="006941DB"/>
    <w:rsid w:val="00694B3C"/>
    <w:rsid w:val="00695148"/>
    <w:rsid w:val="006954D3"/>
    <w:rsid w:val="006954FC"/>
    <w:rsid w:val="006957B2"/>
    <w:rsid w:val="00695B94"/>
    <w:rsid w:val="00695F6B"/>
    <w:rsid w:val="00696182"/>
    <w:rsid w:val="006969D7"/>
    <w:rsid w:val="00696DFE"/>
    <w:rsid w:val="00696ED7"/>
    <w:rsid w:val="00696FE3"/>
    <w:rsid w:val="00697125"/>
    <w:rsid w:val="0069782F"/>
    <w:rsid w:val="00697B4C"/>
    <w:rsid w:val="00697BE7"/>
    <w:rsid w:val="00697BF9"/>
    <w:rsid w:val="006A00EB"/>
    <w:rsid w:val="006A01F9"/>
    <w:rsid w:val="006A0430"/>
    <w:rsid w:val="006A086F"/>
    <w:rsid w:val="006A0A3B"/>
    <w:rsid w:val="006A1074"/>
    <w:rsid w:val="006A1493"/>
    <w:rsid w:val="006A156B"/>
    <w:rsid w:val="006A1B94"/>
    <w:rsid w:val="006A1C76"/>
    <w:rsid w:val="006A1CB5"/>
    <w:rsid w:val="006A1CC6"/>
    <w:rsid w:val="006A1DBA"/>
    <w:rsid w:val="006A1E10"/>
    <w:rsid w:val="006A1F9D"/>
    <w:rsid w:val="006A2DFF"/>
    <w:rsid w:val="006A2EFF"/>
    <w:rsid w:val="006A2F32"/>
    <w:rsid w:val="006A3086"/>
    <w:rsid w:val="006A309D"/>
    <w:rsid w:val="006A30BF"/>
    <w:rsid w:val="006A30FC"/>
    <w:rsid w:val="006A3364"/>
    <w:rsid w:val="006A3AA4"/>
    <w:rsid w:val="006A3BF2"/>
    <w:rsid w:val="006A3F37"/>
    <w:rsid w:val="006A41D2"/>
    <w:rsid w:val="006A4561"/>
    <w:rsid w:val="006A47D3"/>
    <w:rsid w:val="006A4982"/>
    <w:rsid w:val="006A4ACD"/>
    <w:rsid w:val="006A4B4D"/>
    <w:rsid w:val="006A4D60"/>
    <w:rsid w:val="006A5122"/>
    <w:rsid w:val="006A519D"/>
    <w:rsid w:val="006A5396"/>
    <w:rsid w:val="006A54CE"/>
    <w:rsid w:val="006A5779"/>
    <w:rsid w:val="006A57C0"/>
    <w:rsid w:val="006A6349"/>
    <w:rsid w:val="006A636B"/>
    <w:rsid w:val="006A6A85"/>
    <w:rsid w:val="006A6B3A"/>
    <w:rsid w:val="006A6F6C"/>
    <w:rsid w:val="006A70F1"/>
    <w:rsid w:val="006A73D8"/>
    <w:rsid w:val="006A7656"/>
    <w:rsid w:val="006A7A3B"/>
    <w:rsid w:val="006A7AEE"/>
    <w:rsid w:val="006A7EFB"/>
    <w:rsid w:val="006B018E"/>
    <w:rsid w:val="006B0415"/>
    <w:rsid w:val="006B0FB5"/>
    <w:rsid w:val="006B153F"/>
    <w:rsid w:val="006B1959"/>
    <w:rsid w:val="006B1C54"/>
    <w:rsid w:val="006B20C9"/>
    <w:rsid w:val="006B2110"/>
    <w:rsid w:val="006B2215"/>
    <w:rsid w:val="006B2ACE"/>
    <w:rsid w:val="006B2E83"/>
    <w:rsid w:val="006B2FDD"/>
    <w:rsid w:val="006B30CF"/>
    <w:rsid w:val="006B32CE"/>
    <w:rsid w:val="006B33AB"/>
    <w:rsid w:val="006B34B2"/>
    <w:rsid w:val="006B34B8"/>
    <w:rsid w:val="006B354B"/>
    <w:rsid w:val="006B3789"/>
    <w:rsid w:val="006B3F4B"/>
    <w:rsid w:val="006B3FC9"/>
    <w:rsid w:val="006B407E"/>
    <w:rsid w:val="006B4BAE"/>
    <w:rsid w:val="006B4F46"/>
    <w:rsid w:val="006B58D2"/>
    <w:rsid w:val="006B5D40"/>
    <w:rsid w:val="006B5E62"/>
    <w:rsid w:val="006B5FCF"/>
    <w:rsid w:val="006B608C"/>
    <w:rsid w:val="006B610F"/>
    <w:rsid w:val="006B65C7"/>
    <w:rsid w:val="006B6937"/>
    <w:rsid w:val="006B7418"/>
    <w:rsid w:val="006B7553"/>
    <w:rsid w:val="006B77FC"/>
    <w:rsid w:val="006B7A5F"/>
    <w:rsid w:val="006B7CFC"/>
    <w:rsid w:val="006C0147"/>
    <w:rsid w:val="006C0AF5"/>
    <w:rsid w:val="006C0CB1"/>
    <w:rsid w:val="006C10B4"/>
    <w:rsid w:val="006C1163"/>
    <w:rsid w:val="006C116B"/>
    <w:rsid w:val="006C11A9"/>
    <w:rsid w:val="006C1210"/>
    <w:rsid w:val="006C1669"/>
    <w:rsid w:val="006C16C0"/>
    <w:rsid w:val="006C1727"/>
    <w:rsid w:val="006C21FE"/>
    <w:rsid w:val="006C22BA"/>
    <w:rsid w:val="006C32FD"/>
    <w:rsid w:val="006C38C5"/>
    <w:rsid w:val="006C39CE"/>
    <w:rsid w:val="006C3A26"/>
    <w:rsid w:val="006C3A2B"/>
    <w:rsid w:val="006C3CB8"/>
    <w:rsid w:val="006C3F16"/>
    <w:rsid w:val="006C40B5"/>
    <w:rsid w:val="006C4171"/>
    <w:rsid w:val="006C4559"/>
    <w:rsid w:val="006C4A86"/>
    <w:rsid w:val="006C5302"/>
    <w:rsid w:val="006C66A1"/>
    <w:rsid w:val="006C681C"/>
    <w:rsid w:val="006C68A0"/>
    <w:rsid w:val="006C6A76"/>
    <w:rsid w:val="006C6EAE"/>
    <w:rsid w:val="006C6F79"/>
    <w:rsid w:val="006C72C2"/>
    <w:rsid w:val="006C765C"/>
    <w:rsid w:val="006C775E"/>
    <w:rsid w:val="006D0055"/>
    <w:rsid w:val="006D0615"/>
    <w:rsid w:val="006D064C"/>
    <w:rsid w:val="006D06BC"/>
    <w:rsid w:val="006D073E"/>
    <w:rsid w:val="006D0BE7"/>
    <w:rsid w:val="006D0EBD"/>
    <w:rsid w:val="006D0FCC"/>
    <w:rsid w:val="006D111F"/>
    <w:rsid w:val="006D13DE"/>
    <w:rsid w:val="006D1542"/>
    <w:rsid w:val="006D202B"/>
    <w:rsid w:val="006D21F5"/>
    <w:rsid w:val="006D2A4B"/>
    <w:rsid w:val="006D2ABD"/>
    <w:rsid w:val="006D2B25"/>
    <w:rsid w:val="006D2B8B"/>
    <w:rsid w:val="006D3089"/>
    <w:rsid w:val="006D316F"/>
    <w:rsid w:val="006D35E3"/>
    <w:rsid w:val="006D38B6"/>
    <w:rsid w:val="006D3DF3"/>
    <w:rsid w:val="006D4888"/>
    <w:rsid w:val="006D589E"/>
    <w:rsid w:val="006D59E6"/>
    <w:rsid w:val="006D61E8"/>
    <w:rsid w:val="006D67E4"/>
    <w:rsid w:val="006D6965"/>
    <w:rsid w:val="006D702F"/>
    <w:rsid w:val="006D72CB"/>
    <w:rsid w:val="006D771D"/>
    <w:rsid w:val="006D7CCE"/>
    <w:rsid w:val="006E01F9"/>
    <w:rsid w:val="006E043F"/>
    <w:rsid w:val="006E04F2"/>
    <w:rsid w:val="006E05C2"/>
    <w:rsid w:val="006E05C7"/>
    <w:rsid w:val="006E08B5"/>
    <w:rsid w:val="006E0BEE"/>
    <w:rsid w:val="006E126D"/>
    <w:rsid w:val="006E140B"/>
    <w:rsid w:val="006E1583"/>
    <w:rsid w:val="006E1930"/>
    <w:rsid w:val="006E19A6"/>
    <w:rsid w:val="006E1BF7"/>
    <w:rsid w:val="006E1D45"/>
    <w:rsid w:val="006E1FC3"/>
    <w:rsid w:val="006E2A43"/>
    <w:rsid w:val="006E2AB6"/>
    <w:rsid w:val="006E2B89"/>
    <w:rsid w:val="006E2F44"/>
    <w:rsid w:val="006E3219"/>
    <w:rsid w:val="006E366E"/>
    <w:rsid w:val="006E36A6"/>
    <w:rsid w:val="006E39AC"/>
    <w:rsid w:val="006E3ACF"/>
    <w:rsid w:val="006E3AED"/>
    <w:rsid w:val="006E3B05"/>
    <w:rsid w:val="006E3BB2"/>
    <w:rsid w:val="006E3DD8"/>
    <w:rsid w:val="006E3E99"/>
    <w:rsid w:val="006E4130"/>
    <w:rsid w:val="006E4411"/>
    <w:rsid w:val="006E4523"/>
    <w:rsid w:val="006E4689"/>
    <w:rsid w:val="006E507B"/>
    <w:rsid w:val="006E51D1"/>
    <w:rsid w:val="006E54F1"/>
    <w:rsid w:val="006E54F3"/>
    <w:rsid w:val="006E58D1"/>
    <w:rsid w:val="006E5A4D"/>
    <w:rsid w:val="006E5D48"/>
    <w:rsid w:val="006E5DE3"/>
    <w:rsid w:val="006E606B"/>
    <w:rsid w:val="006E614F"/>
    <w:rsid w:val="006E65BC"/>
    <w:rsid w:val="006E674E"/>
    <w:rsid w:val="006E678C"/>
    <w:rsid w:val="006E6981"/>
    <w:rsid w:val="006E69A9"/>
    <w:rsid w:val="006E6B1B"/>
    <w:rsid w:val="006E703E"/>
    <w:rsid w:val="006E7171"/>
    <w:rsid w:val="006E721D"/>
    <w:rsid w:val="006E7ADA"/>
    <w:rsid w:val="006F0594"/>
    <w:rsid w:val="006F0C87"/>
    <w:rsid w:val="006F1212"/>
    <w:rsid w:val="006F16E7"/>
    <w:rsid w:val="006F193D"/>
    <w:rsid w:val="006F1B6A"/>
    <w:rsid w:val="006F1ED5"/>
    <w:rsid w:val="006F200C"/>
    <w:rsid w:val="006F2464"/>
    <w:rsid w:val="006F2509"/>
    <w:rsid w:val="006F2B03"/>
    <w:rsid w:val="006F3240"/>
    <w:rsid w:val="006F3414"/>
    <w:rsid w:val="006F34A8"/>
    <w:rsid w:val="006F3555"/>
    <w:rsid w:val="006F3566"/>
    <w:rsid w:val="006F3668"/>
    <w:rsid w:val="006F3C2F"/>
    <w:rsid w:val="006F3FC3"/>
    <w:rsid w:val="006F418F"/>
    <w:rsid w:val="006F4264"/>
    <w:rsid w:val="006F48F5"/>
    <w:rsid w:val="006F4EAA"/>
    <w:rsid w:val="006F517A"/>
    <w:rsid w:val="006F5576"/>
    <w:rsid w:val="006F56E4"/>
    <w:rsid w:val="006F5ADE"/>
    <w:rsid w:val="006F5EAC"/>
    <w:rsid w:val="006F6107"/>
    <w:rsid w:val="006F66E6"/>
    <w:rsid w:val="006F67BB"/>
    <w:rsid w:val="006F69D6"/>
    <w:rsid w:val="006F6B8E"/>
    <w:rsid w:val="006F6D7F"/>
    <w:rsid w:val="006F6E42"/>
    <w:rsid w:val="006F6F81"/>
    <w:rsid w:val="006F7450"/>
    <w:rsid w:val="006F7BAA"/>
    <w:rsid w:val="006F7DD1"/>
    <w:rsid w:val="006F7EC8"/>
    <w:rsid w:val="00700173"/>
    <w:rsid w:val="0070038F"/>
    <w:rsid w:val="0070053E"/>
    <w:rsid w:val="007005EB"/>
    <w:rsid w:val="007006DA"/>
    <w:rsid w:val="00700B3D"/>
    <w:rsid w:val="00700F6F"/>
    <w:rsid w:val="00701942"/>
    <w:rsid w:val="00702690"/>
    <w:rsid w:val="00702722"/>
    <w:rsid w:val="00702D02"/>
    <w:rsid w:val="00703017"/>
    <w:rsid w:val="00703650"/>
    <w:rsid w:val="0070378E"/>
    <w:rsid w:val="007038C4"/>
    <w:rsid w:val="00703963"/>
    <w:rsid w:val="00703B45"/>
    <w:rsid w:val="00703CB5"/>
    <w:rsid w:val="00703EAF"/>
    <w:rsid w:val="0070419B"/>
    <w:rsid w:val="007042EB"/>
    <w:rsid w:val="007046AF"/>
    <w:rsid w:val="00704B4B"/>
    <w:rsid w:val="00704BD0"/>
    <w:rsid w:val="00704CE9"/>
    <w:rsid w:val="00705116"/>
    <w:rsid w:val="007053AB"/>
    <w:rsid w:val="00705554"/>
    <w:rsid w:val="0070576C"/>
    <w:rsid w:val="00705B2B"/>
    <w:rsid w:val="0070616B"/>
    <w:rsid w:val="00706295"/>
    <w:rsid w:val="00706676"/>
    <w:rsid w:val="00706713"/>
    <w:rsid w:val="00706DF2"/>
    <w:rsid w:val="00706FDA"/>
    <w:rsid w:val="00707373"/>
    <w:rsid w:val="00707C96"/>
    <w:rsid w:val="00707CDD"/>
    <w:rsid w:val="00707D6B"/>
    <w:rsid w:val="00710236"/>
    <w:rsid w:val="00710630"/>
    <w:rsid w:val="00710F1E"/>
    <w:rsid w:val="0071111F"/>
    <w:rsid w:val="007112A2"/>
    <w:rsid w:val="007112A9"/>
    <w:rsid w:val="007114B5"/>
    <w:rsid w:val="007117F9"/>
    <w:rsid w:val="00711934"/>
    <w:rsid w:val="00711B8B"/>
    <w:rsid w:val="00711C36"/>
    <w:rsid w:val="00711DA1"/>
    <w:rsid w:val="00711F9A"/>
    <w:rsid w:val="00712312"/>
    <w:rsid w:val="0071279A"/>
    <w:rsid w:val="00712B11"/>
    <w:rsid w:val="00712BEC"/>
    <w:rsid w:val="007136BC"/>
    <w:rsid w:val="00713810"/>
    <w:rsid w:val="00713975"/>
    <w:rsid w:val="00713B91"/>
    <w:rsid w:val="00713C44"/>
    <w:rsid w:val="00713DAE"/>
    <w:rsid w:val="00714020"/>
    <w:rsid w:val="00714108"/>
    <w:rsid w:val="00714485"/>
    <w:rsid w:val="007146C6"/>
    <w:rsid w:val="00714870"/>
    <w:rsid w:val="00714D6C"/>
    <w:rsid w:val="00714FE1"/>
    <w:rsid w:val="007153AE"/>
    <w:rsid w:val="007156D2"/>
    <w:rsid w:val="0071585F"/>
    <w:rsid w:val="00715C29"/>
    <w:rsid w:val="00715EA7"/>
    <w:rsid w:val="007162CE"/>
    <w:rsid w:val="007166B8"/>
    <w:rsid w:val="00716871"/>
    <w:rsid w:val="00716BA2"/>
    <w:rsid w:val="0071712B"/>
    <w:rsid w:val="00717609"/>
    <w:rsid w:val="0071796F"/>
    <w:rsid w:val="00717AD4"/>
    <w:rsid w:val="00717C63"/>
    <w:rsid w:val="00717D14"/>
    <w:rsid w:val="00717EE7"/>
    <w:rsid w:val="00720507"/>
    <w:rsid w:val="00721204"/>
    <w:rsid w:val="00721328"/>
    <w:rsid w:val="00721517"/>
    <w:rsid w:val="00721751"/>
    <w:rsid w:val="007219BD"/>
    <w:rsid w:val="00721D80"/>
    <w:rsid w:val="007221CF"/>
    <w:rsid w:val="00722239"/>
    <w:rsid w:val="007222F4"/>
    <w:rsid w:val="00722742"/>
    <w:rsid w:val="0072299B"/>
    <w:rsid w:val="00722B02"/>
    <w:rsid w:val="00722FCF"/>
    <w:rsid w:val="00723078"/>
    <w:rsid w:val="007231B1"/>
    <w:rsid w:val="007233C7"/>
    <w:rsid w:val="007233DC"/>
    <w:rsid w:val="007234A3"/>
    <w:rsid w:val="00723C54"/>
    <w:rsid w:val="00723EB9"/>
    <w:rsid w:val="00723F8F"/>
    <w:rsid w:val="007247D3"/>
    <w:rsid w:val="007247E1"/>
    <w:rsid w:val="0072498D"/>
    <w:rsid w:val="0072499C"/>
    <w:rsid w:val="00724F02"/>
    <w:rsid w:val="007251A4"/>
    <w:rsid w:val="00725284"/>
    <w:rsid w:val="007255DD"/>
    <w:rsid w:val="0072578F"/>
    <w:rsid w:val="00725809"/>
    <w:rsid w:val="00725BE6"/>
    <w:rsid w:val="00725DAF"/>
    <w:rsid w:val="00726380"/>
    <w:rsid w:val="00726388"/>
    <w:rsid w:val="007263CC"/>
    <w:rsid w:val="007266CE"/>
    <w:rsid w:val="0072746C"/>
    <w:rsid w:val="007277E0"/>
    <w:rsid w:val="00727A85"/>
    <w:rsid w:val="00730188"/>
    <w:rsid w:val="007303A5"/>
    <w:rsid w:val="00730662"/>
    <w:rsid w:val="00730B3E"/>
    <w:rsid w:val="00730D58"/>
    <w:rsid w:val="00730ECA"/>
    <w:rsid w:val="0073108E"/>
    <w:rsid w:val="00732031"/>
    <w:rsid w:val="007326FA"/>
    <w:rsid w:val="007327EF"/>
    <w:rsid w:val="00732946"/>
    <w:rsid w:val="00732F83"/>
    <w:rsid w:val="0073326F"/>
    <w:rsid w:val="007333DD"/>
    <w:rsid w:val="0073349C"/>
    <w:rsid w:val="007336E0"/>
    <w:rsid w:val="007338D1"/>
    <w:rsid w:val="00733932"/>
    <w:rsid w:val="00733E9E"/>
    <w:rsid w:val="00733EE1"/>
    <w:rsid w:val="00734064"/>
    <w:rsid w:val="00734186"/>
    <w:rsid w:val="0073420B"/>
    <w:rsid w:val="00734629"/>
    <w:rsid w:val="00734B93"/>
    <w:rsid w:val="00734BF9"/>
    <w:rsid w:val="00734CFF"/>
    <w:rsid w:val="007351AA"/>
    <w:rsid w:val="00735341"/>
    <w:rsid w:val="00735425"/>
    <w:rsid w:val="0073551C"/>
    <w:rsid w:val="00735CB5"/>
    <w:rsid w:val="00735D84"/>
    <w:rsid w:val="00735EAB"/>
    <w:rsid w:val="007361B8"/>
    <w:rsid w:val="00736367"/>
    <w:rsid w:val="007363BE"/>
    <w:rsid w:val="007364BC"/>
    <w:rsid w:val="007367A3"/>
    <w:rsid w:val="0073692E"/>
    <w:rsid w:val="00736B34"/>
    <w:rsid w:val="00736D8D"/>
    <w:rsid w:val="00736DE7"/>
    <w:rsid w:val="00736EDF"/>
    <w:rsid w:val="00737585"/>
    <w:rsid w:val="007376E0"/>
    <w:rsid w:val="0073773C"/>
    <w:rsid w:val="00737D4A"/>
    <w:rsid w:val="007403C5"/>
    <w:rsid w:val="007406A9"/>
    <w:rsid w:val="007407EE"/>
    <w:rsid w:val="00740BDE"/>
    <w:rsid w:val="00740CF3"/>
    <w:rsid w:val="00740DC1"/>
    <w:rsid w:val="00740EAF"/>
    <w:rsid w:val="007411E4"/>
    <w:rsid w:val="00741343"/>
    <w:rsid w:val="007418FF"/>
    <w:rsid w:val="007419FB"/>
    <w:rsid w:val="00741EE3"/>
    <w:rsid w:val="00741F04"/>
    <w:rsid w:val="0074212E"/>
    <w:rsid w:val="00742DB8"/>
    <w:rsid w:val="007432BC"/>
    <w:rsid w:val="00743786"/>
    <w:rsid w:val="007437C3"/>
    <w:rsid w:val="007438D5"/>
    <w:rsid w:val="00743EB1"/>
    <w:rsid w:val="007443DD"/>
    <w:rsid w:val="007444FE"/>
    <w:rsid w:val="007446D2"/>
    <w:rsid w:val="00744783"/>
    <w:rsid w:val="007447F2"/>
    <w:rsid w:val="00744894"/>
    <w:rsid w:val="00744917"/>
    <w:rsid w:val="007449C9"/>
    <w:rsid w:val="00744D38"/>
    <w:rsid w:val="00744DCD"/>
    <w:rsid w:val="00745526"/>
    <w:rsid w:val="00745547"/>
    <w:rsid w:val="007455C6"/>
    <w:rsid w:val="00745AC4"/>
    <w:rsid w:val="00745AD8"/>
    <w:rsid w:val="00745DE6"/>
    <w:rsid w:val="00745E11"/>
    <w:rsid w:val="00746870"/>
    <w:rsid w:val="00746A86"/>
    <w:rsid w:val="00746B37"/>
    <w:rsid w:val="00746E85"/>
    <w:rsid w:val="0074720E"/>
    <w:rsid w:val="0074760E"/>
    <w:rsid w:val="007478C9"/>
    <w:rsid w:val="00747A14"/>
    <w:rsid w:val="00747CD6"/>
    <w:rsid w:val="007506D3"/>
    <w:rsid w:val="007508B2"/>
    <w:rsid w:val="00750C29"/>
    <w:rsid w:val="00750DFD"/>
    <w:rsid w:val="00751631"/>
    <w:rsid w:val="007519A2"/>
    <w:rsid w:val="00752379"/>
    <w:rsid w:val="007524DC"/>
    <w:rsid w:val="00752739"/>
    <w:rsid w:val="0075289C"/>
    <w:rsid w:val="00752A5F"/>
    <w:rsid w:val="00752D7F"/>
    <w:rsid w:val="00752F9B"/>
    <w:rsid w:val="00753048"/>
    <w:rsid w:val="007531F3"/>
    <w:rsid w:val="0075335E"/>
    <w:rsid w:val="0075344B"/>
    <w:rsid w:val="007538D5"/>
    <w:rsid w:val="007539E3"/>
    <w:rsid w:val="00753D7E"/>
    <w:rsid w:val="007547D2"/>
    <w:rsid w:val="007547D7"/>
    <w:rsid w:val="007548C4"/>
    <w:rsid w:val="00754ABA"/>
    <w:rsid w:val="00754FA1"/>
    <w:rsid w:val="00755006"/>
    <w:rsid w:val="00755224"/>
    <w:rsid w:val="007557AE"/>
    <w:rsid w:val="00755DB0"/>
    <w:rsid w:val="00756203"/>
    <w:rsid w:val="007564B0"/>
    <w:rsid w:val="0075681F"/>
    <w:rsid w:val="0075698D"/>
    <w:rsid w:val="00756E67"/>
    <w:rsid w:val="00756F6E"/>
    <w:rsid w:val="00757370"/>
    <w:rsid w:val="007574F0"/>
    <w:rsid w:val="007577BE"/>
    <w:rsid w:val="00757EE6"/>
    <w:rsid w:val="0076039A"/>
    <w:rsid w:val="0076088E"/>
    <w:rsid w:val="00760F55"/>
    <w:rsid w:val="007614FE"/>
    <w:rsid w:val="0076163D"/>
    <w:rsid w:val="007618F4"/>
    <w:rsid w:val="0076196D"/>
    <w:rsid w:val="00761A96"/>
    <w:rsid w:val="00761DA0"/>
    <w:rsid w:val="00762525"/>
    <w:rsid w:val="00762732"/>
    <w:rsid w:val="0076276A"/>
    <w:rsid w:val="007628FE"/>
    <w:rsid w:val="007635F8"/>
    <w:rsid w:val="00763644"/>
    <w:rsid w:val="00763ADB"/>
    <w:rsid w:val="00763B1B"/>
    <w:rsid w:val="00763BE9"/>
    <w:rsid w:val="00763CD2"/>
    <w:rsid w:val="00763D12"/>
    <w:rsid w:val="007640CE"/>
    <w:rsid w:val="0076418D"/>
    <w:rsid w:val="00764929"/>
    <w:rsid w:val="00764DE9"/>
    <w:rsid w:val="00764E79"/>
    <w:rsid w:val="00764EC4"/>
    <w:rsid w:val="0076503B"/>
    <w:rsid w:val="0076546D"/>
    <w:rsid w:val="0076547E"/>
    <w:rsid w:val="00765865"/>
    <w:rsid w:val="007658D2"/>
    <w:rsid w:val="00765C55"/>
    <w:rsid w:val="00765F10"/>
    <w:rsid w:val="00766136"/>
    <w:rsid w:val="007668EF"/>
    <w:rsid w:val="00766E15"/>
    <w:rsid w:val="00766E8A"/>
    <w:rsid w:val="00766F8F"/>
    <w:rsid w:val="007670AB"/>
    <w:rsid w:val="0076731B"/>
    <w:rsid w:val="00767529"/>
    <w:rsid w:val="007679D5"/>
    <w:rsid w:val="00767DE7"/>
    <w:rsid w:val="00770552"/>
    <w:rsid w:val="00770C47"/>
    <w:rsid w:val="0077100B"/>
    <w:rsid w:val="007711B7"/>
    <w:rsid w:val="007713C0"/>
    <w:rsid w:val="007716F2"/>
    <w:rsid w:val="007716FB"/>
    <w:rsid w:val="007718C4"/>
    <w:rsid w:val="00771ADD"/>
    <w:rsid w:val="00771B4A"/>
    <w:rsid w:val="00771CFD"/>
    <w:rsid w:val="007721EE"/>
    <w:rsid w:val="007727A5"/>
    <w:rsid w:val="007729B3"/>
    <w:rsid w:val="00772C04"/>
    <w:rsid w:val="00772DA9"/>
    <w:rsid w:val="00772E3F"/>
    <w:rsid w:val="00772F1F"/>
    <w:rsid w:val="0077315D"/>
    <w:rsid w:val="00773A5C"/>
    <w:rsid w:val="0077417A"/>
    <w:rsid w:val="007744ED"/>
    <w:rsid w:val="007747AC"/>
    <w:rsid w:val="00774C5F"/>
    <w:rsid w:val="00774C71"/>
    <w:rsid w:val="00774E2F"/>
    <w:rsid w:val="0077576D"/>
    <w:rsid w:val="00775F33"/>
    <w:rsid w:val="00776831"/>
    <w:rsid w:val="00776839"/>
    <w:rsid w:val="00776863"/>
    <w:rsid w:val="00776CC5"/>
    <w:rsid w:val="007775AF"/>
    <w:rsid w:val="007805EB"/>
    <w:rsid w:val="007808FA"/>
    <w:rsid w:val="007809B3"/>
    <w:rsid w:val="007809E4"/>
    <w:rsid w:val="00781979"/>
    <w:rsid w:val="007819CA"/>
    <w:rsid w:val="00781BBC"/>
    <w:rsid w:val="00781EF5"/>
    <w:rsid w:val="00782057"/>
    <w:rsid w:val="00782392"/>
    <w:rsid w:val="007826A1"/>
    <w:rsid w:val="007829BF"/>
    <w:rsid w:val="00782A5F"/>
    <w:rsid w:val="00782AFF"/>
    <w:rsid w:val="00782B0D"/>
    <w:rsid w:val="0078309B"/>
    <w:rsid w:val="00783305"/>
    <w:rsid w:val="007833D2"/>
    <w:rsid w:val="0078345B"/>
    <w:rsid w:val="007836D0"/>
    <w:rsid w:val="007838A3"/>
    <w:rsid w:val="00783B43"/>
    <w:rsid w:val="00783D42"/>
    <w:rsid w:val="0078400D"/>
    <w:rsid w:val="007843B9"/>
    <w:rsid w:val="00784A4A"/>
    <w:rsid w:val="00784C07"/>
    <w:rsid w:val="00784C50"/>
    <w:rsid w:val="0078525A"/>
    <w:rsid w:val="0078533F"/>
    <w:rsid w:val="007853FB"/>
    <w:rsid w:val="00785485"/>
    <w:rsid w:val="00785C50"/>
    <w:rsid w:val="00785CA0"/>
    <w:rsid w:val="00785EA5"/>
    <w:rsid w:val="00785F0D"/>
    <w:rsid w:val="00786059"/>
    <w:rsid w:val="0078609B"/>
    <w:rsid w:val="00786A15"/>
    <w:rsid w:val="00786ADF"/>
    <w:rsid w:val="00786B53"/>
    <w:rsid w:val="00786F90"/>
    <w:rsid w:val="00787736"/>
    <w:rsid w:val="007879BB"/>
    <w:rsid w:val="0079019C"/>
    <w:rsid w:val="0079110E"/>
    <w:rsid w:val="007918AF"/>
    <w:rsid w:val="00791A5D"/>
    <w:rsid w:val="00791B30"/>
    <w:rsid w:val="00791E89"/>
    <w:rsid w:val="00791FB4"/>
    <w:rsid w:val="007924B2"/>
    <w:rsid w:val="007929BB"/>
    <w:rsid w:val="00792D97"/>
    <w:rsid w:val="007934D8"/>
    <w:rsid w:val="00793A82"/>
    <w:rsid w:val="00793D14"/>
    <w:rsid w:val="007940C8"/>
    <w:rsid w:val="00794A62"/>
    <w:rsid w:val="00794C99"/>
    <w:rsid w:val="00794DD4"/>
    <w:rsid w:val="00794E3B"/>
    <w:rsid w:val="007950F0"/>
    <w:rsid w:val="00795323"/>
    <w:rsid w:val="0079553E"/>
    <w:rsid w:val="0079674B"/>
    <w:rsid w:val="00796E53"/>
    <w:rsid w:val="00797445"/>
    <w:rsid w:val="0079781A"/>
    <w:rsid w:val="0079798C"/>
    <w:rsid w:val="00797B01"/>
    <w:rsid w:val="00797DA0"/>
    <w:rsid w:val="007A01CE"/>
    <w:rsid w:val="007A0AEB"/>
    <w:rsid w:val="007A0B82"/>
    <w:rsid w:val="007A0E08"/>
    <w:rsid w:val="007A0E9A"/>
    <w:rsid w:val="007A0F72"/>
    <w:rsid w:val="007A1546"/>
    <w:rsid w:val="007A1FC0"/>
    <w:rsid w:val="007A228C"/>
    <w:rsid w:val="007A22F5"/>
    <w:rsid w:val="007A241B"/>
    <w:rsid w:val="007A2E53"/>
    <w:rsid w:val="007A368E"/>
    <w:rsid w:val="007A3A98"/>
    <w:rsid w:val="007A3BF0"/>
    <w:rsid w:val="007A3BF6"/>
    <w:rsid w:val="007A3D6F"/>
    <w:rsid w:val="007A4192"/>
    <w:rsid w:val="007A43DB"/>
    <w:rsid w:val="007A4D2D"/>
    <w:rsid w:val="007A50D3"/>
    <w:rsid w:val="007A5172"/>
    <w:rsid w:val="007A5361"/>
    <w:rsid w:val="007A572F"/>
    <w:rsid w:val="007A573B"/>
    <w:rsid w:val="007A5789"/>
    <w:rsid w:val="007A5868"/>
    <w:rsid w:val="007A5BA6"/>
    <w:rsid w:val="007A5C2D"/>
    <w:rsid w:val="007A6080"/>
    <w:rsid w:val="007A60AB"/>
    <w:rsid w:val="007A6102"/>
    <w:rsid w:val="007A61A4"/>
    <w:rsid w:val="007A68F0"/>
    <w:rsid w:val="007A69DA"/>
    <w:rsid w:val="007A7275"/>
    <w:rsid w:val="007A75C0"/>
    <w:rsid w:val="007A76B2"/>
    <w:rsid w:val="007A78E2"/>
    <w:rsid w:val="007A7A10"/>
    <w:rsid w:val="007A7DC3"/>
    <w:rsid w:val="007B0237"/>
    <w:rsid w:val="007B031E"/>
    <w:rsid w:val="007B04CE"/>
    <w:rsid w:val="007B075D"/>
    <w:rsid w:val="007B083B"/>
    <w:rsid w:val="007B0852"/>
    <w:rsid w:val="007B0B70"/>
    <w:rsid w:val="007B10C9"/>
    <w:rsid w:val="007B123C"/>
    <w:rsid w:val="007B1BEA"/>
    <w:rsid w:val="007B1D37"/>
    <w:rsid w:val="007B1E52"/>
    <w:rsid w:val="007B2497"/>
    <w:rsid w:val="007B28AF"/>
    <w:rsid w:val="007B3092"/>
    <w:rsid w:val="007B3432"/>
    <w:rsid w:val="007B3F87"/>
    <w:rsid w:val="007B47CE"/>
    <w:rsid w:val="007B496C"/>
    <w:rsid w:val="007B4A27"/>
    <w:rsid w:val="007B4B0B"/>
    <w:rsid w:val="007B4FB3"/>
    <w:rsid w:val="007B5278"/>
    <w:rsid w:val="007B527F"/>
    <w:rsid w:val="007B562E"/>
    <w:rsid w:val="007B5651"/>
    <w:rsid w:val="007B5663"/>
    <w:rsid w:val="007B5756"/>
    <w:rsid w:val="007B57AA"/>
    <w:rsid w:val="007B6308"/>
    <w:rsid w:val="007B6871"/>
    <w:rsid w:val="007B6D5B"/>
    <w:rsid w:val="007B6F8B"/>
    <w:rsid w:val="007B7142"/>
    <w:rsid w:val="007B7650"/>
    <w:rsid w:val="007B76A2"/>
    <w:rsid w:val="007B7A2F"/>
    <w:rsid w:val="007B7A8F"/>
    <w:rsid w:val="007B7C2E"/>
    <w:rsid w:val="007B7F03"/>
    <w:rsid w:val="007B7F0F"/>
    <w:rsid w:val="007C02DE"/>
    <w:rsid w:val="007C04D1"/>
    <w:rsid w:val="007C04F1"/>
    <w:rsid w:val="007C0BE8"/>
    <w:rsid w:val="007C0ED0"/>
    <w:rsid w:val="007C1240"/>
    <w:rsid w:val="007C15CC"/>
    <w:rsid w:val="007C1836"/>
    <w:rsid w:val="007C1844"/>
    <w:rsid w:val="007C1B51"/>
    <w:rsid w:val="007C1C10"/>
    <w:rsid w:val="007C26B0"/>
    <w:rsid w:val="007C286A"/>
    <w:rsid w:val="007C295F"/>
    <w:rsid w:val="007C2B69"/>
    <w:rsid w:val="007C2FC5"/>
    <w:rsid w:val="007C3150"/>
    <w:rsid w:val="007C32EE"/>
    <w:rsid w:val="007C3531"/>
    <w:rsid w:val="007C36FF"/>
    <w:rsid w:val="007C3936"/>
    <w:rsid w:val="007C3D33"/>
    <w:rsid w:val="007C4027"/>
    <w:rsid w:val="007C41B3"/>
    <w:rsid w:val="007C43EE"/>
    <w:rsid w:val="007C455F"/>
    <w:rsid w:val="007C45E3"/>
    <w:rsid w:val="007C468D"/>
    <w:rsid w:val="007C48F0"/>
    <w:rsid w:val="007C4B7D"/>
    <w:rsid w:val="007C4FDC"/>
    <w:rsid w:val="007C514E"/>
    <w:rsid w:val="007C5436"/>
    <w:rsid w:val="007C5704"/>
    <w:rsid w:val="007C57E5"/>
    <w:rsid w:val="007C59F6"/>
    <w:rsid w:val="007C5BBC"/>
    <w:rsid w:val="007C5BD7"/>
    <w:rsid w:val="007C5D83"/>
    <w:rsid w:val="007C5F42"/>
    <w:rsid w:val="007C6468"/>
    <w:rsid w:val="007C6610"/>
    <w:rsid w:val="007C66C7"/>
    <w:rsid w:val="007C6721"/>
    <w:rsid w:val="007C6872"/>
    <w:rsid w:val="007C6BAE"/>
    <w:rsid w:val="007C6C7F"/>
    <w:rsid w:val="007C6F68"/>
    <w:rsid w:val="007C7035"/>
    <w:rsid w:val="007C763A"/>
    <w:rsid w:val="007C7EF7"/>
    <w:rsid w:val="007C7F20"/>
    <w:rsid w:val="007C7FE1"/>
    <w:rsid w:val="007D0166"/>
    <w:rsid w:val="007D069E"/>
    <w:rsid w:val="007D0C5E"/>
    <w:rsid w:val="007D1082"/>
    <w:rsid w:val="007D109D"/>
    <w:rsid w:val="007D10D3"/>
    <w:rsid w:val="007D124F"/>
    <w:rsid w:val="007D181D"/>
    <w:rsid w:val="007D1947"/>
    <w:rsid w:val="007D1D17"/>
    <w:rsid w:val="007D2353"/>
    <w:rsid w:val="007D2655"/>
    <w:rsid w:val="007D2686"/>
    <w:rsid w:val="007D2855"/>
    <w:rsid w:val="007D294A"/>
    <w:rsid w:val="007D2D29"/>
    <w:rsid w:val="007D2DC5"/>
    <w:rsid w:val="007D2E22"/>
    <w:rsid w:val="007D2F20"/>
    <w:rsid w:val="007D33C7"/>
    <w:rsid w:val="007D349C"/>
    <w:rsid w:val="007D370D"/>
    <w:rsid w:val="007D38EF"/>
    <w:rsid w:val="007D3C49"/>
    <w:rsid w:val="007D3C91"/>
    <w:rsid w:val="007D41D6"/>
    <w:rsid w:val="007D47D2"/>
    <w:rsid w:val="007D4DD4"/>
    <w:rsid w:val="007D4F62"/>
    <w:rsid w:val="007D5524"/>
    <w:rsid w:val="007D5529"/>
    <w:rsid w:val="007D5671"/>
    <w:rsid w:val="007D5697"/>
    <w:rsid w:val="007D5891"/>
    <w:rsid w:val="007D6170"/>
    <w:rsid w:val="007D6500"/>
    <w:rsid w:val="007D659D"/>
    <w:rsid w:val="007D69DC"/>
    <w:rsid w:val="007D6A6E"/>
    <w:rsid w:val="007D6AFB"/>
    <w:rsid w:val="007D6E03"/>
    <w:rsid w:val="007D6EC0"/>
    <w:rsid w:val="007D7292"/>
    <w:rsid w:val="007D75FE"/>
    <w:rsid w:val="007D7689"/>
    <w:rsid w:val="007D7992"/>
    <w:rsid w:val="007D79AC"/>
    <w:rsid w:val="007D79B5"/>
    <w:rsid w:val="007D7A18"/>
    <w:rsid w:val="007D7A42"/>
    <w:rsid w:val="007D7AC0"/>
    <w:rsid w:val="007D7B6C"/>
    <w:rsid w:val="007D7E1D"/>
    <w:rsid w:val="007E05CF"/>
    <w:rsid w:val="007E05E7"/>
    <w:rsid w:val="007E0AEE"/>
    <w:rsid w:val="007E0BD1"/>
    <w:rsid w:val="007E1374"/>
    <w:rsid w:val="007E13B5"/>
    <w:rsid w:val="007E14F5"/>
    <w:rsid w:val="007E180C"/>
    <w:rsid w:val="007E1AB5"/>
    <w:rsid w:val="007E1FBE"/>
    <w:rsid w:val="007E2241"/>
    <w:rsid w:val="007E30F7"/>
    <w:rsid w:val="007E319C"/>
    <w:rsid w:val="007E3F17"/>
    <w:rsid w:val="007E4610"/>
    <w:rsid w:val="007E4848"/>
    <w:rsid w:val="007E4E5B"/>
    <w:rsid w:val="007E503C"/>
    <w:rsid w:val="007E5997"/>
    <w:rsid w:val="007E59CA"/>
    <w:rsid w:val="007E5B53"/>
    <w:rsid w:val="007E5CA2"/>
    <w:rsid w:val="007E5E42"/>
    <w:rsid w:val="007E5EB5"/>
    <w:rsid w:val="007E605A"/>
    <w:rsid w:val="007E637C"/>
    <w:rsid w:val="007E64BC"/>
    <w:rsid w:val="007E660F"/>
    <w:rsid w:val="007E6A4F"/>
    <w:rsid w:val="007E6C30"/>
    <w:rsid w:val="007E6D1F"/>
    <w:rsid w:val="007E7701"/>
    <w:rsid w:val="007F0021"/>
    <w:rsid w:val="007F032C"/>
    <w:rsid w:val="007F06B4"/>
    <w:rsid w:val="007F0A6E"/>
    <w:rsid w:val="007F0ADA"/>
    <w:rsid w:val="007F0BAB"/>
    <w:rsid w:val="007F0BF6"/>
    <w:rsid w:val="007F0FBE"/>
    <w:rsid w:val="007F108A"/>
    <w:rsid w:val="007F10B9"/>
    <w:rsid w:val="007F1239"/>
    <w:rsid w:val="007F1588"/>
    <w:rsid w:val="007F15DB"/>
    <w:rsid w:val="007F17CD"/>
    <w:rsid w:val="007F18F9"/>
    <w:rsid w:val="007F1A5E"/>
    <w:rsid w:val="007F1A96"/>
    <w:rsid w:val="007F26E1"/>
    <w:rsid w:val="007F2BE9"/>
    <w:rsid w:val="007F2D9E"/>
    <w:rsid w:val="007F323F"/>
    <w:rsid w:val="007F3452"/>
    <w:rsid w:val="007F3CAA"/>
    <w:rsid w:val="007F3F25"/>
    <w:rsid w:val="007F4074"/>
    <w:rsid w:val="007F4F1C"/>
    <w:rsid w:val="007F4FB4"/>
    <w:rsid w:val="007F50F3"/>
    <w:rsid w:val="007F54B0"/>
    <w:rsid w:val="007F5556"/>
    <w:rsid w:val="007F5FC6"/>
    <w:rsid w:val="007F61B0"/>
    <w:rsid w:val="007F620A"/>
    <w:rsid w:val="007F6350"/>
    <w:rsid w:val="007F6B7E"/>
    <w:rsid w:val="007F6BB8"/>
    <w:rsid w:val="007F7509"/>
    <w:rsid w:val="007F7B8E"/>
    <w:rsid w:val="008003E9"/>
    <w:rsid w:val="00800502"/>
    <w:rsid w:val="00800B07"/>
    <w:rsid w:val="008015DB"/>
    <w:rsid w:val="0080189E"/>
    <w:rsid w:val="00801AF2"/>
    <w:rsid w:val="00801C28"/>
    <w:rsid w:val="00801F9E"/>
    <w:rsid w:val="00802097"/>
    <w:rsid w:val="00802421"/>
    <w:rsid w:val="00802753"/>
    <w:rsid w:val="00802A08"/>
    <w:rsid w:val="00802A7D"/>
    <w:rsid w:val="00802C4C"/>
    <w:rsid w:val="00802E06"/>
    <w:rsid w:val="00803181"/>
    <w:rsid w:val="008031F3"/>
    <w:rsid w:val="0080345C"/>
    <w:rsid w:val="00803E01"/>
    <w:rsid w:val="00803E31"/>
    <w:rsid w:val="008042B1"/>
    <w:rsid w:val="00804CEC"/>
    <w:rsid w:val="00804D6C"/>
    <w:rsid w:val="00804ED6"/>
    <w:rsid w:val="00805AC0"/>
    <w:rsid w:val="00805FDC"/>
    <w:rsid w:val="00806189"/>
    <w:rsid w:val="00806510"/>
    <w:rsid w:val="008066C9"/>
    <w:rsid w:val="008069E5"/>
    <w:rsid w:val="00806AAB"/>
    <w:rsid w:val="00806D59"/>
    <w:rsid w:val="00806F9D"/>
    <w:rsid w:val="008071E1"/>
    <w:rsid w:val="00807D8F"/>
    <w:rsid w:val="00807FF0"/>
    <w:rsid w:val="008100AB"/>
    <w:rsid w:val="008105A1"/>
    <w:rsid w:val="008109B4"/>
    <w:rsid w:val="00811056"/>
    <w:rsid w:val="0081131C"/>
    <w:rsid w:val="00811879"/>
    <w:rsid w:val="00812064"/>
    <w:rsid w:val="0081231B"/>
    <w:rsid w:val="0081288B"/>
    <w:rsid w:val="00812CAC"/>
    <w:rsid w:val="00812E53"/>
    <w:rsid w:val="008136FB"/>
    <w:rsid w:val="00813AF9"/>
    <w:rsid w:val="00813DFE"/>
    <w:rsid w:val="0081461E"/>
    <w:rsid w:val="00814647"/>
    <w:rsid w:val="008146B9"/>
    <w:rsid w:val="008147F6"/>
    <w:rsid w:val="00814A0A"/>
    <w:rsid w:val="00814A1D"/>
    <w:rsid w:val="00814D0C"/>
    <w:rsid w:val="00814DBB"/>
    <w:rsid w:val="0081513F"/>
    <w:rsid w:val="00815499"/>
    <w:rsid w:val="00815902"/>
    <w:rsid w:val="008159A9"/>
    <w:rsid w:val="00816084"/>
    <w:rsid w:val="008165E3"/>
    <w:rsid w:val="00816BB7"/>
    <w:rsid w:val="00816FAB"/>
    <w:rsid w:val="00817208"/>
    <w:rsid w:val="0081722E"/>
    <w:rsid w:val="00817284"/>
    <w:rsid w:val="00817555"/>
    <w:rsid w:val="0081765A"/>
    <w:rsid w:val="00817856"/>
    <w:rsid w:val="00817AEE"/>
    <w:rsid w:val="008203EE"/>
    <w:rsid w:val="00820528"/>
    <w:rsid w:val="008206A6"/>
    <w:rsid w:val="00820B4D"/>
    <w:rsid w:val="008211AA"/>
    <w:rsid w:val="00821232"/>
    <w:rsid w:val="00821714"/>
    <w:rsid w:val="00821964"/>
    <w:rsid w:val="00822080"/>
    <w:rsid w:val="008225C0"/>
    <w:rsid w:val="0082260E"/>
    <w:rsid w:val="008227F5"/>
    <w:rsid w:val="00822960"/>
    <w:rsid w:val="00822B97"/>
    <w:rsid w:val="00822FBB"/>
    <w:rsid w:val="0082360F"/>
    <w:rsid w:val="00823688"/>
    <w:rsid w:val="00823B09"/>
    <w:rsid w:val="00823EA2"/>
    <w:rsid w:val="00824A5F"/>
    <w:rsid w:val="00825176"/>
    <w:rsid w:val="0082522F"/>
    <w:rsid w:val="00825B4D"/>
    <w:rsid w:val="00825FD8"/>
    <w:rsid w:val="008260C3"/>
    <w:rsid w:val="00826696"/>
    <w:rsid w:val="00827123"/>
    <w:rsid w:val="0082724E"/>
    <w:rsid w:val="00827963"/>
    <w:rsid w:val="00827E01"/>
    <w:rsid w:val="00827FCD"/>
    <w:rsid w:val="0083058D"/>
    <w:rsid w:val="00830639"/>
    <w:rsid w:val="008306F3"/>
    <w:rsid w:val="00830826"/>
    <w:rsid w:val="00830C98"/>
    <w:rsid w:val="00830CA7"/>
    <w:rsid w:val="008310C9"/>
    <w:rsid w:val="008314C5"/>
    <w:rsid w:val="008316C9"/>
    <w:rsid w:val="00831979"/>
    <w:rsid w:val="008319F8"/>
    <w:rsid w:val="00831D1F"/>
    <w:rsid w:val="00832386"/>
    <w:rsid w:val="008324CE"/>
    <w:rsid w:val="008325F9"/>
    <w:rsid w:val="00832D00"/>
    <w:rsid w:val="00832E14"/>
    <w:rsid w:val="00833528"/>
    <w:rsid w:val="0083411B"/>
    <w:rsid w:val="008343E4"/>
    <w:rsid w:val="008346F7"/>
    <w:rsid w:val="008347B9"/>
    <w:rsid w:val="00834D9A"/>
    <w:rsid w:val="0083523F"/>
    <w:rsid w:val="00835454"/>
    <w:rsid w:val="0083555D"/>
    <w:rsid w:val="008356AF"/>
    <w:rsid w:val="00835AA8"/>
    <w:rsid w:val="00835E9F"/>
    <w:rsid w:val="00835F8A"/>
    <w:rsid w:val="0083641A"/>
    <w:rsid w:val="0083657F"/>
    <w:rsid w:val="00836A13"/>
    <w:rsid w:val="00836F0B"/>
    <w:rsid w:val="0083709D"/>
    <w:rsid w:val="008372C2"/>
    <w:rsid w:val="008377B7"/>
    <w:rsid w:val="008401AE"/>
    <w:rsid w:val="00841106"/>
    <w:rsid w:val="00841ABD"/>
    <w:rsid w:val="00841CE2"/>
    <w:rsid w:val="00841E3B"/>
    <w:rsid w:val="00841E5B"/>
    <w:rsid w:val="00842585"/>
    <w:rsid w:val="008426CD"/>
    <w:rsid w:val="00842913"/>
    <w:rsid w:val="00843243"/>
    <w:rsid w:val="00843331"/>
    <w:rsid w:val="008433BD"/>
    <w:rsid w:val="0084354C"/>
    <w:rsid w:val="00843811"/>
    <w:rsid w:val="00843B63"/>
    <w:rsid w:val="00844550"/>
    <w:rsid w:val="008445E9"/>
    <w:rsid w:val="008446B8"/>
    <w:rsid w:val="008448B2"/>
    <w:rsid w:val="00844A0B"/>
    <w:rsid w:val="0084534D"/>
    <w:rsid w:val="00845359"/>
    <w:rsid w:val="00845362"/>
    <w:rsid w:val="0084556B"/>
    <w:rsid w:val="00845601"/>
    <w:rsid w:val="008459FD"/>
    <w:rsid w:val="00846415"/>
    <w:rsid w:val="00846895"/>
    <w:rsid w:val="00846B4C"/>
    <w:rsid w:val="00846BCC"/>
    <w:rsid w:val="00846ECD"/>
    <w:rsid w:val="00847A97"/>
    <w:rsid w:val="00847AD1"/>
    <w:rsid w:val="00847DA2"/>
    <w:rsid w:val="00850595"/>
    <w:rsid w:val="00850641"/>
    <w:rsid w:val="0085070F"/>
    <w:rsid w:val="0085086B"/>
    <w:rsid w:val="00850A2C"/>
    <w:rsid w:val="00850E40"/>
    <w:rsid w:val="00850E6B"/>
    <w:rsid w:val="00850EA2"/>
    <w:rsid w:val="00851189"/>
    <w:rsid w:val="00851352"/>
    <w:rsid w:val="00851A06"/>
    <w:rsid w:val="00851E09"/>
    <w:rsid w:val="00851E8E"/>
    <w:rsid w:val="00851FFB"/>
    <w:rsid w:val="00852038"/>
    <w:rsid w:val="0085220B"/>
    <w:rsid w:val="00853115"/>
    <w:rsid w:val="008531C4"/>
    <w:rsid w:val="008533A7"/>
    <w:rsid w:val="008535B5"/>
    <w:rsid w:val="008539E4"/>
    <w:rsid w:val="00853ABF"/>
    <w:rsid w:val="00853CB6"/>
    <w:rsid w:val="008544AB"/>
    <w:rsid w:val="008548DA"/>
    <w:rsid w:val="00854B3C"/>
    <w:rsid w:val="00854E6A"/>
    <w:rsid w:val="00854E86"/>
    <w:rsid w:val="00855157"/>
    <w:rsid w:val="00855249"/>
    <w:rsid w:val="0085557C"/>
    <w:rsid w:val="00855590"/>
    <w:rsid w:val="008555B6"/>
    <w:rsid w:val="00855634"/>
    <w:rsid w:val="00855A1E"/>
    <w:rsid w:val="00855BF3"/>
    <w:rsid w:val="00855D28"/>
    <w:rsid w:val="00855EEA"/>
    <w:rsid w:val="00855FEB"/>
    <w:rsid w:val="00856316"/>
    <w:rsid w:val="0085635E"/>
    <w:rsid w:val="00856A3C"/>
    <w:rsid w:val="00856B2F"/>
    <w:rsid w:val="00856D95"/>
    <w:rsid w:val="00857077"/>
    <w:rsid w:val="008573A0"/>
    <w:rsid w:val="00860153"/>
    <w:rsid w:val="00860298"/>
    <w:rsid w:val="00860317"/>
    <w:rsid w:val="00860823"/>
    <w:rsid w:val="00860A9E"/>
    <w:rsid w:val="00860C38"/>
    <w:rsid w:val="00860CC7"/>
    <w:rsid w:val="00861356"/>
    <w:rsid w:val="0086160A"/>
    <w:rsid w:val="008619D6"/>
    <w:rsid w:val="00861AA0"/>
    <w:rsid w:val="00861C2D"/>
    <w:rsid w:val="0086219B"/>
    <w:rsid w:val="008621D6"/>
    <w:rsid w:val="0086264C"/>
    <w:rsid w:val="00862748"/>
    <w:rsid w:val="00862794"/>
    <w:rsid w:val="00863028"/>
    <w:rsid w:val="00863056"/>
    <w:rsid w:val="008631A5"/>
    <w:rsid w:val="008631F0"/>
    <w:rsid w:val="00863230"/>
    <w:rsid w:val="008632B7"/>
    <w:rsid w:val="0086458F"/>
    <w:rsid w:val="00864BAE"/>
    <w:rsid w:val="00864C6C"/>
    <w:rsid w:val="00864C8E"/>
    <w:rsid w:val="008650BF"/>
    <w:rsid w:val="0086531E"/>
    <w:rsid w:val="0086576E"/>
    <w:rsid w:val="0086596A"/>
    <w:rsid w:val="00865BD0"/>
    <w:rsid w:val="00865C31"/>
    <w:rsid w:val="008663AB"/>
    <w:rsid w:val="008664DE"/>
    <w:rsid w:val="008667EF"/>
    <w:rsid w:val="00866895"/>
    <w:rsid w:val="008668AF"/>
    <w:rsid w:val="008668C6"/>
    <w:rsid w:val="00866931"/>
    <w:rsid w:val="00866B03"/>
    <w:rsid w:val="00866CE6"/>
    <w:rsid w:val="00866D72"/>
    <w:rsid w:val="00866D8A"/>
    <w:rsid w:val="00867D55"/>
    <w:rsid w:val="00867F18"/>
    <w:rsid w:val="00870364"/>
    <w:rsid w:val="0087054F"/>
    <w:rsid w:val="00870648"/>
    <w:rsid w:val="00870672"/>
    <w:rsid w:val="00871041"/>
    <w:rsid w:val="0087124F"/>
    <w:rsid w:val="00871334"/>
    <w:rsid w:val="008714D3"/>
    <w:rsid w:val="008717D8"/>
    <w:rsid w:val="0087215C"/>
    <w:rsid w:val="00872360"/>
    <w:rsid w:val="00872794"/>
    <w:rsid w:val="00872EF9"/>
    <w:rsid w:val="008730B5"/>
    <w:rsid w:val="008731C7"/>
    <w:rsid w:val="00873255"/>
    <w:rsid w:val="00873BB0"/>
    <w:rsid w:val="00873E39"/>
    <w:rsid w:val="00873EDB"/>
    <w:rsid w:val="008745CE"/>
    <w:rsid w:val="00874719"/>
    <w:rsid w:val="00874757"/>
    <w:rsid w:val="00874A0C"/>
    <w:rsid w:val="00874D1E"/>
    <w:rsid w:val="00874DDC"/>
    <w:rsid w:val="00874EC4"/>
    <w:rsid w:val="008755AC"/>
    <w:rsid w:val="00875919"/>
    <w:rsid w:val="00875B24"/>
    <w:rsid w:val="00875D25"/>
    <w:rsid w:val="0087651B"/>
    <w:rsid w:val="0087654A"/>
    <w:rsid w:val="00876B69"/>
    <w:rsid w:val="00877269"/>
    <w:rsid w:val="008800A5"/>
    <w:rsid w:val="00880883"/>
    <w:rsid w:val="00880B29"/>
    <w:rsid w:val="00880E35"/>
    <w:rsid w:val="00880F5C"/>
    <w:rsid w:val="008816BE"/>
    <w:rsid w:val="008816EB"/>
    <w:rsid w:val="0088174E"/>
    <w:rsid w:val="00882202"/>
    <w:rsid w:val="00882345"/>
    <w:rsid w:val="00882FF0"/>
    <w:rsid w:val="0088365E"/>
    <w:rsid w:val="00883693"/>
    <w:rsid w:val="00883DFE"/>
    <w:rsid w:val="0088438F"/>
    <w:rsid w:val="00884411"/>
    <w:rsid w:val="008844AF"/>
    <w:rsid w:val="00884579"/>
    <w:rsid w:val="008845B4"/>
    <w:rsid w:val="0088478C"/>
    <w:rsid w:val="00884A8A"/>
    <w:rsid w:val="00884FD8"/>
    <w:rsid w:val="00885738"/>
    <w:rsid w:val="008858EF"/>
    <w:rsid w:val="00886044"/>
    <w:rsid w:val="008863D3"/>
    <w:rsid w:val="0088664E"/>
    <w:rsid w:val="00886730"/>
    <w:rsid w:val="008868BF"/>
    <w:rsid w:val="00886966"/>
    <w:rsid w:val="00886A87"/>
    <w:rsid w:val="00886B1D"/>
    <w:rsid w:val="00886D7A"/>
    <w:rsid w:val="0088734D"/>
    <w:rsid w:val="0088758B"/>
    <w:rsid w:val="008875FE"/>
    <w:rsid w:val="00887652"/>
    <w:rsid w:val="00887683"/>
    <w:rsid w:val="00887684"/>
    <w:rsid w:val="00887F8E"/>
    <w:rsid w:val="008900DF"/>
    <w:rsid w:val="00890234"/>
    <w:rsid w:val="00890527"/>
    <w:rsid w:val="0089069C"/>
    <w:rsid w:val="008907BF"/>
    <w:rsid w:val="0089090A"/>
    <w:rsid w:val="00890B23"/>
    <w:rsid w:val="00890B83"/>
    <w:rsid w:val="00891DC3"/>
    <w:rsid w:val="00891FE6"/>
    <w:rsid w:val="008928D7"/>
    <w:rsid w:val="00892AA7"/>
    <w:rsid w:val="00892B29"/>
    <w:rsid w:val="00892CEA"/>
    <w:rsid w:val="00892E01"/>
    <w:rsid w:val="008934B8"/>
    <w:rsid w:val="00893561"/>
    <w:rsid w:val="008936C1"/>
    <w:rsid w:val="0089380F"/>
    <w:rsid w:val="0089385A"/>
    <w:rsid w:val="00893DF6"/>
    <w:rsid w:val="00893F30"/>
    <w:rsid w:val="00894034"/>
    <w:rsid w:val="00894163"/>
    <w:rsid w:val="00894968"/>
    <w:rsid w:val="00894BDC"/>
    <w:rsid w:val="00894DD4"/>
    <w:rsid w:val="00894E04"/>
    <w:rsid w:val="00894FB7"/>
    <w:rsid w:val="00895068"/>
    <w:rsid w:val="00895554"/>
    <w:rsid w:val="00896157"/>
    <w:rsid w:val="00896234"/>
    <w:rsid w:val="00896435"/>
    <w:rsid w:val="008969DB"/>
    <w:rsid w:val="00896E25"/>
    <w:rsid w:val="00896FDA"/>
    <w:rsid w:val="0089700F"/>
    <w:rsid w:val="00897201"/>
    <w:rsid w:val="0089721F"/>
    <w:rsid w:val="00897566"/>
    <w:rsid w:val="0089764F"/>
    <w:rsid w:val="00897842"/>
    <w:rsid w:val="00897C0F"/>
    <w:rsid w:val="00897C5E"/>
    <w:rsid w:val="00897E43"/>
    <w:rsid w:val="00897F6F"/>
    <w:rsid w:val="008A15C8"/>
    <w:rsid w:val="008A1AE3"/>
    <w:rsid w:val="008A1CDC"/>
    <w:rsid w:val="008A26FD"/>
    <w:rsid w:val="008A2FBC"/>
    <w:rsid w:val="008A3456"/>
    <w:rsid w:val="008A3647"/>
    <w:rsid w:val="008A3A4E"/>
    <w:rsid w:val="008A3A7F"/>
    <w:rsid w:val="008A479D"/>
    <w:rsid w:val="008A49C8"/>
    <w:rsid w:val="008A4FDE"/>
    <w:rsid w:val="008A5155"/>
    <w:rsid w:val="008A562E"/>
    <w:rsid w:val="008A5DEA"/>
    <w:rsid w:val="008A5EB9"/>
    <w:rsid w:val="008A5F93"/>
    <w:rsid w:val="008A63E6"/>
    <w:rsid w:val="008A69DC"/>
    <w:rsid w:val="008A6C97"/>
    <w:rsid w:val="008A74E0"/>
    <w:rsid w:val="008A795D"/>
    <w:rsid w:val="008A7E51"/>
    <w:rsid w:val="008B0A16"/>
    <w:rsid w:val="008B0B61"/>
    <w:rsid w:val="008B0C2D"/>
    <w:rsid w:val="008B0CA2"/>
    <w:rsid w:val="008B16EF"/>
    <w:rsid w:val="008B1AF7"/>
    <w:rsid w:val="008B2038"/>
    <w:rsid w:val="008B2057"/>
    <w:rsid w:val="008B27D6"/>
    <w:rsid w:val="008B2BDA"/>
    <w:rsid w:val="008B39FB"/>
    <w:rsid w:val="008B3FC2"/>
    <w:rsid w:val="008B48FB"/>
    <w:rsid w:val="008B51EB"/>
    <w:rsid w:val="008B52C0"/>
    <w:rsid w:val="008B53F4"/>
    <w:rsid w:val="008B5631"/>
    <w:rsid w:val="008B5A7B"/>
    <w:rsid w:val="008B5FC1"/>
    <w:rsid w:val="008B6B78"/>
    <w:rsid w:val="008B6BB1"/>
    <w:rsid w:val="008B7191"/>
    <w:rsid w:val="008B71FE"/>
    <w:rsid w:val="008B7538"/>
    <w:rsid w:val="008B762A"/>
    <w:rsid w:val="008B76E9"/>
    <w:rsid w:val="008B770B"/>
    <w:rsid w:val="008B78F7"/>
    <w:rsid w:val="008B7A8C"/>
    <w:rsid w:val="008B7BD7"/>
    <w:rsid w:val="008B7BFE"/>
    <w:rsid w:val="008B7EA4"/>
    <w:rsid w:val="008C010A"/>
    <w:rsid w:val="008C022F"/>
    <w:rsid w:val="008C037E"/>
    <w:rsid w:val="008C0499"/>
    <w:rsid w:val="008C07FE"/>
    <w:rsid w:val="008C12D5"/>
    <w:rsid w:val="008C13FA"/>
    <w:rsid w:val="008C184B"/>
    <w:rsid w:val="008C19C2"/>
    <w:rsid w:val="008C1AF7"/>
    <w:rsid w:val="008C222B"/>
    <w:rsid w:val="008C276F"/>
    <w:rsid w:val="008C2A1C"/>
    <w:rsid w:val="008C2B54"/>
    <w:rsid w:val="008C2DB5"/>
    <w:rsid w:val="008C33C8"/>
    <w:rsid w:val="008C368D"/>
    <w:rsid w:val="008C37C0"/>
    <w:rsid w:val="008C38FB"/>
    <w:rsid w:val="008C3B83"/>
    <w:rsid w:val="008C3D1B"/>
    <w:rsid w:val="008C3D87"/>
    <w:rsid w:val="008C3DFD"/>
    <w:rsid w:val="008C3FD5"/>
    <w:rsid w:val="008C4068"/>
    <w:rsid w:val="008C41FB"/>
    <w:rsid w:val="008C4547"/>
    <w:rsid w:val="008C45C4"/>
    <w:rsid w:val="008C466C"/>
    <w:rsid w:val="008C48D4"/>
    <w:rsid w:val="008C48D8"/>
    <w:rsid w:val="008C4E15"/>
    <w:rsid w:val="008C5533"/>
    <w:rsid w:val="008C5738"/>
    <w:rsid w:val="008C5A40"/>
    <w:rsid w:val="008C5FB5"/>
    <w:rsid w:val="008C65B1"/>
    <w:rsid w:val="008C672E"/>
    <w:rsid w:val="008C674B"/>
    <w:rsid w:val="008C6828"/>
    <w:rsid w:val="008C6965"/>
    <w:rsid w:val="008C6B30"/>
    <w:rsid w:val="008C6CC1"/>
    <w:rsid w:val="008C6F5E"/>
    <w:rsid w:val="008C71A2"/>
    <w:rsid w:val="008C728E"/>
    <w:rsid w:val="008C75A8"/>
    <w:rsid w:val="008C75F8"/>
    <w:rsid w:val="008C7961"/>
    <w:rsid w:val="008C7C62"/>
    <w:rsid w:val="008C7EAD"/>
    <w:rsid w:val="008C7F77"/>
    <w:rsid w:val="008D00F0"/>
    <w:rsid w:val="008D01ED"/>
    <w:rsid w:val="008D0214"/>
    <w:rsid w:val="008D0271"/>
    <w:rsid w:val="008D0A85"/>
    <w:rsid w:val="008D0CFE"/>
    <w:rsid w:val="008D0D91"/>
    <w:rsid w:val="008D0EB9"/>
    <w:rsid w:val="008D140F"/>
    <w:rsid w:val="008D1465"/>
    <w:rsid w:val="008D14FF"/>
    <w:rsid w:val="008D1B51"/>
    <w:rsid w:val="008D1C41"/>
    <w:rsid w:val="008D1D22"/>
    <w:rsid w:val="008D1DF3"/>
    <w:rsid w:val="008D1F84"/>
    <w:rsid w:val="008D2276"/>
    <w:rsid w:val="008D28D5"/>
    <w:rsid w:val="008D3368"/>
    <w:rsid w:val="008D33DD"/>
    <w:rsid w:val="008D3D4D"/>
    <w:rsid w:val="008D429F"/>
    <w:rsid w:val="008D447C"/>
    <w:rsid w:val="008D476B"/>
    <w:rsid w:val="008D48D8"/>
    <w:rsid w:val="008D4A89"/>
    <w:rsid w:val="008D4D66"/>
    <w:rsid w:val="008D51AB"/>
    <w:rsid w:val="008D5308"/>
    <w:rsid w:val="008D59AA"/>
    <w:rsid w:val="008D5A18"/>
    <w:rsid w:val="008D6152"/>
    <w:rsid w:val="008D65EA"/>
    <w:rsid w:val="008D65F9"/>
    <w:rsid w:val="008D6F8E"/>
    <w:rsid w:val="008D6FAC"/>
    <w:rsid w:val="008D706B"/>
    <w:rsid w:val="008D7BA4"/>
    <w:rsid w:val="008D7BB8"/>
    <w:rsid w:val="008D7C3D"/>
    <w:rsid w:val="008D7C8E"/>
    <w:rsid w:val="008E057A"/>
    <w:rsid w:val="008E065C"/>
    <w:rsid w:val="008E1071"/>
    <w:rsid w:val="008E110A"/>
    <w:rsid w:val="008E1263"/>
    <w:rsid w:val="008E16AA"/>
    <w:rsid w:val="008E198F"/>
    <w:rsid w:val="008E1993"/>
    <w:rsid w:val="008E1B26"/>
    <w:rsid w:val="008E1D19"/>
    <w:rsid w:val="008E1F7B"/>
    <w:rsid w:val="008E26F1"/>
    <w:rsid w:val="008E28A2"/>
    <w:rsid w:val="008E2A27"/>
    <w:rsid w:val="008E2E3C"/>
    <w:rsid w:val="008E2EDD"/>
    <w:rsid w:val="008E303F"/>
    <w:rsid w:val="008E3433"/>
    <w:rsid w:val="008E3521"/>
    <w:rsid w:val="008E38C6"/>
    <w:rsid w:val="008E4113"/>
    <w:rsid w:val="008E41BC"/>
    <w:rsid w:val="008E41FF"/>
    <w:rsid w:val="008E455A"/>
    <w:rsid w:val="008E49C6"/>
    <w:rsid w:val="008E4C27"/>
    <w:rsid w:val="008E5273"/>
    <w:rsid w:val="008E5786"/>
    <w:rsid w:val="008E591D"/>
    <w:rsid w:val="008E5AC5"/>
    <w:rsid w:val="008E5D4E"/>
    <w:rsid w:val="008E5FC7"/>
    <w:rsid w:val="008E6267"/>
    <w:rsid w:val="008E6581"/>
    <w:rsid w:val="008E665F"/>
    <w:rsid w:val="008E6730"/>
    <w:rsid w:val="008E684C"/>
    <w:rsid w:val="008E6926"/>
    <w:rsid w:val="008E6B61"/>
    <w:rsid w:val="008E6C43"/>
    <w:rsid w:val="008E6DBD"/>
    <w:rsid w:val="008E722C"/>
    <w:rsid w:val="008E78D9"/>
    <w:rsid w:val="008E7BA9"/>
    <w:rsid w:val="008F02B7"/>
    <w:rsid w:val="008F035E"/>
    <w:rsid w:val="008F0365"/>
    <w:rsid w:val="008F03FD"/>
    <w:rsid w:val="008F052D"/>
    <w:rsid w:val="008F0908"/>
    <w:rsid w:val="008F0C4C"/>
    <w:rsid w:val="008F0F81"/>
    <w:rsid w:val="008F105D"/>
    <w:rsid w:val="008F1163"/>
    <w:rsid w:val="008F1531"/>
    <w:rsid w:val="008F1946"/>
    <w:rsid w:val="008F1B9C"/>
    <w:rsid w:val="008F1C59"/>
    <w:rsid w:val="008F1F9F"/>
    <w:rsid w:val="008F27BF"/>
    <w:rsid w:val="008F2B6E"/>
    <w:rsid w:val="008F2BD4"/>
    <w:rsid w:val="008F2E64"/>
    <w:rsid w:val="008F2FE5"/>
    <w:rsid w:val="008F3042"/>
    <w:rsid w:val="008F30E1"/>
    <w:rsid w:val="008F3358"/>
    <w:rsid w:val="008F347C"/>
    <w:rsid w:val="008F355C"/>
    <w:rsid w:val="008F38AE"/>
    <w:rsid w:val="008F45D0"/>
    <w:rsid w:val="008F4675"/>
    <w:rsid w:val="008F4680"/>
    <w:rsid w:val="008F4F57"/>
    <w:rsid w:val="008F514B"/>
    <w:rsid w:val="008F53B2"/>
    <w:rsid w:val="008F5450"/>
    <w:rsid w:val="008F55AD"/>
    <w:rsid w:val="008F5C62"/>
    <w:rsid w:val="008F5E13"/>
    <w:rsid w:val="008F6643"/>
    <w:rsid w:val="008F6B1B"/>
    <w:rsid w:val="008F6D98"/>
    <w:rsid w:val="008F6FCC"/>
    <w:rsid w:val="008F74CD"/>
    <w:rsid w:val="008F75CD"/>
    <w:rsid w:val="008F7A3F"/>
    <w:rsid w:val="008F7D71"/>
    <w:rsid w:val="008F7ECA"/>
    <w:rsid w:val="009000AB"/>
    <w:rsid w:val="009004FD"/>
    <w:rsid w:val="009005A4"/>
    <w:rsid w:val="00900A0E"/>
    <w:rsid w:val="00901545"/>
    <w:rsid w:val="009018C0"/>
    <w:rsid w:val="00901943"/>
    <w:rsid w:val="00901A25"/>
    <w:rsid w:val="00901CD5"/>
    <w:rsid w:val="00901DBE"/>
    <w:rsid w:val="00902563"/>
    <w:rsid w:val="00902BA8"/>
    <w:rsid w:val="009030B0"/>
    <w:rsid w:val="00903335"/>
    <w:rsid w:val="0090388A"/>
    <w:rsid w:val="009038CC"/>
    <w:rsid w:val="00903B45"/>
    <w:rsid w:val="00903C57"/>
    <w:rsid w:val="00903EEB"/>
    <w:rsid w:val="00903FB0"/>
    <w:rsid w:val="00904067"/>
    <w:rsid w:val="00904098"/>
    <w:rsid w:val="0090474A"/>
    <w:rsid w:val="0090484D"/>
    <w:rsid w:val="00904AB7"/>
    <w:rsid w:val="00904B5F"/>
    <w:rsid w:val="00905128"/>
    <w:rsid w:val="009053E7"/>
    <w:rsid w:val="009057FB"/>
    <w:rsid w:val="00905A4E"/>
    <w:rsid w:val="00905DBB"/>
    <w:rsid w:val="00905E23"/>
    <w:rsid w:val="00905E46"/>
    <w:rsid w:val="00905FC8"/>
    <w:rsid w:val="009061FA"/>
    <w:rsid w:val="0090640F"/>
    <w:rsid w:val="0090646A"/>
    <w:rsid w:val="00906618"/>
    <w:rsid w:val="00906748"/>
    <w:rsid w:val="0090690D"/>
    <w:rsid w:val="00906914"/>
    <w:rsid w:val="00906DEA"/>
    <w:rsid w:val="00907588"/>
    <w:rsid w:val="0091000E"/>
    <w:rsid w:val="00910108"/>
    <w:rsid w:val="0091032A"/>
    <w:rsid w:val="00910410"/>
    <w:rsid w:val="00910897"/>
    <w:rsid w:val="00910A69"/>
    <w:rsid w:val="00910CFD"/>
    <w:rsid w:val="00910E21"/>
    <w:rsid w:val="00910EBE"/>
    <w:rsid w:val="00911447"/>
    <w:rsid w:val="00911862"/>
    <w:rsid w:val="00911947"/>
    <w:rsid w:val="009119CA"/>
    <w:rsid w:val="009119CD"/>
    <w:rsid w:val="00911D0F"/>
    <w:rsid w:val="00912053"/>
    <w:rsid w:val="009121F2"/>
    <w:rsid w:val="009125EF"/>
    <w:rsid w:val="009128DA"/>
    <w:rsid w:val="00912980"/>
    <w:rsid w:val="009129E1"/>
    <w:rsid w:val="00912AE8"/>
    <w:rsid w:val="00912E41"/>
    <w:rsid w:val="00912F07"/>
    <w:rsid w:val="00912F69"/>
    <w:rsid w:val="0091334C"/>
    <w:rsid w:val="009136A3"/>
    <w:rsid w:val="0091388F"/>
    <w:rsid w:val="00913F9D"/>
    <w:rsid w:val="0091401F"/>
    <w:rsid w:val="009142EC"/>
    <w:rsid w:val="009142F7"/>
    <w:rsid w:val="00914449"/>
    <w:rsid w:val="009145E4"/>
    <w:rsid w:val="00914770"/>
    <w:rsid w:val="00914C8B"/>
    <w:rsid w:val="009154C3"/>
    <w:rsid w:val="00915629"/>
    <w:rsid w:val="00915A91"/>
    <w:rsid w:val="00915EA7"/>
    <w:rsid w:val="009167E7"/>
    <w:rsid w:val="00916B5C"/>
    <w:rsid w:val="00916F08"/>
    <w:rsid w:val="009170B2"/>
    <w:rsid w:val="009172CF"/>
    <w:rsid w:val="0091777E"/>
    <w:rsid w:val="00917A51"/>
    <w:rsid w:val="00920220"/>
    <w:rsid w:val="00920672"/>
    <w:rsid w:val="00920874"/>
    <w:rsid w:val="00920D18"/>
    <w:rsid w:val="00920DB9"/>
    <w:rsid w:val="00920F7A"/>
    <w:rsid w:val="00920F98"/>
    <w:rsid w:val="00921005"/>
    <w:rsid w:val="0092106F"/>
    <w:rsid w:val="00921110"/>
    <w:rsid w:val="009214DE"/>
    <w:rsid w:val="00921837"/>
    <w:rsid w:val="00921E42"/>
    <w:rsid w:val="00922F99"/>
    <w:rsid w:val="0092324D"/>
    <w:rsid w:val="0092337E"/>
    <w:rsid w:val="00923443"/>
    <w:rsid w:val="00923540"/>
    <w:rsid w:val="00923E90"/>
    <w:rsid w:val="00924459"/>
    <w:rsid w:val="00924628"/>
    <w:rsid w:val="00924D7B"/>
    <w:rsid w:val="00924E3C"/>
    <w:rsid w:val="009250D9"/>
    <w:rsid w:val="009251F7"/>
    <w:rsid w:val="0092521C"/>
    <w:rsid w:val="00925815"/>
    <w:rsid w:val="00925B70"/>
    <w:rsid w:val="00925F93"/>
    <w:rsid w:val="009260A9"/>
    <w:rsid w:val="00926767"/>
    <w:rsid w:val="00926A1F"/>
    <w:rsid w:val="00927AD5"/>
    <w:rsid w:val="00927DBB"/>
    <w:rsid w:val="00927DE0"/>
    <w:rsid w:val="00927E7F"/>
    <w:rsid w:val="00927F1B"/>
    <w:rsid w:val="00930613"/>
    <w:rsid w:val="009306E9"/>
    <w:rsid w:val="0093079D"/>
    <w:rsid w:val="00930E1D"/>
    <w:rsid w:val="009311BF"/>
    <w:rsid w:val="009316B9"/>
    <w:rsid w:val="009318DA"/>
    <w:rsid w:val="009318DC"/>
    <w:rsid w:val="0093198A"/>
    <w:rsid w:val="00931A11"/>
    <w:rsid w:val="00931B61"/>
    <w:rsid w:val="00931D05"/>
    <w:rsid w:val="00931EFC"/>
    <w:rsid w:val="009322DC"/>
    <w:rsid w:val="009323EC"/>
    <w:rsid w:val="009324D9"/>
    <w:rsid w:val="00932CF1"/>
    <w:rsid w:val="0093303A"/>
    <w:rsid w:val="00933488"/>
    <w:rsid w:val="009335C2"/>
    <w:rsid w:val="009335F5"/>
    <w:rsid w:val="00933632"/>
    <w:rsid w:val="00933830"/>
    <w:rsid w:val="00933CDC"/>
    <w:rsid w:val="00933FAD"/>
    <w:rsid w:val="009342C7"/>
    <w:rsid w:val="0093441E"/>
    <w:rsid w:val="009344DF"/>
    <w:rsid w:val="009344EE"/>
    <w:rsid w:val="009345C8"/>
    <w:rsid w:val="0093464F"/>
    <w:rsid w:val="009347CD"/>
    <w:rsid w:val="0093522E"/>
    <w:rsid w:val="0093560C"/>
    <w:rsid w:val="00935E7D"/>
    <w:rsid w:val="009361D5"/>
    <w:rsid w:val="00936352"/>
    <w:rsid w:val="0093663E"/>
    <w:rsid w:val="009366D0"/>
    <w:rsid w:val="0093675E"/>
    <w:rsid w:val="00936EA0"/>
    <w:rsid w:val="00937021"/>
    <w:rsid w:val="009370AB"/>
    <w:rsid w:val="00937961"/>
    <w:rsid w:val="00937F8B"/>
    <w:rsid w:val="00937FEC"/>
    <w:rsid w:val="00940558"/>
    <w:rsid w:val="00940B55"/>
    <w:rsid w:val="009414AA"/>
    <w:rsid w:val="0094196B"/>
    <w:rsid w:val="00941A72"/>
    <w:rsid w:val="00941C10"/>
    <w:rsid w:val="00941E64"/>
    <w:rsid w:val="00941F4C"/>
    <w:rsid w:val="009428A4"/>
    <w:rsid w:val="00942EA9"/>
    <w:rsid w:val="00942FF7"/>
    <w:rsid w:val="00943380"/>
    <w:rsid w:val="0094351C"/>
    <w:rsid w:val="00943A42"/>
    <w:rsid w:val="00943CFE"/>
    <w:rsid w:val="00943D4D"/>
    <w:rsid w:val="00943DCC"/>
    <w:rsid w:val="00943F49"/>
    <w:rsid w:val="00944804"/>
    <w:rsid w:val="009456C4"/>
    <w:rsid w:val="009459AD"/>
    <w:rsid w:val="00945A1C"/>
    <w:rsid w:val="00945FA7"/>
    <w:rsid w:val="009466DE"/>
    <w:rsid w:val="0094755E"/>
    <w:rsid w:val="009475D6"/>
    <w:rsid w:val="0094798A"/>
    <w:rsid w:val="00950890"/>
    <w:rsid w:val="00950924"/>
    <w:rsid w:val="00951143"/>
    <w:rsid w:val="00951420"/>
    <w:rsid w:val="0095160F"/>
    <w:rsid w:val="009517AF"/>
    <w:rsid w:val="00951A3D"/>
    <w:rsid w:val="00952134"/>
    <w:rsid w:val="00952DC5"/>
    <w:rsid w:val="00952F84"/>
    <w:rsid w:val="0095302D"/>
    <w:rsid w:val="0095346F"/>
    <w:rsid w:val="009535C8"/>
    <w:rsid w:val="00953648"/>
    <w:rsid w:val="009539DC"/>
    <w:rsid w:val="00953A72"/>
    <w:rsid w:val="00953AB6"/>
    <w:rsid w:val="00953C59"/>
    <w:rsid w:val="009543E2"/>
    <w:rsid w:val="00954573"/>
    <w:rsid w:val="0095515C"/>
    <w:rsid w:val="009554FD"/>
    <w:rsid w:val="009559F1"/>
    <w:rsid w:val="00955B18"/>
    <w:rsid w:val="00955F6B"/>
    <w:rsid w:val="0095636E"/>
    <w:rsid w:val="00956394"/>
    <w:rsid w:val="0095724D"/>
    <w:rsid w:val="0095779A"/>
    <w:rsid w:val="00957E35"/>
    <w:rsid w:val="0096049A"/>
    <w:rsid w:val="00960626"/>
    <w:rsid w:val="009609E9"/>
    <w:rsid w:val="00960D16"/>
    <w:rsid w:val="00960EA4"/>
    <w:rsid w:val="00960EC0"/>
    <w:rsid w:val="00960FF3"/>
    <w:rsid w:val="0096138A"/>
    <w:rsid w:val="00961DD9"/>
    <w:rsid w:val="00962092"/>
    <w:rsid w:val="009621F9"/>
    <w:rsid w:val="00962371"/>
    <w:rsid w:val="00962433"/>
    <w:rsid w:val="00962DF1"/>
    <w:rsid w:val="009635D3"/>
    <w:rsid w:val="00963649"/>
    <w:rsid w:val="00963D81"/>
    <w:rsid w:val="00963F1B"/>
    <w:rsid w:val="00964AA9"/>
    <w:rsid w:val="00964BF9"/>
    <w:rsid w:val="00964F0D"/>
    <w:rsid w:val="0096514F"/>
    <w:rsid w:val="00965239"/>
    <w:rsid w:val="00965259"/>
    <w:rsid w:val="009652A8"/>
    <w:rsid w:val="00965781"/>
    <w:rsid w:val="0096590C"/>
    <w:rsid w:val="009659F4"/>
    <w:rsid w:val="00965B4D"/>
    <w:rsid w:val="00965DF5"/>
    <w:rsid w:val="00965E9D"/>
    <w:rsid w:val="00966053"/>
    <w:rsid w:val="00966333"/>
    <w:rsid w:val="009664EE"/>
    <w:rsid w:val="009668A4"/>
    <w:rsid w:val="0096704D"/>
    <w:rsid w:val="00967966"/>
    <w:rsid w:val="00967C98"/>
    <w:rsid w:val="00967E1B"/>
    <w:rsid w:val="00967E98"/>
    <w:rsid w:val="009706E0"/>
    <w:rsid w:val="00970886"/>
    <w:rsid w:val="00970A55"/>
    <w:rsid w:val="00970C8F"/>
    <w:rsid w:val="00970D4F"/>
    <w:rsid w:val="00970D60"/>
    <w:rsid w:val="00970F5B"/>
    <w:rsid w:val="009713CD"/>
    <w:rsid w:val="0097172E"/>
    <w:rsid w:val="009717F5"/>
    <w:rsid w:val="0097188D"/>
    <w:rsid w:val="00971D9E"/>
    <w:rsid w:val="00971E50"/>
    <w:rsid w:val="00971EF4"/>
    <w:rsid w:val="009723AA"/>
    <w:rsid w:val="009723F8"/>
    <w:rsid w:val="0097277A"/>
    <w:rsid w:val="0097295C"/>
    <w:rsid w:val="00972D55"/>
    <w:rsid w:val="00972DC1"/>
    <w:rsid w:val="00972E60"/>
    <w:rsid w:val="00972F95"/>
    <w:rsid w:val="009731B4"/>
    <w:rsid w:val="00973405"/>
    <w:rsid w:val="0097345E"/>
    <w:rsid w:val="00973C24"/>
    <w:rsid w:val="00973CDA"/>
    <w:rsid w:val="009741D6"/>
    <w:rsid w:val="009748D3"/>
    <w:rsid w:val="00974F37"/>
    <w:rsid w:val="00974FBB"/>
    <w:rsid w:val="0097593C"/>
    <w:rsid w:val="00975954"/>
    <w:rsid w:val="00975C31"/>
    <w:rsid w:val="00975F9B"/>
    <w:rsid w:val="00975FE1"/>
    <w:rsid w:val="009763A8"/>
    <w:rsid w:val="00976D0B"/>
    <w:rsid w:val="00977003"/>
    <w:rsid w:val="009773C2"/>
    <w:rsid w:val="00977442"/>
    <w:rsid w:val="009774CB"/>
    <w:rsid w:val="0097751C"/>
    <w:rsid w:val="0097772A"/>
    <w:rsid w:val="00977B8F"/>
    <w:rsid w:val="00977C20"/>
    <w:rsid w:val="00980091"/>
    <w:rsid w:val="009800E9"/>
    <w:rsid w:val="00980432"/>
    <w:rsid w:val="0098046E"/>
    <w:rsid w:val="009809AB"/>
    <w:rsid w:val="00980F6A"/>
    <w:rsid w:val="00981135"/>
    <w:rsid w:val="009814F9"/>
    <w:rsid w:val="00981673"/>
    <w:rsid w:val="0098175B"/>
    <w:rsid w:val="00981BD0"/>
    <w:rsid w:val="00981F43"/>
    <w:rsid w:val="00982282"/>
    <w:rsid w:val="00982779"/>
    <w:rsid w:val="00982929"/>
    <w:rsid w:val="00982D0C"/>
    <w:rsid w:val="00982D7D"/>
    <w:rsid w:val="0098382D"/>
    <w:rsid w:val="00983905"/>
    <w:rsid w:val="00983B61"/>
    <w:rsid w:val="00983BAE"/>
    <w:rsid w:val="009840B8"/>
    <w:rsid w:val="009844A3"/>
    <w:rsid w:val="009847D5"/>
    <w:rsid w:val="009847EA"/>
    <w:rsid w:val="00984A2B"/>
    <w:rsid w:val="00984DFF"/>
    <w:rsid w:val="00984E47"/>
    <w:rsid w:val="00984EF1"/>
    <w:rsid w:val="00984FDB"/>
    <w:rsid w:val="00985365"/>
    <w:rsid w:val="00985757"/>
    <w:rsid w:val="00985AED"/>
    <w:rsid w:val="009865B6"/>
    <w:rsid w:val="009867BE"/>
    <w:rsid w:val="009867F8"/>
    <w:rsid w:val="00986EDE"/>
    <w:rsid w:val="009872D2"/>
    <w:rsid w:val="009874D0"/>
    <w:rsid w:val="0098763A"/>
    <w:rsid w:val="0098789A"/>
    <w:rsid w:val="00987DDD"/>
    <w:rsid w:val="00990A34"/>
    <w:rsid w:val="00990A76"/>
    <w:rsid w:val="00990D47"/>
    <w:rsid w:val="00990E01"/>
    <w:rsid w:val="0099103C"/>
    <w:rsid w:val="009912DC"/>
    <w:rsid w:val="00991399"/>
    <w:rsid w:val="00991CE0"/>
    <w:rsid w:val="00991E4D"/>
    <w:rsid w:val="009927C5"/>
    <w:rsid w:val="00992836"/>
    <w:rsid w:val="009929CC"/>
    <w:rsid w:val="00992DCB"/>
    <w:rsid w:val="00993599"/>
    <w:rsid w:val="0099390E"/>
    <w:rsid w:val="0099402D"/>
    <w:rsid w:val="009945AB"/>
    <w:rsid w:val="009948BC"/>
    <w:rsid w:val="00994C49"/>
    <w:rsid w:val="00994EDF"/>
    <w:rsid w:val="0099540A"/>
    <w:rsid w:val="0099557F"/>
    <w:rsid w:val="00996096"/>
    <w:rsid w:val="009960A3"/>
    <w:rsid w:val="009960E5"/>
    <w:rsid w:val="0099610B"/>
    <w:rsid w:val="0099626F"/>
    <w:rsid w:val="0099645E"/>
    <w:rsid w:val="009967CC"/>
    <w:rsid w:val="009969BC"/>
    <w:rsid w:val="00996E3F"/>
    <w:rsid w:val="009972B9"/>
    <w:rsid w:val="00997399"/>
    <w:rsid w:val="009A0648"/>
    <w:rsid w:val="009A0753"/>
    <w:rsid w:val="009A078B"/>
    <w:rsid w:val="009A09E1"/>
    <w:rsid w:val="009A119D"/>
    <w:rsid w:val="009A2079"/>
    <w:rsid w:val="009A2498"/>
    <w:rsid w:val="009A253F"/>
    <w:rsid w:val="009A29F4"/>
    <w:rsid w:val="009A2D47"/>
    <w:rsid w:val="009A2F7F"/>
    <w:rsid w:val="009A3334"/>
    <w:rsid w:val="009A33B7"/>
    <w:rsid w:val="009A3482"/>
    <w:rsid w:val="009A3595"/>
    <w:rsid w:val="009A3721"/>
    <w:rsid w:val="009A3775"/>
    <w:rsid w:val="009A3804"/>
    <w:rsid w:val="009A3864"/>
    <w:rsid w:val="009A3933"/>
    <w:rsid w:val="009A3C54"/>
    <w:rsid w:val="009A3FF5"/>
    <w:rsid w:val="009A416A"/>
    <w:rsid w:val="009A440E"/>
    <w:rsid w:val="009A46A8"/>
    <w:rsid w:val="009A481A"/>
    <w:rsid w:val="009A4EDC"/>
    <w:rsid w:val="009A509F"/>
    <w:rsid w:val="009A5239"/>
    <w:rsid w:val="009A560A"/>
    <w:rsid w:val="009A5AF4"/>
    <w:rsid w:val="009A623C"/>
    <w:rsid w:val="009A6DCC"/>
    <w:rsid w:val="009A789F"/>
    <w:rsid w:val="009A7ADC"/>
    <w:rsid w:val="009B0046"/>
    <w:rsid w:val="009B00A0"/>
    <w:rsid w:val="009B0D30"/>
    <w:rsid w:val="009B0DC1"/>
    <w:rsid w:val="009B0E4F"/>
    <w:rsid w:val="009B11E3"/>
    <w:rsid w:val="009B13F9"/>
    <w:rsid w:val="009B1694"/>
    <w:rsid w:val="009B1B3D"/>
    <w:rsid w:val="009B1C9D"/>
    <w:rsid w:val="009B1EC9"/>
    <w:rsid w:val="009B229B"/>
    <w:rsid w:val="009B25BC"/>
    <w:rsid w:val="009B28AA"/>
    <w:rsid w:val="009B28FD"/>
    <w:rsid w:val="009B321D"/>
    <w:rsid w:val="009B32DE"/>
    <w:rsid w:val="009B3419"/>
    <w:rsid w:val="009B37BE"/>
    <w:rsid w:val="009B39F2"/>
    <w:rsid w:val="009B3D82"/>
    <w:rsid w:val="009B4104"/>
    <w:rsid w:val="009B43AB"/>
    <w:rsid w:val="009B4700"/>
    <w:rsid w:val="009B525F"/>
    <w:rsid w:val="009B53F5"/>
    <w:rsid w:val="009B5434"/>
    <w:rsid w:val="009B55E4"/>
    <w:rsid w:val="009B57CC"/>
    <w:rsid w:val="009B5AB8"/>
    <w:rsid w:val="009B5B83"/>
    <w:rsid w:val="009B5D31"/>
    <w:rsid w:val="009B5DB3"/>
    <w:rsid w:val="009B6013"/>
    <w:rsid w:val="009B6143"/>
    <w:rsid w:val="009B627A"/>
    <w:rsid w:val="009B672F"/>
    <w:rsid w:val="009B6CAE"/>
    <w:rsid w:val="009B7149"/>
    <w:rsid w:val="009B7274"/>
    <w:rsid w:val="009B7419"/>
    <w:rsid w:val="009B74E0"/>
    <w:rsid w:val="009B7938"/>
    <w:rsid w:val="009C02EA"/>
    <w:rsid w:val="009C0328"/>
    <w:rsid w:val="009C06E6"/>
    <w:rsid w:val="009C0CBD"/>
    <w:rsid w:val="009C0D61"/>
    <w:rsid w:val="009C0E6A"/>
    <w:rsid w:val="009C171B"/>
    <w:rsid w:val="009C1950"/>
    <w:rsid w:val="009C19B7"/>
    <w:rsid w:val="009C1EDF"/>
    <w:rsid w:val="009C25B9"/>
    <w:rsid w:val="009C26D8"/>
    <w:rsid w:val="009C270D"/>
    <w:rsid w:val="009C27B7"/>
    <w:rsid w:val="009C2CC4"/>
    <w:rsid w:val="009C309B"/>
    <w:rsid w:val="009C31F8"/>
    <w:rsid w:val="009C36EC"/>
    <w:rsid w:val="009C3D4D"/>
    <w:rsid w:val="009C47CF"/>
    <w:rsid w:val="009C4AE5"/>
    <w:rsid w:val="009C4F10"/>
    <w:rsid w:val="009C51A2"/>
    <w:rsid w:val="009C5333"/>
    <w:rsid w:val="009C53E3"/>
    <w:rsid w:val="009C5546"/>
    <w:rsid w:val="009C56C4"/>
    <w:rsid w:val="009C58B8"/>
    <w:rsid w:val="009C5ABB"/>
    <w:rsid w:val="009C5AE8"/>
    <w:rsid w:val="009C5EC7"/>
    <w:rsid w:val="009C692D"/>
    <w:rsid w:val="009C6ACB"/>
    <w:rsid w:val="009C6C04"/>
    <w:rsid w:val="009C6E8B"/>
    <w:rsid w:val="009C725E"/>
    <w:rsid w:val="009C7724"/>
    <w:rsid w:val="009C776E"/>
    <w:rsid w:val="009C7A55"/>
    <w:rsid w:val="009C7C42"/>
    <w:rsid w:val="009C7E0B"/>
    <w:rsid w:val="009D01DD"/>
    <w:rsid w:val="009D02BF"/>
    <w:rsid w:val="009D0A52"/>
    <w:rsid w:val="009D1032"/>
    <w:rsid w:val="009D116E"/>
    <w:rsid w:val="009D1564"/>
    <w:rsid w:val="009D15E5"/>
    <w:rsid w:val="009D164B"/>
    <w:rsid w:val="009D17C5"/>
    <w:rsid w:val="009D1B5C"/>
    <w:rsid w:val="009D1B93"/>
    <w:rsid w:val="009D1C2C"/>
    <w:rsid w:val="009D1E09"/>
    <w:rsid w:val="009D2074"/>
    <w:rsid w:val="009D2658"/>
    <w:rsid w:val="009D2B08"/>
    <w:rsid w:val="009D300A"/>
    <w:rsid w:val="009D325A"/>
    <w:rsid w:val="009D3A02"/>
    <w:rsid w:val="009D3F87"/>
    <w:rsid w:val="009D420C"/>
    <w:rsid w:val="009D43AC"/>
    <w:rsid w:val="009D4A9F"/>
    <w:rsid w:val="009D553F"/>
    <w:rsid w:val="009D58C2"/>
    <w:rsid w:val="009D59C8"/>
    <w:rsid w:val="009D5BE1"/>
    <w:rsid w:val="009D5C7D"/>
    <w:rsid w:val="009D5E77"/>
    <w:rsid w:val="009D6394"/>
    <w:rsid w:val="009D6B51"/>
    <w:rsid w:val="009D6DD7"/>
    <w:rsid w:val="009D6E0C"/>
    <w:rsid w:val="009D713B"/>
    <w:rsid w:val="009D76E1"/>
    <w:rsid w:val="009D7832"/>
    <w:rsid w:val="009D7B1A"/>
    <w:rsid w:val="009D7C51"/>
    <w:rsid w:val="009D7E3D"/>
    <w:rsid w:val="009D7E4C"/>
    <w:rsid w:val="009E019C"/>
    <w:rsid w:val="009E01AA"/>
    <w:rsid w:val="009E035C"/>
    <w:rsid w:val="009E072F"/>
    <w:rsid w:val="009E07B7"/>
    <w:rsid w:val="009E0F06"/>
    <w:rsid w:val="009E0F6F"/>
    <w:rsid w:val="009E1268"/>
    <w:rsid w:val="009E1423"/>
    <w:rsid w:val="009E152D"/>
    <w:rsid w:val="009E1621"/>
    <w:rsid w:val="009E164E"/>
    <w:rsid w:val="009E196C"/>
    <w:rsid w:val="009E1DD7"/>
    <w:rsid w:val="009E1E4C"/>
    <w:rsid w:val="009E1EBC"/>
    <w:rsid w:val="009E2291"/>
    <w:rsid w:val="009E22E5"/>
    <w:rsid w:val="009E2A1B"/>
    <w:rsid w:val="009E2A2E"/>
    <w:rsid w:val="009E2BED"/>
    <w:rsid w:val="009E3B7B"/>
    <w:rsid w:val="009E3BDA"/>
    <w:rsid w:val="009E3D16"/>
    <w:rsid w:val="009E430E"/>
    <w:rsid w:val="009E436C"/>
    <w:rsid w:val="009E4809"/>
    <w:rsid w:val="009E49CD"/>
    <w:rsid w:val="009E5864"/>
    <w:rsid w:val="009E606F"/>
    <w:rsid w:val="009E62A9"/>
    <w:rsid w:val="009E6375"/>
    <w:rsid w:val="009E65E5"/>
    <w:rsid w:val="009E6A0A"/>
    <w:rsid w:val="009E6B40"/>
    <w:rsid w:val="009E6D05"/>
    <w:rsid w:val="009E7076"/>
    <w:rsid w:val="009E70FD"/>
    <w:rsid w:val="009E76B5"/>
    <w:rsid w:val="009E78C9"/>
    <w:rsid w:val="009E797C"/>
    <w:rsid w:val="009E7F3A"/>
    <w:rsid w:val="009F00BE"/>
    <w:rsid w:val="009F0450"/>
    <w:rsid w:val="009F08E3"/>
    <w:rsid w:val="009F0F24"/>
    <w:rsid w:val="009F1277"/>
    <w:rsid w:val="009F12AF"/>
    <w:rsid w:val="009F1774"/>
    <w:rsid w:val="009F1A2C"/>
    <w:rsid w:val="009F1C62"/>
    <w:rsid w:val="009F1E02"/>
    <w:rsid w:val="009F2DF7"/>
    <w:rsid w:val="009F3049"/>
    <w:rsid w:val="009F36BF"/>
    <w:rsid w:val="009F37E1"/>
    <w:rsid w:val="009F390D"/>
    <w:rsid w:val="009F4376"/>
    <w:rsid w:val="009F43D2"/>
    <w:rsid w:val="009F45B2"/>
    <w:rsid w:val="009F4E9D"/>
    <w:rsid w:val="009F50FB"/>
    <w:rsid w:val="009F5256"/>
    <w:rsid w:val="009F559A"/>
    <w:rsid w:val="009F59C8"/>
    <w:rsid w:val="009F656F"/>
    <w:rsid w:val="009F6CAD"/>
    <w:rsid w:val="009F7075"/>
    <w:rsid w:val="009F70C2"/>
    <w:rsid w:val="009F7128"/>
    <w:rsid w:val="009F7BE7"/>
    <w:rsid w:val="00A00386"/>
    <w:rsid w:val="00A006A9"/>
    <w:rsid w:val="00A006CC"/>
    <w:rsid w:val="00A00786"/>
    <w:rsid w:val="00A00F77"/>
    <w:rsid w:val="00A01183"/>
    <w:rsid w:val="00A014E1"/>
    <w:rsid w:val="00A01814"/>
    <w:rsid w:val="00A01905"/>
    <w:rsid w:val="00A01A9F"/>
    <w:rsid w:val="00A01E82"/>
    <w:rsid w:val="00A029FC"/>
    <w:rsid w:val="00A02E22"/>
    <w:rsid w:val="00A03255"/>
    <w:rsid w:val="00A0331E"/>
    <w:rsid w:val="00A03756"/>
    <w:rsid w:val="00A037F3"/>
    <w:rsid w:val="00A038ED"/>
    <w:rsid w:val="00A03D63"/>
    <w:rsid w:val="00A0407B"/>
    <w:rsid w:val="00A043E0"/>
    <w:rsid w:val="00A047CA"/>
    <w:rsid w:val="00A04842"/>
    <w:rsid w:val="00A04D67"/>
    <w:rsid w:val="00A04E91"/>
    <w:rsid w:val="00A05346"/>
    <w:rsid w:val="00A0539B"/>
    <w:rsid w:val="00A05587"/>
    <w:rsid w:val="00A055E9"/>
    <w:rsid w:val="00A0577D"/>
    <w:rsid w:val="00A0586D"/>
    <w:rsid w:val="00A05CFE"/>
    <w:rsid w:val="00A05F23"/>
    <w:rsid w:val="00A062FA"/>
    <w:rsid w:val="00A0694D"/>
    <w:rsid w:val="00A06CDB"/>
    <w:rsid w:val="00A0701E"/>
    <w:rsid w:val="00A077CF"/>
    <w:rsid w:val="00A07AB6"/>
    <w:rsid w:val="00A101AB"/>
    <w:rsid w:val="00A101CF"/>
    <w:rsid w:val="00A106BC"/>
    <w:rsid w:val="00A10BC4"/>
    <w:rsid w:val="00A111B6"/>
    <w:rsid w:val="00A111CF"/>
    <w:rsid w:val="00A11502"/>
    <w:rsid w:val="00A11C9E"/>
    <w:rsid w:val="00A120AC"/>
    <w:rsid w:val="00A120B8"/>
    <w:rsid w:val="00A120D0"/>
    <w:rsid w:val="00A128CF"/>
    <w:rsid w:val="00A12ADF"/>
    <w:rsid w:val="00A12B3D"/>
    <w:rsid w:val="00A12C79"/>
    <w:rsid w:val="00A12D72"/>
    <w:rsid w:val="00A12FA3"/>
    <w:rsid w:val="00A1317D"/>
    <w:rsid w:val="00A1355B"/>
    <w:rsid w:val="00A13B56"/>
    <w:rsid w:val="00A13C9A"/>
    <w:rsid w:val="00A1432E"/>
    <w:rsid w:val="00A14788"/>
    <w:rsid w:val="00A1506B"/>
    <w:rsid w:val="00A15103"/>
    <w:rsid w:val="00A1536B"/>
    <w:rsid w:val="00A15377"/>
    <w:rsid w:val="00A15EDD"/>
    <w:rsid w:val="00A15FEA"/>
    <w:rsid w:val="00A16C78"/>
    <w:rsid w:val="00A16FA3"/>
    <w:rsid w:val="00A16FBE"/>
    <w:rsid w:val="00A1748F"/>
    <w:rsid w:val="00A175B3"/>
    <w:rsid w:val="00A1791B"/>
    <w:rsid w:val="00A17C5A"/>
    <w:rsid w:val="00A17CA7"/>
    <w:rsid w:val="00A202DA"/>
    <w:rsid w:val="00A20D66"/>
    <w:rsid w:val="00A20E70"/>
    <w:rsid w:val="00A213D6"/>
    <w:rsid w:val="00A213FA"/>
    <w:rsid w:val="00A21530"/>
    <w:rsid w:val="00A21C60"/>
    <w:rsid w:val="00A21D90"/>
    <w:rsid w:val="00A22873"/>
    <w:rsid w:val="00A2381F"/>
    <w:rsid w:val="00A23C95"/>
    <w:rsid w:val="00A23D07"/>
    <w:rsid w:val="00A24013"/>
    <w:rsid w:val="00A24189"/>
    <w:rsid w:val="00A241C8"/>
    <w:rsid w:val="00A24982"/>
    <w:rsid w:val="00A24A2A"/>
    <w:rsid w:val="00A24E59"/>
    <w:rsid w:val="00A25177"/>
    <w:rsid w:val="00A2526A"/>
    <w:rsid w:val="00A25971"/>
    <w:rsid w:val="00A25DDD"/>
    <w:rsid w:val="00A25DEB"/>
    <w:rsid w:val="00A26089"/>
    <w:rsid w:val="00A26268"/>
    <w:rsid w:val="00A26596"/>
    <w:rsid w:val="00A266F3"/>
    <w:rsid w:val="00A267CF"/>
    <w:rsid w:val="00A26891"/>
    <w:rsid w:val="00A269D7"/>
    <w:rsid w:val="00A26C82"/>
    <w:rsid w:val="00A26D27"/>
    <w:rsid w:val="00A26E0E"/>
    <w:rsid w:val="00A27136"/>
    <w:rsid w:val="00A277AD"/>
    <w:rsid w:val="00A27BCD"/>
    <w:rsid w:val="00A27E4E"/>
    <w:rsid w:val="00A3038F"/>
    <w:rsid w:val="00A30460"/>
    <w:rsid w:val="00A30D63"/>
    <w:rsid w:val="00A317CB"/>
    <w:rsid w:val="00A31CE7"/>
    <w:rsid w:val="00A31D94"/>
    <w:rsid w:val="00A3201A"/>
    <w:rsid w:val="00A321D0"/>
    <w:rsid w:val="00A32721"/>
    <w:rsid w:val="00A32783"/>
    <w:rsid w:val="00A32C2D"/>
    <w:rsid w:val="00A32CDA"/>
    <w:rsid w:val="00A32DFF"/>
    <w:rsid w:val="00A3385B"/>
    <w:rsid w:val="00A33AC0"/>
    <w:rsid w:val="00A341D8"/>
    <w:rsid w:val="00A34418"/>
    <w:rsid w:val="00A352ED"/>
    <w:rsid w:val="00A35330"/>
    <w:rsid w:val="00A35885"/>
    <w:rsid w:val="00A358D8"/>
    <w:rsid w:val="00A35E88"/>
    <w:rsid w:val="00A360E4"/>
    <w:rsid w:val="00A364E5"/>
    <w:rsid w:val="00A3656D"/>
    <w:rsid w:val="00A365F5"/>
    <w:rsid w:val="00A3664C"/>
    <w:rsid w:val="00A3677C"/>
    <w:rsid w:val="00A367A0"/>
    <w:rsid w:val="00A37352"/>
    <w:rsid w:val="00A376EE"/>
    <w:rsid w:val="00A37749"/>
    <w:rsid w:val="00A377CB"/>
    <w:rsid w:val="00A379DB"/>
    <w:rsid w:val="00A4015B"/>
    <w:rsid w:val="00A40203"/>
    <w:rsid w:val="00A40813"/>
    <w:rsid w:val="00A40A67"/>
    <w:rsid w:val="00A40BFE"/>
    <w:rsid w:val="00A410C9"/>
    <w:rsid w:val="00A411D6"/>
    <w:rsid w:val="00A4159A"/>
    <w:rsid w:val="00A41633"/>
    <w:rsid w:val="00A423B3"/>
    <w:rsid w:val="00A428D5"/>
    <w:rsid w:val="00A42A99"/>
    <w:rsid w:val="00A433F1"/>
    <w:rsid w:val="00A434C3"/>
    <w:rsid w:val="00A4351B"/>
    <w:rsid w:val="00A43551"/>
    <w:rsid w:val="00A4357F"/>
    <w:rsid w:val="00A436BC"/>
    <w:rsid w:val="00A43AD5"/>
    <w:rsid w:val="00A43BEF"/>
    <w:rsid w:val="00A44861"/>
    <w:rsid w:val="00A44881"/>
    <w:rsid w:val="00A44B59"/>
    <w:rsid w:val="00A44C56"/>
    <w:rsid w:val="00A44CAF"/>
    <w:rsid w:val="00A44FAB"/>
    <w:rsid w:val="00A452BF"/>
    <w:rsid w:val="00A45A02"/>
    <w:rsid w:val="00A45E14"/>
    <w:rsid w:val="00A46351"/>
    <w:rsid w:val="00A464A5"/>
    <w:rsid w:val="00A466E0"/>
    <w:rsid w:val="00A46907"/>
    <w:rsid w:val="00A47018"/>
    <w:rsid w:val="00A47181"/>
    <w:rsid w:val="00A474B9"/>
    <w:rsid w:val="00A4783A"/>
    <w:rsid w:val="00A5001A"/>
    <w:rsid w:val="00A50526"/>
    <w:rsid w:val="00A512DE"/>
    <w:rsid w:val="00A5151A"/>
    <w:rsid w:val="00A51767"/>
    <w:rsid w:val="00A51C16"/>
    <w:rsid w:val="00A52048"/>
    <w:rsid w:val="00A5259B"/>
    <w:rsid w:val="00A52684"/>
    <w:rsid w:val="00A52999"/>
    <w:rsid w:val="00A52D00"/>
    <w:rsid w:val="00A53003"/>
    <w:rsid w:val="00A53402"/>
    <w:rsid w:val="00A5381D"/>
    <w:rsid w:val="00A53826"/>
    <w:rsid w:val="00A5398E"/>
    <w:rsid w:val="00A54087"/>
    <w:rsid w:val="00A54451"/>
    <w:rsid w:val="00A545F8"/>
    <w:rsid w:val="00A547E9"/>
    <w:rsid w:val="00A547F8"/>
    <w:rsid w:val="00A548A5"/>
    <w:rsid w:val="00A54AB5"/>
    <w:rsid w:val="00A54C91"/>
    <w:rsid w:val="00A54EBF"/>
    <w:rsid w:val="00A5559D"/>
    <w:rsid w:val="00A55E1E"/>
    <w:rsid w:val="00A560B1"/>
    <w:rsid w:val="00A56174"/>
    <w:rsid w:val="00A56304"/>
    <w:rsid w:val="00A564B8"/>
    <w:rsid w:val="00A56F20"/>
    <w:rsid w:val="00A57552"/>
    <w:rsid w:val="00A57AC9"/>
    <w:rsid w:val="00A57B66"/>
    <w:rsid w:val="00A57E0A"/>
    <w:rsid w:val="00A57F42"/>
    <w:rsid w:val="00A60457"/>
    <w:rsid w:val="00A60684"/>
    <w:rsid w:val="00A6070D"/>
    <w:rsid w:val="00A60A1B"/>
    <w:rsid w:val="00A60B9D"/>
    <w:rsid w:val="00A60DB0"/>
    <w:rsid w:val="00A60F01"/>
    <w:rsid w:val="00A61137"/>
    <w:rsid w:val="00A61187"/>
    <w:rsid w:val="00A6120D"/>
    <w:rsid w:val="00A61CEB"/>
    <w:rsid w:val="00A61FAF"/>
    <w:rsid w:val="00A620CC"/>
    <w:rsid w:val="00A62120"/>
    <w:rsid w:val="00A6228F"/>
    <w:rsid w:val="00A627D6"/>
    <w:rsid w:val="00A62A98"/>
    <w:rsid w:val="00A62C53"/>
    <w:rsid w:val="00A63196"/>
    <w:rsid w:val="00A635C4"/>
    <w:rsid w:val="00A636E0"/>
    <w:rsid w:val="00A638B2"/>
    <w:rsid w:val="00A63ED7"/>
    <w:rsid w:val="00A642D1"/>
    <w:rsid w:val="00A6438D"/>
    <w:rsid w:val="00A643E2"/>
    <w:rsid w:val="00A6480E"/>
    <w:rsid w:val="00A65036"/>
    <w:rsid w:val="00A6507D"/>
    <w:rsid w:val="00A650F8"/>
    <w:rsid w:val="00A66158"/>
    <w:rsid w:val="00A6619C"/>
    <w:rsid w:val="00A66362"/>
    <w:rsid w:val="00A664DA"/>
    <w:rsid w:val="00A66583"/>
    <w:rsid w:val="00A66627"/>
    <w:rsid w:val="00A66676"/>
    <w:rsid w:val="00A667F5"/>
    <w:rsid w:val="00A66E41"/>
    <w:rsid w:val="00A66F2B"/>
    <w:rsid w:val="00A671A1"/>
    <w:rsid w:val="00A70347"/>
    <w:rsid w:val="00A707F2"/>
    <w:rsid w:val="00A70BC8"/>
    <w:rsid w:val="00A7125E"/>
    <w:rsid w:val="00A71271"/>
    <w:rsid w:val="00A71751"/>
    <w:rsid w:val="00A717C2"/>
    <w:rsid w:val="00A71A1D"/>
    <w:rsid w:val="00A726C0"/>
    <w:rsid w:val="00A72BD3"/>
    <w:rsid w:val="00A72DD2"/>
    <w:rsid w:val="00A73188"/>
    <w:rsid w:val="00A732ED"/>
    <w:rsid w:val="00A73363"/>
    <w:rsid w:val="00A7350E"/>
    <w:rsid w:val="00A7365A"/>
    <w:rsid w:val="00A7388E"/>
    <w:rsid w:val="00A73A39"/>
    <w:rsid w:val="00A73CE1"/>
    <w:rsid w:val="00A73D1D"/>
    <w:rsid w:val="00A73F74"/>
    <w:rsid w:val="00A74180"/>
    <w:rsid w:val="00A7432F"/>
    <w:rsid w:val="00A74A8E"/>
    <w:rsid w:val="00A74ABF"/>
    <w:rsid w:val="00A74DBD"/>
    <w:rsid w:val="00A74E8C"/>
    <w:rsid w:val="00A7514E"/>
    <w:rsid w:val="00A75332"/>
    <w:rsid w:val="00A75969"/>
    <w:rsid w:val="00A75DF2"/>
    <w:rsid w:val="00A75FC6"/>
    <w:rsid w:val="00A760C3"/>
    <w:rsid w:val="00A761F7"/>
    <w:rsid w:val="00A76227"/>
    <w:rsid w:val="00A762EB"/>
    <w:rsid w:val="00A76EB0"/>
    <w:rsid w:val="00A775E0"/>
    <w:rsid w:val="00A777E6"/>
    <w:rsid w:val="00A77832"/>
    <w:rsid w:val="00A77919"/>
    <w:rsid w:val="00A77951"/>
    <w:rsid w:val="00A77CE1"/>
    <w:rsid w:val="00A77DFF"/>
    <w:rsid w:val="00A8040A"/>
    <w:rsid w:val="00A80910"/>
    <w:rsid w:val="00A80BA5"/>
    <w:rsid w:val="00A80C66"/>
    <w:rsid w:val="00A817F2"/>
    <w:rsid w:val="00A81875"/>
    <w:rsid w:val="00A818B8"/>
    <w:rsid w:val="00A8195C"/>
    <w:rsid w:val="00A81A62"/>
    <w:rsid w:val="00A81F00"/>
    <w:rsid w:val="00A820F0"/>
    <w:rsid w:val="00A823F6"/>
    <w:rsid w:val="00A82C19"/>
    <w:rsid w:val="00A82D0E"/>
    <w:rsid w:val="00A82EFA"/>
    <w:rsid w:val="00A8336D"/>
    <w:rsid w:val="00A83655"/>
    <w:rsid w:val="00A840F7"/>
    <w:rsid w:val="00A843B4"/>
    <w:rsid w:val="00A84D87"/>
    <w:rsid w:val="00A8524D"/>
    <w:rsid w:val="00A857F7"/>
    <w:rsid w:val="00A85B64"/>
    <w:rsid w:val="00A85CAB"/>
    <w:rsid w:val="00A85D9B"/>
    <w:rsid w:val="00A85E1B"/>
    <w:rsid w:val="00A86031"/>
    <w:rsid w:val="00A86272"/>
    <w:rsid w:val="00A86820"/>
    <w:rsid w:val="00A86A8F"/>
    <w:rsid w:val="00A86B04"/>
    <w:rsid w:val="00A8719E"/>
    <w:rsid w:val="00A8771D"/>
    <w:rsid w:val="00A87985"/>
    <w:rsid w:val="00A87C93"/>
    <w:rsid w:val="00A87CEF"/>
    <w:rsid w:val="00A87D82"/>
    <w:rsid w:val="00A9045D"/>
    <w:rsid w:val="00A90606"/>
    <w:rsid w:val="00A9079B"/>
    <w:rsid w:val="00A90CF7"/>
    <w:rsid w:val="00A90DEE"/>
    <w:rsid w:val="00A90F52"/>
    <w:rsid w:val="00A91142"/>
    <w:rsid w:val="00A914DF"/>
    <w:rsid w:val="00A92111"/>
    <w:rsid w:val="00A9226F"/>
    <w:rsid w:val="00A92BC6"/>
    <w:rsid w:val="00A92DCF"/>
    <w:rsid w:val="00A9331E"/>
    <w:rsid w:val="00A9341B"/>
    <w:rsid w:val="00A9365C"/>
    <w:rsid w:val="00A93734"/>
    <w:rsid w:val="00A939FE"/>
    <w:rsid w:val="00A93B40"/>
    <w:rsid w:val="00A93CD6"/>
    <w:rsid w:val="00A93FB2"/>
    <w:rsid w:val="00A93FCE"/>
    <w:rsid w:val="00A94061"/>
    <w:rsid w:val="00A9452B"/>
    <w:rsid w:val="00A94CC4"/>
    <w:rsid w:val="00A94CF0"/>
    <w:rsid w:val="00A94E3B"/>
    <w:rsid w:val="00A9544C"/>
    <w:rsid w:val="00A95B9F"/>
    <w:rsid w:val="00A95BB4"/>
    <w:rsid w:val="00A96521"/>
    <w:rsid w:val="00A96535"/>
    <w:rsid w:val="00A9657E"/>
    <w:rsid w:val="00A965A5"/>
    <w:rsid w:val="00A96952"/>
    <w:rsid w:val="00A96A3E"/>
    <w:rsid w:val="00A96E09"/>
    <w:rsid w:val="00A97685"/>
    <w:rsid w:val="00A97772"/>
    <w:rsid w:val="00A97E22"/>
    <w:rsid w:val="00AA00FB"/>
    <w:rsid w:val="00AA01AF"/>
    <w:rsid w:val="00AA04DB"/>
    <w:rsid w:val="00AA0592"/>
    <w:rsid w:val="00AA0A89"/>
    <w:rsid w:val="00AA1620"/>
    <w:rsid w:val="00AA191B"/>
    <w:rsid w:val="00AA2096"/>
    <w:rsid w:val="00AA250C"/>
    <w:rsid w:val="00AA2D05"/>
    <w:rsid w:val="00AA2DCF"/>
    <w:rsid w:val="00AA2E8B"/>
    <w:rsid w:val="00AA34E1"/>
    <w:rsid w:val="00AA3752"/>
    <w:rsid w:val="00AA3F55"/>
    <w:rsid w:val="00AA44D2"/>
    <w:rsid w:val="00AA44F4"/>
    <w:rsid w:val="00AA44F7"/>
    <w:rsid w:val="00AA4745"/>
    <w:rsid w:val="00AA4D60"/>
    <w:rsid w:val="00AA4F6E"/>
    <w:rsid w:val="00AA5368"/>
    <w:rsid w:val="00AA5639"/>
    <w:rsid w:val="00AA5F08"/>
    <w:rsid w:val="00AA6009"/>
    <w:rsid w:val="00AA63D3"/>
    <w:rsid w:val="00AA6429"/>
    <w:rsid w:val="00AA6CF2"/>
    <w:rsid w:val="00AA7113"/>
    <w:rsid w:val="00AA781D"/>
    <w:rsid w:val="00AA785F"/>
    <w:rsid w:val="00AA7C6C"/>
    <w:rsid w:val="00AA7C89"/>
    <w:rsid w:val="00AB005B"/>
    <w:rsid w:val="00AB0147"/>
    <w:rsid w:val="00AB0151"/>
    <w:rsid w:val="00AB0380"/>
    <w:rsid w:val="00AB05C5"/>
    <w:rsid w:val="00AB0E9A"/>
    <w:rsid w:val="00AB1172"/>
    <w:rsid w:val="00AB1803"/>
    <w:rsid w:val="00AB1A2C"/>
    <w:rsid w:val="00AB1B7E"/>
    <w:rsid w:val="00AB20D3"/>
    <w:rsid w:val="00AB2259"/>
    <w:rsid w:val="00AB24A5"/>
    <w:rsid w:val="00AB24EB"/>
    <w:rsid w:val="00AB2965"/>
    <w:rsid w:val="00AB2A1D"/>
    <w:rsid w:val="00AB2C8B"/>
    <w:rsid w:val="00AB2C9E"/>
    <w:rsid w:val="00AB2E73"/>
    <w:rsid w:val="00AB3351"/>
    <w:rsid w:val="00AB3589"/>
    <w:rsid w:val="00AB3645"/>
    <w:rsid w:val="00AB3954"/>
    <w:rsid w:val="00AB3AD6"/>
    <w:rsid w:val="00AB3FE6"/>
    <w:rsid w:val="00AB4509"/>
    <w:rsid w:val="00AB475B"/>
    <w:rsid w:val="00AB4CD6"/>
    <w:rsid w:val="00AB4E4B"/>
    <w:rsid w:val="00AB4FDB"/>
    <w:rsid w:val="00AB522D"/>
    <w:rsid w:val="00AB556A"/>
    <w:rsid w:val="00AB55BD"/>
    <w:rsid w:val="00AB55C5"/>
    <w:rsid w:val="00AB5D6B"/>
    <w:rsid w:val="00AB609D"/>
    <w:rsid w:val="00AB6129"/>
    <w:rsid w:val="00AB6A43"/>
    <w:rsid w:val="00AB6C22"/>
    <w:rsid w:val="00AB6FB2"/>
    <w:rsid w:val="00AB70E3"/>
    <w:rsid w:val="00AB7157"/>
    <w:rsid w:val="00AB7221"/>
    <w:rsid w:val="00AB7239"/>
    <w:rsid w:val="00AB72CF"/>
    <w:rsid w:val="00AB72DA"/>
    <w:rsid w:val="00AB74A5"/>
    <w:rsid w:val="00AB754B"/>
    <w:rsid w:val="00AB7719"/>
    <w:rsid w:val="00AB7817"/>
    <w:rsid w:val="00AB7A52"/>
    <w:rsid w:val="00AC01AA"/>
    <w:rsid w:val="00AC0332"/>
    <w:rsid w:val="00AC0540"/>
    <w:rsid w:val="00AC0781"/>
    <w:rsid w:val="00AC0A4D"/>
    <w:rsid w:val="00AC0B27"/>
    <w:rsid w:val="00AC0EA0"/>
    <w:rsid w:val="00AC1D72"/>
    <w:rsid w:val="00AC1D79"/>
    <w:rsid w:val="00AC2182"/>
    <w:rsid w:val="00AC21AD"/>
    <w:rsid w:val="00AC2504"/>
    <w:rsid w:val="00AC25EA"/>
    <w:rsid w:val="00AC2752"/>
    <w:rsid w:val="00AC28EB"/>
    <w:rsid w:val="00AC296E"/>
    <w:rsid w:val="00AC3220"/>
    <w:rsid w:val="00AC3396"/>
    <w:rsid w:val="00AC3507"/>
    <w:rsid w:val="00AC3640"/>
    <w:rsid w:val="00AC3AB7"/>
    <w:rsid w:val="00AC3EE9"/>
    <w:rsid w:val="00AC43BF"/>
    <w:rsid w:val="00AC43C4"/>
    <w:rsid w:val="00AC4F72"/>
    <w:rsid w:val="00AC5041"/>
    <w:rsid w:val="00AC516C"/>
    <w:rsid w:val="00AC5491"/>
    <w:rsid w:val="00AC54A2"/>
    <w:rsid w:val="00AC5588"/>
    <w:rsid w:val="00AC5834"/>
    <w:rsid w:val="00AC5C4F"/>
    <w:rsid w:val="00AC5DA2"/>
    <w:rsid w:val="00AC62B3"/>
    <w:rsid w:val="00AC63A9"/>
    <w:rsid w:val="00AC65E7"/>
    <w:rsid w:val="00AC68BC"/>
    <w:rsid w:val="00AC6BF5"/>
    <w:rsid w:val="00AC6DB1"/>
    <w:rsid w:val="00AC737F"/>
    <w:rsid w:val="00AC75FF"/>
    <w:rsid w:val="00AC76F8"/>
    <w:rsid w:val="00AC7A71"/>
    <w:rsid w:val="00AC7B32"/>
    <w:rsid w:val="00AC7BD6"/>
    <w:rsid w:val="00AD0158"/>
    <w:rsid w:val="00AD02CD"/>
    <w:rsid w:val="00AD0313"/>
    <w:rsid w:val="00AD040D"/>
    <w:rsid w:val="00AD0877"/>
    <w:rsid w:val="00AD08C4"/>
    <w:rsid w:val="00AD0C3F"/>
    <w:rsid w:val="00AD11C6"/>
    <w:rsid w:val="00AD1854"/>
    <w:rsid w:val="00AD1A11"/>
    <w:rsid w:val="00AD20CB"/>
    <w:rsid w:val="00AD2240"/>
    <w:rsid w:val="00AD241C"/>
    <w:rsid w:val="00AD2590"/>
    <w:rsid w:val="00AD259C"/>
    <w:rsid w:val="00AD2A28"/>
    <w:rsid w:val="00AD2CB3"/>
    <w:rsid w:val="00AD30D3"/>
    <w:rsid w:val="00AD32DB"/>
    <w:rsid w:val="00AD372D"/>
    <w:rsid w:val="00AD382B"/>
    <w:rsid w:val="00AD3B3D"/>
    <w:rsid w:val="00AD3DA6"/>
    <w:rsid w:val="00AD3F18"/>
    <w:rsid w:val="00AD48A3"/>
    <w:rsid w:val="00AD5139"/>
    <w:rsid w:val="00AD5147"/>
    <w:rsid w:val="00AD5C98"/>
    <w:rsid w:val="00AD5CC8"/>
    <w:rsid w:val="00AD5D28"/>
    <w:rsid w:val="00AD5ED8"/>
    <w:rsid w:val="00AD62A0"/>
    <w:rsid w:val="00AD6314"/>
    <w:rsid w:val="00AD65D7"/>
    <w:rsid w:val="00AD6709"/>
    <w:rsid w:val="00AD677E"/>
    <w:rsid w:val="00AD6A96"/>
    <w:rsid w:val="00AD7167"/>
    <w:rsid w:val="00AD7659"/>
    <w:rsid w:val="00AD7AE0"/>
    <w:rsid w:val="00AE078B"/>
    <w:rsid w:val="00AE07F4"/>
    <w:rsid w:val="00AE0E7C"/>
    <w:rsid w:val="00AE0EEF"/>
    <w:rsid w:val="00AE1120"/>
    <w:rsid w:val="00AE12FC"/>
    <w:rsid w:val="00AE14FD"/>
    <w:rsid w:val="00AE1556"/>
    <w:rsid w:val="00AE16A0"/>
    <w:rsid w:val="00AE1868"/>
    <w:rsid w:val="00AE18CB"/>
    <w:rsid w:val="00AE19E7"/>
    <w:rsid w:val="00AE1F53"/>
    <w:rsid w:val="00AE22E3"/>
    <w:rsid w:val="00AE2535"/>
    <w:rsid w:val="00AE26A1"/>
    <w:rsid w:val="00AE2A17"/>
    <w:rsid w:val="00AE2F07"/>
    <w:rsid w:val="00AE30D4"/>
    <w:rsid w:val="00AE33B8"/>
    <w:rsid w:val="00AE375A"/>
    <w:rsid w:val="00AE39C8"/>
    <w:rsid w:val="00AE42D8"/>
    <w:rsid w:val="00AE482E"/>
    <w:rsid w:val="00AE4A1E"/>
    <w:rsid w:val="00AE4C54"/>
    <w:rsid w:val="00AE50AC"/>
    <w:rsid w:val="00AE511F"/>
    <w:rsid w:val="00AE552F"/>
    <w:rsid w:val="00AE5841"/>
    <w:rsid w:val="00AE5D3C"/>
    <w:rsid w:val="00AE60BE"/>
    <w:rsid w:val="00AE6247"/>
    <w:rsid w:val="00AE6252"/>
    <w:rsid w:val="00AE6368"/>
    <w:rsid w:val="00AE65E5"/>
    <w:rsid w:val="00AE65FD"/>
    <w:rsid w:val="00AE6960"/>
    <w:rsid w:val="00AE6BEB"/>
    <w:rsid w:val="00AE701B"/>
    <w:rsid w:val="00AE7892"/>
    <w:rsid w:val="00AE7C7F"/>
    <w:rsid w:val="00AE7D3D"/>
    <w:rsid w:val="00AE7EC8"/>
    <w:rsid w:val="00AF054F"/>
    <w:rsid w:val="00AF081E"/>
    <w:rsid w:val="00AF0D82"/>
    <w:rsid w:val="00AF0DE3"/>
    <w:rsid w:val="00AF0E35"/>
    <w:rsid w:val="00AF10CB"/>
    <w:rsid w:val="00AF15A4"/>
    <w:rsid w:val="00AF1719"/>
    <w:rsid w:val="00AF1B39"/>
    <w:rsid w:val="00AF2A31"/>
    <w:rsid w:val="00AF2A82"/>
    <w:rsid w:val="00AF2D51"/>
    <w:rsid w:val="00AF2F6D"/>
    <w:rsid w:val="00AF2FC8"/>
    <w:rsid w:val="00AF323A"/>
    <w:rsid w:val="00AF34A3"/>
    <w:rsid w:val="00AF3A16"/>
    <w:rsid w:val="00AF3CB4"/>
    <w:rsid w:val="00AF4519"/>
    <w:rsid w:val="00AF4B3E"/>
    <w:rsid w:val="00AF4BFB"/>
    <w:rsid w:val="00AF503B"/>
    <w:rsid w:val="00AF50A4"/>
    <w:rsid w:val="00AF517B"/>
    <w:rsid w:val="00AF5303"/>
    <w:rsid w:val="00AF6508"/>
    <w:rsid w:val="00AF6587"/>
    <w:rsid w:val="00AF6CFA"/>
    <w:rsid w:val="00AF741A"/>
    <w:rsid w:val="00AF767D"/>
    <w:rsid w:val="00AF77DD"/>
    <w:rsid w:val="00AF7D5E"/>
    <w:rsid w:val="00AF7FB9"/>
    <w:rsid w:val="00B00216"/>
    <w:rsid w:val="00B00F8D"/>
    <w:rsid w:val="00B015BA"/>
    <w:rsid w:val="00B01654"/>
    <w:rsid w:val="00B01A66"/>
    <w:rsid w:val="00B01ADB"/>
    <w:rsid w:val="00B01DAB"/>
    <w:rsid w:val="00B024EB"/>
    <w:rsid w:val="00B0285C"/>
    <w:rsid w:val="00B02BE4"/>
    <w:rsid w:val="00B02C65"/>
    <w:rsid w:val="00B02E06"/>
    <w:rsid w:val="00B033D1"/>
    <w:rsid w:val="00B03A92"/>
    <w:rsid w:val="00B03BCC"/>
    <w:rsid w:val="00B04161"/>
    <w:rsid w:val="00B043FC"/>
    <w:rsid w:val="00B049BD"/>
    <w:rsid w:val="00B04B8C"/>
    <w:rsid w:val="00B04EB2"/>
    <w:rsid w:val="00B05273"/>
    <w:rsid w:val="00B0543D"/>
    <w:rsid w:val="00B056F9"/>
    <w:rsid w:val="00B057C7"/>
    <w:rsid w:val="00B05B0C"/>
    <w:rsid w:val="00B05E58"/>
    <w:rsid w:val="00B061B4"/>
    <w:rsid w:val="00B06366"/>
    <w:rsid w:val="00B06EEE"/>
    <w:rsid w:val="00B07265"/>
    <w:rsid w:val="00B072CE"/>
    <w:rsid w:val="00B07307"/>
    <w:rsid w:val="00B07775"/>
    <w:rsid w:val="00B07C36"/>
    <w:rsid w:val="00B07D4E"/>
    <w:rsid w:val="00B07D5E"/>
    <w:rsid w:val="00B108D6"/>
    <w:rsid w:val="00B10F4A"/>
    <w:rsid w:val="00B11697"/>
    <w:rsid w:val="00B118D2"/>
    <w:rsid w:val="00B11933"/>
    <w:rsid w:val="00B11DA0"/>
    <w:rsid w:val="00B11E3D"/>
    <w:rsid w:val="00B11FEA"/>
    <w:rsid w:val="00B12047"/>
    <w:rsid w:val="00B126F7"/>
    <w:rsid w:val="00B12BC4"/>
    <w:rsid w:val="00B12FBD"/>
    <w:rsid w:val="00B134D1"/>
    <w:rsid w:val="00B13AB4"/>
    <w:rsid w:val="00B13E50"/>
    <w:rsid w:val="00B14177"/>
    <w:rsid w:val="00B147AA"/>
    <w:rsid w:val="00B14D2C"/>
    <w:rsid w:val="00B157ED"/>
    <w:rsid w:val="00B15983"/>
    <w:rsid w:val="00B15EC4"/>
    <w:rsid w:val="00B15FAA"/>
    <w:rsid w:val="00B162D6"/>
    <w:rsid w:val="00B164D4"/>
    <w:rsid w:val="00B166EC"/>
    <w:rsid w:val="00B166F0"/>
    <w:rsid w:val="00B16BAE"/>
    <w:rsid w:val="00B16E83"/>
    <w:rsid w:val="00B17179"/>
    <w:rsid w:val="00B17450"/>
    <w:rsid w:val="00B175BD"/>
    <w:rsid w:val="00B175FD"/>
    <w:rsid w:val="00B1775F"/>
    <w:rsid w:val="00B17C16"/>
    <w:rsid w:val="00B17E82"/>
    <w:rsid w:val="00B202EB"/>
    <w:rsid w:val="00B204E2"/>
    <w:rsid w:val="00B2084C"/>
    <w:rsid w:val="00B208DA"/>
    <w:rsid w:val="00B20DB0"/>
    <w:rsid w:val="00B2112E"/>
    <w:rsid w:val="00B2141A"/>
    <w:rsid w:val="00B21FD8"/>
    <w:rsid w:val="00B2262C"/>
    <w:rsid w:val="00B22673"/>
    <w:rsid w:val="00B22FF1"/>
    <w:rsid w:val="00B2331D"/>
    <w:rsid w:val="00B23478"/>
    <w:rsid w:val="00B23830"/>
    <w:rsid w:val="00B23D18"/>
    <w:rsid w:val="00B240B6"/>
    <w:rsid w:val="00B2433E"/>
    <w:rsid w:val="00B25167"/>
    <w:rsid w:val="00B25374"/>
    <w:rsid w:val="00B258E1"/>
    <w:rsid w:val="00B25EB8"/>
    <w:rsid w:val="00B25F44"/>
    <w:rsid w:val="00B265A8"/>
    <w:rsid w:val="00B26951"/>
    <w:rsid w:val="00B2695A"/>
    <w:rsid w:val="00B26A76"/>
    <w:rsid w:val="00B26F77"/>
    <w:rsid w:val="00B2739D"/>
    <w:rsid w:val="00B30B17"/>
    <w:rsid w:val="00B3102E"/>
    <w:rsid w:val="00B3159E"/>
    <w:rsid w:val="00B3173C"/>
    <w:rsid w:val="00B3183F"/>
    <w:rsid w:val="00B31E09"/>
    <w:rsid w:val="00B32084"/>
    <w:rsid w:val="00B32258"/>
    <w:rsid w:val="00B3231F"/>
    <w:rsid w:val="00B326E2"/>
    <w:rsid w:val="00B33492"/>
    <w:rsid w:val="00B3364E"/>
    <w:rsid w:val="00B338E2"/>
    <w:rsid w:val="00B341D6"/>
    <w:rsid w:val="00B34342"/>
    <w:rsid w:val="00B34534"/>
    <w:rsid w:val="00B346A4"/>
    <w:rsid w:val="00B346CC"/>
    <w:rsid w:val="00B34F7A"/>
    <w:rsid w:val="00B34FF9"/>
    <w:rsid w:val="00B35904"/>
    <w:rsid w:val="00B35986"/>
    <w:rsid w:val="00B35FD2"/>
    <w:rsid w:val="00B365C6"/>
    <w:rsid w:val="00B36D3D"/>
    <w:rsid w:val="00B377BD"/>
    <w:rsid w:val="00B37862"/>
    <w:rsid w:val="00B37FAA"/>
    <w:rsid w:val="00B40C48"/>
    <w:rsid w:val="00B40F3D"/>
    <w:rsid w:val="00B40F4C"/>
    <w:rsid w:val="00B4197F"/>
    <w:rsid w:val="00B41F85"/>
    <w:rsid w:val="00B420AA"/>
    <w:rsid w:val="00B428F7"/>
    <w:rsid w:val="00B43422"/>
    <w:rsid w:val="00B434A7"/>
    <w:rsid w:val="00B435B2"/>
    <w:rsid w:val="00B439F8"/>
    <w:rsid w:val="00B43A7C"/>
    <w:rsid w:val="00B43E11"/>
    <w:rsid w:val="00B44034"/>
    <w:rsid w:val="00B440A4"/>
    <w:rsid w:val="00B44304"/>
    <w:rsid w:val="00B4440C"/>
    <w:rsid w:val="00B444CC"/>
    <w:rsid w:val="00B446BA"/>
    <w:rsid w:val="00B44AEA"/>
    <w:rsid w:val="00B44C0D"/>
    <w:rsid w:val="00B45048"/>
    <w:rsid w:val="00B4536C"/>
    <w:rsid w:val="00B4575A"/>
    <w:rsid w:val="00B45B84"/>
    <w:rsid w:val="00B45C04"/>
    <w:rsid w:val="00B469FF"/>
    <w:rsid w:val="00B46ABF"/>
    <w:rsid w:val="00B46B7C"/>
    <w:rsid w:val="00B46CAD"/>
    <w:rsid w:val="00B46D0B"/>
    <w:rsid w:val="00B46FB9"/>
    <w:rsid w:val="00B472ED"/>
    <w:rsid w:val="00B47359"/>
    <w:rsid w:val="00B4772C"/>
    <w:rsid w:val="00B4799E"/>
    <w:rsid w:val="00B47A5D"/>
    <w:rsid w:val="00B47F1F"/>
    <w:rsid w:val="00B5010E"/>
    <w:rsid w:val="00B501F5"/>
    <w:rsid w:val="00B50231"/>
    <w:rsid w:val="00B503D9"/>
    <w:rsid w:val="00B5192C"/>
    <w:rsid w:val="00B51CA7"/>
    <w:rsid w:val="00B51D38"/>
    <w:rsid w:val="00B51F2C"/>
    <w:rsid w:val="00B51FA1"/>
    <w:rsid w:val="00B52239"/>
    <w:rsid w:val="00B5228C"/>
    <w:rsid w:val="00B5230A"/>
    <w:rsid w:val="00B52609"/>
    <w:rsid w:val="00B52A35"/>
    <w:rsid w:val="00B52B0B"/>
    <w:rsid w:val="00B52EA2"/>
    <w:rsid w:val="00B52F8D"/>
    <w:rsid w:val="00B53391"/>
    <w:rsid w:val="00B535DA"/>
    <w:rsid w:val="00B5360F"/>
    <w:rsid w:val="00B536B5"/>
    <w:rsid w:val="00B53EEF"/>
    <w:rsid w:val="00B544A8"/>
    <w:rsid w:val="00B54572"/>
    <w:rsid w:val="00B548C0"/>
    <w:rsid w:val="00B54DEB"/>
    <w:rsid w:val="00B550A8"/>
    <w:rsid w:val="00B55171"/>
    <w:rsid w:val="00B555B4"/>
    <w:rsid w:val="00B55865"/>
    <w:rsid w:val="00B558EB"/>
    <w:rsid w:val="00B56026"/>
    <w:rsid w:val="00B560CE"/>
    <w:rsid w:val="00B56819"/>
    <w:rsid w:val="00B56F49"/>
    <w:rsid w:val="00B575BA"/>
    <w:rsid w:val="00B577A3"/>
    <w:rsid w:val="00B5792B"/>
    <w:rsid w:val="00B57BB9"/>
    <w:rsid w:val="00B6005A"/>
    <w:rsid w:val="00B609B5"/>
    <w:rsid w:val="00B60D1D"/>
    <w:rsid w:val="00B60D6F"/>
    <w:rsid w:val="00B60E15"/>
    <w:rsid w:val="00B60E92"/>
    <w:rsid w:val="00B615C8"/>
    <w:rsid w:val="00B61729"/>
    <w:rsid w:val="00B617E2"/>
    <w:rsid w:val="00B618A7"/>
    <w:rsid w:val="00B61A7C"/>
    <w:rsid w:val="00B61E2F"/>
    <w:rsid w:val="00B632D8"/>
    <w:rsid w:val="00B63320"/>
    <w:rsid w:val="00B636D9"/>
    <w:rsid w:val="00B63942"/>
    <w:rsid w:val="00B6399F"/>
    <w:rsid w:val="00B63EE3"/>
    <w:rsid w:val="00B63F1F"/>
    <w:rsid w:val="00B6430B"/>
    <w:rsid w:val="00B64924"/>
    <w:rsid w:val="00B64A9E"/>
    <w:rsid w:val="00B64AD4"/>
    <w:rsid w:val="00B64E51"/>
    <w:rsid w:val="00B64F1D"/>
    <w:rsid w:val="00B6510E"/>
    <w:rsid w:val="00B65A1C"/>
    <w:rsid w:val="00B65D2E"/>
    <w:rsid w:val="00B65E80"/>
    <w:rsid w:val="00B6653C"/>
    <w:rsid w:val="00B6661D"/>
    <w:rsid w:val="00B66771"/>
    <w:rsid w:val="00B668F0"/>
    <w:rsid w:val="00B66C7B"/>
    <w:rsid w:val="00B66E27"/>
    <w:rsid w:val="00B672C7"/>
    <w:rsid w:val="00B674D1"/>
    <w:rsid w:val="00B67D86"/>
    <w:rsid w:val="00B67DDC"/>
    <w:rsid w:val="00B67EEE"/>
    <w:rsid w:val="00B7048A"/>
    <w:rsid w:val="00B706ED"/>
    <w:rsid w:val="00B70813"/>
    <w:rsid w:val="00B70833"/>
    <w:rsid w:val="00B70AEC"/>
    <w:rsid w:val="00B70AFA"/>
    <w:rsid w:val="00B71104"/>
    <w:rsid w:val="00B71608"/>
    <w:rsid w:val="00B71639"/>
    <w:rsid w:val="00B71A14"/>
    <w:rsid w:val="00B71A22"/>
    <w:rsid w:val="00B71C88"/>
    <w:rsid w:val="00B72092"/>
    <w:rsid w:val="00B72369"/>
    <w:rsid w:val="00B7277D"/>
    <w:rsid w:val="00B72A7D"/>
    <w:rsid w:val="00B72BB2"/>
    <w:rsid w:val="00B72F88"/>
    <w:rsid w:val="00B73A2A"/>
    <w:rsid w:val="00B73BF2"/>
    <w:rsid w:val="00B74854"/>
    <w:rsid w:val="00B74C34"/>
    <w:rsid w:val="00B74CBC"/>
    <w:rsid w:val="00B74E0F"/>
    <w:rsid w:val="00B74E63"/>
    <w:rsid w:val="00B75445"/>
    <w:rsid w:val="00B757A4"/>
    <w:rsid w:val="00B75D1A"/>
    <w:rsid w:val="00B76429"/>
    <w:rsid w:val="00B76CA9"/>
    <w:rsid w:val="00B76EBA"/>
    <w:rsid w:val="00B7719F"/>
    <w:rsid w:val="00B7747C"/>
    <w:rsid w:val="00B774AD"/>
    <w:rsid w:val="00B77D35"/>
    <w:rsid w:val="00B77E96"/>
    <w:rsid w:val="00B77EFD"/>
    <w:rsid w:val="00B80246"/>
    <w:rsid w:val="00B80430"/>
    <w:rsid w:val="00B805F0"/>
    <w:rsid w:val="00B80B00"/>
    <w:rsid w:val="00B816D7"/>
    <w:rsid w:val="00B818EA"/>
    <w:rsid w:val="00B81B22"/>
    <w:rsid w:val="00B81E44"/>
    <w:rsid w:val="00B8246E"/>
    <w:rsid w:val="00B82ADD"/>
    <w:rsid w:val="00B82C6C"/>
    <w:rsid w:val="00B82D8B"/>
    <w:rsid w:val="00B830A4"/>
    <w:rsid w:val="00B830C7"/>
    <w:rsid w:val="00B83445"/>
    <w:rsid w:val="00B83F04"/>
    <w:rsid w:val="00B83FA2"/>
    <w:rsid w:val="00B84260"/>
    <w:rsid w:val="00B842C5"/>
    <w:rsid w:val="00B846C6"/>
    <w:rsid w:val="00B848F3"/>
    <w:rsid w:val="00B84F5A"/>
    <w:rsid w:val="00B857F4"/>
    <w:rsid w:val="00B85B44"/>
    <w:rsid w:val="00B85BD0"/>
    <w:rsid w:val="00B85E83"/>
    <w:rsid w:val="00B86335"/>
    <w:rsid w:val="00B86471"/>
    <w:rsid w:val="00B86815"/>
    <w:rsid w:val="00B868E4"/>
    <w:rsid w:val="00B868F0"/>
    <w:rsid w:val="00B86D85"/>
    <w:rsid w:val="00B86EF2"/>
    <w:rsid w:val="00B86F80"/>
    <w:rsid w:val="00B87829"/>
    <w:rsid w:val="00B87940"/>
    <w:rsid w:val="00B87B3F"/>
    <w:rsid w:val="00B87D65"/>
    <w:rsid w:val="00B87DA9"/>
    <w:rsid w:val="00B87FF5"/>
    <w:rsid w:val="00B909F7"/>
    <w:rsid w:val="00B91062"/>
    <w:rsid w:val="00B91E8F"/>
    <w:rsid w:val="00B9205B"/>
    <w:rsid w:val="00B921A0"/>
    <w:rsid w:val="00B92579"/>
    <w:rsid w:val="00B929AD"/>
    <w:rsid w:val="00B92A26"/>
    <w:rsid w:val="00B92DF2"/>
    <w:rsid w:val="00B93009"/>
    <w:rsid w:val="00B930A7"/>
    <w:rsid w:val="00B9319F"/>
    <w:rsid w:val="00B93618"/>
    <w:rsid w:val="00B93649"/>
    <w:rsid w:val="00B93921"/>
    <w:rsid w:val="00B93E1D"/>
    <w:rsid w:val="00B93F7B"/>
    <w:rsid w:val="00B94244"/>
    <w:rsid w:val="00B94319"/>
    <w:rsid w:val="00B9433D"/>
    <w:rsid w:val="00B94AC8"/>
    <w:rsid w:val="00B951DE"/>
    <w:rsid w:val="00B953BB"/>
    <w:rsid w:val="00B954B1"/>
    <w:rsid w:val="00B9566D"/>
    <w:rsid w:val="00B956D4"/>
    <w:rsid w:val="00B95AB1"/>
    <w:rsid w:val="00B95B11"/>
    <w:rsid w:val="00B96A74"/>
    <w:rsid w:val="00B96AD6"/>
    <w:rsid w:val="00B96B29"/>
    <w:rsid w:val="00B96D01"/>
    <w:rsid w:val="00B96E69"/>
    <w:rsid w:val="00B97007"/>
    <w:rsid w:val="00B97067"/>
    <w:rsid w:val="00B971A7"/>
    <w:rsid w:val="00B973A6"/>
    <w:rsid w:val="00B97446"/>
    <w:rsid w:val="00B97588"/>
    <w:rsid w:val="00B9767B"/>
    <w:rsid w:val="00B9776B"/>
    <w:rsid w:val="00B97A51"/>
    <w:rsid w:val="00B97FEA"/>
    <w:rsid w:val="00BA0447"/>
    <w:rsid w:val="00BA0930"/>
    <w:rsid w:val="00BA0E3C"/>
    <w:rsid w:val="00BA0E4A"/>
    <w:rsid w:val="00BA1272"/>
    <w:rsid w:val="00BA1325"/>
    <w:rsid w:val="00BA13B3"/>
    <w:rsid w:val="00BA157F"/>
    <w:rsid w:val="00BA1689"/>
    <w:rsid w:val="00BA1738"/>
    <w:rsid w:val="00BA1C2E"/>
    <w:rsid w:val="00BA1C46"/>
    <w:rsid w:val="00BA1C79"/>
    <w:rsid w:val="00BA1D5C"/>
    <w:rsid w:val="00BA261D"/>
    <w:rsid w:val="00BA27AE"/>
    <w:rsid w:val="00BA2ADE"/>
    <w:rsid w:val="00BA2EB3"/>
    <w:rsid w:val="00BA2EF4"/>
    <w:rsid w:val="00BA31BD"/>
    <w:rsid w:val="00BA35AC"/>
    <w:rsid w:val="00BA3981"/>
    <w:rsid w:val="00BA3FEC"/>
    <w:rsid w:val="00BA4AE0"/>
    <w:rsid w:val="00BA4F0A"/>
    <w:rsid w:val="00BA5370"/>
    <w:rsid w:val="00BA59DA"/>
    <w:rsid w:val="00BA5B54"/>
    <w:rsid w:val="00BA5E91"/>
    <w:rsid w:val="00BA602D"/>
    <w:rsid w:val="00BA61E0"/>
    <w:rsid w:val="00BA6335"/>
    <w:rsid w:val="00BA6881"/>
    <w:rsid w:val="00BA6AAB"/>
    <w:rsid w:val="00BA713C"/>
    <w:rsid w:val="00BA7432"/>
    <w:rsid w:val="00BA747C"/>
    <w:rsid w:val="00BA77B2"/>
    <w:rsid w:val="00BA79C6"/>
    <w:rsid w:val="00BA7AA5"/>
    <w:rsid w:val="00BA7D08"/>
    <w:rsid w:val="00BB00B6"/>
    <w:rsid w:val="00BB043E"/>
    <w:rsid w:val="00BB0496"/>
    <w:rsid w:val="00BB0D9E"/>
    <w:rsid w:val="00BB0F11"/>
    <w:rsid w:val="00BB1301"/>
    <w:rsid w:val="00BB1738"/>
    <w:rsid w:val="00BB177F"/>
    <w:rsid w:val="00BB19DF"/>
    <w:rsid w:val="00BB2148"/>
    <w:rsid w:val="00BB2328"/>
    <w:rsid w:val="00BB2547"/>
    <w:rsid w:val="00BB2764"/>
    <w:rsid w:val="00BB2C9B"/>
    <w:rsid w:val="00BB35E5"/>
    <w:rsid w:val="00BB3E47"/>
    <w:rsid w:val="00BB44FB"/>
    <w:rsid w:val="00BB47E9"/>
    <w:rsid w:val="00BB4973"/>
    <w:rsid w:val="00BB4B03"/>
    <w:rsid w:val="00BB4DB7"/>
    <w:rsid w:val="00BB52A5"/>
    <w:rsid w:val="00BB59E8"/>
    <w:rsid w:val="00BB5C8F"/>
    <w:rsid w:val="00BB5D05"/>
    <w:rsid w:val="00BB5DCF"/>
    <w:rsid w:val="00BB5E3C"/>
    <w:rsid w:val="00BB5E5D"/>
    <w:rsid w:val="00BB615A"/>
    <w:rsid w:val="00BB6578"/>
    <w:rsid w:val="00BB65F2"/>
    <w:rsid w:val="00BB697C"/>
    <w:rsid w:val="00BB69D8"/>
    <w:rsid w:val="00BB6A16"/>
    <w:rsid w:val="00BB70C6"/>
    <w:rsid w:val="00BB7192"/>
    <w:rsid w:val="00BB7360"/>
    <w:rsid w:val="00BB7692"/>
    <w:rsid w:val="00BB774B"/>
    <w:rsid w:val="00BB7B28"/>
    <w:rsid w:val="00BB7BBE"/>
    <w:rsid w:val="00BB7DC0"/>
    <w:rsid w:val="00BB7F48"/>
    <w:rsid w:val="00BC0091"/>
    <w:rsid w:val="00BC0251"/>
    <w:rsid w:val="00BC02BB"/>
    <w:rsid w:val="00BC03A5"/>
    <w:rsid w:val="00BC05DE"/>
    <w:rsid w:val="00BC0861"/>
    <w:rsid w:val="00BC1069"/>
    <w:rsid w:val="00BC112C"/>
    <w:rsid w:val="00BC138F"/>
    <w:rsid w:val="00BC1908"/>
    <w:rsid w:val="00BC1AA0"/>
    <w:rsid w:val="00BC1AE8"/>
    <w:rsid w:val="00BC2154"/>
    <w:rsid w:val="00BC2495"/>
    <w:rsid w:val="00BC24DE"/>
    <w:rsid w:val="00BC26F8"/>
    <w:rsid w:val="00BC2CF7"/>
    <w:rsid w:val="00BC2DCB"/>
    <w:rsid w:val="00BC2FAB"/>
    <w:rsid w:val="00BC300C"/>
    <w:rsid w:val="00BC314A"/>
    <w:rsid w:val="00BC325D"/>
    <w:rsid w:val="00BC329B"/>
    <w:rsid w:val="00BC32D1"/>
    <w:rsid w:val="00BC372C"/>
    <w:rsid w:val="00BC3A51"/>
    <w:rsid w:val="00BC3AA8"/>
    <w:rsid w:val="00BC42E7"/>
    <w:rsid w:val="00BC4D27"/>
    <w:rsid w:val="00BC4DAD"/>
    <w:rsid w:val="00BC4F9C"/>
    <w:rsid w:val="00BC5891"/>
    <w:rsid w:val="00BC592E"/>
    <w:rsid w:val="00BC5E8C"/>
    <w:rsid w:val="00BC624C"/>
    <w:rsid w:val="00BC6463"/>
    <w:rsid w:val="00BC6779"/>
    <w:rsid w:val="00BC67C9"/>
    <w:rsid w:val="00BC67FD"/>
    <w:rsid w:val="00BC6D83"/>
    <w:rsid w:val="00BC6E8D"/>
    <w:rsid w:val="00BC6EB9"/>
    <w:rsid w:val="00BC7147"/>
    <w:rsid w:val="00BC7436"/>
    <w:rsid w:val="00BC7483"/>
    <w:rsid w:val="00BC7505"/>
    <w:rsid w:val="00BC7578"/>
    <w:rsid w:val="00BC77D3"/>
    <w:rsid w:val="00BC7B90"/>
    <w:rsid w:val="00BC7D0B"/>
    <w:rsid w:val="00BC7EB9"/>
    <w:rsid w:val="00BC7F8D"/>
    <w:rsid w:val="00BD0524"/>
    <w:rsid w:val="00BD05DC"/>
    <w:rsid w:val="00BD0793"/>
    <w:rsid w:val="00BD07D3"/>
    <w:rsid w:val="00BD0879"/>
    <w:rsid w:val="00BD0923"/>
    <w:rsid w:val="00BD0A8A"/>
    <w:rsid w:val="00BD0D00"/>
    <w:rsid w:val="00BD19FB"/>
    <w:rsid w:val="00BD1F0E"/>
    <w:rsid w:val="00BD2643"/>
    <w:rsid w:val="00BD2927"/>
    <w:rsid w:val="00BD2F0B"/>
    <w:rsid w:val="00BD2F75"/>
    <w:rsid w:val="00BD3667"/>
    <w:rsid w:val="00BD3715"/>
    <w:rsid w:val="00BD38E8"/>
    <w:rsid w:val="00BD3907"/>
    <w:rsid w:val="00BD3F7F"/>
    <w:rsid w:val="00BD414C"/>
    <w:rsid w:val="00BD4201"/>
    <w:rsid w:val="00BD4355"/>
    <w:rsid w:val="00BD4486"/>
    <w:rsid w:val="00BD456D"/>
    <w:rsid w:val="00BD525A"/>
    <w:rsid w:val="00BD5367"/>
    <w:rsid w:val="00BD5379"/>
    <w:rsid w:val="00BD5451"/>
    <w:rsid w:val="00BD56B1"/>
    <w:rsid w:val="00BD5951"/>
    <w:rsid w:val="00BD6558"/>
    <w:rsid w:val="00BD6B41"/>
    <w:rsid w:val="00BD6B83"/>
    <w:rsid w:val="00BD6CBE"/>
    <w:rsid w:val="00BD7271"/>
    <w:rsid w:val="00BD7D2C"/>
    <w:rsid w:val="00BD7FA7"/>
    <w:rsid w:val="00BE02DE"/>
    <w:rsid w:val="00BE05E7"/>
    <w:rsid w:val="00BE0667"/>
    <w:rsid w:val="00BE1242"/>
    <w:rsid w:val="00BE147B"/>
    <w:rsid w:val="00BE1842"/>
    <w:rsid w:val="00BE1BA7"/>
    <w:rsid w:val="00BE2246"/>
    <w:rsid w:val="00BE2497"/>
    <w:rsid w:val="00BE24B3"/>
    <w:rsid w:val="00BE28FF"/>
    <w:rsid w:val="00BE2DFA"/>
    <w:rsid w:val="00BE3CC0"/>
    <w:rsid w:val="00BE3F06"/>
    <w:rsid w:val="00BE4005"/>
    <w:rsid w:val="00BE42AC"/>
    <w:rsid w:val="00BE4BD7"/>
    <w:rsid w:val="00BE4E4E"/>
    <w:rsid w:val="00BE54D6"/>
    <w:rsid w:val="00BE54DE"/>
    <w:rsid w:val="00BE5729"/>
    <w:rsid w:val="00BE63D3"/>
    <w:rsid w:val="00BE64E2"/>
    <w:rsid w:val="00BE6505"/>
    <w:rsid w:val="00BE65A8"/>
    <w:rsid w:val="00BE666E"/>
    <w:rsid w:val="00BE69CD"/>
    <w:rsid w:val="00BE69DE"/>
    <w:rsid w:val="00BE6D90"/>
    <w:rsid w:val="00BE6DF2"/>
    <w:rsid w:val="00BE6FC3"/>
    <w:rsid w:val="00BE7116"/>
    <w:rsid w:val="00BE7172"/>
    <w:rsid w:val="00BE719B"/>
    <w:rsid w:val="00BE722A"/>
    <w:rsid w:val="00BE73D8"/>
    <w:rsid w:val="00BE79CE"/>
    <w:rsid w:val="00BE7A70"/>
    <w:rsid w:val="00BE7E12"/>
    <w:rsid w:val="00BE7FBB"/>
    <w:rsid w:val="00BF008B"/>
    <w:rsid w:val="00BF0791"/>
    <w:rsid w:val="00BF1147"/>
    <w:rsid w:val="00BF15AB"/>
    <w:rsid w:val="00BF16E7"/>
    <w:rsid w:val="00BF22EE"/>
    <w:rsid w:val="00BF2394"/>
    <w:rsid w:val="00BF248A"/>
    <w:rsid w:val="00BF2568"/>
    <w:rsid w:val="00BF26A5"/>
    <w:rsid w:val="00BF2A2F"/>
    <w:rsid w:val="00BF2AD7"/>
    <w:rsid w:val="00BF2E8A"/>
    <w:rsid w:val="00BF2F76"/>
    <w:rsid w:val="00BF3022"/>
    <w:rsid w:val="00BF3214"/>
    <w:rsid w:val="00BF3440"/>
    <w:rsid w:val="00BF3C5D"/>
    <w:rsid w:val="00BF3CA2"/>
    <w:rsid w:val="00BF4109"/>
    <w:rsid w:val="00BF451B"/>
    <w:rsid w:val="00BF51E9"/>
    <w:rsid w:val="00BF5573"/>
    <w:rsid w:val="00BF5765"/>
    <w:rsid w:val="00BF5E5B"/>
    <w:rsid w:val="00BF5F32"/>
    <w:rsid w:val="00BF6B8E"/>
    <w:rsid w:val="00BF6FBF"/>
    <w:rsid w:val="00BF7410"/>
    <w:rsid w:val="00BF76ED"/>
    <w:rsid w:val="00BF7A49"/>
    <w:rsid w:val="00BF7C45"/>
    <w:rsid w:val="00BF7CB4"/>
    <w:rsid w:val="00BF7DA4"/>
    <w:rsid w:val="00C00311"/>
    <w:rsid w:val="00C0086A"/>
    <w:rsid w:val="00C00955"/>
    <w:rsid w:val="00C00A22"/>
    <w:rsid w:val="00C00E2F"/>
    <w:rsid w:val="00C00E84"/>
    <w:rsid w:val="00C01708"/>
    <w:rsid w:val="00C018A4"/>
    <w:rsid w:val="00C022E2"/>
    <w:rsid w:val="00C02327"/>
    <w:rsid w:val="00C02EEF"/>
    <w:rsid w:val="00C03082"/>
    <w:rsid w:val="00C030F9"/>
    <w:rsid w:val="00C031A4"/>
    <w:rsid w:val="00C0366C"/>
    <w:rsid w:val="00C037C1"/>
    <w:rsid w:val="00C03838"/>
    <w:rsid w:val="00C03B8A"/>
    <w:rsid w:val="00C03DF0"/>
    <w:rsid w:val="00C0466B"/>
    <w:rsid w:val="00C04CBF"/>
    <w:rsid w:val="00C04CEA"/>
    <w:rsid w:val="00C04EAC"/>
    <w:rsid w:val="00C0517D"/>
    <w:rsid w:val="00C05289"/>
    <w:rsid w:val="00C05524"/>
    <w:rsid w:val="00C057C2"/>
    <w:rsid w:val="00C05C8D"/>
    <w:rsid w:val="00C05F80"/>
    <w:rsid w:val="00C06647"/>
    <w:rsid w:val="00C067CE"/>
    <w:rsid w:val="00C06AC8"/>
    <w:rsid w:val="00C07181"/>
    <w:rsid w:val="00C072DC"/>
    <w:rsid w:val="00C07955"/>
    <w:rsid w:val="00C10415"/>
    <w:rsid w:val="00C10BF8"/>
    <w:rsid w:val="00C10F71"/>
    <w:rsid w:val="00C112FC"/>
    <w:rsid w:val="00C1151C"/>
    <w:rsid w:val="00C11752"/>
    <w:rsid w:val="00C11C7A"/>
    <w:rsid w:val="00C11CDA"/>
    <w:rsid w:val="00C12214"/>
    <w:rsid w:val="00C12330"/>
    <w:rsid w:val="00C12596"/>
    <w:rsid w:val="00C125AE"/>
    <w:rsid w:val="00C125FA"/>
    <w:rsid w:val="00C1298F"/>
    <w:rsid w:val="00C129E9"/>
    <w:rsid w:val="00C12A71"/>
    <w:rsid w:val="00C12D1B"/>
    <w:rsid w:val="00C12D40"/>
    <w:rsid w:val="00C1301E"/>
    <w:rsid w:val="00C13107"/>
    <w:rsid w:val="00C132C7"/>
    <w:rsid w:val="00C1381D"/>
    <w:rsid w:val="00C13BD7"/>
    <w:rsid w:val="00C13C85"/>
    <w:rsid w:val="00C13E81"/>
    <w:rsid w:val="00C144C6"/>
    <w:rsid w:val="00C14F8F"/>
    <w:rsid w:val="00C15118"/>
    <w:rsid w:val="00C153B1"/>
    <w:rsid w:val="00C15867"/>
    <w:rsid w:val="00C1607E"/>
    <w:rsid w:val="00C165B8"/>
    <w:rsid w:val="00C16896"/>
    <w:rsid w:val="00C16B6A"/>
    <w:rsid w:val="00C16F50"/>
    <w:rsid w:val="00C175B3"/>
    <w:rsid w:val="00C17A77"/>
    <w:rsid w:val="00C17EA3"/>
    <w:rsid w:val="00C17F66"/>
    <w:rsid w:val="00C2008D"/>
    <w:rsid w:val="00C2025E"/>
    <w:rsid w:val="00C20271"/>
    <w:rsid w:val="00C20653"/>
    <w:rsid w:val="00C20837"/>
    <w:rsid w:val="00C20E55"/>
    <w:rsid w:val="00C211EC"/>
    <w:rsid w:val="00C22398"/>
    <w:rsid w:val="00C224B7"/>
    <w:rsid w:val="00C2281B"/>
    <w:rsid w:val="00C2296D"/>
    <w:rsid w:val="00C22BE0"/>
    <w:rsid w:val="00C22DAF"/>
    <w:rsid w:val="00C22E45"/>
    <w:rsid w:val="00C23155"/>
    <w:rsid w:val="00C23290"/>
    <w:rsid w:val="00C233FD"/>
    <w:rsid w:val="00C2428F"/>
    <w:rsid w:val="00C242B5"/>
    <w:rsid w:val="00C244C8"/>
    <w:rsid w:val="00C248E9"/>
    <w:rsid w:val="00C2496E"/>
    <w:rsid w:val="00C25020"/>
    <w:rsid w:val="00C250CD"/>
    <w:rsid w:val="00C25207"/>
    <w:rsid w:val="00C258D3"/>
    <w:rsid w:val="00C25C7D"/>
    <w:rsid w:val="00C26417"/>
    <w:rsid w:val="00C26F30"/>
    <w:rsid w:val="00C26F3C"/>
    <w:rsid w:val="00C2732D"/>
    <w:rsid w:val="00C2733F"/>
    <w:rsid w:val="00C2787D"/>
    <w:rsid w:val="00C27B2D"/>
    <w:rsid w:val="00C300EC"/>
    <w:rsid w:val="00C30135"/>
    <w:rsid w:val="00C30B58"/>
    <w:rsid w:val="00C30BCD"/>
    <w:rsid w:val="00C3141B"/>
    <w:rsid w:val="00C3147C"/>
    <w:rsid w:val="00C31EA6"/>
    <w:rsid w:val="00C32189"/>
    <w:rsid w:val="00C32196"/>
    <w:rsid w:val="00C324BA"/>
    <w:rsid w:val="00C32B79"/>
    <w:rsid w:val="00C32E58"/>
    <w:rsid w:val="00C33245"/>
    <w:rsid w:val="00C332BD"/>
    <w:rsid w:val="00C33704"/>
    <w:rsid w:val="00C337D9"/>
    <w:rsid w:val="00C33C94"/>
    <w:rsid w:val="00C33CBC"/>
    <w:rsid w:val="00C34114"/>
    <w:rsid w:val="00C3444E"/>
    <w:rsid w:val="00C3452E"/>
    <w:rsid w:val="00C349E0"/>
    <w:rsid w:val="00C34ADE"/>
    <w:rsid w:val="00C34F84"/>
    <w:rsid w:val="00C350D9"/>
    <w:rsid w:val="00C354C4"/>
    <w:rsid w:val="00C35796"/>
    <w:rsid w:val="00C358CD"/>
    <w:rsid w:val="00C359A7"/>
    <w:rsid w:val="00C35B2B"/>
    <w:rsid w:val="00C35D31"/>
    <w:rsid w:val="00C35F39"/>
    <w:rsid w:val="00C36A54"/>
    <w:rsid w:val="00C36D0D"/>
    <w:rsid w:val="00C37133"/>
    <w:rsid w:val="00C371F2"/>
    <w:rsid w:val="00C373E0"/>
    <w:rsid w:val="00C374A8"/>
    <w:rsid w:val="00C37986"/>
    <w:rsid w:val="00C37A0A"/>
    <w:rsid w:val="00C37B3E"/>
    <w:rsid w:val="00C37ED1"/>
    <w:rsid w:val="00C37F2C"/>
    <w:rsid w:val="00C40342"/>
    <w:rsid w:val="00C403D8"/>
    <w:rsid w:val="00C4043D"/>
    <w:rsid w:val="00C40C41"/>
    <w:rsid w:val="00C40F20"/>
    <w:rsid w:val="00C41239"/>
    <w:rsid w:val="00C4141B"/>
    <w:rsid w:val="00C4144C"/>
    <w:rsid w:val="00C4160A"/>
    <w:rsid w:val="00C41C80"/>
    <w:rsid w:val="00C41FF2"/>
    <w:rsid w:val="00C424EA"/>
    <w:rsid w:val="00C42D4E"/>
    <w:rsid w:val="00C42EED"/>
    <w:rsid w:val="00C43111"/>
    <w:rsid w:val="00C44230"/>
    <w:rsid w:val="00C447FC"/>
    <w:rsid w:val="00C4539B"/>
    <w:rsid w:val="00C45885"/>
    <w:rsid w:val="00C45924"/>
    <w:rsid w:val="00C45E46"/>
    <w:rsid w:val="00C46017"/>
    <w:rsid w:val="00C46051"/>
    <w:rsid w:val="00C46680"/>
    <w:rsid w:val="00C467D7"/>
    <w:rsid w:val="00C46F81"/>
    <w:rsid w:val="00C47141"/>
    <w:rsid w:val="00C471B3"/>
    <w:rsid w:val="00C473C5"/>
    <w:rsid w:val="00C47678"/>
    <w:rsid w:val="00C477EB"/>
    <w:rsid w:val="00C47DE6"/>
    <w:rsid w:val="00C50058"/>
    <w:rsid w:val="00C5043D"/>
    <w:rsid w:val="00C505D4"/>
    <w:rsid w:val="00C50736"/>
    <w:rsid w:val="00C5094D"/>
    <w:rsid w:val="00C50A0E"/>
    <w:rsid w:val="00C50E9A"/>
    <w:rsid w:val="00C50F22"/>
    <w:rsid w:val="00C50F76"/>
    <w:rsid w:val="00C51679"/>
    <w:rsid w:val="00C516E4"/>
    <w:rsid w:val="00C51762"/>
    <w:rsid w:val="00C51C27"/>
    <w:rsid w:val="00C51D39"/>
    <w:rsid w:val="00C51DA9"/>
    <w:rsid w:val="00C5212B"/>
    <w:rsid w:val="00C52452"/>
    <w:rsid w:val="00C525CE"/>
    <w:rsid w:val="00C53397"/>
    <w:rsid w:val="00C536CC"/>
    <w:rsid w:val="00C53BD2"/>
    <w:rsid w:val="00C542BF"/>
    <w:rsid w:val="00C54B66"/>
    <w:rsid w:val="00C54D50"/>
    <w:rsid w:val="00C5522A"/>
    <w:rsid w:val="00C55341"/>
    <w:rsid w:val="00C56141"/>
    <w:rsid w:val="00C568E3"/>
    <w:rsid w:val="00C56F12"/>
    <w:rsid w:val="00C571A7"/>
    <w:rsid w:val="00C573FE"/>
    <w:rsid w:val="00C57635"/>
    <w:rsid w:val="00C57971"/>
    <w:rsid w:val="00C57CD2"/>
    <w:rsid w:val="00C600A0"/>
    <w:rsid w:val="00C6035A"/>
    <w:rsid w:val="00C60391"/>
    <w:rsid w:val="00C605F4"/>
    <w:rsid w:val="00C6084B"/>
    <w:rsid w:val="00C60AC0"/>
    <w:rsid w:val="00C60AFB"/>
    <w:rsid w:val="00C60D57"/>
    <w:rsid w:val="00C60E44"/>
    <w:rsid w:val="00C614F8"/>
    <w:rsid w:val="00C61768"/>
    <w:rsid w:val="00C61BD2"/>
    <w:rsid w:val="00C62306"/>
    <w:rsid w:val="00C62755"/>
    <w:rsid w:val="00C62BF9"/>
    <w:rsid w:val="00C62CBF"/>
    <w:rsid w:val="00C62D40"/>
    <w:rsid w:val="00C63542"/>
    <w:rsid w:val="00C6360B"/>
    <w:rsid w:val="00C636C6"/>
    <w:rsid w:val="00C639D6"/>
    <w:rsid w:val="00C63D57"/>
    <w:rsid w:val="00C63DAE"/>
    <w:rsid w:val="00C63E88"/>
    <w:rsid w:val="00C63E9C"/>
    <w:rsid w:val="00C63EDF"/>
    <w:rsid w:val="00C640C2"/>
    <w:rsid w:val="00C6414F"/>
    <w:rsid w:val="00C641E4"/>
    <w:rsid w:val="00C64B87"/>
    <w:rsid w:val="00C65388"/>
    <w:rsid w:val="00C654E7"/>
    <w:rsid w:val="00C65624"/>
    <w:rsid w:val="00C656D5"/>
    <w:rsid w:val="00C65858"/>
    <w:rsid w:val="00C65BAE"/>
    <w:rsid w:val="00C65BD7"/>
    <w:rsid w:val="00C660DC"/>
    <w:rsid w:val="00C66422"/>
    <w:rsid w:val="00C6679B"/>
    <w:rsid w:val="00C667BA"/>
    <w:rsid w:val="00C671EE"/>
    <w:rsid w:val="00C67770"/>
    <w:rsid w:val="00C677B0"/>
    <w:rsid w:val="00C6798D"/>
    <w:rsid w:val="00C67B88"/>
    <w:rsid w:val="00C67BDA"/>
    <w:rsid w:val="00C67BF9"/>
    <w:rsid w:val="00C70013"/>
    <w:rsid w:val="00C700DC"/>
    <w:rsid w:val="00C70197"/>
    <w:rsid w:val="00C7081F"/>
    <w:rsid w:val="00C70983"/>
    <w:rsid w:val="00C709F6"/>
    <w:rsid w:val="00C70B21"/>
    <w:rsid w:val="00C70C1D"/>
    <w:rsid w:val="00C70D95"/>
    <w:rsid w:val="00C70EA1"/>
    <w:rsid w:val="00C70F0D"/>
    <w:rsid w:val="00C712D3"/>
    <w:rsid w:val="00C71458"/>
    <w:rsid w:val="00C715CC"/>
    <w:rsid w:val="00C71BCD"/>
    <w:rsid w:val="00C71C94"/>
    <w:rsid w:val="00C71E6D"/>
    <w:rsid w:val="00C71F5A"/>
    <w:rsid w:val="00C71F81"/>
    <w:rsid w:val="00C72170"/>
    <w:rsid w:val="00C721EF"/>
    <w:rsid w:val="00C722EB"/>
    <w:rsid w:val="00C72AE8"/>
    <w:rsid w:val="00C72B83"/>
    <w:rsid w:val="00C72D89"/>
    <w:rsid w:val="00C73217"/>
    <w:rsid w:val="00C732F2"/>
    <w:rsid w:val="00C73468"/>
    <w:rsid w:val="00C7362D"/>
    <w:rsid w:val="00C73A14"/>
    <w:rsid w:val="00C73ABF"/>
    <w:rsid w:val="00C73BC0"/>
    <w:rsid w:val="00C73D8F"/>
    <w:rsid w:val="00C73FB5"/>
    <w:rsid w:val="00C73FC3"/>
    <w:rsid w:val="00C749B0"/>
    <w:rsid w:val="00C74A80"/>
    <w:rsid w:val="00C74D8C"/>
    <w:rsid w:val="00C75080"/>
    <w:rsid w:val="00C754B0"/>
    <w:rsid w:val="00C7571B"/>
    <w:rsid w:val="00C75842"/>
    <w:rsid w:val="00C7595F"/>
    <w:rsid w:val="00C75BA0"/>
    <w:rsid w:val="00C7637C"/>
    <w:rsid w:val="00C7655E"/>
    <w:rsid w:val="00C769E6"/>
    <w:rsid w:val="00C769E7"/>
    <w:rsid w:val="00C76BA4"/>
    <w:rsid w:val="00C76C2F"/>
    <w:rsid w:val="00C76CDA"/>
    <w:rsid w:val="00C76D8B"/>
    <w:rsid w:val="00C76E9F"/>
    <w:rsid w:val="00C77075"/>
    <w:rsid w:val="00C77883"/>
    <w:rsid w:val="00C77E55"/>
    <w:rsid w:val="00C8096C"/>
    <w:rsid w:val="00C809F6"/>
    <w:rsid w:val="00C80ACB"/>
    <w:rsid w:val="00C80AD3"/>
    <w:rsid w:val="00C81827"/>
    <w:rsid w:val="00C8193A"/>
    <w:rsid w:val="00C82455"/>
    <w:rsid w:val="00C82A82"/>
    <w:rsid w:val="00C82B9B"/>
    <w:rsid w:val="00C82FAF"/>
    <w:rsid w:val="00C8356B"/>
    <w:rsid w:val="00C83848"/>
    <w:rsid w:val="00C83A48"/>
    <w:rsid w:val="00C83B8E"/>
    <w:rsid w:val="00C83DD2"/>
    <w:rsid w:val="00C83DE4"/>
    <w:rsid w:val="00C84522"/>
    <w:rsid w:val="00C848C6"/>
    <w:rsid w:val="00C8507C"/>
    <w:rsid w:val="00C8525C"/>
    <w:rsid w:val="00C85325"/>
    <w:rsid w:val="00C8558D"/>
    <w:rsid w:val="00C85749"/>
    <w:rsid w:val="00C85831"/>
    <w:rsid w:val="00C85865"/>
    <w:rsid w:val="00C85A3A"/>
    <w:rsid w:val="00C85E85"/>
    <w:rsid w:val="00C86010"/>
    <w:rsid w:val="00C86138"/>
    <w:rsid w:val="00C86703"/>
    <w:rsid w:val="00C868A7"/>
    <w:rsid w:val="00C86EB6"/>
    <w:rsid w:val="00C87389"/>
    <w:rsid w:val="00C873A3"/>
    <w:rsid w:val="00C8772C"/>
    <w:rsid w:val="00C8789A"/>
    <w:rsid w:val="00C87E01"/>
    <w:rsid w:val="00C87F38"/>
    <w:rsid w:val="00C90217"/>
    <w:rsid w:val="00C90481"/>
    <w:rsid w:val="00C90A87"/>
    <w:rsid w:val="00C91167"/>
    <w:rsid w:val="00C911FC"/>
    <w:rsid w:val="00C91814"/>
    <w:rsid w:val="00C91903"/>
    <w:rsid w:val="00C91A39"/>
    <w:rsid w:val="00C91C93"/>
    <w:rsid w:val="00C9239A"/>
    <w:rsid w:val="00C924DF"/>
    <w:rsid w:val="00C926C8"/>
    <w:rsid w:val="00C9280E"/>
    <w:rsid w:val="00C929A8"/>
    <w:rsid w:val="00C931A7"/>
    <w:rsid w:val="00C93319"/>
    <w:rsid w:val="00C93C03"/>
    <w:rsid w:val="00C93C84"/>
    <w:rsid w:val="00C93CB4"/>
    <w:rsid w:val="00C93DA1"/>
    <w:rsid w:val="00C943B7"/>
    <w:rsid w:val="00C94676"/>
    <w:rsid w:val="00C948F1"/>
    <w:rsid w:val="00C94B7B"/>
    <w:rsid w:val="00C953BF"/>
    <w:rsid w:val="00C95773"/>
    <w:rsid w:val="00C957AE"/>
    <w:rsid w:val="00C9648C"/>
    <w:rsid w:val="00C9661C"/>
    <w:rsid w:val="00C96882"/>
    <w:rsid w:val="00C96D54"/>
    <w:rsid w:val="00C96D57"/>
    <w:rsid w:val="00C970E2"/>
    <w:rsid w:val="00C9740A"/>
    <w:rsid w:val="00C976C9"/>
    <w:rsid w:val="00C97BCF"/>
    <w:rsid w:val="00CA01A4"/>
    <w:rsid w:val="00CA053D"/>
    <w:rsid w:val="00CA069D"/>
    <w:rsid w:val="00CA06A8"/>
    <w:rsid w:val="00CA0B97"/>
    <w:rsid w:val="00CA0DC5"/>
    <w:rsid w:val="00CA0DE6"/>
    <w:rsid w:val="00CA11EC"/>
    <w:rsid w:val="00CA12B7"/>
    <w:rsid w:val="00CA1939"/>
    <w:rsid w:val="00CA2185"/>
    <w:rsid w:val="00CA22F7"/>
    <w:rsid w:val="00CA2458"/>
    <w:rsid w:val="00CA2494"/>
    <w:rsid w:val="00CA2731"/>
    <w:rsid w:val="00CA2BD1"/>
    <w:rsid w:val="00CA2C02"/>
    <w:rsid w:val="00CA2EAE"/>
    <w:rsid w:val="00CA2EC9"/>
    <w:rsid w:val="00CA313F"/>
    <w:rsid w:val="00CA31F8"/>
    <w:rsid w:val="00CA324C"/>
    <w:rsid w:val="00CA3304"/>
    <w:rsid w:val="00CA36AE"/>
    <w:rsid w:val="00CA3987"/>
    <w:rsid w:val="00CA3A31"/>
    <w:rsid w:val="00CA3DB5"/>
    <w:rsid w:val="00CA3FA8"/>
    <w:rsid w:val="00CA45A8"/>
    <w:rsid w:val="00CA4777"/>
    <w:rsid w:val="00CA47D0"/>
    <w:rsid w:val="00CA4994"/>
    <w:rsid w:val="00CA4AC1"/>
    <w:rsid w:val="00CA4BC4"/>
    <w:rsid w:val="00CA50AD"/>
    <w:rsid w:val="00CA53C9"/>
    <w:rsid w:val="00CA5459"/>
    <w:rsid w:val="00CA59FB"/>
    <w:rsid w:val="00CA6043"/>
    <w:rsid w:val="00CA6095"/>
    <w:rsid w:val="00CA61EA"/>
    <w:rsid w:val="00CA6B29"/>
    <w:rsid w:val="00CA6C63"/>
    <w:rsid w:val="00CA71EC"/>
    <w:rsid w:val="00CA79E2"/>
    <w:rsid w:val="00CA7A93"/>
    <w:rsid w:val="00CA7CB2"/>
    <w:rsid w:val="00CA7FB7"/>
    <w:rsid w:val="00CB0127"/>
    <w:rsid w:val="00CB0316"/>
    <w:rsid w:val="00CB03F5"/>
    <w:rsid w:val="00CB05F8"/>
    <w:rsid w:val="00CB0B11"/>
    <w:rsid w:val="00CB0E11"/>
    <w:rsid w:val="00CB1059"/>
    <w:rsid w:val="00CB165F"/>
    <w:rsid w:val="00CB1784"/>
    <w:rsid w:val="00CB1871"/>
    <w:rsid w:val="00CB1DBA"/>
    <w:rsid w:val="00CB2B40"/>
    <w:rsid w:val="00CB2F00"/>
    <w:rsid w:val="00CB305B"/>
    <w:rsid w:val="00CB30A1"/>
    <w:rsid w:val="00CB313D"/>
    <w:rsid w:val="00CB3239"/>
    <w:rsid w:val="00CB3453"/>
    <w:rsid w:val="00CB38DD"/>
    <w:rsid w:val="00CB3976"/>
    <w:rsid w:val="00CB3CC2"/>
    <w:rsid w:val="00CB3E41"/>
    <w:rsid w:val="00CB426A"/>
    <w:rsid w:val="00CB4337"/>
    <w:rsid w:val="00CB498C"/>
    <w:rsid w:val="00CB4CF7"/>
    <w:rsid w:val="00CB4FE2"/>
    <w:rsid w:val="00CB504B"/>
    <w:rsid w:val="00CB5354"/>
    <w:rsid w:val="00CB5531"/>
    <w:rsid w:val="00CB5536"/>
    <w:rsid w:val="00CB56E4"/>
    <w:rsid w:val="00CB58C1"/>
    <w:rsid w:val="00CB5A8E"/>
    <w:rsid w:val="00CB5B1B"/>
    <w:rsid w:val="00CB6E18"/>
    <w:rsid w:val="00CB6F99"/>
    <w:rsid w:val="00CB7085"/>
    <w:rsid w:val="00CB7275"/>
    <w:rsid w:val="00CB75A3"/>
    <w:rsid w:val="00CB75CB"/>
    <w:rsid w:val="00CB7BCB"/>
    <w:rsid w:val="00CB7FAB"/>
    <w:rsid w:val="00CB7FB8"/>
    <w:rsid w:val="00CC07AF"/>
    <w:rsid w:val="00CC0C9C"/>
    <w:rsid w:val="00CC0CFB"/>
    <w:rsid w:val="00CC0D20"/>
    <w:rsid w:val="00CC1CE2"/>
    <w:rsid w:val="00CC1DAA"/>
    <w:rsid w:val="00CC1E86"/>
    <w:rsid w:val="00CC1EA9"/>
    <w:rsid w:val="00CC273D"/>
    <w:rsid w:val="00CC279A"/>
    <w:rsid w:val="00CC2BE1"/>
    <w:rsid w:val="00CC3068"/>
    <w:rsid w:val="00CC3124"/>
    <w:rsid w:val="00CC3A0D"/>
    <w:rsid w:val="00CC3C9E"/>
    <w:rsid w:val="00CC4281"/>
    <w:rsid w:val="00CC4584"/>
    <w:rsid w:val="00CC53C2"/>
    <w:rsid w:val="00CC54B3"/>
    <w:rsid w:val="00CC64EB"/>
    <w:rsid w:val="00CC651B"/>
    <w:rsid w:val="00CC6607"/>
    <w:rsid w:val="00CC675A"/>
    <w:rsid w:val="00CC6A14"/>
    <w:rsid w:val="00CC6E3A"/>
    <w:rsid w:val="00CC6F14"/>
    <w:rsid w:val="00CC70A3"/>
    <w:rsid w:val="00CC793C"/>
    <w:rsid w:val="00CC7DD3"/>
    <w:rsid w:val="00CD0493"/>
    <w:rsid w:val="00CD057B"/>
    <w:rsid w:val="00CD07B2"/>
    <w:rsid w:val="00CD0AFF"/>
    <w:rsid w:val="00CD0F9E"/>
    <w:rsid w:val="00CD1074"/>
    <w:rsid w:val="00CD116D"/>
    <w:rsid w:val="00CD119E"/>
    <w:rsid w:val="00CD1370"/>
    <w:rsid w:val="00CD1394"/>
    <w:rsid w:val="00CD1474"/>
    <w:rsid w:val="00CD1BD9"/>
    <w:rsid w:val="00CD1BF2"/>
    <w:rsid w:val="00CD219C"/>
    <w:rsid w:val="00CD257C"/>
    <w:rsid w:val="00CD2A94"/>
    <w:rsid w:val="00CD2AE9"/>
    <w:rsid w:val="00CD2AED"/>
    <w:rsid w:val="00CD2D22"/>
    <w:rsid w:val="00CD2E23"/>
    <w:rsid w:val="00CD2F2A"/>
    <w:rsid w:val="00CD3698"/>
    <w:rsid w:val="00CD3736"/>
    <w:rsid w:val="00CD3850"/>
    <w:rsid w:val="00CD3BBE"/>
    <w:rsid w:val="00CD3F3E"/>
    <w:rsid w:val="00CD3FE0"/>
    <w:rsid w:val="00CD4164"/>
    <w:rsid w:val="00CD42CB"/>
    <w:rsid w:val="00CD4442"/>
    <w:rsid w:val="00CD449E"/>
    <w:rsid w:val="00CD4526"/>
    <w:rsid w:val="00CD45B5"/>
    <w:rsid w:val="00CD4AE9"/>
    <w:rsid w:val="00CD519F"/>
    <w:rsid w:val="00CD53C3"/>
    <w:rsid w:val="00CD557F"/>
    <w:rsid w:val="00CD574E"/>
    <w:rsid w:val="00CD5A48"/>
    <w:rsid w:val="00CD5C9D"/>
    <w:rsid w:val="00CD5D5A"/>
    <w:rsid w:val="00CD65FA"/>
    <w:rsid w:val="00CD6AA0"/>
    <w:rsid w:val="00CD6C41"/>
    <w:rsid w:val="00CD6C6D"/>
    <w:rsid w:val="00CD6D11"/>
    <w:rsid w:val="00CD6F3A"/>
    <w:rsid w:val="00CD6FBE"/>
    <w:rsid w:val="00CD7401"/>
    <w:rsid w:val="00CD76CF"/>
    <w:rsid w:val="00CD7B81"/>
    <w:rsid w:val="00CD7BC8"/>
    <w:rsid w:val="00CE0026"/>
    <w:rsid w:val="00CE00DB"/>
    <w:rsid w:val="00CE016F"/>
    <w:rsid w:val="00CE0679"/>
    <w:rsid w:val="00CE06A1"/>
    <w:rsid w:val="00CE0AA2"/>
    <w:rsid w:val="00CE0EDD"/>
    <w:rsid w:val="00CE1720"/>
    <w:rsid w:val="00CE17D4"/>
    <w:rsid w:val="00CE1AF6"/>
    <w:rsid w:val="00CE1B04"/>
    <w:rsid w:val="00CE1BF6"/>
    <w:rsid w:val="00CE1D79"/>
    <w:rsid w:val="00CE1F0E"/>
    <w:rsid w:val="00CE225B"/>
    <w:rsid w:val="00CE2A63"/>
    <w:rsid w:val="00CE2F39"/>
    <w:rsid w:val="00CE3618"/>
    <w:rsid w:val="00CE40BA"/>
    <w:rsid w:val="00CE4581"/>
    <w:rsid w:val="00CE49E6"/>
    <w:rsid w:val="00CE4C22"/>
    <w:rsid w:val="00CE52B6"/>
    <w:rsid w:val="00CE53D4"/>
    <w:rsid w:val="00CE56CF"/>
    <w:rsid w:val="00CE586E"/>
    <w:rsid w:val="00CE58EF"/>
    <w:rsid w:val="00CE59D7"/>
    <w:rsid w:val="00CE61FA"/>
    <w:rsid w:val="00CE66D4"/>
    <w:rsid w:val="00CE6C26"/>
    <w:rsid w:val="00CE75B5"/>
    <w:rsid w:val="00CE7605"/>
    <w:rsid w:val="00CE76E5"/>
    <w:rsid w:val="00CE76FC"/>
    <w:rsid w:val="00CE7C1A"/>
    <w:rsid w:val="00CF0133"/>
    <w:rsid w:val="00CF0440"/>
    <w:rsid w:val="00CF14AE"/>
    <w:rsid w:val="00CF1B4B"/>
    <w:rsid w:val="00CF2487"/>
    <w:rsid w:val="00CF25FC"/>
    <w:rsid w:val="00CF267D"/>
    <w:rsid w:val="00CF295F"/>
    <w:rsid w:val="00CF300A"/>
    <w:rsid w:val="00CF3574"/>
    <w:rsid w:val="00CF37A5"/>
    <w:rsid w:val="00CF38A4"/>
    <w:rsid w:val="00CF3C5A"/>
    <w:rsid w:val="00CF3D5E"/>
    <w:rsid w:val="00CF3ECA"/>
    <w:rsid w:val="00CF4134"/>
    <w:rsid w:val="00CF41EC"/>
    <w:rsid w:val="00CF4EF8"/>
    <w:rsid w:val="00CF51D2"/>
    <w:rsid w:val="00CF53EE"/>
    <w:rsid w:val="00CF56CE"/>
    <w:rsid w:val="00CF5BE6"/>
    <w:rsid w:val="00CF5D04"/>
    <w:rsid w:val="00CF5DD9"/>
    <w:rsid w:val="00CF5ECD"/>
    <w:rsid w:val="00CF62E5"/>
    <w:rsid w:val="00CF6364"/>
    <w:rsid w:val="00CF67D5"/>
    <w:rsid w:val="00CF69F1"/>
    <w:rsid w:val="00CF6B32"/>
    <w:rsid w:val="00CF6D4A"/>
    <w:rsid w:val="00CF7210"/>
    <w:rsid w:val="00CF735C"/>
    <w:rsid w:val="00CF79EB"/>
    <w:rsid w:val="00CF7E2C"/>
    <w:rsid w:val="00CF7EA6"/>
    <w:rsid w:val="00D000D3"/>
    <w:rsid w:val="00D0046C"/>
    <w:rsid w:val="00D00549"/>
    <w:rsid w:val="00D00AA8"/>
    <w:rsid w:val="00D01001"/>
    <w:rsid w:val="00D01618"/>
    <w:rsid w:val="00D01F3C"/>
    <w:rsid w:val="00D01F56"/>
    <w:rsid w:val="00D02858"/>
    <w:rsid w:val="00D02FB9"/>
    <w:rsid w:val="00D03745"/>
    <w:rsid w:val="00D038C9"/>
    <w:rsid w:val="00D044A5"/>
    <w:rsid w:val="00D04518"/>
    <w:rsid w:val="00D04990"/>
    <w:rsid w:val="00D04B3B"/>
    <w:rsid w:val="00D04DE4"/>
    <w:rsid w:val="00D04F79"/>
    <w:rsid w:val="00D04F81"/>
    <w:rsid w:val="00D050FD"/>
    <w:rsid w:val="00D0511D"/>
    <w:rsid w:val="00D0523C"/>
    <w:rsid w:val="00D05902"/>
    <w:rsid w:val="00D05DD6"/>
    <w:rsid w:val="00D05F17"/>
    <w:rsid w:val="00D05F5D"/>
    <w:rsid w:val="00D063F1"/>
    <w:rsid w:val="00D06C06"/>
    <w:rsid w:val="00D06D15"/>
    <w:rsid w:val="00D07072"/>
    <w:rsid w:val="00D070E3"/>
    <w:rsid w:val="00D07268"/>
    <w:rsid w:val="00D072BD"/>
    <w:rsid w:val="00D079F0"/>
    <w:rsid w:val="00D10333"/>
    <w:rsid w:val="00D1038A"/>
    <w:rsid w:val="00D1054D"/>
    <w:rsid w:val="00D11100"/>
    <w:rsid w:val="00D11735"/>
    <w:rsid w:val="00D12231"/>
    <w:rsid w:val="00D1253F"/>
    <w:rsid w:val="00D12823"/>
    <w:rsid w:val="00D12D4D"/>
    <w:rsid w:val="00D13059"/>
    <w:rsid w:val="00D13383"/>
    <w:rsid w:val="00D13B6B"/>
    <w:rsid w:val="00D13E7A"/>
    <w:rsid w:val="00D1448F"/>
    <w:rsid w:val="00D1456F"/>
    <w:rsid w:val="00D14991"/>
    <w:rsid w:val="00D14B12"/>
    <w:rsid w:val="00D14B93"/>
    <w:rsid w:val="00D14F22"/>
    <w:rsid w:val="00D1576C"/>
    <w:rsid w:val="00D157E4"/>
    <w:rsid w:val="00D15957"/>
    <w:rsid w:val="00D15A1C"/>
    <w:rsid w:val="00D15CE7"/>
    <w:rsid w:val="00D15D7D"/>
    <w:rsid w:val="00D15ED7"/>
    <w:rsid w:val="00D15EE4"/>
    <w:rsid w:val="00D16C43"/>
    <w:rsid w:val="00D1734C"/>
    <w:rsid w:val="00D1752F"/>
    <w:rsid w:val="00D1754B"/>
    <w:rsid w:val="00D1774E"/>
    <w:rsid w:val="00D17B72"/>
    <w:rsid w:val="00D200E1"/>
    <w:rsid w:val="00D200F2"/>
    <w:rsid w:val="00D20210"/>
    <w:rsid w:val="00D2047F"/>
    <w:rsid w:val="00D20728"/>
    <w:rsid w:val="00D207FF"/>
    <w:rsid w:val="00D20CAF"/>
    <w:rsid w:val="00D20D9B"/>
    <w:rsid w:val="00D20E3B"/>
    <w:rsid w:val="00D2130F"/>
    <w:rsid w:val="00D21897"/>
    <w:rsid w:val="00D21A41"/>
    <w:rsid w:val="00D21B00"/>
    <w:rsid w:val="00D21FE4"/>
    <w:rsid w:val="00D21FEE"/>
    <w:rsid w:val="00D22713"/>
    <w:rsid w:val="00D23299"/>
    <w:rsid w:val="00D23363"/>
    <w:rsid w:val="00D23A80"/>
    <w:rsid w:val="00D23CCD"/>
    <w:rsid w:val="00D2403B"/>
    <w:rsid w:val="00D244D0"/>
    <w:rsid w:val="00D244FF"/>
    <w:rsid w:val="00D2471C"/>
    <w:rsid w:val="00D24D73"/>
    <w:rsid w:val="00D24EEC"/>
    <w:rsid w:val="00D27571"/>
    <w:rsid w:val="00D27598"/>
    <w:rsid w:val="00D275F0"/>
    <w:rsid w:val="00D27859"/>
    <w:rsid w:val="00D27D11"/>
    <w:rsid w:val="00D27D57"/>
    <w:rsid w:val="00D27FFC"/>
    <w:rsid w:val="00D31307"/>
    <w:rsid w:val="00D31821"/>
    <w:rsid w:val="00D319EE"/>
    <w:rsid w:val="00D31EFD"/>
    <w:rsid w:val="00D32201"/>
    <w:rsid w:val="00D32249"/>
    <w:rsid w:val="00D32BD1"/>
    <w:rsid w:val="00D32BFB"/>
    <w:rsid w:val="00D32E24"/>
    <w:rsid w:val="00D32E52"/>
    <w:rsid w:val="00D334AD"/>
    <w:rsid w:val="00D33A8A"/>
    <w:rsid w:val="00D33C9A"/>
    <w:rsid w:val="00D33E8C"/>
    <w:rsid w:val="00D33F02"/>
    <w:rsid w:val="00D343D9"/>
    <w:rsid w:val="00D348CF"/>
    <w:rsid w:val="00D34EDE"/>
    <w:rsid w:val="00D34FBC"/>
    <w:rsid w:val="00D353C0"/>
    <w:rsid w:val="00D3586B"/>
    <w:rsid w:val="00D35E55"/>
    <w:rsid w:val="00D3619B"/>
    <w:rsid w:val="00D362E4"/>
    <w:rsid w:val="00D365D0"/>
    <w:rsid w:val="00D36965"/>
    <w:rsid w:val="00D36BCF"/>
    <w:rsid w:val="00D36D79"/>
    <w:rsid w:val="00D374F2"/>
    <w:rsid w:val="00D3765A"/>
    <w:rsid w:val="00D376D2"/>
    <w:rsid w:val="00D37884"/>
    <w:rsid w:val="00D37A22"/>
    <w:rsid w:val="00D37F75"/>
    <w:rsid w:val="00D4046E"/>
    <w:rsid w:val="00D404F8"/>
    <w:rsid w:val="00D41041"/>
    <w:rsid w:val="00D411DE"/>
    <w:rsid w:val="00D4125A"/>
    <w:rsid w:val="00D41401"/>
    <w:rsid w:val="00D414BB"/>
    <w:rsid w:val="00D4173D"/>
    <w:rsid w:val="00D41E71"/>
    <w:rsid w:val="00D41FB7"/>
    <w:rsid w:val="00D42511"/>
    <w:rsid w:val="00D42699"/>
    <w:rsid w:val="00D42DF5"/>
    <w:rsid w:val="00D42E5D"/>
    <w:rsid w:val="00D43090"/>
    <w:rsid w:val="00D430CE"/>
    <w:rsid w:val="00D43266"/>
    <w:rsid w:val="00D43378"/>
    <w:rsid w:val="00D437A2"/>
    <w:rsid w:val="00D43883"/>
    <w:rsid w:val="00D44050"/>
    <w:rsid w:val="00D442D4"/>
    <w:rsid w:val="00D444F0"/>
    <w:rsid w:val="00D44855"/>
    <w:rsid w:val="00D44E06"/>
    <w:rsid w:val="00D4511F"/>
    <w:rsid w:val="00D454B5"/>
    <w:rsid w:val="00D46A0E"/>
    <w:rsid w:val="00D470CD"/>
    <w:rsid w:val="00D4741C"/>
    <w:rsid w:val="00D4790A"/>
    <w:rsid w:val="00D47E23"/>
    <w:rsid w:val="00D50052"/>
    <w:rsid w:val="00D5009C"/>
    <w:rsid w:val="00D505F2"/>
    <w:rsid w:val="00D506CF"/>
    <w:rsid w:val="00D50826"/>
    <w:rsid w:val="00D508A9"/>
    <w:rsid w:val="00D50BB3"/>
    <w:rsid w:val="00D50BD0"/>
    <w:rsid w:val="00D50D7D"/>
    <w:rsid w:val="00D513CA"/>
    <w:rsid w:val="00D515F8"/>
    <w:rsid w:val="00D51754"/>
    <w:rsid w:val="00D51F0B"/>
    <w:rsid w:val="00D5238E"/>
    <w:rsid w:val="00D5239D"/>
    <w:rsid w:val="00D52944"/>
    <w:rsid w:val="00D529F6"/>
    <w:rsid w:val="00D52BBE"/>
    <w:rsid w:val="00D53446"/>
    <w:rsid w:val="00D536FD"/>
    <w:rsid w:val="00D53BB1"/>
    <w:rsid w:val="00D547E4"/>
    <w:rsid w:val="00D5492B"/>
    <w:rsid w:val="00D549A5"/>
    <w:rsid w:val="00D54A93"/>
    <w:rsid w:val="00D54DF0"/>
    <w:rsid w:val="00D554FC"/>
    <w:rsid w:val="00D55690"/>
    <w:rsid w:val="00D55A2F"/>
    <w:rsid w:val="00D55F4C"/>
    <w:rsid w:val="00D564EB"/>
    <w:rsid w:val="00D5655E"/>
    <w:rsid w:val="00D57510"/>
    <w:rsid w:val="00D57918"/>
    <w:rsid w:val="00D57EDA"/>
    <w:rsid w:val="00D57EE8"/>
    <w:rsid w:val="00D60371"/>
    <w:rsid w:val="00D6071D"/>
    <w:rsid w:val="00D60838"/>
    <w:rsid w:val="00D60C01"/>
    <w:rsid w:val="00D60F72"/>
    <w:rsid w:val="00D61574"/>
    <w:rsid w:val="00D619CA"/>
    <w:rsid w:val="00D619DC"/>
    <w:rsid w:val="00D61D9F"/>
    <w:rsid w:val="00D61DD1"/>
    <w:rsid w:val="00D624AF"/>
    <w:rsid w:val="00D62777"/>
    <w:rsid w:val="00D62930"/>
    <w:rsid w:val="00D62F34"/>
    <w:rsid w:val="00D63281"/>
    <w:rsid w:val="00D632B0"/>
    <w:rsid w:val="00D64327"/>
    <w:rsid w:val="00D646B6"/>
    <w:rsid w:val="00D64794"/>
    <w:rsid w:val="00D65232"/>
    <w:rsid w:val="00D65438"/>
    <w:rsid w:val="00D654A7"/>
    <w:rsid w:val="00D6612E"/>
    <w:rsid w:val="00D66CAA"/>
    <w:rsid w:val="00D670DE"/>
    <w:rsid w:val="00D671C6"/>
    <w:rsid w:val="00D67270"/>
    <w:rsid w:val="00D673C1"/>
    <w:rsid w:val="00D674BE"/>
    <w:rsid w:val="00D67505"/>
    <w:rsid w:val="00D6776B"/>
    <w:rsid w:val="00D67EBE"/>
    <w:rsid w:val="00D7041F"/>
    <w:rsid w:val="00D704CC"/>
    <w:rsid w:val="00D70745"/>
    <w:rsid w:val="00D70ABA"/>
    <w:rsid w:val="00D71370"/>
    <w:rsid w:val="00D71406"/>
    <w:rsid w:val="00D72202"/>
    <w:rsid w:val="00D72B94"/>
    <w:rsid w:val="00D72ECF"/>
    <w:rsid w:val="00D731B7"/>
    <w:rsid w:val="00D733C2"/>
    <w:rsid w:val="00D739DE"/>
    <w:rsid w:val="00D73CE1"/>
    <w:rsid w:val="00D73DC6"/>
    <w:rsid w:val="00D73E2F"/>
    <w:rsid w:val="00D73EE7"/>
    <w:rsid w:val="00D73EF5"/>
    <w:rsid w:val="00D744E6"/>
    <w:rsid w:val="00D74A03"/>
    <w:rsid w:val="00D74AD8"/>
    <w:rsid w:val="00D74AEE"/>
    <w:rsid w:val="00D74C1A"/>
    <w:rsid w:val="00D74D95"/>
    <w:rsid w:val="00D74F82"/>
    <w:rsid w:val="00D75165"/>
    <w:rsid w:val="00D752DD"/>
    <w:rsid w:val="00D754B0"/>
    <w:rsid w:val="00D754C1"/>
    <w:rsid w:val="00D75BDF"/>
    <w:rsid w:val="00D76387"/>
    <w:rsid w:val="00D7690B"/>
    <w:rsid w:val="00D76E73"/>
    <w:rsid w:val="00D77393"/>
    <w:rsid w:val="00D77759"/>
    <w:rsid w:val="00D77A35"/>
    <w:rsid w:val="00D77A64"/>
    <w:rsid w:val="00D77FC4"/>
    <w:rsid w:val="00D80200"/>
    <w:rsid w:val="00D80595"/>
    <w:rsid w:val="00D806D0"/>
    <w:rsid w:val="00D808E9"/>
    <w:rsid w:val="00D80E60"/>
    <w:rsid w:val="00D81166"/>
    <w:rsid w:val="00D81B3E"/>
    <w:rsid w:val="00D81BFA"/>
    <w:rsid w:val="00D81C67"/>
    <w:rsid w:val="00D81F46"/>
    <w:rsid w:val="00D82003"/>
    <w:rsid w:val="00D8209F"/>
    <w:rsid w:val="00D821A5"/>
    <w:rsid w:val="00D82517"/>
    <w:rsid w:val="00D828DD"/>
    <w:rsid w:val="00D82955"/>
    <w:rsid w:val="00D83071"/>
    <w:rsid w:val="00D832D8"/>
    <w:rsid w:val="00D8351C"/>
    <w:rsid w:val="00D83697"/>
    <w:rsid w:val="00D83794"/>
    <w:rsid w:val="00D837F8"/>
    <w:rsid w:val="00D838B8"/>
    <w:rsid w:val="00D83DDA"/>
    <w:rsid w:val="00D83E47"/>
    <w:rsid w:val="00D84070"/>
    <w:rsid w:val="00D84204"/>
    <w:rsid w:val="00D84288"/>
    <w:rsid w:val="00D84692"/>
    <w:rsid w:val="00D848E2"/>
    <w:rsid w:val="00D84E45"/>
    <w:rsid w:val="00D84F01"/>
    <w:rsid w:val="00D84F5E"/>
    <w:rsid w:val="00D857AA"/>
    <w:rsid w:val="00D86198"/>
    <w:rsid w:val="00D8651D"/>
    <w:rsid w:val="00D86577"/>
    <w:rsid w:val="00D86AFE"/>
    <w:rsid w:val="00D86B2E"/>
    <w:rsid w:val="00D86D0A"/>
    <w:rsid w:val="00D86E79"/>
    <w:rsid w:val="00D87274"/>
    <w:rsid w:val="00D87603"/>
    <w:rsid w:val="00D8770A"/>
    <w:rsid w:val="00D87B8C"/>
    <w:rsid w:val="00D87BD3"/>
    <w:rsid w:val="00D87D07"/>
    <w:rsid w:val="00D87DEA"/>
    <w:rsid w:val="00D87F44"/>
    <w:rsid w:val="00D90290"/>
    <w:rsid w:val="00D9076D"/>
    <w:rsid w:val="00D9092E"/>
    <w:rsid w:val="00D90B96"/>
    <w:rsid w:val="00D90C70"/>
    <w:rsid w:val="00D90D08"/>
    <w:rsid w:val="00D90E49"/>
    <w:rsid w:val="00D90F9F"/>
    <w:rsid w:val="00D91333"/>
    <w:rsid w:val="00D91662"/>
    <w:rsid w:val="00D919CC"/>
    <w:rsid w:val="00D91A8D"/>
    <w:rsid w:val="00D920BA"/>
    <w:rsid w:val="00D921E8"/>
    <w:rsid w:val="00D923B5"/>
    <w:rsid w:val="00D927D7"/>
    <w:rsid w:val="00D92CB0"/>
    <w:rsid w:val="00D92E53"/>
    <w:rsid w:val="00D931EE"/>
    <w:rsid w:val="00D933F8"/>
    <w:rsid w:val="00D938C3"/>
    <w:rsid w:val="00D93AC0"/>
    <w:rsid w:val="00D93C78"/>
    <w:rsid w:val="00D94543"/>
    <w:rsid w:val="00D94655"/>
    <w:rsid w:val="00D947A1"/>
    <w:rsid w:val="00D947C5"/>
    <w:rsid w:val="00D94C83"/>
    <w:rsid w:val="00D951AA"/>
    <w:rsid w:val="00D95509"/>
    <w:rsid w:val="00D956E1"/>
    <w:rsid w:val="00D959DD"/>
    <w:rsid w:val="00D95B3A"/>
    <w:rsid w:val="00D95E70"/>
    <w:rsid w:val="00D95F3A"/>
    <w:rsid w:val="00D96159"/>
    <w:rsid w:val="00D961AA"/>
    <w:rsid w:val="00D96417"/>
    <w:rsid w:val="00D9697F"/>
    <w:rsid w:val="00D96ADE"/>
    <w:rsid w:val="00D96D79"/>
    <w:rsid w:val="00D96F0E"/>
    <w:rsid w:val="00D97011"/>
    <w:rsid w:val="00D97165"/>
    <w:rsid w:val="00D97304"/>
    <w:rsid w:val="00D974C2"/>
    <w:rsid w:val="00D97790"/>
    <w:rsid w:val="00D979C1"/>
    <w:rsid w:val="00D97A6A"/>
    <w:rsid w:val="00D97FB4"/>
    <w:rsid w:val="00DA04DE"/>
    <w:rsid w:val="00DA0826"/>
    <w:rsid w:val="00DA0CE2"/>
    <w:rsid w:val="00DA0E94"/>
    <w:rsid w:val="00DA12B7"/>
    <w:rsid w:val="00DA13C4"/>
    <w:rsid w:val="00DA1827"/>
    <w:rsid w:val="00DA1F24"/>
    <w:rsid w:val="00DA215B"/>
    <w:rsid w:val="00DA2175"/>
    <w:rsid w:val="00DA2387"/>
    <w:rsid w:val="00DA2941"/>
    <w:rsid w:val="00DA2E8A"/>
    <w:rsid w:val="00DA39BF"/>
    <w:rsid w:val="00DA3A4B"/>
    <w:rsid w:val="00DA3FA7"/>
    <w:rsid w:val="00DA4390"/>
    <w:rsid w:val="00DA44DB"/>
    <w:rsid w:val="00DA477C"/>
    <w:rsid w:val="00DA4822"/>
    <w:rsid w:val="00DA4C75"/>
    <w:rsid w:val="00DA4E72"/>
    <w:rsid w:val="00DA5289"/>
    <w:rsid w:val="00DA55C4"/>
    <w:rsid w:val="00DA598B"/>
    <w:rsid w:val="00DA6BCC"/>
    <w:rsid w:val="00DA7180"/>
    <w:rsid w:val="00DA744A"/>
    <w:rsid w:val="00DA7620"/>
    <w:rsid w:val="00DA78C3"/>
    <w:rsid w:val="00DA7CBF"/>
    <w:rsid w:val="00DA7CEE"/>
    <w:rsid w:val="00DA7E96"/>
    <w:rsid w:val="00DA7ED5"/>
    <w:rsid w:val="00DB0700"/>
    <w:rsid w:val="00DB160F"/>
    <w:rsid w:val="00DB190A"/>
    <w:rsid w:val="00DB1A1F"/>
    <w:rsid w:val="00DB1A75"/>
    <w:rsid w:val="00DB202F"/>
    <w:rsid w:val="00DB2149"/>
    <w:rsid w:val="00DB26A8"/>
    <w:rsid w:val="00DB2774"/>
    <w:rsid w:val="00DB29E4"/>
    <w:rsid w:val="00DB2F5B"/>
    <w:rsid w:val="00DB30D6"/>
    <w:rsid w:val="00DB3640"/>
    <w:rsid w:val="00DB386C"/>
    <w:rsid w:val="00DB397E"/>
    <w:rsid w:val="00DB3D54"/>
    <w:rsid w:val="00DB3DE1"/>
    <w:rsid w:val="00DB422B"/>
    <w:rsid w:val="00DB45E5"/>
    <w:rsid w:val="00DB4EC5"/>
    <w:rsid w:val="00DB4F77"/>
    <w:rsid w:val="00DB538E"/>
    <w:rsid w:val="00DB5782"/>
    <w:rsid w:val="00DB5C42"/>
    <w:rsid w:val="00DB5E21"/>
    <w:rsid w:val="00DB5F7B"/>
    <w:rsid w:val="00DB6240"/>
    <w:rsid w:val="00DB6319"/>
    <w:rsid w:val="00DB63C7"/>
    <w:rsid w:val="00DB65B7"/>
    <w:rsid w:val="00DB7DC0"/>
    <w:rsid w:val="00DB7FC2"/>
    <w:rsid w:val="00DC0091"/>
    <w:rsid w:val="00DC06B8"/>
    <w:rsid w:val="00DC0A0A"/>
    <w:rsid w:val="00DC0AF0"/>
    <w:rsid w:val="00DC0BA7"/>
    <w:rsid w:val="00DC1375"/>
    <w:rsid w:val="00DC142A"/>
    <w:rsid w:val="00DC16C1"/>
    <w:rsid w:val="00DC16EA"/>
    <w:rsid w:val="00DC187A"/>
    <w:rsid w:val="00DC18B9"/>
    <w:rsid w:val="00DC1D5B"/>
    <w:rsid w:val="00DC1F3B"/>
    <w:rsid w:val="00DC1F55"/>
    <w:rsid w:val="00DC20B4"/>
    <w:rsid w:val="00DC32FF"/>
    <w:rsid w:val="00DC3409"/>
    <w:rsid w:val="00DC3FA3"/>
    <w:rsid w:val="00DC4099"/>
    <w:rsid w:val="00DC440A"/>
    <w:rsid w:val="00DC45BF"/>
    <w:rsid w:val="00DC45F5"/>
    <w:rsid w:val="00DC47AB"/>
    <w:rsid w:val="00DC5149"/>
    <w:rsid w:val="00DC5262"/>
    <w:rsid w:val="00DC536E"/>
    <w:rsid w:val="00DC54EA"/>
    <w:rsid w:val="00DC5793"/>
    <w:rsid w:val="00DC583D"/>
    <w:rsid w:val="00DC610E"/>
    <w:rsid w:val="00DC63EE"/>
    <w:rsid w:val="00DC6424"/>
    <w:rsid w:val="00DC66E4"/>
    <w:rsid w:val="00DC6A10"/>
    <w:rsid w:val="00DC7039"/>
    <w:rsid w:val="00DC721B"/>
    <w:rsid w:val="00DC724C"/>
    <w:rsid w:val="00DC7550"/>
    <w:rsid w:val="00DC75A1"/>
    <w:rsid w:val="00DC7630"/>
    <w:rsid w:val="00DC7FC7"/>
    <w:rsid w:val="00DC7FE1"/>
    <w:rsid w:val="00DD02E5"/>
    <w:rsid w:val="00DD053C"/>
    <w:rsid w:val="00DD0B22"/>
    <w:rsid w:val="00DD0EBB"/>
    <w:rsid w:val="00DD0EFC"/>
    <w:rsid w:val="00DD118D"/>
    <w:rsid w:val="00DD1591"/>
    <w:rsid w:val="00DD1603"/>
    <w:rsid w:val="00DD19F2"/>
    <w:rsid w:val="00DD1C20"/>
    <w:rsid w:val="00DD2465"/>
    <w:rsid w:val="00DD2774"/>
    <w:rsid w:val="00DD285C"/>
    <w:rsid w:val="00DD289D"/>
    <w:rsid w:val="00DD2A98"/>
    <w:rsid w:val="00DD2C46"/>
    <w:rsid w:val="00DD31EA"/>
    <w:rsid w:val="00DD3320"/>
    <w:rsid w:val="00DD3B82"/>
    <w:rsid w:val="00DD3E4C"/>
    <w:rsid w:val="00DD447C"/>
    <w:rsid w:val="00DD461F"/>
    <w:rsid w:val="00DD46A3"/>
    <w:rsid w:val="00DD4C8B"/>
    <w:rsid w:val="00DD5026"/>
    <w:rsid w:val="00DD530E"/>
    <w:rsid w:val="00DD58A4"/>
    <w:rsid w:val="00DD5A52"/>
    <w:rsid w:val="00DD5DB7"/>
    <w:rsid w:val="00DD5DF0"/>
    <w:rsid w:val="00DD60DE"/>
    <w:rsid w:val="00DD62A8"/>
    <w:rsid w:val="00DD68B6"/>
    <w:rsid w:val="00DD697A"/>
    <w:rsid w:val="00DD6A4A"/>
    <w:rsid w:val="00DD6B36"/>
    <w:rsid w:val="00DD6BD3"/>
    <w:rsid w:val="00DD7037"/>
    <w:rsid w:val="00DD7073"/>
    <w:rsid w:val="00DD7111"/>
    <w:rsid w:val="00DD7287"/>
    <w:rsid w:val="00DD7311"/>
    <w:rsid w:val="00DD7376"/>
    <w:rsid w:val="00DD7D80"/>
    <w:rsid w:val="00DE0619"/>
    <w:rsid w:val="00DE0830"/>
    <w:rsid w:val="00DE0BD8"/>
    <w:rsid w:val="00DE1148"/>
    <w:rsid w:val="00DE1540"/>
    <w:rsid w:val="00DE2111"/>
    <w:rsid w:val="00DE21ED"/>
    <w:rsid w:val="00DE25DC"/>
    <w:rsid w:val="00DE2691"/>
    <w:rsid w:val="00DE278D"/>
    <w:rsid w:val="00DE27AB"/>
    <w:rsid w:val="00DE2CD6"/>
    <w:rsid w:val="00DE2EED"/>
    <w:rsid w:val="00DE32AA"/>
    <w:rsid w:val="00DE32CA"/>
    <w:rsid w:val="00DE32DA"/>
    <w:rsid w:val="00DE33B0"/>
    <w:rsid w:val="00DE3AAE"/>
    <w:rsid w:val="00DE4324"/>
    <w:rsid w:val="00DE44E2"/>
    <w:rsid w:val="00DE4B5E"/>
    <w:rsid w:val="00DE52EA"/>
    <w:rsid w:val="00DE573B"/>
    <w:rsid w:val="00DE5B4F"/>
    <w:rsid w:val="00DE5E20"/>
    <w:rsid w:val="00DE657E"/>
    <w:rsid w:val="00DE69D9"/>
    <w:rsid w:val="00DE6E26"/>
    <w:rsid w:val="00DE70AE"/>
    <w:rsid w:val="00DE74BD"/>
    <w:rsid w:val="00DE757C"/>
    <w:rsid w:val="00DE7A3B"/>
    <w:rsid w:val="00DE7C0E"/>
    <w:rsid w:val="00DF0278"/>
    <w:rsid w:val="00DF06F9"/>
    <w:rsid w:val="00DF0833"/>
    <w:rsid w:val="00DF08E9"/>
    <w:rsid w:val="00DF0B40"/>
    <w:rsid w:val="00DF0FBF"/>
    <w:rsid w:val="00DF103D"/>
    <w:rsid w:val="00DF1385"/>
    <w:rsid w:val="00DF16A1"/>
    <w:rsid w:val="00DF18F4"/>
    <w:rsid w:val="00DF3172"/>
    <w:rsid w:val="00DF3195"/>
    <w:rsid w:val="00DF31D4"/>
    <w:rsid w:val="00DF35EB"/>
    <w:rsid w:val="00DF37C0"/>
    <w:rsid w:val="00DF38BB"/>
    <w:rsid w:val="00DF4704"/>
    <w:rsid w:val="00DF4937"/>
    <w:rsid w:val="00DF4B12"/>
    <w:rsid w:val="00DF51B3"/>
    <w:rsid w:val="00DF51CB"/>
    <w:rsid w:val="00DF5439"/>
    <w:rsid w:val="00DF55B1"/>
    <w:rsid w:val="00DF5696"/>
    <w:rsid w:val="00DF57FE"/>
    <w:rsid w:val="00DF59CA"/>
    <w:rsid w:val="00DF5B15"/>
    <w:rsid w:val="00DF5C94"/>
    <w:rsid w:val="00DF5CCB"/>
    <w:rsid w:val="00DF61AA"/>
    <w:rsid w:val="00DF6403"/>
    <w:rsid w:val="00DF680E"/>
    <w:rsid w:val="00DF6814"/>
    <w:rsid w:val="00DF6B58"/>
    <w:rsid w:val="00DF7285"/>
    <w:rsid w:val="00DF753D"/>
    <w:rsid w:val="00DF7736"/>
    <w:rsid w:val="00DF7858"/>
    <w:rsid w:val="00DF7C2D"/>
    <w:rsid w:val="00E00086"/>
    <w:rsid w:val="00E00227"/>
    <w:rsid w:val="00E00617"/>
    <w:rsid w:val="00E00D98"/>
    <w:rsid w:val="00E013B1"/>
    <w:rsid w:val="00E015AE"/>
    <w:rsid w:val="00E0162E"/>
    <w:rsid w:val="00E01D2C"/>
    <w:rsid w:val="00E02162"/>
    <w:rsid w:val="00E024AA"/>
    <w:rsid w:val="00E0274D"/>
    <w:rsid w:val="00E02C6C"/>
    <w:rsid w:val="00E02CE0"/>
    <w:rsid w:val="00E02F66"/>
    <w:rsid w:val="00E037DE"/>
    <w:rsid w:val="00E03C25"/>
    <w:rsid w:val="00E03D9D"/>
    <w:rsid w:val="00E03F49"/>
    <w:rsid w:val="00E041E7"/>
    <w:rsid w:val="00E04450"/>
    <w:rsid w:val="00E045C3"/>
    <w:rsid w:val="00E046F6"/>
    <w:rsid w:val="00E04AE2"/>
    <w:rsid w:val="00E04D12"/>
    <w:rsid w:val="00E04D53"/>
    <w:rsid w:val="00E04E0C"/>
    <w:rsid w:val="00E058EF"/>
    <w:rsid w:val="00E05934"/>
    <w:rsid w:val="00E05A9C"/>
    <w:rsid w:val="00E05EFF"/>
    <w:rsid w:val="00E0602D"/>
    <w:rsid w:val="00E060ED"/>
    <w:rsid w:val="00E06188"/>
    <w:rsid w:val="00E0628E"/>
    <w:rsid w:val="00E06828"/>
    <w:rsid w:val="00E0684A"/>
    <w:rsid w:val="00E06BC7"/>
    <w:rsid w:val="00E06C3C"/>
    <w:rsid w:val="00E06CE7"/>
    <w:rsid w:val="00E07462"/>
    <w:rsid w:val="00E07A1B"/>
    <w:rsid w:val="00E104EE"/>
    <w:rsid w:val="00E10658"/>
    <w:rsid w:val="00E10BBD"/>
    <w:rsid w:val="00E10BE0"/>
    <w:rsid w:val="00E10D50"/>
    <w:rsid w:val="00E10FAC"/>
    <w:rsid w:val="00E1104F"/>
    <w:rsid w:val="00E1126F"/>
    <w:rsid w:val="00E117A0"/>
    <w:rsid w:val="00E117F6"/>
    <w:rsid w:val="00E11A47"/>
    <w:rsid w:val="00E11B1A"/>
    <w:rsid w:val="00E120BA"/>
    <w:rsid w:val="00E1214C"/>
    <w:rsid w:val="00E125A7"/>
    <w:rsid w:val="00E1280E"/>
    <w:rsid w:val="00E129F1"/>
    <w:rsid w:val="00E12C1C"/>
    <w:rsid w:val="00E132BF"/>
    <w:rsid w:val="00E1332A"/>
    <w:rsid w:val="00E1342D"/>
    <w:rsid w:val="00E1348A"/>
    <w:rsid w:val="00E134FD"/>
    <w:rsid w:val="00E13A5E"/>
    <w:rsid w:val="00E13B7C"/>
    <w:rsid w:val="00E1406A"/>
    <w:rsid w:val="00E140F5"/>
    <w:rsid w:val="00E14660"/>
    <w:rsid w:val="00E14A1C"/>
    <w:rsid w:val="00E14FEA"/>
    <w:rsid w:val="00E150BD"/>
    <w:rsid w:val="00E152DB"/>
    <w:rsid w:val="00E154AF"/>
    <w:rsid w:val="00E15535"/>
    <w:rsid w:val="00E1569C"/>
    <w:rsid w:val="00E156BF"/>
    <w:rsid w:val="00E15BF9"/>
    <w:rsid w:val="00E15C77"/>
    <w:rsid w:val="00E1666F"/>
    <w:rsid w:val="00E168C0"/>
    <w:rsid w:val="00E1693E"/>
    <w:rsid w:val="00E17272"/>
    <w:rsid w:val="00E17335"/>
    <w:rsid w:val="00E17362"/>
    <w:rsid w:val="00E17C80"/>
    <w:rsid w:val="00E17CB6"/>
    <w:rsid w:val="00E17EA9"/>
    <w:rsid w:val="00E2022D"/>
    <w:rsid w:val="00E2054A"/>
    <w:rsid w:val="00E2066D"/>
    <w:rsid w:val="00E207B0"/>
    <w:rsid w:val="00E207D5"/>
    <w:rsid w:val="00E208C1"/>
    <w:rsid w:val="00E20D41"/>
    <w:rsid w:val="00E20F91"/>
    <w:rsid w:val="00E21855"/>
    <w:rsid w:val="00E21A88"/>
    <w:rsid w:val="00E22BB1"/>
    <w:rsid w:val="00E23021"/>
    <w:rsid w:val="00E23099"/>
    <w:rsid w:val="00E23ABD"/>
    <w:rsid w:val="00E23EDB"/>
    <w:rsid w:val="00E23FC4"/>
    <w:rsid w:val="00E2420F"/>
    <w:rsid w:val="00E242DE"/>
    <w:rsid w:val="00E24363"/>
    <w:rsid w:val="00E248D8"/>
    <w:rsid w:val="00E24BBD"/>
    <w:rsid w:val="00E24D56"/>
    <w:rsid w:val="00E250F1"/>
    <w:rsid w:val="00E25244"/>
    <w:rsid w:val="00E258BF"/>
    <w:rsid w:val="00E25BAB"/>
    <w:rsid w:val="00E25E74"/>
    <w:rsid w:val="00E25F49"/>
    <w:rsid w:val="00E2684E"/>
    <w:rsid w:val="00E26B75"/>
    <w:rsid w:val="00E26C90"/>
    <w:rsid w:val="00E273EC"/>
    <w:rsid w:val="00E275E0"/>
    <w:rsid w:val="00E278DC"/>
    <w:rsid w:val="00E300AB"/>
    <w:rsid w:val="00E30580"/>
    <w:rsid w:val="00E30626"/>
    <w:rsid w:val="00E30A29"/>
    <w:rsid w:val="00E312BC"/>
    <w:rsid w:val="00E314CB"/>
    <w:rsid w:val="00E31A1C"/>
    <w:rsid w:val="00E321B9"/>
    <w:rsid w:val="00E32B46"/>
    <w:rsid w:val="00E32C76"/>
    <w:rsid w:val="00E32D97"/>
    <w:rsid w:val="00E334C2"/>
    <w:rsid w:val="00E336B9"/>
    <w:rsid w:val="00E338AA"/>
    <w:rsid w:val="00E33B37"/>
    <w:rsid w:val="00E33E54"/>
    <w:rsid w:val="00E33E87"/>
    <w:rsid w:val="00E342D9"/>
    <w:rsid w:val="00E346E3"/>
    <w:rsid w:val="00E34830"/>
    <w:rsid w:val="00E34852"/>
    <w:rsid w:val="00E3486D"/>
    <w:rsid w:val="00E34974"/>
    <w:rsid w:val="00E34A6B"/>
    <w:rsid w:val="00E34C34"/>
    <w:rsid w:val="00E35482"/>
    <w:rsid w:val="00E3550D"/>
    <w:rsid w:val="00E357ED"/>
    <w:rsid w:val="00E36026"/>
    <w:rsid w:val="00E36319"/>
    <w:rsid w:val="00E36789"/>
    <w:rsid w:val="00E36A34"/>
    <w:rsid w:val="00E370BE"/>
    <w:rsid w:val="00E37262"/>
    <w:rsid w:val="00E37769"/>
    <w:rsid w:val="00E379B9"/>
    <w:rsid w:val="00E37E74"/>
    <w:rsid w:val="00E40356"/>
    <w:rsid w:val="00E40700"/>
    <w:rsid w:val="00E40A02"/>
    <w:rsid w:val="00E40B24"/>
    <w:rsid w:val="00E40B7C"/>
    <w:rsid w:val="00E40B89"/>
    <w:rsid w:val="00E416D6"/>
    <w:rsid w:val="00E417A2"/>
    <w:rsid w:val="00E41ADC"/>
    <w:rsid w:val="00E41DB8"/>
    <w:rsid w:val="00E422FF"/>
    <w:rsid w:val="00E428B4"/>
    <w:rsid w:val="00E429A2"/>
    <w:rsid w:val="00E429F8"/>
    <w:rsid w:val="00E431E8"/>
    <w:rsid w:val="00E434FA"/>
    <w:rsid w:val="00E4355C"/>
    <w:rsid w:val="00E435CB"/>
    <w:rsid w:val="00E43640"/>
    <w:rsid w:val="00E43C5B"/>
    <w:rsid w:val="00E43EC3"/>
    <w:rsid w:val="00E43FB3"/>
    <w:rsid w:val="00E4454B"/>
    <w:rsid w:val="00E44AE2"/>
    <w:rsid w:val="00E4517C"/>
    <w:rsid w:val="00E47039"/>
    <w:rsid w:val="00E4708A"/>
    <w:rsid w:val="00E47138"/>
    <w:rsid w:val="00E471A9"/>
    <w:rsid w:val="00E472E2"/>
    <w:rsid w:val="00E472E5"/>
    <w:rsid w:val="00E47359"/>
    <w:rsid w:val="00E4737A"/>
    <w:rsid w:val="00E4745F"/>
    <w:rsid w:val="00E47728"/>
    <w:rsid w:val="00E4785F"/>
    <w:rsid w:val="00E478CF"/>
    <w:rsid w:val="00E47C6A"/>
    <w:rsid w:val="00E500C2"/>
    <w:rsid w:val="00E50186"/>
    <w:rsid w:val="00E5052E"/>
    <w:rsid w:val="00E5055D"/>
    <w:rsid w:val="00E505AF"/>
    <w:rsid w:val="00E50814"/>
    <w:rsid w:val="00E50834"/>
    <w:rsid w:val="00E50EDC"/>
    <w:rsid w:val="00E510AA"/>
    <w:rsid w:val="00E5111C"/>
    <w:rsid w:val="00E51EBC"/>
    <w:rsid w:val="00E521C6"/>
    <w:rsid w:val="00E52423"/>
    <w:rsid w:val="00E52838"/>
    <w:rsid w:val="00E52AC3"/>
    <w:rsid w:val="00E52C63"/>
    <w:rsid w:val="00E52DFF"/>
    <w:rsid w:val="00E52E01"/>
    <w:rsid w:val="00E52EDC"/>
    <w:rsid w:val="00E52FC4"/>
    <w:rsid w:val="00E53438"/>
    <w:rsid w:val="00E53460"/>
    <w:rsid w:val="00E5351C"/>
    <w:rsid w:val="00E535BF"/>
    <w:rsid w:val="00E53684"/>
    <w:rsid w:val="00E53ABE"/>
    <w:rsid w:val="00E53DA9"/>
    <w:rsid w:val="00E53FCC"/>
    <w:rsid w:val="00E541C9"/>
    <w:rsid w:val="00E544A5"/>
    <w:rsid w:val="00E544F5"/>
    <w:rsid w:val="00E5463E"/>
    <w:rsid w:val="00E548C1"/>
    <w:rsid w:val="00E54A58"/>
    <w:rsid w:val="00E54B22"/>
    <w:rsid w:val="00E54F68"/>
    <w:rsid w:val="00E554AD"/>
    <w:rsid w:val="00E556E8"/>
    <w:rsid w:val="00E556FB"/>
    <w:rsid w:val="00E5571D"/>
    <w:rsid w:val="00E557FA"/>
    <w:rsid w:val="00E5589A"/>
    <w:rsid w:val="00E56001"/>
    <w:rsid w:val="00E560D7"/>
    <w:rsid w:val="00E5613F"/>
    <w:rsid w:val="00E561A7"/>
    <w:rsid w:val="00E56510"/>
    <w:rsid w:val="00E56869"/>
    <w:rsid w:val="00E569F7"/>
    <w:rsid w:val="00E56B2E"/>
    <w:rsid w:val="00E56CB7"/>
    <w:rsid w:val="00E57086"/>
    <w:rsid w:val="00E57393"/>
    <w:rsid w:val="00E57725"/>
    <w:rsid w:val="00E579FE"/>
    <w:rsid w:val="00E57C6B"/>
    <w:rsid w:val="00E608DF"/>
    <w:rsid w:val="00E60D2F"/>
    <w:rsid w:val="00E60D9B"/>
    <w:rsid w:val="00E6109D"/>
    <w:rsid w:val="00E614E0"/>
    <w:rsid w:val="00E617D9"/>
    <w:rsid w:val="00E62131"/>
    <w:rsid w:val="00E6247C"/>
    <w:rsid w:val="00E62B83"/>
    <w:rsid w:val="00E62C1A"/>
    <w:rsid w:val="00E62D83"/>
    <w:rsid w:val="00E62F27"/>
    <w:rsid w:val="00E62F75"/>
    <w:rsid w:val="00E633CD"/>
    <w:rsid w:val="00E6366E"/>
    <w:rsid w:val="00E638B2"/>
    <w:rsid w:val="00E63B37"/>
    <w:rsid w:val="00E63DAA"/>
    <w:rsid w:val="00E63F7A"/>
    <w:rsid w:val="00E647A1"/>
    <w:rsid w:val="00E648D1"/>
    <w:rsid w:val="00E64C2E"/>
    <w:rsid w:val="00E6540B"/>
    <w:rsid w:val="00E65DAE"/>
    <w:rsid w:val="00E6647E"/>
    <w:rsid w:val="00E669A6"/>
    <w:rsid w:val="00E66E6F"/>
    <w:rsid w:val="00E66EA3"/>
    <w:rsid w:val="00E66F04"/>
    <w:rsid w:val="00E6717E"/>
    <w:rsid w:val="00E675D8"/>
    <w:rsid w:val="00E675D9"/>
    <w:rsid w:val="00E703B0"/>
    <w:rsid w:val="00E70884"/>
    <w:rsid w:val="00E709A4"/>
    <w:rsid w:val="00E70A99"/>
    <w:rsid w:val="00E70C88"/>
    <w:rsid w:val="00E70E3E"/>
    <w:rsid w:val="00E7151A"/>
    <w:rsid w:val="00E716DB"/>
    <w:rsid w:val="00E71E55"/>
    <w:rsid w:val="00E72061"/>
    <w:rsid w:val="00E7216A"/>
    <w:rsid w:val="00E7268A"/>
    <w:rsid w:val="00E72717"/>
    <w:rsid w:val="00E72D34"/>
    <w:rsid w:val="00E72D94"/>
    <w:rsid w:val="00E72DB5"/>
    <w:rsid w:val="00E73439"/>
    <w:rsid w:val="00E73457"/>
    <w:rsid w:val="00E73647"/>
    <w:rsid w:val="00E73710"/>
    <w:rsid w:val="00E73B54"/>
    <w:rsid w:val="00E73D62"/>
    <w:rsid w:val="00E73F7F"/>
    <w:rsid w:val="00E742F8"/>
    <w:rsid w:val="00E7471F"/>
    <w:rsid w:val="00E74ADD"/>
    <w:rsid w:val="00E75186"/>
    <w:rsid w:val="00E752E6"/>
    <w:rsid w:val="00E753E8"/>
    <w:rsid w:val="00E7554B"/>
    <w:rsid w:val="00E75997"/>
    <w:rsid w:val="00E7667B"/>
    <w:rsid w:val="00E767E8"/>
    <w:rsid w:val="00E76BCC"/>
    <w:rsid w:val="00E77310"/>
    <w:rsid w:val="00E774F5"/>
    <w:rsid w:val="00E7768D"/>
    <w:rsid w:val="00E77898"/>
    <w:rsid w:val="00E77A83"/>
    <w:rsid w:val="00E77AB9"/>
    <w:rsid w:val="00E77CE4"/>
    <w:rsid w:val="00E77D8F"/>
    <w:rsid w:val="00E77E93"/>
    <w:rsid w:val="00E8009E"/>
    <w:rsid w:val="00E800C4"/>
    <w:rsid w:val="00E800DE"/>
    <w:rsid w:val="00E8147E"/>
    <w:rsid w:val="00E82122"/>
    <w:rsid w:val="00E82274"/>
    <w:rsid w:val="00E8247D"/>
    <w:rsid w:val="00E82510"/>
    <w:rsid w:val="00E825EE"/>
    <w:rsid w:val="00E82C55"/>
    <w:rsid w:val="00E8376E"/>
    <w:rsid w:val="00E83CEF"/>
    <w:rsid w:val="00E83D14"/>
    <w:rsid w:val="00E83F7C"/>
    <w:rsid w:val="00E84194"/>
    <w:rsid w:val="00E842D9"/>
    <w:rsid w:val="00E8457C"/>
    <w:rsid w:val="00E84715"/>
    <w:rsid w:val="00E8480B"/>
    <w:rsid w:val="00E84A75"/>
    <w:rsid w:val="00E84C03"/>
    <w:rsid w:val="00E84C3C"/>
    <w:rsid w:val="00E84C92"/>
    <w:rsid w:val="00E84DD2"/>
    <w:rsid w:val="00E85409"/>
    <w:rsid w:val="00E85435"/>
    <w:rsid w:val="00E85CDC"/>
    <w:rsid w:val="00E85DB4"/>
    <w:rsid w:val="00E86004"/>
    <w:rsid w:val="00E86155"/>
    <w:rsid w:val="00E874CE"/>
    <w:rsid w:val="00E876BE"/>
    <w:rsid w:val="00E8787A"/>
    <w:rsid w:val="00E87999"/>
    <w:rsid w:val="00E87D31"/>
    <w:rsid w:val="00E87E0F"/>
    <w:rsid w:val="00E9031C"/>
    <w:rsid w:val="00E90392"/>
    <w:rsid w:val="00E90503"/>
    <w:rsid w:val="00E9052B"/>
    <w:rsid w:val="00E90986"/>
    <w:rsid w:val="00E90C86"/>
    <w:rsid w:val="00E90EFD"/>
    <w:rsid w:val="00E90F0A"/>
    <w:rsid w:val="00E9142E"/>
    <w:rsid w:val="00E91624"/>
    <w:rsid w:val="00E917AC"/>
    <w:rsid w:val="00E91958"/>
    <w:rsid w:val="00E919E6"/>
    <w:rsid w:val="00E91A4F"/>
    <w:rsid w:val="00E91E5D"/>
    <w:rsid w:val="00E92708"/>
    <w:rsid w:val="00E9279A"/>
    <w:rsid w:val="00E92B75"/>
    <w:rsid w:val="00E92F84"/>
    <w:rsid w:val="00E92F95"/>
    <w:rsid w:val="00E9314D"/>
    <w:rsid w:val="00E9339B"/>
    <w:rsid w:val="00E93BB8"/>
    <w:rsid w:val="00E93CC8"/>
    <w:rsid w:val="00E9471B"/>
    <w:rsid w:val="00E94751"/>
    <w:rsid w:val="00E94A43"/>
    <w:rsid w:val="00E95142"/>
    <w:rsid w:val="00E954CB"/>
    <w:rsid w:val="00E954D7"/>
    <w:rsid w:val="00E9562A"/>
    <w:rsid w:val="00E9608A"/>
    <w:rsid w:val="00E96AA1"/>
    <w:rsid w:val="00E96B76"/>
    <w:rsid w:val="00E97084"/>
    <w:rsid w:val="00E971D8"/>
    <w:rsid w:val="00E971FC"/>
    <w:rsid w:val="00E97447"/>
    <w:rsid w:val="00EA0193"/>
    <w:rsid w:val="00EA0321"/>
    <w:rsid w:val="00EA050E"/>
    <w:rsid w:val="00EA0D75"/>
    <w:rsid w:val="00EA0E87"/>
    <w:rsid w:val="00EA15F1"/>
    <w:rsid w:val="00EA189C"/>
    <w:rsid w:val="00EA199A"/>
    <w:rsid w:val="00EA1B5D"/>
    <w:rsid w:val="00EA2356"/>
    <w:rsid w:val="00EA2385"/>
    <w:rsid w:val="00EA2527"/>
    <w:rsid w:val="00EA2666"/>
    <w:rsid w:val="00EA3028"/>
    <w:rsid w:val="00EA344C"/>
    <w:rsid w:val="00EA347D"/>
    <w:rsid w:val="00EA355C"/>
    <w:rsid w:val="00EA3592"/>
    <w:rsid w:val="00EA3891"/>
    <w:rsid w:val="00EA3EDB"/>
    <w:rsid w:val="00EA41B3"/>
    <w:rsid w:val="00EA4233"/>
    <w:rsid w:val="00EA4274"/>
    <w:rsid w:val="00EA429F"/>
    <w:rsid w:val="00EA45C1"/>
    <w:rsid w:val="00EA4949"/>
    <w:rsid w:val="00EA4F9E"/>
    <w:rsid w:val="00EA50A8"/>
    <w:rsid w:val="00EA51A7"/>
    <w:rsid w:val="00EA5530"/>
    <w:rsid w:val="00EA6170"/>
    <w:rsid w:val="00EA62AC"/>
    <w:rsid w:val="00EA62E2"/>
    <w:rsid w:val="00EA63CA"/>
    <w:rsid w:val="00EA6D3B"/>
    <w:rsid w:val="00EA7304"/>
    <w:rsid w:val="00EA7909"/>
    <w:rsid w:val="00EA7923"/>
    <w:rsid w:val="00EA7BCA"/>
    <w:rsid w:val="00EA7CC0"/>
    <w:rsid w:val="00EA7E47"/>
    <w:rsid w:val="00EB00AD"/>
    <w:rsid w:val="00EB0143"/>
    <w:rsid w:val="00EB01AF"/>
    <w:rsid w:val="00EB02E1"/>
    <w:rsid w:val="00EB046D"/>
    <w:rsid w:val="00EB09C6"/>
    <w:rsid w:val="00EB0C90"/>
    <w:rsid w:val="00EB0EE1"/>
    <w:rsid w:val="00EB1344"/>
    <w:rsid w:val="00EB134A"/>
    <w:rsid w:val="00EB136C"/>
    <w:rsid w:val="00EB1842"/>
    <w:rsid w:val="00EB1F3D"/>
    <w:rsid w:val="00EB224C"/>
    <w:rsid w:val="00EB256A"/>
    <w:rsid w:val="00EB2B11"/>
    <w:rsid w:val="00EB2B65"/>
    <w:rsid w:val="00EB2D0B"/>
    <w:rsid w:val="00EB2DC7"/>
    <w:rsid w:val="00EB30CC"/>
    <w:rsid w:val="00EB3441"/>
    <w:rsid w:val="00EB34D2"/>
    <w:rsid w:val="00EB384C"/>
    <w:rsid w:val="00EB3A4F"/>
    <w:rsid w:val="00EB3CEE"/>
    <w:rsid w:val="00EB3D7D"/>
    <w:rsid w:val="00EB3DF9"/>
    <w:rsid w:val="00EB4190"/>
    <w:rsid w:val="00EB480E"/>
    <w:rsid w:val="00EB4FE4"/>
    <w:rsid w:val="00EB528E"/>
    <w:rsid w:val="00EB5687"/>
    <w:rsid w:val="00EB57B9"/>
    <w:rsid w:val="00EB5A5F"/>
    <w:rsid w:val="00EB5DB7"/>
    <w:rsid w:val="00EB5EC6"/>
    <w:rsid w:val="00EB6432"/>
    <w:rsid w:val="00EB6670"/>
    <w:rsid w:val="00EB67D7"/>
    <w:rsid w:val="00EB6C80"/>
    <w:rsid w:val="00EB6DB2"/>
    <w:rsid w:val="00EB6DD7"/>
    <w:rsid w:val="00EB741C"/>
    <w:rsid w:val="00EB7449"/>
    <w:rsid w:val="00EB7543"/>
    <w:rsid w:val="00EB76C1"/>
    <w:rsid w:val="00EB798C"/>
    <w:rsid w:val="00EB7ADC"/>
    <w:rsid w:val="00EB7BFB"/>
    <w:rsid w:val="00EB7E1D"/>
    <w:rsid w:val="00EB7FC9"/>
    <w:rsid w:val="00EC0058"/>
    <w:rsid w:val="00EC017D"/>
    <w:rsid w:val="00EC0206"/>
    <w:rsid w:val="00EC05EA"/>
    <w:rsid w:val="00EC08C9"/>
    <w:rsid w:val="00EC0B21"/>
    <w:rsid w:val="00EC0C33"/>
    <w:rsid w:val="00EC0CF7"/>
    <w:rsid w:val="00EC153F"/>
    <w:rsid w:val="00EC1AD9"/>
    <w:rsid w:val="00EC1DBB"/>
    <w:rsid w:val="00EC1F8B"/>
    <w:rsid w:val="00EC2137"/>
    <w:rsid w:val="00EC28CB"/>
    <w:rsid w:val="00EC2AA9"/>
    <w:rsid w:val="00EC2EEF"/>
    <w:rsid w:val="00EC3287"/>
    <w:rsid w:val="00EC334E"/>
    <w:rsid w:val="00EC3708"/>
    <w:rsid w:val="00EC37F7"/>
    <w:rsid w:val="00EC3953"/>
    <w:rsid w:val="00EC3CC5"/>
    <w:rsid w:val="00EC3DB4"/>
    <w:rsid w:val="00EC3FC8"/>
    <w:rsid w:val="00EC4168"/>
    <w:rsid w:val="00EC432F"/>
    <w:rsid w:val="00EC4416"/>
    <w:rsid w:val="00EC4D7B"/>
    <w:rsid w:val="00EC55EA"/>
    <w:rsid w:val="00EC5669"/>
    <w:rsid w:val="00EC57CC"/>
    <w:rsid w:val="00EC59C5"/>
    <w:rsid w:val="00EC5B72"/>
    <w:rsid w:val="00EC5DC5"/>
    <w:rsid w:val="00EC60E8"/>
    <w:rsid w:val="00EC65DD"/>
    <w:rsid w:val="00EC6B22"/>
    <w:rsid w:val="00EC6EC6"/>
    <w:rsid w:val="00EC6EE9"/>
    <w:rsid w:val="00EC71E1"/>
    <w:rsid w:val="00EC73FF"/>
    <w:rsid w:val="00EC75B5"/>
    <w:rsid w:val="00EC75FC"/>
    <w:rsid w:val="00EC782B"/>
    <w:rsid w:val="00EC7A53"/>
    <w:rsid w:val="00EC7AF6"/>
    <w:rsid w:val="00EC7D45"/>
    <w:rsid w:val="00EC7DA8"/>
    <w:rsid w:val="00ED0035"/>
    <w:rsid w:val="00ED00B2"/>
    <w:rsid w:val="00ED00C1"/>
    <w:rsid w:val="00ED034E"/>
    <w:rsid w:val="00ED09C9"/>
    <w:rsid w:val="00ED0EDA"/>
    <w:rsid w:val="00ED131C"/>
    <w:rsid w:val="00ED1496"/>
    <w:rsid w:val="00ED15D5"/>
    <w:rsid w:val="00ED27E8"/>
    <w:rsid w:val="00ED29D2"/>
    <w:rsid w:val="00ED2A4F"/>
    <w:rsid w:val="00ED2B36"/>
    <w:rsid w:val="00ED2E4E"/>
    <w:rsid w:val="00ED31E9"/>
    <w:rsid w:val="00ED330B"/>
    <w:rsid w:val="00ED33D8"/>
    <w:rsid w:val="00ED365A"/>
    <w:rsid w:val="00ED3C6B"/>
    <w:rsid w:val="00ED467F"/>
    <w:rsid w:val="00ED4927"/>
    <w:rsid w:val="00ED4FB2"/>
    <w:rsid w:val="00ED5142"/>
    <w:rsid w:val="00ED521F"/>
    <w:rsid w:val="00ED5611"/>
    <w:rsid w:val="00ED5A71"/>
    <w:rsid w:val="00ED604A"/>
    <w:rsid w:val="00ED648D"/>
    <w:rsid w:val="00ED6623"/>
    <w:rsid w:val="00ED7137"/>
    <w:rsid w:val="00ED7573"/>
    <w:rsid w:val="00ED7794"/>
    <w:rsid w:val="00ED7832"/>
    <w:rsid w:val="00ED784D"/>
    <w:rsid w:val="00ED7919"/>
    <w:rsid w:val="00ED7EAB"/>
    <w:rsid w:val="00EE0883"/>
    <w:rsid w:val="00EE0A6B"/>
    <w:rsid w:val="00EE0E35"/>
    <w:rsid w:val="00EE123A"/>
    <w:rsid w:val="00EE1854"/>
    <w:rsid w:val="00EE23EC"/>
    <w:rsid w:val="00EE29B3"/>
    <w:rsid w:val="00EE2CAA"/>
    <w:rsid w:val="00EE2DF7"/>
    <w:rsid w:val="00EE2DF8"/>
    <w:rsid w:val="00EE2FA2"/>
    <w:rsid w:val="00EE2FB3"/>
    <w:rsid w:val="00EE3081"/>
    <w:rsid w:val="00EE313A"/>
    <w:rsid w:val="00EE3730"/>
    <w:rsid w:val="00EE37BB"/>
    <w:rsid w:val="00EE38A8"/>
    <w:rsid w:val="00EE3EFF"/>
    <w:rsid w:val="00EE4267"/>
    <w:rsid w:val="00EE4924"/>
    <w:rsid w:val="00EE4991"/>
    <w:rsid w:val="00EE4D7A"/>
    <w:rsid w:val="00EE4F80"/>
    <w:rsid w:val="00EE516F"/>
    <w:rsid w:val="00EE561D"/>
    <w:rsid w:val="00EE56A7"/>
    <w:rsid w:val="00EE5B0F"/>
    <w:rsid w:val="00EE5E22"/>
    <w:rsid w:val="00EE67AE"/>
    <w:rsid w:val="00EE6853"/>
    <w:rsid w:val="00EE6CBD"/>
    <w:rsid w:val="00EE711A"/>
    <w:rsid w:val="00EE74EA"/>
    <w:rsid w:val="00EE75ED"/>
    <w:rsid w:val="00EE7645"/>
    <w:rsid w:val="00EE7969"/>
    <w:rsid w:val="00EE79C4"/>
    <w:rsid w:val="00EE7A24"/>
    <w:rsid w:val="00EE7A79"/>
    <w:rsid w:val="00EE7D47"/>
    <w:rsid w:val="00EE7FE8"/>
    <w:rsid w:val="00EF01B9"/>
    <w:rsid w:val="00EF06EA"/>
    <w:rsid w:val="00EF08CF"/>
    <w:rsid w:val="00EF0E2A"/>
    <w:rsid w:val="00EF11F0"/>
    <w:rsid w:val="00EF18E7"/>
    <w:rsid w:val="00EF20D6"/>
    <w:rsid w:val="00EF35D6"/>
    <w:rsid w:val="00EF41C8"/>
    <w:rsid w:val="00EF4233"/>
    <w:rsid w:val="00EF474B"/>
    <w:rsid w:val="00EF496F"/>
    <w:rsid w:val="00EF5198"/>
    <w:rsid w:val="00EF529E"/>
    <w:rsid w:val="00EF5349"/>
    <w:rsid w:val="00EF55B4"/>
    <w:rsid w:val="00EF5771"/>
    <w:rsid w:val="00EF5777"/>
    <w:rsid w:val="00EF5AD8"/>
    <w:rsid w:val="00EF5B7B"/>
    <w:rsid w:val="00EF6066"/>
    <w:rsid w:val="00EF6682"/>
    <w:rsid w:val="00EF66B2"/>
    <w:rsid w:val="00EF66FF"/>
    <w:rsid w:val="00EF6B9F"/>
    <w:rsid w:val="00EF76DE"/>
    <w:rsid w:val="00EF7855"/>
    <w:rsid w:val="00EF7A04"/>
    <w:rsid w:val="00EF7A43"/>
    <w:rsid w:val="00EF7F1F"/>
    <w:rsid w:val="00F00043"/>
    <w:rsid w:val="00F00631"/>
    <w:rsid w:val="00F009AB"/>
    <w:rsid w:val="00F00AEC"/>
    <w:rsid w:val="00F00C43"/>
    <w:rsid w:val="00F00CEA"/>
    <w:rsid w:val="00F00F26"/>
    <w:rsid w:val="00F01031"/>
    <w:rsid w:val="00F0156B"/>
    <w:rsid w:val="00F01983"/>
    <w:rsid w:val="00F019B4"/>
    <w:rsid w:val="00F02054"/>
    <w:rsid w:val="00F02481"/>
    <w:rsid w:val="00F02C1C"/>
    <w:rsid w:val="00F02F46"/>
    <w:rsid w:val="00F033EA"/>
    <w:rsid w:val="00F03496"/>
    <w:rsid w:val="00F03C36"/>
    <w:rsid w:val="00F03C98"/>
    <w:rsid w:val="00F03D3F"/>
    <w:rsid w:val="00F03F84"/>
    <w:rsid w:val="00F04BF0"/>
    <w:rsid w:val="00F04BF6"/>
    <w:rsid w:val="00F051E4"/>
    <w:rsid w:val="00F052AD"/>
    <w:rsid w:val="00F052B7"/>
    <w:rsid w:val="00F05336"/>
    <w:rsid w:val="00F057D0"/>
    <w:rsid w:val="00F05D84"/>
    <w:rsid w:val="00F0602F"/>
    <w:rsid w:val="00F06AEF"/>
    <w:rsid w:val="00F06EFC"/>
    <w:rsid w:val="00F0728C"/>
    <w:rsid w:val="00F07604"/>
    <w:rsid w:val="00F0771F"/>
    <w:rsid w:val="00F0795E"/>
    <w:rsid w:val="00F079A2"/>
    <w:rsid w:val="00F07C61"/>
    <w:rsid w:val="00F1040D"/>
    <w:rsid w:val="00F1071A"/>
    <w:rsid w:val="00F10817"/>
    <w:rsid w:val="00F10C3F"/>
    <w:rsid w:val="00F10E2C"/>
    <w:rsid w:val="00F11527"/>
    <w:rsid w:val="00F1196E"/>
    <w:rsid w:val="00F11CB8"/>
    <w:rsid w:val="00F12BB2"/>
    <w:rsid w:val="00F12ECE"/>
    <w:rsid w:val="00F136AC"/>
    <w:rsid w:val="00F13898"/>
    <w:rsid w:val="00F13A3B"/>
    <w:rsid w:val="00F13AD1"/>
    <w:rsid w:val="00F13C0F"/>
    <w:rsid w:val="00F13C36"/>
    <w:rsid w:val="00F13C81"/>
    <w:rsid w:val="00F13D11"/>
    <w:rsid w:val="00F13EBF"/>
    <w:rsid w:val="00F13EEE"/>
    <w:rsid w:val="00F13F36"/>
    <w:rsid w:val="00F148E9"/>
    <w:rsid w:val="00F14A11"/>
    <w:rsid w:val="00F14A66"/>
    <w:rsid w:val="00F14F91"/>
    <w:rsid w:val="00F152E7"/>
    <w:rsid w:val="00F1568E"/>
    <w:rsid w:val="00F156AC"/>
    <w:rsid w:val="00F15A28"/>
    <w:rsid w:val="00F15BC5"/>
    <w:rsid w:val="00F160DF"/>
    <w:rsid w:val="00F16441"/>
    <w:rsid w:val="00F16E86"/>
    <w:rsid w:val="00F1716C"/>
    <w:rsid w:val="00F171D1"/>
    <w:rsid w:val="00F17209"/>
    <w:rsid w:val="00F172A1"/>
    <w:rsid w:val="00F174F2"/>
    <w:rsid w:val="00F174F5"/>
    <w:rsid w:val="00F1786A"/>
    <w:rsid w:val="00F17B11"/>
    <w:rsid w:val="00F17BA5"/>
    <w:rsid w:val="00F17BEE"/>
    <w:rsid w:val="00F200BB"/>
    <w:rsid w:val="00F2065F"/>
    <w:rsid w:val="00F20A9E"/>
    <w:rsid w:val="00F20B08"/>
    <w:rsid w:val="00F20E56"/>
    <w:rsid w:val="00F21088"/>
    <w:rsid w:val="00F21648"/>
    <w:rsid w:val="00F217EE"/>
    <w:rsid w:val="00F218B7"/>
    <w:rsid w:val="00F218D7"/>
    <w:rsid w:val="00F21927"/>
    <w:rsid w:val="00F21B9D"/>
    <w:rsid w:val="00F2202D"/>
    <w:rsid w:val="00F22066"/>
    <w:rsid w:val="00F22243"/>
    <w:rsid w:val="00F228B7"/>
    <w:rsid w:val="00F22CF9"/>
    <w:rsid w:val="00F2314D"/>
    <w:rsid w:val="00F23823"/>
    <w:rsid w:val="00F245CC"/>
    <w:rsid w:val="00F24927"/>
    <w:rsid w:val="00F24BDD"/>
    <w:rsid w:val="00F24D18"/>
    <w:rsid w:val="00F24FDF"/>
    <w:rsid w:val="00F25438"/>
    <w:rsid w:val="00F25A99"/>
    <w:rsid w:val="00F25DAB"/>
    <w:rsid w:val="00F25E12"/>
    <w:rsid w:val="00F25EE2"/>
    <w:rsid w:val="00F267D9"/>
    <w:rsid w:val="00F26C33"/>
    <w:rsid w:val="00F26F2F"/>
    <w:rsid w:val="00F26FEB"/>
    <w:rsid w:val="00F27976"/>
    <w:rsid w:val="00F27D71"/>
    <w:rsid w:val="00F27EF3"/>
    <w:rsid w:val="00F27F16"/>
    <w:rsid w:val="00F3055E"/>
    <w:rsid w:val="00F30930"/>
    <w:rsid w:val="00F30D6A"/>
    <w:rsid w:val="00F3164E"/>
    <w:rsid w:val="00F31830"/>
    <w:rsid w:val="00F318ED"/>
    <w:rsid w:val="00F31B61"/>
    <w:rsid w:val="00F31DB1"/>
    <w:rsid w:val="00F31E96"/>
    <w:rsid w:val="00F3204C"/>
    <w:rsid w:val="00F3232B"/>
    <w:rsid w:val="00F326BF"/>
    <w:rsid w:val="00F327E7"/>
    <w:rsid w:val="00F32CB7"/>
    <w:rsid w:val="00F331F4"/>
    <w:rsid w:val="00F3329F"/>
    <w:rsid w:val="00F33782"/>
    <w:rsid w:val="00F3396A"/>
    <w:rsid w:val="00F34297"/>
    <w:rsid w:val="00F34527"/>
    <w:rsid w:val="00F34A0B"/>
    <w:rsid w:val="00F34AC5"/>
    <w:rsid w:val="00F34D5B"/>
    <w:rsid w:val="00F34E3A"/>
    <w:rsid w:val="00F35397"/>
    <w:rsid w:val="00F35746"/>
    <w:rsid w:val="00F35D48"/>
    <w:rsid w:val="00F36006"/>
    <w:rsid w:val="00F36AA9"/>
    <w:rsid w:val="00F36CCB"/>
    <w:rsid w:val="00F36D27"/>
    <w:rsid w:val="00F37175"/>
    <w:rsid w:val="00F3784B"/>
    <w:rsid w:val="00F37967"/>
    <w:rsid w:val="00F37A2E"/>
    <w:rsid w:val="00F40B62"/>
    <w:rsid w:val="00F410D7"/>
    <w:rsid w:val="00F41333"/>
    <w:rsid w:val="00F417DD"/>
    <w:rsid w:val="00F418C5"/>
    <w:rsid w:val="00F41A80"/>
    <w:rsid w:val="00F42160"/>
    <w:rsid w:val="00F42263"/>
    <w:rsid w:val="00F42C9B"/>
    <w:rsid w:val="00F42CFB"/>
    <w:rsid w:val="00F42F87"/>
    <w:rsid w:val="00F432EF"/>
    <w:rsid w:val="00F434FC"/>
    <w:rsid w:val="00F43607"/>
    <w:rsid w:val="00F43B1C"/>
    <w:rsid w:val="00F43CB1"/>
    <w:rsid w:val="00F4419D"/>
    <w:rsid w:val="00F4424C"/>
    <w:rsid w:val="00F447C7"/>
    <w:rsid w:val="00F44A04"/>
    <w:rsid w:val="00F44B99"/>
    <w:rsid w:val="00F44FBE"/>
    <w:rsid w:val="00F4504F"/>
    <w:rsid w:val="00F45188"/>
    <w:rsid w:val="00F451D3"/>
    <w:rsid w:val="00F4573F"/>
    <w:rsid w:val="00F457BC"/>
    <w:rsid w:val="00F459B4"/>
    <w:rsid w:val="00F46A8B"/>
    <w:rsid w:val="00F46E9A"/>
    <w:rsid w:val="00F4724F"/>
    <w:rsid w:val="00F47F14"/>
    <w:rsid w:val="00F47F63"/>
    <w:rsid w:val="00F47F9F"/>
    <w:rsid w:val="00F50026"/>
    <w:rsid w:val="00F500AB"/>
    <w:rsid w:val="00F50329"/>
    <w:rsid w:val="00F50982"/>
    <w:rsid w:val="00F50B0D"/>
    <w:rsid w:val="00F50B44"/>
    <w:rsid w:val="00F50FD4"/>
    <w:rsid w:val="00F514D3"/>
    <w:rsid w:val="00F517A4"/>
    <w:rsid w:val="00F51AD0"/>
    <w:rsid w:val="00F51B64"/>
    <w:rsid w:val="00F51B86"/>
    <w:rsid w:val="00F5211B"/>
    <w:rsid w:val="00F523A4"/>
    <w:rsid w:val="00F52801"/>
    <w:rsid w:val="00F52810"/>
    <w:rsid w:val="00F528A2"/>
    <w:rsid w:val="00F52A36"/>
    <w:rsid w:val="00F52B65"/>
    <w:rsid w:val="00F52D01"/>
    <w:rsid w:val="00F53081"/>
    <w:rsid w:val="00F53286"/>
    <w:rsid w:val="00F5344C"/>
    <w:rsid w:val="00F5386F"/>
    <w:rsid w:val="00F53D56"/>
    <w:rsid w:val="00F540A7"/>
    <w:rsid w:val="00F540F4"/>
    <w:rsid w:val="00F543B5"/>
    <w:rsid w:val="00F544E0"/>
    <w:rsid w:val="00F546CE"/>
    <w:rsid w:val="00F5487B"/>
    <w:rsid w:val="00F55038"/>
    <w:rsid w:val="00F5541A"/>
    <w:rsid w:val="00F554A9"/>
    <w:rsid w:val="00F555B8"/>
    <w:rsid w:val="00F5570B"/>
    <w:rsid w:val="00F55924"/>
    <w:rsid w:val="00F55D2E"/>
    <w:rsid w:val="00F56353"/>
    <w:rsid w:val="00F563BB"/>
    <w:rsid w:val="00F564FE"/>
    <w:rsid w:val="00F565F8"/>
    <w:rsid w:val="00F57015"/>
    <w:rsid w:val="00F5704A"/>
    <w:rsid w:val="00F574C2"/>
    <w:rsid w:val="00F5753A"/>
    <w:rsid w:val="00F57966"/>
    <w:rsid w:val="00F57D3E"/>
    <w:rsid w:val="00F57F75"/>
    <w:rsid w:val="00F57FED"/>
    <w:rsid w:val="00F605AE"/>
    <w:rsid w:val="00F60AB9"/>
    <w:rsid w:val="00F60BEA"/>
    <w:rsid w:val="00F611E5"/>
    <w:rsid w:val="00F61397"/>
    <w:rsid w:val="00F61445"/>
    <w:rsid w:val="00F614AE"/>
    <w:rsid w:val="00F61569"/>
    <w:rsid w:val="00F61675"/>
    <w:rsid w:val="00F6199E"/>
    <w:rsid w:val="00F61B80"/>
    <w:rsid w:val="00F61CFE"/>
    <w:rsid w:val="00F61DBC"/>
    <w:rsid w:val="00F61FB7"/>
    <w:rsid w:val="00F62407"/>
    <w:rsid w:val="00F62D3D"/>
    <w:rsid w:val="00F630D1"/>
    <w:rsid w:val="00F631ED"/>
    <w:rsid w:val="00F63326"/>
    <w:rsid w:val="00F63469"/>
    <w:rsid w:val="00F6347C"/>
    <w:rsid w:val="00F635DF"/>
    <w:rsid w:val="00F63692"/>
    <w:rsid w:val="00F63A0F"/>
    <w:rsid w:val="00F63F81"/>
    <w:rsid w:val="00F6411B"/>
    <w:rsid w:val="00F64AA8"/>
    <w:rsid w:val="00F64DE9"/>
    <w:rsid w:val="00F6555D"/>
    <w:rsid w:val="00F65588"/>
    <w:rsid w:val="00F65A2C"/>
    <w:rsid w:val="00F65CBF"/>
    <w:rsid w:val="00F66408"/>
    <w:rsid w:val="00F6653D"/>
    <w:rsid w:val="00F66710"/>
    <w:rsid w:val="00F6716F"/>
    <w:rsid w:val="00F6719F"/>
    <w:rsid w:val="00F67309"/>
    <w:rsid w:val="00F6767A"/>
    <w:rsid w:val="00F67BA3"/>
    <w:rsid w:val="00F67BA5"/>
    <w:rsid w:val="00F67D8A"/>
    <w:rsid w:val="00F67ECF"/>
    <w:rsid w:val="00F70194"/>
    <w:rsid w:val="00F70597"/>
    <w:rsid w:val="00F70EE7"/>
    <w:rsid w:val="00F711FF"/>
    <w:rsid w:val="00F7136E"/>
    <w:rsid w:val="00F716FD"/>
    <w:rsid w:val="00F717A5"/>
    <w:rsid w:val="00F7189E"/>
    <w:rsid w:val="00F719A2"/>
    <w:rsid w:val="00F727DE"/>
    <w:rsid w:val="00F728D1"/>
    <w:rsid w:val="00F72FC7"/>
    <w:rsid w:val="00F73252"/>
    <w:rsid w:val="00F7344F"/>
    <w:rsid w:val="00F73505"/>
    <w:rsid w:val="00F73B7F"/>
    <w:rsid w:val="00F75248"/>
    <w:rsid w:val="00F75336"/>
    <w:rsid w:val="00F75D3E"/>
    <w:rsid w:val="00F76571"/>
    <w:rsid w:val="00F76607"/>
    <w:rsid w:val="00F766E1"/>
    <w:rsid w:val="00F76A98"/>
    <w:rsid w:val="00F76F2B"/>
    <w:rsid w:val="00F770C0"/>
    <w:rsid w:val="00F771D9"/>
    <w:rsid w:val="00F77570"/>
    <w:rsid w:val="00F77821"/>
    <w:rsid w:val="00F77A6A"/>
    <w:rsid w:val="00F802B2"/>
    <w:rsid w:val="00F80355"/>
    <w:rsid w:val="00F809F2"/>
    <w:rsid w:val="00F80AAC"/>
    <w:rsid w:val="00F81172"/>
    <w:rsid w:val="00F813A7"/>
    <w:rsid w:val="00F81CC9"/>
    <w:rsid w:val="00F81D69"/>
    <w:rsid w:val="00F82360"/>
    <w:rsid w:val="00F823BF"/>
    <w:rsid w:val="00F8252C"/>
    <w:rsid w:val="00F8254D"/>
    <w:rsid w:val="00F82AE5"/>
    <w:rsid w:val="00F82CA9"/>
    <w:rsid w:val="00F82F1C"/>
    <w:rsid w:val="00F82FFE"/>
    <w:rsid w:val="00F8305F"/>
    <w:rsid w:val="00F830DD"/>
    <w:rsid w:val="00F831FA"/>
    <w:rsid w:val="00F834E2"/>
    <w:rsid w:val="00F83BF7"/>
    <w:rsid w:val="00F83D54"/>
    <w:rsid w:val="00F83DCB"/>
    <w:rsid w:val="00F84073"/>
    <w:rsid w:val="00F84362"/>
    <w:rsid w:val="00F845C1"/>
    <w:rsid w:val="00F84E17"/>
    <w:rsid w:val="00F85535"/>
    <w:rsid w:val="00F856D4"/>
    <w:rsid w:val="00F86233"/>
    <w:rsid w:val="00F86277"/>
    <w:rsid w:val="00F8673D"/>
    <w:rsid w:val="00F87089"/>
    <w:rsid w:val="00F878A4"/>
    <w:rsid w:val="00F878D7"/>
    <w:rsid w:val="00F878DA"/>
    <w:rsid w:val="00F87C07"/>
    <w:rsid w:val="00F87C43"/>
    <w:rsid w:val="00F87E66"/>
    <w:rsid w:val="00F90215"/>
    <w:rsid w:val="00F90260"/>
    <w:rsid w:val="00F90518"/>
    <w:rsid w:val="00F90693"/>
    <w:rsid w:val="00F9082A"/>
    <w:rsid w:val="00F90950"/>
    <w:rsid w:val="00F90E45"/>
    <w:rsid w:val="00F913B9"/>
    <w:rsid w:val="00F9172A"/>
    <w:rsid w:val="00F91F76"/>
    <w:rsid w:val="00F930FE"/>
    <w:rsid w:val="00F936F8"/>
    <w:rsid w:val="00F937F9"/>
    <w:rsid w:val="00F93C15"/>
    <w:rsid w:val="00F93C95"/>
    <w:rsid w:val="00F941E2"/>
    <w:rsid w:val="00F943CE"/>
    <w:rsid w:val="00F94CA7"/>
    <w:rsid w:val="00F94CBE"/>
    <w:rsid w:val="00F94F12"/>
    <w:rsid w:val="00F950ED"/>
    <w:rsid w:val="00F952C9"/>
    <w:rsid w:val="00F95478"/>
    <w:rsid w:val="00F95738"/>
    <w:rsid w:val="00F95ECC"/>
    <w:rsid w:val="00F95EE8"/>
    <w:rsid w:val="00F96062"/>
    <w:rsid w:val="00F96386"/>
    <w:rsid w:val="00F9653D"/>
    <w:rsid w:val="00F967CF"/>
    <w:rsid w:val="00F968DC"/>
    <w:rsid w:val="00F96971"/>
    <w:rsid w:val="00F96F97"/>
    <w:rsid w:val="00F970B4"/>
    <w:rsid w:val="00F97B5B"/>
    <w:rsid w:val="00FA06E0"/>
    <w:rsid w:val="00FA093B"/>
    <w:rsid w:val="00FA09AC"/>
    <w:rsid w:val="00FA0B2B"/>
    <w:rsid w:val="00FA0D44"/>
    <w:rsid w:val="00FA0E88"/>
    <w:rsid w:val="00FA10DD"/>
    <w:rsid w:val="00FA1151"/>
    <w:rsid w:val="00FA1328"/>
    <w:rsid w:val="00FA1785"/>
    <w:rsid w:val="00FA1B4C"/>
    <w:rsid w:val="00FA1F3D"/>
    <w:rsid w:val="00FA2232"/>
    <w:rsid w:val="00FA23E6"/>
    <w:rsid w:val="00FA3167"/>
    <w:rsid w:val="00FA3FCF"/>
    <w:rsid w:val="00FA4608"/>
    <w:rsid w:val="00FA46B9"/>
    <w:rsid w:val="00FA4F6E"/>
    <w:rsid w:val="00FA5082"/>
    <w:rsid w:val="00FA561C"/>
    <w:rsid w:val="00FA56E9"/>
    <w:rsid w:val="00FA5722"/>
    <w:rsid w:val="00FA58F0"/>
    <w:rsid w:val="00FA5BC7"/>
    <w:rsid w:val="00FA5C1D"/>
    <w:rsid w:val="00FA6406"/>
    <w:rsid w:val="00FA6586"/>
    <w:rsid w:val="00FA662D"/>
    <w:rsid w:val="00FA6679"/>
    <w:rsid w:val="00FA6F3C"/>
    <w:rsid w:val="00FA76F9"/>
    <w:rsid w:val="00FA77C7"/>
    <w:rsid w:val="00FA7916"/>
    <w:rsid w:val="00FA7A2A"/>
    <w:rsid w:val="00FA7E59"/>
    <w:rsid w:val="00FA7E9B"/>
    <w:rsid w:val="00FB02CE"/>
    <w:rsid w:val="00FB03BE"/>
    <w:rsid w:val="00FB070E"/>
    <w:rsid w:val="00FB07C0"/>
    <w:rsid w:val="00FB0C81"/>
    <w:rsid w:val="00FB0F85"/>
    <w:rsid w:val="00FB1146"/>
    <w:rsid w:val="00FB1311"/>
    <w:rsid w:val="00FB139B"/>
    <w:rsid w:val="00FB1CF2"/>
    <w:rsid w:val="00FB2225"/>
    <w:rsid w:val="00FB2674"/>
    <w:rsid w:val="00FB281D"/>
    <w:rsid w:val="00FB28B0"/>
    <w:rsid w:val="00FB28B3"/>
    <w:rsid w:val="00FB2C62"/>
    <w:rsid w:val="00FB2F68"/>
    <w:rsid w:val="00FB3851"/>
    <w:rsid w:val="00FB38C7"/>
    <w:rsid w:val="00FB3D59"/>
    <w:rsid w:val="00FB3DFB"/>
    <w:rsid w:val="00FB4064"/>
    <w:rsid w:val="00FB49AA"/>
    <w:rsid w:val="00FB4C80"/>
    <w:rsid w:val="00FB4DA1"/>
    <w:rsid w:val="00FB4F6C"/>
    <w:rsid w:val="00FB5351"/>
    <w:rsid w:val="00FB55C1"/>
    <w:rsid w:val="00FB5AA0"/>
    <w:rsid w:val="00FB5CED"/>
    <w:rsid w:val="00FB5E27"/>
    <w:rsid w:val="00FB628C"/>
    <w:rsid w:val="00FB63B3"/>
    <w:rsid w:val="00FB6E62"/>
    <w:rsid w:val="00FB70AE"/>
    <w:rsid w:val="00FB7240"/>
    <w:rsid w:val="00FB7F9A"/>
    <w:rsid w:val="00FC001B"/>
    <w:rsid w:val="00FC04D3"/>
    <w:rsid w:val="00FC0C71"/>
    <w:rsid w:val="00FC1029"/>
    <w:rsid w:val="00FC1578"/>
    <w:rsid w:val="00FC1CCB"/>
    <w:rsid w:val="00FC2200"/>
    <w:rsid w:val="00FC2480"/>
    <w:rsid w:val="00FC2540"/>
    <w:rsid w:val="00FC2657"/>
    <w:rsid w:val="00FC274D"/>
    <w:rsid w:val="00FC2F5B"/>
    <w:rsid w:val="00FC36D6"/>
    <w:rsid w:val="00FC3A13"/>
    <w:rsid w:val="00FC3AEF"/>
    <w:rsid w:val="00FC40C1"/>
    <w:rsid w:val="00FC48CD"/>
    <w:rsid w:val="00FC4C4B"/>
    <w:rsid w:val="00FC4DF7"/>
    <w:rsid w:val="00FC4E12"/>
    <w:rsid w:val="00FC535D"/>
    <w:rsid w:val="00FC55D6"/>
    <w:rsid w:val="00FC56C3"/>
    <w:rsid w:val="00FC5875"/>
    <w:rsid w:val="00FC5DC7"/>
    <w:rsid w:val="00FC5F80"/>
    <w:rsid w:val="00FC645A"/>
    <w:rsid w:val="00FC6528"/>
    <w:rsid w:val="00FC65A2"/>
    <w:rsid w:val="00FC70D7"/>
    <w:rsid w:val="00FC7249"/>
    <w:rsid w:val="00FC72B6"/>
    <w:rsid w:val="00FC736F"/>
    <w:rsid w:val="00FC78C6"/>
    <w:rsid w:val="00FC78FC"/>
    <w:rsid w:val="00FD0216"/>
    <w:rsid w:val="00FD0379"/>
    <w:rsid w:val="00FD0BDE"/>
    <w:rsid w:val="00FD0F64"/>
    <w:rsid w:val="00FD1435"/>
    <w:rsid w:val="00FD144F"/>
    <w:rsid w:val="00FD1816"/>
    <w:rsid w:val="00FD1995"/>
    <w:rsid w:val="00FD1A7A"/>
    <w:rsid w:val="00FD1D3C"/>
    <w:rsid w:val="00FD1F43"/>
    <w:rsid w:val="00FD1FC9"/>
    <w:rsid w:val="00FD2115"/>
    <w:rsid w:val="00FD235B"/>
    <w:rsid w:val="00FD2386"/>
    <w:rsid w:val="00FD23EF"/>
    <w:rsid w:val="00FD25E7"/>
    <w:rsid w:val="00FD2D2A"/>
    <w:rsid w:val="00FD31D1"/>
    <w:rsid w:val="00FD35DD"/>
    <w:rsid w:val="00FD36C0"/>
    <w:rsid w:val="00FD4087"/>
    <w:rsid w:val="00FD4372"/>
    <w:rsid w:val="00FD4683"/>
    <w:rsid w:val="00FD4714"/>
    <w:rsid w:val="00FD502D"/>
    <w:rsid w:val="00FD5D53"/>
    <w:rsid w:val="00FD6020"/>
    <w:rsid w:val="00FD613E"/>
    <w:rsid w:val="00FD6144"/>
    <w:rsid w:val="00FD6476"/>
    <w:rsid w:val="00FD65DA"/>
    <w:rsid w:val="00FD66A6"/>
    <w:rsid w:val="00FD6BAE"/>
    <w:rsid w:val="00FD6F85"/>
    <w:rsid w:val="00FD70D0"/>
    <w:rsid w:val="00FD723E"/>
    <w:rsid w:val="00FD731F"/>
    <w:rsid w:val="00FD7540"/>
    <w:rsid w:val="00FD75D7"/>
    <w:rsid w:val="00FD7794"/>
    <w:rsid w:val="00FE0152"/>
    <w:rsid w:val="00FE0468"/>
    <w:rsid w:val="00FE0DC1"/>
    <w:rsid w:val="00FE0EA0"/>
    <w:rsid w:val="00FE0FE7"/>
    <w:rsid w:val="00FE17B6"/>
    <w:rsid w:val="00FE18E1"/>
    <w:rsid w:val="00FE1F12"/>
    <w:rsid w:val="00FE2089"/>
    <w:rsid w:val="00FE2139"/>
    <w:rsid w:val="00FE224E"/>
    <w:rsid w:val="00FE2BA0"/>
    <w:rsid w:val="00FE2CC3"/>
    <w:rsid w:val="00FE2D5E"/>
    <w:rsid w:val="00FE3A64"/>
    <w:rsid w:val="00FE3B87"/>
    <w:rsid w:val="00FE3BB2"/>
    <w:rsid w:val="00FE3FF8"/>
    <w:rsid w:val="00FE411B"/>
    <w:rsid w:val="00FE4368"/>
    <w:rsid w:val="00FE43CB"/>
    <w:rsid w:val="00FE4501"/>
    <w:rsid w:val="00FE45B7"/>
    <w:rsid w:val="00FE49D3"/>
    <w:rsid w:val="00FE4FF1"/>
    <w:rsid w:val="00FE5253"/>
    <w:rsid w:val="00FE5438"/>
    <w:rsid w:val="00FE5D7A"/>
    <w:rsid w:val="00FE5DD0"/>
    <w:rsid w:val="00FE62D1"/>
    <w:rsid w:val="00FE63F7"/>
    <w:rsid w:val="00FE65C8"/>
    <w:rsid w:val="00FE6665"/>
    <w:rsid w:val="00FE66C7"/>
    <w:rsid w:val="00FE683A"/>
    <w:rsid w:val="00FE6F98"/>
    <w:rsid w:val="00FE709F"/>
    <w:rsid w:val="00FE7920"/>
    <w:rsid w:val="00FF0204"/>
    <w:rsid w:val="00FF0409"/>
    <w:rsid w:val="00FF053F"/>
    <w:rsid w:val="00FF0578"/>
    <w:rsid w:val="00FF05D4"/>
    <w:rsid w:val="00FF08D1"/>
    <w:rsid w:val="00FF0C6F"/>
    <w:rsid w:val="00FF0CE6"/>
    <w:rsid w:val="00FF1152"/>
    <w:rsid w:val="00FF1456"/>
    <w:rsid w:val="00FF15F4"/>
    <w:rsid w:val="00FF19BC"/>
    <w:rsid w:val="00FF1D21"/>
    <w:rsid w:val="00FF2231"/>
    <w:rsid w:val="00FF228E"/>
    <w:rsid w:val="00FF2438"/>
    <w:rsid w:val="00FF24EC"/>
    <w:rsid w:val="00FF2795"/>
    <w:rsid w:val="00FF2F98"/>
    <w:rsid w:val="00FF2FAB"/>
    <w:rsid w:val="00FF3AED"/>
    <w:rsid w:val="00FF410F"/>
    <w:rsid w:val="00FF4316"/>
    <w:rsid w:val="00FF44E2"/>
    <w:rsid w:val="00FF4782"/>
    <w:rsid w:val="00FF4E00"/>
    <w:rsid w:val="00FF5019"/>
    <w:rsid w:val="00FF51F2"/>
    <w:rsid w:val="00FF5F7B"/>
    <w:rsid w:val="00FF5FF0"/>
    <w:rsid w:val="00FF614F"/>
    <w:rsid w:val="00FF6179"/>
    <w:rsid w:val="00FF675A"/>
    <w:rsid w:val="00FF6993"/>
    <w:rsid w:val="00FF6EC5"/>
    <w:rsid w:val="00FF720E"/>
    <w:rsid w:val="00FF75E2"/>
    <w:rsid w:val="00FF7864"/>
    <w:rsid w:val="00FF7DA9"/>
    <w:rsid w:val="33523E0D"/>
    <w:rsid w:val="7ABB6E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142041"/>
  <w15:docId w15:val="{73B5C04E-24A9-4946-92B5-5099C8B9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A1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3482"/>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Caption"/>
    <w:link w:val="TableHeadingChar"/>
    <w:qFormat/>
    <w:rsid w:val="00E52423"/>
    <w:pPr>
      <w:keepNext/>
      <w:spacing w:before="240" w:after="120"/>
    </w:pPr>
    <w:rPr>
      <w:rFonts w:ascii="Times New Roman Bold" w:eastAsiaTheme="minorHAnsi" w:hAnsi="Times New Roman Bold"/>
      <w:b/>
      <w:bCs w:val="0"/>
      <w:iCs/>
      <w:noProof/>
      <w:color w:val="365F91" w:themeColor="accent1" w:themeShade="BF"/>
      <w:sz w:val="22"/>
      <w:szCs w:val="18"/>
      <w:lang w:val="en-US" w:eastAsia="en-US"/>
    </w:rPr>
  </w:style>
  <w:style w:type="character" w:customStyle="1" w:styleId="TableHeadingChar">
    <w:name w:val="Table Heading Char"/>
    <w:basedOn w:val="DefaultParagraphFont"/>
    <w:link w:val="TableHeading"/>
    <w:rsid w:val="00E52423"/>
    <w:rPr>
      <w:rFonts w:ascii="Times New Roman Bold" w:eastAsiaTheme="minorHAnsi" w:hAnsi="Times New Roman Bold"/>
      <w:b/>
      <w:iCs/>
      <w:noProof/>
      <w:color w:val="365F91" w:themeColor="accent1" w:themeShade="BF"/>
      <w:sz w:val="22"/>
      <w:szCs w:val="18"/>
    </w:rPr>
  </w:style>
  <w:style w:type="table" w:customStyle="1" w:styleId="GridTable1Light-Accent11">
    <w:name w:val="Grid Table 1 Light - Accent 11"/>
    <w:basedOn w:val="TableNormal"/>
    <w:uiPriority w:val="46"/>
    <w:rsid w:val="0005335C"/>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10">
    <w:name w:val="Grid Table 1 Light - Accent 11"/>
    <w:basedOn w:val="TableNormal"/>
    <w:uiPriority w:val="46"/>
    <w:rsid w:val="00191CAD"/>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eaderChar">
    <w:name w:val="Header Char"/>
    <w:basedOn w:val="DefaultParagraphFont"/>
    <w:link w:val="Header"/>
    <w:uiPriority w:val="99"/>
    <w:rsid w:val="00191CAD"/>
    <w:rPr>
      <w:sz w:val="22"/>
      <w:szCs w:val="22"/>
      <w:lang w:val="en-CA"/>
    </w:rPr>
  </w:style>
  <w:style w:type="character" w:styleId="PageNumber">
    <w:name w:val="page number"/>
    <w:basedOn w:val="DefaultParagraphFont"/>
    <w:uiPriority w:val="99"/>
    <w:semiHidden/>
    <w:unhideWhenUsed/>
    <w:rsid w:val="00191CAD"/>
  </w:style>
  <w:style w:type="table" w:styleId="GridTable1Light-Accent1">
    <w:name w:val="Grid Table 1 Light Accent 1"/>
    <w:basedOn w:val="TableNormal"/>
    <w:uiPriority w:val="46"/>
    <w:rsid w:val="007729B3"/>
    <w:rPr>
      <w:rFonts w:asciiTheme="minorHAnsi" w:eastAsiaTheme="minorHAnsi" w:hAnsiTheme="minorHAnsi" w:cstheme="minorBidi"/>
      <w:sz w:val="22"/>
      <w:szCs w:val="22"/>
      <w:lang w:val="es-E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3197924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9710447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61473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AA627440-F820-E342-BBE5-A443CE93D2C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21</TotalTime>
  <Pages>46</Pages>
  <Words>20802</Words>
  <Characters>112128</Characters>
  <Application>Microsoft Office Word</Application>
  <DocSecurity>0</DocSecurity>
  <Lines>3617</Lines>
  <Paragraphs>2291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Indonesia</vt:lpstr>
      <vt:lpstr>Project proposal: Indonesia</vt:lpstr>
    </vt:vector>
  </TitlesOfParts>
  <Company>UNMFS</Company>
  <LinksUpToDate>false</LinksUpToDate>
  <CharactersWithSpaces>130639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Indonesia</dc:title>
  <dc:subject>96th ExCom</dc:subject>
  <dc:creator>FSM / DS</dc:creator>
  <cp:keywords>96th ExCom</cp:keywords>
  <dc:description>KIP stage I request</dc:description>
  <cp:lastModifiedBy>Angela Xue He Yan</cp:lastModifiedBy>
  <cp:revision>24</cp:revision>
  <cp:lastPrinted>2001-05-27T10:40:00Z</cp:lastPrinted>
  <dcterms:created xsi:type="dcterms:W3CDTF">2025-05-19T16:34:00Z</dcterms:created>
  <dcterms:modified xsi:type="dcterms:W3CDTF">2025-05-20T13:41:00Z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5/9/2025</vt:lpwstr>
  </property>
</Properties>
</file>