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A3B6A">
        <w:trPr>
          <w:trHeight w:val="720"/>
        </w:trPr>
        <w:tc>
          <w:tcPr>
            <w:tcW w:w="6494" w:type="dxa"/>
            <w:gridSpan w:val="2"/>
            <w:tcBorders>
              <w:bottom w:val="single" w:sz="18" w:space="0" w:color="auto"/>
            </w:tcBorders>
          </w:tcPr>
          <w:p w:rsidR="0087455A" w:rsidRPr="00BA3B6A" w:rsidRDefault="0024162E">
            <w:pPr>
              <w:rPr>
                <w:rFonts w:ascii="Univers" w:hAnsi="Univers"/>
                <w:b/>
                <w:sz w:val="28"/>
                <w:szCs w:val="28"/>
                <w:lang w:val="es-AR"/>
              </w:rPr>
            </w:pPr>
            <w:bookmarkStart w:id="0" w:name="_GoBack"/>
            <w:bookmarkEnd w:id="0"/>
            <w:r w:rsidRPr="00BA3B6A">
              <w:rPr>
                <w:rFonts w:ascii="Univers" w:hAnsi="Univers"/>
                <w:b/>
                <w:sz w:val="28"/>
                <w:szCs w:val="28"/>
                <w:lang w:val="es-AR"/>
              </w:rPr>
              <w:t>NACIONES</w:t>
            </w:r>
          </w:p>
          <w:p w:rsidR="0087455A" w:rsidRPr="00BA3B6A" w:rsidRDefault="0024162E">
            <w:pPr>
              <w:rPr>
                <w:rFonts w:ascii="Univers" w:hAnsi="Univers"/>
                <w:b/>
                <w:sz w:val="28"/>
                <w:szCs w:val="28"/>
                <w:lang w:val="es-AR"/>
              </w:rPr>
            </w:pPr>
            <w:r w:rsidRPr="00BA3B6A">
              <w:rPr>
                <w:rFonts w:ascii="Univers" w:hAnsi="Univers"/>
                <w:b/>
                <w:sz w:val="28"/>
                <w:szCs w:val="28"/>
                <w:lang w:val="es-AR"/>
              </w:rPr>
              <w:t>UNIDAS</w:t>
            </w:r>
          </w:p>
        </w:tc>
        <w:tc>
          <w:tcPr>
            <w:tcW w:w="4590" w:type="dxa"/>
            <w:tcBorders>
              <w:bottom w:val="single" w:sz="18" w:space="0" w:color="auto"/>
            </w:tcBorders>
          </w:tcPr>
          <w:p w:rsidR="0087455A" w:rsidRPr="00BA3B6A" w:rsidRDefault="0024162E">
            <w:pPr>
              <w:jc w:val="right"/>
              <w:rPr>
                <w:rFonts w:asciiTheme="minorBidi" w:hAnsiTheme="minorBidi" w:cstheme="minorBidi"/>
                <w:sz w:val="52"/>
                <w:szCs w:val="52"/>
                <w:lang w:val="es-AR"/>
              </w:rPr>
            </w:pPr>
            <w:r w:rsidRPr="00BA3B6A">
              <w:rPr>
                <w:rFonts w:asciiTheme="minorBidi" w:hAnsiTheme="minorBidi" w:cstheme="minorBidi"/>
                <w:b/>
                <w:sz w:val="72"/>
                <w:lang w:val="es-AR"/>
              </w:rPr>
              <w:t>EP</w:t>
            </w:r>
          </w:p>
        </w:tc>
      </w:tr>
      <w:tr w:rsidR="0087455A" w:rsidRPr="001F6F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BA3B6A" w:rsidRDefault="0024162E">
            <w:pPr>
              <w:spacing w:before="120"/>
              <w:rPr>
                <w:lang w:val="es-AR"/>
              </w:rPr>
            </w:pPr>
            <w:r w:rsidRPr="00BA3B6A">
              <w:rPr>
                <w:noProof/>
                <w:lang w:val="en-US"/>
              </w:rPr>
              <w:drawing>
                <wp:anchor distT="0" distB="0" distL="114300" distR="114300" simplePos="0" relativeHeight="251660288" behindDoc="0" locked="0" layoutInCell="1" allowOverlap="1" wp14:anchorId="0076CFBC" wp14:editId="690C1997">
                  <wp:simplePos x="0" y="0"/>
                  <wp:positionH relativeFrom="column">
                    <wp:posOffset>29301</wp:posOffset>
                  </wp:positionH>
                  <wp:positionV relativeFrom="paragraph">
                    <wp:posOffset>955766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A3B6A">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BA3B6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BA3B6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A3B6A">
              <w:rPr>
                <w:rFonts w:ascii="Univers" w:hAnsi="Univers"/>
                <w:b/>
                <w:sz w:val="32"/>
                <w:lang w:val="es-AR"/>
              </w:rPr>
              <w:t>Programa de las</w:t>
            </w:r>
          </w:p>
          <w:p w:rsidR="0087455A" w:rsidRPr="00BA3B6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A3B6A">
              <w:rPr>
                <w:rFonts w:ascii="Univers" w:hAnsi="Univers"/>
                <w:b/>
                <w:sz w:val="32"/>
                <w:lang w:val="es-AR"/>
              </w:rPr>
              <w:t>Naciones Unidas</w:t>
            </w:r>
          </w:p>
          <w:p w:rsidR="0087455A" w:rsidRPr="00BA3B6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A3B6A">
              <w:rPr>
                <w:rFonts w:ascii="Univers" w:hAnsi="Univers"/>
                <w:b/>
                <w:sz w:val="32"/>
                <w:lang w:val="es-AR"/>
              </w:rPr>
              <w:t>para el Medio Ambiente</w:t>
            </w:r>
          </w:p>
          <w:p w:rsidR="0087455A" w:rsidRPr="00BA3B6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BA3B6A" w:rsidRDefault="0087455A">
            <w:pPr>
              <w:spacing w:before="720"/>
              <w:ind w:left="158"/>
              <w:rPr>
                <w:lang w:val="es-AR"/>
              </w:rPr>
            </w:pPr>
          </w:p>
        </w:tc>
        <w:tc>
          <w:tcPr>
            <w:tcW w:w="4590" w:type="dxa"/>
            <w:tcBorders>
              <w:top w:val="nil"/>
              <w:left w:val="nil"/>
              <w:bottom w:val="single" w:sz="36" w:space="0" w:color="auto"/>
              <w:right w:val="nil"/>
            </w:tcBorders>
          </w:tcPr>
          <w:p w:rsidR="0087455A" w:rsidRPr="00BA3B6A" w:rsidRDefault="0087455A">
            <w:pPr>
              <w:rPr>
                <w:lang w:val="es-AR"/>
              </w:rPr>
            </w:pPr>
          </w:p>
          <w:p w:rsidR="0087455A" w:rsidRPr="00BA3B6A" w:rsidRDefault="0024162E">
            <w:pPr>
              <w:rPr>
                <w:lang w:val="es-AR"/>
              </w:rPr>
            </w:pPr>
            <w:r w:rsidRPr="00BA3B6A">
              <w:rPr>
                <w:lang w:val="es-AR"/>
              </w:rPr>
              <w:t>Distr.</w:t>
            </w:r>
          </w:p>
          <w:p w:rsidR="0087455A" w:rsidRPr="00BA3B6A" w:rsidRDefault="0024162E">
            <w:pPr>
              <w:rPr>
                <w:lang w:val="es-AR"/>
              </w:rPr>
            </w:pPr>
            <w:r w:rsidRPr="00BA3B6A">
              <w:rPr>
                <w:lang w:val="es-AR"/>
              </w:rPr>
              <w:t>GENERAL</w:t>
            </w:r>
          </w:p>
          <w:p w:rsidR="0087455A" w:rsidRPr="00BA3B6A" w:rsidRDefault="0087455A">
            <w:pPr>
              <w:rPr>
                <w:lang w:val="es-AR"/>
              </w:rPr>
            </w:pPr>
          </w:p>
          <w:p w:rsidR="0087455A" w:rsidRPr="008974C7" w:rsidRDefault="0024162E">
            <w:pPr>
              <w:rPr>
                <w:lang w:val="en-US"/>
              </w:rPr>
            </w:pPr>
            <w:r w:rsidRPr="00BA3B6A">
              <w:rPr>
                <w:lang w:val="es-AR"/>
              </w:rPr>
              <w:fldChar w:fldCharType="begin"/>
            </w:r>
            <w:r w:rsidRPr="008974C7">
              <w:rPr>
                <w:lang w:val="en-US"/>
              </w:rPr>
              <w:instrText xml:space="preserve"> DOCPROPERTY "Document number"  \* MERGEFORMAT </w:instrText>
            </w:r>
            <w:r w:rsidRPr="00BA3B6A">
              <w:rPr>
                <w:lang w:val="es-AR"/>
              </w:rPr>
              <w:fldChar w:fldCharType="separate"/>
            </w:r>
            <w:r w:rsidR="006A60B3">
              <w:rPr>
                <w:lang w:val="en-US"/>
              </w:rPr>
              <w:t>UNEP/OzL.Pro/ExCom/86/21/Add.1</w:t>
            </w:r>
            <w:r w:rsidRPr="00BA3B6A">
              <w:rPr>
                <w:lang w:val="es-AR"/>
              </w:rPr>
              <w:fldChar w:fldCharType="end"/>
            </w:r>
          </w:p>
          <w:p w:rsidR="0087455A" w:rsidRPr="00BA3B6A" w:rsidRDefault="00BA3B6A" w:rsidP="00F10CD9">
            <w:pPr>
              <w:rPr>
                <w:caps/>
                <w:lang w:val="es-AR"/>
              </w:rPr>
            </w:pPr>
            <w:r w:rsidRPr="00BA3B6A">
              <w:rPr>
                <w:caps/>
                <w:lang w:val="es-AR"/>
              </w:rPr>
              <w:t xml:space="preserve">6 </w:t>
            </w:r>
            <w:r w:rsidRPr="00BA3B6A">
              <w:rPr>
                <w:lang w:val="es-AR"/>
              </w:rPr>
              <w:t xml:space="preserve">de noviembre </w:t>
            </w:r>
            <w:r w:rsidR="00114CAA" w:rsidRPr="00BA3B6A">
              <w:rPr>
                <w:lang w:val="es-AR"/>
              </w:rPr>
              <w:t xml:space="preserve">de </w:t>
            </w:r>
            <w:r w:rsidR="001C2D22" w:rsidRPr="00BA3B6A">
              <w:rPr>
                <w:caps/>
                <w:lang w:val="es-AR"/>
              </w:rPr>
              <w:t>20</w:t>
            </w:r>
            <w:r w:rsidR="00C40E04" w:rsidRPr="00BA3B6A">
              <w:rPr>
                <w:caps/>
                <w:lang w:val="es-AR"/>
              </w:rPr>
              <w:t>20</w:t>
            </w:r>
          </w:p>
          <w:p w:rsidR="00114CAA" w:rsidRPr="00BA3B6A" w:rsidRDefault="00114CAA">
            <w:pPr>
              <w:rPr>
                <w:caps/>
                <w:lang w:val="es-AR"/>
              </w:rPr>
            </w:pPr>
          </w:p>
          <w:p w:rsidR="0087455A" w:rsidRPr="00BA3B6A" w:rsidRDefault="0024162E">
            <w:pPr>
              <w:rPr>
                <w:lang w:val="es-AR"/>
              </w:rPr>
            </w:pPr>
            <w:r w:rsidRPr="00BA3B6A">
              <w:rPr>
                <w:lang w:val="es-AR"/>
              </w:rPr>
              <w:t xml:space="preserve">ESPAÑOL </w:t>
            </w:r>
          </w:p>
          <w:p w:rsidR="0087455A" w:rsidRPr="00BA3B6A" w:rsidRDefault="0024162E">
            <w:pPr>
              <w:rPr>
                <w:lang w:val="es-AR"/>
              </w:rPr>
            </w:pPr>
            <w:r w:rsidRPr="00BA3B6A">
              <w:rPr>
                <w:lang w:val="es-AR"/>
              </w:rPr>
              <w:t>ORIGINAL: INGLÉS</w:t>
            </w:r>
          </w:p>
        </w:tc>
      </w:tr>
    </w:tbl>
    <w:p w:rsidR="0087455A" w:rsidRPr="00BA3B6A" w:rsidRDefault="0024162E">
      <w:pPr>
        <w:jc w:val="left"/>
        <w:rPr>
          <w:lang w:val="es-AR"/>
        </w:rPr>
      </w:pPr>
      <w:r w:rsidRPr="00BA3B6A">
        <w:rPr>
          <w:lang w:val="es-AR"/>
        </w:rPr>
        <w:t>COMITÉ EJECUTIVO DEL FONDO MULTILATERAL</w:t>
      </w:r>
      <w:r w:rsidRPr="00BA3B6A">
        <w:rPr>
          <w:lang w:val="es-AR"/>
        </w:rPr>
        <w:br/>
        <w:t xml:space="preserve">  PARA LA APLICACIÓN DEL</w:t>
      </w:r>
      <w:r w:rsidRPr="00BA3B6A">
        <w:rPr>
          <w:lang w:val="es-AR"/>
        </w:rPr>
        <w:br/>
        <w:t xml:space="preserve">  PROTOCOLO DE MONTREAL</w:t>
      </w:r>
    </w:p>
    <w:p w:rsidR="00106F6E" w:rsidRPr="00BA3B6A" w:rsidRDefault="00106F6E" w:rsidP="001F4047">
      <w:pPr>
        <w:jc w:val="left"/>
        <w:rPr>
          <w:lang w:val="es-AR"/>
        </w:rPr>
      </w:pPr>
      <w:r w:rsidRPr="00BA3B6A">
        <w:rPr>
          <w:lang w:val="es-AR"/>
        </w:rPr>
        <w:t xml:space="preserve">Octogésima </w:t>
      </w:r>
      <w:r w:rsidR="006915A5" w:rsidRPr="00BA3B6A">
        <w:rPr>
          <w:lang w:val="es-AR"/>
        </w:rPr>
        <w:t>sexta</w:t>
      </w:r>
      <w:r w:rsidR="003863A4" w:rsidRPr="00BA3B6A">
        <w:rPr>
          <w:lang w:val="es-AR"/>
        </w:rPr>
        <w:t xml:space="preserve"> </w:t>
      </w:r>
      <w:r w:rsidR="00BA3B6A">
        <w:rPr>
          <w:lang w:val="es-AR"/>
        </w:rPr>
        <w:t>reunión</w:t>
      </w:r>
      <w:r w:rsidR="003863A4" w:rsidRPr="00BA3B6A">
        <w:rPr>
          <w:lang w:val="es-AR"/>
        </w:rPr>
        <w:br/>
        <w:t xml:space="preserve">Montreal, </w:t>
      </w:r>
      <w:r w:rsidR="0092685B" w:rsidRPr="00BA3B6A">
        <w:rPr>
          <w:lang w:val="es-AR"/>
        </w:rPr>
        <w:t>2</w:t>
      </w:r>
      <w:r w:rsidR="003863A4" w:rsidRPr="00BA3B6A">
        <w:rPr>
          <w:lang w:val="es-AR"/>
        </w:rPr>
        <w:t xml:space="preserve"> </w:t>
      </w:r>
      <w:r w:rsidRPr="00BA3B6A">
        <w:rPr>
          <w:lang w:val="es-AR"/>
        </w:rPr>
        <w:t xml:space="preserve">– </w:t>
      </w:r>
      <w:r w:rsidR="00B83FFA" w:rsidRPr="00BA3B6A">
        <w:rPr>
          <w:lang w:val="es-AR"/>
        </w:rPr>
        <w:t>6</w:t>
      </w:r>
      <w:r w:rsidRPr="00BA3B6A">
        <w:rPr>
          <w:lang w:val="es-AR"/>
        </w:rPr>
        <w:t xml:space="preserve"> de </w:t>
      </w:r>
      <w:r w:rsidR="00B83FFA" w:rsidRPr="00BA3B6A">
        <w:rPr>
          <w:lang w:val="es-AR"/>
        </w:rPr>
        <w:t>noviembre</w:t>
      </w:r>
      <w:r w:rsidR="001C2D22" w:rsidRPr="00BA3B6A">
        <w:rPr>
          <w:lang w:val="es-AR"/>
        </w:rPr>
        <w:t xml:space="preserve"> de 20</w:t>
      </w:r>
      <w:r w:rsidR="0092685B" w:rsidRPr="00BA3B6A">
        <w:rPr>
          <w:lang w:val="es-AR"/>
        </w:rPr>
        <w:t>20</w:t>
      </w:r>
    </w:p>
    <w:p w:rsidR="0092685B" w:rsidRPr="00BA3B6A" w:rsidRDefault="00C40E04" w:rsidP="001F4047">
      <w:pPr>
        <w:jc w:val="left"/>
        <w:rPr>
          <w:lang w:val="es-AR"/>
        </w:rPr>
      </w:pPr>
      <w:r w:rsidRPr="00BA3B6A">
        <w:rPr>
          <w:lang w:val="es-AR"/>
        </w:rPr>
        <w:t xml:space="preserve">Pospuesta: </w:t>
      </w:r>
      <w:r w:rsidR="00B83FFA" w:rsidRPr="00BA3B6A">
        <w:rPr>
          <w:lang w:val="es-AR"/>
        </w:rPr>
        <w:t>8</w:t>
      </w:r>
      <w:r w:rsidRPr="00BA3B6A">
        <w:rPr>
          <w:lang w:val="es-AR"/>
        </w:rPr>
        <w:t xml:space="preserve"> – </w:t>
      </w:r>
      <w:r w:rsidR="00B83FFA" w:rsidRPr="00BA3B6A">
        <w:rPr>
          <w:lang w:val="es-AR"/>
        </w:rPr>
        <w:t>1</w:t>
      </w:r>
      <w:r w:rsidRPr="00BA3B6A">
        <w:rPr>
          <w:lang w:val="es-AR"/>
        </w:rPr>
        <w:t xml:space="preserve">2 de </w:t>
      </w:r>
      <w:r w:rsidR="00B83FFA" w:rsidRPr="00BA3B6A">
        <w:rPr>
          <w:lang w:val="es-AR"/>
        </w:rPr>
        <w:t>marzo</w:t>
      </w:r>
      <w:r w:rsidRPr="00BA3B6A">
        <w:rPr>
          <w:lang w:val="es-AR"/>
        </w:rPr>
        <w:t xml:space="preserve"> de 202</w:t>
      </w:r>
      <w:r w:rsidR="00B83FFA" w:rsidRPr="00BA3B6A">
        <w:rPr>
          <w:lang w:val="es-AR"/>
        </w:rPr>
        <w:t>1</w:t>
      </w:r>
      <w:r w:rsidR="00367A18" w:rsidRPr="0026329D">
        <w:rPr>
          <w:rStyle w:val="FootnoteReference"/>
          <w:lang w:val="en-CA"/>
        </w:rPr>
        <w:footnoteReference w:id="1"/>
      </w:r>
    </w:p>
    <w:p w:rsidR="00106F6E" w:rsidRPr="00BA3B6A" w:rsidRDefault="00106F6E" w:rsidP="00106F6E">
      <w:pPr>
        <w:jc w:val="left"/>
        <w:rPr>
          <w:lang w:val="es-AR"/>
        </w:rPr>
      </w:pPr>
    </w:p>
    <w:p w:rsidR="00B64C0F" w:rsidRPr="008974C7" w:rsidRDefault="00B64C0F" w:rsidP="00B64C0F">
      <w:pPr>
        <w:pStyle w:val="Title1"/>
        <w:rPr>
          <w:i/>
          <w:lang w:val="es-AR"/>
        </w:rPr>
      </w:pPr>
      <w:r w:rsidRPr="008974C7">
        <w:rPr>
          <w:i/>
          <w:caps w:val="0"/>
          <w:lang w:val="es-AR"/>
        </w:rPr>
        <w:t>Ad</w:t>
      </w:r>
      <w:r w:rsidR="00BA3B6A" w:rsidRPr="008974C7">
        <w:rPr>
          <w:i/>
          <w:caps w:val="0"/>
          <w:lang w:val="es-AR"/>
        </w:rPr>
        <w:t>dendum</w:t>
      </w:r>
    </w:p>
    <w:p w:rsidR="00B64C0F" w:rsidRPr="008974C7" w:rsidRDefault="00B64C0F" w:rsidP="00B64C0F">
      <w:pPr>
        <w:pStyle w:val="Title1"/>
        <w:rPr>
          <w:lang w:val="es-AR"/>
        </w:rPr>
      </w:pPr>
    </w:p>
    <w:p w:rsidR="00B64C0F" w:rsidRPr="008974C7" w:rsidRDefault="008974C7" w:rsidP="00B64C0F">
      <w:pPr>
        <w:pStyle w:val="Title1"/>
        <w:rPr>
          <w:lang w:val="es-AR"/>
        </w:rPr>
      </w:pPr>
      <w:r w:rsidRPr="008974C7">
        <w:rPr>
          <w:caps w:val="0"/>
          <w:lang w:val="es-AR"/>
        </w:rPr>
        <w:t xml:space="preserve">INFORMES SOBRE LOS PROYECTOS CON REQUISITOS ESPECÍFICOS DE PRESENTACIÓN DE INFORMES </w:t>
      </w:r>
    </w:p>
    <w:p w:rsidR="00B64C0F" w:rsidRPr="008974C7" w:rsidRDefault="00B64C0F" w:rsidP="00B64C0F">
      <w:pPr>
        <w:pStyle w:val="Title1"/>
        <w:rPr>
          <w:lang w:val="es-AR"/>
        </w:rPr>
      </w:pPr>
    </w:p>
    <w:p w:rsidR="00B64C0F" w:rsidRPr="008974C7" w:rsidRDefault="00084C48" w:rsidP="00491E26">
      <w:pPr>
        <w:pStyle w:val="Heading1"/>
        <w:rPr>
          <w:lang w:val="es-AR"/>
        </w:rPr>
      </w:pPr>
      <w:r w:rsidRPr="008974C7">
        <w:rPr>
          <w:lang w:val="es-AR"/>
        </w:rPr>
        <w:t>La 85ª reunión se pospuso d</w:t>
      </w:r>
      <w:r w:rsidR="00BA3B6A" w:rsidRPr="008974C7">
        <w:rPr>
          <w:lang w:val="es-AR"/>
        </w:rPr>
        <w:t>ebido a la pandemia del COVID-19</w:t>
      </w:r>
      <w:r w:rsidR="00B64C0F" w:rsidRPr="008974C7">
        <w:rPr>
          <w:lang w:val="es-AR"/>
        </w:rPr>
        <w:t xml:space="preserve"> y el Comité Ejecutivo acordó establecer un proceso de </w:t>
      </w:r>
      <w:r w:rsidR="00BA3B6A" w:rsidRPr="008974C7">
        <w:rPr>
          <w:lang w:val="es-AR"/>
        </w:rPr>
        <w:t>aprobación</w:t>
      </w:r>
      <w:r w:rsidR="00B64C0F" w:rsidRPr="008974C7">
        <w:rPr>
          <w:lang w:val="es-AR"/>
        </w:rPr>
        <w:t xml:space="preserve"> en el período entre sesiones para </w:t>
      </w:r>
      <w:r w:rsidRPr="008974C7">
        <w:rPr>
          <w:lang w:val="es-AR"/>
        </w:rPr>
        <w:t xml:space="preserve">estudiar </w:t>
      </w:r>
      <w:r w:rsidR="00B64C0F" w:rsidRPr="008974C7">
        <w:rPr>
          <w:lang w:val="es-AR"/>
        </w:rPr>
        <w:t xml:space="preserve">ciertos informes y </w:t>
      </w:r>
      <w:r w:rsidR="00BA3B6A" w:rsidRPr="008974C7">
        <w:rPr>
          <w:lang w:val="es-AR"/>
        </w:rPr>
        <w:t>propuestas de proyectos</w:t>
      </w:r>
      <w:r w:rsidR="00B64C0F" w:rsidRPr="008974C7">
        <w:rPr>
          <w:lang w:val="es-AR"/>
        </w:rPr>
        <w:t xml:space="preserve">. </w:t>
      </w:r>
      <w:r w:rsidR="00BA3B6A" w:rsidRPr="008974C7">
        <w:rPr>
          <w:lang w:val="es-AR"/>
        </w:rPr>
        <w:t>Además, e</w:t>
      </w:r>
      <w:r w:rsidR="00B64C0F" w:rsidRPr="008974C7">
        <w:rPr>
          <w:lang w:val="es-AR"/>
        </w:rPr>
        <w:t xml:space="preserve">l Comité Ejecutivo </w:t>
      </w:r>
      <w:r w:rsidR="00BA3B6A" w:rsidRPr="008974C7">
        <w:rPr>
          <w:lang w:val="es-AR"/>
        </w:rPr>
        <w:t xml:space="preserve">convino en </w:t>
      </w:r>
      <w:r w:rsidR="00B64C0F" w:rsidRPr="008974C7">
        <w:rPr>
          <w:lang w:val="es-AR"/>
        </w:rPr>
        <w:t>que la 86</w:t>
      </w:r>
      <w:r w:rsidR="00BA3B6A" w:rsidRPr="008974C7">
        <w:rPr>
          <w:lang w:val="es-AR"/>
        </w:rPr>
        <w:t>ª reunión</w:t>
      </w:r>
      <w:r w:rsidR="00B64C0F" w:rsidRPr="008974C7">
        <w:rPr>
          <w:lang w:val="es-AR"/>
        </w:rPr>
        <w:t xml:space="preserve"> </w:t>
      </w:r>
      <w:r w:rsidR="00BA3B6A" w:rsidRPr="008974C7">
        <w:rPr>
          <w:lang w:val="es-AR"/>
        </w:rPr>
        <w:t>abordaría</w:t>
      </w:r>
      <w:r w:rsidR="00B64C0F" w:rsidRPr="008974C7">
        <w:rPr>
          <w:lang w:val="es-AR"/>
        </w:rPr>
        <w:t xml:space="preserve"> </w:t>
      </w:r>
      <w:r w:rsidR="00BA3B6A" w:rsidRPr="008974C7">
        <w:rPr>
          <w:lang w:val="es-AR"/>
        </w:rPr>
        <w:t>las cuestiones del orden</w:t>
      </w:r>
      <w:r w:rsidR="00B64C0F" w:rsidRPr="008974C7">
        <w:rPr>
          <w:lang w:val="es-AR"/>
        </w:rPr>
        <w:t xml:space="preserve"> del día restantes de la </w:t>
      </w:r>
      <w:r w:rsidR="00BA3B6A" w:rsidRPr="008974C7">
        <w:rPr>
          <w:lang w:val="es-AR"/>
        </w:rPr>
        <w:t>85ª reunión</w:t>
      </w:r>
      <w:r w:rsidRPr="008974C7">
        <w:rPr>
          <w:lang w:val="es-AR"/>
        </w:rPr>
        <w:t>,</w:t>
      </w:r>
      <w:r w:rsidR="00B64C0F" w:rsidRPr="008974C7">
        <w:rPr>
          <w:lang w:val="es-AR"/>
        </w:rPr>
        <w:t xml:space="preserve"> </w:t>
      </w:r>
      <w:r w:rsidR="00BA3B6A" w:rsidRPr="008974C7">
        <w:rPr>
          <w:lang w:val="es-AR"/>
        </w:rPr>
        <w:t xml:space="preserve">observando </w:t>
      </w:r>
      <w:r w:rsidR="00B64C0F" w:rsidRPr="008974C7">
        <w:rPr>
          <w:lang w:val="es-AR"/>
        </w:rPr>
        <w:t xml:space="preserve">que los documentos para la </w:t>
      </w:r>
      <w:r w:rsidR="00BA3B6A" w:rsidRPr="008974C7">
        <w:rPr>
          <w:lang w:val="es-AR"/>
        </w:rPr>
        <w:t>85ª reunión</w:t>
      </w:r>
      <w:r w:rsidR="00B64C0F" w:rsidRPr="008974C7">
        <w:rPr>
          <w:lang w:val="es-AR"/>
        </w:rPr>
        <w:t xml:space="preserve"> </w:t>
      </w:r>
      <w:r w:rsidRPr="008974C7">
        <w:rPr>
          <w:lang w:val="es-AR"/>
        </w:rPr>
        <w:t xml:space="preserve">relacionados con </w:t>
      </w:r>
      <w:r w:rsidR="00BA3B6A" w:rsidRPr="008974C7">
        <w:rPr>
          <w:lang w:val="es-AR"/>
        </w:rPr>
        <w:t>las cuestiones del orden</w:t>
      </w:r>
      <w:r w:rsidR="00B64C0F" w:rsidRPr="008974C7">
        <w:rPr>
          <w:lang w:val="es-AR"/>
        </w:rPr>
        <w:t xml:space="preserve"> del día que se repetían, </w:t>
      </w:r>
      <w:r w:rsidR="00BA3B6A" w:rsidRPr="008974C7">
        <w:rPr>
          <w:lang w:val="es-AR"/>
        </w:rPr>
        <w:t xml:space="preserve">como </w:t>
      </w:r>
      <w:r w:rsidR="00B64C0F" w:rsidRPr="008974C7">
        <w:rPr>
          <w:lang w:val="es-AR"/>
        </w:rPr>
        <w:t xml:space="preserve">informes sobre proyectos con </w:t>
      </w:r>
      <w:r w:rsidR="00BA3B6A" w:rsidRPr="008974C7">
        <w:rPr>
          <w:lang w:val="es-AR"/>
        </w:rPr>
        <w:t xml:space="preserve">requisitos específicos de </w:t>
      </w:r>
      <w:r w:rsidRPr="008974C7">
        <w:rPr>
          <w:lang w:val="es-AR"/>
        </w:rPr>
        <w:t xml:space="preserve">presentación de informes </w:t>
      </w:r>
      <w:r w:rsidR="00B64C0F" w:rsidRPr="008974C7">
        <w:rPr>
          <w:lang w:val="es-AR"/>
        </w:rPr>
        <w:t>podrían presentar</w:t>
      </w:r>
      <w:r w:rsidRPr="008974C7">
        <w:rPr>
          <w:lang w:val="es-AR"/>
        </w:rPr>
        <w:t>se</w:t>
      </w:r>
      <w:r w:rsidR="00B64C0F" w:rsidRPr="008974C7">
        <w:rPr>
          <w:lang w:val="es-AR"/>
        </w:rPr>
        <w:t xml:space="preserve"> a la 86</w:t>
      </w:r>
      <w:r w:rsidR="00BA3B6A" w:rsidRPr="008974C7">
        <w:rPr>
          <w:lang w:val="es-AR"/>
        </w:rPr>
        <w:t>ª reunión</w:t>
      </w:r>
      <w:r w:rsidR="00B64C0F" w:rsidRPr="008974C7">
        <w:rPr>
          <w:lang w:val="es-AR"/>
        </w:rPr>
        <w:t xml:space="preserve">. Por lo tanto, el </w:t>
      </w:r>
      <w:r w:rsidR="00BA3B6A" w:rsidRPr="008974C7">
        <w:rPr>
          <w:lang w:val="es-AR"/>
        </w:rPr>
        <w:t>presente documento</w:t>
      </w:r>
      <w:r w:rsidR="00B64C0F" w:rsidRPr="008974C7">
        <w:rPr>
          <w:lang w:val="es-AR"/>
        </w:rPr>
        <w:t xml:space="preserve"> incluye informes sobre proyectos con </w:t>
      </w:r>
      <w:r w:rsidR="00BA3B6A" w:rsidRPr="008974C7">
        <w:rPr>
          <w:lang w:val="es-AR"/>
        </w:rPr>
        <w:t xml:space="preserve">requisitos específicos de </w:t>
      </w:r>
      <w:r w:rsidRPr="008974C7">
        <w:rPr>
          <w:lang w:val="es-AR"/>
        </w:rPr>
        <w:t xml:space="preserve">presentación de informes </w:t>
      </w:r>
      <w:r w:rsidR="00BA3B6A" w:rsidRPr="008974C7">
        <w:rPr>
          <w:lang w:val="es-AR"/>
        </w:rPr>
        <w:t>relativos a</w:t>
      </w:r>
      <w:r w:rsidR="00B64C0F" w:rsidRPr="008974C7">
        <w:rPr>
          <w:lang w:val="es-AR"/>
        </w:rPr>
        <w:t xml:space="preserve"> China, que </w:t>
      </w:r>
      <w:r w:rsidR="00BA3B6A" w:rsidRPr="008974C7">
        <w:rPr>
          <w:lang w:val="es-AR"/>
        </w:rPr>
        <w:t xml:space="preserve">se presentaron </w:t>
      </w:r>
      <w:r w:rsidR="00B64C0F" w:rsidRPr="008974C7">
        <w:rPr>
          <w:lang w:val="es-AR"/>
        </w:rPr>
        <w:t xml:space="preserve">a consideración individual </w:t>
      </w:r>
      <w:r w:rsidRPr="008974C7">
        <w:rPr>
          <w:lang w:val="es-AR"/>
        </w:rPr>
        <w:t>en</w:t>
      </w:r>
      <w:r w:rsidR="00B64C0F" w:rsidRPr="008974C7">
        <w:rPr>
          <w:lang w:val="es-AR"/>
        </w:rPr>
        <w:t xml:space="preserve"> </w:t>
      </w:r>
      <w:r w:rsidR="00BA3B6A" w:rsidRPr="008974C7">
        <w:rPr>
          <w:lang w:val="es-AR"/>
        </w:rPr>
        <w:t>la 85ª reunión</w:t>
      </w:r>
      <w:r w:rsidR="00B64C0F" w:rsidRPr="008974C7">
        <w:rPr>
          <w:lang w:val="es-AR"/>
        </w:rPr>
        <w:t xml:space="preserve"> y </w:t>
      </w:r>
      <w:r w:rsidR="00BA3B6A" w:rsidRPr="008974C7">
        <w:rPr>
          <w:lang w:val="es-AR"/>
        </w:rPr>
        <w:t>se pospusieron para</w:t>
      </w:r>
      <w:r w:rsidR="00B64C0F" w:rsidRPr="008974C7">
        <w:rPr>
          <w:lang w:val="es-AR"/>
        </w:rPr>
        <w:t xml:space="preserve"> la 86</w:t>
      </w:r>
      <w:r w:rsidR="00BA3B6A" w:rsidRPr="008974C7">
        <w:rPr>
          <w:lang w:val="es-AR"/>
        </w:rPr>
        <w:t xml:space="preserve">ª reunión, tal como fue acordado </w:t>
      </w:r>
      <w:r w:rsidR="00B64C0F" w:rsidRPr="008974C7">
        <w:rPr>
          <w:lang w:val="es-AR"/>
        </w:rPr>
        <w:t xml:space="preserve">por el Comité Ejecutivo, y los informes </w:t>
      </w:r>
      <w:r w:rsidR="00BA3B6A" w:rsidRPr="008974C7">
        <w:rPr>
          <w:lang w:val="es-AR"/>
        </w:rPr>
        <w:t xml:space="preserve">presentados </w:t>
      </w:r>
      <w:r w:rsidR="00B64C0F" w:rsidRPr="008974C7">
        <w:rPr>
          <w:lang w:val="es-AR"/>
        </w:rPr>
        <w:t>a la 86</w:t>
      </w:r>
      <w:r w:rsidR="00BA3B6A" w:rsidRPr="008974C7">
        <w:rPr>
          <w:lang w:val="es-AR"/>
        </w:rPr>
        <w:t>ª reunión</w:t>
      </w:r>
      <w:r w:rsidR="00B64C0F" w:rsidRPr="008974C7">
        <w:rPr>
          <w:lang w:val="es-AR"/>
        </w:rPr>
        <w:t xml:space="preserve">. </w:t>
      </w:r>
    </w:p>
    <w:p w:rsidR="00B64C0F" w:rsidRPr="008974C7" w:rsidRDefault="00B64C0F" w:rsidP="00B64C0F">
      <w:pPr>
        <w:pStyle w:val="Heading1"/>
        <w:spacing w:after="0"/>
        <w:rPr>
          <w:lang w:val="es-AR"/>
        </w:rPr>
      </w:pPr>
      <w:r w:rsidRPr="008974C7">
        <w:rPr>
          <w:lang w:val="es-AR"/>
        </w:rPr>
        <w:t xml:space="preserve">El documento se divide en las siete </w:t>
      </w:r>
      <w:r w:rsidR="00BA3B6A" w:rsidRPr="008974C7">
        <w:rPr>
          <w:lang w:val="es-AR"/>
        </w:rPr>
        <w:t xml:space="preserve">partes </w:t>
      </w:r>
      <w:r w:rsidRPr="008974C7">
        <w:rPr>
          <w:lang w:val="es-AR"/>
        </w:rPr>
        <w:t>siguientes:</w:t>
      </w:r>
    </w:p>
    <w:p w:rsidR="00B64C0F" w:rsidRPr="008974C7" w:rsidRDefault="00B64C0F" w:rsidP="00B64C0F">
      <w:pPr>
        <w:rPr>
          <w:lang w:val="es-AR"/>
        </w:rPr>
      </w:pPr>
    </w:p>
    <w:tbl>
      <w:tblPr>
        <w:tblStyle w:val="TableGrid"/>
        <w:tblW w:w="0" w:type="auto"/>
        <w:tblInd w:w="265" w:type="dxa"/>
        <w:tblLayout w:type="fixed"/>
        <w:tblLook w:val="04A0" w:firstRow="1" w:lastRow="0" w:firstColumn="1" w:lastColumn="0" w:noHBand="0" w:noVBand="1"/>
      </w:tblPr>
      <w:tblGrid>
        <w:gridCol w:w="810"/>
        <w:gridCol w:w="6935"/>
        <w:gridCol w:w="1318"/>
      </w:tblGrid>
      <w:tr w:rsidR="00B64C0F" w:rsidRPr="008974C7" w:rsidTr="008974C7">
        <w:trPr>
          <w:tblHeader/>
        </w:trPr>
        <w:tc>
          <w:tcPr>
            <w:tcW w:w="810" w:type="dxa"/>
          </w:tcPr>
          <w:p w:rsidR="00B64C0F" w:rsidRPr="008974C7" w:rsidRDefault="00B64C0F" w:rsidP="00491E26">
            <w:pPr>
              <w:widowControl w:val="0"/>
              <w:jc w:val="left"/>
              <w:rPr>
                <w:b/>
                <w:lang w:val="es-AR"/>
              </w:rPr>
            </w:pPr>
            <w:r w:rsidRPr="008974C7">
              <w:rPr>
                <w:b/>
                <w:lang w:val="es-AR"/>
              </w:rPr>
              <w:t>Parte</w:t>
            </w:r>
          </w:p>
        </w:tc>
        <w:tc>
          <w:tcPr>
            <w:tcW w:w="6935" w:type="dxa"/>
            <w:vAlign w:val="center"/>
          </w:tcPr>
          <w:p w:rsidR="00B64C0F" w:rsidRPr="008974C7" w:rsidRDefault="00B64C0F" w:rsidP="00491E26">
            <w:pPr>
              <w:widowControl w:val="0"/>
              <w:jc w:val="center"/>
              <w:rPr>
                <w:b/>
                <w:lang w:val="es-AR"/>
              </w:rPr>
            </w:pPr>
            <w:r w:rsidRPr="008974C7">
              <w:rPr>
                <w:b/>
                <w:lang w:val="es-AR"/>
              </w:rPr>
              <w:t>Título del documento</w:t>
            </w:r>
          </w:p>
        </w:tc>
        <w:tc>
          <w:tcPr>
            <w:tcW w:w="1318" w:type="dxa"/>
            <w:vAlign w:val="center"/>
          </w:tcPr>
          <w:p w:rsidR="00B64C0F" w:rsidRPr="008974C7" w:rsidRDefault="00B64C0F" w:rsidP="00491E26">
            <w:pPr>
              <w:widowControl w:val="0"/>
              <w:jc w:val="center"/>
              <w:rPr>
                <w:b/>
                <w:lang w:val="es-AR"/>
              </w:rPr>
            </w:pPr>
            <w:r w:rsidRPr="008974C7">
              <w:rPr>
                <w:b/>
                <w:lang w:val="es-AR"/>
              </w:rPr>
              <w:t>Apartados</w:t>
            </w:r>
          </w:p>
        </w:tc>
      </w:tr>
      <w:tr w:rsidR="00B64C0F" w:rsidRPr="008974C7" w:rsidTr="008974C7">
        <w:tc>
          <w:tcPr>
            <w:tcW w:w="810" w:type="dxa"/>
          </w:tcPr>
          <w:p w:rsidR="00B64C0F" w:rsidRPr="008974C7" w:rsidRDefault="00BA3B6A" w:rsidP="00BA3B6A">
            <w:pPr>
              <w:widowControl w:val="0"/>
              <w:rPr>
                <w:b/>
                <w:lang w:val="es-AR"/>
              </w:rPr>
            </w:pPr>
            <w:r w:rsidRPr="008974C7">
              <w:rPr>
                <w:b/>
                <w:lang w:val="es-AR"/>
              </w:rPr>
              <w:t>I</w:t>
            </w:r>
            <w:r w:rsidR="00B64C0F" w:rsidRPr="008974C7">
              <w:rPr>
                <w:lang w:val="es-AR"/>
              </w:rPr>
              <w:t xml:space="preserve"> </w:t>
            </w:r>
          </w:p>
        </w:tc>
        <w:tc>
          <w:tcPr>
            <w:tcW w:w="6935" w:type="dxa"/>
          </w:tcPr>
          <w:p w:rsidR="00B64C0F" w:rsidRPr="008974C7" w:rsidRDefault="00BA3B6A" w:rsidP="00BA3B6A">
            <w:pPr>
              <w:widowControl w:val="0"/>
              <w:jc w:val="left"/>
              <w:rPr>
                <w:b/>
                <w:lang w:val="es-AR"/>
              </w:rPr>
            </w:pPr>
            <w:r w:rsidRPr="008974C7">
              <w:rPr>
                <w:b/>
                <w:lang w:val="es-AR"/>
              </w:rPr>
              <w:t>E</w:t>
            </w:r>
            <w:r w:rsidR="00B64C0F" w:rsidRPr="008974C7">
              <w:rPr>
                <w:b/>
                <w:lang w:val="es-AR"/>
              </w:rPr>
              <w:t xml:space="preserve">tapa I </w:t>
            </w:r>
            <w:r w:rsidR="00084C48" w:rsidRPr="008974C7">
              <w:rPr>
                <w:b/>
                <w:lang w:val="es-AR"/>
              </w:rPr>
              <w:t xml:space="preserve">del </w:t>
            </w:r>
            <w:r w:rsidRPr="008974C7">
              <w:rPr>
                <w:b/>
                <w:lang w:val="es-AR"/>
              </w:rPr>
              <w:t>plan de gestión de eliminación de los HCFC</w:t>
            </w:r>
          </w:p>
        </w:tc>
        <w:tc>
          <w:tcPr>
            <w:tcW w:w="1318" w:type="dxa"/>
            <w:vAlign w:val="center"/>
          </w:tcPr>
          <w:p w:rsidR="00B64C0F" w:rsidRPr="008974C7" w:rsidRDefault="00B64C0F" w:rsidP="00491E26">
            <w:pPr>
              <w:widowControl w:val="0"/>
              <w:jc w:val="center"/>
              <w:rPr>
                <w:b/>
                <w:lang w:val="es-AR"/>
              </w:rPr>
            </w:pPr>
            <w:r w:rsidRPr="008974C7">
              <w:rPr>
                <w:lang w:val="es-AR"/>
              </w:rPr>
              <w:t>3 - 27</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BA3B6A">
            <w:pPr>
              <w:widowControl w:val="0"/>
              <w:jc w:val="left"/>
              <w:rPr>
                <w:lang w:val="es-AR"/>
              </w:rPr>
            </w:pPr>
            <w:r w:rsidRPr="008974C7">
              <w:rPr>
                <w:lang w:val="es-AR"/>
              </w:rPr>
              <w:t xml:space="preserve">Resumen </w:t>
            </w:r>
            <w:r w:rsidR="00B64C0F" w:rsidRPr="008974C7">
              <w:rPr>
                <w:lang w:val="es-AR"/>
              </w:rPr>
              <w:t>de la etapa I</w:t>
            </w:r>
            <w:r w:rsidRPr="008974C7">
              <w:rPr>
                <w:lang w:val="es-AR"/>
              </w:rPr>
              <w:t>, con una sinopsis del estado de ejecución</w:t>
            </w:r>
            <w:r w:rsidR="00B64C0F" w:rsidRPr="008974C7">
              <w:rPr>
                <w:lang w:val="es-AR"/>
              </w:rPr>
              <w:t xml:space="preserve"> de los seis </w:t>
            </w:r>
            <w:r w:rsidRPr="008974C7">
              <w:rPr>
                <w:lang w:val="es-AR"/>
              </w:rPr>
              <w:t>planes sectoriales</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3 - 14</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Recomendación</w:t>
            </w:r>
          </w:p>
        </w:tc>
        <w:tc>
          <w:tcPr>
            <w:tcW w:w="1318" w:type="dxa"/>
            <w:vAlign w:val="center"/>
          </w:tcPr>
          <w:p w:rsidR="00B64C0F" w:rsidRPr="008974C7" w:rsidRDefault="00B64C0F" w:rsidP="00491E26">
            <w:pPr>
              <w:widowControl w:val="0"/>
              <w:jc w:val="center"/>
              <w:rPr>
                <w:lang w:val="es-AR"/>
              </w:rPr>
            </w:pPr>
            <w:r w:rsidRPr="008974C7">
              <w:rPr>
                <w:lang w:val="es-AR"/>
              </w:rPr>
              <w:t>15</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084C48" w:rsidP="00084C48">
            <w:pPr>
              <w:widowControl w:val="0"/>
              <w:jc w:val="left"/>
              <w:rPr>
                <w:lang w:val="es-AR"/>
              </w:rPr>
            </w:pPr>
            <w:r w:rsidRPr="008974C7">
              <w:rPr>
                <w:lang w:val="es-AR"/>
              </w:rPr>
              <w:t>I</w:t>
            </w:r>
            <w:r w:rsidR="00CC25D5" w:rsidRPr="008974C7">
              <w:rPr>
                <w:lang w:val="es-AR"/>
              </w:rPr>
              <w:t>nforme</w:t>
            </w:r>
            <w:r w:rsidR="00B64C0F" w:rsidRPr="008974C7">
              <w:rPr>
                <w:lang w:val="es-AR"/>
              </w:rPr>
              <w:t xml:space="preserve"> sobre la marcha de las actividades </w:t>
            </w:r>
            <w:r w:rsidRPr="008974C7">
              <w:rPr>
                <w:lang w:val="es-AR"/>
              </w:rPr>
              <w:t>de</w:t>
            </w:r>
            <w:r w:rsidR="00B64C0F" w:rsidRPr="008974C7">
              <w:rPr>
                <w:lang w:val="es-AR"/>
              </w:rPr>
              <w:t xml:space="preserve"> la etapa I del </w:t>
            </w:r>
            <w:r w:rsidR="00BA3B6A" w:rsidRPr="008974C7">
              <w:rPr>
                <w:lang w:val="es-AR"/>
              </w:rPr>
              <w:t>plan sectorial de aparatos de climatización de habitación</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16 - 26</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27</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p>
        </w:tc>
        <w:tc>
          <w:tcPr>
            <w:tcW w:w="1318" w:type="dxa"/>
          </w:tcPr>
          <w:p w:rsidR="00B64C0F" w:rsidRPr="008974C7" w:rsidRDefault="00B64C0F" w:rsidP="00491E26">
            <w:pPr>
              <w:widowControl w:val="0"/>
              <w:jc w:val="center"/>
              <w:rPr>
                <w:lang w:val="es-AR"/>
              </w:rPr>
            </w:pPr>
          </w:p>
        </w:tc>
      </w:tr>
      <w:tr w:rsidR="00B64C0F" w:rsidRPr="008974C7" w:rsidTr="008974C7">
        <w:tc>
          <w:tcPr>
            <w:tcW w:w="810" w:type="dxa"/>
          </w:tcPr>
          <w:p w:rsidR="00B64C0F" w:rsidRPr="008974C7" w:rsidRDefault="00B64C0F" w:rsidP="00491E26">
            <w:pPr>
              <w:widowControl w:val="0"/>
              <w:rPr>
                <w:b/>
                <w:lang w:val="es-AR"/>
              </w:rPr>
            </w:pPr>
            <w:r w:rsidRPr="008974C7">
              <w:rPr>
                <w:b/>
                <w:lang w:val="es-AR"/>
              </w:rPr>
              <w:t>II</w:t>
            </w:r>
            <w:r w:rsidRPr="008974C7">
              <w:rPr>
                <w:lang w:val="es-AR"/>
              </w:rPr>
              <w:t xml:space="preserve"> </w:t>
            </w:r>
          </w:p>
        </w:tc>
        <w:tc>
          <w:tcPr>
            <w:tcW w:w="6935" w:type="dxa"/>
          </w:tcPr>
          <w:p w:rsidR="00B64C0F" w:rsidRPr="008974C7" w:rsidRDefault="00BA3B6A" w:rsidP="00BA3B6A">
            <w:pPr>
              <w:widowControl w:val="0"/>
              <w:jc w:val="left"/>
              <w:rPr>
                <w:b/>
                <w:lang w:val="es-AR"/>
              </w:rPr>
            </w:pPr>
            <w:r w:rsidRPr="008974C7">
              <w:rPr>
                <w:b/>
                <w:lang w:val="es-AR"/>
              </w:rPr>
              <w:t>E</w:t>
            </w:r>
            <w:r w:rsidR="00B64C0F" w:rsidRPr="008974C7">
              <w:rPr>
                <w:b/>
                <w:lang w:val="es-AR"/>
              </w:rPr>
              <w:t xml:space="preserve">tapa II </w:t>
            </w:r>
            <w:r w:rsidR="00084C48" w:rsidRPr="008974C7">
              <w:rPr>
                <w:b/>
                <w:lang w:val="es-AR"/>
              </w:rPr>
              <w:t xml:space="preserve">del </w:t>
            </w:r>
            <w:r w:rsidRPr="008974C7">
              <w:rPr>
                <w:b/>
                <w:lang w:val="es-AR"/>
              </w:rPr>
              <w:t>plan de gestión de eliminación de los HCFC</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28 - 51</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 xml:space="preserve">Resumen </w:t>
            </w:r>
            <w:r w:rsidR="00B64C0F" w:rsidRPr="008974C7">
              <w:rPr>
                <w:lang w:val="es-AR"/>
              </w:rPr>
              <w:t>de la estrategia general para la etapa II</w:t>
            </w:r>
          </w:p>
        </w:tc>
        <w:tc>
          <w:tcPr>
            <w:tcW w:w="1318" w:type="dxa"/>
          </w:tcPr>
          <w:p w:rsidR="00B64C0F" w:rsidRPr="008974C7" w:rsidRDefault="00B64C0F" w:rsidP="00491E26">
            <w:pPr>
              <w:widowControl w:val="0"/>
              <w:jc w:val="center"/>
              <w:rPr>
                <w:lang w:val="es-AR"/>
              </w:rPr>
            </w:pPr>
            <w:r w:rsidRPr="008974C7">
              <w:rPr>
                <w:lang w:val="es-AR"/>
              </w:rPr>
              <w:t>28 - 30</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084C48">
            <w:pPr>
              <w:widowControl w:val="0"/>
              <w:jc w:val="left"/>
              <w:rPr>
                <w:lang w:val="es-AR"/>
              </w:rPr>
            </w:pPr>
            <w:r w:rsidRPr="008974C7">
              <w:rPr>
                <w:lang w:val="es-AR"/>
              </w:rPr>
              <w:t>A</w:t>
            </w:r>
            <w:r w:rsidR="00B64C0F" w:rsidRPr="008974C7">
              <w:rPr>
                <w:lang w:val="es-AR"/>
              </w:rPr>
              <w:t xml:space="preserve">justes para </w:t>
            </w:r>
            <w:r w:rsidRPr="008974C7">
              <w:rPr>
                <w:lang w:val="es-AR"/>
              </w:rPr>
              <w:t xml:space="preserve">la etapa </w:t>
            </w:r>
            <w:r w:rsidR="00B64C0F" w:rsidRPr="008974C7">
              <w:rPr>
                <w:lang w:val="es-AR"/>
              </w:rPr>
              <w:t>II</w:t>
            </w:r>
            <w:r w:rsidR="00084C48" w:rsidRPr="008974C7">
              <w:rPr>
                <w:lang w:val="es-AR"/>
              </w:rPr>
              <w:t>,</w:t>
            </w:r>
            <w:r w:rsidR="00B64C0F" w:rsidRPr="008974C7">
              <w:rPr>
                <w:lang w:val="es-AR"/>
              </w:rPr>
              <w:t xml:space="preserve"> </w:t>
            </w:r>
            <w:r w:rsidRPr="008974C7">
              <w:rPr>
                <w:lang w:val="es-AR"/>
              </w:rPr>
              <w:t>decididos</w:t>
            </w:r>
            <w:r w:rsidR="00B64C0F" w:rsidRPr="008974C7">
              <w:rPr>
                <w:lang w:val="es-AR"/>
              </w:rPr>
              <w:t xml:space="preserve"> en la 84</w:t>
            </w:r>
            <w:r w:rsidRPr="008974C7">
              <w:rPr>
                <w:lang w:val="es-AR"/>
              </w:rPr>
              <w:t>ª reunión</w:t>
            </w:r>
            <w:r w:rsidR="00B64C0F" w:rsidRPr="008974C7">
              <w:rPr>
                <w:lang w:val="es-AR"/>
              </w:rPr>
              <w:t xml:space="preserve">, </w:t>
            </w:r>
            <w:r w:rsidRPr="008974C7">
              <w:rPr>
                <w:lang w:val="es-AR"/>
              </w:rPr>
              <w:t>con las cantidades de HCFC</w:t>
            </w:r>
            <w:r w:rsidR="00B64C0F" w:rsidRPr="008974C7">
              <w:rPr>
                <w:lang w:val="es-AR"/>
              </w:rPr>
              <w:t xml:space="preserve"> que se eliminarán y la financiación </w:t>
            </w:r>
            <w:r w:rsidR="00084C48" w:rsidRPr="008974C7">
              <w:rPr>
                <w:lang w:val="es-AR"/>
              </w:rPr>
              <w:t xml:space="preserve">conexa </w:t>
            </w:r>
          </w:p>
        </w:tc>
        <w:tc>
          <w:tcPr>
            <w:tcW w:w="1318" w:type="dxa"/>
          </w:tcPr>
          <w:p w:rsidR="00B64C0F" w:rsidRPr="008974C7" w:rsidRDefault="00B64C0F" w:rsidP="00491E26">
            <w:pPr>
              <w:widowControl w:val="0"/>
              <w:jc w:val="center"/>
              <w:rPr>
                <w:lang w:val="es-AR"/>
              </w:rPr>
            </w:pPr>
            <w:r w:rsidRPr="008974C7">
              <w:rPr>
                <w:lang w:val="es-AR"/>
              </w:rPr>
              <w:t>31 - 32</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 xml:space="preserve">Resumen </w:t>
            </w:r>
            <w:r w:rsidR="00B64C0F" w:rsidRPr="008974C7">
              <w:rPr>
                <w:lang w:val="es-AR"/>
              </w:rPr>
              <w:t xml:space="preserve">de los planes de acción revisados para los </w:t>
            </w:r>
            <w:r w:rsidRPr="008974C7">
              <w:rPr>
                <w:lang w:val="es-AR"/>
              </w:rPr>
              <w:t>planes sectoriales</w:t>
            </w:r>
            <w:r w:rsidR="00B64C0F" w:rsidRPr="008974C7">
              <w:rPr>
                <w:lang w:val="es-AR"/>
              </w:rPr>
              <w:t xml:space="preserve"> de la etapa II (2021-2026)</w:t>
            </w:r>
          </w:p>
        </w:tc>
        <w:tc>
          <w:tcPr>
            <w:tcW w:w="1318" w:type="dxa"/>
          </w:tcPr>
          <w:p w:rsidR="00B64C0F" w:rsidRPr="008974C7" w:rsidRDefault="00B64C0F" w:rsidP="00491E26">
            <w:pPr>
              <w:widowControl w:val="0"/>
              <w:jc w:val="center"/>
              <w:rPr>
                <w:lang w:val="es-AR"/>
              </w:rPr>
            </w:pPr>
            <w:r w:rsidRPr="008974C7">
              <w:rPr>
                <w:lang w:val="es-AR"/>
              </w:rPr>
              <w:t>33 - 42</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Proyecto de Acuerdo revisado</w:t>
            </w:r>
            <w:r w:rsidR="00B64C0F" w:rsidRPr="008974C7">
              <w:rPr>
                <w:lang w:val="es-AR"/>
              </w:rPr>
              <w:t xml:space="preserve"> para la etapa II del plan de gestión de eliminación de </w:t>
            </w:r>
            <w:r w:rsidRPr="008974C7">
              <w:rPr>
                <w:lang w:val="es-AR"/>
              </w:rPr>
              <w:t>los HCFC</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43 - 45</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O</w:t>
            </w:r>
            <w:r w:rsidR="00B64C0F" w:rsidRPr="008974C7">
              <w:rPr>
                <w:lang w:val="es-AR"/>
              </w:rPr>
              <w:t xml:space="preserve">bservaciones de la </w:t>
            </w:r>
            <w:r w:rsidRPr="008974C7">
              <w:rPr>
                <w:lang w:val="es-AR"/>
              </w:rPr>
              <w:t>Secretaría</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46 - 50</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51</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p>
        </w:tc>
        <w:tc>
          <w:tcPr>
            <w:tcW w:w="1318" w:type="dxa"/>
          </w:tcPr>
          <w:p w:rsidR="00B64C0F" w:rsidRPr="008974C7" w:rsidRDefault="00B64C0F" w:rsidP="00491E26">
            <w:pPr>
              <w:widowControl w:val="0"/>
              <w:jc w:val="center"/>
              <w:rPr>
                <w:lang w:val="es-AR"/>
              </w:rPr>
            </w:pPr>
          </w:p>
        </w:tc>
      </w:tr>
      <w:tr w:rsidR="00B64C0F" w:rsidRPr="008974C7" w:rsidTr="008974C7">
        <w:tc>
          <w:tcPr>
            <w:tcW w:w="810" w:type="dxa"/>
          </w:tcPr>
          <w:p w:rsidR="00B64C0F" w:rsidRPr="008974C7" w:rsidRDefault="00B64C0F" w:rsidP="00491E26">
            <w:pPr>
              <w:widowControl w:val="0"/>
              <w:rPr>
                <w:b/>
                <w:lang w:val="es-AR"/>
              </w:rPr>
            </w:pPr>
            <w:r w:rsidRPr="008974C7">
              <w:rPr>
                <w:b/>
                <w:lang w:val="es-AR"/>
              </w:rPr>
              <w:t>III</w:t>
            </w:r>
            <w:r w:rsidRPr="008974C7">
              <w:rPr>
                <w:lang w:val="es-AR"/>
              </w:rPr>
              <w:t xml:space="preserve"> </w:t>
            </w:r>
          </w:p>
        </w:tc>
        <w:tc>
          <w:tcPr>
            <w:tcW w:w="6935" w:type="dxa"/>
          </w:tcPr>
          <w:p w:rsidR="00B64C0F" w:rsidRPr="008974C7" w:rsidRDefault="00B64C0F" w:rsidP="00BA3B6A">
            <w:pPr>
              <w:widowControl w:val="0"/>
              <w:rPr>
                <w:lang w:val="es-AR"/>
              </w:rPr>
            </w:pPr>
            <w:r w:rsidRPr="008974C7">
              <w:rPr>
                <w:b/>
                <w:lang w:val="es-AR"/>
              </w:rPr>
              <w:t>P</w:t>
            </w:r>
            <w:r w:rsidR="00BA3B6A" w:rsidRPr="008974C7">
              <w:rPr>
                <w:b/>
                <w:lang w:val="es-AR"/>
              </w:rPr>
              <w:t xml:space="preserve">lanes sectoriales revisados </w:t>
            </w:r>
            <w:r w:rsidRPr="008974C7">
              <w:rPr>
                <w:b/>
                <w:lang w:val="es-AR"/>
              </w:rPr>
              <w:t xml:space="preserve">para la etapa II del plan de gestión de eliminación de </w:t>
            </w:r>
            <w:r w:rsidR="00BA3B6A" w:rsidRPr="008974C7">
              <w:rPr>
                <w:b/>
                <w:lang w:val="es-AR"/>
              </w:rPr>
              <w:t>los HCFC</w:t>
            </w:r>
            <w:r w:rsidRPr="008974C7">
              <w:rPr>
                <w:b/>
                <w:lang w:val="es-AR"/>
              </w:rPr>
              <w:t xml:space="preserve"> para China</w:t>
            </w:r>
            <w:r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52 - 250</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A813E6">
            <w:pPr>
              <w:widowControl w:val="0"/>
              <w:jc w:val="left"/>
              <w:rPr>
                <w:u w:val="single"/>
                <w:lang w:val="es-AR"/>
              </w:rPr>
            </w:pPr>
            <w:r w:rsidRPr="008974C7">
              <w:rPr>
                <w:u w:val="single"/>
                <w:lang w:val="es-AR"/>
              </w:rPr>
              <w:t xml:space="preserve">Plan </w:t>
            </w:r>
            <w:r w:rsidR="00BA3B6A" w:rsidRPr="008974C7">
              <w:rPr>
                <w:u w:val="single"/>
                <w:lang w:val="es-AR"/>
              </w:rPr>
              <w:t xml:space="preserve">sectorial de refrigeración </w:t>
            </w:r>
            <w:r w:rsidRPr="008974C7">
              <w:rPr>
                <w:u w:val="single"/>
                <w:lang w:val="es-AR"/>
              </w:rPr>
              <w:t>industrial y comercial</w:t>
            </w:r>
            <w:r w:rsidR="00A813E6" w:rsidRPr="008974C7">
              <w:rPr>
                <w:u w:val="single"/>
                <w:lang w:val="es-AR"/>
              </w:rPr>
              <w:t>, revisado y prolongado</w:t>
            </w:r>
            <w:r w:rsidRPr="008974C7">
              <w:rPr>
                <w:u w:val="single"/>
                <w:lang w:val="es-AR"/>
              </w:rPr>
              <w:t xml:space="preserve"> </w:t>
            </w:r>
            <w:r w:rsidR="00BA3B6A" w:rsidRPr="008974C7">
              <w:rPr>
                <w:u w:val="single"/>
                <w:lang w:val="es-AR"/>
              </w:rPr>
              <w:t>(PNUD)</w:t>
            </w:r>
          </w:p>
        </w:tc>
        <w:tc>
          <w:tcPr>
            <w:tcW w:w="1318" w:type="dxa"/>
          </w:tcPr>
          <w:p w:rsidR="00B64C0F" w:rsidRPr="008974C7" w:rsidRDefault="00B64C0F" w:rsidP="00491E26">
            <w:pPr>
              <w:widowControl w:val="0"/>
              <w:jc w:val="center"/>
              <w:rPr>
                <w:lang w:val="es-AR"/>
              </w:rPr>
            </w:pPr>
            <w:r w:rsidRPr="008974C7">
              <w:rPr>
                <w:lang w:val="es-AR"/>
              </w:rPr>
              <w:t>54 - 100</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Descripción del </w:t>
            </w:r>
            <w:r w:rsidR="00BA3B6A" w:rsidRPr="008974C7">
              <w:rPr>
                <w:lang w:val="es-AR"/>
              </w:rPr>
              <w:t>plan sectorial</w:t>
            </w:r>
          </w:p>
        </w:tc>
        <w:tc>
          <w:tcPr>
            <w:tcW w:w="1318" w:type="dxa"/>
          </w:tcPr>
          <w:p w:rsidR="00B64C0F" w:rsidRPr="008974C7" w:rsidRDefault="00B64C0F" w:rsidP="00491E26">
            <w:pPr>
              <w:widowControl w:val="0"/>
              <w:jc w:val="center"/>
              <w:rPr>
                <w:lang w:val="es-AR"/>
              </w:rPr>
            </w:pPr>
            <w:r w:rsidRPr="008974C7">
              <w:rPr>
                <w:lang w:val="es-AR"/>
              </w:rPr>
              <w:t>54 - 87</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Observaciones de la Secretaría</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88 -99</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100</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A813E6">
            <w:pPr>
              <w:widowControl w:val="0"/>
              <w:jc w:val="left"/>
              <w:rPr>
                <w:u w:val="single"/>
                <w:lang w:val="es-AR"/>
              </w:rPr>
            </w:pPr>
            <w:r w:rsidRPr="008974C7">
              <w:rPr>
                <w:u w:val="single"/>
                <w:lang w:val="es-AR"/>
              </w:rPr>
              <w:t xml:space="preserve">Plan </w:t>
            </w:r>
            <w:r w:rsidR="00BA3B6A" w:rsidRPr="008974C7">
              <w:rPr>
                <w:u w:val="single"/>
                <w:lang w:val="es-AR"/>
              </w:rPr>
              <w:t xml:space="preserve">sectorial </w:t>
            </w:r>
            <w:r w:rsidRPr="008974C7">
              <w:rPr>
                <w:u w:val="single"/>
                <w:lang w:val="es-AR"/>
              </w:rPr>
              <w:t xml:space="preserve">de fabricación </w:t>
            </w:r>
            <w:r w:rsidR="00BA3B6A" w:rsidRPr="008974C7">
              <w:rPr>
                <w:u w:val="single"/>
                <w:lang w:val="es-AR"/>
              </w:rPr>
              <w:t>de aparatos de climatización de habitación</w:t>
            </w:r>
            <w:r w:rsidRPr="008974C7">
              <w:rPr>
                <w:u w:val="single"/>
                <w:lang w:val="es-AR"/>
              </w:rPr>
              <w:t xml:space="preserve"> y </w:t>
            </w:r>
            <w:r w:rsidR="00BA3B6A" w:rsidRPr="008974C7">
              <w:rPr>
                <w:u w:val="single"/>
                <w:lang w:val="es-AR"/>
              </w:rPr>
              <w:t>calentadores de agua con bomba de calor</w:t>
            </w:r>
            <w:r w:rsidRPr="008974C7">
              <w:rPr>
                <w:u w:val="single"/>
                <w:lang w:val="es-AR"/>
              </w:rPr>
              <w:t>,</w:t>
            </w:r>
            <w:r w:rsidR="00A813E6" w:rsidRPr="008974C7">
              <w:rPr>
                <w:u w:val="single"/>
                <w:lang w:val="es-AR"/>
              </w:rPr>
              <w:t xml:space="preserve"> revisado y prolongado</w:t>
            </w:r>
            <w:r w:rsidRPr="008974C7">
              <w:rPr>
                <w:u w:val="single"/>
                <w:lang w:val="es-AR"/>
              </w:rPr>
              <w:t xml:space="preserve"> </w:t>
            </w:r>
            <w:r w:rsidR="00BA3B6A" w:rsidRPr="008974C7">
              <w:rPr>
                <w:u w:val="single"/>
                <w:lang w:val="es-AR"/>
              </w:rPr>
              <w:t>(ONUDI</w:t>
            </w:r>
            <w:r w:rsidRPr="008974C7">
              <w:rPr>
                <w:u w:val="single"/>
                <w:lang w:val="es-AR"/>
              </w:rPr>
              <w:t>, Austria, Italia)</w:t>
            </w:r>
          </w:p>
        </w:tc>
        <w:tc>
          <w:tcPr>
            <w:tcW w:w="1318" w:type="dxa"/>
          </w:tcPr>
          <w:p w:rsidR="00B64C0F" w:rsidRPr="008974C7" w:rsidRDefault="00B64C0F" w:rsidP="00491E26">
            <w:pPr>
              <w:widowControl w:val="0"/>
              <w:jc w:val="center"/>
              <w:rPr>
                <w:lang w:val="es-AR"/>
              </w:rPr>
            </w:pPr>
            <w:r w:rsidRPr="008974C7">
              <w:rPr>
                <w:lang w:val="es-AR"/>
              </w:rPr>
              <w:t>101 - 138</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Descripción del </w:t>
            </w:r>
            <w:r w:rsidR="00BA3B6A" w:rsidRPr="008974C7">
              <w:rPr>
                <w:lang w:val="es-AR"/>
              </w:rPr>
              <w:t>plan sectorial</w:t>
            </w:r>
          </w:p>
        </w:tc>
        <w:tc>
          <w:tcPr>
            <w:tcW w:w="1318" w:type="dxa"/>
          </w:tcPr>
          <w:p w:rsidR="00B64C0F" w:rsidRPr="008974C7" w:rsidRDefault="00B64C0F" w:rsidP="00491E26">
            <w:pPr>
              <w:widowControl w:val="0"/>
              <w:jc w:val="center"/>
              <w:rPr>
                <w:lang w:val="es-AR"/>
              </w:rPr>
            </w:pPr>
            <w:r w:rsidRPr="008974C7">
              <w:rPr>
                <w:lang w:val="es-AR"/>
              </w:rPr>
              <w:t>101 - 120</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Observaciones de la Secretaría</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121 -137</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138</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A813E6">
            <w:pPr>
              <w:widowControl w:val="0"/>
              <w:jc w:val="left"/>
              <w:rPr>
                <w:u w:val="single"/>
                <w:lang w:val="es-AR"/>
              </w:rPr>
            </w:pPr>
            <w:r w:rsidRPr="008974C7">
              <w:rPr>
                <w:u w:val="single"/>
                <w:lang w:val="es-AR"/>
              </w:rPr>
              <w:t xml:space="preserve">Plan </w:t>
            </w:r>
            <w:r w:rsidR="00BA3B6A" w:rsidRPr="008974C7">
              <w:rPr>
                <w:u w:val="single"/>
                <w:lang w:val="es-AR"/>
              </w:rPr>
              <w:t xml:space="preserve">sectorial para servicios de equipos de refrigeración </w:t>
            </w:r>
            <w:r w:rsidRPr="008974C7">
              <w:rPr>
                <w:u w:val="single"/>
                <w:lang w:val="es-AR"/>
              </w:rPr>
              <w:t xml:space="preserve">y programa </w:t>
            </w:r>
            <w:r w:rsidR="00BA3B6A" w:rsidRPr="008974C7">
              <w:rPr>
                <w:u w:val="single"/>
                <w:lang w:val="es-AR"/>
              </w:rPr>
              <w:t>nacional de facilitación</w:t>
            </w:r>
            <w:r w:rsidR="00A813E6" w:rsidRPr="008974C7">
              <w:rPr>
                <w:u w:val="single"/>
                <w:lang w:val="es-AR"/>
              </w:rPr>
              <w:t>, revisado y prolongado</w:t>
            </w:r>
            <w:r w:rsidRPr="008974C7">
              <w:rPr>
                <w:u w:val="single"/>
                <w:lang w:val="es-AR"/>
              </w:rPr>
              <w:t xml:space="preserve"> </w:t>
            </w:r>
            <w:r w:rsidR="00BA3B6A" w:rsidRPr="008974C7">
              <w:rPr>
                <w:u w:val="single"/>
                <w:lang w:val="es-AR"/>
              </w:rPr>
              <w:t>(PNUMA</w:t>
            </w:r>
            <w:r w:rsidRPr="008974C7">
              <w:rPr>
                <w:u w:val="single"/>
                <w:lang w:val="es-AR"/>
              </w:rPr>
              <w:t>, Alemania, Japón)</w:t>
            </w:r>
            <w:r w:rsidR="00BA3B6A" w:rsidRPr="008974C7">
              <w:rPr>
                <w:u w:val="single"/>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 xml:space="preserve">139 -157 </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Descripción del </w:t>
            </w:r>
            <w:r w:rsidR="00BA3B6A" w:rsidRPr="008974C7">
              <w:rPr>
                <w:lang w:val="es-AR"/>
              </w:rPr>
              <w:t>plan sectorial</w:t>
            </w:r>
          </w:p>
        </w:tc>
        <w:tc>
          <w:tcPr>
            <w:tcW w:w="1318" w:type="dxa"/>
          </w:tcPr>
          <w:p w:rsidR="00B64C0F" w:rsidRPr="008974C7" w:rsidRDefault="00B64C0F" w:rsidP="00491E26">
            <w:pPr>
              <w:widowControl w:val="0"/>
              <w:jc w:val="center"/>
              <w:rPr>
                <w:lang w:val="es-AR"/>
              </w:rPr>
            </w:pPr>
            <w:r w:rsidRPr="008974C7">
              <w:rPr>
                <w:lang w:val="es-AR"/>
              </w:rPr>
              <w:t>139 -152</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Observaciones de la Secretaría</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153 - 156</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157</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BA3B6A">
            <w:pPr>
              <w:widowControl w:val="0"/>
              <w:jc w:val="left"/>
              <w:rPr>
                <w:u w:val="single"/>
                <w:lang w:val="es-AR"/>
              </w:rPr>
            </w:pPr>
            <w:r w:rsidRPr="008974C7">
              <w:rPr>
                <w:u w:val="single"/>
                <w:lang w:val="es-AR"/>
              </w:rPr>
              <w:t xml:space="preserve">Plan </w:t>
            </w:r>
            <w:r w:rsidR="00BA3B6A" w:rsidRPr="008974C7">
              <w:rPr>
                <w:u w:val="single"/>
                <w:lang w:val="es-AR"/>
              </w:rPr>
              <w:t>sectorial revisado de espumas de poliestireno extruido</w:t>
            </w:r>
            <w:r w:rsidRPr="008974C7">
              <w:rPr>
                <w:u w:val="single"/>
                <w:lang w:val="es-AR"/>
              </w:rPr>
              <w:t xml:space="preserve"> </w:t>
            </w:r>
            <w:r w:rsidR="00BA3B6A" w:rsidRPr="008974C7">
              <w:rPr>
                <w:u w:val="single"/>
                <w:lang w:val="es-AR"/>
              </w:rPr>
              <w:t>(ONUDI</w:t>
            </w:r>
            <w:r w:rsidRPr="008974C7">
              <w:rPr>
                <w:u w:val="single"/>
                <w:lang w:val="es-AR"/>
              </w:rPr>
              <w:t>, Alemania)</w:t>
            </w:r>
          </w:p>
        </w:tc>
        <w:tc>
          <w:tcPr>
            <w:tcW w:w="1318" w:type="dxa"/>
          </w:tcPr>
          <w:p w:rsidR="00B64C0F" w:rsidRPr="008974C7" w:rsidRDefault="00B64C0F" w:rsidP="00491E26">
            <w:pPr>
              <w:widowControl w:val="0"/>
              <w:jc w:val="center"/>
              <w:rPr>
                <w:lang w:val="es-AR"/>
              </w:rPr>
            </w:pPr>
            <w:r w:rsidRPr="008974C7">
              <w:rPr>
                <w:lang w:val="es-AR"/>
              </w:rPr>
              <w:t>158 - 186</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Descripción del </w:t>
            </w:r>
            <w:r w:rsidR="00BA3B6A" w:rsidRPr="008974C7">
              <w:rPr>
                <w:lang w:val="es-AR"/>
              </w:rPr>
              <w:t>plan sectorial</w:t>
            </w:r>
          </w:p>
        </w:tc>
        <w:tc>
          <w:tcPr>
            <w:tcW w:w="1318" w:type="dxa"/>
          </w:tcPr>
          <w:p w:rsidR="00B64C0F" w:rsidRPr="008974C7" w:rsidRDefault="00B64C0F" w:rsidP="00491E26">
            <w:pPr>
              <w:widowControl w:val="0"/>
              <w:jc w:val="center"/>
              <w:rPr>
                <w:lang w:val="es-AR"/>
              </w:rPr>
            </w:pPr>
            <w:r w:rsidRPr="008974C7">
              <w:rPr>
                <w:lang w:val="es-AR"/>
              </w:rPr>
              <w:t>158 -181</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Observaciones de la Secretaría</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182 - 185</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186</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A813E6">
            <w:pPr>
              <w:widowControl w:val="0"/>
              <w:jc w:val="left"/>
              <w:rPr>
                <w:lang w:val="es-AR"/>
              </w:rPr>
            </w:pPr>
            <w:r w:rsidRPr="008974C7">
              <w:rPr>
                <w:lang w:val="es-AR"/>
              </w:rPr>
              <w:t xml:space="preserve">Plan </w:t>
            </w:r>
            <w:r w:rsidR="00BA3B6A" w:rsidRPr="008974C7">
              <w:rPr>
                <w:lang w:val="es-AR"/>
              </w:rPr>
              <w:t>sectorial revisado de espumas de poliuretano</w:t>
            </w:r>
            <w:r w:rsidRPr="008974C7">
              <w:rPr>
                <w:lang w:val="es-AR"/>
              </w:rPr>
              <w:t xml:space="preserve"> (</w:t>
            </w:r>
            <w:r w:rsidR="00BA3B6A" w:rsidRPr="008974C7">
              <w:rPr>
                <w:lang w:val="es-AR"/>
              </w:rPr>
              <w:t>Banco Mundial</w:t>
            </w:r>
            <w:r w:rsidRPr="008974C7">
              <w:rPr>
                <w:lang w:val="es-AR"/>
              </w:rPr>
              <w:t>)</w:t>
            </w:r>
          </w:p>
        </w:tc>
        <w:tc>
          <w:tcPr>
            <w:tcW w:w="1318" w:type="dxa"/>
          </w:tcPr>
          <w:p w:rsidR="00B64C0F" w:rsidRPr="008974C7" w:rsidRDefault="00B64C0F" w:rsidP="00491E26">
            <w:pPr>
              <w:widowControl w:val="0"/>
              <w:jc w:val="center"/>
              <w:rPr>
                <w:lang w:val="es-AR"/>
              </w:rPr>
            </w:pPr>
            <w:r w:rsidRPr="008974C7">
              <w:rPr>
                <w:lang w:val="es-AR"/>
              </w:rPr>
              <w:t>187 - 227</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Descripción del </w:t>
            </w:r>
            <w:r w:rsidR="00BA3B6A" w:rsidRPr="008974C7">
              <w:rPr>
                <w:lang w:val="es-AR"/>
              </w:rPr>
              <w:t>plan sectorial</w:t>
            </w:r>
          </w:p>
        </w:tc>
        <w:tc>
          <w:tcPr>
            <w:tcW w:w="1318" w:type="dxa"/>
          </w:tcPr>
          <w:p w:rsidR="00B64C0F" w:rsidRPr="008974C7" w:rsidRDefault="00B64C0F" w:rsidP="00491E26">
            <w:pPr>
              <w:widowControl w:val="0"/>
              <w:jc w:val="center"/>
              <w:rPr>
                <w:lang w:val="es-AR"/>
              </w:rPr>
            </w:pPr>
            <w:r w:rsidRPr="008974C7">
              <w:rPr>
                <w:lang w:val="es-AR"/>
              </w:rPr>
              <w:t>187 -218</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Observaciones de la Secretaría</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219 - 226</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227</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u w:val="single"/>
                <w:lang w:val="es-AR"/>
              </w:rPr>
            </w:pPr>
            <w:r w:rsidRPr="008974C7">
              <w:rPr>
                <w:u w:val="single"/>
                <w:lang w:val="es-AR"/>
              </w:rPr>
              <w:t xml:space="preserve">Plan </w:t>
            </w:r>
            <w:r w:rsidR="00BA3B6A" w:rsidRPr="008974C7">
              <w:rPr>
                <w:u w:val="single"/>
                <w:lang w:val="es-AR"/>
              </w:rPr>
              <w:t xml:space="preserve">sectorial revisado de solventes </w:t>
            </w:r>
            <w:r w:rsidRPr="008974C7">
              <w:rPr>
                <w:u w:val="single"/>
                <w:lang w:val="es-AR"/>
              </w:rPr>
              <w:t xml:space="preserve"> </w:t>
            </w:r>
            <w:r w:rsidR="00BA3B6A" w:rsidRPr="008974C7">
              <w:rPr>
                <w:u w:val="single"/>
                <w:lang w:val="es-AR"/>
              </w:rPr>
              <w:t>(PNUD)</w:t>
            </w:r>
          </w:p>
        </w:tc>
        <w:tc>
          <w:tcPr>
            <w:tcW w:w="1318" w:type="dxa"/>
          </w:tcPr>
          <w:p w:rsidR="00B64C0F" w:rsidRPr="008974C7" w:rsidRDefault="00B64C0F" w:rsidP="00491E26">
            <w:pPr>
              <w:widowControl w:val="0"/>
              <w:jc w:val="center"/>
              <w:rPr>
                <w:lang w:val="es-AR"/>
              </w:rPr>
            </w:pPr>
            <w:r w:rsidRPr="008974C7">
              <w:rPr>
                <w:lang w:val="es-AR"/>
              </w:rPr>
              <w:t>228 - 250</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Descripción del </w:t>
            </w:r>
            <w:r w:rsidR="00BA3B6A" w:rsidRPr="008974C7">
              <w:rPr>
                <w:lang w:val="es-AR"/>
              </w:rPr>
              <w:t>plan sectorial</w:t>
            </w:r>
          </w:p>
        </w:tc>
        <w:tc>
          <w:tcPr>
            <w:tcW w:w="1318" w:type="dxa"/>
          </w:tcPr>
          <w:p w:rsidR="00B64C0F" w:rsidRPr="008974C7" w:rsidRDefault="00B64C0F" w:rsidP="00491E26">
            <w:pPr>
              <w:widowControl w:val="0"/>
              <w:jc w:val="center"/>
              <w:rPr>
                <w:lang w:val="es-AR"/>
              </w:rPr>
            </w:pPr>
            <w:r w:rsidRPr="008974C7">
              <w:rPr>
                <w:lang w:val="es-AR"/>
              </w:rPr>
              <w:t>228 -246</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Observaciones de la Secretaría</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247 - 249</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250</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p>
        </w:tc>
        <w:tc>
          <w:tcPr>
            <w:tcW w:w="1318" w:type="dxa"/>
          </w:tcPr>
          <w:p w:rsidR="00B64C0F" w:rsidRPr="008974C7" w:rsidRDefault="00B64C0F" w:rsidP="00491E26">
            <w:pPr>
              <w:widowControl w:val="0"/>
              <w:jc w:val="center"/>
              <w:rPr>
                <w:lang w:val="es-AR"/>
              </w:rPr>
            </w:pPr>
          </w:p>
        </w:tc>
      </w:tr>
      <w:tr w:rsidR="00B64C0F" w:rsidRPr="008974C7" w:rsidTr="008974C7">
        <w:tc>
          <w:tcPr>
            <w:tcW w:w="810" w:type="dxa"/>
          </w:tcPr>
          <w:p w:rsidR="00B64C0F" w:rsidRPr="008974C7" w:rsidRDefault="00B64C0F" w:rsidP="00491E26">
            <w:pPr>
              <w:widowControl w:val="0"/>
              <w:rPr>
                <w:b/>
                <w:lang w:val="es-AR"/>
              </w:rPr>
            </w:pPr>
            <w:r w:rsidRPr="008974C7">
              <w:rPr>
                <w:b/>
                <w:lang w:val="es-AR"/>
              </w:rPr>
              <w:t>IV</w:t>
            </w:r>
          </w:p>
        </w:tc>
        <w:tc>
          <w:tcPr>
            <w:tcW w:w="6935" w:type="dxa"/>
          </w:tcPr>
          <w:p w:rsidR="00B64C0F" w:rsidRPr="008974C7" w:rsidRDefault="00B64C0F" w:rsidP="00A813E6">
            <w:pPr>
              <w:widowControl w:val="0"/>
              <w:jc w:val="left"/>
              <w:rPr>
                <w:b/>
                <w:lang w:val="es-AR"/>
              </w:rPr>
            </w:pPr>
            <w:r w:rsidRPr="008974C7">
              <w:rPr>
                <w:b/>
                <w:lang w:val="es-AR"/>
              </w:rPr>
              <w:t>Informe sobre</w:t>
            </w:r>
            <w:r w:rsidR="00A813E6" w:rsidRPr="008974C7">
              <w:rPr>
                <w:b/>
                <w:lang w:val="es-AR"/>
              </w:rPr>
              <w:t xml:space="preserve"> el</w:t>
            </w:r>
            <w:r w:rsidRPr="008974C7">
              <w:rPr>
                <w:b/>
                <w:lang w:val="es-AR"/>
              </w:rPr>
              <w:t xml:space="preserve"> progreso</w:t>
            </w:r>
            <w:r w:rsidR="00BA3B6A" w:rsidRPr="008974C7">
              <w:rPr>
                <w:b/>
                <w:lang w:val="es-AR"/>
              </w:rPr>
              <w:t xml:space="preserve"> </w:t>
            </w:r>
            <w:r w:rsidR="00A813E6" w:rsidRPr="008974C7">
              <w:rPr>
                <w:b/>
                <w:lang w:val="es-AR"/>
              </w:rPr>
              <w:t xml:space="preserve">logrado </w:t>
            </w:r>
            <w:r w:rsidRPr="008974C7">
              <w:rPr>
                <w:b/>
                <w:lang w:val="es-AR"/>
              </w:rPr>
              <w:t xml:space="preserve">en </w:t>
            </w:r>
            <w:r w:rsidR="00BA3B6A" w:rsidRPr="008974C7">
              <w:rPr>
                <w:b/>
                <w:lang w:val="es-AR"/>
              </w:rPr>
              <w:t>la ejecución</w:t>
            </w:r>
            <w:r w:rsidRPr="008974C7">
              <w:rPr>
                <w:b/>
                <w:lang w:val="es-AR"/>
              </w:rPr>
              <w:t xml:space="preserve"> de las actividades enumeradas en la decisión 83/41 e)</w:t>
            </w:r>
          </w:p>
        </w:tc>
        <w:tc>
          <w:tcPr>
            <w:tcW w:w="1318" w:type="dxa"/>
          </w:tcPr>
          <w:p w:rsidR="00B64C0F" w:rsidRPr="008974C7" w:rsidRDefault="00B64C0F" w:rsidP="00491E26">
            <w:pPr>
              <w:widowControl w:val="0"/>
              <w:jc w:val="center"/>
              <w:rPr>
                <w:lang w:val="es-AR"/>
              </w:rPr>
            </w:pPr>
            <w:r w:rsidRPr="008974C7">
              <w:rPr>
                <w:lang w:val="es-AR"/>
              </w:rPr>
              <w:t>251 - 254</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p>
        </w:tc>
        <w:tc>
          <w:tcPr>
            <w:tcW w:w="1318" w:type="dxa"/>
          </w:tcPr>
          <w:p w:rsidR="00B64C0F" w:rsidRPr="008974C7" w:rsidRDefault="00B64C0F" w:rsidP="00491E26">
            <w:pPr>
              <w:widowControl w:val="0"/>
              <w:jc w:val="center"/>
              <w:rPr>
                <w:lang w:val="es-AR"/>
              </w:rPr>
            </w:pPr>
          </w:p>
        </w:tc>
      </w:tr>
      <w:tr w:rsidR="00B64C0F" w:rsidRPr="008974C7" w:rsidTr="008974C7">
        <w:tc>
          <w:tcPr>
            <w:tcW w:w="810" w:type="dxa"/>
          </w:tcPr>
          <w:p w:rsidR="00B64C0F" w:rsidRPr="008974C7" w:rsidRDefault="00B64C0F" w:rsidP="00491E26">
            <w:pPr>
              <w:widowControl w:val="0"/>
              <w:rPr>
                <w:b/>
                <w:lang w:val="es-AR"/>
              </w:rPr>
            </w:pPr>
            <w:r w:rsidRPr="008974C7">
              <w:rPr>
                <w:b/>
                <w:lang w:val="es-AR"/>
              </w:rPr>
              <w:t>V</w:t>
            </w:r>
          </w:p>
        </w:tc>
        <w:tc>
          <w:tcPr>
            <w:tcW w:w="6935" w:type="dxa"/>
          </w:tcPr>
          <w:p w:rsidR="00B64C0F" w:rsidRPr="008974C7" w:rsidRDefault="00B64C0F" w:rsidP="00A813E6">
            <w:pPr>
              <w:widowControl w:val="0"/>
              <w:jc w:val="left"/>
              <w:rPr>
                <w:b/>
                <w:lang w:val="es-AR"/>
              </w:rPr>
            </w:pPr>
            <w:r w:rsidRPr="008974C7">
              <w:rPr>
                <w:b/>
                <w:lang w:val="es-AR"/>
              </w:rPr>
              <w:t>Estudio para determinar las circunstancias reguladoras,</w:t>
            </w:r>
            <w:r w:rsidR="00A813E6" w:rsidRPr="008974C7">
              <w:rPr>
                <w:b/>
                <w:lang w:val="es-AR"/>
              </w:rPr>
              <w:t xml:space="preserve"> la</w:t>
            </w:r>
            <w:r w:rsidRPr="008974C7">
              <w:rPr>
                <w:b/>
                <w:lang w:val="es-AR"/>
              </w:rPr>
              <w:t xml:space="preserve"> aplicación, </w:t>
            </w:r>
            <w:r w:rsidR="00A813E6" w:rsidRPr="008974C7">
              <w:rPr>
                <w:b/>
                <w:lang w:val="es-AR"/>
              </w:rPr>
              <w:t xml:space="preserve">las </w:t>
            </w:r>
            <w:r w:rsidRPr="008974C7">
              <w:rPr>
                <w:b/>
                <w:lang w:val="es-AR"/>
              </w:rPr>
              <w:t>política</w:t>
            </w:r>
            <w:r w:rsidR="00A813E6" w:rsidRPr="008974C7">
              <w:rPr>
                <w:b/>
                <w:lang w:val="es-AR"/>
              </w:rPr>
              <w:t>s</w:t>
            </w:r>
            <w:r w:rsidRPr="008974C7">
              <w:rPr>
                <w:b/>
                <w:lang w:val="es-AR"/>
              </w:rPr>
              <w:t xml:space="preserve"> o </w:t>
            </w:r>
            <w:r w:rsidR="00A813E6" w:rsidRPr="008974C7">
              <w:rPr>
                <w:b/>
                <w:lang w:val="es-AR"/>
              </w:rPr>
              <w:t xml:space="preserve">el </w:t>
            </w:r>
            <w:r w:rsidRPr="008974C7">
              <w:rPr>
                <w:b/>
                <w:lang w:val="es-AR"/>
              </w:rPr>
              <w:t xml:space="preserve">mercado que pudieron haber llevado a la producción y uso </w:t>
            </w:r>
            <w:r w:rsidR="00BA3B6A" w:rsidRPr="008974C7">
              <w:rPr>
                <w:b/>
                <w:lang w:val="es-AR"/>
              </w:rPr>
              <w:t>ilícito</w:t>
            </w:r>
            <w:r w:rsidRPr="008974C7">
              <w:rPr>
                <w:b/>
                <w:lang w:val="es-AR"/>
              </w:rPr>
              <w:t xml:space="preserve"> de CFC-11 y de CFC-12 (decisión 83/41 d))</w:t>
            </w:r>
          </w:p>
        </w:tc>
        <w:tc>
          <w:tcPr>
            <w:tcW w:w="1318" w:type="dxa"/>
          </w:tcPr>
          <w:p w:rsidR="00B64C0F" w:rsidRPr="008974C7" w:rsidRDefault="00B64C0F" w:rsidP="00491E26">
            <w:pPr>
              <w:widowControl w:val="0"/>
              <w:jc w:val="center"/>
              <w:rPr>
                <w:lang w:val="es-AR"/>
              </w:rPr>
            </w:pPr>
            <w:r w:rsidRPr="008974C7">
              <w:rPr>
                <w:lang w:val="es-AR"/>
              </w:rPr>
              <w:t>255 - 256</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p>
        </w:tc>
        <w:tc>
          <w:tcPr>
            <w:tcW w:w="1318" w:type="dxa"/>
          </w:tcPr>
          <w:p w:rsidR="00B64C0F" w:rsidRPr="008974C7" w:rsidRDefault="00B64C0F" w:rsidP="00491E26">
            <w:pPr>
              <w:widowControl w:val="0"/>
              <w:jc w:val="center"/>
              <w:rPr>
                <w:lang w:val="es-AR"/>
              </w:rPr>
            </w:pPr>
          </w:p>
        </w:tc>
      </w:tr>
      <w:tr w:rsidR="00B64C0F" w:rsidRPr="008974C7" w:rsidTr="008974C7">
        <w:tc>
          <w:tcPr>
            <w:tcW w:w="810" w:type="dxa"/>
          </w:tcPr>
          <w:p w:rsidR="00B64C0F" w:rsidRPr="008974C7" w:rsidRDefault="00B64C0F" w:rsidP="00491E26">
            <w:pPr>
              <w:widowControl w:val="0"/>
              <w:rPr>
                <w:b/>
                <w:lang w:val="es-AR"/>
              </w:rPr>
            </w:pPr>
            <w:r w:rsidRPr="008974C7">
              <w:rPr>
                <w:b/>
                <w:lang w:val="es-AR"/>
              </w:rPr>
              <w:t>VI</w:t>
            </w:r>
          </w:p>
        </w:tc>
        <w:tc>
          <w:tcPr>
            <w:tcW w:w="6935" w:type="dxa"/>
          </w:tcPr>
          <w:p w:rsidR="00B64C0F" w:rsidRPr="008974C7" w:rsidRDefault="00B64C0F" w:rsidP="00A813E6">
            <w:pPr>
              <w:widowControl w:val="0"/>
              <w:jc w:val="left"/>
              <w:rPr>
                <w:b/>
                <w:lang w:val="es-AR"/>
              </w:rPr>
            </w:pPr>
            <w:r w:rsidRPr="008974C7">
              <w:rPr>
                <w:b/>
                <w:lang w:val="es-AR"/>
              </w:rPr>
              <w:t xml:space="preserve">Informes de </w:t>
            </w:r>
            <w:r w:rsidR="00BA3B6A" w:rsidRPr="008974C7">
              <w:rPr>
                <w:b/>
                <w:lang w:val="es-AR"/>
              </w:rPr>
              <w:t>auditoría financiera</w:t>
            </w:r>
            <w:r w:rsidRPr="008974C7">
              <w:rPr>
                <w:b/>
                <w:lang w:val="es-AR"/>
              </w:rPr>
              <w:t xml:space="preserve"> para</w:t>
            </w:r>
            <w:r w:rsidR="00A813E6" w:rsidRPr="008974C7">
              <w:rPr>
                <w:b/>
                <w:lang w:val="es-AR"/>
              </w:rPr>
              <w:t xml:space="preserve"> los sectores de </w:t>
            </w:r>
            <w:r w:rsidRPr="008974C7">
              <w:rPr>
                <w:b/>
                <w:lang w:val="es-AR"/>
              </w:rPr>
              <w:t>producción de CFC, hal</w:t>
            </w:r>
            <w:r w:rsidR="00BA3B6A" w:rsidRPr="008974C7">
              <w:rPr>
                <w:b/>
                <w:lang w:val="es-AR"/>
              </w:rPr>
              <w:t>ones</w:t>
            </w:r>
            <w:r w:rsidRPr="008974C7">
              <w:rPr>
                <w:b/>
                <w:lang w:val="es-AR"/>
              </w:rPr>
              <w:t xml:space="preserve">, </w:t>
            </w:r>
            <w:r w:rsidR="00BA3B6A" w:rsidRPr="008974C7">
              <w:rPr>
                <w:b/>
                <w:lang w:val="es-AR"/>
              </w:rPr>
              <w:t>espumas de poliuretano</w:t>
            </w:r>
            <w:r w:rsidRPr="008974C7">
              <w:rPr>
                <w:b/>
                <w:lang w:val="es-AR"/>
              </w:rPr>
              <w:t xml:space="preserve">, </w:t>
            </w:r>
            <w:r w:rsidR="00BA3B6A" w:rsidRPr="008974C7">
              <w:rPr>
                <w:b/>
                <w:lang w:val="es-AR"/>
              </w:rPr>
              <w:t>a</w:t>
            </w:r>
            <w:r w:rsidRPr="008974C7">
              <w:rPr>
                <w:b/>
                <w:lang w:val="es-AR"/>
              </w:rPr>
              <w:t>gente</w:t>
            </w:r>
            <w:r w:rsidR="00BA3B6A" w:rsidRPr="008974C7">
              <w:rPr>
                <w:b/>
                <w:lang w:val="es-AR"/>
              </w:rPr>
              <w:t>s</w:t>
            </w:r>
            <w:r w:rsidRPr="008974C7">
              <w:rPr>
                <w:b/>
                <w:lang w:val="es-AR"/>
              </w:rPr>
              <w:t xml:space="preserve"> de procesos II, </w:t>
            </w:r>
            <w:r w:rsidR="00BA3B6A" w:rsidRPr="008974C7">
              <w:rPr>
                <w:b/>
                <w:lang w:val="es-AR"/>
              </w:rPr>
              <w:lastRenderedPageBreak/>
              <w:t>mantenimiento de equipos de refrigeración</w:t>
            </w:r>
            <w:r w:rsidRPr="008974C7">
              <w:rPr>
                <w:b/>
                <w:lang w:val="es-AR"/>
              </w:rPr>
              <w:t xml:space="preserve"> y </w:t>
            </w:r>
            <w:r w:rsidR="00BA3B6A" w:rsidRPr="008974C7">
              <w:rPr>
                <w:b/>
                <w:lang w:val="es-AR"/>
              </w:rPr>
              <w:t>solventes</w:t>
            </w:r>
          </w:p>
        </w:tc>
        <w:tc>
          <w:tcPr>
            <w:tcW w:w="1318" w:type="dxa"/>
          </w:tcPr>
          <w:p w:rsidR="00B64C0F" w:rsidRPr="008974C7" w:rsidRDefault="00B64C0F" w:rsidP="00491E26">
            <w:pPr>
              <w:widowControl w:val="0"/>
              <w:jc w:val="center"/>
              <w:rPr>
                <w:lang w:val="es-AR"/>
              </w:rPr>
            </w:pPr>
            <w:r w:rsidRPr="008974C7">
              <w:rPr>
                <w:lang w:val="es-AR"/>
              </w:rPr>
              <w:lastRenderedPageBreak/>
              <w:t>257 - 264</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BA3B6A">
            <w:pPr>
              <w:widowControl w:val="0"/>
              <w:jc w:val="left"/>
              <w:rPr>
                <w:lang w:val="es-AR"/>
              </w:rPr>
            </w:pPr>
            <w:r w:rsidRPr="008974C7">
              <w:rPr>
                <w:lang w:val="es-AR"/>
              </w:rPr>
              <w:t xml:space="preserve">Nota </w:t>
            </w:r>
            <w:r w:rsidR="00BA3B6A" w:rsidRPr="008974C7">
              <w:rPr>
                <w:lang w:val="es-AR"/>
              </w:rPr>
              <w:t>de</w:t>
            </w:r>
            <w:r w:rsidRPr="008974C7">
              <w:rPr>
                <w:lang w:val="es-AR"/>
              </w:rPr>
              <w:t xml:space="preserve"> la </w:t>
            </w:r>
            <w:r w:rsidR="00BA3B6A" w:rsidRPr="008974C7">
              <w:rPr>
                <w:lang w:val="es-AR"/>
              </w:rPr>
              <w:t>Secretaría</w:t>
            </w:r>
          </w:p>
        </w:tc>
        <w:tc>
          <w:tcPr>
            <w:tcW w:w="1318" w:type="dxa"/>
          </w:tcPr>
          <w:p w:rsidR="00B64C0F" w:rsidRPr="008974C7" w:rsidRDefault="00B64C0F" w:rsidP="00491E26">
            <w:pPr>
              <w:widowControl w:val="0"/>
              <w:jc w:val="center"/>
              <w:rPr>
                <w:lang w:val="es-AR"/>
              </w:rPr>
            </w:pPr>
            <w:r w:rsidRPr="008974C7">
              <w:rPr>
                <w:lang w:val="es-AR"/>
              </w:rPr>
              <w:t>257 - 258</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jc w:val="left"/>
              <w:rPr>
                <w:lang w:val="es-AR"/>
              </w:rPr>
            </w:pPr>
            <w:r w:rsidRPr="008974C7">
              <w:rPr>
                <w:lang w:val="es-AR"/>
              </w:rPr>
              <w:t>Observaciones de la Secretaría</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262 - 263</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264</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jc w:val="left"/>
              <w:rPr>
                <w:lang w:val="es-AR"/>
              </w:rPr>
            </w:pPr>
          </w:p>
        </w:tc>
        <w:tc>
          <w:tcPr>
            <w:tcW w:w="1318" w:type="dxa"/>
          </w:tcPr>
          <w:p w:rsidR="00B64C0F" w:rsidRPr="008974C7" w:rsidRDefault="00B64C0F" w:rsidP="00491E26">
            <w:pPr>
              <w:widowControl w:val="0"/>
              <w:jc w:val="center"/>
              <w:rPr>
                <w:lang w:val="es-AR"/>
              </w:rPr>
            </w:pPr>
          </w:p>
        </w:tc>
      </w:tr>
      <w:tr w:rsidR="00B64C0F" w:rsidRPr="008974C7" w:rsidTr="008974C7">
        <w:tc>
          <w:tcPr>
            <w:tcW w:w="810" w:type="dxa"/>
          </w:tcPr>
          <w:p w:rsidR="00B64C0F" w:rsidRPr="008974C7" w:rsidRDefault="00B64C0F" w:rsidP="00491E26">
            <w:pPr>
              <w:widowControl w:val="0"/>
              <w:rPr>
                <w:b/>
                <w:lang w:val="es-AR"/>
              </w:rPr>
            </w:pPr>
            <w:r w:rsidRPr="008974C7">
              <w:rPr>
                <w:b/>
                <w:lang w:val="es-AR"/>
              </w:rPr>
              <w:t>VII</w:t>
            </w:r>
          </w:p>
        </w:tc>
        <w:tc>
          <w:tcPr>
            <w:tcW w:w="6935" w:type="dxa"/>
          </w:tcPr>
          <w:p w:rsidR="00B64C0F" w:rsidRPr="008974C7" w:rsidRDefault="009A7C0C" w:rsidP="009A7C0C">
            <w:pPr>
              <w:widowControl w:val="0"/>
              <w:jc w:val="left"/>
              <w:rPr>
                <w:b/>
                <w:lang w:val="es-AR"/>
              </w:rPr>
            </w:pPr>
            <w:r w:rsidRPr="008974C7">
              <w:rPr>
                <w:b/>
                <w:lang w:val="es-AR"/>
              </w:rPr>
              <w:t>Plan sectorial</w:t>
            </w:r>
            <w:r w:rsidR="00B64C0F" w:rsidRPr="008974C7">
              <w:rPr>
                <w:b/>
                <w:lang w:val="es-AR"/>
              </w:rPr>
              <w:t xml:space="preserve"> para elimina</w:t>
            </w:r>
            <w:r w:rsidRPr="008974C7">
              <w:rPr>
                <w:b/>
                <w:lang w:val="es-AR"/>
              </w:rPr>
              <w:t xml:space="preserve">r </w:t>
            </w:r>
            <w:r w:rsidR="00B64C0F" w:rsidRPr="008974C7">
              <w:rPr>
                <w:b/>
                <w:lang w:val="es-AR"/>
              </w:rPr>
              <w:t xml:space="preserve">la producción del </w:t>
            </w:r>
            <w:r w:rsidRPr="008974C7">
              <w:rPr>
                <w:b/>
                <w:lang w:val="es-AR"/>
              </w:rPr>
              <w:t>metilbromuro</w:t>
            </w:r>
          </w:p>
        </w:tc>
        <w:tc>
          <w:tcPr>
            <w:tcW w:w="1318" w:type="dxa"/>
          </w:tcPr>
          <w:p w:rsidR="00B64C0F" w:rsidRPr="008974C7" w:rsidRDefault="00B64C0F" w:rsidP="00491E26">
            <w:pPr>
              <w:widowControl w:val="0"/>
              <w:jc w:val="center"/>
              <w:rPr>
                <w:lang w:val="es-AR"/>
              </w:rPr>
            </w:pPr>
            <w:r w:rsidRPr="008974C7">
              <w:rPr>
                <w:lang w:val="es-AR"/>
              </w:rPr>
              <w:t>265 - 273</w:t>
            </w:r>
          </w:p>
        </w:tc>
      </w:tr>
      <w:tr w:rsidR="00B64C0F" w:rsidRPr="008974C7" w:rsidTr="008974C7">
        <w:tc>
          <w:tcPr>
            <w:tcW w:w="810" w:type="dxa"/>
          </w:tcPr>
          <w:p w:rsidR="00B64C0F" w:rsidRPr="008974C7" w:rsidRDefault="00B64C0F" w:rsidP="00491E26">
            <w:pPr>
              <w:widowControl w:val="0"/>
              <w:rPr>
                <w:b/>
                <w:lang w:val="es-AR"/>
              </w:rPr>
            </w:pPr>
          </w:p>
        </w:tc>
        <w:tc>
          <w:tcPr>
            <w:tcW w:w="6935" w:type="dxa"/>
          </w:tcPr>
          <w:p w:rsidR="00B64C0F" w:rsidRPr="008974C7" w:rsidRDefault="00A813E6" w:rsidP="00A813E6">
            <w:pPr>
              <w:widowControl w:val="0"/>
              <w:rPr>
                <w:lang w:val="es-AR"/>
              </w:rPr>
            </w:pPr>
            <w:r w:rsidRPr="008974C7">
              <w:rPr>
                <w:lang w:val="es-AR"/>
              </w:rPr>
              <w:t>I</w:t>
            </w:r>
            <w:r w:rsidR="00CC25D5" w:rsidRPr="008974C7">
              <w:rPr>
                <w:lang w:val="es-AR"/>
              </w:rPr>
              <w:t>nforme</w:t>
            </w:r>
            <w:r w:rsidR="00B64C0F" w:rsidRPr="008974C7">
              <w:rPr>
                <w:lang w:val="es-AR"/>
              </w:rPr>
              <w:t xml:space="preserve"> sobre la marcha de las actividades</w:t>
            </w:r>
          </w:p>
        </w:tc>
        <w:tc>
          <w:tcPr>
            <w:tcW w:w="1318" w:type="dxa"/>
          </w:tcPr>
          <w:p w:rsidR="00B64C0F" w:rsidRPr="008974C7" w:rsidRDefault="00B64C0F" w:rsidP="00491E26">
            <w:pPr>
              <w:widowControl w:val="0"/>
              <w:jc w:val="center"/>
              <w:rPr>
                <w:lang w:val="es-AR"/>
              </w:rPr>
            </w:pPr>
            <w:r w:rsidRPr="008974C7">
              <w:rPr>
                <w:lang w:val="es-AR"/>
              </w:rPr>
              <w:t>269 - 271</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A3B6A" w:rsidP="00491E26">
            <w:pPr>
              <w:widowControl w:val="0"/>
              <w:rPr>
                <w:lang w:val="es-AR"/>
              </w:rPr>
            </w:pPr>
            <w:r w:rsidRPr="008974C7">
              <w:rPr>
                <w:lang w:val="es-AR"/>
              </w:rPr>
              <w:t>Observaciones de la Secretaría</w:t>
            </w:r>
            <w:r w:rsidR="00B64C0F" w:rsidRPr="008974C7">
              <w:rPr>
                <w:lang w:val="es-AR"/>
              </w:rPr>
              <w:t xml:space="preserve"> </w:t>
            </w:r>
          </w:p>
        </w:tc>
        <w:tc>
          <w:tcPr>
            <w:tcW w:w="1318" w:type="dxa"/>
          </w:tcPr>
          <w:p w:rsidR="00B64C0F" w:rsidRPr="008974C7" w:rsidRDefault="00B64C0F" w:rsidP="00491E26">
            <w:pPr>
              <w:widowControl w:val="0"/>
              <w:jc w:val="center"/>
              <w:rPr>
                <w:lang w:val="es-AR"/>
              </w:rPr>
            </w:pPr>
            <w:r w:rsidRPr="008974C7">
              <w:rPr>
                <w:lang w:val="es-AR"/>
              </w:rPr>
              <w:t>272</w:t>
            </w:r>
          </w:p>
        </w:tc>
      </w:tr>
      <w:tr w:rsidR="00B64C0F" w:rsidRPr="008974C7" w:rsidTr="008974C7">
        <w:tc>
          <w:tcPr>
            <w:tcW w:w="810" w:type="dxa"/>
          </w:tcPr>
          <w:p w:rsidR="00B64C0F" w:rsidRPr="008974C7" w:rsidRDefault="00B64C0F" w:rsidP="00491E26">
            <w:pPr>
              <w:widowControl w:val="0"/>
              <w:rPr>
                <w:lang w:val="es-AR"/>
              </w:rPr>
            </w:pPr>
          </w:p>
        </w:tc>
        <w:tc>
          <w:tcPr>
            <w:tcW w:w="6935" w:type="dxa"/>
          </w:tcPr>
          <w:p w:rsidR="00B64C0F" w:rsidRPr="008974C7" w:rsidRDefault="00B64C0F" w:rsidP="00491E26">
            <w:pPr>
              <w:widowControl w:val="0"/>
              <w:rPr>
                <w:lang w:val="es-AR"/>
              </w:rPr>
            </w:pPr>
            <w:r w:rsidRPr="008974C7">
              <w:rPr>
                <w:lang w:val="es-AR"/>
              </w:rPr>
              <w:t xml:space="preserve">Recomendación </w:t>
            </w:r>
          </w:p>
        </w:tc>
        <w:tc>
          <w:tcPr>
            <w:tcW w:w="1318" w:type="dxa"/>
          </w:tcPr>
          <w:p w:rsidR="00B64C0F" w:rsidRPr="008974C7" w:rsidRDefault="00B64C0F" w:rsidP="00491E26">
            <w:pPr>
              <w:widowControl w:val="0"/>
              <w:jc w:val="center"/>
              <w:rPr>
                <w:lang w:val="es-AR"/>
              </w:rPr>
            </w:pPr>
            <w:r w:rsidRPr="008974C7">
              <w:rPr>
                <w:lang w:val="es-AR"/>
              </w:rPr>
              <w:t>273</w:t>
            </w:r>
          </w:p>
        </w:tc>
      </w:tr>
    </w:tbl>
    <w:p w:rsidR="00B64C0F" w:rsidRPr="008974C7" w:rsidRDefault="00B64C0F" w:rsidP="00B64C0F">
      <w:pPr>
        <w:pStyle w:val="Heading1"/>
        <w:numPr>
          <w:ilvl w:val="0"/>
          <w:numId w:val="0"/>
        </w:numPr>
        <w:rPr>
          <w:lang w:val="es-AR"/>
        </w:rPr>
      </w:pPr>
      <w:r w:rsidRPr="008974C7">
        <w:rPr>
          <w:lang w:val="es-AR"/>
        </w:rPr>
        <w:br w:type="page"/>
      </w:r>
    </w:p>
    <w:p w:rsidR="006B3C05" w:rsidRDefault="006B3C05" w:rsidP="00B64C0F">
      <w:pPr>
        <w:spacing w:after="240"/>
        <w:ind w:left="1440" w:hanging="1440"/>
        <w:rPr>
          <w:b/>
          <w:lang w:val="es-AR"/>
        </w:rPr>
      </w:pPr>
    </w:p>
    <w:p w:rsidR="006B3C05" w:rsidRPr="006B3C05" w:rsidRDefault="00B64C0F" w:rsidP="006B3C05">
      <w:pPr>
        <w:spacing w:after="240"/>
        <w:ind w:left="1440" w:hanging="1440"/>
        <w:rPr>
          <w:lang w:val="es-AR"/>
        </w:rPr>
      </w:pPr>
      <w:r w:rsidRPr="008974C7">
        <w:rPr>
          <w:b/>
          <w:lang w:val="es-AR"/>
        </w:rPr>
        <w:t>PARTE I</w:t>
      </w:r>
      <w:r w:rsidRPr="008974C7">
        <w:rPr>
          <w:lang w:val="es-AR"/>
        </w:rPr>
        <w:tab/>
      </w:r>
      <w:r w:rsidRPr="008974C7">
        <w:rPr>
          <w:b/>
          <w:lang w:val="es-AR"/>
        </w:rPr>
        <w:t>ETAPA I DEL PLAN DE GESTIÓN</w:t>
      </w:r>
      <w:r w:rsidR="009A7C0C" w:rsidRPr="008974C7">
        <w:rPr>
          <w:b/>
          <w:lang w:val="es-AR"/>
        </w:rPr>
        <w:t xml:space="preserve"> DE ELIMINACIÓN DE LOS HCFC</w:t>
      </w:r>
      <w:r w:rsidRPr="008974C7">
        <w:rPr>
          <w:lang w:val="es-AR"/>
        </w:rPr>
        <w:t xml:space="preserve"> </w:t>
      </w:r>
    </w:p>
    <w:p w:rsidR="00B64C0F" w:rsidRPr="008974C7" w:rsidRDefault="00BA3B6A" w:rsidP="00B64C0F">
      <w:pPr>
        <w:spacing w:after="240"/>
        <w:outlineLvl w:val="0"/>
        <w:rPr>
          <w:b/>
          <w:lang w:val="es-AR"/>
        </w:rPr>
      </w:pPr>
      <w:r w:rsidRPr="008974C7">
        <w:rPr>
          <w:b/>
          <w:lang w:val="es-AR"/>
        </w:rPr>
        <w:t>Resumen</w:t>
      </w:r>
      <w:r w:rsidR="009A7C0C" w:rsidRPr="008974C7">
        <w:rPr>
          <w:b/>
          <w:lang w:val="es-AR"/>
        </w:rPr>
        <w:t xml:space="preserve"> </w:t>
      </w:r>
      <w:r w:rsidR="00B64C0F" w:rsidRPr="008974C7">
        <w:rPr>
          <w:b/>
          <w:lang w:val="es-AR"/>
        </w:rPr>
        <w:t>de la etapa I</w:t>
      </w:r>
      <w:r w:rsidR="009A7C0C" w:rsidRPr="008974C7">
        <w:rPr>
          <w:b/>
          <w:lang w:val="es-AR"/>
        </w:rPr>
        <w:t>,</w:t>
      </w:r>
      <w:r w:rsidRPr="008974C7">
        <w:rPr>
          <w:b/>
          <w:lang w:val="es-AR"/>
        </w:rPr>
        <w:t xml:space="preserve"> con una sinopsis del estado de ejecución</w:t>
      </w:r>
      <w:r w:rsidR="00B64C0F" w:rsidRPr="008974C7">
        <w:rPr>
          <w:b/>
          <w:lang w:val="es-AR"/>
        </w:rPr>
        <w:t xml:space="preserve"> de los seis </w:t>
      </w:r>
      <w:r w:rsidRPr="008974C7">
        <w:rPr>
          <w:b/>
          <w:lang w:val="es-AR"/>
        </w:rPr>
        <w:t>planes sectoriales</w:t>
      </w:r>
    </w:p>
    <w:p w:rsidR="00B64C0F" w:rsidRPr="008974C7" w:rsidRDefault="00B64C0F" w:rsidP="00B64C0F">
      <w:pPr>
        <w:numPr>
          <w:ilvl w:val="0"/>
          <w:numId w:val="1"/>
        </w:numPr>
        <w:spacing w:after="240"/>
        <w:outlineLvl w:val="0"/>
        <w:rPr>
          <w:lang w:val="es-AR"/>
        </w:rPr>
      </w:pPr>
      <w:r w:rsidRPr="008974C7">
        <w:rPr>
          <w:lang w:val="es-AR"/>
        </w:rPr>
        <w:t>En su 64</w:t>
      </w:r>
      <w:r w:rsidR="009A7C0C" w:rsidRPr="008974C7">
        <w:rPr>
          <w:lang w:val="es-AR"/>
        </w:rPr>
        <w:t xml:space="preserve">ª </w:t>
      </w:r>
      <w:r w:rsidR="00BA3B6A" w:rsidRPr="008974C7">
        <w:rPr>
          <w:lang w:val="es-AR"/>
        </w:rPr>
        <w:t>reunión</w:t>
      </w:r>
      <w:r w:rsidRPr="008974C7">
        <w:rPr>
          <w:lang w:val="es-AR"/>
        </w:rPr>
        <w:t>, el Comité Ejecutivo aprobó, en principio, la etapa I de</w:t>
      </w:r>
      <w:r w:rsidR="00BA3B6A" w:rsidRPr="008974C7">
        <w:rPr>
          <w:lang w:val="es-AR"/>
        </w:rPr>
        <w:t xml:space="preserve">l </w:t>
      </w:r>
      <w:r w:rsidR="009A7C0C" w:rsidRPr="008974C7">
        <w:rPr>
          <w:lang w:val="es-AR"/>
        </w:rPr>
        <w:t>plan de gestión de eliminación de los HCFC</w:t>
      </w:r>
      <w:r w:rsidRPr="008974C7">
        <w:rPr>
          <w:lang w:val="es-AR"/>
        </w:rPr>
        <w:t xml:space="preserve"> para China para el período</w:t>
      </w:r>
      <w:r w:rsidR="00A813E6" w:rsidRPr="008974C7">
        <w:rPr>
          <w:lang w:val="es-AR"/>
        </w:rPr>
        <w:t xml:space="preserve"> de</w:t>
      </w:r>
      <w:r w:rsidRPr="008974C7">
        <w:rPr>
          <w:lang w:val="es-AR"/>
        </w:rPr>
        <w:t xml:space="preserve"> 2011 a 2015</w:t>
      </w:r>
      <w:r w:rsidR="00A813E6" w:rsidRPr="008974C7">
        <w:rPr>
          <w:lang w:val="es-AR"/>
        </w:rPr>
        <w:t>,</w:t>
      </w:r>
      <w:r w:rsidRPr="008974C7">
        <w:rPr>
          <w:lang w:val="es-AR"/>
        </w:rPr>
        <w:t xml:space="preserve"> </w:t>
      </w:r>
      <w:r w:rsidR="009A7C0C" w:rsidRPr="008974C7">
        <w:rPr>
          <w:lang w:val="es-AR"/>
        </w:rPr>
        <w:t>con un monto de $EUA</w:t>
      </w:r>
      <w:r w:rsidR="00BA3B6A" w:rsidRPr="008974C7">
        <w:rPr>
          <w:lang w:val="es-AR"/>
        </w:rPr>
        <w:t xml:space="preserve"> </w:t>
      </w:r>
      <w:r w:rsidRPr="008974C7">
        <w:rPr>
          <w:lang w:val="es-AR"/>
        </w:rPr>
        <w:t xml:space="preserve">265 millones (excepto </w:t>
      </w:r>
      <w:r w:rsidR="009A7C0C" w:rsidRPr="008974C7">
        <w:rPr>
          <w:lang w:val="es-AR"/>
        </w:rPr>
        <w:t>los gastos de apoyo del organismo</w:t>
      </w:r>
      <w:r w:rsidRPr="008974C7">
        <w:rPr>
          <w:lang w:val="es-AR"/>
        </w:rPr>
        <w:t>), asociad</w:t>
      </w:r>
      <w:r w:rsidR="009A7C0C" w:rsidRPr="008974C7">
        <w:rPr>
          <w:lang w:val="es-AR"/>
        </w:rPr>
        <w:t>o</w:t>
      </w:r>
      <w:r w:rsidR="00A813E6" w:rsidRPr="008974C7">
        <w:rPr>
          <w:lang w:val="es-AR"/>
        </w:rPr>
        <w:t>s</w:t>
      </w:r>
      <w:r w:rsidRPr="008974C7">
        <w:rPr>
          <w:lang w:val="es-AR"/>
        </w:rPr>
        <w:t xml:space="preserve"> </w:t>
      </w:r>
      <w:r w:rsidR="00A813E6" w:rsidRPr="008974C7">
        <w:rPr>
          <w:lang w:val="es-AR"/>
        </w:rPr>
        <w:t>con los sectores de fabricación de</w:t>
      </w:r>
      <w:r w:rsidRPr="008974C7">
        <w:rPr>
          <w:lang w:val="es-AR"/>
        </w:rPr>
        <w:t xml:space="preserve"> </w:t>
      </w:r>
      <w:r w:rsidR="00BA3B6A" w:rsidRPr="008974C7">
        <w:rPr>
          <w:lang w:val="es-AR"/>
        </w:rPr>
        <w:t>espumas de poliestireno extruido</w:t>
      </w:r>
      <w:r w:rsidRPr="008974C7">
        <w:rPr>
          <w:lang w:val="es-AR"/>
        </w:rPr>
        <w:t xml:space="preserve">, </w:t>
      </w:r>
      <w:r w:rsidR="009A7C0C" w:rsidRPr="008974C7">
        <w:rPr>
          <w:lang w:val="es-AR"/>
        </w:rPr>
        <w:t>espumas de poliuretano</w:t>
      </w:r>
      <w:r w:rsidRPr="008974C7">
        <w:rPr>
          <w:lang w:val="es-AR"/>
        </w:rPr>
        <w:t xml:space="preserve">, refrigeración </w:t>
      </w:r>
      <w:r w:rsidR="009A7C0C" w:rsidRPr="008974C7">
        <w:rPr>
          <w:lang w:val="es-AR"/>
        </w:rPr>
        <w:t xml:space="preserve">y climatización </w:t>
      </w:r>
      <w:r w:rsidRPr="008974C7">
        <w:rPr>
          <w:lang w:val="es-AR"/>
        </w:rPr>
        <w:t>industrial y comercial</w:t>
      </w:r>
      <w:r w:rsidR="009A7C0C" w:rsidRPr="008974C7">
        <w:rPr>
          <w:lang w:val="es-AR"/>
        </w:rPr>
        <w:t>,</w:t>
      </w:r>
      <w:r w:rsidRPr="008974C7">
        <w:rPr>
          <w:lang w:val="es-AR"/>
        </w:rPr>
        <w:t xml:space="preserve"> </w:t>
      </w:r>
      <w:r w:rsidR="00BA3B6A" w:rsidRPr="008974C7">
        <w:rPr>
          <w:lang w:val="es-AR"/>
        </w:rPr>
        <w:t>aparatos de climatización de habitación</w:t>
      </w:r>
      <w:r w:rsidRPr="008974C7">
        <w:rPr>
          <w:lang w:val="es-AR"/>
        </w:rPr>
        <w:t xml:space="preserve"> y el </w:t>
      </w:r>
      <w:r w:rsidR="00BA3B6A" w:rsidRPr="008974C7">
        <w:rPr>
          <w:lang w:val="es-AR"/>
        </w:rPr>
        <w:t>sector de servicios de equipos de refrigeración</w:t>
      </w:r>
      <w:r w:rsidRPr="008974C7">
        <w:rPr>
          <w:lang w:val="es-AR"/>
        </w:rPr>
        <w:t xml:space="preserve"> y el programa </w:t>
      </w:r>
      <w:r w:rsidR="00BA3B6A" w:rsidRPr="008974C7">
        <w:rPr>
          <w:lang w:val="es-AR"/>
        </w:rPr>
        <w:t>nacional de facilitación</w:t>
      </w:r>
      <w:r w:rsidRPr="008974C7">
        <w:rPr>
          <w:lang w:val="es-AR"/>
        </w:rPr>
        <w:t xml:space="preserve">, y el </w:t>
      </w:r>
      <w:r w:rsidR="009A7C0C" w:rsidRPr="008974C7">
        <w:rPr>
          <w:lang w:val="es-AR"/>
        </w:rPr>
        <w:t>plan nacional de coordinación</w:t>
      </w:r>
      <w:r w:rsidRPr="008974C7">
        <w:rPr>
          <w:lang w:val="es-AR"/>
        </w:rPr>
        <w:t xml:space="preserve">. </w:t>
      </w:r>
      <w:proofErr w:type="gramStart"/>
      <w:r w:rsidR="009A7C0C" w:rsidRPr="008974C7">
        <w:rPr>
          <w:lang w:val="es-AR"/>
        </w:rPr>
        <w:t>Asimismo</w:t>
      </w:r>
      <w:proofErr w:type="gramEnd"/>
      <w:r w:rsidR="009A7C0C" w:rsidRPr="008974C7">
        <w:rPr>
          <w:lang w:val="es-AR"/>
        </w:rPr>
        <w:t xml:space="preserve"> e</w:t>
      </w:r>
      <w:r w:rsidRPr="008974C7">
        <w:rPr>
          <w:lang w:val="es-AR"/>
        </w:rPr>
        <w:t xml:space="preserve">l </w:t>
      </w:r>
      <w:r w:rsidR="009A7C0C" w:rsidRPr="008974C7">
        <w:rPr>
          <w:lang w:val="es-AR"/>
        </w:rPr>
        <w:t>Comité</w:t>
      </w:r>
      <w:r w:rsidRPr="008974C7">
        <w:rPr>
          <w:lang w:val="es-AR"/>
        </w:rPr>
        <w:t xml:space="preserve"> </w:t>
      </w:r>
      <w:r w:rsidR="009A7C0C" w:rsidRPr="008974C7">
        <w:rPr>
          <w:lang w:val="es-AR"/>
        </w:rPr>
        <w:t>decidió</w:t>
      </w:r>
      <w:r w:rsidRPr="008974C7">
        <w:rPr>
          <w:lang w:val="es-AR"/>
        </w:rPr>
        <w:t xml:space="preserve"> que el </w:t>
      </w:r>
      <w:r w:rsidR="00BA3B6A" w:rsidRPr="008974C7">
        <w:rPr>
          <w:lang w:val="es-AR"/>
        </w:rPr>
        <w:t>sector de solventes</w:t>
      </w:r>
      <w:r w:rsidRPr="008974C7">
        <w:rPr>
          <w:lang w:val="es-AR"/>
        </w:rPr>
        <w:t xml:space="preserve">, en un nivel máximo de financiación </w:t>
      </w:r>
      <w:r w:rsidR="009A7C0C" w:rsidRPr="008974C7">
        <w:rPr>
          <w:lang w:val="es-AR"/>
        </w:rPr>
        <w:t>de $EUA</w:t>
      </w:r>
      <w:r w:rsidR="00BA3B6A" w:rsidRPr="008974C7">
        <w:rPr>
          <w:lang w:val="es-AR"/>
        </w:rPr>
        <w:t xml:space="preserve"> 5 000 000</w:t>
      </w:r>
      <w:r w:rsidRPr="008974C7">
        <w:rPr>
          <w:lang w:val="es-AR"/>
        </w:rPr>
        <w:t xml:space="preserve">, (excepto </w:t>
      </w:r>
      <w:r w:rsidR="009A7C0C" w:rsidRPr="008974C7">
        <w:rPr>
          <w:lang w:val="es-AR"/>
        </w:rPr>
        <w:t>los gastos de apoyo</w:t>
      </w:r>
      <w:r w:rsidRPr="008974C7">
        <w:rPr>
          <w:lang w:val="es-AR"/>
        </w:rPr>
        <w:t>), se podría considerar en la 65</w:t>
      </w:r>
      <w:r w:rsidR="009A7C0C" w:rsidRPr="008974C7">
        <w:rPr>
          <w:lang w:val="es-AR"/>
        </w:rPr>
        <w:t xml:space="preserve">ª </w:t>
      </w:r>
      <w:r w:rsidR="00BA3B6A" w:rsidRPr="008974C7">
        <w:rPr>
          <w:lang w:val="es-AR"/>
        </w:rPr>
        <w:t>reunión</w:t>
      </w:r>
      <w:r w:rsidRPr="008974C7">
        <w:rPr>
          <w:lang w:val="es-AR"/>
        </w:rPr>
        <w:t xml:space="preserve"> (decisión 64/49). Con la </w:t>
      </w:r>
      <w:r w:rsidR="00BA3B6A" w:rsidRPr="008974C7">
        <w:rPr>
          <w:lang w:val="es-AR"/>
        </w:rPr>
        <w:t>aprobación</w:t>
      </w:r>
      <w:r w:rsidRPr="008974C7">
        <w:rPr>
          <w:lang w:val="es-AR"/>
        </w:rPr>
        <w:t xml:space="preserve"> del </w:t>
      </w:r>
      <w:r w:rsidR="009A7C0C" w:rsidRPr="008974C7">
        <w:rPr>
          <w:lang w:val="es-AR"/>
        </w:rPr>
        <w:t>plan sectorial de solventes</w:t>
      </w:r>
      <w:r w:rsidRPr="008974C7">
        <w:rPr>
          <w:lang w:val="es-AR"/>
        </w:rPr>
        <w:t xml:space="preserve"> en la 65</w:t>
      </w:r>
      <w:r w:rsidR="009A7C0C" w:rsidRPr="008974C7">
        <w:rPr>
          <w:lang w:val="es-AR"/>
        </w:rPr>
        <w:t xml:space="preserve">ª </w:t>
      </w:r>
      <w:r w:rsidR="00BA3B6A" w:rsidRPr="008974C7">
        <w:rPr>
          <w:lang w:val="es-AR"/>
        </w:rPr>
        <w:t>reunión</w:t>
      </w:r>
      <w:r w:rsidRPr="008974C7">
        <w:rPr>
          <w:lang w:val="es-AR"/>
        </w:rPr>
        <w:t xml:space="preserve"> (decisión 65/36), la financiación total para la etapa I del plan de gestión de eliminación de </w:t>
      </w:r>
      <w:r w:rsidR="00BA3B6A" w:rsidRPr="008974C7">
        <w:rPr>
          <w:lang w:val="es-AR"/>
        </w:rPr>
        <w:t>los HCFC</w:t>
      </w:r>
      <w:r w:rsidRPr="008974C7">
        <w:rPr>
          <w:lang w:val="es-AR"/>
        </w:rPr>
        <w:t xml:space="preserve"> para China ascendió a </w:t>
      </w:r>
      <w:r w:rsidR="009A7C0C" w:rsidRPr="008974C7">
        <w:rPr>
          <w:lang w:val="es-AR"/>
        </w:rPr>
        <w:t>$EUA</w:t>
      </w:r>
      <w:r w:rsidR="00BA3B6A" w:rsidRPr="008974C7">
        <w:rPr>
          <w:lang w:val="es-AR"/>
        </w:rPr>
        <w:t xml:space="preserve"> </w:t>
      </w:r>
      <w:r w:rsidRPr="008974C7">
        <w:rPr>
          <w:lang w:val="es-AR"/>
        </w:rPr>
        <w:t>27</w:t>
      </w:r>
      <w:r w:rsidR="00BA3B6A" w:rsidRPr="008974C7">
        <w:rPr>
          <w:lang w:val="es-AR"/>
        </w:rPr>
        <w:t>0 000 000</w:t>
      </w:r>
      <w:r w:rsidRPr="008974C7">
        <w:rPr>
          <w:lang w:val="es-AR"/>
        </w:rPr>
        <w:t xml:space="preserve">. </w:t>
      </w:r>
    </w:p>
    <w:p w:rsidR="00B64C0F" w:rsidRPr="008974C7" w:rsidRDefault="00B64C0F" w:rsidP="00B64C0F">
      <w:pPr>
        <w:numPr>
          <w:ilvl w:val="0"/>
          <w:numId w:val="1"/>
        </w:numPr>
        <w:spacing w:after="240"/>
        <w:outlineLvl w:val="0"/>
        <w:rPr>
          <w:lang w:val="es-AR"/>
        </w:rPr>
      </w:pPr>
      <w:r w:rsidRPr="008974C7">
        <w:rPr>
          <w:lang w:val="es-AR"/>
        </w:rPr>
        <w:t>E</w:t>
      </w:r>
      <w:r w:rsidR="00BA3B6A" w:rsidRPr="008974C7">
        <w:rPr>
          <w:lang w:val="es-AR"/>
        </w:rPr>
        <w:t>l Acuerdo</w:t>
      </w:r>
      <w:r w:rsidRPr="008974C7">
        <w:rPr>
          <w:lang w:val="es-AR"/>
        </w:rPr>
        <w:t xml:space="preserve"> entre el gobierno de China y el Comité Ejecutivo </w:t>
      </w:r>
      <w:r w:rsidR="009A7C0C" w:rsidRPr="008974C7">
        <w:rPr>
          <w:lang w:val="es-AR"/>
        </w:rPr>
        <w:t xml:space="preserve">se actualizó </w:t>
      </w:r>
      <w:r w:rsidRPr="008974C7">
        <w:rPr>
          <w:lang w:val="es-AR"/>
        </w:rPr>
        <w:t xml:space="preserve">varias veces y </w:t>
      </w:r>
      <w:r w:rsidR="00A813E6" w:rsidRPr="008974C7">
        <w:rPr>
          <w:lang w:val="es-AR"/>
        </w:rPr>
        <w:t xml:space="preserve">se </w:t>
      </w:r>
      <w:r w:rsidR="009A7C0C" w:rsidRPr="008974C7">
        <w:rPr>
          <w:lang w:val="es-AR"/>
        </w:rPr>
        <w:t xml:space="preserve">concluyó </w:t>
      </w:r>
      <w:r w:rsidRPr="008974C7">
        <w:rPr>
          <w:lang w:val="es-AR"/>
        </w:rPr>
        <w:t>en la 67</w:t>
      </w:r>
      <w:r w:rsidR="009A7C0C" w:rsidRPr="008974C7">
        <w:rPr>
          <w:lang w:val="es-AR"/>
        </w:rPr>
        <w:t xml:space="preserve">ª </w:t>
      </w:r>
      <w:r w:rsidR="00BA3B6A" w:rsidRPr="008974C7">
        <w:rPr>
          <w:lang w:val="es-AR"/>
        </w:rPr>
        <w:t>reunión</w:t>
      </w:r>
      <w:r w:rsidRPr="008974C7">
        <w:rPr>
          <w:lang w:val="es-AR"/>
        </w:rPr>
        <w:t>, reflejando</w:t>
      </w:r>
      <w:r w:rsidR="009A7C0C" w:rsidRPr="008974C7">
        <w:rPr>
          <w:lang w:val="es-AR"/>
        </w:rPr>
        <w:t xml:space="preserve"> la nueva base </w:t>
      </w:r>
      <w:r w:rsidR="00A813E6" w:rsidRPr="008974C7">
        <w:rPr>
          <w:lang w:val="es-AR"/>
        </w:rPr>
        <w:t xml:space="preserve">de </w:t>
      </w:r>
      <w:r w:rsidRPr="008974C7">
        <w:rPr>
          <w:lang w:val="es-AR"/>
        </w:rPr>
        <w:t xml:space="preserve">cumplimiento en China, el cambio </w:t>
      </w:r>
      <w:r w:rsidR="009A7C0C" w:rsidRPr="008974C7">
        <w:rPr>
          <w:lang w:val="es-AR"/>
        </w:rPr>
        <w:t>de responsabilidad de los organismos de cooperación</w:t>
      </w:r>
      <w:r w:rsidRPr="008974C7">
        <w:rPr>
          <w:lang w:val="es-AR"/>
        </w:rPr>
        <w:t>, y</w:t>
      </w:r>
      <w:r w:rsidR="009A7C0C" w:rsidRPr="008974C7">
        <w:rPr>
          <w:lang w:val="es-AR"/>
        </w:rPr>
        <w:t xml:space="preserve"> los gastos de apoyo</w:t>
      </w:r>
      <w:r w:rsidRPr="008974C7">
        <w:rPr>
          <w:lang w:val="es-AR"/>
        </w:rPr>
        <w:t xml:space="preserve"> establecidos del</w:t>
      </w:r>
      <w:r w:rsidR="009A7C0C" w:rsidRPr="008974C7">
        <w:rPr>
          <w:lang w:val="es-AR"/>
        </w:rPr>
        <w:t xml:space="preserve"> </w:t>
      </w:r>
      <w:r w:rsidR="00BA3B6A" w:rsidRPr="008974C7">
        <w:rPr>
          <w:lang w:val="es-AR"/>
        </w:rPr>
        <w:t>organismo</w:t>
      </w:r>
      <w:r w:rsidRPr="008974C7">
        <w:rPr>
          <w:lang w:val="es-AR"/>
        </w:rPr>
        <w:t xml:space="preserve"> (decisión 67/20).</w:t>
      </w:r>
    </w:p>
    <w:p w:rsidR="00B64C0F" w:rsidRPr="008974C7" w:rsidRDefault="00B64C0F" w:rsidP="00B64C0F">
      <w:pPr>
        <w:numPr>
          <w:ilvl w:val="0"/>
          <w:numId w:val="1"/>
        </w:numPr>
        <w:spacing w:after="240"/>
        <w:outlineLvl w:val="0"/>
        <w:rPr>
          <w:lang w:val="es-AR"/>
        </w:rPr>
      </w:pPr>
      <w:r w:rsidRPr="008974C7">
        <w:rPr>
          <w:lang w:val="es-AR"/>
        </w:rPr>
        <w:t xml:space="preserve">Para asegurar </w:t>
      </w:r>
      <w:r w:rsidR="00367A18" w:rsidRPr="008974C7">
        <w:rPr>
          <w:lang w:val="es-AR"/>
        </w:rPr>
        <w:t>el cumplimiento con los objetivos de control de consumo</w:t>
      </w:r>
      <w:r w:rsidRPr="008974C7">
        <w:rPr>
          <w:lang w:val="es-AR"/>
        </w:rPr>
        <w:t xml:space="preserve"> del </w:t>
      </w:r>
      <w:r w:rsidR="00BA3B6A" w:rsidRPr="008974C7">
        <w:rPr>
          <w:lang w:val="es-AR"/>
        </w:rPr>
        <w:t>Protocolo</w:t>
      </w:r>
      <w:r w:rsidRPr="008974C7">
        <w:rPr>
          <w:lang w:val="es-AR"/>
        </w:rPr>
        <w:t xml:space="preserve"> de Montreal </w:t>
      </w:r>
      <w:r w:rsidR="00367A18" w:rsidRPr="008974C7">
        <w:rPr>
          <w:lang w:val="es-AR"/>
        </w:rPr>
        <w:t xml:space="preserve">para </w:t>
      </w:r>
      <w:r w:rsidRPr="008974C7">
        <w:rPr>
          <w:lang w:val="es-AR"/>
        </w:rPr>
        <w:t xml:space="preserve">2013 y 2015 en China, </w:t>
      </w:r>
      <w:r w:rsidR="00367A18" w:rsidRPr="008974C7">
        <w:rPr>
          <w:lang w:val="es-AR"/>
        </w:rPr>
        <w:t>se establecieron objetivos de consumo</w:t>
      </w:r>
      <w:r w:rsidRPr="008974C7">
        <w:rPr>
          <w:lang w:val="es-AR"/>
        </w:rPr>
        <w:t xml:space="preserve"> para cada uno de los seis </w:t>
      </w:r>
      <w:r w:rsidR="00BA3B6A" w:rsidRPr="008974C7">
        <w:rPr>
          <w:lang w:val="es-AR"/>
        </w:rPr>
        <w:t>planes sectoriales</w:t>
      </w:r>
      <w:r w:rsidRPr="008974C7">
        <w:rPr>
          <w:lang w:val="es-AR"/>
        </w:rPr>
        <w:t xml:space="preserve">, </w:t>
      </w:r>
      <w:r w:rsidR="00BA3B6A" w:rsidRPr="008974C7">
        <w:rPr>
          <w:lang w:val="es-AR"/>
        </w:rPr>
        <w:t>como</w:t>
      </w:r>
      <w:r w:rsidRPr="008974C7">
        <w:rPr>
          <w:lang w:val="es-AR"/>
        </w:rPr>
        <w:t xml:space="preserve"> </w:t>
      </w:r>
      <w:r w:rsidR="00BA3B6A" w:rsidRPr="008974C7">
        <w:rPr>
          <w:lang w:val="es-AR"/>
        </w:rPr>
        <w:t>se indica</w:t>
      </w:r>
      <w:r w:rsidRPr="008974C7">
        <w:rPr>
          <w:lang w:val="es-AR"/>
        </w:rPr>
        <w:t xml:space="preserve"> </w:t>
      </w:r>
      <w:r w:rsidR="00367A18" w:rsidRPr="008974C7">
        <w:rPr>
          <w:lang w:val="es-AR"/>
        </w:rPr>
        <w:t>en el Cuadro</w:t>
      </w:r>
      <w:r w:rsidRPr="008974C7">
        <w:rPr>
          <w:lang w:val="es-AR"/>
        </w:rPr>
        <w:t> 1.</w:t>
      </w:r>
    </w:p>
    <w:p w:rsidR="00B64C0F" w:rsidRPr="008974C7" w:rsidRDefault="00367A18" w:rsidP="00B64C0F">
      <w:pPr>
        <w:rPr>
          <w:b/>
          <w:sz w:val="21"/>
          <w:szCs w:val="21"/>
          <w:lang w:val="es-AR"/>
        </w:rPr>
      </w:pPr>
      <w:r w:rsidRPr="008974C7">
        <w:rPr>
          <w:b/>
          <w:sz w:val="21"/>
          <w:szCs w:val="21"/>
          <w:lang w:val="es-AR"/>
        </w:rPr>
        <w:t xml:space="preserve">Cuadro 1. </w:t>
      </w:r>
      <w:r w:rsidR="00B64C0F" w:rsidRPr="008974C7">
        <w:rPr>
          <w:b/>
          <w:sz w:val="21"/>
          <w:szCs w:val="21"/>
          <w:lang w:val="es-AR"/>
        </w:rPr>
        <w:t xml:space="preserve">Límites del consumo </w:t>
      </w:r>
      <w:r w:rsidRPr="008974C7">
        <w:rPr>
          <w:b/>
          <w:sz w:val="21"/>
          <w:szCs w:val="21"/>
          <w:lang w:val="es-AR"/>
        </w:rPr>
        <w:t>de los HCFC</w:t>
      </w:r>
      <w:r w:rsidR="00B64C0F" w:rsidRPr="008974C7">
        <w:rPr>
          <w:b/>
          <w:sz w:val="21"/>
          <w:szCs w:val="21"/>
          <w:lang w:val="es-AR"/>
        </w:rPr>
        <w:t xml:space="preserve"> y </w:t>
      </w:r>
      <w:r w:rsidRPr="008974C7">
        <w:rPr>
          <w:b/>
          <w:sz w:val="21"/>
          <w:szCs w:val="21"/>
          <w:lang w:val="es-AR"/>
        </w:rPr>
        <w:t xml:space="preserve">cantidad señalada de eliminación </w:t>
      </w:r>
      <w:r w:rsidR="00B64C0F" w:rsidRPr="008974C7">
        <w:rPr>
          <w:b/>
          <w:sz w:val="21"/>
          <w:szCs w:val="21"/>
          <w:lang w:val="es-AR"/>
        </w:rPr>
        <w:t xml:space="preserve">en los sectores de consumo para la etapa I del plan de gestión de eliminación de </w:t>
      </w:r>
      <w:r w:rsidR="00BA3B6A" w:rsidRPr="008974C7">
        <w:rPr>
          <w:b/>
          <w:sz w:val="21"/>
          <w:szCs w:val="21"/>
          <w:lang w:val="es-AR"/>
        </w:rPr>
        <w:t>los HCFC</w:t>
      </w:r>
      <w:r w:rsidR="00B64C0F" w:rsidRPr="008974C7">
        <w:rPr>
          <w:b/>
          <w:sz w:val="21"/>
          <w:szCs w:val="21"/>
          <w:lang w:val="es-AR"/>
        </w:rPr>
        <w:t xml:space="preserve"> para China</w:t>
      </w:r>
    </w:p>
    <w:tbl>
      <w:tblPr>
        <w:tblStyle w:val="TableGrid10"/>
        <w:tblW w:w="0" w:type="auto"/>
        <w:tblInd w:w="-5" w:type="dxa"/>
        <w:tblLook w:val="04A0" w:firstRow="1" w:lastRow="0" w:firstColumn="1" w:lastColumn="0" w:noHBand="0" w:noVBand="1"/>
      </w:tblPr>
      <w:tblGrid>
        <w:gridCol w:w="3068"/>
        <w:gridCol w:w="1571"/>
        <w:gridCol w:w="1572"/>
        <w:gridCol w:w="1572"/>
        <w:gridCol w:w="1572"/>
      </w:tblGrid>
      <w:tr w:rsidR="00B64C0F" w:rsidRPr="008974C7" w:rsidTr="00491E26">
        <w:tc>
          <w:tcPr>
            <w:tcW w:w="3068" w:type="dxa"/>
            <w:vMerge w:val="restart"/>
            <w:vAlign w:val="center"/>
          </w:tcPr>
          <w:p w:rsidR="00B64C0F" w:rsidRPr="008974C7" w:rsidRDefault="00B64C0F" w:rsidP="00491E26">
            <w:pPr>
              <w:jc w:val="left"/>
              <w:rPr>
                <w:b/>
                <w:lang w:val="es-AR"/>
              </w:rPr>
            </w:pPr>
            <w:r w:rsidRPr="008974C7">
              <w:rPr>
                <w:b/>
                <w:lang w:val="es-AR"/>
              </w:rPr>
              <w:t>Nivel nacional/sectorial</w:t>
            </w:r>
          </w:p>
        </w:tc>
        <w:tc>
          <w:tcPr>
            <w:tcW w:w="3143" w:type="dxa"/>
            <w:gridSpan w:val="2"/>
          </w:tcPr>
          <w:p w:rsidR="00B64C0F" w:rsidRPr="008974C7" w:rsidRDefault="00B64C0F" w:rsidP="00491E26">
            <w:pPr>
              <w:jc w:val="center"/>
              <w:rPr>
                <w:b/>
                <w:lang w:val="es-AR"/>
              </w:rPr>
            </w:pPr>
            <w:r w:rsidRPr="008974C7">
              <w:rPr>
                <w:b/>
                <w:lang w:val="es-AR"/>
              </w:rPr>
              <w:t>2013 (</w:t>
            </w:r>
            <w:r w:rsidR="00BA3B6A" w:rsidRPr="008974C7">
              <w:rPr>
                <w:b/>
                <w:lang w:val="es-AR"/>
              </w:rPr>
              <w:t>toneladas PAO</w:t>
            </w:r>
            <w:r w:rsidRPr="008974C7">
              <w:rPr>
                <w:b/>
                <w:lang w:val="es-AR"/>
              </w:rPr>
              <w:t>)</w:t>
            </w:r>
          </w:p>
        </w:tc>
        <w:tc>
          <w:tcPr>
            <w:tcW w:w="3144" w:type="dxa"/>
            <w:gridSpan w:val="2"/>
          </w:tcPr>
          <w:p w:rsidR="00B64C0F" w:rsidRPr="008974C7" w:rsidRDefault="00B64C0F" w:rsidP="00491E26">
            <w:pPr>
              <w:jc w:val="center"/>
              <w:rPr>
                <w:b/>
                <w:lang w:val="es-AR"/>
              </w:rPr>
            </w:pPr>
            <w:r w:rsidRPr="008974C7">
              <w:rPr>
                <w:b/>
                <w:lang w:val="es-AR"/>
              </w:rPr>
              <w:t>2015 (</w:t>
            </w:r>
            <w:r w:rsidR="00BA3B6A" w:rsidRPr="008974C7">
              <w:rPr>
                <w:b/>
                <w:lang w:val="es-AR"/>
              </w:rPr>
              <w:t>toneladas PAO</w:t>
            </w:r>
            <w:r w:rsidRPr="008974C7">
              <w:rPr>
                <w:b/>
                <w:lang w:val="es-AR"/>
              </w:rPr>
              <w:t>)</w:t>
            </w:r>
          </w:p>
        </w:tc>
      </w:tr>
      <w:tr w:rsidR="00B64C0F" w:rsidRPr="008974C7" w:rsidTr="00491E26">
        <w:tc>
          <w:tcPr>
            <w:tcW w:w="3068" w:type="dxa"/>
            <w:vMerge/>
          </w:tcPr>
          <w:p w:rsidR="00B64C0F" w:rsidRPr="008974C7" w:rsidRDefault="00B64C0F" w:rsidP="00491E26">
            <w:pPr>
              <w:rPr>
                <w:lang w:val="es-AR"/>
              </w:rPr>
            </w:pPr>
          </w:p>
        </w:tc>
        <w:tc>
          <w:tcPr>
            <w:tcW w:w="1571" w:type="dxa"/>
            <w:tcMar>
              <w:left w:w="0" w:type="dxa"/>
              <w:right w:w="0" w:type="dxa"/>
            </w:tcMar>
          </w:tcPr>
          <w:p w:rsidR="00B64C0F" w:rsidRPr="008974C7" w:rsidRDefault="00B64C0F" w:rsidP="00491E26">
            <w:pPr>
              <w:jc w:val="center"/>
              <w:rPr>
                <w:lang w:val="es-AR"/>
              </w:rPr>
            </w:pPr>
            <w:r w:rsidRPr="008974C7">
              <w:rPr>
                <w:lang w:val="es-AR"/>
              </w:rPr>
              <w:t xml:space="preserve">Consumo </w:t>
            </w:r>
            <w:r w:rsidR="00BA3B6A" w:rsidRPr="008974C7">
              <w:rPr>
                <w:lang w:val="es-AR"/>
              </w:rPr>
              <w:t>máximo admisible</w:t>
            </w:r>
          </w:p>
        </w:tc>
        <w:tc>
          <w:tcPr>
            <w:tcW w:w="1572" w:type="dxa"/>
            <w:tcMar>
              <w:left w:w="0" w:type="dxa"/>
              <w:right w:w="0" w:type="dxa"/>
            </w:tcMar>
          </w:tcPr>
          <w:p w:rsidR="00B64C0F" w:rsidRPr="008974C7" w:rsidRDefault="00367A18" w:rsidP="00367A18">
            <w:pPr>
              <w:jc w:val="center"/>
              <w:rPr>
                <w:lang w:val="es-AR"/>
              </w:rPr>
            </w:pPr>
            <w:r w:rsidRPr="008974C7">
              <w:rPr>
                <w:lang w:val="es-AR"/>
              </w:rPr>
              <w:t xml:space="preserve">Cantidad por eliminar </w:t>
            </w:r>
          </w:p>
        </w:tc>
        <w:tc>
          <w:tcPr>
            <w:tcW w:w="1572" w:type="dxa"/>
            <w:tcMar>
              <w:left w:w="0" w:type="dxa"/>
              <w:right w:w="0" w:type="dxa"/>
            </w:tcMar>
          </w:tcPr>
          <w:p w:rsidR="00B64C0F" w:rsidRPr="008974C7" w:rsidRDefault="00B64C0F" w:rsidP="00491E26">
            <w:pPr>
              <w:jc w:val="center"/>
              <w:rPr>
                <w:lang w:val="es-AR"/>
              </w:rPr>
            </w:pPr>
            <w:r w:rsidRPr="008974C7">
              <w:rPr>
                <w:lang w:val="es-AR"/>
              </w:rPr>
              <w:t xml:space="preserve">Consumo </w:t>
            </w:r>
            <w:r w:rsidR="00BA3B6A" w:rsidRPr="008974C7">
              <w:rPr>
                <w:lang w:val="es-AR"/>
              </w:rPr>
              <w:t>máximo admisible</w:t>
            </w:r>
          </w:p>
        </w:tc>
        <w:tc>
          <w:tcPr>
            <w:tcW w:w="1572" w:type="dxa"/>
            <w:tcMar>
              <w:left w:w="0" w:type="dxa"/>
              <w:right w:w="0" w:type="dxa"/>
            </w:tcMar>
          </w:tcPr>
          <w:p w:rsidR="00B64C0F" w:rsidRPr="008974C7" w:rsidRDefault="00367A18" w:rsidP="00367A18">
            <w:pPr>
              <w:jc w:val="center"/>
              <w:rPr>
                <w:lang w:val="es-AR"/>
              </w:rPr>
            </w:pPr>
            <w:r w:rsidRPr="008974C7">
              <w:rPr>
                <w:lang w:val="es-AR"/>
              </w:rPr>
              <w:t xml:space="preserve">Cantidad por eliminar </w:t>
            </w:r>
          </w:p>
        </w:tc>
      </w:tr>
      <w:tr w:rsidR="00B64C0F" w:rsidRPr="008974C7" w:rsidTr="00491E26">
        <w:tc>
          <w:tcPr>
            <w:tcW w:w="3068" w:type="dxa"/>
          </w:tcPr>
          <w:p w:rsidR="00B64C0F" w:rsidRPr="008974C7" w:rsidRDefault="00B64C0F" w:rsidP="00491E26">
            <w:pPr>
              <w:rPr>
                <w:b/>
                <w:lang w:val="es-AR"/>
              </w:rPr>
            </w:pPr>
            <w:r w:rsidRPr="008974C7">
              <w:rPr>
                <w:b/>
                <w:lang w:val="es-AR"/>
              </w:rPr>
              <w:t>Nacional</w:t>
            </w:r>
          </w:p>
        </w:tc>
        <w:tc>
          <w:tcPr>
            <w:tcW w:w="1571" w:type="dxa"/>
            <w:tcMar>
              <w:left w:w="115" w:type="dxa"/>
              <w:right w:w="173" w:type="dxa"/>
            </w:tcMar>
          </w:tcPr>
          <w:p w:rsidR="00B64C0F" w:rsidRPr="008974C7" w:rsidRDefault="00B64C0F" w:rsidP="00491E26">
            <w:pPr>
              <w:jc w:val="right"/>
              <w:rPr>
                <w:lang w:val="es-AR"/>
              </w:rPr>
            </w:pPr>
            <w:r w:rsidRPr="008974C7">
              <w:rPr>
                <w:lang w:val="es-AR"/>
              </w:rPr>
              <w:t>1</w:t>
            </w:r>
            <w:r w:rsidR="00BA3B6A" w:rsidRPr="008974C7">
              <w:rPr>
                <w:lang w:val="es-AR"/>
              </w:rPr>
              <w:t>8 865</w:t>
            </w:r>
          </w:p>
        </w:tc>
        <w:tc>
          <w:tcPr>
            <w:tcW w:w="1572" w:type="dxa"/>
            <w:tcMar>
              <w:left w:w="115" w:type="dxa"/>
              <w:right w:w="173" w:type="dxa"/>
            </w:tcMar>
          </w:tcPr>
          <w:p w:rsidR="00B64C0F" w:rsidRPr="008974C7" w:rsidRDefault="00BA3B6A" w:rsidP="00491E26">
            <w:pPr>
              <w:jc w:val="right"/>
              <w:rPr>
                <w:lang w:val="es-AR"/>
              </w:rPr>
            </w:pPr>
            <w:r w:rsidRPr="008974C7">
              <w:rPr>
                <w:lang w:val="es-AR"/>
              </w:rPr>
              <w:t>n/c</w:t>
            </w:r>
          </w:p>
        </w:tc>
        <w:tc>
          <w:tcPr>
            <w:tcW w:w="1572" w:type="dxa"/>
            <w:tcMar>
              <w:left w:w="115" w:type="dxa"/>
              <w:right w:w="173" w:type="dxa"/>
            </w:tcMar>
          </w:tcPr>
          <w:p w:rsidR="00B64C0F" w:rsidRPr="008974C7" w:rsidRDefault="00B64C0F" w:rsidP="00491E26">
            <w:pPr>
              <w:jc w:val="right"/>
              <w:rPr>
                <w:lang w:val="es-AR"/>
              </w:rPr>
            </w:pPr>
            <w:r w:rsidRPr="008974C7">
              <w:rPr>
                <w:lang w:val="es-AR"/>
              </w:rPr>
              <w:t>1</w:t>
            </w:r>
            <w:r w:rsidR="00BA3B6A" w:rsidRPr="008974C7">
              <w:rPr>
                <w:lang w:val="es-AR"/>
              </w:rPr>
              <w:t>6 979</w:t>
            </w:r>
          </w:p>
        </w:tc>
        <w:tc>
          <w:tcPr>
            <w:tcW w:w="1572" w:type="dxa"/>
            <w:tcMar>
              <w:left w:w="115" w:type="dxa"/>
              <w:right w:w="173" w:type="dxa"/>
            </w:tcMar>
          </w:tcPr>
          <w:p w:rsidR="00B64C0F" w:rsidRPr="008974C7" w:rsidRDefault="00BA3B6A" w:rsidP="00491E26">
            <w:pPr>
              <w:jc w:val="right"/>
              <w:rPr>
                <w:lang w:val="es-AR"/>
              </w:rPr>
            </w:pPr>
            <w:r w:rsidRPr="008974C7">
              <w:rPr>
                <w:lang w:val="es-AR"/>
              </w:rPr>
              <w:t>n/c</w:t>
            </w:r>
          </w:p>
        </w:tc>
      </w:tr>
      <w:tr w:rsidR="00B64C0F" w:rsidRPr="008974C7" w:rsidTr="00491E26">
        <w:tc>
          <w:tcPr>
            <w:tcW w:w="9355" w:type="dxa"/>
            <w:gridSpan w:val="5"/>
            <w:tcMar>
              <w:left w:w="115" w:type="dxa"/>
              <w:right w:w="173" w:type="dxa"/>
            </w:tcMar>
          </w:tcPr>
          <w:p w:rsidR="00B64C0F" w:rsidRPr="008974C7" w:rsidRDefault="00B64C0F" w:rsidP="00491E26">
            <w:pPr>
              <w:jc w:val="left"/>
              <w:rPr>
                <w:b/>
                <w:lang w:val="es-AR"/>
              </w:rPr>
            </w:pPr>
            <w:r w:rsidRPr="008974C7">
              <w:rPr>
                <w:b/>
                <w:lang w:val="es-AR"/>
              </w:rPr>
              <w:t>P</w:t>
            </w:r>
            <w:r w:rsidR="00367A18" w:rsidRPr="008974C7">
              <w:rPr>
                <w:b/>
                <w:lang w:val="es-AR"/>
              </w:rPr>
              <w:t>lanes sectoriales</w:t>
            </w:r>
          </w:p>
        </w:tc>
      </w:tr>
      <w:tr w:rsidR="00B64C0F" w:rsidRPr="008974C7" w:rsidTr="00491E26">
        <w:tc>
          <w:tcPr>
            <w:tcW w:w="3068" w:type="dxa"/>
          </w:tcPr>
          <w:p w:rsidR="00B64C0F" w:rsidRPr="008974C7" w:rsidRDefault="00367A18" w:rsidP="002F07BF">
            <w:pPr>
              <w:jc w:val="left"/>
              <w:rPr>
                <w:lang w:val="es-AR"/>
              </w:rPr>
            </w:pPr>
            <w:r w:rsidRPr="008974C7">
              <w:rPr>
                <w:lang w:val="es-AR"/>
              </w:rPr>
              <w:t>E</w:t>
            </w:r>
            <w:r w:rsidR="00BA3B6A" w:rsidRPr="008974C7">
              <w:rPr>
                <w:lang w:val="es-AR"/>
              </w:rPr>
              <w:t>spumas de poliestireno extruido</w:t>
            </w:r>
          </w:p>
        </w:tc>
        <w:tc>
          <w:tcPr>
            <w:tcW w:w="1571" w:type="dxa"/>
            <w:tcMar>
              <w:left w:w="115" w:type="dxa"/>
              <w:right w:w="173" w:type="dxa"/>
            </w:tcMar>
          </w:tcPr>
          <w:p w:rsidR="00B64C0F" w:rsidRPr="008974C7" w:rsidRDefault="00BA3B6A" w:rsidP="00491E26">
            <w:pPr>
              <w:jc w:val="right"/>
              <w:rPr>
                <w:lang w:val="es-AR"/>
              </w:rPr>
            </w:pPr>
            <w:r w:rsidRPr="008974C7">
              <w:rPr>
                <w:lang w:val="es-AR"/>
              </w:rPr>
              <w:t>2 540</w:t>
            </w:r>
          </w:p>
        </w:tc>
        <w:tc>
          <w:tcPr>
            <w:tcW w:w="1572" w:type="dxa"/>
            <w:tcMar>
              <w:left w:w="115" w:type="dxa"/>
              <w:right w:w="173" w:type="dxa"/>
            </w:tcMar>
          </w:tcPr>
          <w:p w:rsidR="00B64C0F" w:rsidRPr="008974C7" w:rsidRDefault="00B64C0F" w:rsidP="00491E26">
            <w:pPr>
              <w:jc w:val="right"/>
              <w:rPr>
                <w:lang w:val="es-AR"/>
              </w:rPr>
            </w:pPr>
            <w:r w:rsidRPr="008974C7">
              <w:rPr>
                <w:lang w:val="es-AR"/>
              </w:rPr>
              <w:t>338</w:t>
            </w:r>
          </w:p>
        </w:tc>
        <w:tc>
          <w:tcPr>
            <w:tcW w:w="1572" w:type="dxa"/>
            <w:tcMar>
              <w:left w:w="115" w:type="dxa"/>
              <w:right w:w="173" w:type="dxa"/>
            </w:tcMar>
          </w:tcPr>
          <w:p w:rsidR="00B64C0F" w:rsidRPr="008974C7" w:rsidRDefault="00BA3B6A" w:rsidP="00491E26">
            <w:pPr>
              <w:jc w:val="right"/>
              <w:rPr>
                <w:lang w:val="es-AR"/>
              </w:rPr>
            </w:pPr>
            <w:r w:rsidRPr="008974C7">
              <w:rPr>
                <w:lang w:val="es-AR"/>
              </w:rPr>
              <w:t>2 286</w:t>
            </w:r>
          </w:p>
        </w:tc>
        <w:tc>
          <w:tcPr>
            <w:tcW w:w="1572" w:type="dxa"/>
            <w:tcMar>
              <w:left w:w="115" w:type="dxa"/>
              <w:right w:w="173" w:type="dxa"/>
            </w:tcMar>
          </w:tcPr>
          <w:p w:rsidR="00B64C0F" w:rsidRPr="008974C7" w:rsidRDefault="00B64C0F" w:rsidP="00491E26">
            <w:pPr>
              <w:jc w:val="right"/>
              <w:rPr>
                <w:lang w:val="es-AR"/>
              </w:rPr>
            </w:pPr>
            <w:r w:rsidRPr="008974C7">
              <w:rPr>
                <w:lang w:val="es-AR"/>
              </w:rPr>
              <w:t>254</w:t>
            </w:r>
          </w:p>
        </w:tc>
      </w:tr>
      <w:tr w:rsidR="00B64C0F" w:rsidRPr="008974C7" w:rsidTr="00491E26">
        <w:tc>
          <w:tcPr>
            <w:tcW w:w="3068" w:type="dxa"/>
          </w:tcPr>
          <w:p w:rsidR="00B64C0F" w:rsidRPr="008974C7" w:rsidRDefault="00367A18" w:rsidP="002F07BF">
            <w:pPr>
              <w:jc w:val="left"/>
              <w:rPr>
                <w:lang w:val="es-AR"/>
              </w:rPr>
            </w:pPr>
            <w:r w:rsidRPr="008974C7">
              <w:rPr>
                <w:lang w:val="es-AR"/>
              </w:rPr>
              <w:t>Poliuretano</w:t>
            </w:r>
          </w:p>
        </w:tc>
        <w:tc>
          <w:tcPr>
            <w:tcW w:w="1571" w:type="dxa"/>
            <w:tcMar>
              <w:left w:w="115" w:type="dxa"/>
              <w:right w:w="173" w:type="dxa"/>
            </w:tcMar>
          </w:tcPr>
          <w:p w:rsidR="00B64C0F" w:rsidRPr="008974C7" w:rsidRDefault="00BA3B6A" w:rsidP="00491E26">
            <w:pPr>
              <w:jc w:val="right"/>
              <w:rPr>
                <w:lang w:val="es-AR"/>
              </w:rPr>
            </w:pPr>
            <w:r w:rsidRPr="008974C7">
              <w:rPr>
                <w:lang w:val="es-AR"/>
              </w:rPr>
              <w:t>5 392</w:t>
            </w:r>
          </w:p>
        </w:tc>
        <w:tc>
          <w:tcPr>
            <w:tcW w:w="1572" w:type="dxa"/>
            <w:tcMar>
              <w:left w:w="115" w:type="dxa"/>
              <w:right w:w="173" w:type="dxa"/>
            </w:tcMar>
          </w:tcPr>
          <w:p w:rsidR="00B64C0F" w:rsidRPr="008974C7" w:rsidRDefault="00B64C0F" w:rsidP="00491E26">
            <w:pPr>
              <w:jc w:val="right"/>
              <w:rPr>
                <w:color w:val="000000" w:themeColor="text1"/>
                <w:lang w:val="es-AR"/>
              </w:rPr>
            </w:pPr>
            <w:r w:rsidRPr="008974C7">
              <w:rPr>
                <w:color w:val="000000" w:themeColor="text1"/>
                <w:lang w:val="es-AR"/>
              </w:rPr>
              <w:t>673</w:t>
            </w:r>
          </w:p>
        </w:tc>
        <w:tc>
          <w:tcPr>
            <w:tcW w:w="1572" w:type="dxa"/>
            <w:tcMar>
              <w:left w:w="115" w:type="dxa"/>
              <w:right w:w="173" w:type="dxa"/>
            </w:tcMar>
          </w:tcPr>
          <w:p w:rsidR="00B64C0F" w:rsidRPr="008974C7" w:rsidRDefault="00BA3B6A" w:rsidP="00491E26">
            <w:pPr>
              <w:jc w:val="right"/>
              <w:rPr>
                <w:color w:val="000000" w:themeColor="text1"/>
                <w:lang w:val="es-AR"/>
              </w:rPr>
            </w:pPr>
            <w:r w:rsidRPr="008974C7">
              <w:rPr>
                <w:color w:val="000000" w:themeColor="text1"/>
                <w:lang w:val="es-AR"/>
              </w:rPr>
              <w:t>4 450</w:t>
            </w:r>
          </w:p>
        </w:tc>
        <w:tc>
          <w:tcPr>
            <w:tcW w:w="1572" w:type="dxa"/>
            <w:tcMar>
              <w:left w:w="115" w:type="dxa"/>
              <w:right w:w="173" w:type="dxa"/>
            </w:tcMar>
          </w:tcPr>
          <w:p w:rsidR="00B64C0F" w:rsidRPr="008974C7" w:rsidRDefault="00B64C0F" w:rsidP="00491E26">
            <w:pPr>
              <w:jc w:val="right"/>
              <w:rPr>
                <w:color w:val="000000" w:themeColor="text1"/>
                <w:lang w:val="es-AR"/>
              </w:rPr>
            </w:pPr>
            <w:r w:rsidRPr="008974C7">
              <w:rPr>
                <w:color w:val="000000" w:themeColor="text1"/>
                <w:lang w:val="es-AR"/>
              </w:rPr>
              <w:t>942</w:t>
            </w:r>
          </w:p>
        </w:tc>
      </w:tr>
      <w:tr w:rsidR="00B64C0F" w:rsidRPr="008974C7" w:rsidTr="00491E26">
        <w:tc>
          <w:tcPr>
            <w:tcW w:w="3068" w:type="dxa"/>
          </w:tcPr>
          <w:p w:rsidR="00B64C0F" w:rsidRPr="008974C7" w:rsidRDefault="00367A18" w:rsidP="002F07BF">
            <w:pPr>
              <w:jc w:val="left"/>
              <w:rPr>
                <w:lang w:val="es-AR"/>
              </w:rPr>
            </w:pPr>
            <w:r w:rsidRPr="008974C7">
              <w:rPr>
                <w:lang w:val="es-AR"/>
              </w:rPr>
              <w:t>R</w:t>
            </w:r>
            <w:r w:rsidR="00B64C0F" w:rsidRPr="008974C7">
              <w:rPr>
                <w:lang w:val="es-AR"/>
              </w:rPr>
              <w:t>efrigeración industrial y comercial</w:t>
            </w:r>
          </w:p>
        </w:tc>
        <w:tc>
          <w:tcPr>
            <w:tcW w:w="1571" w:type="dxa"/>
            <w:tcMar>
              <w:left w:w="115" w:type="dxa"/>
              <w:right w:w="173" w:type="dxa"/>
            </w:tcMar>
          </w:tcPr>
          <w:p w:rsidR="00B64C0F" w:rsidRPr="008974C7" w:rsidRDefault="00BA3B6A" w:rsidP="00491E26">
            <w:pPr>
              <w:jc w:val="right"/>
              <w:rPr>
                <w:lang w:val="es-AR"/>
              </w:rPr>
            </w:pPr>
            <w:r w:rsidRPr="008974C7">
              <w:rPr>
                <w:lang w:val="es-AR"/>
              </w:rPr>
              <w:t>2 403</w:t>
            </w:r>
          </w:p>
        </w:tc>
        <w:tc>
          <w:tcPr>
            <w:tcW w:w="1572" w:type="dxa"/>
            <w:tcMar>
              <w:left w:w="115" w:type="dxa"/>
              <w:right w:w="173" w:type="dxa"/>
            </w:tcMar>
          </w:tcPr>
          <w:p w:rsidR="00B64C0F" w:rsidRPr="008974C7" w:rsidRDefault="00B64C0F" w:rsidP="00491E26">
            <w:pPr>
              <w:jc w:val="right"/>
              <w:rPr>
                <w:color w:val="000000" w:themeColor="text1"/>
                <w:lang w:val="es-AR"/>
              </w:rPr>
            </w:pPr>
            <w:r w:rsidRPr="008974C7">
              <w:rPr>
                <w:color w:val="000000" w:themeColor="text1"/>
                <w:lang w:val="es-AR"/>
              </w:rPr>
              <w:t>224</w:t>
            </w:r>
          </w:p>
        </w:tc>
        <w:tc>
          <w:tcPr>
            <w:tcW w:w="1572" w:type="dxa"/>
            <w:tcMar>
              <w:left w:w="115" w:type="dxa"/>
              <w:right w:w="173" w:type="dxa"/>
            </w:tcMar>
          </w:tcPr>
          <w:p w:rsidR="00B64C0F" w:rsidRPr="008974C7" w:rsidRDefault="00BA3B6A" w:rsidP="00491E26">
            <w:pPr>
              <w:jc w:val="right"/>
              <w:rPr>
                <w:color w:val="000000" w:themeColor="text1"/>
                <w:lang w:val="es-AR"/>
              </w:rPr>
            </w:pPr>
            <w:r w:rsidRPr="008974C7">
              <w:rPr>
                <w:color w:val="000000" w:themeColor="text1"/>
                <w:lang w:val="es-AR"/>
              </w:rPr>
              <w:t>2 163</w:t>
            </w:r>
          </w:p>
        </w:tc>
        <w:tc>
          <w:tcPr>
            <w:tcW w:w="1572" w:type="dxa"/>
            <w:tcMar>
              <w:left w:w="115" w:type="dxa"/>
              <w:right w:w="173" w:type="dxa"/>
            </w:tcMar>
          </w:tcPr>
          <w:p w:rsidR="00B64C0F" w:rsidRPr="008974C7" w:rsidRDefault="00B64C0F" w:rsidP="00491E26">
            <w:pPr>
              <w:jc w:val="right"/>
              <w:rPr>
                <w:color w:val="000000" w:themeColor="text1"/>
                <w:lang w:val="es-AR"/>
              </w:rPr>
            </w:pPr>
            <w:r w:rsidRPr="008974C7">
              <w:rPr>
                <w:color w:val="000000" w:themeColor="text1"/>
                <w:lang w:val="es-AR"/>
              </w:rPr>
              <w:t>240</w:t>
            </w:r>
          </w:p>
        </w:tc>
      </w:tr>
      <w:tr w:rsidR="00B64C0F" w:rsidRPr="008974C7" w:rsidTr="00491E26">
        <w:tc>
          <w:tcPr>
            <w:tcW w:w="3068" w:type="dxa"/>
          </w:tcPr>
          <w:p w:rsidR="00B64C0F" w:rsidRPr="008974C7" w:rsidRDefault="00367A18" w:rsidP="002F07BF">
            <w:pPr>
              <w:jc w:val="left"/>
              <w:rPr>
                <w:lang w:val="es-AR"/>
              </w:rPr>
            </w:pPr>
            <w:r w:rsidRPr="008974C7">
              <w:rPr>
                <w:lang w:val="es-AR"/>
              </w:rPr>
              <w:t>Refrig</w:t>
            </w:r>
            <w:r w:rsidR="00A813E6" w:rsidRPr="008974C7">
              <w:rPr>
                <w:lang w:val="es-AR"/>
              </w:rPr>
              <w:t>e</w:t>
            </w:r>
            <w:r w:rsidRPr="008974C7">
              <w:rPr>
                <w:lang w:val="es-AR"/>
              </w:rPr>
              <w:t xml:space="preserve">ración y climatización </w:t>
            </w:r>
          </w:p>
        </w:tc>
        <w:tc>
          <w:tcPr>
            <w:tcW w:w="1571" w:type="dxa"/>
            <w:tcMar>
              <w:left w:w="115" w:type="dxa"/>
              <w:right w:w="173" w:type="dxa"/>
            </w:tcMar>
          </w:tcPr>
          <w:p w:rsidR="00B64C0F" w:rsidRPr="008974C7" w:rsidRDefault="00BA3B6A" w:rsidP="00491E26">
            <w:pPr>
              <w:jc w:val="right"/>
              <w:rPr>
                <w:lang w:val="es-AR"/>
              </w:rPr>
            </w:pPr>
            <w:r w:rsidRPr="008974C7">
              <w:rPr>
                <w:lang w:val="es-AR"/>
              </w:rPr>
              <w:t>4 109</w:t>
            </w:r>
          </w:p>
        </w:tc>
        <w:tc>
          <w:tcPr>
            <w:tcW w:w="1572" w:type="dxa"/>
            <w:tcMar>
              <w:left w:w="115" w:type="dxa"/>
              <w:right w:w="173" w:type="dxa"/>
            </w:tcMar>
          </w:tcPr>
          <w:p w:rsidR="00B64C0F" w:rsidRPr="008974C7" w:rsidRDefault="00B64C0F" w:rsidP="00491E26">
            <w:pPr>
              <w:jc w:val="right"/>
              <w:rPr>
                <w:lang w:val="es-AR"/>
              </w:rPr>
            </w:pPr>
            <w:r w:rsidRPr="008974C7">
              <w:rPr>
                <w:lang w:val="es-AR"/>
              </w:rPr>
              <w:t>176</w:t>
            </w:r>
          </w:p>
        </w:tc>
        <w:tc>
          <w:tcPr>
            <w:tcW w:w="1572" w:type="dxa"/>
            <w:tcMar>
              <w:left w:w="115" w:type="dxa"/>
              <w:right w:w="173" w:type="dxa"/>
            </w:tcMar>
          </w:tcPr>
          <w:p w:rsidR="00B64C0F" w:rsidRPr="008974C7" w:rsidRDefault="00BA3B6A" w:rsidP="00491E26">
            <w:pPr>
              <w:jc w:val="right"/>
              <w:rPr>
                <w:lang w:val="es-AR"/>
              </w:rPr>
            </w:pPr>
            <w:r w:rsidRPr="008974C7">
              <w:rPr>
                <w:lang w:val="es-AR"/>
              </w:rPr>
              <w:t>3 698</w:t>
            </w:r>
          </w:p>
        </w:tc>
        <w:tc>
          <w:tcPr>
            <w:tcW w:w="1572" w:type="dxa"/>
            <w:tcMar>
              <w:left w:w="115" w:type="dxa"/>
              <w:right w:w="173" w:type="dxa"/>
            </w:tcMar>
          </w:tcPr>
          <w:p w:rsidR="00B64C0F" w:rsidRPr="008974C7" w:rsidRDefault="00B64C0F" w:rsidP="00491E26">
            <w:pPr>
              <w:jc w:val="right"/>
              <w:rPr>
                <w:lang w:val="es-AR"/>
              </w:rPr>
            </w:pPr>
            <w:r w:rsidRPr="008974C7">
              <w:rPr>
                <w:lang w:val="es-AR"/>
              </w:rPr>
              <w:t>411</w:t>
            </w:r>
          </w:p>
        </w:tc>
      </w:tr>
      <w:tr w:rsidR="00B64C0F" w:rsidRPr="008974C7" w:rsidTr="00491E26">
        <w:tc>
          <w:tcPr>
            <w:tcW w:w="3068" w:type="dxa"/>
          </w:tcPr>
          <w:p w:rsidR="00B64C0F" w:rsidRPr="008974C7" w:rsidRDefault="00367A18" w:rsidP="002F07BF">
            <w:pPr>
              <w:jc w:val="left"/>
              <w:rPr>
                <w:lang w:val="es-AR"/>
              </w:rPr>
            </w:pPr>
            <w:r w:rsidRPr="008974C7">
              <w:rPr>
                <w:lang w:val="es-AR"/>
              </w:rPr>
              <w:t>S</w:t>
            </w:r>
            <w:r w:rsidR="00BA3B6A" w:rsidRPr="008974C7">
              <w:rPr>
                <w:lang w:val="es-AR"/>
              </w:rPr>
              <w:t>olventes</w:t>
            </w:r>
          </w:p>
        </w:tc>
        <w:tc>
          <w:tcPr>
            <w:tcW w:w="1571" w:type="dxa"/>
            <w:tcMar>
              <w:left w:w="115" w:type="dxa"/>
              <w:right w:w="173" w:type="dxa"/>
            </w:tcMar>
          </w:tcPr>
          <w:p w:rsidR="00B64C0F" w:rsidRPr="008974C7" w:rsidRDefault="00B64C0F" w:rsidP="00491E26">
            <w:pPr>
              <w:jc w:val="right"/>
              <w:rPr>
                <w:lang w:val="es-AR"/>
              </w:rPr>
            </w:pPr>
            <w:r w:rsidRPr="008974C7">
              <w:rPr>
                <w:lang w:val="es-AR"/>
              </w:rPr>
              <w:t>494</w:t>
            </w:r>
          </w:p>
        </w:tc>
        <w:tc>
          <w:tcPr>
            <w:tcW w:w="1572" w:type="dxa"/>
            <w:tcMar>
              <w:left w:w="115" w:type="dxa"/>
              <w:right w:w="173" w:type="dxa"/>
            </w:tcMar>
          </w:tcPr>
          <w:p w:rsidR="00B64C0F" w:rsidRPr="008974C7" w:rsidRDefault="00B64C0F" w:rsidP="00491E26">
            <w:pPr>
              <w:jc w:val="right"/>
              <w:rPr>
                <w:color w:val="000000" w:themeColor="text1"/>
                <w:lang w:val="es-AR"/>
              </w:rPr>
            </w:pPr>
            <w:r w:rsidRPr="008974C7">
              <w:rPr>
                <w:color w:val="000000" w:themeColor="text1"/>
                <w:lang w:val="es-AR"/>
              </w:rPr>
              <w:t>30</w:t>
            </w:r>
          </w:p>
        </w:tc>
        <w:tc>
          <w:tcPr>
            <w:tcW w:w="1572" w:type="dxa"/>
            <w:tcMar>
              <w:left w:w="115" w:type="dxa"/>
              <w:right w:w="173" w:type="dxa"/>
            </w:tcMar>
          </w:tcPr>
          <w:p w:rsidR="00B64C0F" w:rsidRPr="008974C7" w:rsidRDefault="00B64C0F" w:rsidP="00491E26">
            <w:pPr>
              <w:jc w:val="right"/>
              <w:rPr>
                <w:color w:val="000000" w:themeColor="text1"/>
                <w:lang w:val="es-AR"/>
              </w:rPr>
            </w:pPr>
            <w:r w:rsidRPr="008974C7">
              <w:rPr>
                <w:color w:val="000000" w:themeColor="text1"/>
                <w:lang w:val="es-AR"/>
              </w:rPr>
              <w:t>455</w:t>
            </w:r>
          </w:p>
        </w:tc>
        <w:tc>
          <w:tcPr>
            <w:tcW w:w="1572" w:type="dxa"/>
            <w:tcMar>
              <w:left w:w="115" w:type="dxa"/>
              <w:right w:w="173" w:type="dxa"/>
            </w:tcMar>
          </w:tcPr>
          <w:p w:rsidR="00B64C0F" w:rsidRPr="008974C7" w:rsidRDefault="00B64C0F" w:rsidP="00491E26">
            <w:pPr>
              <w:jc w:val="right"/>
              <w:rPr>
                <w:lang w:val="es-AR"/>
              </w:rPr>
            </w:pPr>
            <w:r w:rsidRPr="008974C7">
              <w:rPr>
                <w:lang w:val="es-AR"/>
              </w:rPr>
              <w:t>39</w:t>
            </w:r>
          </w:p>
        </w:tc>
      </w:tr>
      <w:tr w:rsidR="00B64C0F" w:rsidRPr="008974C7" w:rsidTr="00491E26">
        <w:tc>
          <w:tcPr>
            <w:tcW w:w="3068" w:type="dxa"/>
          </w:tcPr>
          <w:p w:rsidR="00B64C0F" w:rsidRPr="008974C7" w:rsidRDefault="00B64C0F" w:rsidP="002F07BF">
            <w:pPr>
              <w:jc w:val="left"/>
              <w:rPr>
                <w:lang w:val="es-AR"/>
              </w:rPr>
            </w:pPr>
            <w:r w:rsidRPr="008974C7">
              <w:rPr>
                <w:lang w:val="es-AR"/>
              </w:rPr>
              <w:t>Servicio y mantenimiento</w:t>
            </w:r>
          </w:p>
        </w:tc>
        <w:tc>
          <w:tcPr>
            <w:tcW w:w="1571" w:type="dxa"/>
            <w:tcMar>
              <w:left w:w="115" w:type="dxa"/>
              <w:right w:w="173" w:type="dxa"/>
            </w:tcMar>
          </w:tcPr>
          <w:p w:rsidR="00B64C0F" w:rsidRPr="008974C7" w:rsidRDefault="00BA3B6A" w:rsidP="00491E26">
            <w:pPr>
              <w:jc w:val="right"/>
              <w:rPr>
                <w:lang w:val="es-AR"/>
              </w:rPr>
            </w:pPr>
            <w:r w:rsidRPr="008974C7">
              <w:rPr>
                <w:lang w:val="es-AR"/>
              </w:rPr>
              <w:t>n/c</w:t>
            </w:r>
          </w:p>
        </w:tc>
        <w:tc>
          <w:tcPr>
            <w:tcW w:w="1572" w:type="dxa"/>
            <w:tcMar>
              <w:left w:w="115" w:type="dxa"/>
              <w:right w:w="173" w:type="dxa"/>
            </w:tcMar>
          </w:tcPr>
          <w:p w:rsidR="00B64C0F" w:rsidRPr="008974C7" w:rsidRDefault="00B64C0F" w:rsidP="00491E26">
            <w:pPr>
              <w:jc w:val="right"/>
              <w:rPr>
                <w:lang w:val="es-AR"/>
              </w:rPr>
            </w:pPr>
            <w:r w:rsidRPr="008974C7">
              <w:rPr>
                <w:lang w:val="es-AR"/>
              </w:rPr>
              <w:t>61</w:t>
            </w:r>
          </w:p>
        </w:tc>
        <w:tc>
          <w:tcPr>
            <w:tcW w:w="1572" w:type="dxa"/>
            <w:tcMar>
              <w:left w:w="115" w:type="dxa"/>
              <w:right w:w="173" w:type="dxa"/>
            </w:tcMar>
          </w:tcPr>
          <w:p w:rsidR="00B64C0F" w:rsidRPr="008974C7" w:rsidRDefault="00BA3B6A" w:rsidP="00491E26">
            <w:pPr>
              <w:jc w:val="right"/>
              <w:rPr>
                <w:lang w:val="es-AR"/>
              </w:rPr>
            </w:pPr>
            <w:r w:rsidRPr="008974C7">
              <w:rPr>
                <w:lang w:val="es-AR"/>
              </w:rPr>
              <w:t>n/c</w:t>
            </w:r>
          </w:p>
        </w:tc>
        <w:tc>
          <w:tcPr>
            <w:tcW w:w="1572" w:type="dxa"/>
            <w:tcMar>
              <w:left w:w="115" w:type="dxa"/>
              <w:right w:w="173" w:type="dxa"/>
            </w:tcMar>
          </w:tcPr>
          <w:p w:rsidR="00B64C0F" w:rsidRPr="008974C7" w:rsidRDefault="00B64C0F" w:rsidP="00491E26">
            <w:pPr>
              <w:jc w:val="right"/>
              <w:rPr>
                <w:lang w:val="es-AR"/>
              </w:rPr>
            </w:pPr>
            <w:r w:rsidRPr="008974C7">
              <w:rPr>
                <w:lang w:val="es-AR"/>
              </w:rPr>
              <w:t>0</w:t>
            </w:r>
          </w:p>
        </w:tc>
      </w:tr>
      <w:tr w:rsidR="00B64C0F" w:rsidRPr="008974C7" w:rsidTr="00491E26">
        <w:tc>
          <w:tcPr>
            <w:tcW w:w="3068" w:type="dxa"/>
          </w:tcPr>
          <w:p w:rsidR="00B64C0F" w:rsidRPr="008974C7" w:rsidRDefault="00B64C0F" w:rsidP="00491E26">
            <w:pPr>
              <w:rPr>
                <w:b/>
                <w:lang w:val="es-AR"/>
              </w:rPr>
            </w:pPr>
            <w:r w:rsidRPr="008974C7">
              <w:rPr>
                <w:b/>
                <w:lang w:val="es-AR"/>
              </w:rPr>
              <w:t>Total</w:t>
            </w:r>
          </w:p>
        </w:tc>
        <w:tc>
          <w:tcPr>
            <w:tcW w:w="1571" w:type="dxa"/>
            <w:tcMar>
              <w:left w:w="115" w:type="dxa"/>
              <w:right w:w="173" w:type="dxa"/>
            </w:tcMar>
          </w:tcPr>
          <w:p w:rsidR="00B64C0F" w:rsidRPr="008974C7" w:rsidRDefault="00BA3B6A" w:rsidP="00491E26">
            <w:pPr>
              <w:jc w:val="right"/>
              <w:rPr>
                <w:b/>
                <w:lang w:val="es-AR"/>
              </w:rPr>
            </w:pPr>
            <w:r w:rsidRPr="008974C7">
              <w:rPr>
                <w:b/>
                <w:lang w:val="es-AR"/>
              </w:rPr>
              <w:t>n/c</w:t>
            </w:r>
          </w:p>
        </w:tc>
        <w:tc>
          <w:tcPr>
            <w:tcW w:w="1572" w:type="dxa"/>
            <w:tcMar>
              <w:left w:w="115" w:type="dxa"/>
              <w:right w:w="173" w:type="dxa"/>
            </w:tcMar>
          </w:tcPr>
          <w:p w:rsidR="00B64C0F" w:rsidRPr="008974C7" w:rsidRDefault="00BA3B6A" w:rsidP="00491E26">
            <w:pPr>
              <w:jc w:val="right"/>
              <w:rPr>
                <w:b/>
                <w:lang w:val="es-AR"/>
              </w:rPr>
            </w:pPr>
            <w:r w:rsidRPr="008974C7">
              <w:rPr>
                <w:b/>
                <w:lang w:val="es-AR"/>
              </w:rPr>
              <w:t>1 502</w:t>
            </w:r>
          </w:p>
        </w:tc>
        <w:tc>
          <w:tcPr>
            <w:tcW w:w="1572" w:type="dxa"/>
            <w:tcMar>
              <w:left w:w="115" w:type="dxa"/>
              <w:right w:w="173" w:type="dxa"/>
            </w:tcMar>
          </w:tcPr>
          <w:p w:rsidR="00B64C0F" w:rsidRPr="008974C7" w:rsidRDefault="00BA3B6A" w:rsidP="00491E26">
            <w:pPr>
              <w:jc w:val="right"/>
              <w:rPr>
                <w:b/>
                <w:lang w:val="es-AR"/>
              </w:rPr>
            </w:pPr>
            <w:r w:rsidRPr="008974C7">
              <w:rPr>
                <w:b/>
                <w:lang w:val="es-AR"/>
              </w:rPr>
              <w:t>n/c</w:t>
            </w:r>
          </w:p>
        </w:tc>
        <w:tc>
          <w:tcPr>
            <w:tcW w:w="1572" w:type="dxa"/>
            <w:tcMar>
              <w:left w:w="115" w:type="dxa"/>
              <w:right w:w="173" w:type="dxa"/>
            </w:tcMar>
          </w:tcPr>
          <w:p w:rsidR="00B64C0F" w:rsidRPr="008974C7" w:rsidRDefault="00BA3B6A" w:rsidP="00491E26">
            <w:pPr>
              <w:jc w:val="right"/>
              <w:rPr>
                <w:b/>
                <w:lang w:val="es-AR"/>
              </w:rPr>
            </w:pPr>
            <w:r w:rsidRPr="008974C7">
              <w:rPr>
                <w:b/>
                <w:lang w:val="es-AR"/>
              </w:rPr>
              <w:t>1 886</w:t>
            </w:r>
          </w:p>
        </w:tc>
      </w:tr>
    </w:tbl>
    <w:p w:rsidR="00B64C0F" w:rsidRPr="008974C7" w:rsidRDefault="00B64C0F" w:rsidP="00B64C0F">
      <w:pPr>
        <w:rPr>
          <w:lang w:val="es-AR"/>
        </w:rPr>
      </w:pPr>
    </w:p>
    <w:p w:rsidR="00B64C0F" w:rsidRPr="008974C7" w:rsidRDefault="00367A18" w:rsidP="00B64C0F">
      <w:pPr>
        <w:numPr>
          <w:ilvl w:val="0"/>
          <w:numId w:val="1"/>
        </w:numPr>
        <w:spacing w:after="240"/>
        <w:outlineLvl w:val="0"/>
        <w:rPr>
          <w:lang w:val="es-AR"/>
        </w:rPr>
      </w:pPr>
      <w:r w:rsidRPr="008974C7">
        <w:rPr>
          <w:lang w:val="es-AR"/>
        </w:rPr>
        <w:t>Como se indica en el Cuadro 2, t</w:t>
      </w:r>
      <w:r w:rsidR="00B64C0F" w:rsidRPr="008974C7">
        <w:rPr>
          <w:lang w:val="es-AR"/>
        </w:rPr>
        <w:t xml:space="preserve">odos los tramos asociados a los </w:t>
      </w:r>
      <w:r w:rsidR="00BA3B6A" w:rsidRPr="008974C7">
        <w:rPr>
          <w:lang w:val="es-AR"/>
        </w:rPr>
        <w:t>planes sectoriales</w:t>
      </w:r>
      <w:r w:rsidR="00B64C0F" w:rsidRPr="008974C7">
        <w:rPr>
          <w:lang w:val="es-AR"/>
        </w:rPr>
        <w:t xml:space="preserve"> de la etapa I del plan de gestión de eliminación de </w:t>
      </w:r>
      <w:r w:rsidR="00BA3B6A" w:rsidRPr="008974C7">
        <w:rPr>
          <w:lang w:val="es-AR"/>
        </w:rPr>
        <w:t>los HCFC</w:t>
      </w:r>
      <w:r w:rsidR="00B64C0F" w:rsidRPr="008974C7">
        <w:rPr>
          <w:lang w:val="es-AR"/>
        </w:rPr>
        <w:t xml:space="preserve"> </w:t>
      </w:r>
      <w:r w:rsidRPr="008974C7">
        <w:rPr>
          <w:lang w:val="es-AR"/>
        </w:rPr>
        <w:t xml:space="preserve">han sido </w:t>
      </w:r>
      <w:r w:rsidR="00B64C0F" w:rsidRPr="008974C7">
        <w:rPr>
          <w:lang w:val="es-AR"/>
        </w:rPr>
        <w:t>aprobado</w:t>
      </w:r>
      <w:r w:rsidRPr="008974C7">
        <w:rPr>
          <w:lang w:val="es-AR"/>
        </w:rPr>
        <w:t>s</w:t>
      </w:r>
      <w:r w:rsidR="00B64C0F" w:rsidRPr="008974C7">
        <w:rPr>
          <w:lang w:val="es-AR"/>
        </w:rPr>
        <w:t>.</w:t>
      </w:r>
    </w:p>
    <w:p w:rsidR="00B64C0F" w:rsidRPr="008974C7" w:rsidRDefault="00367A18" w:rsidP="006B3C05">
      <w:pPr>
        <w:keepNext/>
        <w:keepLines/>
        <w:rPr>
          <w:b/>
          <w:lang w:val="es-AR"/>
        </w:rPr>
      </w:pPr>
      <w:r w:rsidRPr="008974C7">
        <w:rPr>
          <w:b/>
          <w:lang w:val="es-AR"/>
        </w:rPr>
        <w:lastRenderedPageBreak/>
        <w:t xml:space="preserve">Cuadro 2. </w:t>
      </w:r>
      <w:r w:rsidR="00B64C0F" w:rsidRPr="008974C7">
        <w:rPr>
          <w:b/>
          <w:lang w:val="es-AR"/>
        </w:rPr>
        <w:t xml:space="preserve">Aprobaciones de los tramos para cada </w:t>
      </w:r>
      <w:r w:rsidR="00BA3B6A" w:rsidRPr="008974C7">
        <w:rPr>
          <w:b/>
          <w:lang w:val="es-AR"/>
        </w:rPr>
        <w:t>plan sectorial</w:t>
      </w:r>
      <w:r w:rsidR="00B64C0F" w:rsidRPr="008974C7">
        <w:rPr>
          <w:b/>
          <w:lang w:val="es-AR"/>
        </w:rPr>
        <w:t xml:space="preserve"> de la etapa I del plan de gestión de eliminación de </w:t>
      </w:r>
      <w:r w:rsidR="00BA3B6A" w:rsidRPr="008974C7">
        <w:rPr>
          <w:b/>
          <w:lang w:val="es-AR"/>
        </w:rPr>
        <w:t>los HCFC</w:t>
      </w:r>
      <w:r w:rsidR="00B64C0F" w:rsidRPr="008974C7">
        <w:rPr>
          <w:b/>
          <w:lang w:val="es-AR"/>
        </w:rPr>
        <w:t xml:space="preserve"> para China</w:t>
      </w:r>
    </w:p>
    <w:tbl>
      <w:tblPr>
        <w:tblW w:w="5583" w:type="pct"/>
        <w:tblInd w:w="-275" w:type="dxa"/>
        <w:tblLook w:val="04A0" w:firstRow="1" w:lastRow="0" w:firstColumn="1" w:lastColumn="0" w:noHBand="0" w:noVBand="1"/>
      </w:tblPr>
      <w:tblGrid>
        <w:gridCol w:w="3110"/>
        <w:gridCol w:w="936"/>
        <w:gridCol w:w="796"/>
        <w:gridCol w:w="942"/>
        <w:gridCol w:w="846"/>
        <w:gridCol w:w="846"/>
        <w:gridCol w:w="776"/>
        <w:gridCol w:w="706"/>
        <w:gridCol w:w="706"/>
        <w:gridCol w:w="776"/>
      </w:tblGrid>
      <w:tr w:rsidR="007B79EB" w:rsidRPr="008974C7" w:rsidTr="007B79EB">
        <w:trPr>
          <w:trHeight w:val="362"/>
          <w:tblHeader/>
        </w:trPr>
        <w:tc>
          <w:tcPr>
            <w:tcW w:w="15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4C0F" w:rsidRPr="008974C7" w:rsidRDefault="00B64C0F" w:rsidP="006B3C05">
            <w:pPr>
              <w:keepNext/>
              <w:keepLines/>
              <w:rPr>
                <w:b/>
                <w:bCs/>
                <w:color w:val="000000"/>
                <w:sz w:val="20"/>
                <w:szCs w:val="20"/>
                <w:lang w:val="es-AR"/>
              </w:rPr>
            </w:pPr>
            <w:r w:rsidRPr="008974C7">
              <w:rPr>
                <w:b/>
                <w:bCs/>
                <w:color w:val="000000"/>
                <w:sz w:val="20"/>
                <w:szCs w:val="20"/>
                <w:lang w:val="es-AR"/>
              </w:rPr>
              <w:t>Plan sector</w:t>
            </w:r>
            <w:r w:rsidR="00367A18" w:rsidRPr="008974C7">
              <w:rPr>
                <w:b/>
                <w:bCs/>
                <w:color w:val="000000"/>
                <w:sz w:val="20"/>
                <w:szCs w:val="20"/>
                <w:lang w:val="es-AR"/>
              </w:rPr>
              <w:t>ial</w:t>
            </w:r>
          </w:p>
        </w:tc>
        <w:tc>
          <w:tcPr>
            <w:tcW w:w="3492" w:type="pct"/>
            <w:gridSpan w:val="9"/>
            <w:tcBorders>
              <w:top w:val="single" w:sz="4" w:space="0" w:color="auto"/>
              <w:left w:val="nil"/>
              <w:bottom w:val="single" w:sz="4" w:space="0" w:color="auto"/>
              <w:right w:val="single" w:sz="4" w:space="0" w:color="auto"/>
            </w:tcBorders>
            <w:shd w:val="clear" w:color="auto" w:fill="auto"/>
            <w:noWrap/>
            <w:hideMark/>
          </w:tcPr>
          <w:p w:rsidR="00B64C0F" w:rsidRPr="008974C7" w:rsidRDefault="00367A18" w:rsidP="006B3C05">
            <w:pPr>
              <w:keepNext/>
              <w:keepLines/>
              <w:jc w:val="center"/>
              <w:rPr>
                <w:b/>
                <w:bCs/>
                <w:color w:val="000000"/>
                <w:sz w:val="20"/>
                <w:szCs w:val="20"/>
                <w:lang w:val="es-AR"/>
              </w:rPr>
            </w:pPr>
            <w:r w:rsidRPr="008974C7">
              <w:rPr>
                <w:b/>
                <w:bCs/>
                <w:color w:val="000000"/>
                <w:sz w:val="20"/>
                <w:szCs w:val="20"/>
                <w:lang w:val="es-AR"/>
              </w:rPr>
              <w:t>R</w:t>
            </w:r>
            <w:r w:rsidR="00BA3B6A" w:rsidRPr="008974C7">
              <w:rPr>
                <w:b/>
                <w:bCs/>
                <w:color w:val="000000"/>
                <w:sz w:val="20"/>
                <w:szCs w:val="20"/>
                <w:lang w:val="es-AR"/>
              </w:rPr>
              <w:t>eunión</w:t>
            </w:r>
            <w:r w:rsidR="00B64C0F" w:rsidRPr="008974C7">
              <w:rPr>
                <w:b/>
                <w:bCs/>
                <w:color w:val="000000"/>
                <w:sz w:val="20"/>
                <w:szCs w:val="20"/>
                <w:lang w:val="es-AR"/>
              </w:rPr>
              <w:t xml:space="preserve"> del Comité Ejecutivo</w:t>
            </w:r>
          </w:p>
        </w:tc>
      </w:tr>
      <w:tr w:rsidR="007B79EB" w:rsidRPr="008974C7" w:rsidTr="007B79EB">
        <w:trPr>
          <w:trHeight w:val="106"/>
          <w:tblHeader/>
        </w:trPr>
        <w:tc>
          <w:tcPr>
            <w:tcW w:w="1508" w:type="pct"/>
            <w:vMerge/>
            <w:tcBorders>
              <w:top w:val="single" w:sz="4" w:space="0" w:color="auto"/>
              <w:left w:val="single" w:sz="4" w:space="0" w:color="auto"/>
              <w:bottom w:val="single" w:sz="4" w:space="0" w:color="auto"/>
              <w:right w:val="single" w:sz="4" w:space="0" w:color="auto"/>
            </w:tcBorders>
            <w:hideMark/>
          </w:tcPr>
          <w:p w:rsidR="00B64C0F" w:rsidRPr="008974C7" w:rsidRDefault="00B64C0F" w:rsidP="006B3C05">
            <w:pPr>
              <w:keepNext/>
              <w:keepLines/>
              <w:rPr>
                <w:b/>
                <w:bCs/>
                <w:color w:val="000000"/>
                <w:sz w:val="20"/>
                <w:szCs w:val="20"/>
                <w:lang w:val="es-AR"/>
              </w:rPr>
            </w:pPr>
          </w:p>
        </w:tc>
        <w:tc>
          <w:tcPr>
            <w:tcW w:w="493" w:type="pct"/>
            <w:tcBorders>
              <w:top w:val="nil"/>
              <w:left w:val="nil"/>
              <w:bottom w:val="single" w:sz="4" w:space="0" w:color="auto"/>
              <w:right w:val="single" w:sz="4" w:space="0" w:color="auto"/>
            </w:tcBorders>
            <w:shd w:val="clear" w:color="auto" w:fill="auto"/>
            <w:noWrap/>
            <w:hideMark/>
          </w:tcPr>
          <w:p w:rsidR="00B64C0F" w:rsidRPr="008974C7" w:rsidRDefault="00B64C0F" w:rsidP="006B3C05">
            <w:pPr>
              <w:keepNext/>
              <w:keepLines/>
              <w:jc w:val="center"/>
              <w:rPr>
                <w:b/>
                <w:bCs/>
                <w:color w:val="000000"/>
                <w:sz w:val="20"/>
                <w:szCs w:val="20"/>
                <w:lang w:val="es-AR"/>
              </w:rPr>
            </w:pPr>
            <w:r w:rsidRPr="008974C7">
              <w:rPr>
                <w:b/>
                <w:bCs/>
                <w:color w:val="000000"/>
                <w:sz w:val="20"/>
                <w:szCs w:val="20"/>
                <w:lang w:val="es-AR"/>
              </w:rPr>
              <w:t>64</w:t>
            </w:r>
            <w:r w:rsidR="00367A18" w:rsidRPr="008974C7">
              <w:rPr>
                <w:b/>
                <w:bCs/>
                <w:color w:val="000000"/>
                <w:sz w:val="20"/>
                <w:szCs w:val="20"/>
                <w:lang w:val="es-AR"/>
              </w:rPr>
              <w:t xml:space="preserve">ª </w:t>
            </w:r>
          </w:p>
        </w:tc>
        <w:tc>
          <w:tcPr>
            <w:tcW w:w="381" w:type="pct"/>
            <w:tcBorders>
              <w:top w:val="nil"/>
              <w:left w:val="nil"/>
              <w:bottom w:val="single" w:sz="4" w:space="0" w:color="auto"/>
              <w:right w:val="single" w:sz="4" w:space="0" w:color="auto"/>
            </w:tcBorders>
            <w:shd w:val="clear" w:color="auto" w:fill="auto"/>
            <w:noWrap/>
            <w:hideMark/>
          </w:tcPr>
          <w:p w:rsidR="00B64C0F" w:rsidRPr="008974C7" w:rsidRDefault="00B64C0F" w:rsidP="006B3C05">
            <w:pPr>
              <w:keepNext/>
              <w:keepLines/>
              <w:jc w:val="center"/>
              <w:rPr>
                <w:b/>
                <w:bCs/>
                <w:color w:val="000000"/>
                <w:sz w:val="20"/>
                <w:szCs w:val="20"/>
                <w:lang w:val="es-AR"/>
              </w:rPr>
            </w:pPr>
            <w:r w:rsidRPr="008974C7">
              <w:rPr>
                <w:b/>
                <w:bCs/>
                <w:color w:val="000000"/>
                <w:sz w:val="20"/>
                <w:szCs w:val="20"/>
                <w:lang w:val="es-AR"/>
              </w:rPr>
              <w:t>65</w:t>
            </w:r>
            <w:r w:rsidR="00367A18" w:rsidRPr="008974C7">
              <w:rPr>
                <w:b/>
                <w:bCs/>
                <w:color w:val="000000"/>
                <w:sz w:val="20"/>
                <w:szCs w:val="20"/>
                <w:lang w:val="es-AR"/>
              </w:rPr>
              <w:t xml:space="preserve">ª </w:t>
            </w:r>
          </w:p>
        </w:tc>
        <w:tc>
          <w:tcPr>
            <w:tcW w:w="451" w:type="pct"/>
            <w:tcBorders>
              <w:top w:val="nil"/>
              <w:left w:val="nil"/>
              <w:bottom w:val="single" w:sz="4" w:space="0" w:color="auto"/>
              <w:right w:val="single" w:sz="4" w:space="0" w:color="auto"/>
            </w:tcBorders>
            <w:shd w:val="clear" w:color="auto" w:fill="auto"/>
            <w:noWrap/>
            <w:hideMark/>
          </w:tcPr>
          <w:p w:rsidR="00B64C0F" w:rsidRPr="008974C7" w:rsidRDefault="00B64C0F" w:rsidP="006B3C05">
            <w:pPr>
              <w:keepNext/>
              <w:keepLines/>
              <w:jc w:val="center"/>
              <w:rPr>
                <w:b/>
                <w:bCs/>
                <w:color w:val="000000"/>
                <w:sz w:val="20"/>
                <w:szCs w:val="20"/>
                <w:lang w:val="es-AR"/>
              </w:rPr>
            </w:pPr>
            <w:r w:rsidRPr="008974C7">
              <w:rPr>
                <w:b/>
                <w:bCs/>
                <w:color w:val="000000"/>
                <w:sz w:val="20"/>
                <w:szCs w:val="20"/>
                <w:lang w:val="es-AR"/>
              </w:rPr>
              <w:t>68</w:t>
            </w:r>
            <w:r w:rsidR="00367A18" w:rsidRPr="008974C7">
              <w:rPr>
                <w:b/>
                <w:bCs/>
                <w:color w:val="000000"/>
                <w:sz w:val="20"/>
                <w:szCs w:val="20"/>
                <w:lang w:val="es-AR"/>
              </w:rPr>
              <w:t xml:space="preserve">ª </w:t>
            </w:r>
          </w:p>
        </w:tc>
        <w:tc>
          <w:tcPr>
            <w:tcW w:w="405" w:type="pct"/>
            <w:tcBorders>
              <w:top w:val="nil"/>
              <w:left w:val="nil"/>
              <w:bottom w:val="single" w:sz="4" w:space="0" w:color="auto"/>
              <w:right w:val="single" w:sz="4" w:space="0" w:color="auto"/>
            </w:tcBorders>
            <w:shd w:val="clear" w:color="auto" w:fill="auto"/>
            <w:noWrap/>
            <w:hideMark/>
          </w:tcPr>
          <w:p w:rsidR="00B64C0F" w:rsidRPr="008974C7" w:rsidRDefault="00B64C0F" w:rsidP="006B3C05">
            <w:pPr>
              <w:keepNext/>
              <w:keepLines/>
              <w:jc w:val="center"/>
              <w:rPr>
                <w:b/>
                <w:bCs/>
                <w:color w:val="000000"/>
                <w:sz w:val="20"/>
                <w:szCs w:val="20"/>
                <w:lang w:val="es-AR"/>
              </w:rPr>
            </w:pPr>
            <w:r w:rsidRPr="008974C7">
              <w:rPr>
                <w:b/>
                <w:bCs/>
                <w:color w:val="000000"/>
                <w:sz w:val="20"/>
                <w:szCs w:val="20"/>
                <w:lang w:val="es-AR"/>
              </w:rPr>
              <w:t>69</w:t>
            </w:r>
            <w:r w:rsidR="00367A18" w:rsidRPr="008974C7">
              <w:rPr>
                <w:b/>
                <w:bCs/>
                <w:color w:val="000000"/>
                <w:sz w:val="20"/>
                <w:szCs w:val="20"/>
                <w:lang w:val="es-AR"/>
              </w:rPr>
              <w:t xml:space="preserve">ª </w:t>
            </w:r>
          </w:p>
        </w:tc>
        <w:tc>
          <w:tcPr>
            <w:tcW w:w="405" w:type="pct"/>
            <w:tcBorders>
              <w:top w:val="nil"/>
              <w:left w:val="nil"/>
              <w:bottom w:val="single" w:sz="4" w:space="0" w:color="auto"/>
              <w:right w:val="single" w:sz="4" w:space="0" w:color="auto"/>
            </w:tcBorders>
            <w:shd w:val="clear" w:color="auto" w:fill="auto"/>
            <w:noWrap/>
            <w:hideMark/>
          </w:tcPr>
          <w:p w:rsidR="00B64C0F" w:rsidRPr="008974C7" w:rsidRDefault="00B64C0F" w:rsidP="006B3C05">
            <w:pPr>
              <w:keepNext/>
              <w:keepLines/>
              <w:jc w:val="center"/>
              <w:rPr>
                <w:b/>
                <w:bCs/>
                <w:color w:val="000000"/>
                <w:sz w:val="20"/>
                <w:szCs w:val="20"/>
                <w:lang w:val="es-AR"/>
              </w:rPr>
            </w:pPr>
            <w:r w:rsidRPr="008974C7">
              <w:rPr>
                <w:b/>
                <w:bCs/>
                <w:color w:val="000000"/>
                <w:sz w:val="20"/>
                <w:szCs w:val="20"/>
                <w:lang w:val="es-AR"/>
              </w:rPr>
              <w:t>71</w:t>
            </w:r>
            <w:r w:rsidR="00367A18" w:rsidRPr="008974C7">
              <w:rPr>
                <w:b/>
                <w:bCs/>
                <w:color w:val="000000"/>
                <w:sz w:val="20"/>
                <w:szCs w:val="20"/>
                <w:lang w:val="es-AR"/>
              </w:rPr>
              <w:t xml:space="preserve">ª </w:t>
            </w:r>
          </w:p>
        </w:tc>
        <w:tc>
          <w:tcPr>
            <w:tcW w:w="372" w:type="pct"/>
            <w:tcBorders>
              <w:top w:val="nil"/>
              <w:left w:val="nil"/>
              <w:bottom w:val="single" w:sz="4" w:space="0" w:color="auto"/>
              <w:right w:val="single" w:sz="4" w:space="0" w:color="auto"/>
            </w:tcBorders>
            <w:shd w:val="clear" w:color="auto" w:fill="auto"/>
            <w:noWrap/>
            <w:hideMark/>
          </w:tcPr>
          <w:p w:rsidR="00B64C0F" w:rsidRPr="008974C7" w:rsidRDefault="00B64C0F" w:rsidP="006B3C05">
            <w:pPr>
              <w:keepNext/>
              <w:keepLines/>
              <w:jc w:val="center"/>
              <w:rPr>
                <w:b/>
                <w:bCs/>
                <w:color w:val="000000"/>
                <w:sz w:val="20"/>
                <w:szCs w:val="20"/>
                <w:lang w:val="es-AR"/>
              </w:rPr>
            </w:pPr>
            <w:r w:rsidRPr="008974C7">
              <w:rPr>
                <w:b/>
                <w:bCs/>
                <w:color w:val="000000"/>
                <w:sz w:val="20"/>
                <w:szCs w:val="20"/>
                <w:lang w:val="es-AR"/>
              </w:rPr>
              <w:t>72</w:t>
            </w:r>
            <w:r w:rsidR="00367A18" w:rsidRPr="008974C7">
              <w:rPr>
                <w:b/>
                <w:bCs/>
                <w:color w:val="000000"/>
                <w:sz w:val="20"/>
                <w:szCs w:val="20"/>
                <w:lang w:val="es-AR"/>
              </w:rPr>
              <w:t xml:space="preserve">ª </w:t>
            </w:r>
          </w:p>
        </w:tc>
        <w:tc>
          <w:tcPr>
            <w:tcW w:w="338" w:type="pct"/>
            <w:tcBorders>
              <w:top w:val="nil"/>
              <w:left w:val="nil"/>
              <w:bottom w:val="single" w:sz="4" w:space="0" w:color="auto"/>
              <w:right w:val="single" w:sz="4" w:space="0" w:color="auto"/>
            </w:tcBorders>
          </w:tcPr>
          <w:p w:rsidR="00B64C0F" w:rsidRPr="008974C7" w:rsidRDefault="00B64C0F" w:rsidP="006B3C05">
            <w:pPr>
              <w:keepNext/>
              <w:keepLines/>
              <w:jc w:val="center"/>
              <w:rPr>
                <w:b/>
                <w:bCs/>
                <w:color w:val="000000"/>
                <w:sz w:val="20"/>
                <w:szCs w:val="20"/>
                <w:lang w:val="es-AR"/>
              </w:rPr>
            </w:pPr>
            <w:r w:rsidRPr="008974C7">
              <w:rPr>
                <w:b/>
                <w:bCs/>
                <w:color w:val="000000"/>
                <w:sz w:val="20"/>
                <w:szCs w:val="20"/>
                <w:lang w:val="es-AR"/>
              </w:rPr>
              <w:t>73</w:t>
            </w:r>
            <w:r w:rsidR="00367A18" w:rsidRPr="008974C7">
              <w:rPr>
                <w:b/>
                <w:bCs/>
                <w:color w:val="000000"/>
                <w:sz w:val="20"/>
                <w:szCs w:val="20"/>
                <w:lang w:val="es-AR"/>
              </w:rPr>
              <w:t xml:space="preserve">ª </w:t>
            </w:r>
          </w:p>
        </w:tc>
        <w:tc>
          <w:tcPr>
            <w:tcW w:w="338" w:type="pct"/>
            <w:tcBorders>
              <w:top w:val="nil"/>
              <w:left w:val="nil"/>
              <w:bottom w:val="single" w:sz="4" w:space="0" w:color="auto"/>
              <w:right w:val="single" w:sz="4" w:space="0" w:color="auto"/>
            </w:tcBorders>
          </w:tcPr>
          <w:p w:rsidR="00B64C0F" w:rsidRPr="008974C7" w:rsidRDefault="00B64C0F" w:rsidP="006B3C05">
            <w:pPr>
              <w:keepNext/>
              <w:keepLines/>
              <w:jc w:val="center"/>
              <w:rPr>
                <w:b/>
                <w:bCs/>
                <w:color w:val="000000"/>
                <w:sz w:val="20"/>
                <w:szCs w:val="20"/>
                <w:lang w:val="es-AR"/>
              </w:rPr>
            </w:pPr>
            <w:r w:rsidRPr="008974C7">
              <w:rPr>
                <w:b/>
                <w:bCs/>
                <w:color w:val="000000"/>
                <w:sz w:val="20"/>
                <w:szCs w:val="20"/>
                <w:lang w:val="es-AR"/>
              </w:rPr>
              <w:t>74</w:t>
            </w:r>
            <w:r w:rsidR="00367A18" w:rsidRPr="008974C7">
              <w:rPr>
                <w:b/>
                <w:bCs/>
                <w:color w:val="000000"/>
                <w:sz w:val="20"/>
                <w:szCs w:val="20"/>
                <w:lang w:val="es-AR"/>
              </w:rPr>
              <w:t xml:space="preserve">ª </w:t>
            </w:r>
          </w:p>
        </w:tc>
        <w:tc>
          <w:tcPr>
            <w:tcW w:w="308" w:type="pct"/>
            <w:tcBorders>
              <w:top w:val="nil"/>
              <w:left w:val="nil"/>
              <w:bottom w:val="single" w:sz="4" w:space="0" w:color="auto"/>
              <w:right w:val="single" w:sz="4" w:space="0" w:color="auto"/>
            </w:tcBorders>
          </w:tcPr>
          <w:p w:rsidR="00B64C0F" w:rsidRPr="008974C7" w:rsidRDefault="00B64C0F" w:rsidP="006B3C05">
            <w:pPr>
              <w:keepNext/>
              <w:keepLines/>
              <w:jc w:val="center"/>
              <w:rPr>
                <w:b/>
                <w:bCs/>
                <w:color w:val="000000"/>
                <w:sz w:val="20"/>
                <w:szCs w:val="20"/>
                <w:lang w:val="es-AR"/>
              </w:rPr>
            </w:pPr>
            <w:r w:rsidRPr="008974C7">
              <w:rPr>
                <w:b/>
                <w:bCs/>
                <w:color w:val="000000"/>
                <w:sz w:val="20"/>
                <w:szCs w:val="20"/>
                <w:lang w:val="es-AR"/>
              </w:rPr>
              <w:t>75</w:t>
            </w:r>
            <w:r w:rsidR="00367A18" w:rsidRPr="008974C7">
              <w:rPr>
                <w:b/>
                <w:bCs/>
                <w:color w:val="000000"/>
                <w:sz w:val="20"/>
                <w:szCs w:val="20"/>
                <w:lang w:val="es-AR"/>
              </w:rPr>
              <w:t xml:space="preserve">ª </w:t>
            </w:r>
          </w:p>
        </w:tc>
      </w:tr>
      <w:tr w:rsidR="007B79EB" w:rsidRPr="008974C7" w:rsidTr="007B79EB">
        <w:trPr>
          <w:trHeight w:val="106"/>
        </w:trPr>
        <w:tc>
          <w:tcPr>
            <w:tcW w:w="1508" w:type="pct"/>
            <w:tcBorders>
              <w:top w:val="nil"/>
              <w:left w:val="single" w:sz="4" w:space="0" w:color="auto"/>
              <w:bottom w:val="single" w:sz="4" w:space="0" w:color="auto"/>
              <w:right w:val="single" w:sz="4" w:space="0" w:color="auto"/>
            </w:tcBorders>
            <w:shd w:val="clear" w:color="auto" w:fill="auto"/>
            <w:noWrap/>
            <w:hideMark/>
          </w:tcPr>
          <w:p w:rsidR="00B64C0F" w:rsidRPr="008974C7" w:rsidRDefault="00367A18" w:rsidP="006B3C05">
            <w:pPr>
              <w:keepNext/>
              <w:keepLines/>
              <w:jc w:val="left"/>
              <w:rPr>
                <w:color w:val="000000"/>
                <w:sz w:val="20"/>
                <w:szCs w:val="20"/>
                <w:lang w:val="es-AR"/>
              </w:rPr>
            </w:pPr>
            <w:r w:rsidRPr="008974C7">
              <w:rPr>
                <w:color w:val="000000"/>
                <w:sz w:val="20"/>
                <w:szCs w:val="20"/>
                <w:lang w:val="es-AR"/>
              </w:rPr>
              <w:t>E</w:t>
            </w:r>
            <w:r w:rsidR="00BA3B6A" w:rsidRPr="008974C7">
              <w:rPr>
                <w:color w:val="000000"/>
                <w:sz w:val="20"/>
                <w:szCs w:val="20"/>
                <w:lang w:val="es-AR"/>
              </w:rPr>
              <w:t>spumas de poliestireno extruido</w:t>
            </w:r>
          </w:p>
        </w:tc>
        <w:tc>
          <w:tcPr>
            <w:tcW w:w="493"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Primero</w:t>
            </w:r>
            <w:r w:rsidRPr="007B79EB">
              <w:rPr>
                <w:sz w:val="18"/>
                <w:szCs w:val="18"/>
                <w:lang w:val="es-AR"/>
              </w:rPr>
              <w:t xml:space="preserve"> </w:t>
            </w:r>
          </w:p>
        </w:tc>
        <w:tc>
          <w:tcPr>
            <w:tcW w:w="381"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51"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367A18" w:rsidP="006B3C05">
            <w:pPr>
              <w:keepNext/>
              <w:keepLines/>
              <w:rPr>
                <w:color w:val="000000"/>
                <w:sz w:val="18"/>
                <w:szCs w:val="18"/>
                <w:lang w:val="es-AR"/>
              </w:rPr>
            </w:pPr>
            <w:r w:rsidRPr="007B79EB">
              <w:rPr>
                <w:color w:val="000000"/>
                <w:sz w:val="18"/>
                <w:szCs w:val="18"/>
                <w:lang w:val="es-AR"/>
              </w:rPr>
              <w:t>S</w:t>
            </w:r>
            <w:r w:rsidR="00B64C0F" w:rsidRPr="007B79EB">
              <w:rPr>
                <w:color w:val="000000"/>
                <w:sz w:val="18"/>
                <w:szCs w:val="18"/>
                <w:lang w:val="es-AR"/>
              </w:rPr>
              <w:t xml:space="preserve">egundo </w:t>
            </w: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Tercero</w:t>
            </w:r>
            <w:r w:rsidRPr="007B79EB">
              <w:rPr>
                <w:sz w:val="18"/>
                <w:szCs w:val="18"/>
                <w:lang w:val="es-AR"/>
              </w:rPr>
              <w:t xml:space="preserve"> </w:t>
            </w:r>
          </w:p>
        </w:tc>
        <w:tc>
          <w:tcPr>
            <w:tcW w:w="372"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Cuarto</w:t>
            </w: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p>
        </w:tc>
        <w:tc>
          <w:tcPr>
            <w:tcW w:w="30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Quinto</w:t>
            </w:r>
          </w:p>
        </w:tc>
      </w:tr>
      <w:tr w:rsidR="007B79EB" w:rsidRPr="008974C7" w:rsidTr="007B79EB">
        <w:trPr>
          <w:trHeight w:val="189"/>
        </w:trPr>
        <w:tc>
          <w:tcPr>
            <w:tcW w:w="1508" w:type="pct"/>
            <w:tcBorders>
              <w:top w:val="nil"/>
              <w:left w:val="single" w:sz="4" w:space="0" w:color="auto"/>
              <w:bottom w:val="single" w:sz="4" w:space="0" w:color="auto"/>
              <w:right w:val="single" w:sz="4" w:space="0" w:color="auto"/>
            </w:tcBorders>
            <w:shd w:val="clear" w:color="auto" w:fill="auto"/>
            <w:noWrap/>
            <w:hideMark/>
          </w:tcPr>
          <w:p w:rsidR="00B64C0F" w:rsidRPr="008974C7" w:rsidRDefault="00B64C0F" w:rsidP="006B3C05">
            <w:pPr>
              <w:keepNext/>
              <w:keepLines/>
              <w:jc w:val="left"/>
              <w:rPr>
                <w:color w:val="000000"/>
                <w:sz w:val="20"/>
                <w:szCs w:val="20"/>
                <w:lang w:val="es-AR"/>
              </w:rPr>
            </w:pPr>
            <w:r w:rsidRPr="008974C7">
              <w:rPr>
                <w:color w:val="000000"/>
                <w:sz w:val="20"/>
                <w:szCs w:val="20"/>
                <w:lang w:val="es-AR"/>
              </w:rPr>
              <w:t>P</w:t>
            </w:r>
            <w:r w:rsidR="00367A18" w:rsidRPr="008974C7">
              <w:rPr>
                <w:color w:val="000000"/>
                <w:sz w:val="20"/>
                <w:szCs w:val="20"/>
                <w:lang w:val="es-AR"/>
              </w:rPr>
              <w:t>oliuretano</w:t>
            </w:r>
          </w:p>
        </w:tc>
        <w:tc>
          <w:tcPr>
            <w:tcW w:w="493"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Primero</w:t>
            </w:r>
            <w:r w:rsidRPr="007B79EB">
              <w:rPr>
                <w:sz w:val="18"/>
                <w:szCs w:val="18"/>
                <w:lang w:val="es-AR"/>
              </w:rPr>
              <w:t xml:space="preserve"> </w:t>
            </w:r>
          </w:p>
        </w:tc>
        <w:tc>
          <w:tcPr>
            <w:tcW w:w="381"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51" w:type="pct"/>
            <w:tcBorders>
              <w:top w:val="nil"/>
              <w:left w:val="nil"/>
              <w:bottom w:val="single" w:sz="4" w:space="0" w:color="auto"/>
              <w:right w:val="single" w:sz="4" w:space="0" w:color="auto"/>
            </w:tcBorders>
            <w:shd w:val="clear" w:color="auto" w:fill="auto"/>
            <w:noWrap/>
            <w:hideMark/>
          </w:tcPr>
          <w:p w:rsidR="00B64C0F" w:rsidRPr="007B79EB" w:rsidRDefault="00367A18" w:rsidP="006B3C05">
            <w:pPr>
              <w:keepNext/>
              <w:keepLines/>
              <w:rPr>
                <w:color w:val="000000"/>
                <w:sz w:val="18"/>
                <w:szCs w:val="18"/>
                <w:lang w:val="es-AR"/>
              </w:rPr>
            </w:pPr>
            <w:r w:rsidRPr="007B79EB">
              <w:rPr>
                <w:color w:val="000000"/>
                <w:sz w:val="18"/>
                <w:szCs w:val="18"/>
                <w:lang w:val="es-AR"/>
              </w:rPr>
              <w:t>S</w:t>
            </w:r>
            <w:r w:rsidR="00B64C0F" w:rsidRPr="007B79EB">
              <w:rPr>
                <w:color w:val="000000"/>
                <w:sz w:val="18"/>
                <w:szCs w:val="18"/>
                <w:lang w:val="es-AR"/>
              </w:rPr>
              <w:t xml:space="preserve">egundo </w:t>
            </w: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Tercero</w:t>
            </w:r>
          </w:p>
        </w:tc>
        <w:tc>
          <w:tcPr>
            <w:tcW w:w="372"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Cuarto</w:t>
            </w: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p>
        </w:tc>
        <w:tc>
          <w:tcPr>
            <w:tcW w:w="30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Quinto</w:t>
            </w:r>
          </w:p>
        </w:tc>
      </w:tr>
      <w:tr w:rsidR="007B79EB" w:rsidRPr="008974C7" w:rsidTr="007B79EB">
        <w:trPr>
          <w:trHeight w:val="247"/>
        </w:trPr>
        <w:tc>
          <w:tcPr>
            <w:tcW w:w="1508" w:type="pct"/>
            <w:tcBorders>
              <w:top w:val="nil"/>
              <w:left w:val="single" w:sz="4" w:space="0" w:color="auto"/>
              <w:bottom w:val="single" w:sz="4" w:space="0" w:color="auto"/>
              <w:right w:val="single" w:sz="4" w:space="0" w:color="auto"/>
            </w:tcBorders>
            <w:shd w:val="clear" w:color="auto" w:fill="auto"/>
            <w:noWrap/>
            <w:hideMark/>
          </w:tcPr>
          <w:p w:rsidR="00B64C0F" w:rsidRPr="008974C7" w:rsidRDefault="00367A18" w:rsidP="006B3C05">
            <w:pPr>
              <w:keepNext/>
              <w:keepLines/>
              <w:jc w:val="left"/>
              <w:rPr>
                <w:color w:val="000000"/>
                <w:sz w:val="20"/>
                <w:szCs w:val="20"/>
                <w:lang w:val="es-AR"/>
              </w:rPr>
            </w:pPr>
            <w:r w:rsidRPr="008974C7">
              <w:rPr>
                <w:color w:val="000000"/>
                <w:sz w:val="20"/>
                <w:szCs w:val="20"/>
                <w:lang w:val="es-AR"/>
              </w:rPr>
              <w:t>R</w:t>
            </w:r>
            <w:r w:rsidR="00B64C0F" w:rsidRPr="008974C7">
              <w:rPr>
                <w:color w:val="000000"/>
                <w:sz w:val="20"/>
                <w:szCs w:val="20"/>
                <w:lang w:val="es-AR"/>
              </w:rPr>
              <w:t>efrigeración industrial y comercial</w:t>
            </w:r>
          </w:p>
        </w:tc>
        <w:tc>
          <w:tcPr>
            <w:tcW w:w="493"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Primero</w:t>
            </w:r>
            <w:r w:rsidRPr="007B79EB">
              <w:rPr>
                <w:sz w:val="18"/>
                <w:szCs w:val="18"/>
                <w:lang w:val="es-AR"/>
              </w:rPr>
              <w:t xml:space="preserve"> </w:t>
            </w:r>
          </w:p>
        </w:tc>
        <w:tc>
          <w:tcPr>
            <w:tcW w:w="381"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51" w:type="pct"/>
            <w:tcBorders>
              <w:top w:val="nil"/>
              <w:left w:val="nil"/>
              <w:bottom w:val="single" w:sz="4" w:space="0" w:color="auto"/>
              <w:right w:val="single" w:sz="4" w:space="0" w:color="auto"/>
            </w:tcBorders>
            <w:shd w:val="clear" w:color="auto" w:fill="auto"/>
            <w:noWrap/>
            <w:hideMark/>
          </w:tcPr>
          <w:p w:rsidR="00B64C0F" w:rsidRPr="007B79EB" w:rsidRDefault="00367A18" w:rsidP="006B3C05">
            <w:pPr>
              <w:keepNext/>
              <w:keepLines/>
              <w:rPr>
                <w:color w:val="000000"/>
                <w:sz w:val="18"/>
                <w:szCs w:val="18"/>
                <w:lang w:val="es-AR"/>
              </w:rPr>
            </w:pPr>
            <w:r w:rsidRPr="007B79EB">
              <w:rPr>
                <w:color w:val="000000"/>
                <w:sz w:val="18"/>
                <w:szCs w:val="18"/>
                <w:lang w:val="es-AR"/>
              </w:rPr>
              <w:t>Segundo</w:t>
            </w: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Tercero</w:t>
            </w:r>
            <w:r w:rsidRPr="007B79EB">
              <w:rPr>
                <w:sz w:val="18"/>
                <w:szCs w:val="18"/>
                <w:lang w:val="es-AR"/>
              </w:rPr>
              <w:t xml:space="preserve"> </w:t>
            </w:r>
          </w:p>
        </w:tc>
        <w:tc>
          <w:tcPr>
            <w:tcW w:w="372"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Cuarto</w:t>
            </w: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p>
        </w:tc>
        <w:tc>
          <w:tcPr>
            <w:tcW w:w="30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Quinto</w:t>
            </w:r>
          </w:p>
        </w:tc>
      </w:tr>
      <w:tr w:rsidR="007B79EB" w:rsidRPr="008974C7" w:rsidTr="007B79EB">
        <w:trPr>
          <w:trHeight w:val="119"/>
        </w:trPr>
        <w:tc>
          <w:tcPr>
            <w:tcW w:w="1508" w:type="pct"/>
            <w:tcBorders>
              <w:top w:val="nil"/>
              <w:left w:val="single" w:sz="4" w:space="0" w:color="auto"/>
              <w:bottom w:val="single" w:sz="4" w:space="0" w:color="auto"/>
              <w:right w:val="single" w:sz="4" w:space="0" w:color="auto"/>
            </w:tcBorders>
            <w:shd w:val="clear" w:color="auto" w:fill="auto"/>
            <w:noWrap/>
            <w:hideMark/>
          </w:tcPr>
          <w:p w:rsidR="00B64C0F" w:rsidRPr="008974C7" w:rsidRDefault="00367A18" w:rsidP="006B3C05">
            <w:pPr>
              <w:keepNext/>
              <w:keepLines/>
              <w:jc w:val="left"/>
              <w:rPr>
                <w:color w:val="000000"/>
                <w:sz w:val="20"/>
                <w:szCs w:val="20"/>
                <w:lang w:val="es-AR"/>
              </w:rPr>
            </w:pPr>
            <w:r w:rsidRPr="008974C7">
              <w:rPr>
                <w:color w:val="000000"/>
                <w:sz w:val="20"/>
                <w:szCs w:val="20"/>
                <w:lang w:val="es-AR"/>
              </w:rPr>
              <w:t>Refrigeración y climatización</w:t>
            </w:r>
          </w:p>
        </w:tc>
        <w:tc>
          <w:tcPr>
            <w:tcW w:w="493"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Primero</w:t>
            </w:r>
            <w:r w:rsidRPr="007B79EB">
              <w:rPr>
                <w:sz w:val="18"/>
                <w:szCs w:val="18"/>
                <w:lang w:val="es-AR"/>
              </w:rPr>
              <w:t xml:space="preserve"> </w:t>
            </w:r>
          </w:p>
        </w:tc>
        <w:tc>
          <w:tcPr>
            <w:tcW w:w="381"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51" w:type="pct"/>
            <w:tcBorders>
              <w:top w:val="nil"/>
              <w:left w:val="nil"/>
              <w:bottom w:val="single" w:sz="4" w:space="0" w:color="auto"/>
              <w:right w:val="single" w:sz="4" w:space="0" w:color="auto"/>
            </w:tcBorders>
            <w:shd w:val="clear" w:color="auto" w:fill="auto"/>
            <w:noWrap/>
            <w:hideMark/>
          </w:tcPr>
          <w:p w:rsidR="00B64C0F" w:rsidRPr="007B79EB" w:rsidRDefault="00367A18" w:rsidP="006B3C05">
            <w:pPr>
              <w:keepNext/>
              <w:keepLines/>
              <w:rPr>
                <w:color w:val="000000"/>
                <w:sz w:val="18"/>
                <w:szCs w:val="18"/>
                <w:lang w:val="es-AR"/>
              </w:rPr>
            </w:pPr>
            <w:r w:rsidRPr="007B79EB">
              <w:rPr>
                <w:color w:val="000000"/>
                <w:sz w:val="18"/>
                <w:szCs w:val="18"/>
                <w:lang w:val="es-AR"/>
              </w:rPr>
              <w:t>S</w:t>
            </w:r>
            <w:r w:rsidR="00B64C0F" w:rsidRPr="007B79EB">
              <w:rPr>
                <w:color w:val="000000"/>
                <w:sz w:val="18"/>
                <w:szCs w:val="18"/>
                <w:lang w:val="es-AR"/>
              </w:rPr>
              <w:t>egundo l</w:t>
            </w:r>
            <w:r w:rsidR="00B64C0F" w:rsidRPr="007B79EB">
              <w:rPr>
                <w:sz w:val="18"/>
                <w:szCs w:val="18"/>
                <w:lang w:val="es-AR"/>
              </w:rPr>
              <w:t xml:space="preserve"> </w:t>
            </w: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Tercero</w:t>
            </w:r>
            <w:r w:rsidRPr="007B79EB">
              <w:rPr>
                <w:sz w:val="18"/>
                <w:szCs w:val="18"/>
                <w:lang w:val="es-AR"/>
              </w:rPr>
              <w:t xml:space="preserve"> </w:t>
            </w:r>
          </w:p>
        </w:tc>
        <w:tc>
          <w:tcPr>
            <w:tcW w:w="372"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Cuarto</w:t>
            </w: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p>
        </w:tc>
        <w:tc>
          <w:tcPr>
            <w:tcW w:w="30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Quinto</w:t>
            </w:r>
          </w:p>
        </w:tc>
      </w:tr>
      <w:tr w:rsidR="007B79EB" w:rsidRPr="008974C7" w:rsidTr="007B79EB">
        <w:trPr>
          <w:trHeight w:val="170"/>
        </w:trPr>
        <w:tc>
          <w:tcPr>
            <w:tcW w:w="1508" w:type="pct"/>
            <w:tcBorders>
              <w:top w:val="nil"/>
              <w:left w:val="single" w:sz="4" w:space="0" w:color="auto"/>
              <w:bottom w:val="single" w:sz="4" w:space="0" w:color="auto"/>
              <w:right w:val="single" w:sz="4" w:space="0" w:color="auto"/>
            </w:tcBorders>
            <w:shd w:val="clear" w:color="auto" w:fill="auto"/>
            <w:noWrap/>
            <w:hideMark/>
          </w:tcPr>
          <w:p w:rsidR="00B64C0F" w:rsidRPr="008974C7" w:rsidRDefault="00367A18" w:rsidP="006B3C05">
            <w:pPr>
              <w:keepNext/>
              <w:keepLines/>
              <w:jc w:val="left"/>
              <w:rPr>
                <w:color w:val="000000"/>
                <w:sz w:val="20"/>
                <w:szCs w:val="20"/>
                <w:lang w:val="es-AR"/>
              </w:rPr>
            </w:pPr>
            <w:r w:rsidRPr="008974C7">
              <w:rPr>
                <w:color w:val="000000"/>
                <w:sz w:val="20"/>
                <w:szCs w:val="20"/>
                <w:lang w:val="es-AR"/>
              </w:rPr>
              <w:t>S</w:t>
            </w:r>
            <w:r w:rsidR="00BA3B6A" w:rsidRPr="008974C7">
              <w:rPr>
                <w:color w:val="000000"/>
                <w:sz w:val="20"/>
                <w:szCs w:val="20"/>
                <w:lang w:val="es-AR"/>
              </w:rPr>
              <w:t>olventes</w:t>
            </w:r>
          </w:p>
        </w:tc>
        <w:tc>
          <w:tcPr>
            <w:tcW w:w="493"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381"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Primero</w:t>
            </w:r>
            <w:r w:rsidRPr="007B79EB">
              <w:rPr>
                <w:sz w:val="18"/>
                <w:szCs w:val="18"/>
                <w:lang w:val="es-AR"/>
              </w:rPr>
              <w:t xml:space="preserve"> </w:t>
            </w:r>
          </w:p>
        </w:tc>
        <w:tc>
          <w:tcPr>
            <w:tcW w:w="451"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367A18" w:rsidP="006B3C05">
            <w:pPr>
              <w:keepNext/>
              <w:keepLines/>
              <w:rPr>
                <w:color w:val="000000"/>
                <w:sz w:val="18"/>
                <w:szCs w:val="18"/>
                <w:lang w:val="es-AR"/>
              </w:rPr>
            </w:pPr>
            <w:r w:rsidRPr="007B79EB">
              <w:rPr>
                <w:color w:val="000000"/>
                <w:sz w:val="18"/>
                <w:szCs w:val="18"/>
                <w:lang w:val="es-AR"/>
              </w:rPr>
              <w:t>S</w:t>
            </w:r>
            <w:r w:rsidR="00B64C0F" w:rsidRPr="007B79EB">
              <w:rPr>
                <w:color w:val="000000"/>
                <w:sz w:val="18"/>
                <w:szCs w:val="18"/>
                <w:lang w:val="es-AR"/>
              </w:rPr>
              <w:t xml:space="preserve">egundo </w:t>
            </w:r>
          </w:p>
        </w:tc>
        <w:tc>
          <w:tcPr>
            <w:tcW w:w="372"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p>
        </w:tc>
        <w:tc>
          <w:tcPr>
            <w:tcW w:w="30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Tercero</w:t>
            </w:r>
          </w:p>
        </w:tc>
      </w:tr>
      <w:tr w:rsidR="007B79EB" w:rsidRPr="008974C7" w:rsidTr="007B79EB">
        <w:trPr>
          <w:trHeight w:val="106"/>
        </w:trPr>
        <w:tc>
          <w:tcPr>
            <w:tcW w:w="1508" w:type="pct"/>
            <w:tcBorders>
              <w:top w:val="nil"/>
              <w:left w:val="single" w:sz="4" w:space="0" w:color="auto"/>
              <w:bottom w:val="single" w:sz="4" w:space="0" w:color="auto"/>
              <w:right w:val="single" w:sz="4" w:space="0" w:color="auto"/>
            </w:tcBorders>
            <w:shd w:val="clear" w:color="auto" w:fill="auto"/>
            <w:noWrap/>
            <w:hideMark/>
          </w:tcPr>
          <w:p w:rsidR="00B64C0F" w:rsidRPr="008974C7" w:rsidRDefault="00B64C0F" w:rsidP="006B3C05">
            <w:pPr>
              <w:keepNext/>
              <w:keepLines/>
              <w:jc w:val="left"/>
              <w:rPr>
                <w:color w:val="000000"/>
                <w:sz w:val="20"/>
                <w:szCs w:val="20"/>
                <w:lang w:val="es-AR"/>
              </w:rPr>
            </w:pPr>
            <w:r w:rsidRPr="008974C7">
              <w:rPr>
                <w:color w:val="000000"/>
                <w:sz w:val="20"/>
                <w:szCs w:val="20"/>
                <w:lang w:val="es-AR"/>
              </w:rPr>
              <w:t>Servicio y mantenimiento</w:t>
            </w:r>
          </w:p>
        </w:tc>
        <w:tc>
          <w:tcPr>
            <w:tcW w:w="493"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Primero</w:t>
            </w:r>
            <w:r w:rsidRPr="007B79EB">
              <w:rPr>
                <w:sz w:val="18"/>
                <w:szCs w:val="18"/>
                <w:lang w:val="es-AR"/>
              </w:rPr>
              <w:t xml:space="preserve"> </w:t>
            </w:r>
          </w:p>
        </w:tc>
        <w:tc>
          <w:tcPr>
            <w:tcW w:w="381"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51" w:type="pct"/>
            <w:tcBorders>
              <w:top w:val="nil"/>
              <w:left w:val="nil"/>
              <w:bottom w:val="single" w:sz="4" w:space="0" w:color="auto"/>
              <w:right w:val="single" w:sz="4" w:space="0" w:color="auto"/>
            </w:tcBorders>
            <w:shd w:val="clear" w:color="auto" w:fill="auto"/>
            <w:noWrap/>
            <w:hideMark/>
          </w:tcPr>
          <w:p w:rsidR="00B64C0F" w:rsidRPr="007B79EB" w:rsidRDefault="00367A18" w:rsidP="006B3C05">
            <w:pPr>
              <w:keepNext/>
              <w:keepLines/>
              <w:rPr>
                <w:color w:val="000000"/>
                <w:sz w:val="18"/>
                <w:szCs w:val="18"/>
                <w:lang w:val="es-AR"/>
              </w:rPr>
            </w:pPr>
            <w:r w:rsidRPr="007B79EB">
              <w:rPr>
                <w:color w:val="000000"/>
                <w:sz w:val="18"/>
                <w:szCs w:val="18"/>
                <w:lang w:val="es-AR"/>
              </w:rPr>
              <w:t>S</w:t>
            </w:r>
            <w:r w:rsidR="00B64C0F" w:rsidRPr="007B79EB">
              <w:rPr>
                <w:color w:val="000000"/>
                <w:sz w:val="18"/>
                <w:szCs w:val="18"/>
                <w:lang w:val="es-AR"/>
              </w:rPr>
              <w:t xml:space="preserve">egundo </w:t>
            </w: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405"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p>
        </w:tc>
        <w:tc>
          <w:tcPr>
            <w:tcW w:w="372" w:type="pct"/>
            <w:tcBorders>
              <w:top w:val="nil"/>
              <w:left w:val="nil"/>
              <w:bottom w:val="single" w:sz="4" w:space="0" w:color="auto"/>
              <w:right w:val="single" w:sz="4" w:space="0" w:color="auto"/>
            </w:tcBorders>
            <w:shd w:val="clear" w:color="auto" w:fill="auto"/>
            <w:noWrap/>
            <w:hideMark/>
          </w:tcPr>
          <w:p w:rsidR="00B64C0F" w:rsidRPr="007B79EB" w:rsidRDefault="00B64C0F" w:rsidP="006B3C05">
            <w:pPr>
              <w:keepNext/>
              <w:keepLines/>
              <w:rPr>
                <w:color w:val="000000"/>
                <w:sz w:val="18"/>
                <w:szCs w:val="18"/>
                <w:lang w:val="es-AR"/>
              </w:rPr>
            </w:pPr>
            <w:r w:rsidRPr="007B79EB">
              <w:rPr>
                <w:color w:val="000000"/>
                <w:sz w:val="18"/>
                <w:szCs w:val="18"/>
                <w:lang w:val="es-AR"/>
              </w:rPr>
              <w:t>Tercero</w:t>
            </w:r>
            <w:r w:rsidRPr="007B79EB">
              <w:rPr>
                <w:sz w:val="18"/>
                <w:szCs w:val="18"/>
                <w:lang w:val="es-AR"/>
              </w:rPr>
              <w:t xml:space="preserve"> </w:t>
            </w: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p>
        </w:tc>
        <w:tc>
          <w:tcPr>
            <w:tcW w:w="33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Cuarto</w:t>
            </w:r>
          </w:p>
        </w:tc>
        <w:tc>
          <w:tcPr>
            <w:tcW w:w="308" w:type="pct"/>
            <w:tcBorders>
              <w:top w:val="nil"/>
              <w:left w:val="nil"/>
              <w:bottom w:val="single" w:sz="4" w:space="0" w:color="auto"/>
              <w:right w:val="single" w:sz="4" w:space="0" w:color="auto"/>
            </w:tcBorders>
          </w:tcPr>
          <w:p w:rsidR="00B64C0F" w:rsidRPr="007B79EB" w:rsidRDefault="00B64C0F" w:rsidP="006B3C05">
            <w:pPr>
              <w:keepNext/>
              <w:keepLines/>
              <w:rPr>
                <w:color w:val="000000"/>
                <w:sz w:val="18"/>
                <w:szCs w:val="18"/>
                <w:lang w:val="es-AR"/>
              </w:rPr>
            </w:pPr>
            <w:r w:rsidRPr="007B79EB">
              <w:rPr>
                <w:color w:val="000000"/>
                <w:sz w:val="18"/>
                <w:szCs w:val="18"/>
                <w:lang w:val="es-AR"/>
              </w:rPr>
              <w:t>Quinto</w:t>
            </w:r>
          </w:p>
        </w:tc>
      </w:tr>
    </w:tbl>
    <w:p w:rsidR="00B64C0F" w:rsidRPr="008974C7" w:rsidRDefault="00B64C0F" w:rsidP="00B64C0F">
      <w:pPr>
        <w:rPr>
          <w:b/>
          <w:lang w:val="es-AR"/>
        </w:rPr>
      </w:pPr>
    </w:p>
    <w:p w:rsidR="00B64C0F" w:rsidRPr="008974C7" w:rsidRDefault="00367A18" w:rsidP="00B64C0F">
      <w:pPr>
        <w:rPr>
          <w:u w:val="single"/>
          <w:lang w:val="es-AR"/>
        </w:rPr>
      </w:pPr>
      <w:r w:rsidRPr="008974C7">
        <w:rPr>
          <w:u w:val="single"/>
          <w:lang w:val="es-AR"/>
        </w:rPr>
        <w:t>Consumo de los HCFC</w:t>
      </w:r>
      <w:r w:rsidR="00B64C0F" w:rsidRPr="008974C7">
        <w:rPr>
          <w:lang w:val="es-AR"/>
        </w:rPr>
        <w:t xml:space="preserve"> </w:t>
      </w:r>
    </w:p>
    <w:p w:rsidR="00B64C0F" w:rsidRPr="008974C7" w:rsidRDefault="00B64C0F" w:rsidP="00B64C0F">
      <w:pPr>
        <w:rPr>
          <w:u w:val="single"/>
          <w:lang w:val="es-AR"/>
        </w:rPr>
      </w:pPr>
    </w:p>
    <w:p w:rsidR="00B64C0F" w:rsidRPr="008974C7" w:rsidRDefault="00B64C0F" w:rsidP="00B64C0F">
      <w:pPr>
        <w:numPr>
          <w:ilvl w:val="0"/>
          <w:numId w:val="1"/>
        </w:numPr>
        <w:spacing w:after="240"/>
        <w:outlineLvl w:val="0"/>
        <w:rPr>
          <w:lang w:val="es-AR"/>
        </w:rPr>
      </w:pPr>
      <w:r w:rsidRPr="008974C7">
        <w:rPr>
          <w:lang w:val="es-AR"/>
        </w:rPr>
        <w:t xml:space="preserve">El gobierno de China </w:t>
      </w:r>
      <w:r w:rsidR="00367A18" w:rsidRPr="008974C7">
        <w:rPr>
          <w:lang w:val="es-AR"/>
        </w:rPr>
        <w:t>informó el consumo de los HCFC</w:t>
      </w:r>
      <w:r w:rsidRPr="008974C7">
        <w:rPr>
          <w:lang w:val="es-AR"/>
        </w:rPr>
        <w:t xml:space="preserve"> para 2019 </w:t>
      </w:r>
      <w:r w:rsidR="00BA3B6A" w:rsidRPr="008974C7">
        <w:rPr>
          <w:lang w:val="es-AR"/>
        </w:rPr>
        <w:t>en virtud del Artículo</w:t>
      </w:r>
      <w:r w:rsidRPr="008974C7">
        <w:rPr>
          <w:lang w:val="es-AR"/>
        </w:rPr>
        <w:t xml:space="preserve"> 7 del </w:t>
      </w:r>
      <w:r w:rsidR="00BA3B6A" w:rsidRPr="008974C7">
        <w:rPr>
          <w:lang w:val="es-AR"/>
        </w:rPr>
        <w:t>Protocolo</w:t>
      </w:r>
      <w:r w:rsidRPr="008974C7">
        <w:rPr>
          <w:lang w:val="es-AR"/>
        </w:rPr>
        <w:t xml:space="preserve"> de Montreal</w:t>
      </w:r>
      <w:r w:rsidR="00367A18" w:rsidRPr="008974C7">
        <w:rPr>
          <w:lang w:val="es-AR"/>
        </w:rPr>
        <w:t>,</w:t>
      </w:r>
      <w:r w:rsidRPr="008974C7">
        <w:rPr>
          <w:lang w:val="es-AR"/>
        </w:rPr>
        <w:t xml:space="preserve"> </w:t>
      </w:r>
      <w:r w:rsidR="00BA3B6A" w:rsidRPr="008974C7">
        <w:rPr>
          <w:lang w:val="es-AR"/>
        </w:rPr>
        <w:t>como</w:t>
      </w:r>
      <w:r w:rsidRPr="008974C7">
        <w:rPr>
          <w:lang w:val="es-AR"/>
        </w:rPr>
        <w:t xml:space="preserve"> </w:t>
      </w:r>
      <w:r w:rsidR="00BA3B6A" w:rsidRPr="008974C7">
        <w:rPr>
          <w:lang w:val="es-AR"/>
        </w:rPr>
        <w:t>se indica</w:t>
      </w:r>
      <w:r w:rsidRPr="008974C7">
        <w:rPr>
          <w:lang w:val="es-AR"/>
        </w:rPr>
        <w:t xml:space="preserve"> </w:t>
      </w:r>
      <w:r w:rsidR="00367A18" w:rsidRPr="008974C7">
        <w:rPr>
          <w:lang w:val="es-AR"/>
        </w:rPr>
        <w:t>en el Cuadro</w:t>
      </w:r>
      <w:r w:rsidRPr="008974C7">
        <w:rPr>
          <w:lang w:val="es-AR"/>
        </w:rPr>
        <w:t xml:space="preserve"> 3. </w:t>
      </w:r>
    </w:p>
    <w:p w:rsidR="00B64C0F" w:rsidRPr="008974C7" w:rsidRDefault="00367A18" w:rsidP="00B64C0F">
      <w:pPr>
        <w:widowControl w:val="0"/>
        <w:outlineLvl w:val="0"/>
        <w:rPr>
          <w:b/>
          <w:lang w:val="es-AR"/>
        </w:rPr>
      </w:pPr>
      <w:r w:rsidRPr="008974C7">
        <w:rPr>
          <w:b/>
          <w:lang w:val="es-AR"/>
        </w:rPr>
        <w:t xml:space="preserve">Cuadro 3. </w:t>
      </w:r>
      <w:r w:rsidR="00B64C0F" w:rsidRPr="008974C7">
        <w:rPr>
          <w:b/>
          <w:lang w:val="es-AR"/>
        </w:rPr>
        <w:t xml:space="preserve">Consumo de </w:t>
      </w:r>
      <w:r w:rsidR="00BA3B6A" w:rsidRPr="008974C7">
        <w:rPr>
          <w:b/>
          <w:lang w:val="es-AR"/>
        </w:rPr>
        <w:t>los HCFC</w:t>
      </w:r>
      <w:r w:rsidR="00B64C0F" w:rsidRPr="008974C7">
        <w:rPr>
          <w:b/>
          <w:lang w:val="es-AR"/>
        </w:rPr>
        <w:t xml:space="preserve"> en China (</w:t>
      </w:r>
      <w:r w:rsidRPr="008974C7">
        <w:rPr>
          <w:b/>
          <w:lang w:val="es-AR"/>
        </w:rPr>
        <w:t xml:space="preserve">de </w:t>
      </w:r>
      <w:r w:rsidR="00B64C0F" w:rsidRPr="008974C7">
        <w:rPr>
          <w:b/>
          <w:lang w:val="es-AR"/>
        </w:rPr>
        <w:t>2015 a 2019) (</w:t>
      </w:r>
      <w:r w:rsidR="00A813E6" w:rsidRPr="008974C7">
        <w:rPr>
          <w:b/>
          <w:lang w:val="es-AR"/>
        </w:rPr>
        <w:t xml:space="preserve">conforme al </w:t>
      </w:r>
      <w:r w:rsidR="00BA3B6A" w:rsidRPr="008974C7">
        <w:rPr>
          <w:b/>
          <w:lang w:val="es-AR"/>
        </w:rPr>
        <w:t>Artículo</w:t>
      </w:r>
      <w:r w:rsidR="00B64C0F" w:rsidRPr="008974C7">
        <w:rPr>
          <w:b/>
          <w:lang w:val="es-AR"/>
        </w:rPr>
        <w:t xml:space="preserve"> 7)</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8"/>
        <w:gridCol w:w="1244"/>
        <w:gridCol w:w="1245"/>
        <w:gridCol w:w="1245"/>
        <w:gridCol w:w="1245"/>
        <w:gridCol w:w="1245"/>
        <w:gridCol w:w="1247"/>
      </w:tblGrid>
      <w:tr w:rsidR="00B64C0F" w:rsidRPr="008974C7" w:rsidTr="00491E26">
        <w:trPr>
          <w:trHeight w:val="206"/>
          <w:tblHeader/>
        </w:trPr>
        <w:tc>
          <w:tcPr>
            <w:tcW w:w="1009" w:type="pct"/>
            <w:shd w:val="clear" w:color="auto" w:fill="auto"/>
            <w:noWrap/>
            <w:hideMark/>
          </w:tcPr>
          <w:p w:rsidR="00B64C0F" w:rsidRPr="008974C7" w:rsidRDefault="00BA3B6A" w:rsidP="00491E26">
            <w:pPr>
              <w:widowControl w:val="0"/>
              <w:rPr>
                <w:b/>
                <w:bCs/>
                <w:color w:val="000000"/>
                <w:sz w:val="20"/>
                <w:szCs w:val="20"/>
                <w:lang w:val="es-AR" w:eastAsia="en-CA"/>
              </w:rPr>
            </w:pPr>
            <w:r w:rsidRPr="008974C7">
              <w:rPr>
                <w:b/>
                <w:bCs/>
                <w:color w:val="000000"/>
                <w:sz w:val="20"/>
                <w:szCs w:val="20"/>
                <w:lang w:val="es-AR"/>
              </w:rPr>
              <w:t>HCFC</w:t>
            </w:r>
          </w:p>
        </w:tc>
        <w:tc>
          <w:tcPr>
            <w:tcW w:w="665" w:type="pct"/>
            <w:shd w:val="clear" w:color="auto" w:fill="auto"/>
            <w:noWrap/>
          </w:tcPr>
          <w:p w:rsidR="00B64C0F" w:rsidRPr="008974C7" w:rsidRDefault="00B64C0F" w:rsidP="00491E26">
            <w:pPr>
              <w:widowControl w:val="0"/>
              <w:jc w:val="center"/>
              <w:rPr>
                <w:b/>
                <w:bCs/>
                <w:iCs/>
                <w:color w:val="000000"/>
                <w:sz w:val="20"/>
                <w:szCs w:val="20"/>
                <w:lang w:val="es-AR" w:eastAsia="en-CA"/>
              </w:rPr>
            </w:pPr>
            <w:r w:rsidRPr="008974C7">
              <w:rPr>
                <w:b/>
                <w:bCs/>
                <w:iCs/>
                <w:color w:val="000000"/>
                <w:sz w:val="20"/>
                <w:szCs w:val="20"/>
                <w:lang w:val="es-AR"/>
              </w:rPr>
              <w:t>2015</w:t>
            </w:r>
          </w:p>
        </w:tc>
        <w:tc>
          <w:tcPr>
            <w:tcW w:w="665" w:type="pct"/>
            <w:shd w:val="clear" w:color="auto" w:fill="auto"/>
            <w:noWrap/>
          </w:tcPr>
          <w:p w:rsidR="00B64C0F" w:rsidRPr="008974C7" w:rsidRDefault="00B64C0F" w:rsidP="00491E26">
            <w:pPr>
              <w:widowControl w:val="0"/>
              <w:jc w:val="center"/>
              <w:rPr>
                <w:b/>
                <w:bCs/>
                <w:iCs/>
                <w:color w:val="000000"/>
                <w:sz w:val="20"/>
                <w:szCs w:val="20"/>
                <w:lang w:val="es-AR" w:eastAsia="en-CA"/>
              </w:rPr>
            </w:pPr>
            <w:r w:rsidRPr="008974C7">
              <w:rPr>
                <w:b/>
                <w:bCs/>
                <w:iCs/>
                <w:color w:val="000000"/>
                <w:sz w:val="20"/>
                <w:szCs w:val="20"/>
                <w:lang w:val="es-AR"/>
              </w:rPr>
              <w:t>2016</w:t>
            </w:r>
          </w:p>
        </w:tc>
        <w:tc>
          <w:tcPr>
            <w:tcW w:w="665" w:type="pct"/>
          </w:tcPr>
          <w:p w:rsidR="00B64C0F" w:rsidRPr="008974C7" w:rsidRDefault="00B64C0F" w:rsidP="00491E26">
            <w:pPr>
              <w:widowControl w:val="0"/>
              <w:jc w:val="center"/>
              <w:rPr>
                <w:b/>
                <w:bCs/>
                <w:iCs/>
                <w:color w:val="000000"/>
                <w:sz w:val="20"/>
                <w:szCs w:val="20"/>
                <w:lang w:val="es-AR" w:eastAsia="en-CA"/>
              </w:rPr>
            </w:pPr>
            <w:r w:rsidRPr="008974C7">
              <w:rPr>
                <w:b/>
                <w:bCs/>
                <w:iCs/>
                <w:color w:val="000000"/>
                <w:sz w:val="20"/>
                <w:szCs w:val="20"/>
                <w:lang w:val="es-AR"/>
              </w:rPr>
              <w:t>2017</w:t>
            </w:r>
          </w:p>
        </w:tc>
        <w:tc>
          <w:tcPr>
            <w:tcW w:w="665" w:type="pct"/>
          </w:tcPr>
          <w:p w:rsidR="00B64C0F" w:rsidRPr="008974C7" w:rsidRDefault="00B64C0F" w:rsidP="00491E26">
            <w:pPr>
              <w:widowControl w:val="0"/>
              <w:jc w:val="center"/>
              <w:rPr>
                <w:b/>
                <w:bCs/>
                <w:iCs/>
                <w:color w:val="000000"/>
                <w:sz w:val="20"/>
                <w:szCs w:val="20"/>
                <w:lang w:val="es-AR" w:eastAsia="en-CA"/>
              </w:rPr>
            </w:pPr>
            <w:r w:rsidRPr="008974C7">
              <w:rPr>
                <w:b/>
                <w:bCs/>
                <w:iCs/>
                <w:color w:val="000000"/>
                <w:sz w:val="20"/>
                <w:szCs w:val="20"/>
                <w:lang w:val="es-AR"/>
              </w:rPr>
              <w:t>2018</w:t>
            </w:r>
          </w:p>
        </w:tc>
        <w:tc>
          <w:tcPr>
            <w:tcW w:w="665" w:type="pct"/>
          </w:tcPr>
          <w:p w:rsidR="00B64C0F" w:rsidRPr="008974C7" w:rsidRDefault="00B64C0F" w:rsidP="00491E26">
            <w:pPr>
              <w:widowControl w:val="0"/>
              <w:jc w:val="center"/>
              <w:rPr>
                <w:b/>
                <w:bCs/>
                <w:iCs/>
                <w:color w:val="000000"/>
                <w:sz w:val="20"/>
                <w:szCs w:val="20"/>
                <w:lang w:val="es-AR" w:eastAsia="en-CA"/>
              </w:rPr>
            </w:pPr>
            <w:r w:rsidRPr="008974C7">
              <w:rPr>
                <w:b/>
                <w:bCs/>
                <w:iCs/>
                <w:color w:val="000000"/>
                <w:sz w:val="20"/>
                <w:szCs w:val="20"/>
                <w:lang w:val="es-AR"/>
              </w:rPr>
              <w:t>2019</w:t>
            </w:r>
          </w:p>
        </w:tc>
        <w:tc>
          <w:tcPr>
            <w:tcW w:w="666" w:type="pct"/>
            <w:shd w:val="clear" w:color="auto" w:fill="auto"/>
            <w:noWrap/>
            <w:tcMar>
              <w:left w:w="0" w:type="dxa"/>
              <w:right w:w="0" w:type="dxa"/>
            </w:tcMar>
            <w:hideMark/>
          </w:tcPr>
          <w:p w:rsidR="00B64C0F" w:rsidRPr="008974C7" w:rsidRDefault="00BA3B6A" w:rsidP="00491E26">
            <w:pPr>
              <w:widowControl w:val="0"/>
              <w:jc w:val="center"/>
              <w:rPr>
                <w:b/>
                <w:bCs/>
                <w:iCs/>
                <w:color w:val="000000"/>
                <w:sz w:val="20"/>
                <w:szCs w:val="20"/>
                <w:lang w:val="es-AR" w:eastAsia="en-CA"/>
              </w:rPr>
            </w:pPr>
            <w:r w:rsidRPr="008974C7">
              <w:rPr>
                <w:b/>
                <w:bCs/>
                <w:iCs/>
                <w:color w:val="000000"/>
                <w:sz w:val="20"/>
                <w:szCs w:val="20"/>
                <w:lang w:val="es-AR"/>
              </w:rPr>
              <w:t>Punto de partida</w:t>
            </w:r>
          </w:p>
        </w:tc>
      </w:tr>
      <w:tr w:rsidR="00B64C0F" w:rsidRPr="008974C7" w:rsidTr="00491E26">
        <w:trPr>
          <w:trHeight w:val="206"/>
          <w:tblHeader/>
        </w:trPr>
        <w:tc>
          <w:tcPr>
            <w:tcW w:w="5000" w:type="pct"/>
            <w:gridSpan w:val="7"/>
            <w:shd w:val="clear" w:color="auto" w:fill="auto"/>
            <w:noWrap/>
          </w:tcPr>
          <w:p w:rsidR="00B64C0F" w:rsidRPr="008974C7" w:rsidRDefault="00B64C0F" w:rsidP="00491E26">
            <w:pPr>
              <w:widowControl w:val="0"/>
              <w:jc w:val="center"/>
              <w:rPr>
                <w:b/>
                <w:bCs/>
                <w:iCs/>
                <w:color w:val="000000"/>
                <w:sz w:val="20"/>
                <w:szCs w:val="20"/>
                <w:lang w:val="es-AR" w:eastAsia="en-CA"/>
              </w:rPr>
            </w:pPr>
            <w:r w:rsidRPr="008974C7">
              <w:rPr>
                <w:b/>
                <w:bCs/>
                <w:color w:val="000000"/>
                <w:sz w:val="20"/>
                <w:szCs w:val="20"/>
                <w:lang w:val="es-AR"/>
              </w:rPr>
              <w:t>Toneladas métricas</w:t>
            </w:r>
          </w:p>
        </w:tc>
      </w:tr>
      <w:tr w:rsidR="00B64C0F" w:rsidRPr="008974C7" w:rsidTr="00491E26">
        <w:trPr>
          <w:trHeight w:val="124"/>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-22*</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sz w:val="20"/>
                <w:szCs w:val="20"/>
                <w:lang w:val="es-AR"/>
              </w:rPr>
              <w:t>15</w:t>
            </w:r>
            <w:r w:rsidR="00BA3B6A" w:rsidRPr="008974C7">
              <w:rPr>
                <w:sz w:val="20"/>
                <w:szCs w:val="20"/>
                <w:lang w:val="es-AR"/>
              </w:rPr>
              <w:t>3 971</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iCs/>
                <w:color w:val="000000"/>
                <w:sz w:val="20"/>
                <w:szCs w:val="20"/>
                <w:lang w:val="es-AR"/>
              </w:rPr>
              <w:t>16</w:t>
            </w:r>
            <w:r w:rsidR="00BA3B6A" w:rsidRPr="008974C7">
              <w:rPr>
                <w:iCs/>
                <w:color w:val="000000"/>
                <w:sz w:val="20"/>
                <w:szCs w:val="20"/>
                <w:lang w:val="es-AR"/>
              </w:rPr>
              <w:t>8 687</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17</w:t>
            </w:r>
            <w:r w:rsidR="00BA3B6A" w:rsidRPr="008974C7">
              <w:rPr>
                <w:iCs/>
                <w:color w:val="000000"/>
                <w:sz w:val="20"/>
                <w:szCs w:val="20"/>
                <w:lang w:val="es-AR"/>
              </w:rPr>
              <w:t>2 970</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17</w:t>
            </w:r>
            <w:r w:rsidR="00BA3B6A" w:rsidRPr="008974C7">
              <w:rPr>
                <w:iCs/>
                <w:color w:val="000000"/>
                <w:sz w:val="20"/>
                <w:szCs w:val="20"/>
                <w:lang w:val="es-AR"/>
              </w:rPr>
              <w:t>8 658</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17</w:t>
            </w:r>
            <w:r w:rsidR="00BA3B6A" w:rsidRPr="008974C7">
              <w:rPr>
                <w:iCs/>
                <w:color w:val="000000"/>
                <w:sz w:val="20"/>
                <w:szCs w:val="20"/>
                <w:lang w:val="es-AR"/>
              </w:rPr>
              <w:t>3 656</w:t>
            </w:r>
            <w:r w:rsidRPr="008974C7">
              <w:rPr>
                <w:iCs/>
                <w:color w:val="000000"/>
                <w:sz w:val="20"/>
                <w:szCs w:val="20"/>
                <w:lang w:val="es-AR"/>
              </w:rPr>
              <w:t>*</w:t>
            </w:r>
          </w:p>
        </w:tc>
        <w:tc>
          <w:tcPr>
            <w:tcW w:w="666" w:type="pct"/>
            <w:shd w:val="clear" w:color="auto" w:fill="auto"/>
            <w:noWrap/>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20</w:t>
            </w:r>
            <w:r w:rsidR="00BA3B6A" w:rsidRPr="008974C7">
              <w:rPr>
                <w:iCs/>
                <w:color w:val="000000"/>
                <w:sz w:val="20"/>
                <w:szCs w:val="20"/>
                <w:lang w:val="es-AR"/>
              </w:rPr>
              <w:t>9 006</w:t>
            </w:r>
          </w:p>
        </w:tc>
      </w:tr>
      <w:tr w:rsidR="00B64C0F" w:rsidRPr="008974C7" w:rsidTr="00491E26">
        <w:trPr>
          <w:trHeight w:val="215"/>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-123</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sz w:val="20"/>
                <w:szCs w:val="20"/>
                <w:lang w:val="es-AR"/>
              </w:rPr>
              <w:t>900</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iCs/>
                <w:color w:val="000000"/>
                <w:sz w:val="20"/>
                <w:szCs w:val="20"/>
                <w:lang w:val="es-AR"/>
              </w:rPr>
              <w:t>943</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990</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991</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958</w:t>
            </w:r>
          </w:p>
        </w:tc>
        <w:tc>
          <w:tcPr>
            <w:tcW w:w="666" w:type="pct"/>
            <w:shd w:val="clear" w:color="auto" w:fill="auto"/>
            <w:noWrap/>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507</w:t>
            </w:r>
          </w:p>
        </w:tc>
      </w:tr>
      <w:tr w:rsidR="00B64C0F" w:rsidRPr="008974C7" w:rsidTr="00491E26">
        <w:trPr>
          <w:trHeight w:val="215"/>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-124</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sz w:val="20"/>
                <w:szCs w:val="20"/>
                <w:lang w:val="es-AR"/>
              </w:rPr>
              <w:t>(46)</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iCs/>
                <w:color w:val="000000"/>
                <w:sz w:val="20"/>
                <w:szCs w:val="20"/>
                <w:lang w:val="es-AR"/>
              </w:rPr>
              <w:t>67</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(6)</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5</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38</w:t>
            </w:r>
          </w:p>
        </w:tc>
        <w:tc>
          <w:tcPr>
            <w:tcW w:w="666" w:type="pct"/>
            <w:shd w:val="clear" w:color="auto" w:fill="auto"/>
            <w:noWrap/>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140</w:t>
            </w:r>
          </w:p>
        </w:tc>
      </w:tr>
      <w:tr w:rsidR="00B64C0F" w:rsidRPr="008974C7" w:rsidTr="00491E26">
        <w:trPr>
          <w:trHeight w:val="228"/>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-141b</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sz w:val="20"/>
                <w:szCs w:val="20"/>
                <w:lang w:val="es-AR"/>
              </w:rPr>
              <w:t>3</w:t>
            </w:r>
            <w:r w:rsidR="00BA3B6A" w:rsidRPr="008974C7">
              <w:rPr>
                <w:sz w:val="20"/>
                <w:szCs w:val="20"/>
                <w:lang w:val="es-AR"/>
              </w:rPr>
              <w:t>8 584</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iCs/>
                <w:color w:val="000000"/>
                <w:sz w:val="20"/>
                <w:szCs w:val="20"/>
                <w:lang w:val="es-AR"/>
              </w:rPr>
              <w:t>3</w:t>
            </w:r>
            <w:r w:rsidR="00BA3B6A" w:rsidRPr="008974C7">
              <w:rPr>
                <w:iCs/>
                <w:color w:val="000000"/>
                <w:sz w:val="20"/>
                <w:szCs w:val="20"/>
                <w:lang w:val="es-AR"/>
              </w:rPr>
              <w:t>9 144</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4</w:t>
            </w:r>
            <w:r w:rsidR="00BA3B6A" w:rsidRPr="008974C7">
              <w:rPr>
                <w:iCs/>
                <w:color w:val="000000"/>
                <w:sz w:val="20"/>
                <w:szCs w:val="20"/>
                <w:lang w:val="es-AR"/>
              </w:rPr>
              <w:t>0 039</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3</w:t>
            </w:r>
            <w:r w:rsidR="00BA3B6A" w:rsidRPr="008974C7">
              <w:rPr>
                <w:iCs/>
                <w:color w:val="000000"/>
                <w:sz w:val="20"/>
                <w:szCs w:val="20"/>
                <w:lang w:val="es-AR"/>
              </w:rPr>
              <w:t>8 057</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3</w:t>
            </w:r>
            <w:r w:rsidR="00BA3B6A" w:rsidRPr="008974C7">
              <w:rPr>
                <w:iCs/>
                <w:color w:val="000000"/>
                <w:sz w:val="20"/>
                <w:szCs w:val="20"/>
                <w:lang w:val="es-AR"/>
              </w:rPr>
              <w:t>8 449</w:t>
            </w:r>
          </w:p>
        </w:tc>
        <w:tc>
          <w:tcPr>
            <w:tcW w:w="666" w:type="pct"/>
            <w:shd w:val="clear" w:color="auto" w:fill="auto"/>
            <w:noWrap/>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5</w:t>
            </w:r>
            <w:r w:rsidR="00BA3B6A" w:rsidRPr="008974C7">
              <w:rPr>
                <w:iCs/>
                <w:color w:val="000000"/>
                <w:sz w:val="20"/>
                <w:szCs w:val="20"/>
                <w:lang w:val="es-AR"/>
              </w:rPr>
              <w:t>3 502</w:t>
            </w:r>
          </w:p>
        </w:tc>
      </w:tr>
      <w:tr w:rsidR="00B64C0F" w:rsidRPr="008974C7" w:rsidTr="00491E26">
        <w:trPr>
          <w:trHeight w:val="134"/>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-142b</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sz w:val="20"/>
                <w:szCs w:val="20"/>
                <w:lang w:val="es-AR"/>
              </w:rPr>
              <w:t>1</w:t>
            </w:r>
            <w:r w:rsidR="00BA3B6A" w:rsidRPr="008974C7">
              <w:rPr>
                <w:sz w:val="20"/>
                <w:szCs w:val="20"/>
                <w:lang w:val="es-AR"/>
              </w:rPr>
              <w:t>1 616</w:t>
            </w:r>
          </w:p>
        </w:tc>
        <w:tc>
          <w:tcPr>
            <w:tcW w:w="665" w:type="pct"/>
            <w:shd w:val="clear" w:color="auto" w:fill="auto"/>
            <w:noWrap/>
            <w:tcMar>
              <w:left w:w="115" w:type="dxa"/>
              <w:right w:w="173" w:type="dxa"/>
            </w:tcMar>
          </w:tcPr>
          <w:p w:rsidR="00B64C0F" w:rsidRPr="008974C7" w:rsidRDefault="00BA3B6A" w:rsidP="00491E26">
            <w:pPr>
              <w:widowControl w:val="0"/>
              <w:jc w:val="right"/>
              <w:rPr>
                <w:sz w:val="20"/>
                <w:szCs w:val="20"/>
                <w:lang w:val="es-AR"/>
              </w:rPr>
            </w:pPr>
            <w:r w:rsidRPr="008974C7">
              <w:rPr>
                <w:iCs/>
                <w:color w:val="000000"/>
                <w:sz w:val="20"/>
                <w:szCs w:val="20"/>
                <w:lang w:val="es-AR"/>
              </w:rPr>
              <w:t>9 471</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1</w:t>
            </w:r>
            <w:r w:rsidR="00BA3B6A" w:rsidRPr="008974C7">
              <w:rPr>
                <w:iCs/>
                <w:color w:val="000000"/>
                <w:sz w:val="20"/>
                <w:szCs w:val="20"/>
                <w:lang w:val="es-AR"/>
              </w:rPr>
              <w:t>0 253</w:t>
            </w:r>
          </w:p>
        </w:tc>
        <w:tc>
          <w:tcPr>
            <w:tcW w:w="665" w:type="pct"/>
            <w:tcMar>
              <w:left w:w="115" w:type="dxa"/>
              <w:right w:w="173" w:type="dxa"/>
            </w:tcMar>
          </w:tcPr>
          <w:p w:rsidR="00B64C0F" w:rsidRPr="008974C7" w:rsidRDefault="00BA3B6A" w:rsidP="00491E26">
            <w:pPr>
              <w:widowControl w:val="0"/>
              <w:jc w:val="right"/>
              <w:rPr>
                <w:iCs/>
                <w:color w:val="000000"/>
                <w:sz w:val="20"/>
                <w:szCs w:val="20"/>
                <w:lang w:val="es-AR" w:eastAsia="en-CA"/>
              </w:rPr>
            </w:pPr>
            <w:r w:rsidRPr="008974C7">
              <w:rPr>
                <w:iCs/>
                <w:color w:val="000000"/>
                <w:sz w:val="20"/>
                <w:szCs w:val="20"/>
                <w:lang w:val="es-AR"/>
              </w:rPr>
              <w:t>5 367</w:t>
            </w:r>
          </w:p>
        </w:tc>
        <w:tc>
          <w:tcPr>
            <w:tcW w:w="665" w:type="pct"/>
            <w:tcMar>
              <w:left w:w="115" w:type="dxa"/>
              <w:right w:w="173" w:type="dxa"/>
            </w:tcMar>
          </w:tcPr>
          <w:p w:rsidR="00B64C0F" w:rsidRPr="008974C7" w:rsidRDefault="00BA3B6A" w:rsidP="00491E26">
            <w:pPr>
              <w:widowControl w:val="0"/>
              <w:jc w:val="right"/>
              <w:rPr>
                <w:iCs/>
                <w:color w:val="000000"/>
                <w:sz w:val="20"/>
                <w:szCs w:val="20"/>
                <w:lang w:val="es-AR" w:eastAsia="en-CA"/>
              </w:rPr>
            </w:pPr>
            <w:r w:rsidRPr="008974C7">
              <w:rPr>
                <w:iCs/>
                <w:color w:val="000000"/>
                <w:sz w:val="20"/>
                <w:szCs w:val="20"/>
                <w:lang w:val="es-AR"/>
              </w:rPr>
              <w:t>6 500</w:t>
            </w:r>
          </w:p>
        </w:tc>
        <w:tc>
          <w:tcPr>
            <w:tcW w:w="666" w:type="pct"/>
            <w:shd w:val="clear" w:color="auto" w:fill="auto"/>
            <w:noWrap/>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2</w:t>
            </w:r>
            <w:r w:rsidR="00BA3B6A" w:rsidRPr="008974C7">
              <w:rPr>
                <w:iCs/>
                <w:color w:val="000000"/>
                <w:sz w:val="20"/>
                <w:szCs w:val="20"/>
                <w:lang w:val="es-AR"/>
              </w:rPr>
              <w:t>2 624</w:t>
            </w:r>
          </w:p>
        </w:tc>
      </w:tr>
      <w:tr w:rsidR="00B64C0F" w:rsidRPr="008974C7" w:rsidTr="00491E26">
        <w:trPr>
          <w:trHeight w:val="197"/>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-225ca/cb</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sz w:val="20"/>
                <w:szCs w:val="20"/>
                <w:lang w:val="es-AR"/>
              </w:rPr>
              <w:t>15</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iCs/>
                <w:color w:val="000000"/>
                <w:sz w:val="20"/>
                <w:szCs w:val="20"/>
                <w:lang w:val="es-AR"/>
              </w:rPr>
              <w:t>38</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38</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38</w:t>
            </w:r>
          </w:p>
        </w:tc>
        <w:tc>
          <w:tcPr>
            <w:tcW w:w="665" w:type="pct"/>
            <w:tcMar>
              <w:left w:w="115" w:type="dxa"/>
              <w:right w:w="173" w:type="dxa"/>
            </w:tcMar>
          </w:tcPr>
          <w:p w:rsidR="00B64C0F" w:rsidRPr="008974C7" w:rsidRDefault="00BA3B6A" w:rsidP="00491E26">
            <w:pPr>
              <w:widowControl w:val="0"/>
              <w:jc w:val="right"/>
              <w:rPr>
                <w:iCs/>
                <w:color w:val="000000"/>
                <w:sz w:val="20"/>
                <w:szCs w:val="20"/>
                <w:lang w:val="es-AR" w:eastAsia="en-CA"/>
              </w:rPr>
            </w:pPr>
            <w:r w:rsidRPr="008974C7">
              <w:rPr>
                <w:iCs/>
                <w:color w:val="000000"/>
                <w:sz w:val="20"/>
                <w:szCs w:val="20"/>
                <w:lang w:val="es-AR"/>
              </w:rPr>
              <w:t>0,5</w:t>
            </w:r>
            <w:r w:rsidR="00B64C0F" w:rsidRPr="008974C7">
              <w:rPr>
                <w:iCs/>
                <w:color w:val="000000"/>
                <w:sz w:val="20"/>
                <w:szCs w:val="20"/>
                <w:lang w:val="es-AR"/>
              </w:rPr>
              <w:t>7</w:t>
            </w:r>
          </w:p>
        </w:tc>
        <w:tc>
          <w:tcPr>
            <w:tcW w:w="666" w:type="pct"/>
            <w:shd w:val="clear" w:color="auto" w:fill="auto"/>
            <w:noWrap/>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17</w:t>
            </w:r>
          </w:p>
        </w:tc>
      </w:tr>
      <w:tr w:rsidR="00B64C0F" w:rsidRPr="008974C7" w:rsidTr="00491E26">
        <w:trPr>
          <w:trHeight w:val="197"/>
        </w:trPr>
        <w:tc>
          <w:tcPr>
            <w:tcW w:w="1009" w:type="pct"/>
            <w:shd w:val="clear" w:color="auto" w:fill="auto"/>
            <w:noWrap/>
          </w:tcPr>
          <w:p w:rsidR="00B64C0F" w:rsidRPr="008974C7" w:rsidRDefault="00B64C0F" w:rsidP="00491E26">
            <w:pPr>
              <w:widowControl w:val="0"/>
              <w:rPr>
                <w:b/>
                <w:color w:val="000000"/>
                <w:sz w:val="20"/>
                <w:szCs w:val="20"/>
                <w:lang w:val="es-AR" w:eastAsia="en-CA"/>
              </w:rPr>
            </w:pPr>
            <w:r w:rsidRPr="008974C7">
              <w:rPr>
                <w:b/>
                <w:color w:val="000000"/>
                <w:sz w:val="20"/>
                <w:szCs w:val="20"/>
                <w:lang w:val="es-AR"/>
              </w:rPr>
              <w:t>Total</w:t>
            </w:r>
          </w:p>
        </w:tc>
        <w:tc>
          <w:tcPr>
            <w:tcW w:w="665" w:type="pct"/>
            <w:shd w:val="clear" w:color="auto" w:fill="auto"/>
            <w:noWrap/>
            <w:tcMar>
              <w:left w:w="115" w:type="dxa"/>
              <w:right w:w="173" w:type="dxa"/>
            </w:tcMar>
          </w:tcPr>
          <w:p w:rsidR="00B64C0F" w:rsidRPr="008974C7" w:rsidRDefault="00B64C0F" w:rsidP="00491E26">
            <w:pPr>
              <w:widowControl w:val="0"/>
              <w:jc w:val="right"/>
              <w:rPr>
                <w:b/>
                <w:sz w:val="20"/>
                <w:szCs w:val="20"/>
                <w:lang w:val="es-AR"/>
              </w:rPr>
            </w:pPr>
            <w:r w:rsidRPr="008974C7">
              <w:rPr>
                <w:b/>
                <w:sz w:val="20"/>
                <w:szCs w:val="20"/>
                <w:lang w:val="es-AR"/>
              </w:rPr>
              <w:t>20</w:t>
            </w:r>
            <w:r w:rsidR="00BA3B6A" w:rsidRPr="008974C7">
              <w:rPr>
                <w:b/>
                <w:sz w:val="20"/>
                <w:szCs w:val="20"/>
                <w:lang w:val="es-AR"/>
              </w:rPr>
              <w:t>5 040</w:t>
            </w:r>
          </w:p>
        </w:tc>
        <w:tc>
          <w:tcPr>
            <w:tcW w:w="665" w:type="pct"/>
            <w:shd w:val="clear" w:color="auto" w:fill="auto"/>
            <w:noWrap/>
            <w:tcMar>
              <w:left w:w="115" w:type="dxa"/>
              <w:right w:w="173" w:type="dxa"/>
            </w:tcMar>
          </w:tcPr>
          <w:p w:rsidR="00B64C0F" w:rsidRPr="008974C7" w:rsidRDefault="00B64C0F" w:rsidP="00491E26">
            <w:pPr>
              <w:widowControl w:val="0"/>
              <w:jc w:val="right"/>
              <w:rPr>
                <w:b/>
                <w:sz w:val="20"/>
                <w:szCs w:val="20"/>
                <w:lang w:val="es-AR"/>
              </w:rPr>
            </w:pPr>
            <w:r w:rsidRPr="008974C7">
              <w:rPr>
                <w:b/>
                <w:iCs/>
                <w:color w:val="000000"/>
                <w:sz w:val="20"/>
                <w:szCs w:val="20"/>
                <w:lang w:val="es-AR"/>
              </w:rPr>
              <w:t>21</w:t>
            </w:r>
            <w:r w:rsidR="00BA3B6A" w:rsidRPr="008974C7">
              <w:rPr>
                <w:b/>
                <w:iCs/>
                <w:color w:val="000000"/>
                <w:sz w:val="20"/>
                <w:szCs w:val="20"/>
                <w:lang w:val="es-AR"/>
              </w:rPr>
              <w:t>8 350</w:t>
            </w:r>
          </w:p>
        </w:tc>
        <w:tc>
          <w:tcPr>
            <w:tcW w:w="665" w:type="pct"/>
            <w:tcMar>
              <w:left w:w="115" w:type="dxa"/>
              <w:right w:w="173" w:type="dxa"/>
            </w:tcMar>
          </w:tcPr>
          <w:p w:rsidR="00B64C0F" w:rsidRPr="008974C7" w:rsidRDefault="00B64C0F" w:rsidP="00491E26">
            <w:pPr>
              <w:widowControl w:val="0"/>
              <w:jc w:val="right"/>
              <w:rPr>
                <w:b/>
                <w:iCs/>
                <w:color w:val="000000"/>
                <w:sz w:val="20"/>
                <w:szCs w:val="20"/>
                <w:lang w:val="es-AR" w:eastAsia="en-CA"/>
              </w:rPr>
            </w:pPr>
            <w:r w:rsidRPr="008974C7">
              <w:rPr>
                <w:b/>
                <w:iCs/>
                <w:color w:val="000000"/>
                <w:sz w:val="20"/>
                <w:szCs w:val="20"/>
                <w:lang w:val="es-AR"/>
              </w:rPr>
              <w:t>22</w:t>
            </w:r>
            <w:r w:rsidR="00BA3B6A" w:rsidRPr="008974C7">
              <w:rPr>
                <w:b/>
                <w:iCs/>
                <w:color w:val="000000"/>
                <w:sz w:val="20"/>
                <w:szCs w:val="20"/>
                <w:lang w:val="es-AR"/>
              </w:rPr>
              <w:t>4 284</w:t>
            </w:r>
          </w:p>
        </w:tc>
        <w:tc>
          <w:tcPr>
            <w:tcW w:w="665" w:type="pct"/>
            <w:tcMar>
              <w:left w:w="115" w:type="dxa"/>
              <w:right w:w="173" w:type="dxa"/>
            </w:tcMar>
          </w:tcPr>
          <w:p w:rsidR="00B64C0F" w:rsidRPr="008974C7" w:rsidRDefault="00B64C0F" w:rsidP="00491E26">
            <w:pPr>
              <w:widowControl w:val="0"/>
              <w:jc w:val="right"/>
              <w:rPr>
                <w:b/>
                <w:iCs/>
                <w:color w:val="000000"/>
                <w:sz w:val="20"/>
                <w:szCs w:val="20"/>
                <w:lang w:val="es-AR" w:eastAsia="en-CA"/>
              </w:rPr>
            </w:pPr>
            <w:r w:rsidRPr="008974C7">
              <w:rPr>
                <w:b/>
                <w:iCs/>
                <w:color w:val="000000"/>
                <w:sz w:val="20"/>
                <w:szCs w:val="20"/>
                <w:lang w:val="es-AR"/>
              </w:rPr>
              <w:t>22</w:t>
            </w:r>
            <w:r w:rsidR="00BA3B6A" w:rsidRPr="008974C7">
              <w:rPr>
                <w:b/>
                <w:iCs/>
                <w:color w:val="000000"/>
                <w:sz w:val="20"/>
                <w:szCs w:val="20"/>
                <w:lang w:val="es-AR"/>
              </w:rPr>
              <w:t>3 105</w:t>
            </w:r>
          </w:p>
        </w:tc>
        <w:tc>
          <w:tcPr>
            <w:tcW w:w="665" w:type="pct"/>
            <w:tcMar>
              <w:left w:w="115" w:type="dxa"/>
              <w:right w:w="173" w:type="dxa"/>
            </w:tcMar>
          </w:tcPr>
          <w:p w:rsidR="00B64C0F" w:rsidRPr="008974C7" w:rsidRDefault="00B64C0F" w:rsidP="00491E26">
            <w:pPr>
              <w:widowControl w:val="0"/>
              <w:jc w:val="right"/>
              <w:rPr>
                <w:b/>
                <w:color w:val="000000"/>
                <w:sz w:val="20"/>
                <w:szCs w:val="20"/>
                <w:lang w:val="es-AR"/>
              </w:rPr>
            </w:pPr>
            <w:r w:rsidRPr="008974C7">
              <w:rPr>
                <w:b/>
                <w:color w:val="000000"/>
                <w:sz w:val="20"/>
                <w:szCs w:val="20"/>
                <w:lang w:val="es-AR"/>
              </w:rPr>
              <w:t>21</w:t>
            </w:r>
            <w:r w:rsidR="00BA3B6A" w:rsidRPr="008974C7">
              <w:rPr>
                <w:b/>
                <w:color w:val="000000"/>
                <w:sz w:val="20"/>
                <w:szCs w:val="20"/>
                <w:lang w:val="es-AR"/>
              </w:rPr>
              <w:t>9 600</w:t>
            </w:r>
          </w:p>
        </w:tc>
        <w:tc>
          <w:tcPr>
            <w:tcW w:w="666" w:type="pct"/>
            <w:shd w:val="clear" w:color="auto" w:fill="auto"/>
            <w:noWrap/>
            <w:tcMar>
              <w:left w:w="115" w:type="dxa"/>
              <w:right w:w="173" w:type="dxa"/>
            </w:tcMar>
          </w:tcPr>
          <w:p w:rsidR="00B64C0F" w:rsidRPr="008974C7" w:rsidRDefault="00B64C0F" w:rsidP="00491E26">
            <w:pPr>
              <w:widowControl w:val="0"/>
              <w:jc w:val="right"/>
              <w:rPr>
                <w:b/>
                <w:iCs/>
                <w:color w:val="000000"/>
                <w:sz w:val="20"/>
                <w:szCs w:val="20"/>
                <w:lang w:val="es-AR" w:eastAsia="en-CA"/>
              </w:rPr>
            </w:pPr>
            <w:r w:rsidRPr="008974C7">
              <w:rPr>
                <w:b/>
                <w:iCs/>
                <w:color w:val="000000"/>
                <w:sz w:val="20"/>
                <w:szCs w:val="20"/>
                <w:lang w:val="es-AR" w:eastAsia="en-CA"/>
              </w:rPr>
              <w:fldChar w:fldCharType="begin"/>
            </w:r>
            <w:r w:rsidRPr="008974C7">
              <w:rPr>
                <w:b/>
                <w:iCs/>
                <w:color w:val="000000"/>
                <w:sz w:val="20"/>
                <w:szCs w:val="20"/>
                <w:lang w:val="es-AR" w:eastAsia="en-CA"/>
              </w:rPr>
              <w:instrText xml:space="preserve"> =SUM(ABOVE) </w:instrText>
            </w:r>
            <w:r w:rsidRPr="008974C7">
              <w:rPr>
                <w:b/>
                <w:iCs/>
                <w:color w:val="000000"/>
                <w:sz w:val="20"/>
                <w:szCs w:val="20"/>
                <w:lang w:val="es-AR" w:eastAsia="en-CA"/>
              </w:rPr>
              <w:fldChar w:fldCharType="separate"/>
            </w:r>
            <w:r w:rsidRPr="008974C7">
              <w:rPr>
                <w:b/>
                <w:iCs/>
                <w:noProof/>
                <w:color w:val="000000"/>
                <w:sz w:val="20"/>
                <w:szCs w:val="20"/>
                <w:lang w:val="es-AR"/>
              </w:rPr>
              <w:t>28</w:t>
            </w:r>
            <w:r w:rsidR="00BA3B6A" w:rsidRPr="008974C7">
              <w:rPr>
                <w:b/>
                <w:iCs/>
                <w:noProof/>
                <w:color w:val="000000"/>
                <w:sz w:val="20"/>
                <w:szCs w:val="20"/>
                <w:lang w:val="es-AR"/>
              </w:rPr>
              <w:t>5 796</w:t>
            </w:r>
            <w:r w:rsidRPr="008974C7">
              <w:rPr>
                <w:b/>
                <w:iCs/>
                <w:color w:val="000000"/>
                <w:sz w:val="20"/>
                <w:szCs w:val="20"/>
                <w:lang w:val="es-AR" w:eastAsia="en-CA"/>
              </w:rPr>
              <w:fldChar w:fldCharType="end"/>
            </w:r>
          </w:p>
        </w:tc>
      </w:tr>
      <w:tr w:rsidR="00B64C0F" w:rsidRPr="008974C7" w:rsidTr="00491E26">
        <w:trPr>
          <w:trHeight w:val="197"/>
        </w:trPr>
        <w:tc>
          <w:tcPr>
            <w:tcW w:w="5000" w:type="pct"/>
            <w:gridSpan w:val="7"/>
            <w:shd w:val="clear" w:color="auto" w:fill="auto"/>
            <w:noWrap/>
          </w:tcPr>
          <w:p w:rsidR="00B64C0F" w:rsidRPr="008974C7" w:rsidRDefault="00A813E6" w:rsidP="00A813E6">
            <w:pPr>
              <w:widowControl w:val="0"/>
              <w:jc w:val="center"/>
              <w:rPr>
                <w:b/>
                <w:iCs/>
                <w:color w:val="000000"/>
                <w:sz w:val="20"/>
                <w:szCs w:val="20"/>
                <w:lang w:val="es-AR" w:eastAsia="en-CA"/>
              </w:rPr>
            </w:pPr>
            <w:r w:rsidRPr="008974C7">
              <w:rPr>
                <w:b/>
                <w:color w:val="000000"/>
                <w:sz w:val="20"/>
                <w:szCs w:val="20"/>
                <w:lang w:val="es-AR"/>
              </w:rPr>
              <w:t>T</w:t>
            </w:r>
            <w:r w:rsidR="00BA3B6A" w:rsidRPr="008974C7">
              <w:rPr>
                <w:b/>
                <w:color w:val="000000"/>
                <w:sz w:val="20"/>
                <w:szCs w:val="20"/>
                <w:lang w:val="es-AR"/>
              </w:rPr>
              <w:t>oneladas PAO</w:t>
            </w:r>
          </w:p>
        </w:tc>
      </w:tr>
      <w:tr w:rsidR="00B64C0F" w:rsidRPr="008974C7" w:rsidTr="00491E26">
        <w:trPr>
          <w:trHeight w:val="152"/>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-22*</w:t>
            </w:r>
          </w:p>
        </w:tc>
        <w:tc>
          <w:tcPr>
            <w:tcW w:w="665" w:type="pct"/>
            <w:shd w:val="clear" w:color="auto" w:fill="auto"/>
            <w:noWrap/>
            <w:tcMar>
              <w:left w:w="115" w:type="dxa"/>
              <w:right w:w="173" w:type="dxa"/>
            </w:tcMar>
          </w:tcPr>
          <w:p w:rsidR="00B64C0F" w:rsidRPr="008974C7" w:rsidRDefault="00BA3B6A" w:rsidP="00491E26">
            <w:pPr>
              <w:widowControl w:val="0"/>
              <w:jc w:val="right"/>
              <w:rPr>
                <w:sz w:val="20"/>
                <w:szCs w:val="20"/>
                <w:lang w:val="es-AR"/>
              </w:rPr>
            </w:pPr>
            <w:r w:rsidRPr="008974C7">
              <w:rPr>
                <w:sz w:val="20"/>
                <w:szCs w:val="20"/>
                <w:lang w:val="es-AR"/>
              </w:rPr>
              <w:t>8 468</w:t>
            </w:r>
          </w:p>
        </w:tc>
        <w:tc>
          <w:tcPr>
            <w:tcW w:w="665" w:type="pct"/>
            <w:shd w:val="clear" w:color="auto" w:fill="auto"/>
            <w:noWrap/>
            <w:tcMar>
              <w:left w:w="115" w:type="dxa"/>
              <w:right w:w="173" w:type="dxa"/>
            </w:tcMar>
          </w:tcPr>
          <w:p w:rsidR="00B64C0F" w:rsidRPr="008974C7" w:rsidRDefault="00BA3B6A" w:rsidP="00491E26">
            <w:pPr>
              <w:widowControl w:val="0"/>
              <w:jc w:val="right"/>
              <w:rPr>
                <w:sz w:val="20"/>
                <w:szCs w:val="20"/>
                <w:lang w:val="es-AR"/>
              </w:rPr>
            </w:pPr>
            <w:r w:rsidRPr="008974C7">
              <w:rPr>
                <w:iCs/>
                <w:color w:val="000000"/>
                <w:sz w:val="20"/>
                <w:szCs w:val="20"/>
                <w:lang w:val="es-AR"/>
              </w:rPr>
              <w:t>9 278</w:t>
            </w:r>
          </w:p>
        </w:tc>
        <w:tc>
          <w:tcPr>
            <w:tcW w:w="665" w:type="pct"/>
            <w:tcMar>
              <w:left w:w="115" w:type="dxa"/>
              <w:right w:w="173" w:type="dxa"/>
            </w:tcMar>
          </w:tcPr>
          <w:p w:rsidR="00B64C0F" w:rsidRPr="008974C7" w:rsidRDefault="00BA3B6A" w:rsidP="00491E26">
            <w:pPr>
              <w:widowControl w:val="0"/>
              <w:jc w:val="right"/>
              <w:rPr>
                <w:iCs/>
                <w:color w:val="000000"/>
                <w:sz w:val="20"/>
                <w:szCs w:val="20"/>
                <w:lang w:val="es-AR" w:eastAsia="en-CA"/>
              </w:rPr>
            </w:pPr>
            <w:r w:rsidRPr="008974C7">
              <w:rPr>
                <w:iCs/>
                <w:color w:val="000000"/>
                <w:sz w:val="20"/>
                <w:szCs w:val="20"/>
                <w:lang w:val="es-AR"/>
              </w:rPr>
              <w:t>9 513</w:t>
            </w:r>
          </w:p>
        </w:tc>
        <w:tc>
          <w:tcPr>
            <w:tcW w:w="665" w:type="pct"/>
            <w:tcMar>
              <w:left w:w="115" w:type="dxa"/>
              <w:right w:w="173" w:type="dxa"/>
            </w:tcMar>
          </w:tcPr>
          <w:p w:rsidR="00B64C0F" w:rsidRPr="008974C7" w:rsidRDefault="00BA3B6A" w:rsidP="00491E26">
            <w:pPr>
              <w:widowControl w:val="0"/>
              <w:jc w:val="right"/>
              <w:rPr>
                <w:iCs/>
                <w:color w:val="000000"/>
                <w:sz w:val="20"/>
                <w:szCs w:val="20"/>
                <w:lang w:val="es-AR" w:eastAsia="en-CA"/>
              </w:rPr>
            </w:pPr>
            <w:r w:rsidRPr="008974C7">
              <w:rPr>
                <w:iCs/>
                <w:color w:val="000000"/>
                <w:sz w:val="20"/>
                <w:szCs w:val="20"/>
                <w:lang w:val="es-AR"/>
              </w:rPr>
              <w:t>9 826</w:t>
            </w:r>
          </w:p>
        </w:tc>
        <w:tc>
          <w:tcPr>
            <w:tcW w:w="665" w:type="pct"/>
            <w:tcMar>
              <w:left w:w="115" w:type="dxa"/>
              <w:right w:w="173" w:type="dxa"/>
            </w:tcMar>
          </w:tcPr>
          <w:p w:rsidR="00B64C0F" w:rsidRPr="008974C7" w:rsidRDefault="00BA3B6A" w:rsidP="00491E26">
            <w:pPr>
              <w:widowControl w:val="0"/>
              <w:jc w:val="right"/>
              <w:rPr>
                <w:color w:val="000000"/>
                <w:sz w:val="20"/>
                <w:szCs w:val="20"/>
                <w:lang w:val="es-AR"/>
              </w:rPr>
            </w:pPr>
            <w:r w:rsidRPr="008974C7">
              <w:rPr>
                <w:color w:val="000000"/>
                <w:sz w:val="20"/>
                <w:szCs w:val="20"/>
                <w:lang w:val="es-AR"/>
              </w:rPr>
              <w:t>9 551</w:t>
            </w:r>
          </w:p>
        </w:tc>
        <w:tc>
          <w:tcPr>
            <w:tcW w:w="666" w:type="pct"/>
            <w:shd w:val="clear" w:color="auto" w:fill="auto"/>
            <w:noWrap/>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1</w:t>
            </w:r>
            <w:r w:rsidR="00BA3B6A" w:rsidRPr="008974C7">
              <w:rPr>
                <w:iCs/>
                <w:color w:val="000000"/>
                <w:sz w:val="20"/>
                <w:szCs w:val="20"/>
                <w:lang w:val="es-AR"/>
              </w:rPr>
              <w:t>1 495</w:t>
            </w:r>
          </w:p>
        </w:tc>
      </w:tr>
      <w:tr w:rsidR="00B64C0F" w:rsidRPr="008974C7" w:rsidTr="00491E26">
        <w:trPr>
          <w:trHeight w:val="197"/>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-123</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sz w:val="20"/>
                <w:szCs w:val="20"/>
                <w:lang w:val="es-AR"/>
              </w:rPr>
              <w:t>18</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iCs/>
                <w:color w:val="000000"/>
                <w:sz w:val="20"/>
                <w:szCs w:val="20"/>
                <w:lang w:val="es-AR"/>
              </w:rPr>
              <w:t>19</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20</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20</w:t>
            </w:r>
          </w:p>
        </w:tc>
        <w:tc>
          <w:tcPr>
            <w:tcW w:w="665" w:type="pct"/>
            <w:tcMar>
              <w:left w:w="115" w:type="dxa"/>
              <w:right w:w="173" w:type="dxa"/>
            </w:tcMar>
          </w:tcPr>
          <w:p w:rsidR="00B64C0F" w:rsidRPr="008974C7" w:rsidRDefault="00B64C0F" w:rsidP="00491E26">
            <w:pPr>
              <w:widowControl w:val="0"/>
              <w:jc w:val="right"/>
              <w:rPr>
                <w:color w:val="000000"/>
                <w:sz w:val="20"/>
                <w:szCs w:val="20"/>
                <w:lang w:val="es-AR"/>
              </w:rPr>
            </w:pPr>
            <w:r w:rsidRPr="008974C7">
              <w:rPr>
                <w:color w:val="000000"/>
                <w:sz w:val="20"/>
                <w:szCs w:val="20"/>
                <w:lang w:val="es-AR"/>
              </w:rPr>
              <w:t>19</w:t>
            </w:r>
          </w:p>
        </w:tc>
        <w:tc>
          <w:tcPr>
            <w:tcW w:w="666" w:type="pct"/>
            <w:shd w:val="clear" w:color="auto" w:fill="auto"/>
            <w:noWrap/>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10</w:t>
            </w:r>
          </w:p>
        </w:tc>
      </w:tr>
      <w:tr w:rsidR="00B64C0F" w:rsidRPr="008974C7" w:rsidTr="00491E26">
        <w:trPr>
          <w:trHeight w:val="124"/>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-124</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sz w:val="20"/>
                <w:szCs w:val="20"/>
                <w:lang w:val="es-AR"/>
              </w:rPr>
              <w:t>(1)</w:t>
            </w:r>
          </w:p>
        </w:tc>
        <w:tc>
          <w:tcPr>
            <w:tcW w:w="665" w:type="pct"/>
            <w:shd w:val="clear" w:color="auto" w:fill="auto"/>
            <w:noWrap/>
            <w:tcMar>
              <w:left w:w="115" w:type="dxa"/>
              <w:right w:w="173" w:type="dxa"/>
            </w:tcMar>
          </w:tcPr>
          <w:p w:rsidR="00B64C0F" w:rsidRPr="008974C7" w:rsidRDefault="00B64C0F" w:rsidP="00491E26">
            <w:pPr>
              <w:widowControl w:val="0"/>
              <w:jc w:val="right"/>
              <w:rPr>
                <w:sz w:val="20"/>
                <w:szCs w:val="20"/>
                <w:lang w:val="es-AR"/>
              </w:rPr>
            </w:pPr>
            <w:r w:rsidRPr="008974C7">
              <w:rPr>
                <w:iCs/>
                <w:color w:val="000000"/>
                <w:sz w:val="20"/>
                <w:szCs w:val="20"/>
                <w:lang w:val="es-AR"/>
              </w:rPr>
              <w:t>1</w:t>
            </w:r>
          </w:p>
        </w:tc>
        <w:tc>
          <w:tcPr>
            <w:tcW w:w="665" w:type="pct"/>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w:t>
            </w:r>
            <w:r w:rsidR="00BA3B6A" w:rsidRPr="008974C7">
              <w:rPr>
                <w:iCs/>
                <w:color w:val="000000"/>
                <w:sz w:val="20"/>
                <w:szCs w:val="20"/>
                <w:lang w:val="es-AR"/>
              </w:rPr>
              <w:t>0,1</w:t>
            </w:r>
            <w:r w:rsidRPr="008974C7">
              <w:rPr>
                <w:iCs/>
                <w:color w:val="000000"/>
                <w:sz w:val="20"/>
                <w:szCs w:val="20"/>
                <w:lang w:val="es-AR"/>
              </w:rPr>
              <w:t>3)</w:t>
            </w:r>
          </w:p>
        </w:tc>
        <w:tc>
          <w:tcPr>
            <w:tcW w:w="665" w:type="pct"/>
            <w:tcMar>
              <w:left w:w="115" w:type="dxa"/>
              <w:right w:w="173" w:type="dxa"/>
            </w:tcMar>
          </w:tcPr>
          <w:p w:rsidR="00B64C0F" w:rsidRPr="008974C7" w:rsidRDefault="00BA3B6A" w:rsidP="00491E26">
            <w:pPr>
              <w:widowControl w:val="0"/>
              <w:jc w:val="right"/>
              <w:rPr>
                <w:iCs/>
                <w:color w:val="000000"/>
                <w:sz w:val="20"/>
                <w:szCs w:val="20"/>
                <w:lang w:val="es-AR" w:eastAsia="en-CA"/>
              </w:rPr>
            </w:pPr>
            <w:r w:rsidRPr="008974C7">
              <w:rPr>
                <w:iCs/>
                <w:color w:val="000000"/>
                <w:sz w:val="20"/>
                <w:szCs w:val="20"/>
                <w:lang w:val="es-AR"/>
              </w:rPr>
              <w:t>0,1</w:t>
            </w:r>
            <w:r w:rsidR="00B64C0F" w:rsidRPr="008974C7">
              <w:rPr>
                <w:iCs/>
                <w:color w:val="000000"/>
                <w:sz w:val="20"/>
                <w:szCs w:val="20"/>
                <w:lang w:val="es-AR"/>
              </w:rPr>
              <w:t>2</w:t>
            </w:r>
          </w:p>
        </w:tc>
        <w:tc>
          <w:tcPr>
            <w:tcW w:w="665" w:type="pct"/>
            <w:tcMar>
              <w:left w:w="115" w:type="dxa"/>
              <w:right w:w="173" w:type="dxa"/>
            </w:tcMar>
          </w:tcPr>
          <w:p w:rsidR="00B64C0F" w:rsidRPr="008974C7" w:rsidRDefault="00BA3B6A" w:rsidP="00491E26">
            <w:pPr>
              <w:widowControl w:val="0"/>
              <w:jc w:val="right"/>
              <w:rPr>
                <w:color w:val="000000"/>
                <w:sz w:val="20"/>
                <w:szCs w:val="20"/>
                <w:lang w:val="es-AR"/>
              </w:rPr>
            </w:pPr>
            <w:r w:rsidRPr="008974C7">
              <w:rPr>
                <w:color w:val="000000"/>
                <w:sz w:val="20"/>
                <w:szCs w:val="20"/>
                <w:lang w:val="es-AR"/>
              </w:rPr>
              <w:t>0,8</w:t>
            </w:r>
            <w:r w:rsidR="00B64C0F" w:rsidRPr="008974C7">
              <w:rPr>
                <w:color w:val="000000"/>
                <w:sz w:val="20"/>
                <w:szCs w:val="20"/>
                <w:lang w:val="es-AR"/>
              </w:rPr>
              <w:t>3</w:t>
            </w:r>
          </w:p>
        </w:tc>
        <w:tc>
          <w:tcPr>
            <w:tcW w:w="666" w:type="pct"/>
            <w:shd w:val="clear" w:color="auto" w:fill="auto"/>
            <w:noWrap/>
            <w:tcMar>
              <w:left w:w="115" w:type="dxa"/>
              <w:right w:w="173" w:type="dxa"/>
            </w:tcMar>
          </w:tcPr>
          <w:p w:rsidR="00B64C0F" w:rsidRPr="008974C7" w:rsidRDefault="00B64C0F" w:rsidP="00491E26">
            <w:pPr>
              <w:widowControl w:val="0"/>
              <w:jc w:val="right"/>
              <w:rPr>
                <w:iCs/>
                <w:color w:val="000000"/>
                <w:sz w:val="20"/>
                <w:szCs w:val="20"/>
                <w:lang w:val="es-AR" w:eastAsia="en-CA"/>
              </w:rPr>
            </w:pPr>
            <w:r w:rsidRPr="008974C7">
              <w:rPr>
                <w:iCs/>
                <w:color w:val="000000"/>
                <w:sz w:val="20"/>
                <w:szCs w:val="20"/>
                <w:lang w:val="es-AR"/>
              </w:rPr>
              <w:t>3</w:t>
            </w:r>
          </w:p>
        </w:tc>
      </w:tr>
      <w:tr w:rsidR="00B64C0F" w:rsidRPr="008974C7" w:rsidTr="00491E26">
        <w:trPr>
          <w:trHeight w:val="143"/>
        </w:trPr>
        <w:tc>
          <w:tcPr>
            <w:tcW w:w="1009" w:type="pct"/>
            <w:shd w:val="clear" w:color="auto" w:fill="auto"/>
            <w:noWrap/>
            <w:hideMark/>
          </w:tcPr>
          <w:p w:rsidR="00B64C0F" w:rsidRPr="008974C7" w:rsidRDefault="00BA3B6A" w:rsidP="00491E26">
            <w:pPr>
              <w:widowControl w:val="0"/>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-141b</w:t>
            </w:r>
          </w:p>
        </w:tc>
        <w:tc>
          <w:tcPr>
            <w:tcW w:w="665" w:type="pct"/>
            <w:shd w:val="clear" w:color="auto" w:fill="auto"/>
            <w:noWrap/>
            <w:tcMar>
              <w:left w:w="115" w:type="dxa"/>
              <w:right w:w="173" w:type="dxa"/>
            </w:tcMar>
          </w:tcPr>
          <w:p w:rsidR="00B64C0F" w:rsidRPr="008974C7" w:rsidRDefault="00BA3B6A" w:rsidP="00491E26">
            <w:pPr>
              <w:widowControl w:val="0"/>
              <w:jc w:val="right"/>
              <w:rPr>
                <w:sz w:val="20"/>
                <w:szCs w:val="20"/>
                <w:lang w:val="es-AR"/>
              </w:rPr>
            </w:pPr>
            <w:r w:rsidRPr="008974C7">
              <w:rPr>
                <w:sz w:val="20"/>
                <w:szCs w:val="20"/>
                <w:lang w:val="es-AR"/>
              </w:rPr>
              <w:t>4 244</w:t>
            </w:r>
          </w:p>
        </w:tc>
        <w:tc>
          <w:tcPr>
            <w:tcW w:w="665" w:type="pct"/>
            <w:shd w:val="clear" w:color="auto" w:fill="auto"/>
            <w:noWrap/>
            <w:tcMar>
              <w:left w:w="115" w:type="dxa"/>
              <w:right w:w="173" w:type="dxa"/>
            </w:tcMar>
          </w:tcPr>
          <w:p w:rsidR="00B64C0F" w:rsidRPr="008974C7" w:rsidRDefault="00BA3B6A" w:rsidP="00491E26">
            <w:pPr>
              <w:widowControl w:val="0"/>
              <w:jc w:val="right"/>
              <w:rPr>
                <w:sz w:val="20"/>
                <w:szCs w:val="20"/>
                <w:lang w:val="es-AR"/>
              </w:rPr>
            </w:pPr>
            <w:r w:rsidRPr="008974C7">
              <w:rPr>
                <w:iCs/>
                <w:color w:val="000000"/>
                <w:sz w:val="20"/>
                <w:szCs w:val="20"/>
                <w:lang w:val="es-AR"/>
              </w:rPr>
              <w:t>4 306</w:t>
            </w:r>
          </w:p>
        </w:tc>
        <w:tc>
          <w:tcPr>
            <w:tcW w:w="665" w:type="pct"/>
            <w:tcMar>
              <w:left w:w="115" w:type="dxa"/>
              <w:right w:w="173" w:type="dxa"/>
            </w:tcMar>
          </w:tcPr>
          <w:p w:rsidR="00B64C0F" w:rsidRPr="008974C7" w:rsidRDefault="00BA3B6A" w:rsidP="00491E26">
            <w:pPr>
              <w:widowControl w:val="0"/>
              <w:jc w:val="right"/>
              <w:rPr>
                <w:iCs/>
                <w:color w:val="000000"/>
                <w:sz w:val="20"/>
                <w:szCs w:val="20"/>
                <w:lang w:val="es-AR" w:eastAsia="en-CA"/>
              </w:rPr>
            </w:pPr>
            <w:r w:rsidRPr="008974C7">
              <w:rPr>
                <w:iCs/>
                <w:color w:val="000000"/>
                <w:sz w:val="20"/>
                <w:szCs w:val="20"/>
                <w:lang w:val="es-AR"/>
              </w:rPr>
              <w:t>4 404</w:t>
            </w:r>
          </w:p>
        </w:tc>
        <w:tc>
          <w:tcPr>
            <w:tcW w:w="665" w:type="pct"/>
            <w:tcMar>
              <w:left w:w="115" w:type="dxa"/>
              <w:right w:w="173" w:type="dxa"/>
            </w:tcMar>
          </w:tcPr>
          <w:p w:rsidR="00B64C0F" w:rsidRPr="008974C7" w:rsidRDefault="00BA3B6A" w:rsidP="00491E26">
            <w:pPr>
              <w:widowControl w:val="0"/>
              <w:jc w:val="right"/>
              <w:rPr>
                <w:iCs/>
                <w:color w:val="000000"/>
                <w:sz w:val="20"/>
                <w:szCs w:val="20"/>
                <w:lang w:val="es-AR" w:eastAsia="en-CA"/>
              </w:rPr>
            </w:pPr>
            <w:r w:rsidRPr="008974C7">
              <w:rPr>
                <w:iCs/>
                <w:color w:val="000000"/>
                <w:sz w:val="20"/>
                <w:szCs w:val="20"/>
                <w:lang w:val="es-AR"/>
              </w:rPr>
              <w:t>4 186</w:t>
            </w:r>
          </w:p>
        </w:tc>
        <w:tc>
          <w:tcPr>
            <w:tcW w:w="665" w:type="pct"/>
            <w:tcMar>
              <w:left w:w="115" w:type="dxa"/>
              <w:right w:w="173" w:type="dxa"/>
            </w:tcMar>
          </w:tcPr>
          <w:p w:rsidR="00B64C0F" w:rsidRPr="008974C7" w:rsidRDefault="00BA3B6A" w:rsidP="00491E26">
            <w:pPr>
              <w:widowControl w:val="0"/>
              <w:jc w:val="right"/>
              <w:rPr>
                <w:color w:val="000000"/>
                <w:sz w:val="20"/>
                <w:szCs w:val="20"/>
                <w:lang w:val="es-AR"/>
              </w:rPr>
            </w:pPr>
            <w:r w:rsidRPr="008974C7">
              <w:rPr>
                <w:color w:val="000000"/>
                <w:sz w:val="20"/>
                <w:szCs w:val="20"/>
                <w:lang w:val="es-AR"/>
              </w:rPr>
              <w:t>4 229</w:t>
            </w:r>
          </w:p>
        </w:tc>
        <w:tc>
          <w:tcPr>
            <w:tcW w:w="666" w:type="pct"/>
            <w:shd w:val="clear" w:color="auto" w:fill="auto"/>
            <w:noWrap/>
            <w:tcMar>
              <w:left w:w="115" w:type="dxa"/>
              <w:right w:w="173" w:type="dxa"/>
            </w:tcMar>
          </w:tcPr>
          <w:p w:rsidR="00B64C0F" w:rsidRPr="008974C7" w:rsidRDefault="00BA3B6A" w:rsidP="00491E26">
            <w:pPr>
              <w:widowControl w:val="0"/>
              <w:jc w:val="right"/>
              <w:rPr>
                <w:iCs/>
                <w:color w:val="000000"/>
                <w:sz w:val="20"/>
                <w:szCs w:val="20"/>
                <w:lang w:val="es-AR" w:eastAsia="en-CA"/>
              </w:rPr>
            </w:pPr>
            <w:r w:rsidRPr="008974C7">
              <w:rPr>
                <w:iCs/>
                <w:color w:val="000000"/>
                <w:sz w:val="20"/>
                <w:szCs w:val="20"/>
                <w:lang w:val="es-AR"/>
              </w:rPr>
              <w:t>5 885</w:t>
            </w:r>
          </w:p>
        </w:tc>
      </w:tr>
      <w:tr w:rsidR="00B64C0F" w:rsidRPr="008974C7" w:rsidTr="00491E26">
        <w:trPr>
          <w:trHeight w:val="82"/>
        </w:trPr>
        <w:tc>
          <w:tcPr>
            <w:tcW w:w="1009" w:type="pct"/>
            <w:shd w:val="clear" w:color="auto" w:fill="auto"/>
            <w:noWrap/>
            <w:hideMark/>
          </w:tcPr>
          <w:p w:rsidR="00B64C0F" w:rsidRPr="008974C7" w:rsidRDefault="00BA3B6A" w:rsidP="00491E26">
            <w:pPr>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-142b</w:t>
            </w:r>
          </w:p>
        </w:tc>
        <w:tc>
          <w:tcPr>
            <w:tcW w:w="665" w:type="pct"/>
            <w:shd w:val="clear" w:color="auto" w:fill="auto"/>
            <w:noWrap/>
            <w:tcMar>
              <w:left w:w="115" w:type="dxa"/>
              <w:right w:w="173" w:type="dxa"/>
            </w:tcMar>
          </w:tcPr>
          <w:p w:rsidR="00B64C0F" w:rsidRPr="008974C7" w:rsidRDefault="00B64C0F" w:rsidP="00491E26">
            <w:pPr>
              <w:jc w:val="right"/>
              <w:rPr>
                <w:sz w:val="20"/>
                <w:szCs w:val="20"/>
                <w:lang w:val="es-AR"/>
              </w:rPr>
            </w:pPr>
            <w:r w:rsidRPr="008974C7">
              <w:rPr>
                <w:sz w:val="20"/>
                <w:szCs w:val="20"/>
                <w:lang w:val="es-AR"/>
              </w:rPr>
              <w:t>755</w:t>
            </w:r>
          </w:p>
        </w:tc>
        <w:tc>
          <w:tcPr>
            <w:tcW w:w="665" w:type="pct"/>
            <w:shd w:val="clear" w:color="auto" w:fill="auto"/>
            <w:noWrap/>
            <w:tcMar>
              <w:left w:w="115" w:type="dxa"/>
              <w:right w:w="173" w:type="dxa"/>
            </w:tcMar>
          </w:tcPr>
          <w:p w:rsidR="00B64C0F" w:rsidRPr="008974C7" w:rsidRDefault="00B64C0F" w:rsidP="00491E26">
            <w:pPr>
              <w:jc w:val="right"/>
              <w:rPr>
                <w:sz w:val="20"/>
                <w:szCs w:val="20"/>
                <w:lang w:val="es-AR"/>
              </w:rPr>
            </w:pPr>
            <w:r w:rsidRPr="008974C7">
              <w:rPr>
                <w:iCs/>
                <w:color w:val="000000"/>
                <w:sz w:val="20"/>
                <w:szCs w:val="20"/>
                <w:lang w:val="es-AR"/>
              </w:rPr>
              <w:t>616</w:t>
            </w:r>
          </w:p>
        </w:tc>
        <w:tc>
          <w:tcPr>
            <w:tcW w:w="665" w:type="pct"/>
            <w:tcMar>
              <w:left w:w="115" w:type="dxa"/>
              <w:right w:w="173" w:type="dxa"/>
            </w:tcMar>
          </w:tcPr>
          <w:p w:rsidR="00B64C0F" w:rsidRPr="008974C7" w:rsidRDefault="00B64C0F" w:rsidP="00491E26">
            <w:pPr>
              <w:jc w:val="right"/>
              <w:rPr>
                <w:iCs/>
                <w:color w:val="000000"/>
                <w:sz w:val="20"/>
                <w:szCs w:val="20"/>
                <w:lang w:val="es-AR" w:eastAsia="en-CA"/>
              </w:rPr>
            </w:pPr>
            <w:r w:rsidRPr="008974C7">
              <w:rPr>
                <w:iCs/>
                <w:color w:val="000000"/>
                <w:sz w:val="20"/>
                <w:szCs w:val="20"/>
                <w:lang w:val="es-AR"/>
              </w:rPr>
              <w:t>666</w:t>
            </w:r>
          </w:p>
        </w:tc>
        <w:tc>
          <w:tcPr>
            <w:tcW w:w="665" w:type="pct"/>
            <w:tcMar>
              <w:left w:w="115" w:type="dxa"/>
              <w:right w:w="173" w:type="dxa"/>
            </w:tcMar>
          </w:tcPr>
          <w:p w:rsidR="00B64C0F" w:rsidRPr="008974C7" w:rsidRDefault="00B64C0F" w:rsidP="00491E26">
            <w:pPr>
              <w:jc w:val="right"/>
              <w:rPr>
                <w:iCs/>
                <w:color w:val="000000"/>
                <w:sz w:val="20"/>
                <w:szCs w:val="20"/>
                <w:lang w:val="es-AR" w:eastAsia="en-CA"/>
              </w:rPr>
            </w:pPr>
            <w:r w:rsidRPr="008974C7">
              <w:rPr>
                <w:iCs/>
                <w:color w:val="000000"/>
                <w:sz w:val="20"/>
                <w:szCs w:val="20"/>
                <w:lang w:val="es-AR"/>
              </w:rPr>
              <w:t>349</w:t>
            </w:r>
          </w:p>
        </w:tc>
        <w:tc>
          <w:tcPr>
            <w:tcW w:w="665" w:type="pct"/>
            <w:tcMar>
              <w:left w:w="115" w:type="dxa"/>
              <w:right w:w="173" w:type="dxa"/>
            </w:tcMar>
          </w:tcPr>
          <w:p w:rsidR="00B64C0F" w:rsidRPr="008974C7" w:rsidRDefault="00B64C0F" w:rsidP="00491E26">
            <w:pPr>
              <w:jc w:val="right"/>
              <w:rPr>
                <w:color w:val="000000"/>
                <w:sz w:val="20"/>
                <w:szCs w:val="20"/>
                <w:lang w:val="es-AR"/>
              </w:rPr>
            </w:pPr>
            <w:r w:rsidRPr="008974C7">
              <w:rPr>
                <w:color w:val="000000"/>
                <w:sz w:val="20"/>
                <w:szCs w:val="20"/>
                <w:lang w:val="es-AR"/>
              </w:rPr>
              <w:t>422</w:t>
            </w:r>
          </w:p>
        </w:tc>
        <w:tc>
          <w:tcPr>
            <w:tcW w:w="666" w:type="pct"/>
            <w:shd w:val="clear" w:color="auto" w:fill="auto"/>
            <w:noWrap/>
            <w:tcMar>
              <w:left w:w="115" w:type="dxa"/>
              <w:right w:w="173" w:type="dxa"/>
            </w:tcMar>
          </w:tcPr>
          <w:p w:rsidR="00B64C0F" w:rsidRPr="008974C7" w:rsidRDefault="00BA3B6A" w:rsidP="00491E26">
            <w:pPr>
              <w:jc w:val="right"/>
              <w:rPr>
                <w:iCs/>
                <w:color w:val="000000"/>
                <w:sz w:val="20"/>
                <w:szCs w:val="20"/>
                <w:lang w:val="es-AR" w:eastAsia="en-CA"/>
              </w:rPr>
            </w:pPr>
            <w:r w:rsidRPr="008974C7">
              <w:rPr>
                <w:iCs/>
                <w:color w:val="000000"/>
                <w:sz w:val="20"/>
                <w:szCs w:val="20"/>
                <w:lang w:val="es-AR"/>
              </w:rPr>
              <w:t>1 471</w:t>
            </w:r>
          </w:p>
        </w:tc>
      </w:tr>
      <w:tr w:rsidR="00B64C0F" w:rsidRPr="008974C7" w:rsidTr="00491E26">
        <w:trPr>
          <w:trHeight w:val="217"/>
        </w:trPr>
        <w:tc>
          <w:tcPr>
            <w:tcW w:w="1009" w:type="pct"/>
            <w:shd w:val="clear" w:color="auto" w:fill="auto"/>
            <w:noWrap/>
            <w:hideMark/>
          </w:tcPr>
          <w:p w:rsidR="00B64C0F" w:rsidRPr="008974C7" w:rsidRDefault="00BA3B6A" w:rsidP="00491E26">
            <w:pPr>
              <w:rPr>
                <w:color w:val="000000"/>
                <w:sz w:val="20"/>
                <w:szCs w:val="20"/>
                <w:lang w:val="es-AR" w:eastAsia="en-CA"/>
              </w:rPr>
            </w:pPr>
            <w:r w:rsidRPr="008974C7">
              <w:rPr>
                <w:color w:val="000000"/>
                <w:sz w:val="20"/>
                <w:szCs w:val="20"/>
                <w:lang w:val="es-AR"/>
              </w:rPr>
              <w:t>HCFC</w:t>
            </w:r>
            <w:r w:rsidR="00B64C0F" w:rsidRPr="008974C7">
              <w:rPr>
                <w:color w:val="000000"/>
                <w:sz w:val="20"/>
                <w:szCs w:val="20"/>
                <w:lang w:val="es-AR"/>
              </w:rPr>
              <w:t>-225ca/cb</w:t>
            </w:r>
          </w:p>
        </w:tc>
        <w:tc>
          <w:tcPr>
            <w:tcW w:w="665" w:type="pct"/>
            <w:shd w:val="clear" w:color="auto" w:fill="auto"/>
            <w:noWrap/>
            <w:tcMar>
              <w:left w:w="115" w:type="dxa"/>
              <w:right w:w="173" w:type="dxa"/>
            </w:tcMar>
          </w:tcPr>
          <w:p w:rsidR="00B64C0F" w:rsidRPr="008974C7" w:rsidRDefault="00B64C0F" w:rsidP="00491E26">
            <w:pPr>
              <w:jc w:val="right"/>
              <w:rPr>
                <w:sz w:val="20"/>
                <w:szCs w:val="20"/>
                <w:lang w:val="es-AR"/>
              </w:rPr>
            </w:pPr>
            <w:r w:rsidRPr="008974C7">
              <w:rPr>
                <w:sz w:val="20"/>
                <w:szCs w:val="20"/>
                <w:lang w:val="es-AR"/>
              </w:rPr>
              <w:t>1</w:t>
            </w:r>
          </w:p>
        </w:tc>
        <w:tc>
          <w:tcPr>
            <w:tcW w:w="665" w:type="pct"/>
            <w:shd w:val="clear" w:color="auto" w:fill="auto"/>
            <w:noWrap/>
            <w:tcMar>
              <w:left w:w="115" w:type="dxa"/>
              <w:right w:w="173" w:type="dxa"/>
            </w:tcMar>
          </w:tcPr>
          <w:p w:rsidR="00B64C0F" w:rsidRPr="008974C7" w:rsidRDefault="00B64C0F" w:rsidP="00491E26">
            <w:pPr>
              <w:jc w:val="right"/>
              <w:rPr>
                <w:sz w:val="20"/>
                <w:szCs w:val="20"/>
                <w:lang w:val="es-AR"/>
              </w:rPr>
            </w:pPr>
            <w:r w:rsidRPr="008974C7">
              <w:rPr>
                <w:iCs/>
                <w:color w:val="000000"/>
                <w:sz w:val="20"/>
                <w:szCs w:val="20"/>
                <w:lang w:val="es-AR"/>
              </w:rPr>
              <w:t>1</w:t>
            </w:r>
          </w:p>
        </w:tc>
        <w:tc>
          <w:tcPr>
            <w:tcW w:w="665" w:type="pct"/>
            <w:tcMar>
              <w:left w:w="115" w:type="dxa"/>
              <w:right w:w="173" w:type="dxa"/>
            </w:tcMar>
          </w:tcPr>
          <w:p w:rsidR="00B64C0F" w:rsidRPr="008974C7" w:rsidRDefault="00B64C0F" w:rsidP="00491E26">
            <w:pPr>
              <w:jc w:val="right"/>
              <w:rPr>
                <w:iCs/>
                <w:color w:val="000000"/>
                <w:sz w:val="20"/>
                <w:szCs w:val="20"/>
                <w:lang w:val="es-AR" w:eastAsia="en-CA"/>
              </w:rPr>
            </w:pPr>
            <w:r w:rsidRPr="008974C7">
              <w:rPr>
                <w:iCs/>
                <w:color w:val="000000"/>
                <w:sz w:val="20"/>
                <w:szCs w:val="20"/>
                <w:lang w:val="es-AR"/>
              </w:rPr>
              <w:t>1</w:t>
            </w:r>
          </w:p>
        </w:tc>
        <w:tc>
          <w:tcPr>
            <w:tcW w:w="665" w:type="pct"/>
            <w:tcMar>
              <w:left w:w="115" w:type="dxa"/>
              <w:right w:w="173" w:type="dxa"/>
            </w:tcMar>
          </w:tcPr>
          <w:p w:rsidR="00B64C0F" w:rsidRPr="008974C7" w:rsidRDefault="00B64C0F" w:rsidP="00491E26">
            <w:pPr>
              <w:jc w:val="right"/>
              <w:rPr>
                <w:iCs/>
                <w:color w:val="000000"/>
                <w:sz w:val="20"/>
                <w:szCs w:val="20"/>
                <w:lang w:val="es-AR" w:eastAsia="en-CA"/>
              </w:rPr>
            </w:pPr>
            <w:r w:rsidRPr="008974C7">
              <w:rPr>
                <w:iCs/>
                <w:color w:val="000000"/>
                <w:sz w:val="20"/>
                <w:szCs w:val="20"/>
                <w:lang w:val="es-AR"/>
              </w:rPr>
              <w:t>1</w:t>
            </w:r>
          </w:p>
        </w:tc>
        <w:tc>
          <w:tcPr>
            <w:tcW w:w="665" w:type="pct"/>
            <w:tcMar>
              <w:left w:w="115" w:type="dxa"/>
              <w:right w:w="173" w:type="dxa"/>
            </w:tcMar>
          </w:tcPr>
          <w:p w:rsidR="00B64C0F" w:rsidRPr="008974C7" w:rsidRDefault="00BA3B6A" w:rsidP="00491E26">
            <w:pPr>
              <w:jc w:val="right"/>
              <w:rPr>
                <w:color w:val="000000"/>
                <w:sz w:val="20"/>
                <w:szCs w:val="20"/>
                <w:lang w:val="es-AR"/>
              </w:rPr>
            </w:pPr>
            <w:r w:rsidRPr="008974C7">
              <w:rPr>
                <w:color w:val="000000"/>
                <w:sz w:val="20"/>
                <w:szCs w:val="20"/>
                <w:lang w:val="es-AR"/>
              </w:rPr>
              <w:t>0 017</w:t>
            </w:r>
          </w:p>
        </w:tc>
        <w:tc>
          <w:tcPr>
            <w:tcW w:w="666" w:type="pct"/>
            <w:shd w:val="clear" w:color="auto" w:fill="auto"/>
            <w:noWrap/>
            <w:tcMar>
              <w:left w:w="115" w:type="dxa"/>
              <w:right w:w="173" w:type="dxa"/>
            </w:tcMar>
          </w:tcPr>
          <w:p w:rsidR="00B64C0F" w:rsidRPr="008974C7" w:rsidRDefault="00B64C0F" w:rsidP="00491E26">
            <w:pPr>
              <w:jc w:val="right"/>
              <w:rPr>
                <w:iCs/>
                <w:color w:val="000000"/>
                <w:sz w:val="20"/>
                <w:szCs w:val="20"/>
                <w:lang w:val="es-AR" w:eastAsia="en-CA"/>
              </w:rPr>
            </w:pPr>
            <w:r w:rsidRPr="008974C7">
              <w:rPr>
                <w:iCs/>
                <w:color w:val="000000"/>
                <w:sz w:val="20"/>
                <w:szCs w:val="20"/>
                <w:lang w:val="es-AR"/>
              </w:rPr>
              <w:t>1</w:t>
            </w:r>
          </w:p>
        </w:tc>
      </w:tr>
      <w:tr w:rsidR="00B64C0F" w:rsidRPr="008974C7" w:rsidTr="00491E26">
        <w:trPr>
          <w:trHeight w:val="152"/>
        </w:trPr>
        <w:tc>
          <w:tcPr>
            <w:tcW w:w="1009" w:type="pct"/>
            <w:shd w:val="clear" w:color="auto" w:fill="auto"/>
            <w:noWrap/>
            <w:hideMark/>
          </w:tcPr>
          <w:p w:rsidR="00B64C0F" w:rsidRPr="008974C7" w:rsidRDefault="00B64C0F" w:rsidP="00491E26">
            <w:pPr>
              <w:rPr>
                <w:b/>
                <w:bCs/>
                <w:color w:val="000000"/>
                <w:sz w:val="20"/>
                <w:szCs w:val="20"/>
                <w:lang w:val="es-AR" w:eastAsia="en-CA"/>
              </w:rPr>
            </w:pPr>
            <w:r w:rsidRPr="008974C7">
              <w:rPr>
                <w:b/>
                <w:bCs/>
                <w:color w:val="000000"/>
                <w:sz w:val="20"/>
                <w:szCs w:val="20"/>
                <w:lang w:val="es-AR"/>
              </w:rPr>
              <w:t>Total</w:t>
            </w:r>
          </w:p>
        </w:tc>
        <w:tc>
          <w:tcPr>
            <w:tcW w:w="665" w:type="pct"/>
            <w:shd w:val="clear" w:color="auto" w:fill="auto"/>
            <w:noWrap/>
            <w:tcMar>
              <w:left w:w="115" w:type="dxa"/>
              <w:right w:w="173" w:type="dxa"/>
            </w:tcMar>
          </w:tcPr>
          <w:p w:rsidR="00B64C0F" w:rsidRPr="008974C7" w:rsidRDefault="00B64C0F" w:rsidP="00491E26">
            <w:pPr>
              <w:jc w:val="right"/>
              <w:rPr>
                <w:b/>
                <w:sz w:val="20"/>
                <w:szCs w:val="20"/>
                <w:lang w:val="es-AR"/>
              </w:rPr>
            </w:pPr>
            <w:r w:rsidRPr="008974C7">
              <w:rPr>
                <w:b/>
                <w:sz w:val="20"/>
                <w:szCs w:val="20"/>
                <w:lang w:val="es-AR"/>
              </w:rPr>
              <w:t>1</w:t>
            </w:r>
            <w:r w:rsidR="00BA3B6A" w:rsidRPr="008974C7">
              <w:rPr>
                <w:b/>
                <w:sz w:val="20"/>
                <w:szCs w:val="20"/>
                <w:lang w:val="es-AR"/>
              </w:rPr>
              <w:t>3 485</w:t>
            </w:r>
          </w:p>
        </w:tc>
        <w:tc>
          <w:tcPr>
            <w:tcW w:w="665" w:type="pct"/>
            <w:shd w:val="clear" w:color="auto" w:fill="auto"/>
            <w:noWrap/>
            <w:tcMar>
              <w:left w:w="115" w:type="dxa"/>
              <w:right w:w="173" w:type="dxa"/>
            </w:tcMar>
          </w:tcPr>
          <w:p w:rsidR="00B64C0F" w:rsidRPr="008974C7" w:rsidRDefault="00B64C0F" w:rsidP="00491E26">
            <w:pPr>
              <w:jc w:val="right"/>
              <w:rPr>
                <w:b/>
                <w:sz w:val="20"/>
                <w:szCs w:val="20"/>
                <w:lang w:val="es-AR"/>
              </w:rPr>
            </w:pPr>
            <w:r w:rsidRPr="008974C7">
              <w:rPr>
                <w:b/>
                <w:bCs/>
                <w:iCs/>
                <w:color w:val="000000"/>
                <w:sz w:val="20"/>
                <w:szCs w:val="20"/>
                <w:lang w:val="es-AR"/>
              </w:rPr>
              <w:t>1</w:t>
            </w:r>
            <w:r w:rsidR="00BA3B6A" w:rsidRPr="008974C7">
              <w:rPr>
                <w:b/>
                <w:bCs/>
                <w:iCs/>
                <w:color w:val="000000"/>
                <w:sz w:val="20"/>
                <w:szCs w:val="20"/>
                <w:lang w:val="es-AR"/>
              </w:rPr>
              <w:t>4 221</w:t>
            </w:r>
          </w:p>
        </w:tc>
        <w:tc>
          <w:tcPr>
            <w:tcW w:w="665" w:type="pct"/>
            <w:tcMar>
              <w:left w:w="115" w:type="dxa"/>
              <w:right w:w="173" w:type="dxa"/>
            </w:tcMar>
          </w:tcPr>
          <w:p w:rsidR="00B64C0F" w:rsidRPr="008974C7" w:rsidRDefault="00B64C0F" w:rsidP="00491E26">
            <w:pPr>
              <w:jc w:val="right"/>
              <w:rPr>
                <w:b/>
                <w:bCs/>
                <w:iCs/>
                <w:color w:val="000000"/>
                <w:sz w:val="20"/>
                <w:szCs w:val="20"/>
                <w:lang w:val="es-AR" w:eastAsia="en-CA"/>
              </w:rPr>
            </w:pPr>
            <w:r w:rsidRPr="008974C7">
              <w:rPr>
                <w:b/>
                <w:bCs/>
                <w:iCs/>
                <w:color w:val="000000"/>
                <w:sz w:val="20"/>
                <w:szCs w:val="20"/>
                <w:lang w:val="es-AR"/>
              </w:rPr>
              <w:t>1</w:t>
            </w:r>
            <w:r w:rsidR="00BA3B6A" w:rsidRPr="008974C7">
              <w:rPr>
                <w:b/>
                <w:bCs/>
                <w:iCs/>
                <w:color w:val="000000"/>
                <w:sz w:val="20"/>
                <w:szCs w:val="20"/>
                <w:lang w:val="es-AR"/>
              </w:rPr>
              <w:t>4 604</w:t>
            </w:r>
          </w:p>
        </w:tc>
        <w:tc>
          <w:tcPr>
            <w:tcW w:w="665" w:type="pct"/>
            <w:tcMar>
              <w:left w:w="115" w:type="dxa"/>
              <w:right w:w="173" w:type="dxa"/>
            </w:tcMar>
          </w:tcPr>
          <w:p w:rsidR="00B64C0F" w:rsidRPr="008974C7" w:rsidRDefault="00B64C0F" w:rsidP="00491E26">
            <w:pPr>
              <w:jc w:val="right"/>
              <w:rPr>
                <w:b/>
                <w:bCs/>
                <w:iCs/>
                <w:color w:val="000000"/>
                <w:sz w:val="20"/>
                <w:szCs w:val="20"/>
                <w:lang w:val="es-AR" w:eastAsia="en-CA"/>
              </w:rPr>
            </w:pPr>
            <w:r w:rsidRPr="008974C7">
              <w:rPr>
                <w:b/>
                <w:bCs/>
                <w:iCs/>
                <w:color w:val="000000"/>
                <w:sz w:val="20"/>
                <w:szCs w:val="20"/>
                <w:lang w:val="es-AR"/>
              </w:rPr>
              <w:t>1</w:t>
            </w:r>
            <w:r w:rsidR="00BA3B6A" w:rsidRPr="008974C7">
              <w:rPr>
                <w:b/>
                <w:bCs/>
                <w:iCs/>
                <w:color w:val="000000"/>
                <w:sz w:val="20"/>
                <w:szCs w:val="20"/>
                <w:lang w:val="es-AR"/>
              </w:rPr>
              <w:t>4 382</w:t>
            </w:r>
          </w:p>
        </w:tc>
        <w:tc>
          <w:tcPr>
            <w:tcW w:w="665" w:type="pct"/>
            <w:tcMar>
              <w:left w:w="115" w:type="dxa"/>
              <w:right w:w="173" w:type="dxa"/>
            </w:tcMar>
          </w:tcPr>
          <w:p w:rsidR="00B64C0F" w:rsidRPr="008974C7" w:rsidRDefault="00B64C0F" w:rsidP="00491E26">
            <w:pPr>
              <w:jc w:val="right"/>
              <w:rPr>
                <w:b/>
                <w:bCs/>
                <w:iCs/>
                <w:color w:val="000000"/>
                <w:sz w:val="20"/>
                <w:szCs w:val="20"/>
                <w:lang w:val="es-AR" w:eastAsia="en-CA"/>
              </w:rPr>
            </w:pPr>
            <w:r w:rsidRPr="008974C7">
              <w:rPr>
                <w:b/>
                <w:bCs/>
                <w:iCs/>
                <w:color w:val="000000"/>
                <w:sz w:val="20"/>
                <w:szCs w:val="20"/>
                <w:lang w:val="es-AR"/>
              </w:rPr>
              <w:t>1</w:t>
            </w:r>
            <w:r w:rsidR="00BA3B6A" w:rsidRPr="008974C7">
              <w:rPr>
                <w:b/>
                <w:bCs/>
                <w:iCs/>
                <w:color w:val="000000"/>
                <w:sz w:val="20"/>
                <w:szCs w:val="20"/>
                <w:lang w:val="es-AR"/>
              </w:rPr>
              <w:t>4 223</w:t>
            </w:r>
          </w:p>
        </w:tc>
        <w:tc>
          <w:tcPr>
            <w:tcW w:w="666" w:type="pct"/>
            <w:shd w:val="clear" w:color="auto" w:fill="auto"/>
            <w:noWrap/>
            <w:tcMar>
              <w:left w:w="115" w:type="dxa"/>
              <w:right w:w="173" w:type="dxa"/>
            </w:tcMar>
          </w:tcPr>
          <w:p w:rsidR="00B64C0F" w:rsidRPr="008974C7" w:rsidRDefault="00B64C0F" w:rsidP="00491E26">
            <w:pPr>
              <w:jc w:val="right"/>
              <w:rPr>
                <w:b/>
                <w:bCs/>
                <w:iCs/>
                <w:color w:val="000000"/>
                <w:sz w:val="20"/>
                <w:szCs w:val="20"/>
                <w:lang w:val="es-AR" w:eastAsia="en-CA"/>
              </w:rPr>
            </w:pPr>
            <w:r w:rsidRPr="008974C7">
              <w:rPr>
                <w:b/>
                <w:bCs/>
                <w:iCs/>
                <w:color w:val="000000"/>
                <w:sz w:val="20"/>
                <w:szCs w:val="20"/>
                <w:lang w:val="es-AR"/>
              </w:rPr>
              <w:t>1</w:t>
            </w:r>
            <w:r w:rsidR="00BA3B6A" w:rsidRPr="008974C7">
              <w:rPr>
                <w:b/>
                <w:bCs/>
                <w:iCs/>
                <w:color w:val="000000"/>
                <w:sz w:val="20"/>
                <w:szCs w:val="20"/>
                <w:lang w:val="es-AR"/>
              </w:rPr>
              <w:t>8 865</w:t>
            </w:r>
          </w:p>
        </w:tc>
      </w:tr>
    </w:tbl>
    <w:p w:rsidR="00B64C0F" w:rsidRPr="008974C7" w:rsidRDefault="00B64C0F" w:rsidP="00B64C0F">
      <w:pPr>
        <w:rPr>
          <w:sz w:val="18"/>
          <w:szCs w:val="18"/>
          <w:lang w:val="es-AR"/>
        </w:rPr>
      </w:pPr>
      <w:r w:rsidRPr="008974C7">
        <w:rPr>
          <w:sz w:val="18"/>
          <w:szCs w:val="18"/>
          <w:lang w:val="es-AR"/>
        </w:rPr>
        <w:t xml:space="preserve">* </w:t>
      </w:r>
      <w:r w:rsidR="00367A18" w:rsidRPr="008974C7">
        <w:rPr>
          <w:sz w:val="18"/>
          <w:szCs w:val="18"/>
          <w:lang w:val="es-AR"/>
        </w:rPr>
        <w:t>E</w:t>
      </w:r>
      <w:r w:rsidRPr="008974C7">
        <w:rPr>
          <w:sz w:val="18"/>
          <w:szCs w:val="18"/>
          <w:lang w:val="es-AR"/>
        </w:rPr>
        <w:t xml:space="preserve">l gobierno de China </w:t>
      </w:r>
      <w:r w:rsidR="00BA3B6A" w:rsidRPr="008974C7">
        <w:rPr>
          <w:sz w:val="18"/>
          <w:szCs w:val="18"/>
          <w:lang w:val="es-AR"/>
        </w:rPr>
        <w:t>inform</w:t>
      </w:r>
      <w:r w:rsidRPr="008974C7">
        <w:rPr>
          <w:sz w:val="18"/>
          <w:szCs w:val="18"/>
          <w:lang w:val="es-AR"/>
        </w:rPr>
        <w:t>ó el consumo de 17</w:t>
      </w:r>
      <w:r w:rsidR="00BA3B6A" w:rsidRPr="008974C7">
        <w:rPr>
          <w:sz w:val="18"/>
          <w:szCs w:val="18"/>
          <w:lang w:val="es-AR"/>
        </w:rPr>
        <w:t xml:space="preserve">3 662 tm </w:t>
      </w:r>
      <w:r w:rsidR="00367A18" w:rsidRPr="008974C7">
        <w:rPr>
          <w:sz w:val="18"/>
          <w:szCs w:val="18"/>
          <w:lang w:val="es-AR"/>
        </w:rPr>
        <w:t xml:space="preserve">en el </w:t>
      </w:r>
      <w:r w:rsidRPr="008974C7">
        <w:rPr>
          <w:sz w:val="18"/>
          <w:szCs w:val="18"/>
          <w:lang w:val="es-AR"/>
        </w:rPr>
        <w:t xml:space="preserve">informe </w:t>
      </w:r>
      <w:r w:rsidR="00367A18" w:rsidRPr="008974C7">
        <w:rPr>
          <w:sz w:val="18"/>
          <w:szCs w:val="18"/>
          <w:lang w:val="es-AR"/>
        </w:rPr>
        <w:t>del programa de país de 2019</w:t>
      </w:r>
      <w:r w:rsidRPr="008974C7">
        <w:rPr>
          <w:sz w:val="18"/>
          <w:szCs w:val="18"/>
          <w:lang w:val="es-AR"/>
        </w:rPr>
        <w:t>.</w:t>
      </w:r>
      <w:r w:rsidRPr="008974C7">
        <w:rPr>
          <w:lang w:val="es-AR"/>
        </w:rPr>
        <w:t xml:space="preserve"> </w:t>
      </w:r>
    </w:p>
    <w:p w:rsidR="00B64C0F" w:rsidRPr="008974C7" w:rsidRDefault="00B64C0F" w:rsidP="00B64C0F">
      <w:pPr>
        <w:rPr>
          <w:lang w:val="es-AR"/>
        </w:rPr>
      </w:pPr>
    </w:p>
    <w:p w:rsidR="00B64C0F" w:rsidRPr="008974C7" w:rsidRDefault="00367A18" w:rsidP="00B64C0F">
      <w:pPr>
        <w:numPr>
          <w:ilvl w:val="0"/>
          <w:numId w:val="1"/>
        </w:numPr>
        <w:spacing w:after="240"/>
        <w:outlineLvl w:val="0"/>
        <w:rPr>
          <w:lang w:val="es-AR"/>
        </w:rPr>
      </w:pPr>
      <w:r w:rsidRPr="008974C7">
        <w:rPr>
          <w:lang w:val="es-AR"/>
        </w:rPr>
        <w:t>El consumo de los HCFC</w:t>
      </w:r>
      <w:r w:rsidR="00B64C0F" w:rsidRPr="008974C7">
        <w:rPr>
          <w:lang w:val="es-AR"/>
        </w:rPr>
        <w:t xml:space="preserve"> en China </w:t>
      </w:r>
      <w:r w:rsidRPr="008974C7">
        <w:rPr>
          <w:lang w:val="es-AR"/>
        </w:rPr>
        <w:t xml:space="preserve">sigue </w:t>
      </w:r>
      <w:r w:rsidR="00A813E6" w:rsidRPr="008974C7">
        <w:rPr>
          <w:lang w:val="es-AR"/>
        </w:rPr>
        <w:t xml:space="preserve">estando </w:t>
      </w:r>
      <w:r w:rsidR="00B64C0F" w:rsidRPr="008974C7">
        <w:rPr>
          <w:lang w:val="es-AR"/>
        </w:rPr>
        <w:t>dominado por tres sustancias</w:t>
      </w:r>
      <w:r w:rsidRPr="008974C7">
        <w:rPr>
          <w:lang w:val="es-AR"/>
        </w:rPr>
        <w:t>:</w:t>
      </w:r>
      <w:r w:rsidR="00B64C0F" w:rsidRPr="008974C7">
        <w:rPr>
          <w:lang w:val="es-AR"/>
        </w:rPr>
        <w:t xml:space="preserve"> </w:t>
      </w:r>
      <w:r w:rsidRPr="008974C7">
        <w:rPr>
          <w:lang w:val="es-AR"/>
        </w:rPr>
        <w:t>HCFC-2</w:t>
      </w:r>
      <w:r w:rsidR="00B64C0F" w:rsidRPr="008974C7">
        <w:rPr>
          <w:lang w:val="es-AR"/>
        </w:rPr>
        <w:t xml:space="preserve">2, </w:t>
      </w:r>
      <w:r w:rsidR="00AC35A5">
        <w:rPr>
          <w:lang w:val="es-AR"/>
        </w:rPr>
        <w:t>HCFC</w:t>
      </w:r>
      <w:r w:rsidR="00AC35A5">
        <w:rPr>
          <w:lang w:val="es-AR"/>
        </w:rPr>
        <w:noBreakHyphen/>
      </w:r>
      <w:r w:rsidRPr="008974C7">
        <w:rPr>
          <w:lang w:val="es-AR"/>
        </w:rPr>
        <w:t>1</w:t>
      </w:r>
      <w:r w:rsidR="00B64C0F" w:rsidRPr="008974C7">
        <w:rPr>
          <w:lang w:val="es-AR"/>
        </w:rPr>
        <w:t xml:space="preserve">41b y </w:t>
      </w:r>
      <w:r w:rsidRPr="008974C7">
        <w:rPr>
          <w:lang w:val="es-AR"/>
        </w:rPr>
        <w:t>HCFC-1</w:t>
      </w:r>
      <w:r w:rsidR="00B64C0F" w:rsidRPr="008974C7">
        <w:rPr>
          <w:lang w:val="es-AR"/>
        </w:rPr>
        <w:t xml:space="preserve">42b, que </w:t>
      </w:r>
      <w:r w:rsidRPr="008974C7">
        <w:rPr>
          <w:lang w:val="es-AR"/>
        </w:rPr>
        <w:t>da</w:t>
      </w:r>
      <w:r w:rsidR="00A813E6" w:rsidRPr="008974C7">
        <w:rPr>
          <w:lang w:val="es-AR"/>
        </w:rPr>
        <w:t>n</w:t>
      </w:r>
      <w:r w:rsidRPr="008974C7">
        <w:rPr>
          <w:lang w:val="es-AR"/>
        </w:rPr>
        <w:t xml:space="preserve"> cuenta </w:t>
      </w:r>
      <w:r w:rsidR="00B64C0F" w:rsidRPr="008974C7">
        <w:rPr>
          <w:lang w:val="es-AR"/>
        </w:rPr>
        <w:t>colectivamente</w:t>
      </w:r>
      <w:r w:rsidRPr="008974C7">
        <w:rPr>
          <w:lang w:val="es-AR"/>
        </w:rPr>
        <w:t xml:space="preserve"> d</w:t>
      </w:r>
      <w:r w:rsidR="00B64C0F" w:rsidRPr="008974C7">
        <w:rPr>
          <w:lang w:val="es-AR"/>
        </w:rPr>
        <w:t>el 9</w:t>
      </w:r>
      <w:r w:rsidR="00BA3B6A" w:rsidRPr="008974C7">
        <w:rPr>
          <w:lang w:val="es-AR"/>
        </w:rPr>
        <w:t>9,9</w:t>
      </w:r>
      <w:r w:rsidR="00B64C0F" w:rsidRPr="008974C7">
        <w:rPr>
          <w:lang w:val="es-AR"/>
        </w:rPr>
        <w:t xml:space="preserve"> por ciento del consumo del país (en </w:t>
      </w:r>
      <w:r w:rsidR="00BA3B6A" w:rsidRPr="008974C7">
        <w:rPr>
          <w:lang w:val="es-AR"/>
        </w:rPr>
        <w:t>toneladas PAO</w:t>
      </w:r>
      <w:r w:rsidR="00B64C0F" w:rsidRPr="008974C7">
        <w:rPr>
          <w:lang w:val="es-AR"/>
        </w:rPr>
        <w:t xml:space="preserve">). </w:t>
      </w:r>
      <w:r w:rsidRPr="008974C7">
        <w:rPr>
          <w:lang w:val="es-AR"/>
        </w:rPr>
        <w:t xml:space="preserve">El consumo </w:t>
      </w:r>
      <w:r w:rsidR="00A813E6" w:rsidRPr="008974C7">
        <w:rPr>
          <w:lang w:val="es-AR"/>
        </w:rPr>
        <w:t xml:space="preserve">total </w:t>
      </w:r>
      <w:r w:rsidRPr="008974C7">
        <w:rPr>
          <w:lang w:val="es-AR"/>
        </w:rPr>
        <w:t>de los HCFC</w:t>
      </w:r>
      <w:r w:rsidR="00B64C0F" w:rsidRPr="008974C7">
        <w:rPr>
          <w:lang w:val="es-AR"/>
        </w:rPr>
        <w:t xml:space="preserve"> en 2019 </w:t>
      </w:r>
      <w:r w:rsidR="00A813E6" w:rsidRPr="008974C7">
        <w:rPr>
          <w:lang w:val="es-AR"/>
        </w:rPr>
        <w:t xml:space="preserve">fue </w:t>
      </w:r>
      <w:r w:rsidR="00B64C0F" w:rsidRPr="008974C7">
        <w:rPr>
          <w:lang w:val="es-AR"/>
        </w:rPr>
        <w:t>marginal</w:t>
      </w:r>
      <w:r w:rsidRPr="008974C7">
        <w:rPr>
          <w:lang w:val="es-AR"/>
        </w:rPr>
        <w:t xml:space="preserve">mente inferior al de </w:t>
      </w:r>
      <w:r w:rsidR="00B64C0F" w:rsidRPr="008974C7">
        <w:rPr>
          <w:lang w:val="es-AR"/>
        </w:rPr>
        <w:t xml:space="preserve">2018. A pesar de fluctuaciones económicas, China </w:t>
      </w:r>
      <w:r w:rsidRPr="008974C7">
        <w:rPr>
          <w:lang w:val="es-AR"/>
        </w:rPr>
        <w:t xml:space="preserve">sigue cumpliendo </w:t>
      </w:r>
      <w:r w:rsidR="00B64C0F" w:rsidRPr="008974C7">
        <w:rPr>
          <w:lang w:val="es-AR"/>
        </w:rPr>
        <w:t xml:space="preserve">con el </w:t>
      </w:r>
      <w:r w:rsidR="00BA3B6A" w:rsidRPr="008974C7">
        <w:rPr>
          <w:lang w:val="es-AR"/>
        </w:rPr>
        <w:t>Protocolo</w:t>
      </w:r>
      <w:r w:rsidR="00B64C0F" w:rsidRPr="008974C7">
        <w:rPr>
          <w:lang w:val="es-AR"/>
        </w:rPr>
        <w:t xml:space="preserve"> de Montreal y su </w:t>
      </w:r>
      <w:r w:rsidRPr="008974C7">
        <w:rPr>
          <w:lang w:val="es-AR"/>
        </w:rPr>
        <w:t>A</w:t>
      </w:r>
      <w:r w:rsidR="00B64C0F" w:rsidRPr="008974C7">
        <w:rPr>
          <w:lang w:val="es-AR"/>
        </w:rPr>
        <w:t xml:space="preserve">cuerdo con el Comité Ejecutivo para la etapa II del plan de gestión de eliminación de </w:t>
      </w:r>
      <w:r w:rsidR="00BA3B6A" w:rsidRPr="008974C7">
        <w:rPr>
          <w:lang w:val="es-AR"/>
        </w:rPr>
        <w:t>los HCFC</w:t>
      </w:r>
      <w:r w:rsidR="00B64C0F" w:rsidRPr="008974C7">
        <w:rPr>
          <w:lang w:val="es-AR"/>
        </w:rPr>
        <w:t xml:space="preserve"> (</w:t>
      </w:r>
      <w:r w:rsidRPr="008974C7">
        <w:rPr>
          <w:lang w:val="es-AR"/>
        </w:rPr>
        <w:t xml:space="preserve">el último </w:t>
      </w:r>
      <w:r w:rsidR="00B64C0F" w:rsidRPr="008974C7">
        <w:rPr>
          <w:lang w:val="es-AR"/>
        </w:rPr>
        <w:t xml:space="preserve">objetivo de consumo </w:t>
      </w:r>
      <w:r w:rsidR="00A813E6" w:rsidRPr="008974C7">
        <w:rPr>
          <w:lang w:val="es-AR"/>
        </w:rPr>
        <w:t>de</w:t>
      </w:r>
      <w:r w:rsidR="00B64C0F" w:rsidRPr="008974C7">
        <w:rPr>
          <w:lang w:val="es-AR"/>
        </w:rPr>
        <w:t xml:space="preserve"> </w:t>
      </w:r>
      <w:r w:rsidRPr="008974C7">
        <w:rPr>
          <w:lang w:val="es-AR"/>
        </w:rPr>
        <w:t xml:space="preserve">la </w:t>
      </w:r>
      <w:r w:rsidR="00B64C0F" w:rsidRPr="008974C7">
        <w:rPr>
          <w:lang w:val="es-AR"/>
        </w:rPr>
        <w:t>etapa</w:t>
      </w:r>
      <w:r w:rsidRPr="008974C7">
        <w:rPr>
          <w:lang w:val="es-AR"/>
        </w:rPr>
        <w:t xml:space="preserve"> I</w:t>
      </w:r>
      <w:r w:rsidR="00B64C0F" w:rsidRPr="008974C7">
        <w:rPr>
          <w:lang w:val="es-AR"/>
        </w:rPr>
        <w:t> </w:t>
      </w:r>
      <w:r w:rsidRPr="008974C7">
        <w:rPr>
          <w:lang w:val="es-AR"/>
        </w:rPr>
        <w:t xml:space="preserve">fue </w:t>
      </w:r>
      <w:r w:rsidR="00B64C0F" w:rsidRPr="008974C7">
        <w:rPr>
          <w:lang w:val="es-AR"/>
        </w:rPr>
        <w:t>2015).</w:t>
      </w:r>
    </w:p>
    <w:p w:rsidR="00B64C0F" w:rsidRPr="008974C7" w:rsidRDefault="00B64C0F" w:rsidP="00B64C0F">
      <w:pPr>
        <w:widowControl w:val="0"/>
        <w:numPr>
          <w:ilvl w:val="0"/>
          <w:numId w:val="1"/>
        </w:numPr>
        <w:spacing w:after="240"/>
        <w:outlineLvl w:val="0"/>
        <w:rPr>
          <w:lang w:val="es-AR"/>
        </w:rPr>
      </w:pPr>
      <w:r w:rsidRPr="008974C7">
        <w:rPr>
          <w:lang w:val="es-AR"/>
        </w:rPr>
        <w:t xml:space="preserve">El gobierno de China </w:t>
      </w:r>
      <w:r w:rsidR="00367A18" w:rsidRPr="008974C7">
        <w:rPr>
          <w:lang w:val="es-AR"/>
        </w:rPr>
        <w:t xml:space="preserve">informó </w:t>
      </w:r>
      <w:r w:rsidRPr="008974C7">
        <w:rPr>
          <w:lang w:val="es-AR"/>
        </w:rPr>
        <w:t xml:space="preserve">los datos del </w:t>
      </w:r>
      <w:r w:rsidR="00367A18" w:rsidRPr="008974C7">
        <w:rPr>
          <w:lang w:val="es-AR"/>
        </w:rPr>
        <w:t>programa de país</w:t>
      </w:r>
      <w:r w:rsidRPr="008974C7">
        <w:rPr>
          <w:lang w:val="es-AR"/>
        </w:rPr>
        <w:t xml:space="preserve"> para 2019. El </w:t>
      </w:r>
      <w:r w:rsidR="00BA3B6A" w:rsidRPr="008974C7">
        <w:rPr>
          <w:lang w:val="es-AR"/>
        </w:rPr>
        <w:t>Cuadro</w:t>
      </w:r>
      <w:r w:rsidRPr="008974C7">
        <w:rPr>
          <w:lang w:val="es-AR"/>
        </w:rPr>
        <w:t xml:space="preserve"> 4 presenta </w:t>
      </w:r>
      <w:r w:rsidR="00367A18" w:rsidRPr="008974C7">
        <w:rPr>
          <w:lang w:val="es-AR"/>
        </w:rPr>
        <w:t>consumo de los HCFC,</w:t>
      </w:r>
      <w:r w:rsidRPr="008974C7">
        <w:rPr>
          <w:lang w:val="es-AR"/>
        </w:rPr>
        <w:t xml:space="preserve"> por sector</w:t>
      </w:r>
      <w:r w:rsidR="00367A18" w:rsidRPr="008974C7">
        <w:rPr>
          <w:lang w:val="es-AR"/>
        </w:rPr>
        <w:t>,</w:t>
      </w:r>
      <w:r w:rsidRPr="008974C7">
        <w:rPr>
          <w:lang w:val="es-AR"/>
        </w:rPr>
        <w:t xml:space="preserve"> </w:t>
      </w:r>
      <w:r w:rsidR="00A813E6" w:rsidRPr="008974C7">
        <w:rPr>
          <w:lang w:val="es-AR"/>
        </w:rPr>
        <w:t xml:space="preserve">lo </w:t>
      </w:r>
      <w:r w:rsidRPr="008974C7">
        <w:rPr>
          <w:lang w:val="es-AR"/>
        </w:rPr>
        <w:t>que</w:t>
      </w:r>
      <w:r w:rsidR="00367A18" w:rsidRPr="008974C7">
        <w:rPr>
          <w:lang w:val="es-AR"/>
        </w:rPr>
        <w:t xml:space="preserve"> </w:t>
      </w:r>
      <w:r w:rsidR="00A813E6" w:rsidRPr="008974C7">
        <w:rPr>
          <w:lang w:val="es-AR"/>
        </w:rPr>
        <w:t xml:space="preserve">demuestra </w:t>
      </w:r>
      <w:r w:rsidR="00367A18" w:rsidRPr="008974C7">
        <w:rPr>
          <w:lang w:val="es-AR"/>
        </w:rPr>
        <w:t xml:space="preserve">el cumplimiento </w:t>
      </w:r>
      <w:r w:rsidRPr="008974C7">
        <w:rPr>
          <w:lang w:val="es-AR"/>
        </w:rPr>
        <w:t xml:space="preserve">con los límites de consumo del sector </w:t>
      </w:r>
      <w:r w:rsidR="00367A18" w:rsidRPr="008974C7">
        <w:rPr>
          <w:lang w:val="es-AR"/>
        </w:rPr>
        <w:t xml:space="preserve">de fabricación </w:t>
      </w:r>
      <w:r w:rsidRPr="008974C7">
        <w:rPr>
          <w:lang w:val="es-AR"/>
        </w:rPr>
        <w:t>estableci</w:t>
      </w:r>
      <w:r w:rsidR="00367A18" w:rsidRPr="008974C7">
        <w:rPr>
          <w:lang w:val="es-AR"/>
        </w:rPr>
        <w:t>do</w:t>
      </w:r>
      <w:r w:rsidRPr="008974C7">
        <w:rPr>
          <w:lang w:val="es-AR"/>
        </w:rPr>
        <w:t xml:space="preserve"> en su </w:t>
      </w:r>
      <w:r w:rsidR="00367A18" w:rsidRPr="008974C7">
        <w:rPr>
          <w:lang w:val="es-AR"/>
        </w:rPr>
        <w:t>A</w:t>
      </w:r>
      <w:r w:rsidRPr="008974C7">
        <w:rPr>
          <w:lang w:val="es-AR"/>
        </w:rPr>
        <w:t xml:space="preserve">cuerdo con el Comité Ejecutivo para la etapa II del plan de gestión de eliminación de </w:t>
      </w:r>
      <w:r w:rsidR="00BA3B6A" w:rsidRPr="008974C7">
        <w:rPr>
          <w:lang w:val="es-AR"/>
        </w:rPr>
        <w:t>los HCFC</w:t>
      </w:r>
      <w:r w:rsidRPr="008974C7">
        <w:rPr>
          <w:lang w:val="es-AR"/>
        </w:rPr>
        <w:t>.</w:t>
      </w:r>
      <w:r w:rsidRPr="008974C7">
        <w:rPr>
          <w:rStyle w:val="FootnoteReference"/>
          <w:lang w:val="es-AR"/>
        </w:rPr>
        <w:footnoteReference w:id="2"/>
      </w:r>
      <w:r w:rsidRPr="008974C7">
        <w:rPr>
          <w:lang w:val="es-AR"/>
        </w:rPr>
        <w:t xml:space="preserve"> </w:t>
      </w:r>
    </w:p>
    <w:p w:rsidR="00B64C0F" w:rsidRPr="008974C7" w:rsidRDefault="00367A18" w:rsidP="006B3C05">
      <w:pPr>
        <w:keepNext/>
        <w:keepLines/>
        <w:tabs>
          <w:tab w:val="left" w:pos="8442"/>
        </w:tabs>
        <w:rPr>
          <w:b/>
          <w:lang w:val="es-AR"/>
        </w:rPr>
      </w:pPr>
      <w:r w:rsidRPr="008974C7">
        <w:rPr>
          <w:b/>
          <w:lang w:val="es-AR"/>
        </w:rPr>
        <w:lastRenderedPageBreak/>
        <w:t xml:space="preserve">Cuadro 4. </w:t>
      </w:r>
      <w:r w:rsidR="00B64C0F" w:rsidRPr="008974C7">
        <w:rPr>
          <w:b/>
          <w:lang w:val="es-AR"/>
        </w:rPr>
        <w:t xml:space="preserve">Consumo de </w:t>
      </w:r>
      <w:r w:rsidR="00BA3B6A" w:rsidRPr="008974C7">
        <w:rPr>
          <w:b/>
          <w:lang w:val="es-AR"/>
        </w:rPr>
        <w:t>los HCFC</w:t>
      </w:r>
      <w:r w:rsidR="00B64C0F" w:rsidRPr="008974C7">
        <w:rPr>
          <w:b/>
          <w:lang w:val="es-AR"/>
        </w:rPr>
        <w:t xml:space="preserve"> en China en 2019</w:t>
      </w:r>
      <w:r w:rsidRPr="008974C7">
        <w:rPr>
          <w:b/>
          <w:lang w:val="es-AR"/>
        </w:rPr>
        <w:t xml:space="preserve">, por sector </w:t>
      </w:r>
    </w:p>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990"/>
        <w:gridCol w:w="1080"/>
        <w:gridCol w:w="1184"/>
        <w:gridCol w:w="1156"/>
        <w:gridCol w:w="852"/>
        <w:gridCol w:w="1218"/>
        <w:gridCol w:w="810"/>
        <w:gridCol w:w="985"/>
      </w:tblGrid>
      <w:tr w:rsidR="00B64C0F" w:rsidRPr="008974C7" w:rsidTr="00AC35A5">
        <w:trPr>
          <w:tblHeader/>
        </w:trPr>
        <w:tc>
          <w:tcPr>
            <w:tcW w:w="1170" w:type="dxa"/>
            <w:shd w:val="clear" w:color="auto" w:fill="auto"/>
            <w:noWrap/>
            <w:vAlign w:val="center"/>
            <w:hideMark/>
          </w:tcPr>
          <w:p w:rsidR="00B64C0F" w:rsidRPr="008974C7" w:rsidRDefault="00B64C0F" w:rsidP="006B3C05">
            <w:pPr>
              <w:keepNext/>
              <w:keepLines/>
              <w:rPr>
                <w:b/>
                <w:bCs/>
                <w:color w:val="000000"/>
                <w:sz w:val="20"/>
                <w:szCs w:val="20"/>
                <w:lang w:val="es-AR" w:eastAsia="en-CA"/>
              </w:rPr>
            </w:pPr>
            <w:r w:rsidRPr="008974C7">
              <w:rPr>
                <w:b/>
                <w:bCs/>
                <w:color w:val="000000"/>
                <w:sz w:val="20"/>
                <w:szCs w:val="20"/>
                <w:lang w:val="es-AR"/>
              </w:rPr>
              <w:t>Sustancia</w:t>
            </w:r>
          </w:p>
        </w:tc>
        <w:tc>
          <w:tcPr>
            <w:tcW w:w="990" w:type="dxa"/>
            <w:shd w:val="clear" w:color="auto" w:fill="auto"/>
            <w:tcMar>
              <w:left w:w="0" w:type="dxa"/>
              <w:right w:w="58" w:type="dxa"/>
            </w:tcMar>
            <w:vAlign w:val="center"/>
          </w:tcPr>
          <w:p w:rsidR="00B64C0F" w:rsidRPr="00AC35A5" w:rsidRDefault="00B64C0F" w:rsidP="006B3C05">
            <w:pPr>
              <w:keepNext/>
              <w:keepLines/>
              <w:jc w:val="center"/>
              <w:rPr>
                <w:b/>
                <w:bCs/>
                <w:color w:val="000000"/>
                <w:sz w:val="18"/>
                <w:szCs w:val="20"/>
                <w:lang w:val="es-AR" w:eastAsia="en-CA"/>
              </w:rPr>
            </w:pPr>
            <w:r w:rsidRPr="00AC35A5">
              <w:rPr>
                <w:b/>
                <w:bCs/>
                <w:color w:val="000000"/>
                <w:sz w:val="18"/>
                <w:szCs w:val="20"/>
                <w:lang w:val="es-AR"/>
              </w:rPr>
              <w:t>Espuma</w:t>
            </w:r>
            <w:r w:rsidR="00367A18" w:rsidRPr="00AC35A5">
              <w:rPr>
                <w:b/>
                <w:bCs/>
                <w:color w:val="000000"/>
                <w:sz w:val="18"/>
                <w:szCs w:val="20"/>
                <w:lang w:val="es-AR"/>
              </w:rPr>
              <w:t>s</w:t>
            </w:r>
            <w:r w:rsidRPr="00AC35A5">
              <w:rPr>
                <w:b/>
                <w:bCs/>
                <w:color w:val="000000"/>
                <w:sz w:val="18"/>
                <w:szCs w:val="20"/>
                <w:lang w:val="es-AR"/>
              </w:rPr>
              <w:t xml:space="preserve"> de poliestireno extruido</w:t>
            </w:r>
          </w:p>
        </w:tc>
        <w:tc>
          <w:tcPr>
            <w:tcW w:w="1080" w:type="dxa"/>
            <w:shd w:val="clear" w:color="auto" w:fill="auto"/>
            <w:tcMar>
              <w:left w:w="0" w:type="dxa"/>
              <w:right w:w="58" w:type="dxa"/>
            </w:tcMar>
            <w:vAlign w:val="center"/>
          </w:tcPr>
          <w:p w:rsidR="00B64C0F" w:rsidRPr="00AC35A5" w:rsidRDefault="00367A18" w:rsidP="006B3C05">
            <w:pPr>
              <w:keepNext/>
              <w:keepLines/>
              <w:jc w:val="center"/>
              <w:rPr>
                <w:b/>
                <w:bCs/>
                <w:color w:val="000000"/>
                <w:sz w:val="18"/>
                <w:szCs w:val="20"/>
                <w:lang w:val="es-AR" w:eastAsia="en-CA"/>
              </w:rPr>
            </w:pPr>
            <w:r w:rsidRPr="00AC35A5">
              <w:rPr>
                <w:b/>
                <w:bCs/>
                <w:color w:val="000000"/>
                <w:sz w:val="18"/>
                <w:szCs w:val="20"/>
                <w:lang w:val="es-AR"/>
              </w:rPr>
              <w:t>E</w:t>
            </w:r>
            <w:r w:rsidR="00B64C0F" w:rsidRPr="00AC35A5">
              <w:rPr>
                <w:b/>
                <w:bCs/>
                <w:color w:val="000000"/>
                <w:sz w:val="18"/>
                <w:szCs w:val="20"/>
                <w:lang w:val="es-AR"/>
              </w:rPr>
              <w:t>spuma</w:t>
            </w:r>
            <w:r w:rsidRPr="00AC35A5">
              <w:rPr>
                <w:b/>
                <w:bCs/>
                <w:color w:val="000000"/>
                <w:sz w:val="18"/>
                <w:szCs w:val="20"/>
                <w:lang w:val="es-AR"/>
              </w:rPr>
              <w:t>s de poliu</w:t>
            </w:r>
            <w:r w:rsidR="00A813E6" w:rsidRPr="00AC35A5">
              <w:rPr>
                <w:b/>
                <w:bCs/>
                <w:color w:val="000000"/>
                <w:sz w:val="18"/>
                <w:szCs w:val="20"/>
                <w:lang w:val="es-AR"/>
              </w:rPr>
              <w:t>re</w:t>
            </w:r>
            <w:r w:rsidRPr="00AC35A5">
              <w:rPr>
                <w:b/>
                <w:bCs/>
                <w:color w:val="000000"/>
                <w:sz w:val="18"/>
                <w:szCs w:val="20"/>
                <w:lang w:val="es-AR"/>
              </w:rPr>
              <w:t>tano</w:t>
            </w:r>
          </w:p>
        </w:tc>
        <w:tc>
          <w:tcPr>
            <w:tcW w:w="1184" w:type="dxa"/>
            <w:shd w:val="clear" w:color="auto" w:fill="auto"/>
            <w:tcMar>
              <w:left w:w="0" w:type="dxa"/>
              <w:right w:w="58" w:type="dxa"/>
            </w:tcMar>
            <w:vAlign w:val="center"/>
          </w:tcPr>
          <w:p w:rsidR="00B64C0F" w:rsidRPr="00AC35A5" w:rsidRDefault="00367A18" w:rsidP="006B3C05">
            <w:pPr>
              <w:keepNext/>
              <w:keepLines/>
              <w:jc w:val="center"/>
              <w:rPr>
                <w:b/>
                <w:bCs/>
                <w:color w:val="000000"/>
                <w:sz w:val="18"/>
                <w:szCs w:val="20"/>
                <w:lang w:val="es-AR" w:eastAsia="en-CA"/>
              </w:rPr>
            </w:pPr>
            <w:r w:rsidRPr="00AC35A5">
              <w:rPr>
                <w:b/>
                <w:bCs/>
                <w:color w:val="000000"/>
                <w:sz w:val="18"/>
                <w:szCs w:val="20"/>
                <w:lang w:val="es-AR"/>
              </w:rPr>
              <w:t>R</w:t>
            </w:r>
            <w:r w:rsidR="00B64C0F" w:rsidRPr="00AC35A5">
              <w:rPr>
                <w:b/>
                <w:bCs/>
                <w:color w:val="000000"/>
                <w:sz w:val="18"/>
                <w:szCs w:val="20"/>
                <w:lang w:val="es-AR"/>
              </w:rPr>
              <w:t>efrigeración industrial y comercial</w:t>
            </w:r>
          </w:p>
        </w:tc>
        <w:tc>
          <w:tcPr>
            <w:tcW w:w="1156" w:type="dxa"/>
            <w:shd w:val="clear" w:color="auto" w:fill="auto"/>
            <w:noWrap/>
            <w:tcMar>
              <w:left w:w="0" w:type="dxa"/>
              <w:right w:w="58" w:type="dxa"/>
            </w:tcMar>
            <w:vAlign w:val="center"/>
            <w:hideMark/>
          </w:tcPr>
          <w:p w:rsidR="00B64C0F" w:rsidRPr="00AC35A5" w:rsidRDefault="00B64C0F" w:rsidP="006B3C05">
            <w:pPr>
              <w:keepNext/>
              <w:keepLines/>
              <w:jc w:val="center"/>
              <w:rPr>
                <w:b/>
                <w:bCs/>
                <w:color w:val="000000"/>
                <w:sz w:val="18"/>
                <w:szCs w:val="20"/>
                <w:lang w:val="es-AR" w:eastAsia="en-CA"/>
              </w:rPr>
            </w:pPr>
            <w:r w:rsidRPr="00AC35A5">
              <w:rPr>
                <w:b/>
                <w:bCs/>
                <w:color w:val="000000"/>
                <w:sz w:val="18"/>
                <w:szCs w:val="20"/>
                <w:lang w:val="es-AR"/>
              </w:rPr>
              <w:t>Refrigera</w:t>
            </w:r>
            <w:r w:rsidR="00367A18" w:rsidRPr="00AC35A5">
              <w:rPr>
                <w:b/>
                <w:bCs/>
                <w:color w:val="000000"/>
                <w:sz w:val="18"/>
                <w:szCs w:val="20"/>
                <w:lang w:val="es-AR"/>
              </w:rPr>
              <w:t>ción y climatización</w:t>
            </w:r>
          </w:p>
        </w:tc>
        <w:tc>
          <w:tcPr>
            <w:tcW w:w="852" w:type="dxa"/>
            <w:shd w:val="clear" w:color="auto" w:fill="auto"/>
            <w:tcMar>
              <w:left w:w="0" w:type="dxa"/>
              <w:right w:w="58" w:type="dxa"/>
            </w:tcMar>
            <w:vAlign w:val="center"/>
          </w:tcPr>
          <w:p w:rsidR="00B64C0F" w:rsidRPr="00AC35A5" w:rsidRDefault="00367A18" w:rsidP="006B3C05">
            <w:pPr>
              <w:keepNext/>
              <w:keepLines/>
              <w:jc w:val="center"/>
              <w:rPr>
                <w:b/>
                <w:bCs/>
                <w:color w:val="000000"/>
                <w:sz w:val="18"/>
                <w:szCs w:val="20"/>
                <w:lang w:val="es-AR" w:eastAsia="en-CA"/>
              </w:rPr>
            </w:pPr>
            <w:r w:rsidRPr="00AC35A5">
              <w:rPr>
                <w:b/>
                <w:bCs/>
                <w:color w:val="000000"/>
                <w:sz w:val="18"/>
                <w:szCs w:val="20"/>
                <w:lang w:val="es-AR"/>
              </w:rPr>
              <w:t>S</w:t>
            </w:r>
            <w:r w:rsidR="00BA3B6A" w:rsidRPr="00AC35A5">
              <w:rPr>
                <w:b/>
                <w:bCs/>
                <w:color w:val="000000"/>
                <w:sz w:val="18"/>
                <w:szCs w:val="20"/>
                <w:lang w:val="es-AR"/>
              </w:rPr>
              <w:t>olventes</w:t>
            </w:r>
          </w:p>
        </w:tc>
        <w:tc>
          <w:tcPr>
            <w:tcW w:w="1218" w:type="dxa"/>
            <w:shd w:val="clear" w:color="auto" w:fill="auto"/>
            <w:noWrap/>
            <w:tcMar>
              <w:left w:w="0" w:type="dxa"/>
              <w:right w:w="58" w:type="dxa"/>
            </w:tcMar>
            <w:vAlign w:val="center"/>
            <w:hideMark/>
          </w:tcPr>
          <w:p w:rsidR="00B64C0F" w:rsidRPr="00AC35A5" w:rsidRDefault="00B64C0F" w:rsidP="006B3C05">
            <w:pPr>
              <w:keepNext/>
              <w:keepLines/>
              <w:jc w:val="center"/>
              <w:rPr>
                <w:b/>
                <w:bCs/>
                <w:color w:val="000000"/>
                <w:sz w:val="18"/>
                <w:szCs w:val="20"/>
                <w:lang w:val="es-AR" w:eastAsia="en-CA"/>
              </w:rPr>
            </w:pPr>
            <w:r w:rsidRPr="00AC35A5">
              <w:rPr>
                <w:b/>
                <w:bCs/>
                <w:color w:val="000000"/>
                <w:sz w:val="18"/>
                <w:szCs w:val="20"/>
                <w:lang w:val="es-AR"/>
              </w:rPr>
              <w:t>Servicio y mantenimiento</w:t>
            </w:r>
          </w:p>
        </w:tc>
        <w:tc>
          <w:tcPr>
            <w:tcW w:w="810" w:type="dxa"/>
            <w:shd w:val="clear" w:color="auto" w:fill="auto"/>
            <w:noWrap/>
            <w:tcMar>
              <w:left w:w="0" w:type="dxa"/>
              <w:right w:w="58" w:type="dxa"/>
            </w:tcMar>
            <w:vAlign w:val="center"/>
            <w:hideMark/>
          </w:tcPr>
          <w:p w:rsidR="00B64C0F" w:rsidRPr="00AC35A5" w:rsidRDefault="00BA3B6A" w:rsidP="006B3C05">
            <w:pPr>
              <w:keepNext/>
              <w:keepLines/>
              <w:jc w:val="center"/>
              <w:rPr>
                <w:b/>
                <w:bCs/>
                <w:color w:val="000000"/>
                <w:sz w:val="18"/>
                <w:szCs w:val="20"/>
                <w:lang w:val="es-AR" w:eastAsia="en-CA"/>
              </w:rPr>
            </w:pPr>
            <w:r w:rsidRPr="00AC35A5">
              <w:rPr>
                <w:b/>
                <w:bCs/>
                <w:color w:val="000000"/>
                <w:sz w:val="18"/>
                <w:szCs w:val="20"/>
                <w:lang w:val="es-AR"/>
              </w:rPr>
              <w:t>Aerosoles</w:t>
            </w:r>
          </w:p>
        </w:tc>
        <w:tc>
          <w:tcPr>
            <w:tcW w:w="985" w:type="dxa"/>
            <w:shd w:val="clear" w:color="auto" w:fill="auto"/>
            <w:noWrap/>
            <w:tcMar>
              <w:left w:w="0" w:type="dxa"/>
              <w:right w:w="58" w:type="dxa"/>
            </w:tcMar>
            <w:vAlign w:val="center"/>
            <w:hideMark/>
          </w:tcPr>
          <w:p w:rsidR="00B64C0F" w:rsidRPr="00AC35A5" w:rsidRDefault="00B64C0F" w:rsidP="006B3C05">
            <w:pPr>
              <w:keepNext/>
              <w:keepLines/>
              <w:jc w:val="center"/>
              <w:rPr>
                <w:b/>
                <w:bCs/>
                <w:color w:val="000000"/>
                <w:sz w:val="18"/>
                <w:szCs w:val="20"/>
                <w:lang w:val="es-AR" w:eastAsia="en-CA"/>
              </w:rPr>
            </w:pPr>
            <w:r w:rsidRPr="00AC35A5">
              <w:rPr>
                <w:b/>
                <w:bCs/>
                <w:color w:val="000000"/>
                <w:sz w:val="18"/>
                <w:szCs w:val="20"/>
                <w:lang w:val="es-AR"/>
              </w:rPr>
              <w:t>Total</w:t>
            </w:r>
          </w:p>
        </w:tc>
      </w:tr>
      <w:tr w:rsidR="00B64C0F" w:rsidRPr="008974C7" w:rsidTr="00AC35A5">
        <w:tc>
          <w:tcPr>
            <w:tcW w:w="1170" w:type="dxa"/>
            <w:shd w:val="clear" w:color="auto" w:fill="auto"/>
            <w:noWrap/>
            <w:tcMar>
              <w:left w:w="29" w:type="dxa"/>
              <w:right w:w="0" w:type="dxa"/>
            </w:tcMar>
            <w:hideMark/>
          </w:tcPr>
          <w:p w:rsidR="00B64C0F" w:rsidRPr="008974C7" w:rsidRDefault="00367A18" w:rsidP="006B3C05">
            <w:pPr>
              <w:keepNext/>
              <w:keepLines/>
              <w:rPr>
                <w:color w:val="000000"/>
                <w:sz w:val="20"/>
                <w:szCs w:val="20"/>
                <w:lang w:val="es-AR" w:eastAsia="en-CA"/>
              </w:rPr>
            </w:pPr>
            <w:r w:rsidRPr="008974C7">
              <w:rPr>
                <w:color w:val="000000"/>
                <w:sz w:val="20"/>
                <w:szCs w:val="20"/>
                <w:lang w:val="es-AR"/>
              </w:rPr>
              <w:t>HCFC-2</w:t>
            </w:r>
            <w:r w:rsidR="00B64C0F" w:rsidRPr="008974C7">
              <w:rPr>
                <w:color w:val="000000"/>
                <w:sz w:val="20"/>
                <w:szCs w:val="20"/>
                <w:lang w:val="es-AR"/>
              </w:rPr>
              <w:t>2</w:t>
            </w:r>
          </w:p>
        </w:tc>
        <w:tc>
          <w:tcPr>
            <w:tcW w:w="990" w:type="dxa"/>
            <w:shd w:val="clear" w:color="auto" w:fill="auto"/>
            <w:tcMar>
              <w:left w:w="0" w:type="dxa"/>
              <w:right w:w="173" w:type="dxa"/>
            </w:tcMar>
          </w:tcPr>
          <w:p w:rsidR="00B64C0F" w:rsidRPr="008974C7" w:rsidRDefault="00B64C0F" w:rsidP="006B3C05">
            <w:pPr>
              <w:keepNext/>
              <w:keepLines/>
              <w:jc w:val="right"/>
              <w:rPr>
                <w:color w:val="000000"/>
                <w:sz w:val="20"/>
                <w:szCs w:val="20"/>
                <w:lang w:val="es-AR" w:eastAsia="en-CA"/>
              </w:rPr>
            </w:pPr>
            <w:r w:rsidRPr="008974C7">
              <w:rPr>
                <w:sz w:val="20"/>
                <w:szCs w:val="20"/>
                <w:lang w:val="es-AR"/>
              </w:rPr>
              <w:t>2</w:t>
            </w:r>
            <w:r w:rsidR="00BA3B6A" w:rsidRPr="008974C7">
              <w:rPr>
                <w:sz w:val="20"/>
                <w:szCs w:val="20"/>
                <w:lang w:val="es-AR"/>
              </w:rPr>
              <w:t>8 000</w:t>
            </w:r>
          </w:p>
        </w:tc>
        <w:tc>
          <w:tcPr>
            <w:tcW w:w="1080"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184" w:type="dxa"/>
            <w:shd w:val="clear" w:color="auto" w:fill="auto"/>
            <w:tcMar>
              <w:left w:w="0" w:type="dxa"/>
              <w:right w:w="173" w:type="dxa"/>
            </w:tcMar>
          </w:tcPr>
          <w:p w:rsidR="00B64C0F" w:rsidRPr="008974C7" w:rsidRDefault="00B64C0F" w:rsidP="006B3C05">
            <w:pPr>
              <w:keepNext/>
              <w:keepLines/>
              <w:jc w:val="right"/>
              <w:rPr>
                <w:color w:val="000000"/>
                <w:sz w:val="20"/>
                <w:szCs w:val="20"/>
                <w:lang w:val="es-AR" w:eastAsia="en-CA"/>
              </w:rPr>
            </w:pPr>
            <w:r w:rsidRPr="008974C7">
              <w:rPr>
                <w:sz w:val="20"/>
                <w:szCs w:val="20"/>
                <w:lang w:val="es-AR"/>
              </w:rPr>
              <w:t>3</w:t>
            </w:r>
            <w:r w:rsidR="00BA3B6A" w:rsidRPr="008974C7">
              <w:rPr>
                <w:sz w:val="20"/>
                <w:szCs w:val="20"/>
                <w:lang w:val="es-AR"/>
              </w:rPr>
              <w:t>6 000</w:t>
            </w:r>
          </w:p>
        </w:tc>
        <w:tc>
          <w:tcPr>
            <w:tcW w:w="1156" w:type="dxa"/>
            <w:shd w:val="clear" w:color="auto" w:fill="auto"/>
            <w:noWrap/>
            <w:tcMar>
              <w:left w:w="0" w:type="dxa"/>
              <w:right w:w="173" w:type="dxa"/>
            </w:tcMar>
            <w:hideMark/>
          </w:tcPr>
          <w:p w:rsidR="00B64C0F" w:rsidRPr="008974C7" w:rsidRDefault="00B64C0F" w:rsidP="006B3C05">
            <w:pPr>
              <w:keepNext/>
              <w:keepLines/>
              <w:jc w:val="right"/>
              <w:rPr>
                <w:color w:val="000000"/>
                <w:sz w:val="20"/>
                <w:szCs w:val="20"/>
                <w:lang w:val="es-AR" w:eastAsia="en-CA"/>
              </w:rPr>
            </w:pPr>
            <w:r w:rsidRPr="008974C7">
              <w:rPr>
                <w:sz w:val="20"/>
                <w:szCs w:val="20"/>
                <w:lang w:val="es-AR"/>
              </w:rPr>
              <w:t>5</w:t>
            </w:r>
            <w:r w:rsidR="00BA3B6A" w:rsidRPr="008974C7">
              <w:rPr>
                <w:sz w:val="20"/>
                <w:szCs w:val="20"/>
                <w:lang w:val="es-AR"/>
              </w:rPr>
              <w:t>0 000</w:t>
            </w:r>
          </w:p>
        </w:tc>
        <w:tc>
          <w:tcPr>
            <w:tcW w:w="852"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218" w:type="dxa"/>
            <w:shd w:val="clear" w:color="auto" w:fill="auto"/>
            <w:noWrap/>
            <w:tcMar>
              <w:left w:w="0" w:type="dxa"/>
              <w:right w:w="173" w:type="dxa"/>
            </w:tcMar>
            <w:hideMark/>
          </w:tcPr>
          <w:p w:rsidR="00B64C0F" w:rsidRPr="008974C7" w:rsidRDefault="00B64C0F" w:rsidP="006B3C05">
            <w:pPr>
              <w:keepNext/>
              <w:keepLines/>
              <w:jc w:val="right"/>
              <w:rPr>
                <w:color w:val="000000"/>
                <w:sz w:val="20"/>
                <w:szCs w:val="20"/>
                <w:lang w:val="es-AR" w:eastAsia="en-CA"/>
              </w:rPr>
            </w:pPr>
            <w:r w:rsidRPr="008974C7">
              <w:rPr>
                <w:sz w:val="20"/>
                <w:szCs w:val="20"/>
                <w:lang w:val="es-AR"/>
              </w:rPr>
              <w:t>5</w:t>
            </w:r>
            <w:r w:rsidR="00BA3B6A" w:rsidRPr="008974C7">
              <w:rPr>
                <w:sz w:val="20"/>
                <w:szCs w:val="20"/>
                <w:lang w:val="es-AR"/>
              </w:rPr>
              <w:t>8 006</w:t>
            </w:r>
          </w:p>
        </w:tc>
        <w:tc>
          <w:tcPr>
            <w:tcW w:w="810" w:type="dxa"/>
            <w:shd w:val="clear" w:color="auto" w:fill="auto"/>
            <w:noWrap/>
            <w:tcMar>
              <w:left w:w="0" w:type="dxa"/>
              <w:right w:w="173" w:type="dxa"/>
            </w:tcMar>
            <w:hideMark/>
          </w:tcPr>
          <w:p w:rsidR="00B64C0F" w:rsidRPr="008974C7" w:rsidRDefault="00BA3B6A" w:rsidP="006B3C05">
            <w:pPr>
              <w:keepNext/>
              <w:keepLines/>
              <w:jc w:val="right"/>
              <w:rPr>
                <w:color w:val="000000"/>
                <w:sz w:val="20"/>
                <w:szCs w:val="20"/>
                <w:lang w:val="es-AR" w:eastAsia="en-CA"/>
              </w:rPr>
            </w:pPr>
            <w:r w:rsidRPr="008974C7">
              <w:rPr>
                <w:sz w:val="20"/>
                <w:szCs w:val="20"/>
                <w:lang w:val="es-AR"/>
              </w:rPr>
              <w:t>1 656</w:t>
            </w:r>
          </w:p>
        </w:tc>
        <w:tc>
          <w:tcPr>
            <w:tcW w:w="985" w:type="dxa"/>
            <w:shd w:val="clear" w:color="auto" w:fill="auto"/>
            <w:noWrap/>
            <w:tcMar>
              <w:left w:w="0" w:type="dxa"/>
              <w:right w:w="173" w:type="dxa"/>
            </w:tcMar>
            <w:hideMark/>
          </w:tcPr>
          <w:p w:rsidR="00B64C0F" w:rsidRPr="008974C7" w:rsidRDefault="00B64C0F" w:rsidP="006B3C05">
            <w:pPr>
              <w:keepNext/>
              <w:keepLines/>
              <w:jc w:val="right"/>
              <w:rPr>
                <w:bCs/>
                <w:color w:val="000000"/>
                <w:sz w:val="20"/>
                <w:szCs w:val="20"/>
                <w:lang w:val="es-AR" w:eastAsia="en-CA"/>
              </w:rPr>
            </w:pPr>
            <w:r w:rsidRPr="008974C7">
              <w:rPr>
                <w:sz w:val="20"/>
                <w:szCs w:val="20"/>
                <w:lang w:val="es-AR"/>
              </w:rPr>
              <w:t>17</w:t>
            </w:r>
            <w:r w:rsidR="00BA3B6A" w:rsidRPr="008974C7">
              <w:rPr>
                <w:sz w:val="20"/>
                <w:szCs w:val="20"/>
                <w:lang w:val="es-AR"/>
              </w:rPr>
              <w:t>3 662</w:t>
            </w:r>
          </w:p>
        </w:tc>
      </w:tr>
      <w:tr w:rsidR="00B64C0F" w:rsidRPr="008974C7" w:rsidTr="00AC35A5">
        <w:tc>
          <w:tcPr>
            <w:tcW w:w="1170" w:type="dxa"/>
            <w:shd w:val="clear" w:color="auto" w:fill="auto"/>
            <w:noWrap/>
            <w:tcMar>
              <w:left w:w="29" w:type="dxa"/>
              <w:right w:w="0" w:type="dxa"/>
            </w:tcMar>
            <w:hideMark/>
          </w:tcPr>
          <w:p w:rsidR="00B64C0F" w:rsidRPr="008974C7" w:rsidRDefault="00367A18" w:rsidP="006B3C05">
            <w:pPr>
              <w:keepNext/>
              <w:keepLines/>
              <w:rPr>
                <w:color w:val="000000"/>
                <w:sz w:val="20"/>
                <w:szCs w:val="20"/>
                <w:lang w:val="es-AR" w:eastAsia="en-CA"/>
              </w:rPr>
            </w:pPr>
            <w:r w:rsidRPr="008974C7">
              <w:rPr>
                <w:color w:val="000000"/>
                <w:sz w:val="20"/>
                <w:szCs w:val="20"/>
                <w:lang w:val="es-AR"/>
              </w:rPr>
              <w:t>HCFC-1</w:t>
            </w:r>
            <w:r w:rsidR="00B64C0F" w:rsidRPr="008974C7">
              <w:rPr>
                <w:color w:val="000000"/>
                <w:sz w:val="20"/>
                <w:szCs w:val="20"/>
                <w:lang w:val="es-AR"/>
              </w:rPr>
              <w:t>41b</w:t>
            </w:r>
          </w:p>
        </w:tc>
        <w:tc>
          <w:tcPr>
            <w:tcW w:w="990"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080" w:type="dxa"/>
            <w:shd w:val="clear" w:color="auto" w:fill="auto"/>
            <w:tcMar>
              <w:left w:w="0" w:type="dxa"/>
              <w:right w:w="173" w:type="dxa"/>
            </w:tcMar>
          </w:tcPr>
          <w:p w:rsidR="00B64C0F" w:rsidRPr="008974C7" w:rsidRDefault="00B64C0F" w:rsidP="006B3C05">
            <w:pPr>
              <w:keepNext/>
              <w:keepLines/>
              <w:jc w:val="right"/>
              <w:rPr>
                <w:color w:val="000000"/>
                <w:sz w:val="20"/>
                <w:szCs w:val="20"/>
                <w:lang w:val="es-AR" w:eastAsia="en-CA"/>
              </w:rPr>
            </w:pPr>
            <w:r w:rsidRPr="008974C7">
              <w:rPr>
                <w:sz w:val="20"/>
                <w:szCs w:val="20"/>
                <w:lang w:val="es-AR"/>
              </w:rPr>
              <w:t>3</w:t>
            </w:r>
            <w:r w:rsidR="00BA3B6A" w:rsidRPr="008974C7">
              <w:rPr>
                <w:sz w:val="20"/>
                <w:szCs w:val="20"/>
                <w:lang w:val="es-AR"/>
              </w:rPr>
              <w:t>4 289</w:t>
            </w:r>
          </w:p>
        </w:tc>
        <w:tc>
          <w:tcPr>
            <w:tcW w:w="1184"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156" w:type="dxa"/>
            <w:shd w:val="clear" w:color="auto" w:fill="auto"/>
            <w:noWrap/>
            <w:tcMar>
              <w:left w:w="0" w:type="dxa"/>
              <w:right w:w="173" w:type="dxa"/>
            </w:tcMar>
            <w:hideMark/>
          </w:tcPr>
          <w:p w:rsidR="00B64C0F" w:rsidRPr="008974C7" w:rsidRDefault="00B64C0F" w:rsidP="006B3C05">
            <w:pPr>
              <w:keepNext/>
              <w:keepLines/>
              <w:jc w:val="right"/>
              <w:rPr>
                <w:rFonts w:ascii="SimSun" w:eastAsia="SimSun" w:hAnsi="SimSun"/>
                <w:color w:val="000000"/>
                <w:sz w:val="20"/>
                <w:szCs w:val="20"/>
                <w:lang w:val="es-AR" w:eastAsia="en-CA"/>
              </w:rPr>
            </w:pPr>
          </w:p>
        </w:tc>
        <w:tc>
          <w:tcPr>
            <w:tcW w:w="852" w:type="dxa"/>
            <w:shd w:val="clear" w:color="auto" w:fill="auto"/>
            <w:tcMar>
              <w:left w:w="0" w:type="dxa"/>
              <w:right w:w="173" w:type="dxa"/>
            </w:tcMar>
          </w:tcPr>
          <w:p w:rsidR="00B64C0F" w:rsidRPr="008974C7" w:rsidRDefault="00BA3B6A" w:rsidP="006B3C05">
            <w:pPr>
              <w:keepNext/>
              <w:keepLines/>
              <w:jc w:val="right"/>
              <w:rPr>
                <w:color w:val="000000"/>
                <w:sz w:val="20"/>
                <w:szCs w:val="20"/>
                <w:lang w:val="es-AR" w:eastAsia="en-CA"/>
              </w:rPr>
            </w:pPr>
            <w:r w:rsidRPr="008974C7">
              <w:rPr>
                <w:sz w:val="20"/>
                <w:szCs w:val="20"/>
                <w:lang w:val="es-AR"/>
              </w:rPr>
              <w:t>3 500</w:t>
            </w:r>
          </w:p>
        </w:tc>
        <w:tc>
          <w:tcPr>
            <w:tcW w:w="1218" w:type="dxa"/>
            <w:shd w:val="clear" w:color="auto" w:fill="auto"/>
            <w:noWrap/>
            <w:tcMar>
              <w:left w:w="0" w:type="dxa"/>
              <w:right w:w="173" w:type="dxa"/>
            </w:tcMar>
            <w:hideMark/>
          </w:tcPr>
          <w:p w:rsidR="00B64C0F" w:rsidRPr="008974C7" w:rsidRDefault="00B64C0F" w:rsidP="006B3C05">
            <w:pPr>
              <w:keepNext/>
              <w:keepLines/>
              <w:jc w:val="right"/>
              <w:rPr>
                <w:rFonts w:ascii="SimSun" w:eastAsia="SimSun" w:hAnsi="SimSun"/>
                <w:color w:val="000000"/>
                <w:sz w:val="20"/>
                <w:szCs w:val="20"/>
                <w:lang w:val="es-AR" w:eastAsia="en-CA"/>
              </w:rPr>
            </w:pPr>
          </w:p>
        </w:tc>
        <w:tc>
          <w:tcPr>
            <w:tcW w:w="810" w:type="dxa"/>
            <w:shd w:val="clear" w:color="auto" w:fill="auto"/>
            <w:noWrap/>
            <w:tcMar>
              <w:left w:w="0" w:type="dxa"/>
              <w:right w:w="173" w:type="dxa"/>
            </w:tcMar>
            <w:hideMark/>
          </w:tcPr>
          <w:p w:rsidR="00B64C0F" w:rsidRPr="008974C7" w:rsidRDefault="00B64C0F" w:rsidP="006B3C05">
            <w:pPr>
              <w:keepNext/>
              <w:keepLines/>
              <w:jc w:val="right"/>
              <w:rPr>
                <w:color w:val="000000"/>
                <w:sz w:val="20"/>
                <w:szCs w:val="20"/>
                <w:lang w:val="es-AR" w:eastAsia="en-CA"/>
              </w:rPr>
            </w:pPr>
            <w:r w:rsidRPr="008974C7">
              <w:rPr>
                <w:sz w:val="20"/>
                <w:szCs w:val="20"/>
                <w:lang w:val="es-AR"/>
              </w:rPr>
              <w:t>660</w:t>
            </w:r>
          </w:p>
        </w:tc>
        <w:tc>
          <w:tcPr>
            <w:tcW w:w="985" w:type="dxa"/>
            <w:shd w:val="clear" w:color="auto" w:fill="auto"/>
            <w:noWrap/>
            <w:tcMar>
              <w:left w:w="0" w:type="dxa"/>
              <w:right w:w="173" w:type="dxa"/>
            </w:tcMar>
            <w:hideMark/>
          </w:tcPr>
          <w:p w:rsidR="00B64C0F" w:rsidRPr="008974C7" w:rsidRDefault="00B64C0F" w:rsidP="006B3C05">
            <w:pPr>
              <w:keepNext/>
              <w:keepLines/>
              <w:jc w:val="right"/>
              <w:rPr>
                <w:bCs/>
                <w:color w:val="000000"/>
                <w:sz w:val="20"/>
                <w:szCs w:val="20"/>
                <w:lang w:val="es-AR" w:eastAsia="en-CA"/>
              </w:rPr>
            </w:pPr>
            <w:r w:rsidRPr="008974C7">
              <w:rPr>
                <w:sz w:val="20"/>
                <w:szCs w:val="20"/>
                <w:lang w:val="es-AR"/>
              </w:rPr>
              <w:t>3</w:t>
            </w:r>
            <w:r w:rsidR="00BA3B6A" w:rsidRPr="008974C7">
              <w:rPr>
                <w:sz w:val="20"/>
                <w:szCs w:val="20"/>
                <w:lang w:val="es-AR"/>
              </w:rPr>
              <w:t>8 449</w:t>
            </w:r>
          </w:p>
        </w:tc>
      </w:tr>
      <w:tr w:rsidR="00B64C0F" w:rsidRPr="008974C7" w:rsidTr="00AC35A5">
        <w:tc>
          <w:tcPr>
            <w:tcW w:w="1170" w:type="dxa"/>
            <w:shd w:val="clear" w:color="auto" w:fill="auto"/>
            <w:noWrap/>
            <w:tcMar>
              <w:left w:w="29" w:type="dxa"/>
              <w:right w:w="0" w:type="dxa"/>
            </w:tcMar>
            <w:hideMark/>
          </w:tcPr>
          <w:p w:rsidR="00B64C0F" w:rsidRPr="008974C7" w:rsidRDefault="00367A18" w:rsidP="006B3C05">
            <w:pPr>
              <w:keepNext/>
              <w:keepLines/>
              <w:rPr>
                <w:color w:val="000000"/>
                <w:sz w:val="20"/>
                <w:szCs w:val="20"/>
                <w:lang w:val="es-AR" w:eastAsia="en-CA"/>
              </w:rPr>
            </w:pPr>
            <w:r w:rsidRPr="008974C7">
              <w:rPr>
                <w:color w:val="000000"/>
                <w:sz w:val="20"/>
                <w:szCs w:val="20"/>
                <w:lang w:val="es-AR"/>
              </w:rPr>
              <w:t>HCFC-1</w:t>
            </w:r>
            <w:r w:rsidR="00B64C0F" w:rsidRPr="008974C7">
              <w:rPr>
                <w:color w:val="000000"/>
                <w:sz w:val="20"/>
                <w:szCs w:val="20"/>
                <w:lang w:val="es-AR"/>
              </w:rPr>
              <w:t>42b</w:t>
            </w:r>
          </w:p>
        </w:tc>
        <w:tc>
          <w:tcPr>
            <w:tcW w:w="990" w:type="dxa"/>
            <w:shd w:val="clear" w:color="auto" w:fill="auto"/>
            <w:tcMar>
              <w:left w:w="0" w:type="dxa"/>
              <w:right w:w="173" w:type="dxa"/>
            </w:tcMar>
          </w:tcPr>
          <w:p w:rsidR="00B64C0F" w:rsidRPr="008974C7" w:rsidRDefault="00BA3B6A" w:rsidP="006B3C05">
            <w:pPr>
              <w:keepNext/>
              <w:keepLines/>
              <w:jc w:val="right"/>
              <w:rPr>
                <w:color w:val="000000"/>
                <w:sz w:val="20"/>
                <w:szCs w:val="20"/>
                <w:lang w:val="es-AR" w:eastAsia="en-CA"/>
              </w:rPr>
            </w:pPr>
            <w:r w:rsidRPr="008974C7">
              <w:rPr>
                <w:sz w:val="20"/>
                <w:szCs w:val="20"/>
                <w:lang w:val="es-AR"/>
              </w:rPr>
              <w:t>5 500</w:t>
            </w:r>
          </w:p>
        </w:tc>
        <w:tc>
          <w:tcPr>
            <w:tcW w:w="1080"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184" w:type="dxa"/>
            <w:shd w:val="clear" w:color="auto" w:fill="auto"/>
            <w:tcMar>
              <w:left w:w="0" w:type="dxa"/>
              <w:right w:w="173" w:type="dxa"/>
            </w:tcMar>
          </w:tcPr>
          <w:p w:rsidR="00B64C0F" w:rsidRPr="008974C7" w:rsidRDefault="00B64C0F" w:rsidP="006B3C05">
            <w:pPr>
              <w:keepNext/>
              <w:keepLines/>
              <w:jc w:val="right"/>
              <w:rPr>
                <w:color w:val="000000"/>
                <w:sz w:val="20"/>
                <w:szCs w:val="20"/>
                <w:lang w:val="es-AR" w:eastAsia="en-CA"/>
              </w:rPr>
            </w:pPr>
            <w:r w:rsidRPr="008974C7">
              <w:rPr>
                <w:sz w:val="20"/>
                <w:szCs w:val="20"/>
                <w:lang w:val="es-AR"/>
              </w:rPr>
              <w:t>90</w:t>
            </w:r>
          </w:p>
        </w:tc>
        <w:tc>
          <w:tcPr>
            <w:tcW w:w="1156" w:type="dxa"/>
            <w:shd w:val="clear" w:color="auto" w:fill="auto"/>
            <w:noWrap/>
            <w:tcMar>
              <w:left w:w="0" w:type="dxa"/>
              <w:right w:w="173" w:type="dxa"/>
            </w:tcMar>
            <w:hideMark/>
          </w:tcPr>
          <w:p w:rsidR="00B64C0F" w:rsidRPr="008974C7" w:rsidRDefault="00B64C0F" w:rsidP="006B3C05">
            <w:pPr>
              <w:keepNext/>
              <w:keepLines/>
              <w:jc w:val="right"/>
              <w:rPr>
                <w:rFonts w:eastAsia="SimSun"/>
                <w:color w:val="000000"/>
                <w:sz w:val="20"/>
                <w:szCs w:val="20"/>
                <w:lang w:val="es-AR" w:eastAsia="en-CA"/>
              </w:rPr>
            </w:pPr>
          </w:p>
        </w:tc>
        <w:tc>
          <w:tcPr>
            <w:tcW w:w="852"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218" w:type="dxa"/>
            <w:shd w:val="clear" w:color="auto" w:fill="auto"/>
            <w:noWrap/>
            <w:tcMar>
              <w:left w:w="0" w:type="dxa"/>
              <w:right w:w="173" w:type="dxa"/>
            </w:tcMar>
            <w:hideMark/>
          </w:tcPr>
          <w:p w:rsidR="00B64C0F" w:rsidRPr="008974C7" w:rsidRDefault="00B64C0F" w:rsidP="006B3C05">
            <w:pPr>
              <w:keepNext/>
              <w:keepLines/>
              <w:jc w:val="right"/>
              <w:rPr>
                <w:color w:val="000000"/>
                <w:sz w:val="20"/>
                <w:szCs w:val="20"/>
                <w:lang w:val="es-AR" w:eastAsia="en-CA"/>
              </w:rPr>
            </w:pPr>
            <w:r w:rsidRPr="008974C7">
              <w:rPr>
                <w:sz w:val="20"/>
                <w:szCs w:val="20"/>
                <w:lang w:val="es-AR"/>
              </w:rPr>
              <w:t>910</w:t>
            </w:r>
          </w:p>
        </w:tc>
        <w:tc>
          <w:tcPr>
            <w:tcW w:w="810" w:type="dxa"/>
            <w:shd w:val="clear" w:color="auto" w:fill="auto"/>
            <w:noWrap/>
            <w:tcMar>
              <w:left w:w="0" w:type="dxa"/>
              <w:right w:w="173" w:type="dxa"/>
            </w:tcMar>
            <w:hideMark/>
          </w:tcPr>
          <w:p w:rsidR="00B64C0F" w:rsidRPr="008974C7" w:rsidRDefault="00B64C0F" w:rsidP="006B3C05">
            <w:pPr>
              <w:keepNext/>
              <w:keepLines/>
              <w:jc w:val="right"/>
              <w:rPr>
                <w:rFonts w:ascii="SimSun" w:eastAsia="SimSun" w:hAnsi="SimSun"/>
                <w:color w:val="000000"/>
                <w:sz w:val="20"/>
                <w:szCs w:val="20"/>
                <w:lang w:val="es-AR" w:eastAsia="en-CA"/>
              </w:rPr>
            </w:pPr>
          </w:p>
        </w:tc>
        <w:tc>
          <w:tcPr>
            <w:tcW w:w="985" w:type="dxa"/>
            <w:shd w:val="clear" w:color="auto" w:fill="auto"/>
            <w:noWrap/>
            <w:tcMar>
              <w:left w:w="0" w:type="dxa"/>
              <w:right w:w="173" w:type="dxa"/>
            </w:tcMar>
            <w:hideMark/>
          </w:tcPr>
          <w:p w:rsidR="00B64C0F" w:rsidRPr="008974C7" w:rsidRDefault="00BA3B6A" w:rsidP="006B3C05">
            <w:pPr>
              <w:keepNext/>
              <w:keepLines/>
              <w:jc w:val="right"/>
              <w:rPr>
                <w:bCs/>
                <w:color w:val="000000"/>
                <w:sz w:val="20"/>
                <w:szCs w:val="20"/>
                <w:lang w:val="es-AR" w:eastAsia="en-CA"/>
              </w:rPr>
            </w:pPr>
            <w:r w:rsidRPr="008974C7">
              <w:rPr>
                <w:sz w:val="20"/>
                <w:szCs w:val="20"/>
                <w:lang w:val="es-AR"/>
              </w:rPr>
              <w:t>6 500</w:t>
            </w:r>
          </w:p>
        </w:tc>
      </w:tr>
      <w:tr w:rsidR="00B64C0F" w:rsidRPr="008974C7" w:rsidTr="00AC35A5">
        <w:tc>
          <w:tcPr>
            <w:tcW w:w="1170" w:type="dxa"/>
            <w:shd w:val="clear" w:color="auto" w:fill="auto"/>
            <w:noWrap/>
            <w:tcMar>
              <w:left w:w="29" w:type="dxa"/>
              <w:right w:w="0" w:type="dxa"/>
            </w:tcMar>
            <w:hideMark/>
          </w:tcPr>
          <w:p w:rsidR="00B64C0F" w:rsidRPr="008974C7" w:rsidRDefault="00367A18" w:rsidP="006B3C05">
            <w:pPr>
              <w:keepNext/>
              <w:keepLines/>
              <w:rPr>
                <w:color w:val="000000"/>
                <w:sz w:val="20"/>
                <w:szCs w:val="20"/>
                <w:lang w:val="es-AR" w:eastAsia="en-CA"/>
              </w:rPr>
            </w:pPr>
            <w:r w:rsidRPr="008974C7">
              <w:rPr>
                <w:color w:val="000000"/>
                <w:sz w:val="20"/>
                <w:szCs w:val="20"/>
                <w:lang w:val="es-AR"/>
              </w:rPr>
              <w:t>HCFC-1</w:t>
            </w:r>
            <w:r w:rsidR="00B64C0F" w:rsidRPr="008974C7">
              <w:rPr>
                <w:color w:val="000000"/>
                <w:sz w:val="20"/>
                <w:szCs w:val="20"/>
                <w:lang w:val="es-AR"/>
              </w:rPr>
              <w:t>23</w:t>
            </w:r>
          </w:p>
        </w:tc>
        <w:tc>
          <w:tcPr>
            <w:tcW w:w="990"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080"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184" w:type="dxa"/>
            <w:shd w:val="clear" w:color="auto" w:fill="auto"/>
            <w:tcMar>
              <w:left w:w="0" w:type="dxa"/>
              <w:right w:w="173" w:type="dxa"/>
            </w:tcMar>
          </w:tcPr>
          <w:p w:rsidR="00B64C0F" w:rsidRPr="008974C7" w:rsidRDefault="00B64C0F" w:rsidP="006B3C05">
            <w:pPr>
              <w:keepNext/>
              <w:keepLines/>
              <w:jc w:val="right"/>
              <w:rPr>
                <w:color w:val="000000"/>
                <w:sz w:val="20"/>
                <w:szCs w:val="20"/>
                <w:lang w:val="es-AR" w:eastAsia="en-CA"/>
              </w:rPr>
            </w:pPr>
            <w:r w:rsidRPr="008974C7">
              <w:rPr>
                <w:sz w:val="20"/>
                <w:szCs w:val="20"/>
                <w:lang w:val="es-AR"/>
              </w:rPr>
              <w:t>553</w:t>
            </w:r>
          </w:p>
        </w:tc>
        <w:tc>
          <w:tcPr>
            <w:tcW w:w="1156" w:type="dxa"/>
            <w:shd w:val="clear" w:color="auto" w:fill="auto"/>
            <w:noWrap/>
            <w:tcMar>
              <w:left w:w="0" w:type="dxa"/>
              <w:right w:w="173" w:type="dxa"/>
            </w:tcMar>
            <w:hideMark/>
          </w:tcPr>
          <w:p w:rsidR="00B64C0F" w:rsidRPr="008974C7" w:rsidRDefault="00B64C0F" w:rsidP="006B3C05">
            <w:pPr>
              <w:keepNext/>
              <w:keepLines/>
              <w:jc w:val="right"/>
              <w:rPr>
                <w:rFonts w:ascii="SimSun" w:eastAsia="SimSun" w:hAnsi="SimSun"/>
                <w:color w:val="000000"/>
                <w:sz w:val="20"/>
                <w:szCs w:val="20"/>
                <w:lang w:val="es-AR" w:eastAsia="en-CA"/>
              </w:rPr>
            </w:pPr>
          </w:p>
        </w:tc>
        <w:tc>
          <w:tcPr>
            <w:tcW w:w="852"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218" w:type="dxa"/>
            <w:shd w:val="clear" w:color="auto" w:fill="auto"/>
            <w:noWrap/>
            <w:tcMar>
              <w:left w:w="0" w:type="dxa"/>
              <w:right w:w="173" w:type="dxa"/>
            </w:tcMar>
            <w:hideMark/>
          </w:tcPr>
          <w:p w:rsidR="00B64C0F" w:rsidRPr="008974C7" w:rsidRDefault="00B64C0F" w:rsidP="006B3C05">
            <w:pPr>
              <w:keepNext/>
              <w:keepLines/>
              <w:jc w:val="right"/>
              <w:rPr>
                <w:color w:val="000000"/>
                <w:sz w:val="20"/>
                <w:szCs w:val="20"/>
                <w:lang w:val="es-AR" w:eastAsia="en-CA"/>
              </w:rPr>
            </w:pPr>
            <w:r w:rsidRPr="008974C7">
              <w:rPr>
                <w:sz w:val="20"/>
                <w:szCs w:val="20"/>
                <w:lang w:val="es-AR"/>
              </w:rPr>
              <w:t>405</w:t>
            </w:r>
          </w:p>
        </w:tc>
        <w:tc>
          <w:tcPr>
            <w:tcW w:w="810" w:type="dxa"/>
            <w:shd w:val="clear" w:color="auto" w:fill="auto"/>
            <w:noWrap/>
            <w:tcMar>
              <w:left w:w="0" w:type="dxa"/>
              <w:right w:w="173" w:type="dxa"/>
            </w:tcMar>
            <w:hideMark/>
          </w:tcPr>
          <w:p w:rsidR="00B64C0F" w:rsidRPr="008974C7" w:rsidRDefault="00B64C0F" w:rsidP="006B3C05">
            <w:pPr>
              <w:keepNext/>
              <w:keepLines/>
              <w:jc w:val="right"/>
              <w:rPr>
                <w:rFonts w:ascii="SimSun" w:eastAsia="SimSun" w:hAnsi="SimSun"/>
                <w:color w:val="000000"/>
                <w:sz w:val="20"/>
                <w:szCs w:val="20"/>
                <w:lang w:val="es-AR" w:eastAsia="en-CA"/>
              </w:rPr>
            </w:pPr>
          </w:p>
        </w:tc>
        <w:tc>
          <w:tcPr>
            <w:tcW w:w="985" w:type="dxa"/>
            <w:shd w:val="clear" w:color="auto" w:fill="auto"/>
            <w:noWrap/>
            <w:tcMar>
              <w:left w:w="0" w:type="dxa"/>
              <w:right w:w="173" w:type="dxa"/>
            </w:tcMar>
            <w:hideMark/>
          </w:tcPr>
          <w:p w:rsidR="00B64C0F" w:rsidRPr="008974C7" w:rsidRDefault="00B64C0F" w:rsidP="006B3C05">
            <w:pPr>
              <w:keepNext/>
              <w:keepLines/>
              <w:jc w:val="right"/>
              <w:rPr>
                <w:bCs/>
                <w:color w:val="000000"/>
                <w:sz w:val="20"/>
                <w:szCs w:val="20"/>
                <w:lang w:val="es-AR" w:eastAsia="en-CA"/>
              </w:rPr>
            </w:pPr>
            <w:r w:rsidRPr="008974C7">
              <w:rPr>
                <w:sz w:val="20"/>
                <w:szCs w:val="20"/>
                <w:lang w:val="es-AR"/>
              </w:rPr>
              <w:t>958</w:t>
            </w:r>
          </w:p>
        </w:tc>
      </w:tr>
      <w:tr w:rsidR="00B64C0F" w:rsidRPr="008974C7" w:rsidTr="00AC35A5">
        <w:tc>
          <w:tcPr>
            <w:tcW w:w="1170" w:type="dxa"/>
            <w:shd w:val="clear" w:color="auto" w:fill="auto"/>
            <w:noWrap/>
            <w:tcMar>
              <w:left w:w="29" w:type="dxa"/>
              <w:right w:w="0" w:type="dxa"/>
            </w:tcMar>
            <w:hideMark/>
          </w:tcPr>
          <w:p w:rsidR="00B64C0F" w:rsidRPr="008974C7" w:rsidRDefault="00367A18" w:rsidP="006B3C05">
            <w:pPr>
              <w:keepNext/>
              <w:keepLines/>
              <w:rPr>
                <w:color w:val="000000"/>
                <w:sz w:val="20"/>
                <w:szCs w:val="20"/>
                <w:lang w:val="es-AR" w:eastAsia="en-CA"/>
              </w:rPr>
            </w:pPr>
            <w:r w:rsidRPr="008974C7">
              <w:rPr>
                <w:color w:val="000000"/>
                <w:sz w:val="20"/>
                <w:szCs w:val="20"/>
                <w:lang w:val="es-AR"/>
              </w:rPr>
              <w:t>HCFC-1</w:t>
            </w:r>
            <w:r w:rsidR="00B64C0F" w:rsidRPr="008974C7">
              <w:rPr>
                <w:color w:val="000000"/>
                <w:sz w:val="20"/>
                <w:szCs w:val="20"/>
                <w:lang w:val="es-AR"/>
              </w:rPr>
              <w:t>24</w:t>
            </w:r>
          </w:p>
        </w:tc>
        <w:tc>
          <w:tcPr>
            <w:tcW w:w="990"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080"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184"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156" w:type="dxa"/>
            <w:shd w:val="clear" w:color="auto" w:fill="auto"/>
            <w:noWrap/>
            <w:tcMar>
              <w:left w:w="0" w:type="dxa"/>
              <w:right w:w="173" w:type="dxa"/>
            </w:tcMar>
            <w:hideMark/>
          </w:tcPr>
          <w:p w:rsidR="00B64C0F" w:rsidRPr="008974C7" w:rsidRDefault="00B64C0F" w:rsidP="006B3C05">
            <w:pPr>
              <w:keepNext/>
              <w:keepLines/>
              <w:jc w:val="right"/>
              <w:rPr>
                <w:rFonts w:ascii="SimSun" w:eastAsia="SimSun" w:hAnsi="SimSun"/>
                <w:color w:val="000000"/>
                <w:sz w:val="20"/>
                <w:szCs w:val="20"/>
                <w:lang w:val="es-AR" w:eastAsia="en-CA"/>
              </w:rPr>
            </w:pPr>
          </w:p>
        </w:tc>
        <w:tc>
          <w:tcPr>
            <w:tcW w:w="852" w:type="dxa"/>
            <w:shd w:val="clear" w:color="auto" w:fill="auto"/>
            <w:tcMar>
              <w:left w:w="0" w:type="dxa"/>
              <w:right w:w="173" w:type="dxa"/>
            </w:tcMar>
          </w:tcPr>
          <w:p w:rsidR="00B64C0F" w:rsidRPr="008974C7" w:rsidRDefault="00B64C0F" w:rsidP="006B3C05">
            <w:pPr>
              <w:keepNext/>
              <w:keepLines/>
              <w:jc w:val="right"/>
              <w:rPr>
                <w:rFonts w:ascii="SimSun" w:eastAsia="SimSun" w:hAnsi="SimSun"/>
                <w:color w:val="000000"/>
                <w:sz w:val="20"/>
                <w:szCs w:val="20"/>
                <w:lang w:val="es-AR" w:eastAsia="en-CA"/>
              </w:rPr>
            </w:pPr>
          </w:p>
        </w:tc>
        <w:tc>
          <w:tcPr>
            <w:tcW w:w="1218" w:type="dxa"/>
            <w:shd w:val="clear" w:color="auto" w:fill="auto"/>
            <w:noWrap/>
            <w:tcMar>
              <w:left w:w="0" w:type="dxa"/>
              <w:right w:w="173" w:type="dxa"/>
            </w:tcMar>
            <w:hideMark/>
          </w:tcPr>
          <w:p w:rsidR="00B64C0F" w:rsidRPr="008974C7" w:rsidRDefault="00B64C0F" w:rsidP="006B3C05">
            <w:pPr>
              <w:keepNext/>
              <w:keepLines/>
              <w:jc w:val="right"/>
              <w:rPr>
                <w:color w:val="000000"/>
                <w:sz w:val="20"/>
                <w:szCs w:val="20"/>
                <w:lang w:val="es-AR" w:eastAsia="en-CA"/>
              </w:rPr>
            </w:pPr>
            <w:r w:rsidRPr="008974C7">
              <w:rPr>
                <w:sz w:val="20"/>
                <w:szCs w:val="20"/>
                <w:lang w:val="es-AR"/>
              </w:rPr>
              <w:t>38</w:t>
            </w:r>
          </w:p>
        </w:tc>
        <w:tc>
          <w:tcPr>
            <w:tcW w:w="810" w:type="dxa"/>
            <w:shd w:val="clear" w:color="auto" w:fill="auto"/>
            <w:noWrap/>
            <w:tcMar>
              <w:left w:w="0" w:type="dxa"/>
              <w:right w:w="173" w:type="dxa"/>
            </w:tcMar>
            <w:hideMark/>
          </w:tcPr>
          <w:p w:rsidR="00B64C0F" w:rsidRPr="008974C7" w:rsidRDefault="00B64C0F" w:rsidP="006B3C05">
            <w:pPr>
              <w:keepNext/>
              <w:keepLines/>
              <w:jc w:val="right"/>
              <w:rPr>
                <w:rFonts w:ascii="SimSun" w:eastAsia="SimSun" w:hAnsi="SimSun"/>
                <w:color w:val="000000"/>
                <w:sz w:val="20"/>
                <w:szCs w:val="20"/>
                <w:lang w:val="es-AR" w:eastAsia="en-CA"/>
              </w:rPr>
            </w:pPr>
          </w:p>
        </w:tc>
        <w:tc>
          <w:tcPr>
            <w:tcW w:w="985" w:type="dxa"/>
            <w:shd w:val="clear" w:color="auto" w:fill="auto"/>
            <w:noWrap/>
            <w:tcMar>
              <w:left w:w="0" w:type="dxa"/>
              <w:right w:w="173" w:type="dxa"/>
            </w:tcMar>
            <w:hideMark/>
          </w:tcPr>
          <w:p w:rsidR="00B64C0F" w:rsidRPr="008974C7" w:rsidRDefault="00B64C0F" w:rsidP="006B3C05">
            <w:pPr>
              <w:keepNext/>
              <w:keepLines/>
              <w:jc w:val="right"/>
              <w:rPr>
                <w:bCs/>
                <w:color w:val="000000"/>
                <w:sz w:val="20"/>
                <w:szCs w:val="20"/>
                <w:lang w:val="es-AR" w:eastAsia="en-CA"/>
              </w:rPr>
            </w:pPr>
            <w:r w:rsidRPr="008974C7">
              <w:rPr>
                <w:sz w:val="20"/>
                <w:szCs w:val="20"/>
                <w:lang w:val="es-AR"/>
              </w:rPr>
              <w:t>38</w:t>
            </w:r>
          </w:p>
        </w:tc>
      </w:tr>
      <w:tr w:rsidR="00B64C0F" w:rsidRPr="008974C7" w:rsidTr="00AC35A5">
        <w:tc>
          <w:tcPr>
            <w:tcW w:w="1170" w:type="dxa"/>
            <w:shd w:val="clear" w:color="auto" w:fill="auto"/>
            <w:noWrap/>
            <w:tcMar>
              <w:left w:w="29" w:type="dxa"/>
              <w:right w:w="0" w:type="dxa"/>
            </w:tcMar>
            <w:hideMark/>
          </w:tcPr>
          <w:p w:rsidR="00B64C0F" w:rsidRPr="008974C7" w:rsidRDefault="00367A18" w:rsidP="00491E26">
            <w:pPr>
              <w:rPr>
                <w:color w:val="000000"/>
                <w:sz w:val="20"/>
                <w:szCs w:val="20"/>
                <w:lang w:val="es-AR" w:eastAsia="en-CA"/>
              </w:rPr>
            </w:pPr>
            <w:r w:rsidRPr="008974C7">
              <w:rPr>
                <w:color w:val="000000"/>
                <w:sz w:val="20"/>
                <w:szCs w:val="20"/>
                <w:lang w:val="es-AR"/>
              </w:rPr>
              <w:t>HCFC-2</w:t>
            </w:r>
            <w:r w:rsidR="00B64C0F" w:rsidRPr="008974C7">
              <w:rPr>
                <w:color w:val="000000"/>
                <w:sz w:val="20"/>
                <w:szCs w:val="20"/>
                <w:lang w:val="es-AR"/>
              </w:rPr>
              <w:t>25ca</w:t>
            </w:r>
          </w:p>
        </w:tc>
        <w:tc>
          <w:tcPr>
            <w:tcW w:w="990" w:type="dxa"/>
            <w:shd w:val="clear" w:color="auto" w:fill="auto"/>
            <w:tcMar>
              <w:left w:w="0" w:type="dxa"/>
              <w:right w:w="173" w:type="dxa"/>
            </w:tcMar>
          </w:tcPr>
          <w:p w:rsidR="00B64C0F" w:rsidRPr="008974C7" w:rsidRDefault="00B64C0F" w:rsidP="00491E26">
            <w:pPr>
              <w:jc w:val="right"/>
              <w:rPr>
                <w:rFonts w:ascii="SimSun" w:eastAsia="SimSun" w:hAnsi="SimSun"/>
                <w:color w:val="000000"/>
                <w:sz w:val="20"/>
                <w:szCs w:val="20"/>
                <w:lang w:val="es-AR" w:eastAsia="en-CA"/>
              </w:rPr>
            </w:pPr>
          </w:p>
        </w:tc>
        <w:tc>
          <w:tcPr>
            <w:tcW w:w="1080" w:type="dxa"/>
            <w:shd w:val="clear" w:color="auto" w:fill="auto"/>
            <w:tcMar>
              <w:left w:w="0" w:type="dxa"/>
              <w:right w:w="173" w:type="dxa"/>
            </w:tcMar>
          </w:tcPr>
          <w:p w:rsidR="00B64C0F" w:rsidRPr="008974C7" w:rsidRDefault="00B64C0F" w:rsidP="00491E26">
            <w:pPr>
              <w:jc w:val="right"/>
              <w:rPr>
                <w:rFonts w:ascii="SimSun" w:eastAsia="SimSun" w:hAnsi="SimSun"/>
                <w:color w:val="000000"/>
                <w:sz w:val="20"/>
                <w:szCs w:val="20"/>
                <w:lang w:val="es-AR" w:eastAsia="en-CA"/>
              </w:rPr>
            </w:pPr>
          </w:p>
        </w:tc>
        <w:tc>
          <w:tcPr>
            <w:tcW w:w="1184" w:type="dxa"/>
            <w:shd w:val="clear" w:color="auto" w:fill="auto"/>
            <w:tcMar>
              <w:left w:w="0" w:type="dxa"/>
              <w:right w:w="173" w:type="dxa"/>
            </w:tcMar>
          </w:tcPr>
          <w:p w:rsidR="00B64C0F" w:rsidRPr="008974C7" w:rsidRDefault="00B64C0F" w:rsidP="00491E26">
            <w:pPr>
              <w:jc w:val="right"/>
              <w:rPr>
                <w:rFonts w:ascii="SimSun" w:eastAsia="SimSun" w:hAnsi="SimSun"/>
                <w:color w:val="000000"/>
                <w:sz w:val="20"/>
                <w:szCs w:val="20"/>
                <w:lang w:val="es-AR" w:eastAsia="en-CA"/>
              </w:rPr>
            </w:pPr>
          </w:p>
        </w:tc>
        <w:tc>
          <w:tcPr>
            <w:tcW w:w="1156" w:type="dxa"/>
            <w:shd w:val="clear" w:color="auto" w:fill="auto"/>
            <w:noWrap/>
            <w:tcMar>
              <w:left w:w="0" w:type="dxa"/>
              <w:right w:w="173" w:type="dxa"/>
            </w:tcMar>
            <w:hideMark/>
          </w:tcPr>
          <w:p w:rsidR="00B64C0F" w:rsidRPr="008974C7" w:rsidRDefault="00B64C0F" w:rsidP="00491E26">
            <w:pPr>
              <w:jc w:val="right"/>
              <w:rPr>
                <w:rFonts w:ascii="SimSun" w:eastAsia="SimSun" w:hAnsi="SimSun"/>
                <w:color w:val="000000"/>
                <w:sz w:val="20"/>
                <w:szCs w:val="20"/>
                <w:lang w:val="es-AR" w:eastAsia="en-CA"/>
              </w:rPr>
            </w:pPr>
          </w:p>
        </w:tc>
        <w:tc>
          <w:tcPr>
            <w:tcW w:w="852" w:type="dxa"/>
            <w:shd w:val="clear" w:color="auto" w:fill="auto"/>
            <w:tcMar>
              <w:left w:w="0" w:type="dxa"/>
              <w:right w:w="173" w:type="dxa"/>
            </w:tcMar>
          </w:tcPr>
          <w:p w:rsidR="00B64C0F" w:rsidRPr="008974C7" w:rsidRDefault="00B64C0F" w:rsidP="00491E26">
            <w:pPr>
              <w:jc w:val="right"/>
              <w:rPr>
                <w:color w:val="000000"/>
                <w:sz w:val="20"/>
                <w:szCs w:val="20"/>
                <w:lang w:val="es-AR" w:eastAsia="en-CA"/>
              </w:rPr>
            </w:pPr>
            <w:r w:rsidRPr="008974C7">
              <w:rPr>
                <w:sz w:val="20"/>
                <w:szCs w:val="20"/>
                <w:lang w:val="es-AR"/>
              </w:rPr>
              <w:t>1</w:t>
            </w:r>
          </w:p>
        </w:tc>
        <w:tc>
          <w:tcPr>
            <w:tcW w:w="1218" w:type="dxa"/>
            <w:shd w:val="clear" w:color="auto" w:fill="auto"/>
            <w:noWrap/>
            <w:tcMar>
              <w:left w:w="0" w:type="dxa"/>
              <w:right w:w="173" w:type="dxa"/>
            </w:tcMar>
            <w:hideMark/>
          </w:tcPr>
          <w:p w:rsidR="00B64C0F" w:rsidRPr="008974C7" w:rsidRDefault="00B64C0F" w:rsidP="00491E26">
            <w:pPr>
              <w:jc w:val="right"/>
              <w:rPr>
                <w:rFonts w:ascii="SimSun" w:eastAsia="SimSun" w:hAnsi="SimSun"/>
                <w:color w:val="000000"/>
                <w:sz w:val="20"/>
                <w:szCs w:val="20"/>
                <w:lang w:val="es-AR" w:eastAsia="en-CA"/>
              </w:rPr>
            </w:pPr>
          </w:p>
        </w:tc>
        <w:tc>
          <w:tcPr>
            <w:tcW w:w="810" w:type="dxa"/>
            <w:shd w:val="clear" w:color="auto" w:fill="auto"/>
            <w:noWrap/>
            <w:tcMar>
              <w:left w:w="0" w:type="dxa"/>
              <w:right w:w="173" w:type="dxa"/>
            </w:tcMar>
            <w:hideMark/>
          </w:tcPr>
          <w:p w:rsidR="00B64C0F" w:rsidRPr="008974C7" w:rsidRDefault="00B64C0F" w:rsidP="00491E26">
            <w:pPr>
              <w:jc w:val="right"/>
              <w:rPr>
                <w:rFonts w:ascii="SimSun" w:eastAsia="SimSun" w:hAnsi="SimSun"/>
                <w:color w:val="000000"/>
                <w:sz w:val="20"/>
                <w:szCs w:val="20"/>
                <w:lang w:val="es-AR" w:eastAsia="en-CA"/>
              </w:rPr>
            </w:pPr>
          </w:p>
        </w:tc>
        <w:tc>
          <w:tcPr>
            <w:tcW w:w="985" w:type="dxa"/>
            <w:shd w:val="clear" w:color="auto" w:fill="auto"/>
            <w:noWrap/>
            <w:tcMar>
              <w:left w:w="0" w:type="dxa"/>
              <w:right w:w="173" w:type="dxa"/>
            </w:tcMar>
            <w:hideMark/>
          </w:tcPr>
          <w:p w:rsidR="00B64C0F" w:rsidRPr="008974C7" w:rsidRDefault="00B64C0F" w:rsidP="00491E26">
            <w:pPr>
              <w:jc w:val="right"/>
              <w:rPr>
                <w:bCs/>
                <w:color w:val="000000"/>
                <w:sz w:val="20"/>
                <w:szCs w:val="20"/>
                <w:lang w:val="es-AR" w:eastAsia="en-CA"/>
              </w:rPr>
            </w:pPr>
            <w:r w:rsidRPr="008974C7">
              <w:rPr>
                <w:sz w:val="20"/>
                <w:szCs w:val="20"/>
                <w:lang w:val="es-AR"/>
              </w:rPr>
              <w:t>1</w:t>
            </w:r>
          </w:p>
        </w:tc>
      </w:tr>
      <w:tr w:rsidR="00B64C0F" w:rsidRPr="008974C7" w:rsidTr="00AC35A5">
        <w:tc>
          <w:tcPr>
            <w:tcW w:w="1170" w:type="dxa"/>
            <w:shd w:val="clear" w:color="auto" w:fill="auto"/>
            <w:noWrap/>
            <w:tcMar>
              <w:left w:w="29" w:type="dxa"/>
              <w:right w:w="0" w:type="dxa"/>
            </w:tcMar>
            <w:hideMark/>
          </w:tcPr>
          <w:p w:rsidR="00B64C0F" w:rsidRPr="008974C7" w:rsidRDefault="00B64C0F" w:rsidP="00367A18">
            <w:pPr>
              <w:rPr>
                <w:bCs/>
                <w:color w:val="000000"/>
                <w:sz w:val="20"/>
                <w:szCs w:val="20"/>
                <w:lang w:val="es-AR" w:eastAsia="en-CA"/>
              </w:rPr>
            </w:pPr>
            <w:r w:rsidRPr="008974C7">
              <w:rPr>
                <w:bCs/>
                <w:color w:val="000000"/>
                <w:sz w:val="20"/>
                <w:szCs w:val="20"/>
                <w:lang w:val="es-AR"/>
              </w:rPr>
              <w:t>Total (t</w:t>
            </w:r>
            <w:r w:rsidR="00367A18" w:rsidRPr="008974C7">
              <w:rPr>
                <w:bCs/>
                <w:color w:val="000000"/>
                <w:sz w:val="20"/>
                <w:szCs w:val="20"/>
                <w:lang w:val="es-AR"/>
              </w:rPr>
              <w:t>m</w:t>
            </w:r>
            <w:r w:rsidRPr="008974C7">
              <w:rPr>
                <w:bCs/>
                <w:color w:val="000000"/>
                <w:sz w:val="20"/>
                <w:szCs w:val="20"/>
                <w:lang w:val="es-AR"/>
              </w:rPr>
              <w:t>)</w:t>
            </w:r>
          </w:p>
        </w:tc>
        <w:tc>
          <w:tcPr>
            <w:tcW w:w="990" w:type="dxa"/>
            <w:shd w:val="clear" w:color="auto" w:fill="auto"/>
            <w:tcMar>
              <w:left w:w="0" w:type="dxa"/>
              <w:right w:w="173" w:type="dxa"/>
            </w:tcMar>
          </w:tcPr>
          <w:p w:rsidR="00B64C0F" w:rsidRPr="008974C7" w:rsidRDefault="00B64C0F" w:rsidP="00491E26">
            <w:pPr>
              <w:jc w:val="right"/>
              <w:rPr>
                <w:bCs/>
                <w:color w:val="000000"/>
                <w:sz w:val="20"/>
                <w:szCs w:val="20"/>
                <w:lang w:val="es-AR" w:eastAsia="en-CA"/>
              </w:rPr>
            </w:pPr>
            <w:r w:rsidRPr="008974C7">
              <w:rPr>
                <w:sz w:val="20"/>
                <w:szCs w:val="20"/>
                <w:lang w:val="es-AR"/>
              </w:rPr>
              <w:t>3</w:t>
            </w:r>
            <w:r w:rsidR="00BA3B6A" w:rsidRPr="008974C7">
              <w:rPr>
                <w:sz w:val="20"/>
                <w:szCs w:val="20"/>
                <w:lang w:val="es-AR"/>
              </w:rPr>
              <w:t>3 500</w:t>
            </w:r>
          </w:p>
        </w:tc>
        <w:tc>
          <w:tcPr>
            <w:tcW w:w="1080" w:type="dxa"/>
            <w:shd w:val="clear" w:color="auto" w:fill="auto"/>
            <w:tcMar>
              <w:left w:w="0" w:type="dxa"/>
              <w:right w:w="173" w:type="dxa"/>
            </w:tcMar>
          </w:tcPr>
          <w:p w:rsidR="00B64C0F" w:rsidRPr="008974C7" w:rsidRDefault="00B64C0F" w:rsidP="00491E26">
            <w:pPr>
              <w:jc w:val="right"/>
              <w:rPr>
                <w:bCs/>
                <w:color w:val="000000"/>
                <w:sz w:val="20"/>
                <w:szCs w:val="20"/>
                <w:lang w:val="es-AR" w:eastAsia="en-CA"/>
              </w:rPr>
            </w:pPr>
            <w:r w:rsidRPr="008974C7">
              <w:rPr>
                <w:sz w:val="20"/>
                <w:szCs w:val="20"/>
                <w:lang w:val="es-AR"/>
              </w:rPr>
              <w:t>3</w:t>
            </w:r>
            <w:r w:rsidR="00BA3B6A" w:rsidRPr="008974C7">
              <w:rPr>
                <w:sz w:val="20"/>
                <w:szCs w:val="20"/>
                <w:lang w:val="es-AR"/>
              </w:rPr>
              <w:t>4 289</w:t>
            </w:r>
          </w:p>
        </w:tc>
        <w:tc>
          <w:tcPr>
            <w:tcW w:w="1184" w:type="dxa"/>
            <w:shd w:val="clear" w:color="auto" w:fill="auto"/>
            <w:tcMar>
              <w:left w:w="0" w:type="dxa"/>
              <w:right w:w="173" w:type="dxa"/>
            </w:tcMar>
          </w:tcPr>
          <w:p w:rsidR="00B64C0F" w:rsidRPr="008974C7" w:rsidRDefault="00B64C0F" w:rsidP="00491E26">
            <w:pPr>
              <w:jc w:val="right"/>
              <w:rPr>
                <w:bCs/>
                <w:color w:val="000000"/>
                <w:sz w:val="20"/>
                <w:szCs w:val="20"/>
                <w:lang w:val="es-AR" w:eastAsia="en-CA"/>
              </w:rPr>
            </w:pPr>
            <w:r w:rsidRPr="008974C7">
              <w:rPr>
                <w:sz w:val="20"/>
                <w:szCs w:val="20"/>
                <w:lang w:val="es-AR"/>
              </w:rPr>
              <w:t>3</w:t>
            </w:r>
            <w:r w:rsidR="00BA3B6A" w:rsidRPr="008974C7">
              <w:rPr>
                <w:sz w:val="20"/>
                <w:szCs w:val="20"/>
                <w:lang w:val="es-AR"/>
              </w:rPr>
              <w:t>6 643</w:t>
            </w:r>
          </w:p>
        </w:tc>
        <w:tc>
          <w:tcPr>
            <w:tcW w:w="1156" w:type="dxa"/>
            <w:shd w:val="clear" w:color="auto" w:fill="auto"/>
            <w:noWrap/>
            <w:tcMar>
              <w:left w:w="0" w:type="dxa"/>
              <w:right w:w="173" w:type="dxa"/>
            </w:tcMar>
            <w:hideMark/>
          </w:tcPr>
          <w:p w:rsidR="00B64C0F" w:rsidRPr="008974C7" w:rsidRDefault="00B64C0F" w:rsidP="00491E26">
            <w:pPr>
              <w:jc w:val="right"/>
              <w:rPr>
                <w:bCs/>
                <w:color w:val="000000"/>
                <w:sz w:val="20"/>
                <w:szCs w:val="20"/>
                <w:lang w:val="es-AR" w:eastAsia="en-CA"/>
              </w:rPr>
            </w:pPr>
            <w:r w:rsidRPr="008974C7">
              <w:rPr>
                <w:sz w:val="20"/>
                <w:szCs w:val="20"/>
                <w:lang w:val="es-AR"/>
              </w:rPr>
              <w:t>5</w:t>
            </w:r>
            <w:r w:rsidR="00BA3B6A" w:rsidRPr="008974C7">
              <w:rPr>
                <w:sz w:val="20"/>
                <w:szCs w:val="20"/>
                <w:lang w:val="es-AR"/>
              </w:rPr>
              <w:t>0 000</w:t>
            </w:r>
          </w:p>
        </w:tc>
        <w:tc>
          <w:tcPr>
            <w:tcW w:w="852" w:type="dxa"/>
            <w:shd w:val="clear" w:color="auto" w:fill="auto"/>
            <w:tcMar>
              <w:left w:w="0" w:type="dxa"/>
              <w:right w:w="173" w:type="dxa"/>
            </w:tcMar>
          </w:tcPr>
          <w:p w:rsidR="00B64C0F" w:rsidRPr="008974C7" w:rsidRDefault="00BA3B6A" w:rsidP="00491E26">
            <w:pPr>
              <w:jc w:val="right"/>
              <w:rPr>
                <w:bCs/>
                <w:color w:val="000000"/>
                <w:sz w:val="20"/>
                <w:szCs w:val="20"/>
                <w:lang w:val="es-AR" w:eastAsia="en-CA"/>
              </w:rPr>
            </w:pPr>
            <w:r w:rsidRPr="008974C7">
              <w:rPr>
                <w:sz w:val="20"/>
                <w:szCs w:val="20"/>
                <w:lang w:val="es-AR"/>
              </w:rPr>
              <w:t>3 501</w:t>
            </w:r>
          </w:p>
        </w:tc>
        <w:tc>
          <w:tcPr>
            <w:tcW w:w="1218" w:type="dxa"/>
            <w:shd w:val="clear" w:color="auto" w:fill="auto"/>
            <w:noWrap/>
            <w:tcMar>
              <w:left w:w="0" w:type="dxa"/>
              <w:right w:w="173" w:type="dxa"/>
            </w:tcMar>
            <w:hideMark/>
          </w:tcPr>
          <w:p w:rsidR="00B64C0F" w:rsidRPr="008974C7" w:rsidRDefault="00B64C0F" w:rsidP="00491E26">
            <w:pPr>
              <w:jc w:val="right"/>
              <w:rPr>
                <w:bCs/>
                <w:color w:val="000000"/>
                <w:sz w:val="20"/>
                <w:szCs w:val="20"/>
                <w:lang w:val="es-AR" w:eastAsia="en-CA"/>
              </w:rPr>
            </w:pPr>
            <w:r w:rsidRPr="008974C7">
              <w:rPr>
                <w:sz w:val="20"/>
                <w:szCs w:val="20"/>
                <w:lang w:val="es-AR"/>
              </w:rPr>
              <w:t>5</w:t>
            </w:r>
            <w:r w:rsidR="00BA3B6A" w:rsidRPr="008974C7">
              <w:rPr>
                <w:sz w:val="20"/>
                <w:szCs w:val="20"/>
                <w:lang w:val="es-AR"/>
              </w:rPr>
              <w:t>9 357</w:t>
            </w:r>
          </w:p>
        </w:tc>
        <w:tc>
          <w:tcPr>
            <w:tcW w:w="810" w:type="dxa"/>
            <w:shd w:val="clear" w:color="auto" w:fill="auto"/>
            <w:noWrap/>
            <w:tcMar>
              <w:left w:w="0" w:type="dxa"/>
              <w:right w:w="173" w:type="dxa"/>
            </w:tcMar>
            <w:hideMark/>
          </w:tcPr>
          <w:p w:rsidR="00B64C0F" w:rsidRPr="008974C7" w:rsidRDefault="00BA3B6A" w:rsidP="00491E26">
            <w:pPr>
              <w:jc w:val="right"/>
              <w:rPr>
                <w:bCs/>
                <w:color w:val="000000"/>
                <w:sz w:val="20"/>
                <w:szCs w:val="20"/>
                <w:lang w:val="es-AR" w:eastAsia="en-CA"/>
              </w:rPr>
            </w:pPr>
            <w:r w:rsidRPr="008974C7">
              <w:rPr>
                <w:sz w:val="20"/>
                <w:szCs w:val="20"/>
                <w:lang w:val="es-AR"/>
              </w:rPr>
              <w:t>2 316</w:t>
            </w:r>
          </w:p>
        </w:tc>
        <w:tc>
          <w:tcPr>
            <w:tcW w:w="985" w:type="dxa"/>
            <w:shd w:val="clear" w:color="auto" w:fill="auto"/>
            <w:noWrap/>
            <w:tcMar>
              <w:left w:w="0" w:type="dxa"/>
              <w:right w:w="173" w:type="dxa"/>
            </w:tcMar>
            <w:hideMark/>
          </w:tcPr>
          <w:p w:rsidR="00B64C0F" w:rsidRPr="008974C7" w:rsidRDefault="00B64C0F" w:rsidP="00491E26">
            <w:pPr>
              <w:jc w:val="right"/>
              <w:rPr>
                <w:bCs/>
                <w:color w:val="000000"/>
                <w:sz w:val="20"/>
                <w:szCs w:val="20"/>
                <w:lang w:val="es-AR" w:eastAsia="en-CA"/>
              </w:rPr>
            </w:pPr>
            <w:r w:rsidRPr="008974C7">
              <w:rPr>
                <w:sz w:val="20"/>
                <w:szCs w:val="20"/>
                <w:lang w:val="es-AR"/>
              </w:rPr>
              <w:t>21</w:t>
            </w:r>
            <w:r w:rsidR="00BA3B6A" w:rsidRPr="008974C7">
              <w:rPr>
                <w:sz w:val="20"/>
                <w:szCs w:val="20"/>
                <w:lang w:val="es-AR"/>
              </w:rPr>
              <w:t>9 605</w:t>
            </w:r>
          </w:p>
        </w:tc>
      </w:tr>
      <w:tr w:rsidR="00B64C0F" w:rsidRPr="008974C7" w:rsidTr="00AC35A5">
        <w:tc>
          <w:tcPr>
            <w:tcW w:w="1170" w:type="dxa"/>
            <w:shd w:val="clear" w:color="auto" w:fill="auto"/>
            <w:noWrap/>
            <w:tcMar>
              <w:left w:w="29" w:type="dxa"/>
              <w:right w:w="0" w:type="dxa"/>
            </w:tcMar>
            <w:hideMark/>
          </w:tcPr>
          <w:p w:rsidR="00B64C0F" w:rsidRPr="008974C7" w:rsidRDefault="00B64C0F" w:rsidP="00491E26">
            <w:pPr>
              <w:rPr>
                <w:b/>
                <w:bCs/>
                <w:color w:val="000000"/>
                <w:sz w:val="20"/>
                <w:szCs w:val="20"/>
                <w:lang w:val="es-AR" w:eastAsia="en-CA"/>
              </w:rPr>
            </w:pPr>
            <w:r w:rsidRPr="008974C7">
              <w:rPr>
                <w:b/>
                <w:bCs/>
                <w:color w:val="000000"/>
                <w:sz w:val="20"/>
                <w:szCs w:val="20"/>
                <w:lang w:val="es-AR"/>
              </w:rPr>
              <w:t>Total</w:t>
            </w:r>
          </w:p>
        </w:tc>
        <w:tc>
          <w:tcPr>
            <w:tcW w:w="990" w:type="dxa"/>
            <w:shd w:val="clear" w:color="auto" w:fill="auto"/>
            <w:tcMar>
              <w:left w:w="0" w:type="dxa"/>
              <w:right w:w="173" w:type="dxa"/>
            </w:tcMar>
          </w:tcPr>
          <w:p w:rsidR="00B64C0F" w:rsidRPr="008974C7" w:rsidRDefault="00BA3B6A" w:rsidP="00491E26">
            <w:pPr>
              <w:jc w:val="right"/>
              <w:rPr>
                <w:b/>
                <w:bCs/>
                <w:color w:val="000000"/>
                <w:sz w:val="20"/>
                <w:szCs w:val="20"/>
                <w:lang w:val="es-AR" w:eastAsia="en-CA"/>
              </w:rPr>
            </w:pPr>
            <w:r w:rsidRPr="008974C7">
              <w:rPr>
                <w:sz w:val="20"/>
                <w:szCs w:val="20"/>
                <w:lang w:val="es-AR"/>
              </w:rPr>
              <w:t>1 898</w:t>
            </w:r>
          </w:p>
        </w:tc>
        <w:tc>
          <w:tcPr>
            <w:tcW w:w="1080" w:type="dxa"/>
            <w:shd w:val="clear" w:color="auto" w:fill="auto"/>
            <w:tcMar>
              <w:left w:w="0" w:type="dxa"/>
              <w:right w:w="173" w:type="dxa"/>
            </w:tcMar>
          </w:tcPr>
          <w:p w:rsidR="00B64C0F" w:rsidRPr="008974C7" w:rsidRDefault="00BA3B6A" w:rsidP="00491E26">
            <w:pPr>
              <w:jc w:val="right"/>
              <w:rPr>
                <w:b/>
                <w:bCs/>
                <w:color w:val="000000"/>
                <w:sz w:val="20"/>
                <w:szCs w:val="20"/>
                <w:lang w:val="es-AR" w:eastAsia="en-CA"/>
              </w:rPr>
            </w:pPr>
            <w:r w:rsidRPr="008974C7">
              <w:rPr>
                <w:sz w:val="20"/>
                <w:szCs w:val="20"/>
                <w:lang w:val="es-AR"/>
              </w:rPr>
              <w:t>3 772</w:t>
            </w:r>
          </w:p>
        </w:tc>
        <w:tc>
          <w:tcPr>
            <w:tcW w:w="1184" w:type="dxa"/>
            <w:shd w:val="clear" w:color="auto" w:fill="auto"/>
            <w:tcMar>
              <w:left w:w="0" w:type="dxa"/>
              <w:right w:w="173" w:type="dxa"/>
            </w:tcMar>
          </w:tcPr>
          <w:p w:rsidR="00B64C0F" w:rsidRPr="008974C7" w:rsidRDefault="00BA3B6A" w:rsidP="00491E26">
            <w:pPr>
              <w:jc w:val="right"/>
              <w:rPr>
                <w:b/>
                <w:bCs/>
                <w:color w:val="000000"/>
                <w:sz w:val="20"/>
                <w:szCs w:val="20"/>
                <w:lang w:val="es-AR" w:eastAsia="en-CA"/>
              </w:rPr>
            </w:pPr>
            <w:r w:rsidRPr="008974C7">
              <w:rPr>
                <w:sz w:val="20"/>
                <w:szCs w:val="20"/>
                <w:lang w:val="es-AR"/>
              </w:rPr>
              <w:t>1 997</w:t>
            </w:r>
          </w:p>
        </w:tc>
        <w:tc>
          <w:tcPr>
            <w:tcW w:w="1156" w:type="dxa"/>
            <w:shd w:val="clear" w:color="auto" w:fill="auto"/>
            <w:noWrap/>
            <w:tcMar>
              <w:left w:w="0" w:type="dxa"/>
              <w:right w:w="173" w:type="dxa"/>
            </w:tcMar>
            <w:hideMark/>
          </w:tcPr>
          <w:p w:rsidR="00B64C0F" w:rsidRPr="008974C7" w:rsidRDefault="00BA3B6A" w:rsidP="00491E26">
            <w:pPr>
              <w:jc w:val="right"/>
              <w:rPr>
                <w:b/>
                <w:bCs/>
                <w:color w:val="000000"/>
                <w:sz w:val="20"/>
                <w:szCs w:val="20"/>
                <w:lang w:val="es-AR" w:eastAsia="en-CA"/>
              </w:rPr>
            </w:pPr>
            <w:r w:rsidRPr="008974C7">
              <w:rPr>
                <w:sz w:val="20"/>
                <w:szCs w:val="20"/>
                <w:lang w:val="es-AR"/>
              </w:rPr>
              <w:t>2 750</w:t>
            </w:r>
          </w:p>
        </w:tc>
        <w:tc>
          <w:tcPr>
            <w:tcW w:w="852" w:type="dxa"/>
            <w:shd w:val="clear" w:color="auto" w:fill="auto"/>
            <w:tcMar>
              <w:left w:w="0" w:type="dxa"/>
              <w:right w:w="173" w:type="dxa"/>
            </w:tcMar>
          </w:tcPr>
          <w:p w:rsidR="00B64C0F" w:rsidRPr="008974C7" w:rsidRDefault="00B64C0F" w:rsidP="00491E26">
            <w:pPr>
              <w:jc w:val="right"/>
              <w:rPr>
                <w:b/>
                <w:bCs/>
                <w:color w:val="000000"/>
                <w:sz w:val="20"/>
                <w:szCs w:val="20"/>
                <w:lang w:val="es-AR" w:eastAsia="en-CA"/>
              </w:rPr>
            </w:pPr>
            <w:r w:rsidRPr="008974C7">
              <w:rPr>
                <w:sz w:val="20"/>
                <w:szCs w:val="20"/>
                <w:lang w:val="es-AR"/>
              </w:rPr>
              <w:t>385</w:t>
            </w:r>
          </w:p>
        </w:tc>
        <w:tc>
          <w:tcPr>
            <w:tcW w:w="1218" w:type="dxa"/>
            <w:shd w:val="clear" w:color="auto" w:fill="auto"/>
            <w:noWrap/>
            <w:tcMar>
              <w:left w:w="0" w:type="dxa"/>
              <w:right w:w="173" w:type="dxa"/>
            </w:tcMar>
            <w:hideMark/>
          </w:tcPr>
          <w:p w:rsidR="00B64C0F" w:rsidRPr="008974C7" w:rsidRDefault="00BA3B6A" w:rsidP="00491E26">
            <w:pPr>
              <w:jc w:val="right"/>
              <w:rPr>
                <w:b/>
                <w:bCs/>
                <w:color w:val="000000"/>
                <w:sz w:val="20"/>
                <w:szCs w:val="20"/>
                <w:lang w:val="es-AR" w:eastAsia="en-CA"/>
              </w:rPr>
            </w:pPr>
            <w:r w:rsidRPr="008974C7">
              <w:rPr>
                <w:sz w:val="20"/>
                <w:szCs w:val="20"/>
                <w:lang w:val="es-AR"/>
              </w:rPr>
              <w:t>3 258</w:t>
            </w:r>
          </w:p>
        </w:tc>
        <w:tc>
          <w:tcPr>
            <w:tcW w:w="810" w:type="dxa"/>
            <w:shd w:val="clear" w:color="auto" w:fill="auto"/>
            <w:noWrap/>
            <w:tcMar>
              <w:left w:w="0" w:type="dxa"/>
              <w:right w:w="173" w:type="dxa"/>
            </w:tcMar>
            <w:hideMark/>
          </w:tcPr>
          <w:p w:rsidR="00B64C0F" w:rsidRPr="008974C7" w:rsidRDefault="00B64C0F" w:rsidP="00491E26">
            <w:pPr>
              <w:jc w:val="right"/>
              <w:rPr>
                <w:b/>
                <w:bCs/>
                <w:color w:val="000000"/>
                <w:sz w:val="20"/>
                <w:szCs w:val="20"/>
                <w:lang w:val="es-AR" w:eastAsia="en-CA"/>
              </w:rPr>
            </w:pPr>
            <w:r w:rsidRPr="008974C7">
              <w:rPr>
                <w:sz w:val="20"/>
                <w:szCs w:val="20"/>
                <w:lang w:val="es-AR"/>
              </w:rPr>
              <w:t>164</w:t>
            </w:r>
          </w:p>
        </w:tc>
        <w:tc>
          <w:tcPr>
            <w:tcW w:w="985" w:type="dxa"/>
            <w:shd w:val="clear" w:color="auto" w:fill="auto"/>
            <w:noWrap/>
            <w:tcMar>
              <w:left w:w="0" w:type="dxa"/>
              <w:right w:w="173" w:type="dxa"/>
            </w:tcMar>
            <w:hideMark/>
          </w:tcPr>
          <w:p w:rsidR="00B64C0F" w:rsidRPr="008974C7" w:rsidRDefault="00B64C0F" w:rsidP="00491E26">
            <w:pPr>
              <w:jc w:val="right"/>
              <w:rPr>
                <w:b/>
                <w:bCs/>
                <w:color w:val="000000"/>
                <w:sz w:val="20"/>
                <w:szCs w:val="20"/>
                <w:lang w:val="es-AR" w:eastAsia="en-CA"/>
              </w:rPr>
            </w:pPr>
            <w:r w:rsidRPr="008974C7">
              <w:rPr>
                <w:sz w:val="20"/>
                <w:szCs w:val="20"/>
                <w:lang w:val="es-AR"/>
              </w:rPr>
              <w:t>1</w:t>
            </w:r>
            <w:r w:rsidR="00BA3B6A" w:rsidRPr="008974C7">
              <w:rPr>
                <w:sz w:val="20"/>
                <w:szCs w:val="20"/>
                <w:lang w:val="es-AR"/>
              </w:rPr>
              <w:t>4 223</w:t>
            </w:r>
          </w:p>
        </w:tc>
      </w:tr>
      <w:tr w:rsidR="00B64C0F" w:rsidRPr="008974C7" w:rsidTr="00AC35A5">
        <w:tc>
          <w:tcPr>
            <w:tcW w:w="1170" w:type="dxa"/>
            <w:shd w:val="clear" w:color="auto" w:fill="auto"/>
            <w:noWrap/>
            <w:tcMar>
              <w:left w:w="29" w:type="dxa"/>
              <w:right w:w="0" w:type="dxa"/>
            </w:tcMar>
          </w:tcPr>
          <w:p w:rsidR="00B64C0F" w:rsidRPr="008974C7" w:rsidRDefault="00B64C0F" w:rsidP="00491E26">
            <w:pPr>
              <w:rPr>
                <w:b/>
                <w:bCs/>
                <w:color w:val="000000"/>
                <w:sz w:val="19"/>
                <w:szCs w:val="19"/>
                <w:lang w:val="es-AR" w:eastAsia="en-CA"/>
              </w:rPr>
            </w:pPr>
            <w:r w:rsidRPr="008974C7">
              <w:rPr>
                <w:b/>
                <w:color w:val="000000"/>
                <w:sz w:val="20"/>
                <w:szCs w:val="20"/>
                <w:lang w:val="es-AR"/>
              </w:rPr>
              <w:t>Admisible ***</w:t>
            </w:r>
            <w:r w:rsidRPr="008974C7">
              <w:rPr>
                <w:lang w:val="es-AR"/>
              </w:rPr>
              <w:t xml:space="preserve"> </w:t>
            </w:r>
          </w:p>
        </w:tc>
        <w:tc>
          <w:tcPr>
            <w:tcW w:w="990" w:type="dxa"/>
            <w:shd w:val="clear" w:color="auto" w:fill="auto"/>
            <w:tcMar>
              <w:right w:w="173" w:type="dxa"/>
            </w:tcMar>
          </w:tcPr>
          <w:p w:rsidR="00B64C0F" w:rsidRPr="008974C7" w:rsidRDefault="00BA3B6A" w:rsidP="00491E26">
            <w:pPr>
              <w:jc w:val="right"/>
              <w:rPr>
                <w:b/>
                <w:bCs/>
                <w:color w:val="000000"/>
                <w:sz w:val="20"/>
                <w:szCs w:val="20"/>
                <w:lang w:val="es-AR" w:eastAsia="en-CA"/>
              </w:rPr>
            </w:pPr>
            <w:r w:rsidRPr="008974C7">
              <w:rPr>
                <w:sz w:val="20"/>
                <w:szCs w:val="20"/>
                <w:lang w:val="es-AR"/>
              </w:rPr>
              <w:t>2 032</w:t>
            </w:r>
          </w:p>
        </w:tc>
        <w:tc>
          <w:tcPr>
            <w:tcW w:w="1080" w:type="dxa"/>
            <w:shd w:val="clear" w:color="auto" w:fill="auto"/>
            <w:tcMar>
              <w:right w:w="173" w:type="dxa"/>
            </w:tcMar>
          </w:tcPr>
          <w:p w:rsidR="00B64C0F" w:rsidRPr="008974C7" w:rsidRDefault="00BA3B6A" w:rsidP="00491E26">
            <w:pPr>
              <w:jc w:val="right"/>
              <w:rPr>
                <w:b/>
                <w:bCs/>
                <w:color w:val="000000"/>
                <w:sz w:val="20"/>
                <w:szCs w:val="20"/>
                <w:lang w:val="es-AR" w:eastAsia="en-CA"/>
              </w:rPr>
            </w:pPr>
            <w:r w:rsidRPr="008974C7">
              <w:rPr>
                <w:sz w:val="20"/>
                <w:szCs w:val="20"/>
                <w:lang w:val="es-AR"/>
              </w:rPr>
              <w:t>3 775</w:t>
            </w:r>
          </w:p>
        </w:tc>
        <w:tc>
          <w:tcPr>
            <w:tcW w:w="1184" w:type="dxa"/>
            <w:shd w:val="clear" w:color="auto" w:fill="auto"/>
            <w:tcMar>
              <w:right w:w="173" w:type="dxa"/>
            </w:tcMar>
          </w:tcPr>
          <w:p w:rsidR="00B64C0F" w:rsidRPr="008974C7" w:rsidRDefault="00BA3B6A" w:rsidP="00491E26">
            <w:pPr>
              <w:jc w:val="right"/>
              <w:rPr>
                <w:b/>
                <w:bCs/>
                <w:color w:val="000000"/>
                <w:sz w:val="20"/>
                <w:szCs w:val="20"/>
                <w:lang w:val="es-AR" w:eastAsia="en-CA"/>
              </w:rPr>
            </w:pPr>
            <w:r w:rsidRPr="008974C7">
              <w:rPr>
                <w:sz w:val="20"/>
                <w:szCs w:val="20"/>
                <w:lang w:val="es-AR"/>
              </w:rPr>
              <w:t>2 042</w:t>
            </w:r>
          </w:p>
        </w:tc>
        <w:tc>
          <w:tcPr>
            <w:tcW w:w="1156" w:type="dxa"/>
            <w:shd w:val="clear" w:color="auto" w:fill="auto"/>
            <w:noWrap/>
            <w:tcMar>
              <w:right w:w="173" w:type="dxa"/>
            </w:tcMar>
          </w:tcPr>
          <w:p w:rsidR="00B64C0F" w:rsidRPr="008974C7" w:rsidRDefault="00BA3B6A" w:rsidP="00491E26">
            <w:pPr>
              <w:jc w:val="right"/>
              <w:rPr>
                <w:b/>
                <w:bCs/>
                <w:color w:val="000000"/>
                <w:sz w:val="20"/>
                <w:szCs w:val="20"/>
                <w:lang w:val="es-AR" w:eastAsia="en-CA"/>
              </w:rPr>
            </w:pPr>
            <w:r w:rsidRPr="008974C7">
              <w:rPr>
                <w:sz w:val="20"/>
                <w:szCs w:val="20"/>
                <w:lang w:val="es-AR"/>
              </w:rPr>
              <w:t>2 876</w:t>
            </w:r>
          </w:p>
        </w:tc>
        <w:tc>
          <w:tcPr>
            <w:tcW w:w="852" w:type="dxa"/>
            <w:shd w:val="clear" w:color="auto" w:fill="auto"/>
            <w:tcMar>
              <w:right w:w="173" w:type="dxa"/>
            </w:tcMar>
          </w:tcPr>
          <w:p w:rsidR="00B64C0F" w:rsidRPr="008974C7" w:rsidRDefault="00B64C0F" w:rsidP="00491E26">
            <w:pPr>
              <w:jc w:val="right"/>
              <w:rPr>
                <w:b/>
                <w:bCs/>
                <w:color w:val="000000"/>
                <w:sz w:val="20"/>
                <w:szCs w:val="20"/>
                <w:lang w:val="es-AR" w:eastAsia="en-CA"/>
              </w:rPr>
            </w:pPr>
            <w:r w:rsidRPr="008974C7">
              <w:rPr>
                <w:sz w:val="20"/>
                <w:szCs w:val="20"/>
                <w:lang w:val="es-AR"/>
              </w:rPr>
              <w:t>395</w:t>
            </w:r>
          </w:p>
        </w:tc>
        <w:tc>
          <w:tcPr>
            <w:tcW w:w="1218" w:type="dxa"/>
            <w:shd w:val="clear" w:color="auto" w:fill="auto"/>
            <w:noWrap/>
            <w:tcMar>
              <w:right w:w="173" w:type="dxa"/>
            </w:tcMar>
          </w:tcPr>
          <w:p w:rsidR="00B64C0F" w:rsidRPr="008974C7" w:rsidRDefault="00BA3B6A" w:rsidP="00491E26">
            <w:pPr>
              <w:jc w:val="right"/>
              <w:rPr>
                <w:b/>
                <w:bCs/>
                <w:color w:val="000000"/>
                <w:sz w:val="20"/>
                <w:szCs w:val="20"/>
                <w:lang w:val="es-AR" w:eastAsia="en-CA"/>
              </w:rPr>
            </w:pPr>
            <w:r w:rsidRPr="008974C7">
              <w:rPr>
                <w:sz w:val="20"/>
                <w:szCs w:val="20"/>
                <w:lang w:val="es-AR"/>
              </w:rPr>
              <w:t>n/c</w:t>
            </w:r>
            <w:r w:rsidR="00B64C0F" w:rsidRPr="008974C7">
              <w:rPr>
                <w:sz w:val="20"/>
                <w:szCs w:val="20"/>
                <w:lang w:val="es-AR"/>
              </w:rPr>
              <w:t>*</w:t>
            </w:r>
          </w:p>
        </w:tc>
        <w:tc>
          <w:tcPr>
            <w:tcW w:w="810" w:type="dxa"/>
            <w:shd w:val="clear" w:color="auto" w:fill="auto"/>
            <w:noWrap/>
            <w:tcMar>
              <w:right w:w="173" w:type="dxa"/>
            </w:tcMar>
          </w:tcPr>
          <w:p w:rsidR="00B64C0F" w:rsidRPr="008974C7" w:rsidRDefault="00BA3B6A" w:rsidP="00491E26">
            <w:pPr>
              <w:jc w:val="right"/>
              <w:rPr>
                <w:b/>
                <w:bCs/>
                <w:color w:val="000000"/>
                <w:sz w:val="20"/>
                <w:szCs w:val="20"/>
                <w:lang w:val="es-AR" w:eastAsia="en-CA"/>
              </w:rPr>
            </w:pPr>
            <w:r w:rsidRPr="008974C7">
              <w:rPr>
                <w:sz w:val="20"/>
                <w:szCs w:val="20"/>
                <w:lang w:val="es-AR"/>
              </w:rPr>
              <w:t>n/c</w:t>
            </w:r>
            <w:r w:rsidR="00B64C0F" w:rsidRPr="008974C7">
              <w:rPr>
                <w:sz w:val="20"/>
                <w:szCs w:val="20"/>
                <w:lang w:val="es-AR"/>
              </w:rPr>
              <w:t xml:space="preserve"> **</w:t>
            </w:r>
          </w:p>
        </w:tc>
        <w:tc>
          <w:tcPr>
            <w:tcW w:w="985" w:type="dxa"/>
            <w:shd w:val="clear" w:color="auto" w:fill="auto"/>
            <w:noWrap/>
            <w:tcMar>
              <w:right w:w="173" w:type="dxa"/>
            </w:tcMar>
          </w:tcPr>
          <w:p w:rsidR="00B64C0F" w:rsidRPr="008974C7" w:rsidRDefault="00B64C0F" w:rsidP="00491E26">
            <w:pPr>
              <w:jc w:val="right"/>
              <w:rPr>
                <w:b/>
                <w:bCs/>
                <w:color w:val="000000"/>
                <w:sz w:val="20"/>
                <w:szCs w:val="20"/>
                <w:lang w:val="es-AR" w:eastAsia="en-CA"/>
              </w:rPr>
            </w:pPr>
            <w:r w:rsidRPr="008974C7">
              <w:rPr>
                <w:sz w:val="20"/>
                <w:szCs w:val="20"/>
                <w:lang w:val="es-AR"/>
              </w:rPr>
              <w:t>1</w:t>
            </w:r>
            <w:r w:rsidR="00BA3B6A" w:rsidRPr="008974C7">
              <w:rPr>
                <w:sz w:val="20"/>
                <w:szCs w:val="20"/>
                <w:lang w:val="es-AR"/>
              </w:rPr>
              <w:t>5 048</w:t>
            </w:r>
          </w:p>
        </w:tc>
      </w:tr>
    </w:tbl>
    <w:p w:rsidR="00B64C0F" w:rsidRPr="008974C7" w:rsidRDefault="00B64C0F" w:rsidP="00B64C0F">
      <w:pPr>
        <w:rPr>
          <w:sz w:val="19"/>
          <w:szCs w:val="19"/>
          <w:lang w:val="es-AR"/>
        </w:rPr>
      </w:pPr>
      <w:r w:rsidRPr="008974C7">
        <w:rPr>
          <w:sz w:val="19"/>
          <w:szCs w:val="19"/>
          <w:lang w:val="es-AR"/>
        </w:rPr>
        <w:t xml:space="preserve">* </w:t>
      </w:r>
      <w:r w:rsidR="00367A18" w:rsidRPr="008974C7">
        <w:rPr>
          <w:sz w:val="19"/>
          <w:szCs w:val="19"/>
          <w:lang w:val="es-AR"/>
        </w:rPr>
        <w:t>N</w:t>
      </w:r>
      <w:r w:rsidRPr="008974C7">
        <w:rPr>
          <w:sz w:val="19"/>
          <w:szCs w:val="19"/>
          <w:lang w:val="es-AR"/>
        </w:rPr>
        <w:t xml:space="preserve">ingún objetivo </w:t>
      </w:r>
      <w:r w:rsidR="00367A18" w:rsidRPr="008974C7">
        <w:rPr>
          <w:sz w:val="19"/>
          <w:szCs w:val="19"/>
          <w:lang w:val="es-AR"/>
        </w:rPr>
        <w:t xml:space="preserve">anual </w:t>
      </w:r>
      <w:r w:rsidRPr="008974C7">
        <w:rPr>
          <w:sz w:val="19"/>
          <w:szCs w:val="19"/>
          <w:lang w:val="es-AR"/>
        </w:rPr>
        <w:t>de</w:t>
      </w:r>
      <w:r w:rsidR="00367A18" w:rsidRPr="008974C7">
        <w:rPr>
          <w:sz w:val="19"/>
          <w:szCs w:val="19"/>
          <w:lang w:val="es-AR"/>
        </w:rPr>
        <w:t xml:space="preserve"> </w:t>
      </w:r>
      <w:r w:rsidRPr="008974C7">
        <w:rPr>
          <w:sz w:val="19"/>
          <w:szCs w:val="19"/>
          <w:lang w:val="es-AR"/>
        </w:rPr>
        <w:t xml:space="preserve">consumo establecido para el </w:t>
      </w:r>
      <w:r w:rsidR="00BA3B6A" w:rsidRPr="008974C7">
        <w:rPr>
          <w:sz w:val="19"/>
          <w:szCs w:val="19"/>
          <w:lang w:val="es-AR"/>
        </w:rPr>
        <w:t>sector de servicios de equipos de refrigeración</w:t>
      </w:r>
      <w:r w:rsidRPr="008974C7">
        <w:rPr>
          <w:sz w:val="19"/>
          <w:szCs w:val="19"/>
          <w:lang w:val="es-AR"/>
        </w:rPr>
        <w:t>.</w:t>
      </w:r>
    </w:p>
    <w:p w:rsidR="00B64C0F" w:rsidRPr="008974C7" w:rsidRDefault="00B64C0F" w:rsidP="00B64C0F">
      <w:pPr>
        <w:rPr>
          <w:sz w:val="19"/>
          <w:szCs w:val="19"/>
          <w:lang w:val="es-AR"/>
        </w:rPr>
      </w:pPr>
      <w:r w:rsidRPr="008974C7">
        <w:rPr>
          <w:sz w:val="19"/>
          <w:szCs w:val="19"/>
          <w:lang w:val="es-AR"/>
        </w:rPr>
        <w:t xml:space="preserve">** El </w:t>
      </w:r>
      <w:r w:rsidR="00BA3B6A" w:rsidRPr="008974C7">
        <w:rPr>
          <w:sz w:val="19"/>
          <w:szCs w:val="19"/>
          <w:lang w:val="es-AR"/>
        </w:rPr>
        <w:t>sector de aerosoles</w:t>
      </w:r>
      <w:r w:rsidRPr="008974C7">
        <w:rPr>
          <w:sz w:val="19"/>
          <w:szCs w:val="19"/>
          <w:lang w:val="es-AR"/>
        </w:rPr>
        <w:t xml:space="preserve"> no </w:t>
      </w:r>
      <w:r w:rsidR="00A813E6" w:rsidRPr="008974C7">
        <w:rPr>
          <w:sz w:val="19"/>
          <w:szCs w:val="19"/>
          <w:lang w:val="es-AR"/>
        </w:rPr>
        <w:t xml:space="preserve">forma </w:t>
      </w:r>
      <w:r w:rsidRPr="008974C7">
        <w:rPr>
          <w:sz w:val="19"/>
          <w:szCs w:val="19"/>
          <w:lang w:val="es-AR"/>
        </w:rPr>
        <w:t xml:space="preserve">parte de la etapa II del plan de gestión de eliminación de </w:t>
      </w:r>
      <w:r w:rsidR="00BA3B6A" w:rsidRPr="008974C7">
        <w:rPr>
          <w:sz w:val="19"/>
          <w:szCs w:val="19"/>
          <w:lang w:val="es-AR"/>
        </w:rPr>
        <w:t>los HCFC</w:t>
      </w:r>
      <w:r w:rsidRPr="008974C7">
        <w:rPr>
          <w:sz w:val="19"/>
          <w:szCs w:val="19"/>
          <w:lang w:val="es-AR"/>
        </w:rPr>
        <w:t>.</w:t>
      </w:r>
    </w:p>
    <w:p w:rsidR="00B64C0F" w:rsidRPr="008974C7" w:rsidRDefault="00367A18" w:rsidP="00B64C0F">
      <w:pPr>
        <w:rPr>
          <w:sz w:val="19"/>
          <w:szCs w:val="19"/>
          <w:lang w:val="es-AR"/>
        </w:rPr>
      </w:pPr>
      <w:r w:rsidRPr="008974C7">
        <w:rPr>
          <w:sz w:val="19"/>
          <w:szCs w:val="19"/>
          <w:lang w:val="es-AR"/>
        </w:rPr>
        <w:t xml:space="preserve">*** </w:t>
      </w:r>
      <w:r w:rsidR="00B64C0F" w:rsidRPr="008974C7">
        <w:rPr>
          <w:sz w:val="19"/>
          <w:szCs w:val="19"/>
          <w:lang w:val="es-AR"/>
        </w:rPr>
        <w:t>Nivel máximo permitido de consumo.</w:t>
      </w:r>
    </w:p>
    <w:p w:rsidR="00B64C0F" w:rsidRPr="008974C7" w:rsidRDefault="00B64C0F" w:rsidP="00B64C0F">
      <w:pPr>
        <w:rPr>
          <w:sz w:val="19"/>
          <w:szCs w:val="19"/>
          <w:lang w:val="es-AR"/>
        </w:rPr>
      </w:pPr>
    </w:p>
    <w:p w:rsidR="00B64C0F" w:rsidRPr="008974C7" w:rsidRDefault="00B64C0F" w:rsidP="00B64C0F">
      <w:pPr>
        <w:numPr>
          <w:ilvl w:val="0"/>
          <w:numId w:val="1"/>
        </w:numPr>
        <w:spacing w:after="240"/>
        <w:outlineLvl w:val="0"/>
        <w:rPr>
          <w:lang w:val="es-AR"/>
        </w:rPr>
      </w:pPr>
      <w:r w:rsidRPr="008974C7">
        <w:rPr>
          <w:lang w:val="es-AR"/>
        </w:rPr>
        <w:t>El gobierno de China continuó supervisando</w:t>
      </w:r>
      <w:r w:rsidR="00875F22" w:rsidRPr="008974C7">
        <w:rPr>
          <w:lang w:val="es-AR"/>
        </w:rPr>
        <w:t xml:space="preserve"> el</w:t>
      </w:r>
      <w:r w:rsidRPr="008974C7">
        <w:rPr>
          <w:lang w:val="es-AR"/>
        </w:rPr>
        <w:t xml:space="preserve"> </w:t>
      </w:r>
      <w:r w:rsidR="00367A18" w:rsidRPr="008974C7">
        <w:rPr>
          <w:lang w:val="es-AR"/>
        </w:rPr>
        <w:t>consumo de los HCFC</w:t>
      </w:r>
      <w:r w:rsidRPr="008974C7">
        <w:rPr>
          <w:lang w:val="es-AR"/>
        </w:rPr>
        <w:t xml:space="preserve"> en cada uno de los sectores. </w:t>
      </w:r>
      <w:r w:rsidR="00875F22" w:rsidRPr="008974C7">
        <w:rPr>
          <w:lang w:val="es-AR"/>
        </w:rPr>
        <w:t xml:space="preserve">Todos los años </w:t>
      </w:r>
      <w:r w:rsidRPr="008974C7">
        <w:rPr>
          <w:lang w:val="es-AR"/>
        </w:rPr>
        <w:t xml:space="preserve">para </w:t>
      </w:r>
      <w:r w:rsidR="00875F22" w:rsidRPr="008974C7">
        <w:rPr>
          <w:lang w:val="es-AR"/>
        </w:rPr>
        <w:t xml:space="preserve">los cuales se debe </w:t>
      </w:r>
      <w:r w:rsidRPr="008974C7">
        <w:rPr>
          <w:lang w:val="es-AR"/>
        </w:rPr>
        <w:t xml:space="preserve">un tramo de financiamiento, el </w:t>
      </w:r>
      <w:r w:rsidR="00875F22" w:rsidRPr="008974C7">
        <w:rPr>
          <w:lang w:val="es-AR"/>
        </w:rPr>
        <w:t xml:space="preserve">Centro de Cooperación </w:t>
      </w:r>
      <w:r w:rsidR="00A813E6" w:rsidRPr="008974C7">
        <w:rPr>
          <w:lang w:val="es-AR"/>
        </w:rPr>
        <w:t>Ambiental para el Exterior</w:t>
      </w:r>
      <w:r w:rsidRPr="008974C7">
        <w:rPr>
          <w:lang w:val="es-AR"/>
        </w:rPr>
        <w:t xml:space="preserve"> reco</w:t>
      </w:r>
      <w:r w:rsidR="00875F22" w:rsidRPr="008974C7">
        <w:rPr>
          <w:lang w:val="es-AR"/>
        </w:rPr>
        <w:t xml:space="preserve">pila </w:t>
      </w:r>
      <w:r w:rsidRPr="008974C7">
        <w:rPr>
          <w:lang w:val="es-AR"/>
        </w:rPr>
        <w:t>datos de diferentes fuentes</w:t>
      </w:r>
      <w:r w:rsidR="00875F22" w:rsidRPr="008974C7">
        <w:rPr>
          <w:lang w:val="es-AR"/>
        </w:rPr>
        <w:t xml:space="preserve">, como </w:t>
      </w:r>
      <w:r w:rsidRPr="008974C7">
        <w:rPr>
          <w:lang w:val="es-AR"/>
        </w:rPr>
        <w:t xml:space="preserve">las </w:t>
      </w:r>
      <w:r w:rsidR="00875F22" w:rsidRPr="008974C7">
        <w:rPr>
          <w:lang w:val="es-AR"/>
        </w:rPr>
        <w:t>empresas beneficiarias</w:t>
      </w:r>
      <w:r w:rsidRPr="008974C7">
        <w:rPr>
          <w:lang w:val="es-AR"/>
        </w:rPr>
        <w:t xml:space="preserve">, el informe de verificación del </w:t>
      </w:r>
      <w:r w:rsidR="00BA3B6A" w:rsidRPr="008974C7">
        <w:rPr>
          <w:lang w:val="es-AR"/>
        </w:rPr>
        <w:t>sector de producción</w:t>
      </w:r>
      <w:r w:rsidRPr="008974C7">
        <w:rPr>
          <w:lang w:val="es-AR"/>
        </w:rPr>
        <w:t>, el sistema de licencia</w:t>
      </w:r>
      <w:r w:rsidR="00A813E6" w:rsidRPr="008974C7">
        <w:rPr>
          <w:lang w:val="es-AR"/>
        </w:rPr>
        <w:t>s</w:t>
      </w:r>
      <w:r w:rsidRPr="008974C7">
        <w:rPr>
          <w:lang w:val="es-AR"/>
        </w:rPr>
        <w:t xml:space="preserve"> y </w:t>
      </w:r>
      <w:r w:rsidR="00875F22" w:rsidRPr="008974C7">
        <w:rPr>
          <w:lang w:val="es-AR"/>
        </w:rPr>
        <w:t xml:space="preserve">las </w:t>
      </w:r>
      <w:r w:rsidRPr="008974C7">
        <w:rPr>
          <w:lang w:val="es-AR"/>
        </w:rPr>
        <w:t xml:space="preserve">asociaciones industriales. </w:t>
      </w:r>
      <w:r w:rsidR="00875F22" w:rsidRPr="008974C7">
        <w:rPr>
          <w:lang w:val="es-AR"/>
        </w:rPr>
        <w:t>Se hace una verificación doble de l</w:t>
      </w:r>
      <w:r w:rsidRPr="008974C7">
        <w:rPr>
          <w:lang w:val="es-AR"/>
        </w:rPr>
        <w:t xml:space="preserve">os datos con el consumo real </w:t>
      </w:r>
      <w:r w:rsidR="00875F22" w:rsidRPr="008974C7">
        <w:rPr>
          <w:lang w:val="es-AR"/>
        </w:rPr>
        <w:t>de</w:t>
      </w:r>
      <w:r w:rsidRPr="008974C7">
        <w:rPr>
          <w:lang w:val="es-AR"/>
        </w:rPr>
        <w:t xml:space="preserve"> las empresas </w:t>
      </w:r>
      <w:r w:rsidR="00BA3B6A" w:rsidRPr="008974C7">
        <w:rPr>
          <w:lang w:val="es-AR"/>
        </w:rPr>
        <w:t>sólo</w:t>
      </w:r>
      <w:r w:rsidRPr="008974C7">
        <w:rPr>
          <w:lang w:val="es-AR"/>
        </w:rPr>
        <w:t xml:space="preserve"> para algunos sectores y sustancias, como el </w:t>
      </w:r>
      <w:r w:rsidR="00875F22" w:rsidRPr="008974C7">
        <w:rPr>
          <w:lang w:val="es-AR"/>
        </w:rPr>
        <w:t>sector de refrigeración</w:t>
      </w:r>
      <w:r w:rsidR="00BA3B6A" w:rsidRPr="008974C7">
        <w:rPr>
          <w:lang w:val="es-AR"/>
        </w:rPr>
        <w:t xml:space="preserve"> y climatización</w:t>
      </w:r>
      <w:r w:rsidRPr="008974C7">
        <w:rPr>
          <w:lang w:val="es-AR"/>
        </w:rPr>
        <w:t xml:space="preserve"> (con empresas </w:t>
      </w:r>
      <w:r w:rsidR="00A813E6" w:rsidRPr="008974C7">
        <w:rPr>
          <w:lang w:val="es-AR"/>
        </w:rPr>
        <w:t>de consumo limitado</w:t>
      </w:r>
      <w:r w:rsidRPr="008974C7">
        <w:rPr>
          <w:lang w:val="es-AR"/>
        </w:rPr>
        <w:t>) y</w:t>
      </w:r>
      <w:r w:rsidR="00A813E6" w:rsidRPr="008974C7">
        <w:rPr>
          <w:lang w:val="es-AR"/>
        </w:rPr>
        <w:t xml:space="preserve"> el</w:t>
      </w:r>
      <w:r w:rsidRPr="008974C7">
        <w:rPr>
          <w:lang w:val="es-AR"/>
        </w:rPr>
        <w:t xml:space="preserve"> </w:t>
      </w:r>
      <w:r w:rsidR="00367A18" w:rsidRPr="008974C7">
        <w:rPr>
          <w:lang w:val="es-AR"/>
        </w:rPr>
        <w:t>HCFC-2</w:t>
      </w:r>
      <w:r w:rsidRPr="008974C7">
        <w:rPr>
          <w:lang w:val="es-AR"/>
        </w:rPr>
        <w:t xml:space="preserve">2. Para los sectores con </w:t>
      </w:r>
      <w:r w:rsidR="00A813E6" w:rsidRPr="008974C7">
        <w:rPr>
          <w:lang w:val="es-AR"/>
        </w:rPr>
        <w:t xml:space="preserve">un </w:t>
      </w:r>
      <w:r w:rsidRPr="008974C7">
        <w:rPr>
          <w:lang w:val="es-AR"/>
        </w:rPr>
        <w:t xml:space="preserve">gran número de </w:t>
      </w:r>
      <w:r w:rsidR="00A25636" w:rsidRPr="008974C7">
        <w:rPr>
          <w:lang w:val="es-AR"/>
        </w:rPr>
        <w:t>pequeñas y medianas empresas (PyME) (</w:t>
      </w:r>
      <w:r w:rsidR="00A813E6" w:rsidRPr="008974C7">
        <w:rPr>
          <w:lang w:val="es-AR"/>
        </w:rPr>
        <w:t xml:space="preserve">sector de </w:t>
      </w:r>
      <w:r w:rsidR="00A25636" w:rsidRPr="008974C7">
        <w:rPr>
          <w:lang w:val="es-AR"/>
        </w:rPr>
        <w:t xml:space="preserve">espumas de </w:t>
      </w:r>
      <w:r w:rsidRPr="008974C7">
        <w:rPr>
          <w:lang w:val="es-AR"/>
        </w:rPr>
        <w:t>poliestireno extruido</w:t>
      </w:r>
      <w:r w:rsidR="00A25636" w:rsidRPr="008974C7">
        <w:rPr>
          <w:lang w:val="es-AR"/>
        </w:rPr>
        <w:t>,</w:t>
      </w:r>
      <w:r w:rsidRPr="008974C7">
        <w:rPr>
          <w:lang w:val="es-AR"/>
        </w:rPr>
        <w:t xml:space="preserve"> </w:t>
      </w:r>
      <w:r w:rsidR="00A25636" w:rsidRPr="008974C7">
        <w:rPr>
          <w:lang w:val="es-AR"/>
        </w:rPr>
        <w:t>espumas de poliuretano</w:t>
      </w:r>
      <w:r w:rsidRPr="008974C7">
        <w:rPr>
          <w:lang w:val="es-AR"/>
        </w:rPr>
        <w:t xml:space="preserve">, refrigeración industrial y comercial, y </w:t>
      </w:r>
      <w:r w:rsidR="00BA3B6A" w:rsidRPr="008974C7">
        <w:rPr>
          <w:lang w:val="es-AR"/>
        </w:rPr>
        <w:t>sector de servicios</w:t>
      </w:r>
      <w:r w:rsidRPr="008974C7">
        <w:rPr>
          <w:lang w:val="es-AR"/>
        </w:rPr>
        <w:t xml:space="preserve">), el consumo se supervisa </w:t>
      </w:r>
      <w:r w:rsidR="00A25636" w:rsidRPr="008974C7">
        <w:rPr>
          <w:lang w:val="es-AR"/>
        </w:rPr>
        <w:t xml:space="preserve">mediante </w:t>
      </w:r>
      <w:r w:rsidRPr="008974C7">
        <w:rPr>
          <w:lang w:val="es-AR"/>
        </w:rPr>
        <w:t xml:space="preserve">el sistema nacional de </w:t>
      </w:r>
      <w:r w:rsidR="00A25636" w:rsidRPr="008974C7">
        <w:rPr>
          <w:lang w:val="es-AR"/>
        </w:rPr>
        <w:t xml:space="preserve">otorgamiento de licencias y cuotas </w:t>
      </w:r>
      <w:r w:rsidR="00A813E6" w:rsidRPr="008974C7">
        <w:rPr>
          <w:lang w:val="es-AR"/>
        </w:rPr>
        <w:t xml:space="preserve">de </w:t>
      </w:r>
      <w:r w:rsidR="00A25636" w:rsidRPr="008974C7">
        <w:rPr>
          <w:lang w:val="es-AR"/>
        </w:rPr>
        <w:t>importaci</w:t>
      </w:r>
      <w:r w:rsidR="00A813E6" w:rsidRPr="008974C7">
        <w:rPr>
          <w:lang w:val="es-AR"/>
        </w:rPr>
        <w:t>ón, e</w:t>
      </w:r>
      <w:r w:rsidR="00A25636" w:rsidRPr="008974C7">
        <w:rPr>
          <w:lang w:val="es-AR"/>
        </w:rPr>
        <w:t xml:space="preserve">xportación, </w:t>
      </w:r>
      <w:r w:rsidRPr="008974C7">
        <w:rPr>
          <w:lang w:val="es-AR"/>
        </w:rPr>
        <w:t>producción y consumo</w:t>
      </w:r>
      <w:r w:rsidR="00A25636" w:rsidRPr="008974C7">
        <w:rPr>
          <w:lang w:val="es-AR"/>
        </w:rPr>
        <w:t xml:space="preserve"> de los HCFC</w:t>
      </w:r>
      <w:r w:rsidRPr="008974C7">
        <w:rPr>
          <w:lang w:val="es-AR"/>
        </w:rPr>
        <w:t xml:space="preserve">. Las cuotas de producción nacional controlan </w:t>
      </w:r>
      <w:r w:rsidR="00BA3B6A" w:rsidRPr="008974C7">
        <w:rPr>
          <w:lang w:val="es-AR"/>
        </w:rPr>
        <w:t>los HCFC</w:t>
      </w:r>
      <w:r w:rsidRPr="008974C7">
        <w:rPr>
          <w:lang w:val="es-AR"/>
        </w:rPr>
        <w:t xml:space="preserve"> vendido</w:t>
      </w:r>
      <w:r w:rsidR="00A25636" w:rsidRPr="008974C7">
        <w:rPr>
          <w:lang w:val="es-AR"/>
        </w:rPr>
        <w:t>s</w:t>
      </w:r>
      <w:r w:rsidRPr="008974C7">
        <w:rPr>
          <w:lang w:val="es-AR"/>
        </w:rPr>
        <w:t xml:space="preserve"> en el mercado local y el consumo posterior</w:t>
      </w:r>
      <w:r w:rsidR="00A25636" w:rsidRPr="008974C7">
        <w:rPr>
          <w:lang w:val="es-AR"/>
        </w:rPr>
        <w:t xml:space="preserve"> </w:t>
      </w:r>
      <w:r w:rsidRPr="008974C7">
        <w:rPr>
          <w:lang w:val="es-AR"/>
        </w:rPr>
        <w:t xml:space="preserve">en </w:t>
      </w:r>
      <w:r w:rsidR="00A25636" w:rsidRPr="008974C7">
        <w:rPr>
          <w:lang w:val="es-AR"/>
        </w:rPr>
        <w:t>las PyME</w:t>
      </w:r>
      <w:r w:rsidRPr="008974C7">
        <w:rPr>
          <w:lang w:val="es-AR"/>
        </w:rPr>
        <w:t xml:space="preserve">. </w:t>
      </w:r>
      <w:r w:rsidR="00A25636" w:rsidRPr="008974C7">
        <w:rPr>
          <w:lang w:val="es-AR"/>
        </w:rPr>
        <w:t>T</w:t>
      </w:r>
      <w:r w:rsidRPr="008974C7">
        <w:rPr>
          <w:lang w:val="es-AR"/>
        </w:rPr>
        <w:t xml:space="preserve">ambién se </w:t>
      </w:r>
      <w:r w:rsidR="00A25636" w:rsidRPr="008974C7">
        <w:rPr>
          <w:lang w:val="es-AR"/>
        </w:rPr>
        <w:t xml:space="preserve">expiden cuotas </w:t>
      </w:r>
      <w:r w:rsidRPr="008974C7">
        <w:rPr>
          <w:lang w:val="es-AR"/>
        </w:rPr>
        <w:t>a las empresas con un consumo anual de más de 100 toneladas métricas (</w:t>
      </w:r>
      <w:r w:rsidR="00A25636" w:rsidRPr="008974C7">
        <w:rPr>
          <w:lang w:val="es-AR"/>
        </w:rPr>
        <w:t>tm</w:t>
      </w:r>
      <w:r w:rsidRPr="008974C7">
        <w:rPr>
          <w:lang w:val="es-AR"/>
        </w:rPr>
        <w:t>)</w:t>
      </w:r>
      <w:r w:rsidR="00A25636" w:rsidRPr="008974C7">
        <w:rPr>
          <w:lang w:val="es-AR"/>
        </w:rPr>
        <w:t xml:space="preserve"> de HCFC</w:t>
      </w:r>
      <w:r w:rsidRPr="008974C7">
        <w:rPr>
          <w:lang w:val="es-AR"/>
        </w:rPr>
        <w:t>, para cada uno de los sectores;</w:t>
      </w:r>
      <w:r w:rsidR="00A25636" w:rsidRPr="008974C7">
        <w:rPr>
          <w:lang w:val="es-AR"/>
        </w:rPr>
        <w:t xml:space="preserve"> a</w:t>
      </w:r>
      <w:r w:rsidRPr="008974C7">
        <w:rPr>
          <w:lang w:val="es-AR"/>
        </w:rPr>
        <w:t xml:space="preserve"> las empresas con </w:t>
      </w:r>
      <w:r w:rsidR="00A25636" w:rsidRPr="008974C7">
        <w:rPr>
          <w:lang w:val="es-AR"/>
        </w:rPr>
        <w:t xml:space="preserve">un </w:t>
      </w:r>
      <w:r w:rsidRPr="008974C7">
        <w:rPr>
          <w:lang w:val="es-AR"/>
        </w:rPr>
        <w:t xml:space="preserve">consumo </w:t>
      </w:r>
      <w:r w:rsidR="00A25636" w:rsidRPr="008974C7">
        <w:rPr>
          <w:lang w:val="es-AR"/>
        </w:rPr>
        <w:t xml:space="preserve">inferior a </w:t>
      </w:r>
      <w:r w:rsidRPr="008974C7">
        <w:rPr>
          <w:lang w:val="es-AR"/>
        </w:rPr>
        <w:t>100</w:t>
      </w:r>
      <w:r w:rsidR="00BA3B6A" w:rsidRPr="008974C7">
        <w:rPr>
          <w:lang w:val="es-AR"/>
        </w:rPr>
        <w:t xml:space="preserve"> tm </w:t>
      </w:r>
      <w:r w:rsidRPr="008974C7">
        <w:rPr>
          <w:lang w:val="es-AR"/>
        </w:rPr>
        <w:t xml:space="preserve">no se </w:t>
      </w:r>
      <w:r w:rsidR="00A25636" w:rsidRPr="008974C7">
        <w:rPr>
          <w:lang w:val="es-AR"/>
        </w:rPr>
        <w:t xml:space="preserve">les exige </w:t>
      </w:r>
      <w:r w:rsidR="00A813E6" w:rsidRPr="008974C7">
        <w:rPr>
          <w:lang w:val="es-AR"/>
        </w:rPr>
        <w:t xml:space="preserve">una </w:t>
      </w:r>
      <w:r w:rsidR="00A25636" w:rsidRPr="008974C7">
        <w:rPr>
          <w:lang w:val="es-AR"/>
        </w:rPr>
        <w:t xml:space="preserve">cuota, pero </w:t>
      </w:r>
      <w:r w:rsidRPr="008974C7">
        <w:rPr>
          <w:lang w:val="es-AR"/>
        </w:rPr>
        <w:t xml:space="preserve">son supervisadas por las </w:t>
      </w:r>
      <w:r w:rsidR="00A25636" w:rsidRPr="008974C7">
        <w:rPr>
          <w:lang w:val="es-AR"/>
        </w:rPr>
        <w:t xml:space="preserve">oficinas </w:t>
      </w:r>
      <w:r w:rsidR="00A813E6" w:rsidRPr="008974C7">
        <w:rPr>
          <w:lang w:val="es-AR"/>
        </w:rPr>
        <w:t>locales de ecología y medio ambiente</w:t>
      </w:r>
      <w:r w:rsidRPr="008974C7">
        <w:rPr>
          <w:lang w:val="es-AR"/>
        </w:rPr>
        <w:t xml:space="preserve">. </w:t>
      </w:r>
    </w:p>
    <w:p w:rsidR="00B64C0F" w:rsidRPr="008974C7" w:rsidRDefault="00B64C0F" w:rsidP="00B64C0F">
      <w:pPr>
        <w:numPr>
          <w:ilvl w:val="0"/>
          <w:numId w:val="1"/>
        </w:numPr>
        <w:spacing w:after="240"/>
        <w:outlineLvl w:val="0"/>
        <w:rPr>
          <w:lang w:val="es-AR"/>
        </w:rPr>
      </w:pPr>
      <w:r w:rsidRPr="008974C7">
        <w:rPr>
          <w:lang w:val="es-AR"/>
        </w:rPr>
        <w:t xml:space="preserve">Además, </w:t>
      </w:r>
      <w:r w:rsidR="00A25636" w:rsidRPr="008974C7">
        <w:rPr>
          <w:lang w:val="es-AR"/>
        </w:rPr>
        <w:t xml:space="preserve">el Centro de Cooperación </w:t>
      </w:r>
      <w:r w:rsidR="00A813E6" w:rsidRPr="008974C7">
        <w:rPr>
          <w:lang w:val="es-AR"/>
        </w:rPr>
        <w:t>Ambiental para el Exterior</w:t>
      </w:r>
      <w:r w:rsidRPr="008974C7">
        <w:rPr>
          <w:lang w:val="es-AR"/>
        </w:rPr>
        <w:t xml:space="preserve"> está cooperando con </w:t>
      </w:r>
      <w:r w:rsidR="00A25636" w:rsidRPr="008974C7">
        <w:rPr>
          <w:lang w:val="es-AR"/>
        </w:rPr>
        <w:t>las</w:t>
      </w:r>
      <w:r w:rsidRPr="008974C7">
        <w:rPr>
          <w:lang w:val="es-AR"/>
        </w:rPr>
        <w:t xml:space="preserve"> </w:t>
      </w:r>
      <w:r w:rsidR="00A25636" w:rsidRPr="008974C7">
        <w:rPr>
          <w:lang w:val="es-AR"/>
        </w:rPr>
        <w:t xml:space="preserve">oficinas </w:t>
      </w:r>
      <w:r w:rsidR="00A813E6" w:rsidRPr="008974C7">
        <w:rPr>
          <w:lang w:val="es-AR"/>
        </w:rPr>
        <w:t>locales de ecología y medio ambiente</w:t>
      </w:r>
      <w:r w:rsidRPr="008974C7">
        <w:rPr>
          <w:lang w:val="es-AR"/>
        </w:rPr>
        <w:t xml:space="preserve"> para </w:t>
      </w:r>
      <w:r w:rsidR="00A25636" w:rsidRPr="008974C7">
        <w:rPr>
          <w:lang w:val="es-AR"/>
        </w:rPr>
        <w:t>fortalecer</w:t>
      </w:r>
      <w:r w:rsidRPr="008974C7">
        <w:rPr>
          <w:lang w:val="es-AR"/>
        </w:rPr>
        <w:t xml:space="preserve"> las políticas que pueden apoyar la reducción </w:t>
      </w:r>
      <w:r w:rsidR="00A25636" w:rsidRPr="008974C7">
        <w:rPr>
          <w:lang w:val="es-AR"/>
        </w:rPr>
        <w:t>del consumo de los HCFC</w:t>
      </w:r>
      <w:r w:rsidRPr="008974C7">
        <w:rPr>
          <w:lang w:val="es-AR"/>
        </w:rPr>
        <w:t xml:space="preserve">, </w:t>
      </w:r>
      <w:r w:rsidR="00A25636" w:rsidRPr="008974C7">
        <w:rPr>
          <w:lang w:val="es-AR"/>
        </w:rPr>
        <w:t xml:space="preserve">como </w:t>
      </w:r>
      <w:r w:rsidRPr="008974C7">
        <w:rPr>
          <w:lang w:val="es-AR"/>
        </w:rPr>
        <w:t xml:space="preserve">una prohibición para nuevas instalaciones industriales </w:t>
      </w:r>
      <w:r w:rsidR="00A25636" w:rsidRPr="008974C7">
        <w:rPr>
          <w:lang w:val="es-AR"/>
        </w:rPr>
        <w:t>que utilizan estas sustancias</w:t>
      </w:r>
      <w:r w:rsidRPr="008974C7">
        <w:rPr>
          <w:lang w:val="es-AR"/>
        </w:rPr>
        <w:t xml:space="preserve">. </w:t>
      </w:r>
    </w:p>
    <w:p w:rsidR="00B64C0F" w:rsidRPr="008974C7" w:rsidRDefault="00B64C0F" w:rsidP="00B64C0F">
      <w:pPr>
        <w:rPr>
          <w:u w:val="single"/>
          <w:lang w:val="es-AR"/>
        </w:rPr>
      </w:pPr>
      <w:r w:rsidRPr="008974C7">
        <w:rPr>
          <w:u w:val="single"/>
          <w:lang w:val="es-AR"/>
        </w:rPr>
        <w:t xml:space="preserve">Verificación del consumo de </w:t>
      </w:r>
      <w:r w:rsidR="00BA3B6A" w:rsidRPr="008974C7">
        <w:rPr>
          <w:u w:val="single"/>
          <w:lang w:val="es-AR"/>
        </w:rPr>
        <w:t>los HCFC</w:t>
      </w:r>
      <w:r w:rsidRPr="008974C7">
        <w:rPr>
          <w:u w:val="single"/>
          <w:lang w:val="es-AR"/>
        </w:rPr>
        <w:t xml:space="preserve"> en China</w:t>
      </w:r>
    </w:p>
    <w:p w:rsidR="00B64C0F" w:rsidRPr="008974C7" w:rsidRDefault="00B64C0F" w:rsidP="00B64C0F">
      <w:pPr>
        <w:rPr>
          <w:lang w:val="es-AR"/>
        </w:rPr>
      </w:pPr>
    </w:p>
    <w:p w:rsidR="00B64C0F" w:rsidRPr="008974C7" w:rsidRDefault="00B64C0F" w:rsidP="00B64C0F">
      <w:pPr>
        <w:pStyle w:val="Heading1"/>
        <w:rPr>
          <w:lang w:val="es-AR"/>
        </w:rPr>
      </w:pPr>
      <w:r w:rsidRPr="008974C7">
        <w:rPr>
          <w:lang w:val="es-AR"/>
        </w:rPr>
        <w:t xml:space="preserve">El </w:t>
      </w:r>
      <w:r w:rsidR="00BA3B6A" w:rsidRPr="008974C7">
        <w:rPr>
          <w:lang w:val="es-AR"/>
        </w:rPr>
        <w:t>Banco Mundial</w:t>
      </w:r>
      <w:r w:rsidRPr="008974C7">
        <w:rPr>
          <w:lang w:val="es-AR"/>
        </w:rPr>
        <w:t xml:space="preserve"> emprenderá una verificación independiente de</w:t>
      </w:r>
      <w:r w:rsidR="00A25636" w:rsidRPr="008974C7">
        <w:rPr>
          <w:lang w:val="es-AR"/>
        </w:rPr>
        <w:t xml:space="preserve"> la producción y consumo de HCFC de</w:t>
      </w:r>
      <w:r w:rsidRPr="008974C7">
        <w:rPr>
          <w:lang w:val="es-AR"/>
        </w:rPr>
        <w:t xml:space="preserve"> 2019 y 2020 en China </w:t>
      </w:r>
      <w:r w:rsidR="00BA3B6A" w:rsidRPr="008974C7">
        <w:rPr>
          <w:lang w:val="es-AR"/>
        </w:rPr>
        <w:t>bajo la etapa</w:t>
      </w:r>
      <w:r w:rsidRPr="008974C7">
        <w:rPr>
          <w:lang w:val="es-AR"/>
        </w:rPr>
        <w:t xml:space="preserve"> II del plan de gestión de eliminación de producción de </w:t>
      </w:r>
      <w:r w:rsidR="00BA3B6A" w:rsidRPr="008974C7">
        <w:rPr>
          <w:lang w:val="es-AR"/>
        </w:rPr>
        <w:t>los HCFC</w:t>
      </w:r>
      <w:r w:rsidRPr="008974C7">
        <w:rPr>
          <w:lang w:val="es-AR"/>
        </w:rPr>
        <w:t xml:space="preserve"> en 2021, una vez </w:t>
      </w:r>
      <w:r w:rsidR="00A25636" w:rsidRPr="008974C7">
        <w:rPr>
          <w:lang w:val="es-AR"/>
        </w:rPr>
        <w:t xml:space="preserve">se levanten </w:t>
      </w:r>
      <w:r w:rsidRPr="008974C7">
        <w:rPr>
          <w:lang w:val="es-AR"/>
        </w:rPr>
        <w:t>las restricciones de viaje</w:t>
      </w:r>
      <w:r w:rsidR="00A25636" w:rsidRPr="008974C7">
        <w:rPr>
          <w:lang w:val="es-AR"/>
        </w:rPr>
        <w:t>s</w:t>
      </w:r>
      <w:r w:rsidRPr="008974C7">
        <w:rPr>
          <w:lang w:val="es-AR"/>
        </w:rPr>
        <w:t xml:space="preserve"> d</w:t>
      </w:r>
      <w:r w:rsidR="00BA3B6A" w:rsidRPr="008974C7">
        <w:rPr>
          <w:lang w:val="es-AR"/>
        </w:rPr>
        <w:t>el Banco Mundial</w:t>
      </w:r>
      <w:r w:rsidRPr="008974C7">
        <w:rPr>
          <w:lang w:val="es-AR"/>
        </w:rPr>
        <w:t xml:space="preserve"> y de China relacionadas con </w:t>
      </w:r>
      <w:r w:rsidR="00A25636" w:rsidRPr="008974C7">
        <w:rPr>
          <w:lang w:val="es-AR"/>
        </w:rPr>
        <w:t>la pandemia</w:t>
      </w:r>
      <w:r w:rsidR="00BA3B6A" w:rsidRPr="008974C7">
        <w:rPr>
          <w:lang w:val="es-AR"/>
        </w:rPr>
        <w:t xml:space="preserve"> del COVID-19</w:t>
      </w:r>
      <w:r w:rsidRPr="008974C7">
        <w:rPr>
          <w:lang w:val="es-AR"/>
        </w:rPr>
        <w:t xml:space="preserve">. </w:t>
      </w:r>
      <w:r w:rsidR="00A25636" w:rsidRPr="008974C7">
        <w:rPr>
          <w:lang w:val="es-AR"/>
        </w:rPr>
        <w:t xml:space="preserve">El </w:t>
      </w:r>
      <w:r w:rsidR="00367A18" w:rsidRPr="008974C7">
        <w:rPr>
          <w:lang w:val="es-AR"/>
        </w:rPr>
        <w:t>consumo de los HCFC</w:t>
      </w:r>
      <w:r w:rsidRPr="008974C7">
        <w:rPr>
          <w:lang w:val="es-AR"/>
        </w:rPr>
        <w:t xml:space="preserve"> por sector</w:t>
      </w:r>
      <w:r w:rsidR="00A25636" w:rsidRPr="008974C7">
        <w:rPr>
          <w:lang w:val="es-AR"/>
        </w:rPr>
        <w:t>,</w:t>
      </w:r>
      <w:r w:rsidRPr="008974C7">
        <w:rPr>
          <w:lang w:val="es-AR"/>
        </w:rPr>
        <w:t xml:space="preserve"> proporcionado por el gobierno de China</w:t>
      </w:r>
      <w:r w:rsidR="00A25636" w:rsidRPr="008974C7">
        <w:rPr>
          <w:lang w:val="es-AR"/>
        </w:rPr>
        <w:t>,</w:t>
      </w:r>
      <w:r w:rsidRPr="008974C7">
        <w:rPr>
          <w:lang w:val="es-AR"/>
        </w:rPr>
        <w:t xml:space="preserve"> estaba dentro de los límites establecidos por e</w:t>
      </w:r>
      <w:r w:rsidR="00BA3B6A" w:rsidRPr="008974C7">
        <w:rPr>
          <w:lang w:val="es-AR"/>
        </w:rPr>
        <w:t>l Acuerdo</w:t>
      </w:r>
      <w:r w:rsidRPr="008974C7">
        <w:rPr>
          <w:lang w:val="es-AR"/>
        </w:rPr>
        <w:t xml:space="preserve"> para el </w:t>
      </w:r>
      <w:r w:rsidR="00A25636" w:rsidRPr="008974C7">
        <w:rPr>
          <w:lang w:val="es-AR"/>
        </w:rPr>
        <w:t>sector de consumo</w:t>
      </w:r>
      <w:r w:rsidRPr="008974C7">
        <w:rPr>
          <w:lang w:val="es-AR"/>
        </w:rPr>
        <w:t xml:space="preserve">. </w:t>
      </w:r>
    </w:p>
    <w:p w:rsidR="00B64C0F" w:rsidRPr="008974C7" w:rsidRDefault="00BA3B6A" w:rsidP="006B3C05">
      <w:pPr>
        <w:keepNext/>
        <w:keepLines/>
        <w:spacing w:after="240"/>
        <w:outlineLvl w:val="0"/>
        <w:rPr>
          <w:u w:val="single"/>
          <w:lang w:val="es-AR"/>
        </w:rPr>
      </w:pPr>
      <w:r w:rsidRPr="008974C7">
        <w:rPr>
          <w:u w:val="single"/>
          <w:lang w:val="es-AR"/>
        </w:rPr>
        <w:lastRenderedPageBreak/>
        <w:t>Resumen</w:t>
      </w:r>
      <w:r w:rsidR="00A25636" w:rsidRPr="008974C7">
        <w:rPr>
          <w:u w:val="single"/>
          <w:lang w:val="es-AR"/>
        </w:rPr>
        <w:t xml:space="preserve"> </w:t>
      </w:r>
      <w:r w:rsidR="00B64C0F" w:rsidRPr="008974C7">
        <w:rPr>
          <w:u w:val="single"/>
          <w:lang w:val="es-AR"/>
        </w:rPr>
        <w:t>del progreso</w:t>
      </w:r>
      <w:r w:rsidR="00A25636" w:rsidRPr="008974C7">
        <w:rPr>
          <w:u w:val="single"/>
          <w:lang w:val="es-AR"/>
        </w:rPr>
        <w:t xml:space="preserve"> logrado</w:t>
      </w:r>
      <w:r w:rsidR="00B64C0F" w:rsidRPr="008974C7">
        <w:rPr>
          <w:rStyle w:val="FootnoteReference"/>
          <w:u w:val="single"/>
          <w:lang w:val="es-AR"/>
        </w:rPr>
        <w:footnoteReference w:id="3"/>
      </w:r>
    </w:p>
    <w:p w:rsidR="00B64C0F" w:rsidRPr="008974C7" w:rsidRDefault="00A813E6" w:rsidP="006B3C05">
      <w:pPr>
        <w:keepNext/>
        <w:keepLines/>
        <w:numPr>
          <w:ilvl w:val="0"/>
          <w:numId w:val="1"/>
        </w:numPr>
        <w:spacing w:after="240"/>
        <w:outlineLvl w:val="0"/>
        <w:rPr>
          <w:lang w:val="es-AR"/>
        </w:rPr>
      </w:pPr>
      <w:r w:rsidRPr="008974C7">
        <w:rPr>
          <w:lang w:val="es-AR"/>
        </w:rPr>
        <w:t xml:space="preserve">A </w:t>
      </w:r>
      <w:r w:rsidR="00AC35A5" w:rsidRPr="008974C7">
        <w:rPr>
          <w:lang w:val="es-AR"/>
        </w:rPr>
        <w:t>continuación,</w:t>
      </w:r>
      <w:r w:rsidRPr="008974C7">
        <w:rPr>
          <w:lang w:val="es-AR"/>
        </w:rPr>
        <w:t xml:space="preserve"> se da u</w:t>
      </w:r>
      <w:r w:rsidR="00A25636" w:rsidRPr="008974C7">
        <w:rPr>
          <w:lang w:val="es-AR"/>
        </w:rPr>
        <w:t xml:space="preserve">n resumen </w:t>
      </w:r>
      <w:r w:rsidR="00B64C0F" w:rsidRPr="008974C7">
        <w:rPr>
          <w:lang w:val="es-AR"/>
        </w:rPr>
        <w:t xml:space="preserve">de los principales </w:t>
      </w:r>
      <w:r w:rsidR="00A25636" w:rsidRPr="008974C7">
        <w:rPr>
          <w:lang w:val="es-AR"/>
        </w:rPr>
        <w:t xml:space="preserve">logros </w:t>
      </w:r>
      <w:r w:rsidR="00B64C0F" w:rsidRPr="008974C7">
        <w:rPr>
          <w:lang w:val="es-AR"/>
        </w:rPr>
        <w:t xml:space="preserve">en </w:t>
      </w:r>
      <w:r w:rsidR="00BA3B6A" w:rsidRPr="008974C7">
        <w:rPr>
          <w:lang w:val="es-AR"/>
        </w:rPr>
        <w:t>la ejecución</w:t>
      </w:r>
      <w:r w:rsidR="00B64C0F" w:rsidRPr="008974C7">
        <w:rPr>
          <w:lang w:val="es-AR"/>
        </w:rPr>
        <w:t xml:space="preserve"> de la etapa I del plan de gestión de eliminación de </w:t>
      </w:r>
      <w:r w:rsidR="00BA3B6A" w:rsidRPr="008974C7">
        <w:rPr>
          <w:lang w:val="es-AR"/>
        </w:rPr>
        <w:t>los HCFC</w:t>
      </w:r>
      <w:r w:rsidR="00B64C0F" w:rsidRPr="008974C7">
        <w:rPr>
          <w:lang w:val="es-AR"/>
        </w:rPr>
        <w:t xml:space="preserve">: </w:t>
      </w:r>
    </w:p>
    <w:p w:rsidR="00B64C0F" w:rsidRPr="008974C7" w:rsidRDefault="00B64C0F" w:rsidP="00B64C0F">
      <w:pPr>
        <w:widowControl w:val="0"/>
        <w:numPr>
          <w:ilvl w:val="1"/>
          <w:numId w:val="1"/>
        </w:numPr>
        <w:spacing w:after="240"/>
        <w:outlineLvl w:val="1"/>
        <w:rPr>
          <w:lang w:val="es-AR"/>
        </w:rPr>
      </w:pPr>
      <w:r w:rsidRPr="008974C7">
        <w:rPr>
          <w:i/>
          <w:lang w:val="es-AR"/>
        </w:rPr>
        <w:t>Se</w:t>
      </w:r>
      <w:r w:rsidR="00A25636" w:rsidRPr="008974C7">
        <w:rPr>
          <w:i/>
          <w:lang w:val="es-AR"/>
        </w:rPr>
        <w:t>ctor de espumas de poliestireno extruido</w:t>
      </w:r>
      <w:r w:rsidRPr="008974C7">
        <w:rPr>
          <w:i/>
          <w:lang w:val="es-AR"/>
        </w:rPr>
        <w:t>:</w:t>
      </w:r>
      <w:r w:rsidRPr="008974C7">
        <w:rPr>
          <w:lang w:val="es-AR"/>
        </w:rPr>
        <w:t xml:space="preserve"> El </w:t>
      </w:r>
      <w:r w:rsidR="00BA3B6A" w:rsidRPr="008974C7">
        <w:rPr>
          <w:lang w:val="es-AR"/>
        </w:rPr>
        <w:t>plan sectorial</w:t>
      </w:r>
      <w:r w:rsidRPr="008974C7">
        <w:rPr>
          <w:lang w:val="es-AR"/>
        </w:rPr>
        <w:t xml:space="preserve"> terminó operacionalmente y</w:t>
      </w:r>
      <w:r w:rsidR="00A813E6" w:rsidRPr="008974C7">
        <w:rPr>
          <w:lang w:val="es-AR"/>
        </w:rPr>
        <w:t xml:space="preserve"> el</w:t>
      </w:r>
      <w:r w:rsidRPr="008974C7">
        <w:rPr>
          <w:lang w:val="es-AR"/>
        </w:rPr>
        <w:t xml:space="preserve"> </w:t>
      </w:r>
      <w:r w:rsidR="00A25636" w:rsidRPr="008974C7">
        <w:rPr>
          <w:lang w:val="es-AR"/>
        </w:rPr>
        <w:t xml:space="preserve">informe de terminación de proyecto se presentó </w:t>
      </w:r>
      <w:r w:rsidRPr="008974C7">
        <w:rPr>
          <w:lang w:val="es-AR"/>
        </w:rPr>
        <w:t>en la 82</w:t>
      </w:r>
      <w:r w:rsidR="00A25636" w:rsidRPr="008974C7">
        <w:rPr>
          <w:lang w:val="es-AR"/>
        </w:rPr>
        <w:t xml:space="preserve">ª </w:t>
      </w:r>
      <w:r w:rsidR="00BA3B6A" w:rsidRPr="008974C7">
        <w:rPr>
          <w:lang w:val="es-AR"/>
        </w:rPr>
        <w:t>reunión</w:t>
      </w:r>
      <w:r w:rsidRPr="008974C7">
        <w:rPr>
          <w:lang w:val="es-AR"/>
        </w:rPr>
        <w:t xml:space="preserve">. Todos los tramos </w:t>
      </w:r>
      <w:r w:rsidR="00A813E6" w:rsidRPr="008974C7">
        <w:rPr>
          <w:lang w:val="es-AR"/>
        </w:rPr>
        <w:t xml:space="preserve">se completaron </w:t>
      </w:r>
      <w:r w:rsidRPr="008974C7">
        <w:rPr>
          <w:lang w:val="es-AR"/>
        </w:rPr>
        <w:t>financieramente en junio de 2019;</w:t>
      </w:r>
    </w:p>
    <w:p w:rsidR="00B64C0F" w:rsidRPr="008974C7" w:rsidRDefault="00A25636" w:rsidP="00B64C0F">
      <w:pPr>
        <w:widowControl w:val="0"/>
        <w:numPr>
          <w:ilvl w:val="1"/>
          <w:numId w:val="1"/>
        </w:numPr>
        <w:spacing w:after="240"/>
        <w:outlineLvl w:val="1"/>
        <w:rPr>
          <w:lang w:val="es-AR"/>
        </w:rPr>
      </w:pPr>
      <w:r w:rsidRPr="008974C7">
        <w:rPr>
          <w:i/>
          <w:lang w:val="es-AR"/>
        </w:rPr>
        <w:t>Sector de espumas de poliuretano</w:t>
      </w:r>
      <w:r w:rsidR="00B64C0F" w:rsidRPr="008974C7">
        <w:rPr>
          <w:i/>
          <w:lang w:val="es-AR"/>
        </w:rPr>
        <w:t>:</w:t>
      </w:r>
      <w:r w:rsidR="00B64C0F" w:rsidRPr="008974C7">
        <w:rPr>
          <w:lang w:val="es-AR"/>
        </w:rPr>
        <w:t xml:space="preserve"> El </w:t>
      </w:r>
      <w:r w:rsidR="00BA3B6A" w:rsidRPr="008974C7">
        <w:rPr>
          <w:lang w:val="es-AR"/>
        </w:rPr>
        <w:t>plan sectorial</w:t>
      </w:r>
      <w:r w:rsidR="00B64C0F" w:rsidRPr="008974C7">
        <w:rPr>
          <w:lang w:val="es-AR"/>
        </w:rPr>
        <w:t xml:space="preserve"> terminó operacionalmente (junio de 2019),</w:t>
      </w:r>
      <w:r w:rsidRPr="008974C7">
        <w:rPr>
          <w:lang w:val="es-AR"/>
        </w:rPr>
        <w:t xml:space="preserve"> el</w:t>
      </w:r>
      <w:r w:rsidR="00B64C0F" w:rsidRPr="008974C7">
        <w:rPr>
          <w:lang w:val="es-AR"/>
        </w:rPr>
        <w:t xml:space="preserve"> </w:t>
      </w:r>
      <w:r w:rsidRPr="008974C7">
        <w:rPr>
          <w:lang w:val="es-AR"/>
        </w:rPr>
        <w:t>informe de terminación de proyecto</w:t>
      </w:r>
      <w:r w:rsidR="00B64C0F" w:rsidRPr="008974C7">
        <w:rPr>
          <w:lang w:val="es-AR"/>
        </w:rPr>
        <w:t xml:space="preserve"> </w:t>
      </w:r>
      <w:r w:rsidRPr="008974C7">
        <w:rPr>
          <w:lang w:val="es-AR"/>
        </w:rPr>
        <w:t>se presentó</w:t>
      </w:r>
      <w:r w:rsidR="00B64C0F" w:rsidRPr="008974C7">
        <w:rPr>
          <w:lang w:val="es-AR"/>
        </w:rPr>
        <w:t xml:space="preserve"> en la 84</w:t>
      </w:r>
      <w:r w:rsidRPr="008974C7">
        <w:rPr>
          <w:lang w:val="es-AR"/>
        </w:rPr>
        <w:t xml:space="preserve">ª </w:t>
      </w:r>
      <w:r w:rsidR="00BA3B6A" w:rsidRPr="008974C7">
        <w:rPr>
          <w:lang w:val="es-AR"/>
        </w:rPr>
        <w:t>reunión</w:t>
      </w:r>
      <w:r w:rsidR="00B64C0F" w:rsidRPr="008974C7">
        <w:rPr>
          <w:lang w:val="es-AR"/>
        </w:rPr>
        <w:t xml:space="preserve">, y </w:t>
      </w:r>
      <w:r w:rsidRPr="008974C7">
        <w:rPr>
          <w:lang w:val="es-AR"/>
        </w:rPr>
        <w:t>los saldos</w:t>
      </w:r>
      <w:r w:rsidR="00B64C0F" w:rsidRPr="008974C7">
        <w:rPr>
          <w:lang w:val="es-AR"/>
        </w:rPr>
        <w:t xml:space="preserve"> de fondo</w:t>
      </w:r>
      <w:r w:rsidRPr="008974C7">
        <w:rPr>
          <w:lang w:val="es-AR"/>
        </w:rPr>
        <w:t>s</w:t>
      </w:r>
      <w:r w:rsidR="00B64C0F" w:rsidRPr="008974C7">
        <w:rPr>
          <w:lang w:val="es-AR"/>
        </w:rPr>
        <w:t xml:space="preserve"> </w:t>
      </w:r>
      <w:r w:rsidRPr="008974C7">
        <w:rPr>
          <w:lang w:val="es-AR"/>
        </w:rPr>
        <w:t>se devolvieron</w:t>
      </w:r>
      <w:r w:rsidR="00B64C0F" w:rsidRPr="008974C7">
        <w:rPr>
          <w:lang w:val="es-AR"/>
        </w:rPr>
        <w:t xml:space="preserve"> en la 84</w:t>
      </w:r>
      <w:r w:rsidRPr="008974C7">
        <w:rPr>
          <w:lang w:val="es-AR"/>
        </w:rPr>
        <w:t xml:space="preserve">ª </w:t>
      </w:r>
      <w:r w:rsidR="00BA3B6A" w:rsidRPr="008974C7">
        <w:rPr>
          <w:lang w:val="es-AR"/>
        </w:rPr>
        <w:t>reunión</w:t>
      </w:r>
      <w:r w:rsidR="00B64C0F" w:rsidRPr="008974C7">
        <w:rPr>
          <w:lang w:val="es-AR"/>
        </w:rPr>
        <w:t xml:space="preserve">; </w:t>
      </w:r>
    </w:p>
    <w:p w:rsidR="00B64C0F" w:rsidRPr="008974C7" w:rsidRDefault="00B64C0F" w:rsidP="00B64C0F">
      <w:pPr>
        <w:widowControl w:val="0"/>
        <w:numPr>
          <w:ilvl w:val="1"/>
          <w:numId w:val="1"/>
        </w:numPr>
        <w:spacing w:after="240"/>
        <w:outlineLvl w:val="1"/>
        <w:rPr>
          <w:lang w:val="es-AR"/>
        </w:rPr>
      </w:pPr>
      <w:r w:rsidRPr="008974C7">
        <w:rPr>
          <w:i/>
          <w:lang w:val="es-AR"/>
        </w:rPr>
        <w:t>Sector de refrigeración industrial y comercial:</w:t>
      </w:r>
      <w:r w:rsidRPr="008974C7">
        <w:rPr>
          <w:lang w:val="es-AR"/>
        </w:rPr>
        <w:t xml:space="preserve"> El </w:t>
      </w:r>
      <w:r w:rsidR="00BA3B6A" w:rsidRPr="008974C7">
        <w:rPr>
          <w:lang w:val="es-AR"/>
        </w:rPr>
        <w:t>plan sectorial</w:t>
      </w:r>
      <w:r w:rsidRPr="008974C7">
        <w:rPr>
          <w:lang w:val="es-AR"/>
        </w:rPr>
        <w:t xml:space="preserve"> terminó operacionalmente (diciembre de 2019), </w:t>
      </w:r>
      <w:r w:rsidR="00CC25D5" w:rsidRPr="008974C7">
        <w:rPr>
          <w:lang w:val="es-AR"/>
        </w:rPr>
        <w:t xml:space="preserve">el </w:t>
      </w:r>
      <w:r w:rsidR="00A25636" w:rsidRPr="008974C7">
        <w:rPr>
          <w:lang w:val="es-AR"/>
        </w:rPr>
        <w:t>informe de terminación de proyecto</w:t>
      </w:r>
      <w:r w:rsidRPr="008974C7">
        <w:rPr>
          <w:lang w:val="es-AR"/>
        </w:rPr>
        <w:t xml:space="preserve"> </w:t>
      </w:r>
      <w:r w:rsidR="00A25636" w:rsidRPr="008974C7">
        <w:rPr>
          <w:lang w:val="es-AR"/>
        </w:rPr>
        <w:t>se presentó</w:t>
      </w:r>
      <w:r w:rsidRPr="008974C7">
        <w:rPr>
          <w:lang w:val="es-AR"/>
        </w:rPr>
        <w:t xml:space="preserve"> en</w:t>
      </w:r>
      <w:r w:rsidR="00CC25D5" w:rsidRPr="008974C7">
        <w:rPr>
          <w:lang w:val="es-AR"/>
        </w:rPr>
        <w:t xml:space="preserve"> la</w:t>
      </w:r>
      <w:r w:rsidR="00BA3B6A" w:rsidRPr="008974C7">
        <w:rPr>
          <w:lang w:val="es-AR"/>
        </w:rPr>
        <w:t xml:space="preserve"> 85</w:t>
      </w:r>
      <w:r w:rsidR="00CC25D5" w:rsidRPr="008974C7">
        <w:rPr>
          <w:lang w:val="es-AR"/>
        </w:rPr>
        <w:t xml:space="preserve">ª </w:t>
      </w:r>
      <w:r w:rsidR="00BA3B6A" w:rsidRPr="008974C7">
        <w:rPr>
          <w:lang w:val="es-AR"/>
        </w:rPr>
        <w:t>reunión</w:t>
      </w:r>
      <w:r w:rsidRPr="008974C7">
        <w:rPr>
          <w:lang w:val="es-AR"/>
        </w:rPr>
        <w:t xml:space="preserve">, y </w:t>
      </w:r>
      <w:r w:rsidR="00A25636" w:rsidRPr="008974C7">
        <w:rPr>
          <w:lang w:val="es-AR"/>
        </w:rPr>
        <w:t>los saldos</w:t>
      </w:r>
      <w:r w:rsidRPr="008974C7">
        <w:rPr>
          <w:lang w:val="es-AR"/>
        </w:rPr>
        <w:t xml:space="preserve"> de fondo</w:t>
      </w:r>
      <w:r w:rsidR="00CC25D5" w:rsidRPr="008974C7">
        <w:rPr>
          <w:lang w:val="es-AR"/>
        </w:rPr>
        <w:t>s</w:t>
      </w:r>
      <w:r w:rsidRPr="008974C7">
        <w:rPr>
          <w:lang w:val="es-AR"/>
        </w:rPr>
        <w:t xml:space="preserve"> </w:t>
      </w:r>
      <w:r w:rsidR="00CC25D5" w:rsidRPr="008974C7">
        <w:rPr>
          <w:lang w:val="es-AR"/>
        </w:rPr>
        <w:t>se devolverán</w:t>
      </w:r>
      <w:r w:rsidRPr="008974C7">
        <w:rPr>
          <w:lang w:val="es-AR"/>
        </w:rPr>
        <w:t xml:space="preserve"> </w:t>
      </w:r>
      <w:r w:rsidR="00A813E6" w:rsidRPr="008974C7">
        <w:rPr>
          <w:lang w:val="es-AR"/>
        </w:rPr>
        <w:t xml:space="preserve">cuando se completen los </w:t>
      </w:r>
      <w:r w:rsidR="00CC25D5" w:rsidRPr="008974C7">
        <w:rPr>
          <w:lang w:val="es-AR"/>
        </w:rPr>
        <w:t>aspectos financieros</w:t>
      </w:r>
      <w:r w:rsidRPr="008974C7">
        <w:rPr>
          <w:lang w:val="es-AR"/>
        </w:rPr>
        <w:t xml:space="preserve">; </w:t>
      </w:r>
    </w:p>
    <w:p w:rsidR="00B64C0F" w:rsidRPr="008974C7" w:rsidRDefault="00B64C0F" w:rsidP="00B64C0F">
      <w:pPr>
        <w:widowControl w:val="0"/>
        <w:numPr>
          <w:ilvl w:val="1"/>
          <w:numId w:val="1"/>
        </w:numPr>
        <w:spacing w:after="240"/>
        <w:outlineLvl w:val="1"/>
        <w:rPr>
          <w:lang w:val="es-AR"/>
        </w:rPr>
      </w:pPr>
      <w:r w:rsidRPr="008974C7">
        <w:rPr>
          <w:i/>
          <w:lang w:val="es-AR"/>
        </w:rPr>
        <w:t xml:space="preserve">Sector de </w:t>
      </w:r>
      <w:r w:rsidR="00BA3B6A" w:rsidRPr="008974C7">
        <w:rPr>
          <w:i/>
          <w:lang w:val="es-AR"/>
        </w:rPr>
        <w:t>refrigeración y climatización</w:t>
      </w:r>
      <w:r w:rsidRPr="008974C7">
        <w:rPr>
          <w:i/>
          <w:lang w:val="es-AR"/>
        </w:rPr>
        <w:t>:</w:t>
      </w:r>
      <w:r w:rsidRPr="008974C7">
        <w:rPr>
          <w:lang w:val="es-AR"/>
        </w:rPr>
        <w:t xml:space="preserve"> Toda la asistencia técnica y conversiones </w:t>
      </w:r>
      <w:r w:rsidR="00CC25D5" w:rsidRPr="008974C7">
        <w:rPr>
          <w:lang w:val="es-AR"/>
        </w:rPr>
        <w:t xml:space="preserve">se </w:t>
      </w:r>
      <w:r w:rsidRPr="008974C7">
        <w:rPr>
          <w:lang w:val="es-AR"/>
        </w:rPr>
        <w:t xml:space="preserve">han terminado, </w:t>
      </w:r>
      <w:r w:rsidR="00BA3B6A" w:rsidRPr="008974C7">
        <w:rPr>
          <w:lang w:val="es-AR"/>
        </w:rPr>
        <w:t>inclusive</w:t>
      </w:r>
      <w:r w:rsidRPr="008974C7">
        <w:rPr>
          <w:lang w:val="es-AR"/>
        </w:rPr>
        <w:t xml:space="preserve"> veintinueve líneas </w:t>
      </w:r>
      <w:r w:rsidR="00CC25D5" w:rsidRPr="008974C7">
        <w:rPr>
          <w:lang w:val="es-AR"/>
        </w:rPr>
        <w:t>de refrigeración</w:t>
      </w:r>
      <w:r w:rsidR="00BA3B6A" w:rsidRPr="008974C7">
        <w:rPr>
          <w:lang w:val="es-AR"/>
        </w:rPr>
        <w:t xml:space="preserve"> y climatización</w:t>
      </w:r>
      <w:r w:rsidRPr="008974C7">
        <w:rPr>
          <w:lang w:val="es-AR"/>
        </w:rPr>
        <w:t xml:space="preserve"> (R-290, R-410A y compresores) con </w:t>
      </w:r>
      <w:r w:rsidR="00CC25D5" w:rsidRPr="008974C7">
        <w:rPr>
          <w:lang w:val="es-AR"/>
        </w:rPr>
        <w:t>la eliminación total</w:t>
      </w:r>
      <w:r w:rsidRPr="008974C7">
        <w:rPr>
          <w:lang w:val="es-AR"/>
        </w:rPr>
        <w:t xml:space="preserve"> de 1</w:t>
      </w:r>
      <w:r w:rsidR="00BA3B6A" w:rsidRPr="008974C7">
        <w:rPr>
          <w:lang w:val="es-AR"/>
        </w:rPr>
        <w:t xml:space="preserve">0 813,7 tm </w:t>
      </w:r>
      <w:r w:rsidRPr="008974C7">
        <w:rPr>
          <w:lang w:val="es-AR"/>
        </w:rPr>
        <w:t xml:space="preserve">de </w:t>
      </w:r>
      <w:r w:rsidR="00367A18" w:rsidRPr="008974C7">
        <w:rPr>
          <w:lang w:val="es-AR"/>
        </w:rPr>
        <w:t>HCFC-2</w:t>
      </w:r>
      <w:r w:rsidRPr="008974C7">
        <w:rPr>
          <w:lang w:val="es-AR"/>
        </w:rPr>
        <w:t>2 (</w:t>
      </w:r>
      <w:r w:rsidR="00CC25D5" w:rsidRPr="008974C7">
        <w:rPr>
          <w:lang w:val="es-AR"/>
        </w:rPr>
        <w:t xml:space="preserve">de las cuales </w:t>
      </w:r>
      <w:r w:rsidRPr="008974C7">
        <w:rPr>
          <w:lang w:val="es-AR"/>
        </w:rPr>
        <w:t>1</w:t>
      </w:r>
      <w:r w:rsidR="00BA3B6A" w:rsidRPr="008974C7">
        <w:rPr>
          <w:lang w:val="es-AR"/>
        </w:rPr>
        <w:t xml:space="preserve">0 488,1 tm </w:t>
      </w:r>
      <w:r w:rsidRPr="008974C7">
        <w:rPr>
          <w:lang w:val="es-AR"/>
        </w:rPr>
        <w:t xml:space="preserve">se asocian a empresas </w:t>
      </w:r>
      <w:r w:rsidR="00CC25D5" w:rsidRPr="008974C7">
        <w:rPr>
          <w:lang w:val="es-AR"/>
        </w:rPr>
        <w:t>de propiedad local</w:t>
      </w:r>
      <w:r w:rsidRPr="008974C7">
        <w:rPr>
          <w:lang w:val="es-AR"/>
        </w:rPr>
        <w:t xml:space="preserve">). </w:t>
      </w:r>
      <w:r w:rsidR="00CC25D5" w:rsidRPr="008974C7">
        <w:rPr>
          <w:lang w:val="es-AR"/>
        </w:rPr>
        <w:t>Se pide una p</w:t>
      </w:r>
      <w:r w:rsidRPr="008974C7">
        <w:rPr>
          <w:lang w:val="es-AR"/>
        </w:rPr>
        <w:t xml:space="preserve">rórroga al 31 de diciembre de 2021 para permitir </w:t>
      </w:r>
      <w:r w:rsidR="00A813E6" w:rsidRPr="008974C7">
        <w:rPr>
          <w:lang w:val="es-AR"/>
        </w:rPr>
        <w:t xml:space="preserve">que continúen las </w:t>
      </w:r>
      <w:r w:rsidRPr="008974C7">
        <w:rPr>
          <w:lang w:val="es-AR"/>
        </w:rPr>
        <w:t xml:space="preserve">ventas </w:t>
      </w:r>
      <w:r w:rsidR="00CC25D5" w:rsidRPr="008974C7">
        <w:rPr>
          <w:lang w:val="es-AR"/>
        </w:rPr>
        <w:t>de equipos de refrigeración y climatización con R-290</w:t>
      </w:r>
      <w:r w:rsidRPr="008974C7">
        <w:rPr>
          <w:lang w:val="es-AR"/>
        </w:rPr>
        <w:t xml:space="preserve">, y el desembolso </w:t>
      </w:r>
      <w:r w:rsidR="00A813E6" w:rsidRPr="008974C7">
        <w:rPr>
          <w:lang w:val="es-AR"/>
        </w:rPr>
        <w:t xml:space="preserve">conexo </w:t>
      </w:r>
      <w:r w:rsidRPr="008974C7">
        <w:rPr>
          <w:lang w:val="es-AR"/>
        </w:rPr>
        <w:t xml:space="preserve">de </w:t>
      </w:r>
      <w:r w:rsidR="00CC25D5" w:rsidRPr="008974C7">
        <w:rPr>
          <w:lang w:val="es-AR"/>
        </w:rPr>
        <w:t>costos adicionales de explotación</w:t>
      </w:r>
      <w:r w:rsidRPr="008974C7">
        <w:rPr>
          <w:lang w:val="es-AR"/>
        </w:rPr>
        <w:t xml:space="preserve"> (un </w:t>
      </w:r>
      <w:r w:rsidR="00A813E6" w:rsidRPr="008974C7">
        <w:rPr>
          <w:lang w:val="es-AR"/>
        </w:rPr>
        <w:t xml:space="preserve">detallado </w:t>
      </w:r>
      <w:r w:rsidR="00CC25D5" w:rsidRPr="008974C7">
        <w:rPr>
          <w:lang w:val="es-AR"/>
        </w:rPr>
        <w:t>informe</w:t>
      </w:r>
      <w:r w:rsidRPr="008974C7">
        <w:rPr>
          <w:lang w:val="es-AR"/>
        </w:rPr>
        <w:t xml:space="preserve"> sobre la marcha de las actividades presentado a la 86</w:t>
      </w:r>
      <w:r w:rsidR="00CC25D5" w:rsidRPr="008974C7">
        <w:rPr>
          <w:lang w:val="es-AR"/>
        </w:rPr>
        <w:t xml:space="preserve">ª </w:t>
      </w:r>
      <w:r w:rsidR="00BA3B6A" w:rsidRPr="008974C7">
        <w:rPr>
          <w:lang w:val="es-AR"/>
        </w:rPr>
        <w:t>reunión</w:t>
      </w:r>
      <w:r w:rsidRPr="008974C7">
        <w:rPr>
          <w:lang w:val="es-AR"/>
        </w:rPr>
        <w:t xml:space="preserve"> se </w:t>
      </w:r>
      <w:r w:rsidR="00CC25D5" w:rsidRPr="008974C7">
        <w:rPr>
          <w:lang w:val="es-AR"/>
        </w:rPr>
        <w:t xml:space="preserve">ofrece </w:t>
      </w:r>
      <w:r w:rsidRPr="008974C7">
        <w:rPr>
          <w:lang w:val="es-AR"/>
        </w:rPr>
        <w:t>abajo);</w:t>
      </w:r>
    </w:p>
    <w:p w:rsidR="00B64C0F" w:rsidRPr="008974C7" w:rsidRDefault="00BA3B6A" w:rsidP="00B64C0F">
      <w:pPr>
        <w:pStyle w:val="Heading2"/>
        <w:rPr>
          <w:lang w:val="es-AR"/>
        </w:rPr>
      </w:pPr>
      <w:r w:rsidRPr="008974C7">
        <w:rPr>
          <w:i/>
          <w:lang w:val="es-AR"/>
        </w:rPr>
        <w:t>Sector de solventes</w:t>
      </w:r>
      <w:r w:rsidR="00B64C0F" w:rsidRPr="008974C7">
        <w:rPr>
          <w:i/>
          <w:lang w:val="es-AR"/>
        </w:rPr>
        <w:t>:</w:t>
      </w:r>
      <w:r w:rsidR="00B64C0F" w:rsidRPr="008974C7">
        <w:rPr>
          <w:lang w:val="es-AR"/>
        </w:rPr>
        <w:t xml:space="preserve"> El </w:t>
      </w:r>
      <w:r w:rsidRPr="008974C7">
        <w:rPr>
          <w:lang w:val="es-AR"/>
        </w:rPr>
        <w:t>plan sectorial</w:t>
      </w:r>
      <w:r w:rsidR="00B64C0F" w:rsidRPr="008974C7">
        <w:rPr>
          <w:lang w:val="es-AR"/>
        </w:rPr>
        <w:t xml:space="preserve"> terminó operacionalmente (diciembre de 2017), </w:t>
      </w:r>
      <w:r w:rsidR="00CC25D5" w:rsidRPr="008974C7">
        <w:rPr>
          <w:lang w:val="es-AR"/>
        </w:rPr>
        <w:t xml:space="preserve">el </w:t>
      </w:r>
      <w:r w:rsidR="00A25636" w:rsidRPr="008974C7">
        <w:rPr>
          <w:lang w:val="es-AR"/>
        </w:rPr>
        <w:t>informe de terminación de proyecto</w:t>
      </w:r>
      <w:r w:rsidR="00B64C0F" w:rsidRPr="008974C7">
        <w:rPr>
          <w:lang w:val="es-AR"/>
        </w:rPr>
        <w:t xml:space="preserve"> </w:t>
      </w:r>
      <w:r w:rsidR="00A25636" w:rsidRPr="008974C7">
        <w:rPr>
          <w:lang w:val="es-AR"/>
        </w:rPr>
        <w:t>se presentó</w:t>
      </w:r>
      <w:r w:rsidR="00B64C0F" w:rsidRPr="008974C7">
        <w:rPr>
          <w:lang w:val="es-AR"/>
        </w:rPr>
        <w:t xml:space="preserve"> a la 81</w:t>
      </w:r>
      <w:r w:rsidR="00CC25D5" w:rsidRPr="008974C7">
        <w:rPr>
          <w:lang w:val="es-AR"/>
        </w:rPr>
        <w:t xml:space="preserve">ª </w:t>
      </w:r>
      <w:r w:rsidRPr="008974C7">
        <w:rPr>
          <w:lang w:val="es-AR"/>
        </w:rPr>
        <w:t>reunión</w:t>
      </w:r>
      <w:r w:rsidR="00B64C0F" w:rsidRPr="008974C7">
        <w:rPr>
          <w:lang w:val="es-AR"/>
        </w:rPr>
        <w:t xml:space="preserve">, y </w:t>
      </w:r>
      <w:r w:rsidR="00A813E6" w:rsidRPr="008974C7">
        <w:rPr>
          <w:lang w:val="es-AR"/>
        </w:rPr>
        <w:t>no se informaron saldos</w:t>
      </w:r>
      <w:r w:rsidR="00B64C0F" w:rsidRPr="008974C7">
        <w:rPr>
          <w:lang w:val="es-AR"/>
        </w:rPr>
        <w:t>; y</w:t>
      </w:r>
    </w:p>
    <w:p w:rsidR="00B64C0F" w:rsidRPr="008974C7" w:rsidRDefault="00BA3B6A" w:rsidP="00B64C0F">
      <w:pPr>
        <w:pStyle w:val="Heading2"/>
        <w:rPr>
          <w:lang w:val="es-AR"/>
        </w:rPr>
      </w:pPr>
      <w:r w:rsidRPr="008974C7">
        <w:rPr>
          <w:i/>
          <w:lang w:val="es-AR"/>
        </w:rPr>
        <w:t>Sector de servicios de equipos de refrigeración</w:t>
      </w:r>
      <w:r w:rsidR="00B64C0F" w:rsidRPr="008974C7">
        <w:rPr>
          <w:i/>
          <w:lang w:val="es-AR"/>
        </w:rPr>
        <w:t>:</w:t>
      </w:r>
      <w:r w:rsidR="00B64C0F" w:rsidRPr="008974C7">
        <w:rPr>
          <w:lang w:val="es-AR"/>
        </w:rPr>
        <w:t xml:space="preserve"> El </w:t>
      </w:r>
      <w:r w:rsidRPr="008974C7">
        <w:rPr>
          <w:lang w:val="es-AR"/>
        </w:rPr>
        <w:t>plan sectorial</w:t>
      </w:r>
      <w:r w:rsidR="00B64C0F" w:rsidRPr="008974C7">
        <w:rPr>
          <w:lang w:val="es-AR"/>
        </w:rPr>
        <w:t xml:space="preserve"> terminó operacionalmente (diciembre de 2018), </w:t>
      </w:r>
      <w:r w:rsidR="00CC25D5" w:rsidRPr="008974C7">
        <w:rPr>
          <w:lang w:val="es-AR"/>
        </w:rPr>
        <w:t xml:space="preserve">el </w:t>
      </w:r>
      <w:r w:rsidR="00A25636" w:rsidRPr="008974C7">
        <w:rPr>
          <w:lang w:val="es-AR"/>
        </w:rPr>
        <w:t>informe de terminación de proyecto</w:t>
      </w:r>
      <w:r w:rsidR="00B64C0F" w:rsidRPr="008974C7">
        <w:rPr>
          <w:lang w:val="es-AR"/>
        </w:rPr>
        <w:t xml:space="preserve"> </w:t>
      </w:r>
      <w:r w:rsidR="00A25636" w:rsidRPr="008974C7">
        <w:rPr>
          <w:lang w:val="es-AR"/>
        </w:rPr>
        <w:t>se presentó</w:t>
      </w:r>
      <w:r w:rsidR="00B64C0F" w:rsidRPr="008974C7">
        <w:rPr>
          <w:lang w:val="es-AR"/>
        </w:rPr>
        <w:t xml:space="preserve"> a la 84</w:t>
      </w:r>
      <w:r w:rsidR="00CC25D5" w:rsidRPr="008974C7">
        <w:rPr>
          <w:lang w:val="es-AR"/>
        </w:rPr>
        <w:t xml:space="preserve">ª </w:t>
      </w:r>
      <w:r w:rsidRPr="008974C7">
        <w:rPr>
          <w:lang w:val="es-AR"/>
        </w:rPr>
        <w:t>reunión</w:t>
      </w:r>
      <w:r w:rsidR="00B64C0F" w:rsidRPr="008974C7">
        <w:rPr>
          <w:lang w:val="es-AR"/>
        </w:rPr>
        <w:t xml:space="preserve">, y </w:t>
      </w:r>
      <w:r w:rsidR="00A813E6" w:rsidRPr="008974C7">
        <w:rPr>
          <w:lang w:val="es-AR"/>
        </w:rPr>
        <w:t xml:space="preserve">no </w:t>
      </w:r>
      <w:r w:rsidR="00CC25D5" w:rsidRPr="008974C7">
        <w:rPr>
          <w:lang w:val="es-AR"/>
        </w:rPr>
        <w:t xml:space="preserve">se informaron </w:t>
      </w:r>
      <w:r w:rsidRPr="008974C7">
        <w:rPr>
          <w:lang w:val="es-AR"/>
        </w:rPr>
        <w:t>saldo</w:t>
      </w:r>
      <w:r w:rsidR="00B64C0F" w:rsidRPr="008974C7">
        <w:rPr>
          <w:lang w:val="es-AR"/>
        </w:rPr>
        <w:t>s.</w:t>
      </w:r>
    </w:p>
    <w:p w:rsidR="00B64C0F" w:rsidRPr="008974C7" w:rsidRDefault="00B64C0F" w:rsidP="00B64C0F">
      <w:pPr>
        <w:spacing w:after="240"/>
        <w:outlineLvl w:val="0"/>
        <w:rPr>
          <w:u w:val="single"/>
          <w:lang w:val="es-AR"/>
        </w:rPr>
      </w:pPr>
      <w:r w:rsidRPr="008974C7">
        <w:rPr>
          <w:u w:val="single"/>
          <w:lang w:val="es-AR"/>
        </w:rPr>
        <w:t xml:space="preserve">Desembolso de los fondos </w:t>
      </w:r>
      <w:r w:rsidR="00CC25D5" w:rsidRPr="008974C7">
        <w:rPr>
          <w:u w:val="single"/>
          <w:lang w:val="es-AR"/>
        </w:rPr>
        <w:t>e</w:t>
      </w:r>
      <w:r w:rsidRPr="008974C7">
        <w:rPr>
          <w:u w:val="single"/>
          <w:lang w:val="es-AR"/>
        </w:rPr>
        <w:t xml:space="preserve"> </w:t>
      </w:r>
      <w:r w:rsidR="00CC25D5" w:rsidRPr="008974C7">
        <w:rPr>
          <w:u w:val="single"/>
          <w:lang w:val="es-AR"/>
        </w:rPr>
        <w:t>interés devengado</w:t>
      </w:r>
      <w:r w:rsidRPr="008974C7">
        <w:rPr>
          <w:u w:val="single"/>
          <w:lang w:val="es-AR"/>
        </w:rPr>
        <w:t xml:space="preserve"> bajo la</w:t>
      </w:r>
      <w:r w:rsidR="00CC25D5" w:rsidRPr="008974C7">
        <w:rPr>
          <w:u w:val="single"/>
          <w:lang w:val="es-AR"/>
        </w:rPr>
        <w:t>s</w:t>
      </w:r>
      <w:r w:rsidRPr="008974C7">
        <w:rPr>
          <w:u w:val="single"/>
          <w:lang w:val="es-AR"/>
        </w:rPr>
        <w:t xml:space="preserve"> etapa</w:t>
      </w:r>
      <w:r w:rsidR="00CC25D5" w:rsidRPr="008974C7">
        <w:rPr>
          <w:u w:val="single"/>
          <w:lang w:val="es-AR"/>
        </w:rPr>
        <w:t>s</w:t>
      </w:r>
      <w:r w:rsidRPr="008974C7">
        <w:rPr>
          <w:u w:val="single"/>
          <w:lang w:val="es-AR"/>
        </w:rPr>
        <w:t> I y II</w:t>
      </w:r>
    </w:p>
    <w:p w:rsidR="00B64C0F" w:rsidRPr="008974C7" w:rsidRDefault="00B64C0F" w:rsidP="00B64C0F">
      <w:pPr>
        <w:numPr>
          <w:ilvl w:val="0"/>
          <w:numId w:val="1"/>
        </w:numPr>
        <w:outlineLvl w:val="0"/>
        <w:rPr>
          <w:lang w:val="es-AR"/>
        </w:rPr>
      </w:pPr>
      <w:r w:rsidRPr="008974C7">
        <w:rPr>
          <w:lang w:val="es-AR"/>
        </w:rPr>
        <w:t xml:space="preserve">De acuerdo con la decisión 69/24, la información sobre el </w:t>
      </w:r>
      <w:r w:rsidR="00CC25D5" w:rsidRPr="008974C7">
        <w:rPr>
          <w:lang w:val="es-AR"/>
        </w:rPr>
        <w:t>interés devengado</w:t>
      </w:r>
      <w:r w:rsidRPr="008974C7">
        <w:rPr>
          <w:lang w:val="es-AR"/>
        </w:rPr>
        <w:t xml:space="preserve"> </w:t>
      </w:r>
      <w:r w:rsidR="00CC25D5" w:rsidRPr="008974C7">
        <w:rPr>
          <w:lang w:val="es-AR"/>
        </w:rPr>
        <w:t xml:space="preserve">a </w:t>
      </w:r>
      <w:r w:rsidRPr="008974C7">
        <w:rPr>
          <w:lang w:val="es-AR"/>
        </w:rPr>
        <w:t xml:space="preserve">finales de 2019 </w:t>
      </w:r>
      <w:r w:rsidR="00CC25D5" w:rsidRPr="008974C7">
        <w:rPr>
          <w:lang w:val="es-AR"/>
        </w:rPr>
        <w:t xml:space="preserve">provino de </w:t>
      </w:r>
      <w:r w:rsidRPr="008974C7">
        <w:rPr>
          <w:lang w:val="es-AR"/>
        </w:rPr>
        <w:t xml:space="preserve">un informe de auditoría </w:t>
      </w:r>
      <w:r w:rsidR="00CC25D5" w:rsidRPr="008974C7">
        <w:rPr>
          <w:lang w:val="es-AR"/>
        </w:rPr>
        <w:t xml:space="preserve">sobre </w:t>
      </w:r>
      <w:r w:rsidRPr="008974C7">
        <w:rPr>
          <w:lang w:val="es-AR"/>
        </w:rPr>
        <w:t xml:space="preserve">el desembolso para </w:t>
      </w:r>
      <w:r w:rsidR="00CC25D5" w:rsidRPr="008974C7">
        <w:rPr>
          <w:lang w:val="es-AR"/>
        </w:rPr>
        <w:t>las etapas I y II</w:t>
      </w:r>
      <w:r w:rsidRPr="008974C7">
        <w:rPr>
          <w:lang w:val="es-AR"/>
        </w:rPr>
        <w:t xml:space="preserve"> de los </w:t>
      </w:r>
      <w:r w:rsidR="00BA3B6A" w:rsidRPr="008974C7">
        <w:rPr>
          <w:lang w:val="es-AR"/>
        </w:rPr>
        <w:t>planes sectoriales</w:t>
      </w:r>
      <w:r w:rsidRPr="008974C7">
        <w:rPr>
          <w:lang w:val="es-AR"/>
        </w:rPr>
        <w:t xml:space="preserve"> del plan de gestión de eliminación de </w:t>
      </w:r>
      <w:r w:rsidR="00BA3B6A" w:rsidRPr="008974C7">
        <w:rPr>
          <w:lang w:val="es-AR"/>
        </w:rPr>
        <w:t>los HCFC</w:t>
      </w:r>
      <w:r w:rsidRPr="008974C7">
        <w:rPr>
          <w:lang w:val="es-AR"/>
        </w:rPr>
        <w:t xml:space="preserve"> de 2019</w:t>
      </w:r>
      <w:r w:rsidR="00A813E6" w:rsidRPr="008974C7">
        <w:rPr>
          <w:lang w:val="es-AR"/>
        </w:rPr>
        <w:t>,</w:t>
      </w:r>
      <w:r w:rsidRPr="008974C7">
        <w:rPr>
          <w:lang w:val="es-AR"/>
        </w:rPr>
        <w:t xml:space="preserve"> </w:t>
      </w:r>
      <w:r w:rsidR="00CC25D5" w:rsidRPr="008974C7">
        <w:rPr>
          <w:lang w:val="es-AR"/>
        </w:rPr>
        <w:t>presentado</w:t>
      </w:r>
      <w:r w:rsidRPr="008974C7">
        <w:rPr>
          <w:lang w:val="es-AR"/>
        </w:rPr>
        <w:t xml:space="preserve"> por </w:t>
      </w:r>
      <w:r w:rsidR="00BA3B6A" w:rsidRPr="008974C7">
        <w:rPr>
          <w:lang w:val="es-AR"/>
        </w:rPr>
        <w:t>el PNUD</w:t>
      </w:r>
      <w:r w:rsidRPr="008974C7">
        <w:rPr>
          <w:lang w:val="es-AR"/>
        </w:rPr>
        <w:t xml:space="preserve"> el 8 de septiembre </w:t>
      </w:r>
      <w:r w:rsidR="00CC25D5" w:rsidRPr="008974C7">
        <w:rPr>
          <w:lang w:val="es-AR"/>
        </w:rPr>
        <w:t xml:space="preserve">de </w:t>
      </w:r>
      <w:r w:rsidRPr="008974C7">
        <w:rPr>
          <w:lang w:val="es-AR"/>
        </w:rPr>
        <w:t xml:space="preserve">2020, </w:t>
      </w:r>
      <w:r w:rsidR="00BA3B6A" w:rsidRPr="008974C7">
        <w:rPr>
          <w:lang w:val="es-AR"/>
        </w:rPr>
        <w:t>como</w:t>
      </w:r>
      <w:r w:rsidRPr="008974C7">
        <w:rPr>
          <w:lang w:val="es-AR"/>
        </w:rPr>
        <w:t xml:space="preserve"> </w:t>
      </w:r>
      <w:r w:rsidR="00BA3B6A" w:rsidRPr="008974C7">
        <w:rPr>
          <w:lang w:val="es-AR"/>
        </w:rPr>
        <w:t>se indica</w:t>
      </w:r>
      <w:r w:rsidRPr="008974C7">
        <w:rPr>
          <w:lang w:val="es-AR"/>
        </w:rPr>
        <w:t xml:space="preserve"> </w:t>
      </w:r>
      <w:r w:rsidR="00367A18" w:rsidRPr="008974C7">
        <w:rPr>
          <w:lang w:val="es-AR"/>
        </w:rPr>
        <w:t>en el Cuadro</w:t>
      </w:r>
      <w:r w:rsidRPr="008974C7">
        <w:rPr>
          <w:lang w:val="es-AR"/>
        </w:rPr>
        <w:t xml:space="preserve"> 5. El informe de auditoría también indicó que "el estado financiero de la </w:t>
      </w:r>
      <w:r w:rsidR="00CC25D5" w:rsidRPr="008974C7">
        <w:rPr>
          <w:lang w:val="es-AR"/>
        </w:rPr>
        <w:t xml:space="preserve">donación del proyecto </w:t>
      </w:r>
      <w:r w:rsidRPr="008974C7">
        <w:rPr>
          <w:lang w:val="es-AR"/>
        </w:rPr>
        <w:t xml:space="preserve">y desembolso del plan de gestión de eliminación de </w:t>
      </w:r>
      <w:r w:rsidR="00BA3B6A" w:rsidRPr="008974C7">
        <w:rPr>
          <w:lang w:val="es-AR"/>
        </w:rPr>
        <w:t>los HCFC</w:t>
      </w:r>
      <w:r w:rsidRPr="008974C7">
        <w:rPr>
          <w:lang w:val="es-AR"/>
        </w:rPr>
        <w:t xml:space="preserve"> (</w:t>
      </w:r>
      <w:r w:rsidR="00CC25D5" w:rsidRPr="008974C7">
        <w:rPr>
          <w:lang w:val="es-AR"/>
        </w:rPr>
        <w:t>etapas I y II</w:t>
      </w:r>
      <w:r w:rsidRPr="008974C7">
        <w:rPr>
          <w:lang w:val="es-AR"/>
        </w:rPr>
        <w:t xml:space="preserve">) cumple con las reglas del </w:t>
      </w:r>
      <w:r w:rsidR="00BA3B6A" w:rsidRPr="008974C7">
        <w:rPr>
          <w:lang w:val="es-AR"/>
        </w:rPr>
        <w:t>Protocolo</w:t>
      </w:r>
      <w:r w:rsidRPr="008974C7">
        <w:rPr>
          <w:lang w:val="es-AR"/>
        </w:rPr>
        <w:t xml:space="preserve"> de Montreal </w:t>
      </w:r>
      <w:r w:rsidR="00CC25D5" w:rsidRPr="008974C7">
        <w:rPr>
          <w:lang w:val="es-AR"/>
        </w:rPr>
        <w:t xml:space="preserve">sobre </w:t>
      </w:r>
      <w:r w:rsidR="00BA3B6A" w:rsidRPr="008974C7">
        <w:rPr>
          <w:lang w:val="es-AR"/>
        </w:rPr>
        <w:t>las SAO</w:t>
      </w:r>
      <w:r w:rsidRPr="008974C7">
        <w:rPr>
          <w:lang w:val="es-AR"/>
        </w:rPr>
        <w:t xml:space="preserve"> y l</w:t>
      </w:r>
      <w:r w:rsidR="00CC25D5" w:rsidRPr="008974C7">
        <w:rPr>
          <w:lang w:val="es-AR"/>
        </w:rPr>
        <w:t>a</w:t>
      </w:r>
      <w:r w:rsidRPr="008974C7">
        <w:rPr>
          <w:lang w:val="es-AR"/>
        </w:rPr>
        <w:t xml:space="preserve"> </w:t>
      </w:r>
      <w:r w:rsidR="00CC25D5" w:rsidRPr="008974C7">
        <w:rPr>
          <w:lang w:val="es-AR"/>
        </w:rPr>
        <w:t>Norma</w:t>
      </w:r>
      <w:r w:rsidR="00A813E6" w:rsidRPr="008974C7">
        <w:rPr>
          <w:lang w:val="es-AR"/>
        </w:rPr>
        <w:t xml:space="preserve"> China</w:t>
      </w:r>
      <w:r w:rsidR="00CC25D5" w:rsidRPr="008974C7">
        <w:rPr>
          <w:lang w:val="es-AR"/>
        </w:rPr>
        <w:t xml:space="preserve"> </w:t>
      </w:r>
      <w:r w:rsidR="00A813E6" w:rsidRPr="008974C7">
        <w:rPr>
          <w:lang w:val="es-AR"/>
        </w:rPr>
        <w:t>de Entidades Fiscalizadoras</w:t>
      </w:r>
      <w:r w:rsidRPr="008974C7">
        <w:rPr>
          <w:lang w:val="es-AR"/>
        </w:rPr>
        <w:t xml:space="preserve">. </w:t>
      </w:r>
      <w:r w:rsidR="00CC25D5" w:rsidRPr="008974C7">
        <w:rPr>
          <w:lang w:val="es-AR"/>
        </w:rPr>
        <w:t xml:space="preserve">El Centro de Cooperación </w:t>
      </w:r>
      <w:r w:rsidR="00A813E6" w:rsidRPr="008974C7">
        <w:rPr>
          <w:lang w:val="es-AR"/>
        </w:rPr>
        <w:t>Ambiental para el Exterior</w:t>
      </w:r>
      <w:r w:rsidR="00CC25D5" w:rsidRPr="008974C7">
        <w:rPr>
          <w:lang w:val="es-AR"/>
        </w:rPr>
        <w:t xml:space="preserve"> presentó l</w:t>
      </w:r>
      <w:r w:rsidRPr="008974C7">
        <w:rPr>
          <w:lang w:val="es-AR"/>
        </w:rPr>
        <w:t xml:space="preserve">a declaración de </w:t>
      </w:r>
      <w:r w:rsidR="00CC25D5" w:rsidRPr="008974C7">
        <w:rPr>
          <w:lang w:val="es-AR"/>
        </w:rPr>
        <w:t>la donación</w:t>
      </w:r>
      <w:r w:rsidRPr="008974C7">
        <w:rPr>
          <w:lang w:val="es-AR"/>
        </w:rPr>
        <w:t xml:space="preserve"> y del gasto del proyecto</w:t>
      </w:r>
      <w:r w:rsidR="00CC25D5" w:rsidRPr="008974C7">
        <w:rPr>
          <w:lang w:val="es-AR"/>
        </w:rPr>
        <w:t xml:space="preserve"> justa y equitativamente </w:t>
      </w:r>
      <w:r w:rsidRPr="008974C7">
        <w:rPr>
          <w:lang w:val="es-AR"/>
        </w:rPr>
        <w:t xml:space="preserve">en todos los </w:t>
      </w:r>
      <w:r w:rsidR="00CC25D5" w:rsidRPr="008974C7">
        <w:rPr>
          <w:lang w:val="es-AR"/>
        </w:rPr>
        <w:t>aspectos sustanciales</w:t>
      </w:r>
      <w:r w:rsidR="00A813E6" w:rsidRPr="008974C7">
        <w:rPr>
          <w:lang w:val="es-AR"/>
        </w:rPr>
        <w:t>,</w:t>
      </w:r>
      <w:r w:rsidR="00CC25D5" w:rsidRPr="008974C7">
        <w:rPr>
          <w:lang w:val="es-AR"/>
        </w:rPr>
        <w:t xml:space="preserve"> </w:t>
      </w:r>
      <w:r w:rsidRPr="008974C7">
        <w:rPr>
          <w:lang w:val="es-AR"/>
        </w:rPr>
        <w:t>de</w:t>
      </w:r>
      <w:r w:rsidR="00CC25D5" w:rsidRPr="008974C7">
        <w:rPr>
          <w:lang w:val="es-AR"/>
        </w:rPr>
        <w:t>sde e</w:t>
      </w:r>
      <w:r w:rsidRPr="008974C7">
        <w:rPr>
          <w:lang w:val="es-AR"/>
        </w:rPr>
        <w:t>l 1 de enero al 31 de diciembre de 2019."</w:t>
      </w:r>
    </w:p>
    <w:p w:rsidR="00B64C0F" w:rsidRPr="008974C7" w:rsidRDefault="00B64C0F" w:rsidP="00B64C0F">
      <w:pPr>
        <w:rPr>
          <w:lang w:val="es-AR"/>
        </w:rPr>
      </w:pPr>
    </w:p>
    <w:p w:rsidR="00B64C0F" w:rsidRPr="008974C7" w:rsidRDefault="00AC35A5" w:rsidP="006B3C05">
      <w:pPr>
        <w:keepNext/>
        <w:keepLines/>
        <w:rPr>
          <w:b/>
          <w:lang w:val="es-AR"/>
        </w:rPr>
      </w:pPr>
      <w:r>
        <w:rPr>
          <w:b/>
          <w:lang w:val="es-AR"/>
        </w:rPr>
        <w:lastRenderedPageBreak/>
        <w:t xml:space="preserve">Cuadro 5. </w:t>
      </w:r>
      <w:r w:rsidR="00B64C0F" w:rsidRPr="008974C7">
        <w:rPr>
          <w:b/>
          <w:lang w:val="es-AR"/>
        </w:rPr>
        <w:t xml:space="preserve">Información proporcionada </w:t>
      </w:r>
      <w:r w:rsidR="00CC25D5" w:rsidRPr="008974C7">
        <w:rPr>
          <w:b/>
          <w:lang w:val="es-AR"/>
        </w:rPr>
        <w:t xml:space="preserve">sobre </w:t>
      </w:r>
      <w:r w:rsidR="00B64C0F" w:rsidRPr="008974C7">
        <w:rPr>
          <w:b/>
          <w:lang w:val="es-AR"/>
        </w:rPr>
        <w:t xml:space="preserve">el interés </w:t>
      </w:r>
      <w:r w:rsidR="00CC25D5" w:rsidRPr="008974C7">
        <w:rPr>
          <w:b/>
          <w:lang w:val="es-AR"/>
        </w:rPr>
        <w:t xml:space="preserve">devengado </w:t>
      </w:r>
      <w:r w:rsidR="00B64C0F" w:rsidRPr="008974C7">
        <w:rPr>
          <w:b/>
          <w:lang w:val="es-AR"/>
        </w:rPr>
        <w:t>en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9"/>
        <w:gridCol w:w="1555"/>
        <w:gridCol w:w="1555"/>
        <w:gridCol w:w="1691"/>
      </w:tblGrid>
      <w:tr w:rsidR="00B64C0F" w:rsidRPr="008974C7" w:rsidTr="00491E26">
        <w:trPr>
          <w:trHeight w:val="204"/>
        </w:trPr>
        <w:tc>
          <w:tcPr>
            <w:tcW w:w="1921" w:type="pct"/>
            <w:vMerge w:val="restart"/>
            <w:shd w:val="clear" w:color="auto" w:fill="auto"/>
            <w:noWrap/>
            <w:vAlign w:val="center"/>
            <w:hideMark/>
          </w:tcPr>
          <w:p w:rsidR="00B64C0F" w:rsidRPr="008974C7" w:rsidRDefault="00B64C0F" w:rsidP="006B3C05">
            <w:pPr>
              <w:keepNext/>
              <w:keepLines/>
              <w:rPr>
                <w:b/>
                <w:bCs/>
                <w:color w:val="000000"/>
                <w:sz w:val="20"/>
                <w:szCs w:val="20"/>
                <w:lang w:val="es-AR" w:eastAsia="en-CA"/>
              </w:rPr>
            </w:pPr>
            <w:r w:rsidRPr="008974C7">
              <w:rPr>
                <w:b/>
                <w:bCs/>
                <w:color w:val="000000"/>
                <w:sz w:val="20"/>
                <w:szCs w:val="20"/>
                <w:lang w:val="es-AR"/>
              </w:rPr>
              <w:t>Plan sector</w:t>
            </w:r>
            <w:r w:rsidR="00CC25D5" w:rsidRPr="008974C7">
              <w:rPr>
                <w:b/>
                <w:bCs/>
                <w:color w:val="000000"/>
                <w:sz w:val="20"/>
                <w:szCs w:val="20"/>
                <w:lang w:val="es-AR"/>
              </w:rPr>
              <w:t>ial</w:t>
            </w:r>
          </w:p>
        </w:tc>
        <w:tc>
          <w:tcPr>
            <w:tcW w:w="3079" w:type="pct"/>
            <w:gridSpan w:val="3"/>
            <w:shd w:val="clear" w:color="auto" w:fill="auto"/>
            <w:noWrap/>
            <w:vAlign w:val="center"/>
          </w:tcPr>
          <w:p w:rsidR="00B64C0F" w:rsidRPr="008974C7" w:rsidRDefault="00CC25D5" w:rsidP="006B3C05">
            <w:pPr>
              <w:keepNext/>
              <w:keepLines/>
              <w:jc w:val="center"/>
              <w:rPr>
                <w:b/>
                <w:bCs/>
                <w:color w:val="000000"/>
                <w:sz w:val="20"/>
                <w:szCs w:val="20"/>
                <w:lang w:val="es-AR" w:eastAsia="en-CA"/>
              </w:rPr>
            </w:pPr>
            <w:r w:rsidRPr="008974C7">
              <w:rPr>
                <w:b/>
                <w:bCs/>
                <w:color w:val="000000"/>
                <w:sz w:val="20"/>
                <w:szCs w:val="20"/>
                <w:lang w:val="es-AR"/>
              </w:rPr>
              <w:t>I</w:t>
            </w:r>
            <w:r w:rsidR="00B64C0F" w:rsidRPr="008974C7">
              <w:rPr>
                <w:b/>
                <w:bCs/>
                <w:color w:val="000000"/>
                <w:sz w:val="20"/>
                <w:szCs w:val="20"/>
                <w:lang w:val="es-AR"/>
              </w:rPr>
              <w:t xml:space="preserve">ntereses </w:t>
            </w:r>
            <w:r w:rsidRPr="008974C7">
              <w:rPr>
                <w:b/>
                <w:bCs/>
                <w:color w:val="000000"/>
                <w:sz w:val="20"/>
                <w:szCs w:val="20"/>
                <w:lang w:val="es-AR"/>
              </w:rPr>
              <w:t xml:space="preserve">devengados en </w:t>
            </w:r>
            <w:r w:rsidR="00B64C0F" w:rsidRPr="008974C7">
              <w:rPr>
                <w:b/>
                <w:bCs/>
                <w:color w:val="000000"/>
                <w:sz w:val="20"/>
                <w:szCs w:val="20"/>
                <w:lang w:val="es-AR"/>
              </w:rPr>
              <w:t>2019 (</w:t>
            </w:r>
            <w:r w:rsidR="009A7C0C" w:rsidRPr="008974C7">
              <w:rPr>
                <w:b/>
                <w:bCs/>
                <w:color w:val="000000"/>
                <w:sz w:val="20"/>
                <w:szCs w:val="20"/>
                <w:lang w:val="es-AR"/>
              </w:rPr>
              <w:t>$EUA</w:t>
            </w:r>
            <w:r w:rsidR="00B64C0F" w:rsidRPr="008974C7">
              <w:rPr>
                <w:b/>
                <w:bCs/>
                <w:color w:val="000000"/>
                <w:sz w:val="20"/>
                <w:szCs w:val="20"/>
                <w:lang w:val="es-AR"/>
              </w:rPr>
              <w:t>)</w:t>
            </w:r>
          </w:p>
        </w:tc>
      </w:tr>
      <w:tr w:rsidR="00B64C0F" w:rsidRPr="008974C7" w:rsidTr="00491E26">
        <w:trPr>
          <w:trHeight w:val="250"/>
        </w:trPr>
        <w:tc>
          <w:tcPr>
            <w:tcW w:w="1921" w:type="pct"/>
            <w:vMerge/>
            <w:shd w:val="clear" w:color="auto" w:fill="auto"/>
            <w:noWrap/>
            <w:vAlign w:val="center"/>
          </w:tcPr>
          <w:p w:rsidR="00B64C0F" w:rsidRPr="008974C7" w:rsidRDefault="00B64C0F" w:rsidP="006B3C05">
            <w:pPr>
              <w:keepNext/>
              <w:keepLines/>
              <w:jc w:val="center"/>
              <w:rPr>
                <w:b/>
                <w:bCs/>
                <w:color w:val="000000"/>
                <w:sz w:val="20"/>
                <w:szCs w:val="20"/>
                <w:lang w:val="es-AR" w:eastAsia="en-CA"/>
              </w:rPr>
            </w:pPr>
          </w:p>
        </w:tc>
        <w:tc>
          <w:tcPr>
            <w:tcW w:w="1002" w:type="pct"/>
            <w:tcBorders>
              <w:bottom w:val="single" w:sz="4" w:space="0" w:color="auto"/>
            </w:tcBorders>
            <w:shd w:val="clear" w:color="auto" w:fill="auto"/>
            <w:noWrap/>
            <w:vAlign w:val="center"/>
          </w:tcPr>
          <w:p w:rsidR="00B64C0F" w:rsidRPr="008974C7" w:rsidRDefault="00B64C0F" w:rsidP="006B3C05">
            <w:pPr>
              <w:keepNext/>
              <w:keepLines/>
              <w:jc w:val="center"/>
              <w:rPr>
                <w:b/>
                <w:bCs/>
                <w:color w:val="000000"/>
                <w:sz w:val="20"/>
                <w:szCs w:val="20"/>
                <w:lang w:val="es-AR" w:eastAsia="en-CA"/>
              </w:rPr>
            </w:pPr>
            <w:r w:rsidRPr="008974C7">
              <w:rPr>
                <w:b/>
                <w:bCs/>
                <w:color w:val="000000"/>
                <w:sz w:val="20"/>
                <w:szCs w:val="20"/>
                <w:lang w:val="es-AR"/>
              </w:rPr>
              <w:t>Etapa I</w:t>
            </w:r>
          </w:p>
        </w:tc>
        <w:tc>
          <w:tcPr>
            <w:tcW w:w="1002" w:type="pct"/>
            <w:tcBorders>
              <w:bottom w:val="single" w:sz="4" w:space="0" w:color="auto"/>
            </w:tcBorders>
            <w:shd w:val="clear" w:color="auto" w:fill="auto"/>
            <w:noWrap/>
            <w:vAlign w:val="center"/>
          </w:tcPr>
          <w:p w:rsidR="00B64C0F" w:rsidRPr="008974C7" w:rsidRDefault="00B64C0F" w:rsidP="006B3C05">
            <w:pPr>
              <w:keepNext/>
              <w:keepLines/>
              <w:jc w:val="center"/>
              <w:rPr>
                <w:b/>
                <w:bCs/>
                <w:color w:val="000000"/>
                <w:sz w:val="20"/>
                <w:szCs w:val="20"/>
                <w:lang w:val="es-AR" w:eastAsia="en-CA"/>
              </w:rPr>
            </w:pPr>
            <w:r w:rsidRPr="008974C7">
              <w:rPr>
                <w:b/>
                <w:bCs/>
                <w:color w:val="000000"/>
                <w:sz w:val="20"/>
                <w:szCs w:val="20"/>
                <w:lang w:val="es-AR"/>
              </w:rPr>
              <w:t>Etapa II</w:t>
            </w:r>
          </w:p>
        </w:tc>
        <w:tc>
          <w:tcPr>
            <w:tcW w:w="1075" w:type="pct"/>
            <w:tcBorders>
              <w:bottom w:val="single" w:sz="4" w:space="0" w:color="auto"/>
            </w:tcBorders>
            <w:shd w:val="clear" w:color="auto" w:fill="auto"/>
            <w:noWrap/>
            <w:vAlign w:val="center"/>
          </w:tcPr>
          <w:p w:rsidR="00B64C0F" w:rsidRPr="008974C7" w:rsidRDefault="00B64C0F" w:rsidP="006B3C05">
            <w:pPr>
              <w:keepNext/>
              <w:keepLines/>
              <w:jc w:val="center"/>
              <w:rPr>
                <w:b/>
                <w:bCs/>
                <w:color w:val="000000"/>
                <w:sz w:val="20"/>
                <w:szCs w:val="20"/>
                <w:lang w:val="es-AR" w:eastAsia="en-CA"/>
              </w:rPr>
            </w:pPr>
            <w:r w:rsidRPr="008974C7">
              <w:rPr>
                <w:b/>
                <w:bCs/>
                <w:color w:val="000000"/>
                <w:sz w:val="20"/>
                <w:szCs w:val="20"/>
                <w:lang w:val="es-AR"/>
              </w:rPr>
              <w:t>Total</w:t>
            </w:r>
            <w:r w:rsidRPr="008974C7">
              <w:rPr>
                <w:lang w:val="es-AR"/>
              </w:rPr>
              <w:t xml:space="preserve"> </w:t>
            </w:r>
          </w:p>
        </w:tc>
      </w:tr>
      <w:tr w:rsidR="00B64C0F" w:rsidRPr="008974C7" w:rsidTr="00491E26">
        <w:trPr>
          <w:trHeight w:val="161"/>
        </w:trPr>
        <w:tc>
          <w:tcPr>
            <w:tcW w:w="1921" w:type="pct"/>
            <w:shd w:val="clear" w:color="auto" w:fill="auto"/>
            <w:noWrap/>
            <w:vAlign w:val="center"/>
            <w:hideMark/>
          </w:tcPr>
          <w:p w:rsidR="00B64C0F" w:rsidRPr="008974C7" w:rsidRDefault="00B64C0F" w:rsidP="006B3C05">
            <w:pPr>
              <w:keepNext/>
              <w:keepLines/>
              <w:rPr>
                <w:color w:val="000000"/>
                <w:sz w:val="20"/>
                <w:szCs w:val="20"/>
                <w:lang w:val="es-AR" w:eastAsia="en-CA"/>
              </w:rPr>
            </w:pPr>
            <w:r w:rsidRPr="008974C7">
              <w:rPr>
                <w:bCs/>
                <w:color w:val="000000"/>
                <w:sz w:val="20"/>
                <w:szCs w:val="20"/>
                <w:lang w:val="es-AR"/>
              </w:rPr>
              <w:t>Espuma</w:t>
            </w:r>
            <w:r w:rsidR="005D54DD" w:rsidRPr="008974C7">
              <w:rPr>
                <w:bCs/>
                <w:color w:val="000000"/>
                <w:sz w:val="20"/>
                <w:szCs w:val="20"/>
                <w:lang w:val="es-AR"/>
              </w:rPr>
              <w:t>s</w:t>
            </w:r>
            <w:r w:rsidRPr="008974C7">
              <w:rPr>
                <w:bCs/>
                <w:color w:val="000000"/>
                <w:sz w:val="20"/>
                <w:szCs w:val="20"/>
                <w:lang w:val="es-AR"/>
              </w:rPr>
              <w:t xml:space="preserve"> de poliestireno extruido (</w:t>
            </w:r>
            <w:r w:rsidR="005D54DD" w:rsidRPr="008974C7">
              <w:rPr>
                <w:bCs/>
                <w:color w:val="000000"/>
                <w:sz w:val="20"/>
                <w:szCs w:val="20"/>
                <w:lang w:val="es-AR"/>
              </w:rPr>
              <w:t>ONUDI</w:t>
            </w:r>
            <w:r w:rsidRPr="008974C7">
              <w:rPr>
                <w:bCs/>
                <w:color w:val="000000"/>
                <w:sz w:val="20"/>
                <w:szCs w:val="20"/>
                <w:lang w:val="es-AR"/>
              </w:rPr>
              <w:t>/</w:t>
            </w:r>
            <w:r w:rsidR="005D54DD" w:rsidRPr="008974C7">
              <w:rPr>
                <w:bCs/>
                <w:color w:val="000000"/>
                <w:sz w:val="20"/>
                <w:szCs w:val="20"/>
                <w:lang w:val="es-AR"/>
              </w:rPr>
              <w:t>Alemania</w:t>
            </w:r>
            <w:r w:rsidRPr="008974C7">
              <w:rPr>
                <w:bCs/>
                <w:color w:val="000000"/>
                <w:sz w:val="20"/>
                <w:szCs w:val="20"/>
                <w:lang w:val="es-AR"/>
              </w:rPr>
              <w:t>)</w:t>
            </w:r>
          </w:p>
        </w:tc>
        <w:tc>
          <w:tcPr>
            <w:tcW w:w="10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rsidR="00B64C0F" w:rsidRPr="008974C7" w:rsidRDefault="00BA3B6A" w:rsidP="006B3C05">
            <w:pPr>
              <w:keepNext/>
              <w:keepLines/>
              <w:jc w:val="right"/>
              <w:rPr>
                <w:color w:val="000000"/>
                <w:sz w:val="20"/>
                <w:szCs w:val="20"/>
                <w:lang w:val="es-AR"/>
              </w:rPr>
            </w:pPr>
            <w:r w:rsidRPr="008974C7">
              <w:rPr>
                <w:color w:val="000000"/>
                <w:sz w:val="20"/>
                <w:szCs w:val="20"/>
                <w:lang w:val="es-AR"/>
              </w:rPr>
              <w:t>1 670</w:t>
            </w:r>
          </w:p>
        </w:tc>
        <w:tc>
          <w:tcPr>
            <w:tcW w:w="1002"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hideMark/>
          </w:tcPr>
          <w:p w:rsidR="00B64C0F" w:rsidRPr="008974C7" w:rsidRDefault="00BA3B6A" w:rsidP="006B3C05">
            <w:pPr>
              <w:keepNext/>
              <w:keepLines/>
              <w:jc w:val="right"/>
              <w:rPr>
                <w:color w:val="000000"/>
                <w:sz w:val="20"/>
                <w:szCs w:val="20"/>
                <w:lang w:val="es-AR"/>
              </w:rPr>
            </w:pPr>
            <w:r w:rsidRPr="008974C7">
              <w:rPr>
                <w:color w:val="000000"/>
                <w:sz w:val="20"/>
                <w:szCs w:val="20"/>
                <w:lang w:val="es-AR"/>
              </w:rPr>
              <w:t>3 995</w:t>
            </w:r>
          </w:p>
        </w:tc>
        <w:tc>
          <w:tcPr>
            <w:tcW w:w="1075"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rsidR="00B64C0F" w:rsidRPr="008974C7" w:rsidRDefault="00BA3B6A" w:rsidP="006B3C05">
            <w:pPr>
              <w:keepNext/>
              <w:keepLines/>
              <w:jc w:val="right"/>
              <w:rPr>
                <w:color w:val="000000"/>
                <w:sz w:val="20"/>
                <w:szCs w:val="20"/>
                <w:lang w:val="es-AR"/>
              </w:rPr>
            </w:pPr>
            <w:r w:rsidRPr="008974C7">
              <w:rPr>
                <w:color w:val="000000"/>
                <w:sz w:val="20"/>
                <w:szCs w:val="20"/>
                <w:lang w:val="es-AR"/>
              </w:rPr>
              <w:t>5 665</w:t>
            </w:r>
          </w:p>
        </w:tc>
      </w:tr>
      <w:tr w:rsidR="00B64C0F" w:rsidRPr="008974C7" w:rsidTr="00491E26">
        <w:trPr>
          <w:trHeight w:val="66"/>
        </w:trPr>
        <w:tc>
          <w:tcPr>
            <w:tcW w:w="1921" w:type="pct"/>
            <w:shd w:val="clear" w:color="auto" w:fill="auto"/>
            <w:noWrap/>
            <w:vAlign w:val="center"/>
            <w:hideMark/>
          </w:tcPr>
          <w:p w:rsidR="00B64C0F" w:rsidRPr="008974C7" w:rsidRDefault="005D54DD" w:rsidP="006B3C05">
            <w:pPr>
              <w:keepNext/>
              <w:keepLines/>
              <w:rPr>
                <w:color w:val="000000"/>
                <w:sz w:val="20"/>
                <w:szCs w:val="20"/>
                <w:lang w:val="es-AR" w:eastAsia="en-CA"/>
              </w:rPr>
            </w:pPr>
            <w:r w:rsidRPr="008974C7">
              <w:rPr>
                <w:bCs/>
                <w:color w:val="000000"/>
                <w:sz w:val="20"/>
                <w:szCs w:val="20"/>
                <w:lang w:val="es-AR"/>
              </w:rPr>
              <w:t xml:space="preserve">Espumas de poliuretano </w:t>
            </w:r>
            <w:r w:rsidR="00B64C0F" w:rsidRPr="008974C7">
              <w:rPr>
                <w:bCs/>
                <w:color w:val="000000"/>
                <w:sz w:val="20"/>
                <w:szCs w:val="20"/>
                <w:lang w:val="es-AR"/>
              </w:rPr>
              <w:t>(</w:t>
            </w:r>
            <w:r w:rsidR="00BA3B6A" w:rsidRPr="008974C7">
              <w:rPr>
                <w:bCs/>
                <w:color w:val="000000"/>
                <w:sz w:val="20"/>
                <w:szCs w:val="20"/>
                <w:lang w:val="es-AR"/>
              </w:rPr>
              <w:t>Banco Mundial</w:t>
            </w:r>
            <w:r w:rsidR="00B64C0F" w:rsidRPr="008974C7">
              <w:rPr>
                <w:bCs/>
                <w:color w:val="000000"/>
                <w:sz w:val="20"/>
                <w:szCs w:val="20"/>
                <w:lang w:val="es-AR"/>
              </w:rPr>
              <w:t>)</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hideMark/>
          </w:tcPr>
          <w:p w:rsidR="00B64C0F" w:rsidRPr="008974C7" w:rsidRDefault="00BA3B6A" w:rsidP="006B3C05">
            <w:pPr>
              <w:keepNext/>
              <w:keepLines/>
              <w:jc w:val="right"/>
              <w:rPr>
                <w:color w:val="000000"/>
                <w:sz w:val="20"/>
                <w:szCs w:val="20"/>
                <w:lang w:val="es-AR"/>
              </w:rPr>
            </w:pPr>
            <w:r w:rsidRPr="008974C7">
              <w:rPr>
                <w:color w:val="000000"/>
                <w:sz w:val="20"/>
                <w:szCs w:val="20"/>
                <w:lang w:val="es-AR"/>
              </w:rPr>
              <w:t>3 251</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628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B64C0F" w:rsidRPr="008974C7" w:rsidRDefault="00BA3B6A" w:rsidP="006B3C05">
            <w:pPr>
              <w:keepNext/>
              <w:keepLines/>
              <w:jc w:val="right"/>
              <w:rPr>
                <w:color w:val="000000"/>
                <w:sz w:val="20"/>
                <w:szCs w:val="20"/>
                <w:lang w:val="es-AR"/>
              </w:rPr>
            </w:pPr>
            <w:r w:rsidRPr="008974C7">
              <w:rPr>
                <w:color w:val="000000"/>
                <w:sz w:val="20"/>
                <w:szCs w:val="20"/>
                <w:lang w:val="es-AR"/>
              </w:rPr>
              <w:t>3 879</w:t>
            </w:r>
          </w:p>
        </w:tc>
      </w:tr>
      <w:tr w:rsidR="00B64C0F" w:rsidRPr="008974C7" w:rsidTr="00491E26">
        <w:trPr>
          <w:trHeight w:val="111"/>
        </w:trPr>
        <w:tc>
          <w:tcPr>
            <w:tcW w:w="1921" w:type="pct"/>
            <w:shd w:val="clear" w:color="auto" w:fill="auto"/>
            <w:noWrap/>
            <w:vAlign w:val="center"/>
            <w:hideMark/>
          </w:tcPr>
          <w:p w:rsidR="00B64C0F" w:rsidRPr="008974C7" w:rsidRDefault="00B64C0F" w:rsidP="006B3C05">
            <w:pPr>
              <w:keepNext/>
              <w:keepLines/>
              <w:rPr>
                <w:color w:val="000000"/>
                <w:sz w:val="20"/>
                <w:szCs w:val="20"/>
                <w:lang w:val="es-AR" w:eastAsia="en-CA"/>
              </w:rPr>
            </w:pPr>
            <w:r w:rsidRPr="008974C7">
              <w:rPr>
                <w:bCs/>
                <w:color w:val="000000"/>
                <w:sz w:val="20"/>
                <w:szCs w:val="20"/>
                <w:lang w:val="es-AR"/>
              </w:rPr>
              <w:t>R</w:t>
            </w:r>
            <w:r w:rsidR="005D54DD" w:rsidRPr="008974C7">
              <w:rPr>
                <w:bCs/>
                <w:color w:val="000000"/>
                <w:sz w:val="20"/>
                <w:szCs w:val="20"/>
                <w:lang w:val="es-AR"/>
              </w:rPr>
              <w:t xml:space="preserve">efrigeración industrial y comercial </w:t>
            </w:r>
            <w:r w:rsidR="00BA3B6A" w:rsidRPr="008974C7">
              <w:rPr>
                <w:bCs/>
                <w:color w:val="000000"/>
                <w:sz w:val="20"/>
                <w:szCs w:val="20"/>
                <w:lang w:val="es-AR"/>
              </w:rPr>
              <w:t>(PNUD)</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hideMark/>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4</w:t>
            </w:r>
            <w:r w:rsidR="00BA3B6A" w:rsidRPr="008974C7">
              <w:rPr>
                <w:color w:val="000000"/>
                <w:sz w:val="20"/>
                <w:szCs w:val="20"/>
                <w:lang w:val="es-AR"/>
              </w:rPr>
              <w:t>1 456</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4</w:t>
            </w:r>
            <w:r w:rsidR="00BA3B6A" w:rsidRPr="008974C7">
              <w:rPr>
                <w:color w:val="000000"/>
                <w:sz w:val="20"/>
                <w:szCs w:val="20"/>
                <w:lang w:val="es-AR"/>
              </w:rPr>
              <w:t>5 418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8</w:t>
            </w:r>
            <w:r w:rsidR="00BA3B6A" w:rsidRPr="008974C7">
              <w:rPr>
                <w:color w:val="000000"/>
                <w:sz w:val="20"/>
                <w:szCs w:val="20"/>
                <w:lang w:val="es-AR"/>
              </w:rPr>
              <w:t>6 874</w:t>
            </w:r>
          </w:p>
        </w:tc>
      </w:tr>
      <w:tr w:rsidR="00B64C0F" w:rsidRPr="008974C7" w:rsidTr="00491E26">
        <w:trPr>
          <w:trHeight w:val="158"/>
        </w:trPr>
        <w:tc>
          <w:tcPr>
            <w:tcW w:w="1921" w:type="pct"/>
            <w:shd w:val="clear" w:color="auto" w:fill="auto"/>
            <w:vAlign w:val="center"/>
            <w:hideMark/>
          </w:tcPr>
          <w:p w:rsidR="00B64C0F" w:rsidRPr="008974C7" w:rsidRDefault="00B64C0F" w:rsidP="006B3C05">
            <w:pPr>
              <w:keepNext/>
              <w:keepLines/>
              <w:rPr>
                <w:color w:val="000000"/>
                <w:sz w:val="20"/>
                <w:szCs w:val="20"/>
                <w:lang w:val="es-AR" w:eastAsia="en-CA"/>
              </w:rPr>
            </w:pPr>
            <w:r w:rsidRPr="008974C7">
              <w:rPr>
                <w:bCs/>
                <w:color w:val="000000"/>
                <w:sz w:val="20"/>
                <w:szCs w:val="20"/>
                <w:lang w:val="es-AR"/>
              </w:rPr>
              <w:t>R</w:t>
            </w:r>
            <w:r w:rsidR="005D54DD" w:rsidRPr="008974C7">
              <w:rPr>
                <w:bCs/>
                <w:color w:val="000000"/>
                <w:sz w:val="20"/>
                <w:szCs w:val="20"/>
                <w:lang w:val="es-AR"/>
              </w:rPr>
              <w:t xml:space="preserve">efrigeración y climatización </w:t>
            </w:r>
            <w:r w:rsidR="00BA3B6A" w:rsidRPr="008974C7">
              <w:rPr>
                <w:bCs/>
                <w:color w:val="000000"/>
                <w:sz w:val="20"/>
                <w:szCs w:val="20"/>
                <w:lang w:val="es-AR"/>
              </w:rPr>
              <w:t>(ONUDI</w:t>
            </w:r>
            <w:r w:rsidRPr="008974C7">
              <w:rPr>
                <w:bCs/>
                <w:color w:val="000000"/>
                <w:sz w:val="20"/>
                <w:szCs w:val="20"/>
                <w:lang w:val="es-AR"/>
              </w:rPr>
              <w:t>)</w:t>
            </w:r>
            <w:r w:rsidRPr="008974C7">
              <w:rPr>
                <w:lang w:val="es-AR"/>
              </w:rPr>
              <w:t> </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2</w:t>
            </w:r>
            <w:r w:rsidR="00BA3B6A" w:rsidRPr="008974C7">
              <w:rPr>
                <w:color w:val="000000"/>
                <w:sz w:val="20"/>
                <w:szCs w:val="20"/>
                <w:lang w:val="es-AR"/>
              </w:rPr>
              <w:t>4 085</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rsidR="00B64C0F" w:rsidRPr="008974C7" w:rsidRDefault="00BA3B6A" w:rsidP="006B3C05">
            <w:pPr>
              <w:keepNext/>
              <w:keepLines/>
              <w:jc w:val="right"/>
              <w:rPr>
                <w:color w:val="000000"/>
                <w:sz w:val="20"/>
                <w:szCs w:val="20"/>
                <w:lang w:val="es-AR"/>
              </w:rPr>
            </w:pPr>
            <w:r w:rsidRPr="008974C7">
              <w:rPr>
                <w:color w:val="000000"/>
                <w:sz w:val="20"/>
                <w:szCs w:val="20"/>
                <w:lang w:val="es-AR"/>
              </w:rPr>
              <w:t>2 128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2</w:t>
            </w:r>
            <w:r w:rsidR="00BA3B6A" w:rsidRPr="008974C7">
              <w:rPr>
                <w:color w:val="000000"/>
                <w:sz w:val="20"/>
                <w:szCs w:val="20"/>
                <w:lang w:val="es-AR"/>
              </w:rPr>
              <w:t>6 213</w:t>
            </w:r>
          </w:p>
        </w:tc>
      </w:tr>
      <w:tr w:rsidR="00B64C0F" w:rsidRPr="008974C7" w:rsidTr="00491E26">
        <w:trPr>
          <w:trHeight w:val="62"/>
        </w:trPr>
        <w:tc>
          <w:tcPr>
            <w:tcW w:w="1921" w:type="pct"/>
            <w:shd w:val="clear" w:color="auto" w:fill="auto"/>
            <w:vAlign w:val="center"/>
            <w:hideMark/>
          </w:tcPr>
          <w:p w:rsidR="00B64C0F" w:rsidRPr="008974C7" w:rsidRDefault="005D54DD" w:rsidP="006B3C05">
            <w:pPr>
              <w:keepNext/>
              <w:keepLines/>
              <w:rPr>
                <w:color w:val="000000"/>
                <w:sz w:val="20"/>
                <w:szCs w:val="20"/>
                <w:lang w:val="es-AR" w:eastAsia="en-CA"/>
              </w:rPr>
            </w:pPr>
            <w:r w:rsidRPr="008974C7">
              <w:rPr>
                <w:bCs/>
                <w:color w:val="000000"/>
                <w:sz w:val="20"/>
                <w:szCs w:val="20"/>
                <w:lang w:val="es-AR"/>
              </w:rPr>
              <w:t>S</w:t>
            </w:r>
            <w:r w:rsidR="00BA3B6A" w:rsidRPr="008974C7">
              <w:rPr>
                <w:bCs/>
                <w:color w:val="000000"/>
                <w:sz w:val="20"/>
                <w:szCs w:val="20"/>
                <w:lang w:val="es-AR"/>
              </w:rPr>
              <w:t>olventes</w:t>
            </w:r>
            <w:r w:rsidR="00B64C0F" w:rsidRPr="008974C7">
              <w:rPr>
                <w:bCs/>
                <w:color w:val="000000"/>
                <w:sz w:val="20"/>
                <w:szCs w:val="20"/>
                <w:lang w:val="es-AR"/>
              </w:rPr>
              <w:t xml:space="preserve"> </w:t>
            </w:r>
            <w:r w:rsidR="00BA3B6A" w:rsidRPr="008974C7">
              <w:rPr>
                <w:bCs/>
                <w:color w:val="000000"/>
                <w:sz w:val="20"/>
                <w:szCs w:val="20"/>
                <w:lang w:val="es-AR"/>
              </w:rPr>
              <w:t>(PNUD)</w:t>
            </w:r>
            <w:r w:rsidR="00B64C0F" w:rsidRPr="008974C7">
              <w:rPr>
                <w:lang w:val="es-AR"/>
              </w:rPr>
              <w:t> </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0</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891</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891</w:t>
            </w:r>
          </w:p>
        </w:tc>
      </w:tr>
      <w:tr w:rsidR="00B64C0F" w:rsidRPr="008974C7" w:rsidTr="00491E26">
        <w:trPr>
          <w:trHeight w:val="94"/>
        </w:trPr>
        <w:tc>
          <w:tcPr>
            <w:tcW w:w="1921" w:type="pct"/>
            <w:shd w:val="clear" w:color="auto" w:fill="auto"/>
            <w:vAlign w:val="center"/>
            <w:hideMark/>
          </w:tcPr>
          <w:p w:rsidR="00B64C0F" w:rsidRPr="008974C7" w:rsidRDefault="00B64C0F" w:rsidP="006B3C05">
            <w:pPr>
              <w:keepNext/>
              <w:keepLines/>
              <w:rPr>
                <w:color w:val="000000"/>
                <w:sz w:val="20"/>
                <w:szCs w:val="20"/>
                <w:lang w:val="es-AR" w:eastAsia="en-CA"/>
              </w:rPr>
            </w:pPr>
            <w:r w:rsidRPr="008974C7">
              <w:rPr>
                <w:bCs/>
                <w:color w:val="000000"/>
                <w:sz w:val="20"/>
                <w:szCs w:val="20"/>
                <w:lang w:val="es-AR"/>
              </w:rPr>
              <w:t xml:space="preserve">Servicio y mantenimiento </w:t>
            </w:r>
            <w:r w:rsidR="00BA3B6A" w:rsidRPr="008974C7">
              <w:rPr>
                <w:bCs/>
                <w:color w:val="000000"/>
                <w:sz w:val="20"/>
                <w:szCs w:val="20"/>
                <w:lang w:val="es-AR"/>
              </w:rPr>
              <w:t>(PNUMA</w:t>
            </w:r>
            <w:r w:rsidRPr="008974C7">
              <w:rPr>
                <w:bCs/>
                <w:color w:val="000000"/>
                <w:sz w:val="20"/>
                <w:szCs w:val="20"/>
                <w:lang w:val="es-AR"/>
              </w:rPr>
              <w:t>/Jap</w:t>
            </w:r>
            <w:r w:rsidR="005D54DD" w:rsidRPr="008974C7">
              <w:rPr>
                <w:bCs/>
                <w:color w:val="000000"/>
                <w:sz w:val="20"/>
                <w:szCs w:val="20"/>
                <w:lang w:val="es-AR"/>
              </w:rPr>
              <w:t>ó</w:t>
            </w:r>
            <w:r w:rsidRPr="008974C7">
              <w:rPr>
                <w:bCs/>
                <w:color w:val="000000"/>
                <w:sz w:val="20"/>
                <w:szCs w:val="20"/>
                <w:lang w:val="es-AR"/>
              </w:rPr>
              <w:t>n)</w:t>
            </w:r>
            <w:r w:rsidRPr="008974C7">
              <w:rPr>
                <w:lang w:val="es-AR"/>
              </w:rPr>
              <w:t> </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rsidR="00B64C0F" w:rsidRPr="008974C7" w:rsidRDefault="00B64C0F" w:rsidP="006B3C05">
            <w:pPr>
              <w:keepNext/>
              <w:keepLines/>
              <w:jc w:val="right"/>
              <w:rPr>
                <w:color w:val="000000"/>
                <w:sz w:val="20"/>
                <w:szCs w:val="20"/>
                <w:lang w:val="es-AR"/>
              </w:rPr>
            </w:pPr>
            <w:r w:rsidRPr="008974C7">
              <w:rPr>
                <w:color w:val="000000"/>
                <w:sz w:val="20"/>
                <w:szCs w:val="20"/>
                <w:lang w:val="es-AR"/>
              </w:rPr>
              <w:t>746</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rsidR="00B64C0F" w:rsidRPr="008974C7" w:rsidRDefault="00BA3B6A" w:rsidP="006B3C05">
            <w:pPr>
              <w:keepNext/>
              <w:keepLines/>
              <w:jc w:val="right"/>
              <w:rPr>
                <w:color w:val="000000"/>
                <w:sz w:val="20"/>
                <w:szCs w:val="20"/>
                <w:lang w:val="es-AR"/>
              </w:rPr>
            </w:pPr>
            <w:r w:rsidRPr="008974C7">
              <w:rPr>
                <w:color w:val="000000"/>
                <w:sz w:val="20"/>
                <w:szCs w:val="20"/>
                <w:lang w:val="es-AR"/>
              </w:rPr>
              <w:t>6 726</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B64C0F" w:rsidRPr="008974C7" w:rsidRDefault="00BA3B6A" w:rsidP="006B3C05">
            <w:pPr>
              <w:keepNext/>
              <w:keepLines/>
              <w:jc w:val="right"/>
              <w:rPr>
                <w:color w:val="000000"/>
                <w:sz w:val="20"/>
                <w:szCs w:val="20"/>
                <w:lang w:val="es-AR"/>
              </w:rPr>
            </w:pPr>
            <w:r w:rsidRPr="008974C7">
              <w:rPr>
                <w:color w:val="000000"/>
                <w:sz w:val="20"/>
                <w:szCs w:val="20"/>
                <w:lang w:val="es-AR"/>
              </w:rPr>
              <w:t>7 472</w:t>
            </w:r>
          </w:p>
        </w:tc>
      </w:tr>
      <w:tr w:rsidR="00B64C0F" w:rsidRPr="008974C7" w:rsidTr="00491E26">
        <w:trPr>
          <w:trHeight w:val="37"/>
        </w:trPr>
        <w:tc>
          <w:tcPr>
            <w:tcW w:w="1921" w:type="pct"/>
            <w:shd w:val="clear" w:color="auto" w:fill="auto"/>
            <w:noWrap/>
            <w:vAlign w:val="center"/>
            <w:hideMark/>
          </w:tcPr>
          <w:p w:rsidR="00B64C0F" w:rsidRPr="008974C7" w:rsidRDefault="00B64C0F" w:rsidP="006B3C05">
            <w:pPr>
              <w:keepNext/>
              <w:keepLines/>
              <w:rPr>
                <w:b/>
                <w:bCs/>
                <w:color w:val="000000"/>
                <w:sz w:val="20"/>
                <w:szCs w:val="20"/>
                <w:lang w:val="es-AR" w:eastAsia="en-CA"/>
              </w:rPr>
            </w:pPr>
            <w:r w:rsidRPr="008974C7">
              <w:rPr>
                <w:b/>
                <w:bCs/>
                <w:color w:val="000000"/>
                <w:sz w:val="20"/>
                <w:szCs w:val="20"/>
                <w:lang w:val="es-AR"/>
              </w:rPr>
              <w:t>Total</w:t>
            </w:r>
            <w:r w:rsidRPr="008974C7">
              <w:rPr>
                <w:lang w:val="es-AR"/>
              </w:rPr>
              <w:t xml:space="preserve"> </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rsidR="00B64C0F" w:rsidRPr="008974C7" w:rsidRDefault="00B64C0F" w:rsidP="006B3C05">
            <w:pPr>
              <w:keepNext/>
              <w:keepLines/>
              <w:jc w:val="right"/>
              <w:rPr>
                <w:b/>
                <w:bCs/>
                <w:color w:val="000000"/>
                <w:sz w:val="20"/>
                <w:szCs w:val="20"/>
                <w:lang w:val="es-AR"/>
              </w:rPr>
            </w:pPr>
            <w:r w:rsidRPr="008974C7">
              <w:rPr>
                <w:b/>
                <w:bCs/>
                <w:color w:val="000000"/>
                <w:sz w:val="20"/>
                <w:szCs w:val="20"/>
                <w:lang w:val="es-AR"/>
              </w:rPr>
              <w:t>7</w:t>
            </w:r>
            <w:r w:rsidR="00BA3B6A" w:rsidRPr="008974C7">
              <w:rPr>
                <w:b/>
                <w:bCs/>
                <w:color w:val="000000"/>
                <w:sz w:val="20"/>
                <w:szCs w:val="20"/>
                <w:lang w:val="es-AR"/>
              </w:rPr>
              <w:t>1 207</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B64C0F" w:rsidRPr="008974C7" w:rsidRDefault="00B64C0F" w:rsidP="006B3C05">
            <w:pPr>
              <w:keepNext/>
              <w:keepLines/>
              <w:jc w:val="right"/>
              <w:rPr>
                <w:b/>
                <w:bCs/>
                <w:color w:val="000000"/>
                <w:sz w:val="20"/>
                <w:szCs w:val="20"/>
                <w:lang w:val="es-AR"/>
              </w:rPr>
            </w:pPr>
            <w:r w:rsidRPr="008974C7">
              <w:rPr>
                <w:b/>
                <w:bCs/>
                <w:color w:val="000000"/>
                <w:sz w:val="20"/>
                <w:szCs w:val="20"/>
                <w:lang w:val="es-AR"/>
              </w:rPr>
              <w:t>5</w:t>
            </w:r>
            <w:r w:rsidR="00BA3B6A" w:rsidRPr="008974C7">
              <w:rPr>
                <w:b/>
                <w:bCs/>
                <w:color w:val="000000"/>
                <w:sz w:val="20"/>
                <w:szCs w:val="20"/>
                <w:lang w:val="es-AR"/>
              </w:rPr>
              <w:t>9 786</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B64C0F" w:rsidRPr="008974C7" w:rsidRDefault="00B64C0F" w:rsidP="006B3C05">
            <w:pPr>
              <w:keepNext/>
              <w:keepLines/>
              <w:jc w:val="right"/>
              <w:rPr>
                <w:b/>
                <w:bCs/>
                <w:color w:val="000000"/>
                <w:sz w:val="20"/>
                <w:szCs w:val="20"/>
                <w:lang w:val="es-AR"/>
              </w:rPr>
            </w:pPr>
            <w:r w:rsidRPr="008974C7">
              <w:rPr>
                <w:b/>
                <w:color w:val="000000"/>
                <w:sz w:val="20"/>
                <w:szCs w:val="20"/>
                <w:lang w:val="es-AR"/>
              </w:rPr>
              <w:t>13</w:t>
            </w:r>
            <w:r w:rsidR="00BA3B6A" w:rsidRPr="008974C7">
              <w:rPr>
                <w:b/>
                <w:color w:val="000000"/>
                <w:sz w:val="20"/>
                <w:szCs w:val="20"/>
                <w:lang w:val="es-AR"/>
              </w:rPr>
              <w:t>0 993</w:t>
            </w:r>
          </w:p>
        </w:tc>
      </w:tr>
    </w:tbl>
    <w:p w:rsidR="00B64C0F" w:rsidRPr="008974C7" w:rsidRDefault="00B64C0F" w:rsidP="006B3C05">
      <w:pPr>
        <w:keepNext/>
        <w:keepLines/>
        <w:rPr>
          <w:b/>
          <w:lang w:val="es-AR"/>
        </w:rPr>
      </w:pPr>
    </w:p>
    <w:p w:rsidR="00B64C0F" w:rsidRPr="008974C7" w:rsidRDefault="00B64C0F" w:rsidP="006B3C05">
      <w:pPr>
        <w:keepNext/>
        <w:keepLines/>
        <w:rPr>
          <w:b/>
          <w:lang w:val="es-AR"/>
        </w:rPr>
      </w:pPr>
      <w:r w:rsidRPr="008974C7">
        <w:rPr>
          <w:b/>
          <w:lang w:val="es-AR"/>
        </w:rPr>
        <w:t>Recomendación</w:t>
      </w:r>
    </w:p>
    <w:p w:rsidR="00B64C0F" w:rsidRPr="008974C7" w:rsidRDefault="00B64C0F" w:rsidP="00B64C0F">
      <w:pPr>
        <w:rPr>
          <w:lang w:val="es-AR"/>
        </w:rPr>
      </w:pPr>
    </w:p>
    <w:p w:rsidR="00B64C0F" w:rsidRPr="008974C7" w:rsidRDefault="00B64C0F" w:rsidP="00B64C0F">
      <w:pPr>
        <w:pStyle w:val="Heading1"/>
        <w:rPr>
          <w:lang w:val="es-AR"/>
        </w:rPr>
      </w:pPr>
      <w:r w:rsidRPr="008974C7">
        <w:rPr>
          <w:lang w:val="es-AR"/>
        </w:rPr>
        <w:t xml:space="preserve">El Comité Ejecutivo </w:t>
      </w:r>
      <w:r w:rsidR="00BA3B6A" w:rsidRPr="008974C7">
        <w:rPr>
          <w:lang w:val="es-AR"/>
        </w:rPr>
        <w:t>podría</w:t>
      </w:r>
      <w:r w:rsidRPr="008974C7">
        <w:rPr>
          <w:lang w:val="es-AR"/>
        </w:rPr>
        <w:t xml:space="preserve"> solicitar al </w:t>
      </w:r>
      <w:r w:rsidR="00BA3B6A" w:rsidRPr="008974C7">
        <w:rPr>
          <w:lang w:val="es-AR"/>
        </w:rPr>
        <w:t>Tesorero</w:t>
      </w:r>
      <w:r w:rsidRPr="008974C7">
        <w:rPr>
          <w:lang w:val="es-AR"/>
        </w:rPr>
        <w:t xml:space="preserve"> </w:t>
      </w:r>
      <w:r w:rsidR="005D54DD" w:rsidRPr="008974C7">
        <w:rPr>
          <w:lang w:val="es-AR"/>
        </w:rPr>
        <w:t xml:space="preserve">que </w:t>
      </w:r>
      <w:r w:rsidRPr="008974C7">
        <w:rPr>
          <w:lang w:val="es-AR"/>
        </w:rPr>
        <w:t>compens</w:t>
      </w:r>
      <w:r w:rsidR="005D54DD" w:rsidRPr="008974C7">
        <w:rPr>
          <w:lang w:val="es-AR"/>
        </w:rPr>
        <w:t>e</w:t>
      </w:r>
      <w:r w:rsidRPr="008974C7">
        <w:rPr>
          <w:lang w:val="es-AR"/>
        </w:rPr>
        <w:t xml:space="preserve"> el </w:t>
      </w:r>
      <w:r w:rsidR="00CC25D5" w:rsidRPr="008974C7">
        <w:rPr>
          <w:lang w:val="es-AR"/>
        </w:rPr>
        <w:t>interés devengado</w:t>
      </w:r>
      <w:r w:rsidRPr="008974C7">
        <w:rPr>
          <w:lang w:val="es-AR"/>
        </w:rPr>
        <w:t xml:space="preserve"> por el gobierno de China hasta</w:t>
      </w:r>
      <w:r w:rsidR="005D54DD" w:rsidRPr="008974C7">
        <w:rPr>
          <w:lang w:val="es-AR"/>
        </w:rPr>
        <w:t xml:space="preserve"> el</w:t>
      </w:r>
      <w:r w:rsidRPr="008974C7">
        <w:rPr>
          <w:lang w:val="es-AR"/>
        </w:rPr>
        <w:t xml:space="preserve"> 31 de diciembre de 2019 de los fondos transferidos previamente para </w:t>
      </w:r>
      <w:r w:rsidR="00BA3B6A" w:rsidRPr="008974C7">
        <w:rPr>
          <w:lang w:val="es-AR"/>
        </w:rPr>
        <w:t>la ejecución</w:t>
      </w:r>
      <w:r w:rsidRPr="008974C7">
        <w:rPr>
          <w:lang w:val="es-AR"/>
        </w:rPr>
        <w:t xml:space="preserve"> de los </w:t>
      </w:r>
      <w:r w:rsidR="00BA3B6A" w:rsidRPr="008974C7">
        <w:rPr>
          <w:lang w:val="es-AR"/>
        </w:rPr>
        <w:t>planes sectoriales</w:t>
      </w:r>
      <w:r w:rsidRPr="008974C7">
        <w:rPr>
          <w:lang w:val="es-AR"/>
        </w:rPr>
        <w:t xml:space="preserve"> </w:t>
      </w:r>
      <w:r w:rsidR="00BA3B6A" w:rsidRPr="008974C7">
        <w:rPr>
          <w:lang w:val="es-AR"/>
        </w:rPr>
        <w:t>bajo la</w:t>
      </w:r>
      <w:r w:rsidR="00AC35A5">
        <w:rPr>
          <w:lang w:val="es-AR"/>
        </w:rPr>
        <w:t>s</w:t>
      </w:r>
      <w:r w:rsidR="00BA3B6A" w:rsidRPr="008974C7">
        <w:rPr>
          <w:lang w:val="es-AR"/>
        </w:rPr>
        <w:t xml:space="preserve"> </w:t>
      </w:r>
      <w:r w:rsidR="005D54DD" w:rsidRPr="008974C7">
        <w:rPr>
          <w:lang w:val="es-AR"/>
        </w:rPr>
        <w:t>etapas I y II</w:t>
      </w:r>
      <w:r w:rsidRPr="008974C7">
        <w:rPr>
          <w:lang w:val="es-AR"/>
        </w:rPr>
        <w:t xml:space="preserve"> de</w:t>
      </w:r>
      <w:r w:rsidR="005D54DD" w:rsidRPr="008974C7">
        <w:rPr>
          <w:lang w:val="es-AR"/>
        </w:rPr>
        <w:t>l</w:t>
      </w:r>
      <w:r w:rsidRPr="008974C7">
        <w:rPr>
          <w:lang w:val="es-AR"/>
        </w:rPr>
        <w:t xml:space="preserve"> plan de gestión de eliminación de </w:t>
      </w:r>
      <w:r w:rsidR="00BA3B6A" w:rsidRPr="008974C7">
        <w:rPr>
          <w:lang w:val="es-AR"/>
        </w:rPr>
        <w:t>los HCFC</w:t>
      </w:r>
      <w:r w:rsidRPr="008974C7">
        <w:rPr>
          <w:lang w:val="es-AR"/>
        </w:rPr>
        <w:t xml:space="preserve">, </w:t>
      </w:r>
      <w:r w:rsidR="005D54DD" w:rsidRPr="008974C7">
        <w:rPr>
          <w:lang w:val="es-AR"/>
        </w:rPr>
        <w:t xml:space="preserve">conforme a </w:t>
      </w:r>
      <w:r w:rsidRPr="008974C7">
        <w:rPr>
          <w:lang w:val="es-AR"/>
        </w:rPr>
        <w:t xml:space="preserve">las decisiones 69/24 y 77/49 b) iii), </w:t>
      </w:r>
      <w:r w:rsidR="00BA3B6A" w:rsidRPr="008974C7">
        <w:rPr>
          <w:lang w:val="es-AR"/>
        </w:rPr>
        <w:t>de la manera siguiente</w:t>
      </w:r>
      <w:r w:rsidR="005D54DD" w:rsidRPr="008974C7">
        <w:rPr>
          <w:lang w:val="es-AR"/>
        </w:rPr>
        <w:t>:</w:t>
      </w:r>
    </w:p>
    <w:p w:rsidR="00B64C0F" w:rsidRPr="008974C7" w:rsidRDefault="005D54DD" w:rsidP="00B64C0F">
      <w:pPr>
        <w:widowControl w:val="0"/>
        <w:numPr>
          <w:ilvl w:val="1"/>
          <w:numId w:val="1"/>
        </w:numPr>
        <w:spacing w:after="240"/>
        <w:outlineLvl w:val="1"/>
        <w:rPr>
          <w:lang w:val="es-AR"/>
        </w:rPr>
      </w:pPr>
      <w:r w:rsidRPr="008974C7">
        <w:rPr>
          <w:lang w:val="es-AR"/>
        </w:rPr>
        <w:t>S</w:t>
      </w:r>
      <w:r w:rsidR="00B64C0F" w:rsidRPr="008974C7">
        <w:rPr>
          <w:lang w:val="es-AR"/>
        </w:rPr>
        <w:t xml:space="preserve">olicitar al </w:t>
      </w:r>
      <w:r w:rsidR="00BA3B6A" w:rsidRPr="008974C7">
        <w:rPr>
          <w:lang w:val="es-AR"/>
        </w:rPr>
        <w:t>Tesorero</w:t>
      </w:r>
      <w:r w:rsidR="00B64C0F" w:rsidRPr="008974C7">
        <w:rPr>
          <w:lang w:val="es-AR"/>
        </w:rPr>
        <w:t xml:space="preserve"> </w:t>
      </w:r>
      <w:r w:rsidRPr="008974C7">
        <w:rPr>
          <w:lang w:val="es-AR"/>
        </w:rPr>
        <w:t xml:space="preserve">que compense </w:t>
      </w:r>
      <w:r w:rsidR="00B64C0F" w:rsidRPr="008974C7">
        <w:rPr>
          <w:lang w:val="es-AR"/>
        </w:rPr>
        <w:t xml:space="preserve">las futuras </w:t>
      </w:r>
      <w:r w:rsidRPr="008974C7">
        <w:rPr>
          <w:lang w:val="es-AR"/>
        </w:rPr>
        <w:t xml:space="preserve">transferencias </w:t>
      </w:r>
      <w:r w:rsidR="00B64C0F" w:rsidRPr="008974C7">
        <w:rPr>
          <w:lang w:val="es-AR"/>
        </w:rPr>
        <w:t xml:space="preserve">a </w:t>
      </w:r>
      <w:r w:rsidR="00BA3B6A" w:rsidRPr="008974C7">
        <w:rPr>
          <w:lang w:val="es-AR"/>
        </w:rPr>
        <w:t>la ONUDI</w:t>
      </w:r>
      <w:r w:rsidR="00B64C0F" w:rsidRPr="008974C7">
        <w:rPr>
          <w:lang w:val="es-AR"/>
        </w:rPr>
        <w:t xml:space="preserve"> </w:t>
      </w:r>
      <w:r w:rsidR="00A813E6" w:rsidRPr="008974C7">
        <w:rPr>
          <w:lang w:val="es-AR"/>
        </w:rPr>
        <w:t xml:space="preserve">por </w:t>
      </w:r>
      <w:r w:rsidRPr="008974C7">
        <w:rPr>
          <w:lang w:val="es-AR"/>
        </w:rPr>
        <w:t xml:space="preserve">$EUA 5 665 que representa </w:t>
      </w:r>
      <w:r w:rsidR="00B64C0F" w:rsidRPr="008974C7">
        <w:rPr>
          <w:lang w:val="es-AR"/>
        </w:rPr>
        <w:t>el interés de</w:t>
      </w:r>
      <w:r w:rsidRPr="008974C7">
        <w:rPr>
          <w:lang w:val="es-AR"/>
        </w:rPr>
        <w:t xml:space="preserve">vengado </w:t>
      </w:r>
      <w:r w:rsidR="00B64C0F" w:rsidRPr="008974C7">
        <w:rPr>
          <w:lang w:val="es-AR"/>
        </w:rPr>
        <w:t>por el gobierno de China hasta</w:t>
      </w:r>
      <w:r w:rsidRPr="008974C7">
        <w:rPr>
          <w:lang w:val="es-AR"/>
        </w:rPr>
        <w:t xml:space="preserve"> el</w:t>
      </w:r>
      <w:r w:rsidR="00B64C0F" w:rsidRPr="008974C7">
        <w:rPr>
          <w:lang w:val="es-AR"/>
        </w:rPr>
        <w:t xml:space="preserve"> 31 de diciembre de 2019 de los fondos transferidos previamente para </w:t>
      </w:r>
      <w:r w:rsidR="00BA3B6A" w:rsidRPr="008974C7">
        <w:rPr>
          <w:lang w:val="es-AR"/>
        </w:rPr>
        <w:t>la ejecución</w:t>
      </w:r>
      <w:r w:rsidR="00B64C0F" w:rsidRPr="008974C7">
        <w:rPr>
          <w:lang w:val="es-AR"/>
        </w:rPr>
        <w:t xml:space="preserve"> del </w:t>
      </w:r>
      <w:r w:rsidR="00BA3B6A" w:rsidRPr="008974C7">
        <w:rPr>
          <w:lang w:val="es-AR"/>
        </w:rPr>
        <w:t>plan sectorial</w:t>
      </w:r>
      <w:r w:rsidR="00B64C0F" w:rsidRPr="008974C7">
        <w:rPr>
          <w:lang w:val="es-AR"/>
        </w:rPr>
        <w:t xml:space="preserve"> de </w:t>
      </w:r>
      <w:r w:rsidRPr="008974C7">
        <w:rPr>
          <w:lang w:val="es-AR"/>
        </w:rPr>
        <w:t>espumas de poliestireno extruido</w:t>
      </w:r>
      <w:r w:rsidR="00B64C0F" w:rsidRPr="008974C7">
        <w:rPr>
          <w:lang w:val="es-AR"/>
        </w:rPr>
        <w:t xml:space="preserve"> </w:t>
      </w:r>
      <w:r w:rsidR="00BA3B6A" w:rsidRPr="008974C7">
        <w:rPr>
          <w:lang w:val="es-AR"/>
        </w:rPr>
        <w:t>bajo la</w:t>
      </w:r>
      <w:r w:rsidR="00AC35A5">
        <w:rPr>
          <w:lang w:val="es-AR"/>
        </w:rPr>
        <w:t>s</w:t>
      </w:r>
      <w:r w:rsidR="00BA3B6A" w:rsidRPr="008974C7">
        <w:rPr>
          <w:lang w:val="es-AR"/>
        </w:rPr>
        <w:t xml:space="preserve"> etapa</w:t>
      </w:r>
      <w:r w:rsidR="00B64C0F" w:rsidRPr="008974C7">
        <w:rPr>
          <w:lang w:val="es-AR"/>
        </w:rPr>
        <w:t>s </w:t>
      </w:r>
      <w:r w:rsidRPr="008974C7">
        <w:rPr>
          <w:lang w:val="es-AR"/>
        </w:rPr>
        <w:t>I y</w:t>
      </w:r>
      <w:r w:rsidR="00B64C0F" w:rsidRPr="008974C7">
        <w:rPr>
          <w:lang w:val="es-AR"/>
        </w:rPr>
        <w:t xml:space="preserve"> II de</w:t>
      </w:r>
      <w:r w:rsidRPr="008974C7">
        <w:rPr>
          <w:lang w:val="es-AR"/>
        </w:rPr>
        <w:t>l</w:t>
      </w:r>
      <w:r w:rsidR="00B64C0F" w:rsidRPr="008974C7">
        <w:rPr>
          <w:lang w:val="es-AR"/>
        </w:rPr>
        <w:t xml:space="preserve"> plan de gestión de eliminación de </w:t>
      </w:r>
      <w:r w:rsidR="00BA3B6A" w:rsidRPr="008974C7">
        <w:rPr>
          <w:lang w:val="es-AR"/>
        </w:rPr>
        <w:t>los HCFC</w:t>
      </w:r>
      <w:r w:rsidR="00B64C0F" w:rsidRPr="008974C7">
        <w:rPr>
          <w:lang w:val="es-AR"/>
        </w:rPr>
        <w:t xml:space="preserve">, </w:t>
      </w:r>
      <w:r w:rsidRPr="008974C7">
        <w:rPr>
          <w:lang w:val="es-AR"/>
        </w:rPr>
        <w:t xml:space="preserve">conforme a </w:t>
      </w:r>
      <w:r w:rsidR="00B64C0F" w:rsidRPr="008974C7">
        <w:rPr>
          <w:lang w:val="es-AR"/>
        </w:rPr>
        <w:t>las decisiones 69/24 y 77/49 b) iii);</w:t>
      </w:r>
    </w:p>
    <w:p w:rsidR="00B64C0F" w:rsidRPr="008974C7" w:rsidRDefault="005D54DD" w:rsidP="00B64C0F">
      <w:pPr>
        <w:widowControl w:val="0"/>
        <w:numPr>
          <w:ilvl w:val="1"/>
          <w:numId w:val="1"/>
        </w:numPr>
        <w:spacing w:after="240"/>
        <w:outlineLvl w:val="1"/>
        <w:rPr>
          <w:lang w:val="es-AR"/>
        </w:rPr>
      </w:pPr>
      <w:r w:rsidRPr="008974C7">
        <w:rPr>
          <w:lang w:val="es-AR"/>
        </w:rPr>
        <w:t>S</w:t>
      </w:r>
      <w:r w:rsidR="00B64C0F" w:rsidRPr="008974C7">
        <w:rPr>
          <w:lang w:val="es-AR"/>
        </w:rPr>
        <w:t xml:space="preserve">olicitar al </w:t>
      </w:r>
      <w:r w:rsidR="00BA3B6A" w:rsidRPr="008974C7">
        <w:rPr>
          <w:lang w:val="es-AR"/>
        </w:rPr>
        <w:t>Tesorero</w:t>
      </w:r>
      <w:r w:rsidR="00B64C0F" w:rsidRPr="008974C7">
        <w:rPr>
          <w:lang w:val="es-AR"/>
        </w:rPr>
        <w:t xml:space="preserve"> </w:t>
      </w:r>
      <w:r w:rsidRPr="008974C7">
        <w:rPr>
          <w:lang w:val="es-AR"/>
        </w:rPr>
        <w:t xml:space="preserve">que compense </w:t>
      </w:r>
      <w:r w:rsidR="00B64C0F" w:rsidRPr="008974C7">
        <w:rPr>
          <w:lang w:val="es-AR"/>
        </w:rPr>
        <w:t xml:space="preserve">las transferencias futuras al </w:t>
      </w:r>
      <w:r w:rsidR="00BA3B6A" w:rsidRPr="008974C7">
        <w:rPr>
          <w:lang w:val="es-AR"/>
        </w:rPr>
        <w:t>Banco Mundial</w:t>
      </w:r>
      <w:r w:rsidR="00B64C0F" w:rsidRPr="008974C7">
        <w:rPr>
          <w:lang w:val="es-AR"/>
        </w:rPr>
        <w:t xml:space="preserve"> </w:t>
      </w:r>
      <w:r w:rsidR="00A813E6" w:rsidRPr="008974C7">
        <w:rPr>
          <w:lang w:val="es-AR"/>
        </w:rPr>
        <w:t>por</w:t>
      </w:r>
      <w:r w:rsidR="00B64C0F" w:rsidRPr="008974C7">
        <w:rPr>
          <w:lang w:val="es-AR"/>
        </w:rPr>
        <w:t xml:space="preserve"> </w:t>
      </w:r>
      <w:r w:rsidR="009A7C0C" w:rsidRPr="008974C7">
        <w:rPr>
          <w:lang w:val="es-AR"/>
        </w:rPr>
        <w:t>$EUA</w:t>
      </w:r>
      <w:r w:rsidR="00BA3B6A" w:rsidRPr="008974C7">
        <w:rPr>
          <w:lang w:val="es-AR"/>
        </w:rPr>
        <w:t xml:space="preserve"> 3 879</w:t>
      </w:r>
      <w:r w:rsidR="00B64C0F" w:rsidRPr="008974C7">
        <w:rPr>
          <w:lang w:val="es-AR"/>
        </w:rPr>
        <w:t xml:space="preserve">, </w:t>
      </w:r>
      <w:r w:rsidRPr="008974C7">
        <w:rPr>
          <w:lang w:val="es-AR"/>
        </w:rPr>
        <w:t xml:space="preserve">que </w:t>
      </w:r>
      <w:r w:rsidR="00B64C0F" w:rsidRPr="008974C7">
        <w:rPr>
          <w:lang w:val="es-AR"/>
        </w:rPr>
        <w:t xml:space="preserve">representa el </w:t>
      </w:r>
      <w:r w:rsidR="00CC25D5" w:rsidRPr="008974C7">
        <w:rPr>
          <w:lang w:val="es-AR"/>
        </w:rPr>
        <w:t>interés devengado</w:t>
      </w:r>
      <w:r w:rsidR="00B64C0F" w:rsidRPr="008974C7">
        <w:rPr>
          <w:lang w:val="es-AR"/>
        </w:rPr>
        <w:t xml:space="preserve"> por el gobierno de China hasta</w:t>
      </w:r>
      <w:r w:rsidRPr="008974C7">
        <w:rPr>
          <w:lang w:val="es-AR"/>
        </w:rPr>
        <w:t xml:space="preserve"> el</w:t>
      </w:r>
      <w:r w:rsidR="00B64C0F" w:rsidRPr="008974C7">
        <w:rPr>
          <w:lang w:val="es-AR"/>
        </w:rPr>
        <w:t xml:space="preserve"> 31 de diciembre 2019 de los fondos transferidos previamente para </w:t>
      </w:r>
      <w:r w:rsidR="00BA3B6A" w:rsidRPr="008974C7">
        <w:rPr>
          <w:lang w:val="es-AR"/>
        </w:rPr>
        <w:t>la ejecución</w:t>
      </w:r>
      <w:r w:rsidR="00B64C0F" w:rsidRPr="008974C7">
        <w:rPr>
          <w:lang w:val="es-AR"/>
        </w:rPr>
        <w:t xml:space="preserve"> del </w:t>
      </w:r>
      <w:r w:rsidR="00BA3B6A" w:rsidRPr="008974C7">
        <w:rPr>
          <w:lang w:val="es-AR"/>
        </w:rPr>
        <w:t>plan sectorial de espumas</w:t>
      </w:r>
      <w:r w:rsidR="00B64C0F" w:rsidRPr="008974C7">
        <w:rPr>
          <w:lang w:val="es-AR"/>
        </w:rPr>
        <w:t xml:space="preserve"> de poliuretano </w:t>
      </w:r>
      <w:r w:rsidR="00BA3B6A" w:rsidRPr="008974C7">
        <w:rPr>
          <w:lang w:val="es-AR"/>
        </w:rPr>
        <w:t>bajo la</w:t>
      </w:r>
      <w:r w:rsidR="00AC35A5">
        <w:rPr>
          <w:lang w:val="es-AR"/>
        </w:rPr>
        <w:t>s</w:t>
      </w:r>
      <w:r w:rsidR="00BA3B6A" w:rsidRPr="008974C7">
        <w:rPr>
          <w:lang w:val="es-AR"/>
        </w:rPr>
        <w:t xml:space="preserve"> </w:t>
      </w:r>
      <w:r w:rsidRPr="008974C7">
        <w:rPr>
          <w:lang w:val="es-AR"/>
        </w:rPr>
        <w:t>etapas I y II</w:t>
      </w:r>
      <w:r w:rsidR="00B64C0F" w:rsidRPr="008974C7">
        <w:rPr>
          <w:lang w:val="es-AR"/>
        </w:rPr>
        <w:t xml:space="preserve"> del plan de gestión de eliminación de </w:t>
      </w:r>
      <w:r w:rsidR="00BA3B6A" w:rsidRPr="008974C7">
        <w:rPr>
          <w:lang w:val="es-AR"/>
        </w:rPr>
        <w:t>los HCFC</w:t>
      </w:r>
      <w:r w:rsidR="00B64C0F" w:rsidRPr="008974C7">
        <w:rPr>
          <w:lang w:val="es-AR"/>
        </w:rPr>
        <w:t xml:space="preserve">, </w:t>
      </w:r>
      <w:r w:rsidRPr="008974C7">
        <w:rPr>
          <w:lang w:val="es-AR"/>
        </w:rPr>
        <w:t xml:space="preserve">de conformidad con las </w:t>
      </w:r>
      <w:r w:rsidR="00B64C0F" w:rsidRPr="008974C7">
        <w:rPr>
          <w:lang w:val="es-AR"/>
        </w:rPr>
        <w:t>decisiones 69/24 y 77/49 b) iii);</w:t>
      </w:r>
    </w:p>
    <w:p w:rsidR="00B64C0F" w:rsidRPr="008974C7" w:rsidRDefault="005D54DD" w:rsidP="00B64C0F">
      <w:pPr>
        <w:widowControl w:val="0"/>
        <w:numPr>
          <w:ilvl w:val="1"/>
          <w:numId w:val="1"/>
        </w:numPr>
        <w:spacing w:after="240"/>
        <w:outlineLvl w:val="1"/>
        <w:rPr>
          <w:lang w:val="es-AR"/>
        </w:rPr>
      </w:pPr>
      <w:r w:rsidRPr="008974C7">
        <w:rPr>
          <w:lang w:val="es-AR"/>
        </w:rPr>
        <w:t>S</w:t>
      </w:r>
      <w:r w:rsidR="00B64C0F" w:rsidRPr="008974C7">
        <w:rPr>
          <w:lang w:val="es-AR"/>
        </w:rPr>
        <w:t xml:space="preserve">olicitar al </w:t>
      </w:r>
      <w:r w:rsidR="00BA3B6A" w:rsidRPr="008974C7">
        <w:rPr>
          <w:lang w:val="es-AR"/>
        </w:rPr>
        <w:t>Tesorero</w:t>
      </w:r>
      <w:r w:rsidR="00B64C0F" w:rsidRPr="008974C7">
        <w:rPr>
          <w:lang w:val="es-AR"/>
        </w:rPr>
        <w:t xml:space="preserve"> </w:t>
      </w:r>
      <w:r w:rsidRPr="008974C7">
        <w:rPr>
          <w:lang w:val="es-AR"/>
        </w:rPr>
        <w:t xml:space="preserve">que compense </w:t>
      </w:r>
      <w:r w:rsidR="00B64C0F" w:rsidRPr="008974C7">
        <w:rPr>
          <w:lang w:val="es-AR"/>
        </w:rPr>
        <w:t>las transferencias futuras a</w:t>
      </w:r>
      <w:r w:rsidR="00BA3B6A" w:rsidRPr="008974C7">
        <w:rPr>
          <w:lang w:val="es-AR"/>
        </w:rPr>
        <w:t>l PNUD</w:t>
      </w:r>
      <w:r w:rsidR="00B64C0F" w:rsidRPr="008974C7">
        <w:rPr>
          <w:lang w:val="es-AR"/>
        </w:rPr>
        <w:t xml:space="preserve"> </w:t>
      </w:r>
      <w:r w:rsidR="00A813E6" w:rsidRPr="008974C7">
        <w:rPr>
          <w:lang w:val="es-AR"/>
        </w:rPr>
        <w:t>por</w:t>
      </w:r>
      <w:r w:rsidR="00B64C0F" w:rsidRPr="008974C7">
        <w:rPr>
          <w:lang w:val="es-AR"/>
        </w:rPr>
        <w:t xml:space="preserve"> </w:t>
      </w:r>
      <w:r w:rsidR="009A7C0C" w:rsidRPr="008974C7">
        <w:rPr>
          <w:lang w:val="es-AR"/>
        </w:rPr>
        <w:t>$EUA</w:t>
      </w:r>
      <w:r w:rsidR="00BA3B6A" w:rsidRPr="008974C7">
        <w:rPr>
          <w:lang w:val="es-AR"/>
        </w:rPr>
        <w:t xml:space="preserve"> </w:t>
      </w:r>
      <w:r w:rsidR="00B64C0F" w:rsidRPr="008974C7">
        <w:rPr>
          <w:lang w:val="es-AR"/>
        </w:rPr>
        <w:t>8</w:t>
      </w:r>
      <w:r w:rsidR="00BA3B6A" w:rsidRPr="008974C7">
        <w:rPr>
          <w:lang w:val="es-AR"/>
        </w:rPr>
        <w:t>6 874</w:t>
      </w:r>
      <w:r w:rsidR="00B64C0F" w:rsidRPr="008974C7">
        <w:rPr>
          <w:lang w:val="es-AR"/>
        </w:rPr>
        <w:t xml:space="preserve">, </w:t>
      </w:r>
      <w:r w:rsidRPr="008974C7">
        <w:rPr>
          <w:lang w:val="es-AR"/>
        </w:rPr>
        <w:t xml:space="preserve">que representa </w:t>
      </w:r>
      <w:r w:rsidR="00B64C0F" w:rsidRPr="008974C7">
        <w:rPr>
          <w:lang w:val="es-AR"/>
        </w:rPr>
        <w:t xml:space="preserve">el </w:t>
      </w:r>
      <w:r w:rsidR="00CC25D5" w:rsidRPr="008974C7">
        <w:rPr>
          <w:lang w:val="es-AR"/>
        </w:rPr>
        <w:t>interés devengado</w:t>
      </w:r>
      <w:r w:rsidR="00B64C0F" w:rsidRPr="008974C7">
        <w:rPr>
          <w:lang w:val="es-AR"/>
        </w:rPr>
        <w:t xml:space="preserve"> por el gobierno de China hasta</w:t>
      </w:r>
      <w:r w:rsidRPr="008974C7">
        <w:rPr>
          <w:lang w:val="es-AR"/>
        </w:rPr>
        <w:t xml:space="preserve"> el</w:t>
      </w:r>
      <w:r w:rsidR="00B64C0F" w:rsidRPr="008974C7">
        <w:rPr>
          <w:lang w:val="es-AR"/>
        </w:rPr>
        <w:t xml:space="preserve"> 31 de diciembre de 2019 de los fondos transferidos previamente para </w:t>
      </w:r>
      <w:r w:rsidR="00BA3B6A" w:rsidRPr="008974C7">
        <w:rPr>
          <w:lang w:val="es-AR"/>
        </w:rPr>
        <w:t>la ejecución</w:t>
      </w:r>
      <w:r w:rsidR="00B64C0F" w:rsidRPr="008974C7">
        <w:rPr>
          <w:lang w:val="es-AR"/>
        </w:rPr>
        <w:t xml:space="preserve"> del plan </w:t>
      </w:r>
      <w:r w:rsidRPr="008974C7">
        <w:rPr>
          <w:lang w:val="es-AR"/>
        </w:rPr>
        <w:t xml:space="preserve">sectorial de refrigeración </w:t>
      </w:r>
      <w:r w:rsidR="00B64C0F" w:rsidRPr="008974C7">
        <w:rPr>
          <w:lang w:val="es-AR"/>
        </w:rPr>
        <w:t xml:space="preserve">industrial y comercial </w:t>
      </w:r>
      <w:r w:rsidR="00BA3B6A" w:rsidRPr="008974C7">
        <w:rPr>
          <w:lang w:val="es-AR"/>
        </w:rPr>
        <w:t>bajo la</w:t>
      </w:r>
      <w:r w:rsidR="00AC35A5">
        <w:rPr>
          <w:lang w:val="es-AR"/>
        </w:rPr>
        <w:t>s</w:t>
      </w:r>
      <w:r w:rsidR="00BA3B6A" w:rsidRPr="008974C7">
        <w:rPr>
          <w:lang w:val="es-AR"/>
        </w:rPr>
        <w:t xml:space="preserve"> </w:t>
      </w:r>
      <w:r w:rsidRPr="008974C7">
        <w:rPr>
          <w:lang w:val="es-AR"/>
        </w:rPr>
        <w:t>etapas I y II</w:t>
      </w:r>
      <w:r w:rsidR="00B64C0F" w:rsidRPr="008974C7">
        <w:rPr>
          <w:lang w:val="es-AR"/>
        </w:rPr>
        <w:t xml:space="preserve"> del plan de gestión de eliminación de </w:t>
      </w:r>
      <w:r w:rsidR="00BA3B6A" w:rsidRPr="008974C7">
        <w:rPr>
          <w:lang w:val="es-AR"/>
        </w:rPr>
        <w:t>los HCFC</w:t>
      </w:r>
      <w:r w:rsidRPr="008974C7">
        <w:rPr>
          <w:lang w:val="es-AR"/>
        </w:rPr>
        <w:t>,</w:t>
      </w:r>
      <w:r w:rsidR="00B64C0F" w:rsidRPr="008974C7">
        <w:rPr>
          <w:lang w:val="es-AR"/>
        </w:rPr>
        <w:t xml:space="preserve"> según las decisiones 69/24 y 77/49 b) iii);</w:t>
      </w:r>
    </w:p>
    <w:p w:rsidR="00B64C0F" w:rsidRPr="008974C7" w:rsidRDefault="005D54DD" w:rsidP="00B64C0F">
      <w:pPr>
        <w:widowControl w:val="0"/>
        <w:numPr>
          <w:ilvl w:val="1"/>
          <w:numId w:val="1"/>
        </w:numPr>
        <w:spacing w:after="240"/>
        <w:outlineLvl w:val="1"/>
        <w:rPr>
          <w:lang w:val="es-AR"/>
        </w:rPr>
      </w:pPr>
      <w:r w:rsidRPr="008974C7">
        <w:rPr>
          <w:lang w:val="es-AR"/>
        </w:rPr>
        <w:t>S</w:t>
      </w:r>
      <w:r w:rsidR="00B64C0F" w:rsidRPr="008974C7">
        <w:rPr>
          <w:lang w:val="es-AR"/>
        </w:rPr>
        <w:t>olici</w:t>
      </w:r>
      <w:r w:rsidRPr="008974C7">
        <w:rPr>
          <w:lang w:val="es-AR"/>
        </w:rPr>
        <w:t>tar al Tesorero que compense</w:t>
      </w:r>
      <w:r w:rsidR="00B64C0F" w:rsidRPr="008974C7">
        <w:rPr>
          <w:lang w:val="es-AR"/>
        </w:rPr>
        <w:t xml:space="preserve"> las transferencias futuras a </w:t>
      </w:r>
      <w:r w:rsidR="00BA3B6A" w:rsidRPr="008974C7">
        <w:rPr>
          <w:lang w:val="es-AR"/>
        </w:rPr>
        <w:t>la ONUDI</w:t>
      </w:r>
      <w:r w:rsidR="00B64C0F" w:rsidRPr="008974C7">
        <w:rPr>
          <w:lang w:val="es-AR"/>
        </w:rPr>
        <w:t xml:space="preserve"> </w:t>
      </w:r>
      <w:r w:rsidR="00A813E6" w:rsidRPr="008974C7">
        <w:rPr>
          <w:lang w:val="es-AR"/>
        </w:rPr>
        <w:t>por</w:t>
      </w:r>
      <w:r w:rsidR="00B64C0F" w:rsidRPr="008974C7">
        <w:rPr>
          <w:lang w:val="es-AR"/>
        </w:rPr>
        <w:t xml:space="preserve"> </w:t>
      </w:r>
      <w:r w:rsidR="009A7C0C" w:rsidRPr="008974C7">
        <w:rPr>
          <w:lang w:val="es-AR"/>
        </w:rPr>
        <w:t>$EUA</w:t>
      </w:r>
      <w:r w:rsidR="00BA3B6A" w:rsidRPr="008974C7">
        <w:rPr>
          <w:lang w:val="es-AR"/>
        </w:rPr>
        <w:t xml:space="preserve"> </w:t>
      </w:r>
      <w:r w:rsidR="00B64C0F" w:rsidRPr="008974C7">
        <w:rPr>
          <w:lang w:val="es-AR"/>
        </w:rPr>
        <w:t>2</w:t>
      </w:r>
      <w:r w:rsidR="00BA3B6A" w:rsidRPr="008974C7">
        <w:rPr>
          <w:lang w:val="es-AR"/>
        </w:rPr>
        <w:t>6 213</w:t>
      </w:r>
      <w:r w:rsidR="00B64C0F" w:rsidRPr="008974C7">
        <w:rPr>
          <w:lang w:val="es-AR"/>
        </w:rPr>
        <w:t xml:space="preserve">, </w:t>
      </w:r>
      <w:r w:rsidRPr="008974C7">
        <w:rPr>
          <w:lang w:val="es-AR"/>
        </w:rPr>
        <w:t>que representa el interés devengado</w:t>
      </w:r>
      <w:r w:rsidR="00B64C0F" w:rsidRPr="008974C7">
        <w:rPr>
          <w:lang w:val="es-AR"/>
        </w:rPr>
        <w:t xml:space="preserve"> por el gobierno de China </w:t>
      </w:r>
      <w:r w:rsidRPr="008974C7">
        <w:rPr>
          <w:lang w:val="es-AR"/>
        </w:rPr>
        <w:t>hasta el 31</w:t>
      </w:r>
      <w:r w:rsidR="00B64C0F" w:rsidRPr="008974C7">
        <w:rPr>
          <w:lang w:val="es-AR"/>
        </w:rPr>
        <w:t xml:space="preserve"> de diciembre de 2019 de los fondos transferidos previamente para </w:t>
      </w:r>
      <w:r w:rsidR="00BA3B6A" w:rsidRPr="008974C7">
        <w:rPr>
          <w:lang w:val="es-AR"/>
        </w:rPr>
        <w:t>la ejecución</w:t>
      </w:r>
      <w:r w:rsidR="00B64C0F" w:rsidRPr="008974C7">
        <w:rPr>
          <w:lang w:val="es-AR"/>
        </w:rPr>
        <w:t xml:space="preserve"> del </w:t>
      </w:r>
      <w:r w:rsidR="00BA3B6A" w:rsidRPr="008974C7">
        <w:rPr>
          <w:lang w:val="es-AR"/>
        </w:rPr>
        <w:t>plan sectorial de aparatos de climatización de habitación</w:t>
      </w:r>
      <w:r w:rsidR="00B64C0F" w:rsidRPr="008974C7">
        <w:rPr>
          <w:lang w:val="es-AR"/>
        </w:rPr>
        <w:t xml:space="preserve"> </w:t>
      </w:r>
      <w:r w:rsidR="00BA3B6A" w:rsidRPr="008974C7">
        <w:rPr>
          <w:lang w:val="es-AR"/>
        </w:rPr>
        <w:t>bajo la</w:t>
      </w:r>
      <w:r w:rsidR="00AC35A5">
        <w:rPr>
          <w:lang w:val="es-AR"/>
        </w:rPr>
        <w:t>s</w:t>
      </w:r>
      <w:r w:rsidR="00BA3B6A" w:rsidRPr="008974C7">
        <w:rPr>
          <w:lang w:val="es-AR"/>
        </w:rPr>
        <w:t xml:space="preserve"> </w:t>
      </w:r>
      <w:r w:rsidRPr="008974C7">
        <w:rPr>
          <w:lang w:val="es-AR"/>
        </w:rPr>
        <w:t>etapas I y II</w:t>
      </w:r>
      <w:r w:rsidR="00B64C0F" w:rsidRPr="008974C7">
        <w:rPr>
          <w:lang w:val="es-AR"/>
        </w:rPr>
        <w:t xml:space="preserve"> del plan de gestión de eliminación de </w:t>
      </w:r>
      <w:r w:rsidR="00BA3B6A" w:rsidRPr="008974C7">
        <w:rPr>
          <w:lang w:val="es-AR"/>
        </w:rPr>
        <w:t>los HCFC</w:t>
      </w:r>
      <w:r w:rsidR="00B64C0F" w:rsidRPr="008974C7">
        <w:rPr>
          <w:lang w:val="es-AR"/>
        </w:rPr>
        <w:t xml:space="preserve">, según las decisiones 69/24 y 77/49 b) iii); </w:t>
      </w:r>
    </w:p>
    <w:p w:rsidR="00B64C0F" w:rsidRPr="008974C7" w:rsidRDefault="005D54DD" w:rsidP="00B64C0F">
      <w:pPr>
        <w:widowControl w:val="0"/>
        <w:numPr>
          <w:ilvl w:val="1"/>
          <w:numId w:val="1"/>
        </w:numPr>
        <w:spacing w:after="240"/>
        <w:outlineLvl w:val="1"/>
        <w:rPr>
          <w:lang w:val="es-AR"/>
        </w:rPr>
      </w:pPr>
      <w:r w:rsidRPr="008974C7">
        <w:rPr>
          <w:lang w:val="es-AR"/>
        </w:rPr>
        <w:t>S</w:t>
      </w:r>
      <w:r w:rsidR="00B64C0F" w:rsidRPr="008974C7">
        <w:rPr>
          <w:lang w:val="es-AR"/>
        </w:rPr>
        <w:t>olici</w:t>
      </w:r>
      <w:r w:rsidRPr="008974C7">
        <w:rPr>
          <w:lang w:val="es-AR"/>
        </w:rPr>
        <w:t>tar al Tesorero que compense</w:t>
      </w:r>
      <w:r w:rsidR="00B64C0F" w:rsidRPr="008974C7">
        <w:rPr>
          <w:lang w:val="es-AR"/>
        </w:rPr>
        <w:t xml:space="preserve"> las transferencias futuras a</w:t>
      </w:r>
      <w:r w:rsidR="00BA3B6A" w:rsidRPr="008974C7">
        <w:rPr>
          <w:lang w:val="es-AR"/>
        </w:rPr>
        <w:t>l PNUMA</w:t>
      </w:r>
      <w:r w:rsidR="00B64C0F" w:rsidRPr="008974C7">
        <w:rPr>
          <w:lang w:val="es-AR"/>
        </w:rPr>
        <w:t xml:space="preserve"> </w:t>
      </w:r>
      <w:r w:rsidR="00A813E6" w:rsidRPr="008974C7">
        <w:rPr>
          <w:lang w:val="es-AR"/>
        </w:rPr>
        <w:t>por</w:t>
      </w:r>
      <w:r w:rsidR="00B64C0F" w:rsidRPr="008974C7">
        <w:rPr>
          <w:lang w:val="es-AR"/>
        </w:rPr>
        <w:t xml:space="preserve"> </w:t>
      </w:r>
      <w:r w:rsidR="009A7C0C" w:rsidRPr="008974C7">
        <w:rPr>
          <w:lang w:val="es-AR"/>
        </w:rPr>
        <w:t>$EUA</w:t>
      </w:r>
      <w:r w:rsidR="00BA3B6A" w:rsidRPr="008974C7">
        <w:rPr>
          <w:lang w:val="es-AR"/>
        </w:rPr>
        <w:t xml:space="preserve"> 7 472</w:t>
      </w:r>
      <w:r w:rsidR="00B64C0F" w:rsidRPr="008974C7">
        <w:rPr>
          <w:lang w:val="es-AR"/>
        </w:rPr>
        <w:t xml:space="preserve">, </w:t>
      </w:r>
      <w:r w:rsidRPr="008974C7">
        <w:rPr>
          <w:lang w:val="es-AR"/>
        </w:rPr>
        <w:t>que representa el interés devengado</w:t>
      </w:r>
      <w:r w:rsidR="00B64C0F" w:rsidRPr="008974C7">
        <w:rPr>
          <w:lang w:val="es-AR"/>
        </w:rPr>
        <w:t xml:space="preserve"> por el gobierno de China </w:t>
      </w:r>
      <w:r w:rsidRPr="008974C7">
        <w:rPr>
          <w:lang w:val="es-AR"/>
        </w:rPr>
        <w:t>hasta el 31</w:t>
      </w:r>
      <w:r w:rsidR="00B64C0F" w:rsidRPr="008974C7">
        <w:rPr>
          <w:lang w:val="es-AR"/>
        </w:rPr>
        <w:t xml:space="preserve"> de diciembre de 2019 de los fondos transferidos previamente para </w:t>
      </w:r>
      <w:r w:rsidR="00BA3B6A" w:rsidRPr="008974C7">
        <w:rPr>
          <w:lang w:val="es-AR"/>
        </w:rPr>
        <w:t>la ejecución</w:t>
      </w:r>
      <w:r w:rsidR="00B64C0F" w:rsidRPr="008974C7">
        <w:rPr>
          <w:lang w:val="es-AR"/>
        </w:rPr>
        <w:t xml:space="preserve"> del </w:t>
      </w:r>
      <w:r w:rsidR="00BA3B6A" w:rsidRPr="008974C7">
        <w:rPr>
          <w:lang w:val="es-AR"/>
        </w:rPr>
        <w:t>plan sectorial de servicios de equipos de refrigeración</w:t>
      </w:r>
      <w:r w:rsidR="00B64C0F" w:rsidRPr="008974C7">
        <w:rPr>
          <w:lang w:val="es-AR"/>
        </w:rPr>
        <w:t xml:space="preserve"> y del programa </w:t>
      </w:r>
      <w:r w:rsidR="00BA3B6A" w:rsidRPr="008974C7">
        <w:rPr>
          <w:lang w:val="es-AR"/>
        </w:rPr>
        <w:t>nacional de facilitación</w:t>
      </w:r>
      <w:r w:rsidR="00B64C0F" w:rsidRPr="008974C7">
        <w:rPr>
          <w:lang w:val="es-AR"/>
        </w:rPr>
        <w:t xml:space="preserve"> </w:t>
      </w:r>
      <w:r w:rsidR="00BA3B6A" w:rsidRPr="008974C7">
        <w:rPr>
          <w:lang w:val="es-AR"/>
        </w:rPr>
        <w:t>bajo la</w:t>
      </w:r>
      <w:r w:rsidR="00AC35A5">
        <w:rPr>
          <w:lang w:val="es-AR"/>
        </w:rPr>
        <w:t>s</w:t>
      </w:r>
      <w:r w:rsidR="00BA3B6A" w:rsidRPr="008974C7">
        <w:rPr>
          <w:lang w:val="es-AR"/>
        </w:rPr>
        <w:t xml:space="preserve"> </w:t>
      </w:r>
      <w:r w:rsidRPr="008974C7">
        <w:rPr>
          <w:lang w:val="es-AR"/>
        </w:rPr>
        <w:t>etapas I y II</w:t>
      </w:r>
      <w:r w:rsidR="00B64C0F" w:rsidRPr="008974C7">
        <w:rPr>
          <w:lang w:val="es-AR"/>
        </w:rPr>
        <w:t xml:space="preserve"> del plan de gestión de eliminación de </w:t>
      </w:r>
      <w:r w:rsidR="00BA3B6A" w:rsidRPr="008974C7">
        <w:rPr>
          <w:lang w:val="es-AR"/>
        </w:rPr>
        <w:t>los HCFC</w:t>
      </w:r>
      <w:r w:rsidR="00B64C0F" w:rsidRPr="008974C7">
        <w:rPr>
          <w:lang w:val="es-AR"/>
        </w:rPr>
        <w:t xml:space="preserve">, según las decisiones 69/24 y 77/49 b) iii); y </w:t>
      </w:r>
    </w:p>
    <w:p w:rsidR="00B64C0F" w:rsidRPr="008974C7" w:rsidRDefault="005D54DD" w:rsidP="006B3C05">
      <w:pPr>
        <w:keepNext/>
        <w:keepLines/>
        <w:widowControl w:val="0"/>
        <w:numPr>
          <w:ilvl w:val="1"/>
          <w:numId w:val="1"/>
        </w:numPr>
        <w:spacing w:after="240"/>
        <w:outlineLvl w:val="1"/>
        <w:rPr>
          <w:lang w:val="es-AR"/>
        </w:rPr>
      </w:pPr>
      <w:r w:rsidRPr="008974C7">
        <w:rPr>
          <w:lang w:val="es-AR"/>
        </w:rPr>
        <w:lastRenderedPageBreak/>
        <w:t>S</w:t>
      </w:r>
      <w:r w:rsidR="00B64C0F" w:rsidRPr="008974C7">
        <w:rPr>
          <w:lang w:val="es-AR"/>
        </w:rPr>
        <w:t>olici</w:t>
      </w:r>
      <w:r w:rsidRPr="008974C7">
        <w:rPr>
          <w:lang w:val="es-AR"/>
        </w:rPr>
        <w:t>tar al Tesorero que compense</w:t>
      </w:r>
      <w:r w:rsidR="00B64C0F" w:rsidRPr="008974C7">
        <w:rPr>
          <w:lang w:val="es-AR"/>
        </w:rPr>
        <w:t xml:space="preserve"> las transferencias futuras a</w:t>
      </w:r>
      <w:r w:rsidR="00BA3B6A" w:rsidRPr="008974C7">
        <w:rPr>
          <w:lang w:val="es-AR"/>
        </w:rPr>
        <w:t>l PNUD</w:t>
      </w:r>
      <w:r w:rsidR="00B64C0F" w:rsidRPr="008974C7">
        <w:rPr>
          <w:lang w:val="es-AR"/>
        </w:rPr>
        <w:t xml:space="preserve"> </w:t>
      </w:r>
      <w:r w:rsidR="00A813E6" w:rsidRPr="008974C7">
        <w:rPr>
          <w:lang w:val="es-AR"/>
        </w:rPr>
        <w:t>por</w:t>
      </w:r>
      <w:r w:rsidR="00B64C0F" w:rsidRPr="008974C7">
        <w:rPr>
          <w:lang w:val="es-AR"/>
        </w:rPr>
        <w:t xml:space="preserve"> </w:t>
      </w:r>
      <w:r w:rsidR="009A7C0C" w:rsidRPr="008974C7">
        <w:rPr>
          <w:lang w:val="es-AR"/>
        </w:rPr>
        <w:t>$EUA</w:t>
      </w:r>
      <w:r w:rsidR="00BA3B6A" w:rsidRPr="008974C7">
        <w:rPr>
          <w:lang w:val="es-AR"/>
        </w:rPr>
        <w:t xml:space="preserve"> </w:t>
      </w:r>
      <w:r w:rsidR="00B64C0F" w:rsidRPr="008974C7">
        <w:rPr>
          <w:lang w:val="es-AR"/>
        </w:rPr>
        <w:t xml:space="preserve">891, </w:t>
      </w:r>
      <w:r w:rsidRPr="008974C7">
        <w:rPr>
          <w:lang w:val="es-AR"/>
        </w:rPr>
        <w:t>que representa el interés devengado</w:t>
      </w:r>
      <w:r w:rsidR="00B64C0F" w:rsidRPr="008974C7">
        <w:rPr>
          <w:lang w:val="es-AR"/>
        </w:rPr>
        <w:t xml:space="preserve"> por el gobierno de China </w:t>
      </w:r>
      <w:r w:rsidRPr="008974C7">
        <w:rPr>
          <w:lang w:val="es-AR"/>
        </w:rPr>
        <w:t>hasta el 31</w:t>
      </w:r>
      <w:r w:rsidR="00B64C0F" w:rsidRPr="008974C7">
        <w:rPr>
          <w:lang w:val="es-AR"/>
        </w:rPr>
        <w:t xml:space="preserve"> de diciembre de 2019 de los fondos transferidos previamente para </w:t>
      </w:r>
      <w:r w:rsidR="00BA3B6A" w:rsidRPr="008974C7">
        <w:rPr>
          <w:lang w:val="es-AR"/>
        </w:rPr>
        <w:t>la ejecución</w:t>
      </w:r>
      <w:r w:rsidR="00B64C0F" w:rsidRPr="008974C7">
        <w:rPr>
          <w:lang w:val="es-AR"/>
        </w:rPr>
        <w:t xml:space="preserve"> del </w:t>
      </w:r>
      <w:r w:rsidR="009A7C0C" w:rsidRPr="008974C7">
        <w:rPr>
          <w:lang w:val="es-AR"/>
        </w:rPr>
        <w:t>plan sectorial de solventes</w:t>
      </w:r>
      <w:r w:rsidR="00B64C0F" w:rsidRPr="008974C7">
        <w:rPr>
          <w:lang w:val="es-AR"/>
        </w:rPr>
        <w:t xml:space="preserve"> </w:t>
      </w:r>
      <w:r w:rsidR="00BA3B6A" w:rsidRPr="008974C7">
        <w:rPr>
          <w:lang w:val="es-AR"/>
        </w:rPr>
        <w:t>bajo la etapa</w:t>
      </w:r>
      <w:r w:rsidR="00B64C0F" w:rsidRPr="008974C7">
        <w:rPr>
          <w:lang w:val="es-AR"/>
        </w:rPr>
        <w:t xml:space="preserve"> II del plan de gestión de eliminación de </w:t>
      </w:r>
      <w:r w:rsidR="00BA3B6A" w:rsidRPr="008974C7">
        <w:rPr>
          <w:lang w:val="es-AR"/>
        </w:rPr>
        <w:t>los HCFC</w:t>
      </w:r>
      <w:r w:rsidR="00B64C0F" w:rsidRPr="008974C7">
        <w:rPr>
          <w:lang w:val="es-AR"/>
        </w:rPr>
        <w:t>, según las decisiones 69/24 y 77/49 b) iii).</w:t>
      </w:r>
    </w:p>
    <w:p w:rsidR="00B64C0F" w:rsidRPr="008974C7" w:rsidRDefault="00B64C0F" w:rsidP="00B64C0F">
      <w:pPr>
        <w:keepNext/>
        <w:keepLines/>
        <w:rPr>
          <w:b/>
          <w:lang w:val="es-AR"/>
        </w:rPr>
      </w:pPr>
    </w:p>
    <w:p w:rsidR="00B64C0F" w:rsidRPr="008974C7" w:rsidRDefault="00B64C0F" w:rsidP="00B64C0F">
      <w:pPr>
        <w:keepNext/>
        <w:keepLines/>
        <w:rPr>
          <w:b/>
          <w:lang w:val="es-AR"/>
        </w:rPr>
      </w:pPr>
      <w:r w:rsidRPr="008974C7">
        <w:rPr>
          <w:b/>
          <w:lang w:val="es-AR"/>
        </w:rPr>
        <w:t xml:space="preserve">Informe sobre la marcha de las actividades en la etapa I del </w:t>
      </w:r>
      <w:r w:rsidR="00BA3B6A" w:rsidRPr="008974C7">
        <w:rPr>
          <w:b/>
          <w:lang w:val="es-AR"/>
        </w:rPr>
        <w:t>plan sectorial de aparatos de climatización de habitación</w:t>
      </w:r>
      <w:r w:rsidRPr="008974C7">
        <w:rPr>
          <w:b/>
          <w:lang w:val="es-AR"/>
        </w:rPr>
        <w:t xml:space="preserve"> </w:t>
      </w:r>
      <w:r w:rsidR="00BA3B6A" w:rsidRPr="008974C7">
        <w:rPr>
          <w:b/>
          <w:lang w:val="es-AR"/>
        </w:rPr>
        <w:t>(ONUDI</w:t>
      </w:r>
      <w:r w:rsidRPr="008974C7">
        <w:rPr>
          <w:b/>
          <w:lang w:val="es-AR"/>
        </w:rPr>
        <w:t>)</w:t>
      </w:r>
    </w:p>
    <w:p w:rsidR="00B64C0F" w:rsidRPr="008974C7" w:rsidRDefault="00B64C0F" w:rsidP="00B64C0F">
      <w:pPr>
        <w:keepNext/>
        <w:keepLines/>
        <w:rPr>
          <w:lang w:val="es-AR"/>
        </w:rPr>
      </w:pPr>
    </w:p>
    <w:p w:rsidR="00B64C0F" w:rsidRPr="008974C7" w:rsidRDefault="00B64C0F" w:rsidP="00B64C0F">
      <w:pPr>
        <w:pStyle w:val="Heading1"/>
        <w:keepNext/>
        <w:keepLines/>
        <w:rPr>
          <w:lang w:val="es-AR"/>
        </w:rPr>
      </w:pPr>
      <w:r w:rsidRPr="008974C7">
        <w:rPr>
          <w:lang w:val="es-AR"/>
        </w:rPr>
        <w:t xml:space="preserve">En nombre del gobierno de China, </w:t>
      </w:r>
      <w:r w:rsidR="00BA3B6A" w:rsidRPr="008974C7">
        <w:rPr>
          <w:lang w:val="es-AR"/>
        </w:rPr>
        <w:t>la ONUDI</w:t>
      </w:r>
      <w:r w:rsidRPr="008974C7">
        <w:rPr>
          <w:lang w:val="es-AR"/>
        </w:rPr>
        <w:t xml:space="preserve"> presentó un </w:t>
      </w:r>
      <w:r w:rsidR="00CC25D5" w:rsidRPr="008974C7">
        <w:rPr>
          <w:lang w:val="es-AR"/>
        </w:rPr>
        <w:t>informe</w:t>
      </w:r>
      <w:r w:rsidRPr="008974C7">
        <w:rPr>
          <w:lang w:val="es-AR"/>
        </w:rPr>
        <w:t xml:space="preserve"> sobre </w:t>
      </w:r>
      <w:r w:rsidR="00BA3B6A" w:rsidRPr="008974C7">
        <w:rPr>
          <w:lang w:val="es-AR"/>
        </w:rPr>
        <w:t>la marcha de las actividades relativo a la ejecución</w:t>
      </w:r>
      <w:r w:rsidRPr="008974C7">
        <w:rPr>
          <w:lang w:val="es-AR"/>
        </w:rPr>
        <w:t xml:space="preserve"> del </w:t>
      </w:r>
      <w:r w:rsidR="00BA3B6A" w:rsidRPr="008974C7">
        <w:rPr>
          <w:lang w:val="es-AR"/>
        </w:rPr>
        <w:t>plan sectorial de aparatos de climatización de habitación</w:t>
      </w:r>
      <w:r w:rsidRPr="008974C7">
        <w:rPr>
          <w:lang w:val="es-AR"/>
        </w:rPr>
        <w:t xml:space="preserve"> </w:t>
      </w:r>
      <w:r w:rsidR="00BA3B6A" w:rsidRPr="008974C7">
        <w:rPr>
          <w:lang w:val="es-AR"/>
        </w:rPr>
        <w:t>bajo la etapa</w:t>
      </w:r>
      <w:r w:rsidRPr="008974C7">
        <w:rPr>
          <w:lang w:val="es-AR"/>
        </w:rPr>
        <w:t xml:space="preserve"> I del </w:t>
      </w:r>
      <w:r w:rsidR="005D54DD" w:rsidRPr="008974C7">
        <w:rPr>
          <w:lang w:val="es-AR"/>
        </w:rPr>
        <w:t>plan de gestión de eliminación de HCFC</w:t>
      </w:r>
      <w:r w:rsidRPr="008974C7">
        <w:rPr>
          <w:lang w:val="es-AR"/>
        </w:rPr>
        <w:t xml:space="preserve">, conforme a la decisión 84/68 d) i). </w:t>
      </w:r>
    </w:p>
    <w:p w:rsidR="00B64C0F" w:rsidRPr="008974C7" w:rsidRDefault="00B64C0F" w:rsidP="00B64C0F">
      <w:pPr>
        <w:pStyle w:val="Heading1"/>
        <w:rPr>
          <w:lang w:val="es-AR"/>
        </w:rPr>
      </w:pPr>
      <w:r w:rsidRPr="008974C7">
        <w:rPr>
          <w:lang w:val="es-AR"/>
        </w:rPr>
        <w:t xml:space="preserve">Las 24 líneas </w:t>
      </w:r>
      <w:r w:rsidR="00CC25D5" w:rsidRPr="008974C7">
        <w:rPr>
          <w:lang w:val="es-AR"/>
        </w:rPr>
        <w:t>de refrigeración</w:t>
      </w:r>
      <w:r w:rsidR="00BA3B6A" w:rsidRPr="008974C7">
        <w:rPr>
          <w:lang w:val="es-AR"/>
        </w:rPr>
        <w:t xml:space="preserve"> y climatización</w:t>
      </w:r>
      <w:r w:rsidRPr="008974C7">
        <w:rPr>
          <w:lang w:val="es-AR"/>
        </w:rPr>
        <w:t xml:space="preserve"> y</w:t>
      </w:r>
      <w:r w:rsidR="005D54DD" w:rsidRPr="008974C7">
        <w:rPr>
          <w:lang w:val="es-AR"/>
        </w:rPr>
        <w:t xml:space="preserve"> las</w:t>
      </w:r>
      <w:r w:rsidRPr="008974C7">
        <w:rPr>
          <w:lang w:val="es-AR"/>
        </w:rPr>
        <w:t xml:space="preserve"> tres líneas de compresores </w:t>
      </w:r>
      <w:r w:rsidR="005D54DD" w:rsidRPr="008974C7">
        <w:rPr>
          <w:lang w:val="es-AR"/>
        </w:rPr>
        <w:t xml:space="preserve">que utilizaban </w:t>
      </w:r>
      <w:r w:rsidRPr="008974C7">
        <w:rPr>
          <w:lang w:val="es-AR"/>
        </w:rPr>
        <w:t xml:space="preserve">el refrigerante HFCF-22 </w:t>
      </w:r>
      <w:r w:rsidR="005D54DD" w:rsidRPr="008974C7">
        <w:rPr>
          <w:lang w:val="es-AR"/>
        </w:rPr>
        <w:t xml:space="preserve">se convirtieron totalmente </w:t>
      </w:r>
      <w:r w:rsidRPr="008974C7">
        <w:rPr>
          <w:lang w:val="es-AR"/>
        </w:rPr>
        <w:t>y</w:t>
      </w:r>
      <w:r w:rsidR="005D54DD" w:rsidRPr="008974C7">
        <w:rPr>
          <w:lang w:val="es-AR"/>
        </w:rPr>
        <w:t xml:space="preserve"> </w:t>
      </w:r>
      <w:r w:rsidR="00A813E6" w:rsidRPr="008974C7">
        <w:rPr>
          <w:lang w:val="es-AR"/>
        </w:rPr>
        <w:t xml:space="preserve">completaron </w:t>
      </w:r>
      <w:r w:rsidR="005D54DD" w:rsidRPr="008974C7">
        <w:rPr>
          <w:lang w:val="es-AR"/>
        </w:rPr>
        <w:t>la</w:t>
      </w:r>
      <w:r w:rsidRPr="008974C7">
        <w:rPr>
          <w:lang w:val="es-AR"/>
        </w:rPr>
        <w:t xml:space="preserve"> aceptación nacional</w:t>
      </w:r>
      <w:r w:rsidR="005D54DD" w:rsidRPr="008974C7">
        <w:rPr>
          <w:lang w:val="es-AR"/>
        </w:rPr>
        <w:t xml:space="preserve"> a</w:t>
      </w:r>
      <w:r w:rsidR="00A813E6" w:rsidRPr="008974C7">
        <w:rPr>
          <w:lang w:val="es-AR"/>
        </w:rPr>
        <w:t>l</w:t>
      </w:r>
      <w:r w:rsidR="005D54DD" w:rsidRPr="008974C7">
        <w:rPr>
          <w:lang w:val="es-AR"/>
        </w:rPr>
        <w:t xml:space="preserve"> R-290 </w:t>
      </w:r>
      <w:r w:rsidRPr="008974C7">
        <w:rPr>
          <w:lang w:val="es-AR"/>
        </w:rPr>
        <w:t xml:space="preserve">(18 líneas </w:t>
      </w:r>
      <w:r w:rsidR="00CC25D5" w:rsidRPr="008974C7">
        <w:rPr>
          <w:lang w:val="es-AR"/>
        </w:rPr>
        <w:t>de refrigeración</w:t>
      </w:r>
      <w:r w:rsidR="00BA3B6A" w:rsidRPr="008974C7">
        <w:rPr>
          <w:lang w:val="es-AR"/>
        </w:rPr>
        <w:t xml:space="preserve"> y climatización</w:t>
      </w:r>
      <w:r w:rsidR="005D54DD" w:rsidRPr="008974C7">
        <w:rPr>
          <w:lang w:val="es-AR"/>
        </w:rPr>
        <w:t>),</w:t>
      </w:r>
      <w:r w:rsidRPr="008974C7">
        <w:rPr>
          <w:lang w:val="es-AR"/>
        </w:rPr>
        <w:t xml:space="preserve"> R-410A (ocho líneas </w:t>
      </w:r>
      <w:r w:rsidR="00CC25D5" w:rsidRPr="008974C7">
        <w:rPr>
          <w:lang w:val="es-AR"/>
        </w:rPr>
        <w:t>de refrigeración</w:t>
      </w:r>
      <w:r w:rsidR="00BA3B6A" w:rsidRPr="008974C7">
        <w:rPr>
          <w:lang w:val="es-AR"/>
        </w:rPr>
        <w:t xml:space="preserve"> y climatización</w:t>
      </w:r>
      <w:r w:rsidRPr="008974C7">
        <w:rPr>
          <w:lang w:val="es-AR"/>
        </w:rPr>
        <w:t>) y R-290 (tres líneas de compresor</w:t>
      </w:r>
      <w:r w:rsidR="005D54DD" w:rsidRPr="008974C7">
        <w:rPr>
          <w:lang w:val="es-AR"/>
        </w:rPr>
        <w:t>es</w:t>
      </w:r>
      <w:r w:rsidRPr="008974C7">
        <w:rPr>
          <w:lang w:val="es-AR"/>
        </w:rPr>
        <w:t xml:space="preserve">) según </w:t>
      </w:r>
      <w:r w:rsidR="00A813E6" w:rsidRPr="008974C7">
        <w:rPr>
          <w:lang w:val="es-AR"/>
        </w:rPr>
        <w:t xml:space="preserve">se presenta </w:t>
      </w:r>
      <w:r w:rsidRPr="008974C7">
        <w:rPr>
          <w:lang w:val="es-AR"/>
        </w:rPr>
        <w:t xml:space="preserve">en el </w:t>
      </w:r>
      <w:r w:rsidR="00BA3B6A" w:rsidRPr="008974C7">
        <w:rPr>
          <w:lang w:val="es-AR"/>
        </w:rPr>
        <w:t>Cuadro</w:t>
      </w:r>
      <w:r w:rsidRPr="008974C7">
        <w:rPr>
          <w:lang w:val="es-AR"/>
        </w:rPr>
        <w:t> 1. De l</w:t>
      </w:r>
      <w:r w:rsidR="005D54DD" w:rsidRPr="008974C7">
        <w:rPr>
          <w:lang w:val="es-AR"/>
        </w:rPr>
        <w:t>a</w:t>
      </w:r>
      <w:r w:rsidRPr="008974C7">
        <w:rPr>
          <w:lang w:val="es-AR"/>
        </w:rPr>
        <w:t>s 1</w:t>
      </w:r>
      <w:r w:rsidR="00BA3B6A" w:rsidRPr="008974C7">
        <w:rPr>
          <w:lang w:val="es-AR"/>
        </w:rPr>
        <w:t>0 813,</w:t>
      </w:r>
      <w:proofErr w:type="gramStart"/>
      <w:r w:rsidR="00BA3B6A" w:rsidRPr="008974C7">
        <w:rPr>
          <w:lang w:val="es-AR"/>
        </w:rPr>
        <w:t>7</w:t>
      </w:r>
      <w:r w:rsidRPr="008974C7">
        <w:rPr>
          <w:lang w:val="es-AR"/>
        </w:rPr>
        <w:t> </w:t>
      </w:r>
      <w:r w:rsidR="00BA3B6A" w:rsidRPr="008974C7">
        <w:rPr>
          <w:lang w:val="es-AR"/>
        </w:rPr>
        <w:t xml:space="preserve"> tm</w:t>
      </w:r>
      <w:proofErr w:type="gramEnd"/>
      <w:r w:rsidR="00BA3B6A" w:rsidRPr="008974C7">
        <w:rPr>
          <w:lang w:val="es-AR"/>
        </w:rPr>
        <w:t xml:space="preserve"> </w:t>
      </w:r>
      <w:r w:rsidRPr="008974C7">
        <w:rPr>
          <w:lang w:val="es-AR"/>
        </w:rPr>
        <w:t>de</w:t>
      </w:r>
      <w:r w:rsidR="00A813E6" w:rsidRPr="008974C7">
        <w:rPr>
          <w:lang w:val="es-AR"/>
        </w:rPr>
        <w:t>l</w:t>
      </w:r>
      <w:r w:rsidRPr="008974C7">
        <w:rPr>
          <w:lang w:val="es-AR"/>
        </w:rPr>
        <w:t xml:space="preserve"> </w:t>
      </w:r>
      <w:r w:rsidR="00367A18" w:rsidRPr="008974C7">
        <w:rPr>
          <w:lang w:val="es-AR"/>
        </w:rPr>
        <w:t>HCFC-2</w:t>
      </w:r>
      <w:r w:rsidRPr="008974C7">
        <w:rPr>
          <w:lang w:val="es-AR"/>
        </w:rPr>
        <w:t>2 elimin</w:t>
      </w:r>
      <w:r w:rsidR="005D54DD" w:rsidRPr="008974C7">
        <w:rPr>
          <w:lang w:val="es-AR"/>
        </w:rPr>
        <w:t>ado</w:t>
      </w:r>
      <w:r w:rsidRPr="008974C7">
        <w:rPr>
          <w:lang w:val="es-AR"/>
        </w:rPr>
        <w:t xml:space="preserve"> </w:t>
      </w:r>
      <w:r w:rsidR="005D54DD" w:rsidRPr="008974C7">
        <w:rPr>
          <w:lang w:val="es-AR"/>
        </w:rPr>
        <w:t>mediante la c</w:t>
      </w:r>
      <w:r w:rsidRPr="008974C7">
        <w:rPr>
          <w:lang w:val="es-AR"/>
        </w:rPr>
        <w:t>onversión de esas líneas, 32</w:t>
      </w:r>
      <w:r w:rsidR="00BA3B6A" w:rsidRPr="008974C7">
        <w:rPr>
          <w:lang w:val="es-AR"/>
        </w:rPr>
        <w:t xml:space="preserve">5,6 tm </w:t>
      </w:r>
      <w:r w:rsidR="005D54DD" w:rsidRPr="008974C7">
        <w:rPr>
          <w:lang w:val="es-AR"/>
        </w:rPr>
        <w:t xml:space="preserve">se asociaron </w:t>
      </w:r>
      <w:r w:rsidRPr="008974C7">
        <w:rPr>
          <w:lang w:val="es-AR"/>
        </w:rPr>
        <w:t>a empresas con propiedad de</w:t>
      </w:r>
      <w:r w:rsidR="005D54DD" w:rsidRPr="008974C7">
        <w:rPr>
          <w:lang w:val="es-AR"/>
        </w:rPr>
        <w:t xml:space="preserve"> países que no están al amparo de</w:t>
      </w:r>
      <w:r w:rsidRPr="008974C7">
        <w:rPr>
          <w:lang w:val="es-AR"/>
        </w:rPr>
        <w:t xml:space="preserve">l </w:t>
      </w:r>
      <w:r w:rsidR="00BA3B6A" w:rsidRPr="008974C7">
        <w:rPr>
          <w:lang w:val="es-AR"/>
        </w:rPr>
        <w:t>Artículo</w:t>
      </w:r>
      <w:r w:rsidRPr="008974C7">
        <w:rPr>
          <w:lang w:val="es-AR"/>
        </w:rPr>
        <w:t xml:space="preserve"> 5 y </w:t>
      </w:r>
      <w:r w:rsidR="005D54DD" w:rsidRPr="008974C7">
        <w:rPr>
          <w:lang w:val="es-AR"/>
        </w:rPr>
        <w:t xml:space="preserve">no se financiaron con </w:t>
      </w:r>
      <w:r w:rsidR="00A813E6" w:rsidRPr="008974C7">
        <w:rPr>
          <w:lang w:val="es-AR"/>
        </w:rPr>
        <w:t>fondos d</w:t>
      </w:r>
      <w:r w:rsidRPr="008974C7">
        <w:rPr>
          <w:lang w:val="es-AR"/>
        </w:rPr>
        <w:t xml:space="preserve">el </w:t>
      </w:r>
      <w:r w:rsidR="00BA3B6A" w:rsidRPr="008974C7">
        <w:rPr>
          <w:lang w:val="es-AR"/>
        </w:rPr>
        <w:t>Fondo Multilateral</w:t>
      </w:r>
      <w:r w:rsidRPr="008974C7">
        <w:rPr>
          <w:lang w:val="es-AR"/>
        </w:rPr>
        <w:t xml:space="preserve">. Además, </w:t>
      </w:r>
      <w:r w:rsidR="005D54DD" w:rsidRPr="008974C7">
        <w:rPr>
          <w:lang w:val="es-AR"/>
        </w:rPr>
        <w:t xml:space="preserve">se eliminaron </w:t>
      </w:r>
      <w:r w:rsidRPr="008974C7">
        <w:rPr>
          <w:lang w:val="es-AR"/>
        </w:rPr>
        <w:t xml:space="preserve">240 </w:t>
      </w:r>
      <w:r w:rsidR="00BA3B6A" w:rsidRPr="008974C7">
        <w:rPr>
          <w:lang w:val="es-AR"/>
        </w:rPr>
        <w:t xml:space="preserve">tm </w:t>
      </w:r>
      <w:r w:rsidRPr="008974C7">
        <w:rPr>
          <w:lang w:val="es-AR"/>
        </w:rPr>
        <w:t xml:space="preserve">de </w:t>
      </w:r>
      <w:r w:rsidR="00367A18" w:rsidRPr="008974C7">
        <w:rPr>
          <w:lang w:val="es-AR"/>
        </w:rPr>
        <w:t>HCFC-2</w:t>
      </w:r>
      <w:r w:rsidRPr="008974C7">
        <w:rPr>
          <w:lang w:val="es-AR"/>
        </w:rPr>
        <w:t xml:space="preserve">2 </w:t>
      </w:r>
      <w:r w:rsidR="005D54DD" w:rsidRPr="008974C7">
        <w:rPr>
          <w:lang w:val="es-AR"/>
        </w:rPr>
        <w:t xml:space="preserve">mediante </w:t>
      </w:r>
      <w:r w:rsidRPr="008974C7">
        <w:rPr>
          <w:lang w:val="es-AR"/>
        </w:rPr>
        <w:t>el proyecto de demostración en Midea</w:t>
      </w:r>
      <w:r w:rsidR="00A813E6" w:rsidRPr="008974C7">
        <w:rPr>
          <w:lang w:val="es-AR"/>
        </w:rPr>
        <w:t>,</w:t>
      </w:r>
      <w:r w:rsidRPr="008974C7">
        <w:rPr>
          <w:lang w:val="es-AR"/>
        </w:rPr>
        <w:t xml:space="preserve"> aproba</w:t>
      </w:r>
      <w:r w:rsidR="005D54DD" w:rsidRPr="008974C7">
        <w:rPr>
          <w:lang w:val="es-AR"/>
        </w:rPr>
        <w:t xml:space="preserve">do </w:t>
      </w:r>
      <w:r w:rsidRPr="008974C7">
        <w:rPr>
          <w:lang w:val="es-AR"/>
        </w:rPr>
        <w:t>en la 61</w:t>
      </w:r>
      <w:r w:rsidR="005D54DD" w:rsidRPr="008974C7">
        <w:rPr>
          <w:lang w:val="es-AR"/>
        </w:rPr>
        <w:t xml:space="preserve">ª </w:t>
      </w:r>
      <w:r w:rsidR="00BA3B6A" w:rsidRPr="008974C7">
        <w:rPr>
          <w:lang w:val="es-AR"/>
        </w:rPr>
        <w:t>reunión</w:t>
      </w:r>
      <w:r w:rsidRPr="008974C7">
        <w:rPr>
          <w:lang w:val="es-AR"/>
        </w:rPr>
        <w:t>.</w:t>
      </w:r>
    </w:p>
    <w:p w:rsidR="00B64C0F" w:rsidRPr="008974C7" w:rsidRDefault="005D54DD" w:rsidP="00B64C0F">
      <w:pPr>
        <w:rPr>
          <w:b/>
          <w:lang w:val="es-AR"/>
        </w:rPr>
      </w:pPr>
      <w:r w:rsidRPr="008974C7">
        <w:rPr>
          <w:b/>
          <w:lang w:val="es-AR"/>
        </w:rPr>
        <w:t xml:space="preserve">Cuadro 1. </w:t>
      </w:r>
      <w:r w:rsidR="00B64C0F" w:rsidRPr="008974C7">
        <w:rPr>
          <w:b/>
          <w:lang w:val="es-AR"/>
        </w:rPr>
        <w:t>Progreso</w:t>
      </w:r>
      <w:r w:rsidR="00A813E6" w:rsidRPr="008974C7">
        <w:rPr>
          <w:b/>
          <w:lang w:val="es-AR"/>
        </w:rPr>
        <w:t xml:space="preserve"> logrado</w:t>
      </w:r>
      <w:r w:rsidR="00B64C0F" w:rsidRPr="008974C7">
        <w:rPr>
          <w:b/>
          <w:lang w:val="es-AR"/>
        </w:rPr>
        <w:t xml:space="preserve"> en </w:t>
      </w:r>
      <w:r w:rsidR="00BA3B6A" w:rsidRPr="008974C7">
        <w:rPr>
          <w:b/>
          <w:lang w:val="es-AR"/>
        </w:rPr>
        <w:t>la ejecución</w:t>
      </w:r>
      <w:r w:rsidR="00B64C0F" w:rsidRPr="008974C7">
        <w:rPr>
          <w:b/>
          <w:lang w:val="es-AR"/>
        </w:rPr>
        <w:t xml:space="preserve"> del </w:t>
      </w:r>
      <w:r w:rsidR="00BA3B6A" w:rsidRPr="008974C7">
        <w:rPr>
          <w:b/>
          <w:lang w:val="es-AR"/>
        </w:rPr>
        <w:t>plan sectorial</w:t>
      </w:r>
      <w:r w:rsidR="00B64C0F" w:rsidRPr="008974C7">
        <w:rPr>
          <w:b/>
          <w:lang w:val="es-AR"/>
        </w:rPr>
        <w:t xml:space="preserve"> de </w:t>
      </w:r>
      <w:r w:rsidR="00BA3B6A" w:rsidRPr="008974C7">
        <w:rPr>
          <w:b/>
          <w:lang w:val="es-AR"/>
        </w:rPr>
        <w:t>refrigeración y climatización</w:t>
      </w:r>
      <w:r w:rsidR="00B64C0F" w:rsidRPr="008974C7">
        <w:rPr>
          <w:b/>
          <w:lang w:val="es-AR"/>
        </w:rPr>
        <w:t xml:space="preserve"> en China</w:t>
      </w:r>
    </w:p>
    <w:tbl>
      <w:tblPr>
        <w:tblW w:w="5053" w:type="pct"/>
        <w:tblInd w:w="-5" w:type="dxa"/>
        <w:tblLook w:val="04A0" w:firstRow="1" w:lastRow="0" w:firstColumn="1" w:lastColumn="0" w:noHBand="0" w:noVBand="1"/>
      </w:tblPr>
      <w:tblGrid>
        <w:gridCol w:w="2320"/>
        <w:gridCol w:w="1783"/>
        <w:gridCol w:w="1782"/>
        <w:gridCol w:w="1782"/>
        <w:gridCol w:w="1782"/>
      </w:tblGrid>
      <w:tr w:rsidR="00B64C0F" w:rsidRPr="008974C7" w:rsidTr="00491E26">
        <w:trPr>
          <w:trHeight w:val="179"/>
        </w:trPr>
        <w:tc>
          <w:tcPr>
            <w:tcW w:w="1227"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B64C0F" w:rsidRPr="008974C7" w:rsidRDefault="00B64C0F" w:rsidP="00491E26">
            <w:pPr>
              <w:rPr>
                <w:b/>
                <w:bCs/>
                <w:color w:val="000000"/>
                <w:sz w:val="20"/>
                <w:szCs w:val="20"/>
                <w:lang w:val="es-AR"/>
              </w:rPr>
            </w:pPr>
            <w:r w:rsidRPr="008974C7">
              <w:rPr>
                <w:b/>
                <w:bCs/>
                <w:color w:val="000000"/>
                <w:sz w:val="20"/>
                <w:szCs w:val="20"/>
                <w:lang w:val="es-AR"/>
              </w:rPr>
              <w:t>Tipo de líneas</w:t>
            </w:r>
          </w:p>
        </w:tc>
        <w:tc>
          <w:tcPr>
            <w:tcW w:w="943" w:type="pct"/>
            <w:tcBorders>
              <w:top w:val="single" w:sz="4" w:space="0" w:color="000000"/>
              <w:left w:val="single" w:sz="4" w:space="0" w:color="000000"/>
              <w:bottom w:val="single" w:sz="4" w:space="0" w:color="000000"/>
              <w:right w:val="single" w:sz="4" w:space="0" w:color="000000"/>
            </w:tcBorders>
            <w:vAlign w:val="center"/>
          </w:tcPr>
          <w:p w:rsidR="00B64C0F" w:rsidRPr="008974C7" w:rsidRDefault="00B64C0F" w:rsidP="00491E26">
            <w:pPr>
              <w:jc w:val="center"/>
              <w:rPr>
                <w:b/>
                <w:bCs/>
                <w:color w:val="000000"/>
                <w:sz w:val="20"/>
                <w:szCs w:val="20"/>
                <w:lang w:val="es-AR"/>
              </w:rPr>
            </w:pPr>
            <w:r w:rsidRPr="008974C7">
              <w:rPr>
                <w:b/>
                <w:bCs/>
                <w:color w:val="000000"/>
                <w:sz w:val="20"/>
                <w:szCs w:val="20"/>
                <w:lang w:val="es-AR"/>
              </w:rPr>
              <w:t>Total</w:t>
            </w:r>
          </w:p>
        </w:tc>
        <w:tc>
          <w:tcPr>
            <w:tcW w:w="94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64C0F" w:rsidRPr="008974C7" w:rsidRDefault="00B64C0F" w:rsidP="00A813E6">
            <w:pPr>
              <w:jc w:val="center"/>
              <w:rPr>
                <w:b/>
                <w:bCs/>
                <w:color w:val="000000"/>
                <w:sz w:val="20"/>
                <w:szCs w:val="20"/>
                <w:lang w:val="es-AR"/>
              </w:rPr>
            </w:pPr>
            <w:r w:rsidRPr="008974C7">
              <w:rPr>
                <w:b/>
                <w:bCs/>
                <w:color w:val="000000"/>
                <w:sz w:val="20"/>
                <w:szCs w:val="20"/>
                <w:lang w:val="es-AR"/>
              </w:rPr>
              <w:t>Convertid</w:t>
            </w:r>
            <w:r w:rsidR="00A813E6" w:rsidRPr="008974C7">
              <w:rPr>
                <w:b/>
                <w:bCs/>
                <w:color w:val="000000"/>
                <w:sz w:val="20"/>
                <w:szCs w:val="20"/>
                <w:lang w:val="es-AR"/>
              </w:rPr>
              <w:t>as</w:t>
            </w:r>
          </w:p>
        </w:tc>
        <w:tc>
          <w:tcPr>
            <w:tcW w:w="94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64C0F" w:rsidRPr="008974C7" w:rsidRDefault="00B64C0F" w:rsidP="00491E26">
            <w:pPr>
              <w:jc w:val="center"/>
              <w:rPr>
                <w:b/>
                <w:bCs/>
                <w:color w:val="000000"/>
                <w:sz w:val="20"/>
                <w:szCs w:val="20"/>
                <w:lang w:val="es-AR"/>
              </w:rPr>
            </w:pPr>
            <w:r w:rsidRPr="008974C7">
              <w:rPr>
                <w:b/>
                <w:bCs/>
                <w:color w:val="000000"/>
                <w:sz w:val="20"/>
                <w:szCs w:val="20"/>
                <w:lang w:val="es-AR"/>
              </w:rPr>
              <w:t>Aceptación nacional</w:t>
            </w:r>
          </w:p>
        </w:tc>
        <w:tc>
          <w:tcPr>
            <w:tcW w:w="943" w:type="pct"/>
            <w:tcBorders>
              <w:top w:val="single" w:sz="4" w:space="0" w:color="000000"/>
              <w:left w:val="single" w:sz="4" w:space="0" w:color="000000"/>
              <w:bottom w:val="single" w:sz="4" w:space="0" w:color="000000"/>
              <w:right w:val="single" w:sz="4" w:space="0" w:color="000000"/>
            </w:tcBorders>
            <w:shd w:val="clear" w:color="auto" w:fill="auto"/>
            <w:hideMark/>
          </w:tcPr>
          <w:p w:rsidR="00B64C0F" w:rsidRPr="008974C7" w:rsidRDefault="00B64C0F" w:rsidP="005D54DD">
            <w:pPr>
              <w:jc w:val="center"/>
              <w:rPr>
                <w:b/>
                <w:bCs/>
                <w:color w:val="000000"/>
                <w:sz w:val="20"/>
                <w:szCs w:val="20"/>
                <w:lang w:val="es-AR"/>
              </w:rPr>
            </w:pPr>
            <w:r w:rsidRPr="008974C7">
              <w:rPr>
                <w:b/>
                <w:bCs/>
                <w:color w:val="000000"/>
                <w:sz w:val="20"/>
                <w:szCs w:val="20"/>
                <w:lang w:val="es-AR"/>
              </w:rPr>
              <w:t xml:space="preserve">Consumo </w:t>
            </w:r>
            <w:r w:rsidR="005D54DD" w:rsidRPr="008974C7">
              <w:rPr>
                <w:b/>
                <w:bCs/>
                <w:color w:val="000000"/>
                <w:sz w:val="20"/>
                <w:szCs w:val="20"/>
                <w:lang w:val="es-AR"/>
              </w:rPr>
              <w:t>de</w:t>
            </w:r>
            <w:r w:rsidR="00BA3B6A" w:rsidRPr="008974C7">
              <w:rPr>
                <w:b/>
                <w:bCs/>
                <w:color w:val="000000"/>
                <w:sz w:val="20"/>
                <w:szCs w:val="20"/>
                <w:lang w:val="es-AR"/>
              </w:rPr>
              <w:t xml:space="preserve"> HCFC</w:t>
            </w:r>
            <w:r w:rsidRPr="008974C7">
              <w:rPr>
                <w:b/>
                <w:bCs/>
                <w:color w:val="000000"/>
                <w:sz w:val="20"/>
                <w:szCs w:val="20"/>
                <w:lang w:val="es-AR"/>
              </w:rPr>
              <w:t>-22 (t</w:t>
            </w:r>
            <w:r w:rsidR="005D54DD" w:rsidRPr="008974C7">
              <w:rPr>
                <w:b/>
                <w:bCs/>
                <w:color w:val="000000"/>
                <w:sz w:val="20"/>
                <w:szCs w:val="20"/>
                <w:lang w:val="es-AR"/>
              </w:rPr>
              <w:t>m</w:t>
            </w:r>
            <w:r w:rsidRPr="008974C7">
              <w:rPr>
                <w:b/>
                <w:bCs/>
                <w:color w:val="000000"/>
                <w:sz w:val="20"/>
                <w:szCs w:val="20"/>
                <w:lang w:val="es-AR"/>
              </w:rPr>
              <w:t>)</w:t>
            </w:r>
          </w:p>
        </w:tc>
      </w:tr>
      <w:tr w:rsidR="00B64C0F" w:rsidRPr="008974C7" w:rsidTr="00491E26">
        <w:trPr>
          <w:trHeight w:val="50"/>
        </w:trPr>
        <w:tc>
          <w:tcPr>
            <w:tcW w:w="1227" w:type="pct"/>
            <w:tcBorders>
              <w:top w:val="nil"/>
              <w:left w:val="single" w:sz="4" w:space="0" w:color="auto"/>
              <w:bottom w:val="single" w:sz="4" w:space="0" w:color="auto"/>
              <w:right w:val="single" w:sz="4" w:space="0" w:color="000000"/>
            </w:tcBorders>
            <w:shd w:val="clear" w:color="auto" w:fill="auto"/>
            <w:hideMark/>
          </w:tcPr>
          <w:p w:rsidR="00B64C0F" w:rsidRPr="008974C7" w:rsidRDefault="00B64C0F" w:rsidP="005D54DD">
            <w:pPr>
              <w:rPr>
                <w:bCs/>
                <w:sz w:val="20"/>
                <w:szCs w:val="20"/>
                <w:lang w:val="es-AR"/>
              </w:rPr>
            </w:pPr>
            <w:r w:rsidRPr="008974C7">
              <w:rPr>
                <w:sz w:val="20"/>
                <w:szCs w:val="20"/>
                <w:lang w:val="es-AR"/>
              </w:rPr>
              <w:t>R-290</w:t>
            </w:r>
            <w:r w:rsidR="005D54DD" w:rsidRPr="008974C7">
              <w:rPr>
                <w:sz w:val="20"/>
                <w:szCs w:val="20"/>
                <w:lang w:val="es-AR"/>
              </w:rPr>
              <w:t>, refrigeración y climatización</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B64C0F" w:rsidRPr="008974C7" w:rsidRDefault="00B64C0F" w:rsidP="00491E26">
            <w:pPr>
              <w:jc w:val="right"/>
              <w:rPr>
                <w:bCs/>
                <w:sz w:val="20"/>
                <w:szCs w:val="20"/>
                <w:lang w:val="es-AR"/>
              </w:rPr>
            </w:pPr>
            <w:r w:rsidRPr="008974C7">
              <w:rPr>
                <w:bCs/>
                <w:sz w:val="20"/>
                <w:szCs w:val="20"/>
                <w:lang w:val="es-AR"/>
              </w:rPr>
              <w:t>18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B64C0F" w:rsidRPr="008974C7" w:rsidRDefault="00B64C0F" w:rsidP="00491E26">
            <w:pPr>
              <w:jc w:val="right"/>
              <w:rPr>
                <w:sz w:val="20"/>
                <w:szCs w:val="20"/>
                <w:lang w:val="es-AR"/>
              </w:rPr>
            </w:pPr>
            <w:r w:rsidRPr="008974C7">
              <w:rPr>
                <w:sz w:val="20"/>
                <w:szCs w:val="20"/>
                <w:lang w:val="es-AR"/>
              </w:rPr>
              <w:t>18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B64C0F" w:rsidRPr="008974C7" w:rsidRDefault="00B64C0F" w:rsidP="00491E26">
            <w:pPr>
              <w:jc w:val="right"/>
              <w:rPr>
                <w:bCs/>
                <w:sz w:val="20"/>
                <w:szCs w:val="20"/>
                <w:lang w:val="es-AR"/>
              </w:rPr>
            </w:pPr>
            <w:r w:rsidRPr="008974C7">
              <w:rPr>
                <w:bCs/>
                <w:sz w:val="20"/>
                <w:szCs w:val="20"/>
                <w:lang w:val="es-AR"/>
              </w:rPr>
              <w:t>18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hideMark/>
          </w:tcPr>
          <w:p w:rsidR="00B64C0F" w:rsidRPr="008974C7" w:rsidRDefault="00BA3B6A" w:rsidP="00491E26">
            <w:pPr>
              <w:jc w:val="right"/>
              <w:rPr>
                <w:bCs/>
                <w:sz w:val="20"/>
                <w:szCs w:val="20"/>
                <w:lang w:val="es-AR"/>
              </w:rPr>
            </w:pPr>
            <w:r w:rsidRPr="008974C7">
              <w:rPr>
                <w:bCs/>
                <w:sz w:val="20"/>
                <w:szCs w:val="20"/>
                <w:lang w:val="es-AR"/>
              </w:rPr>
              <w:t>7 827,3</w:t>
            </w:r>
          </w:p>
        </w:tc>
      </w:tr>
      <w:tr w:rsidR="00B64C0F" w:rsidRPr="008974C7" w:rsidTr="00491E26">
        <w:trPr>
          <w:trHeight w:val="50"/>
        </w:trPr>
        <w:tc>
          <w:tcPr>
            <w:tcW w:w="1227" w:type="pct"/>
            <w:tcBorders>
              <w:top w:val="nil"/>
              <w:left w:val="single" w:sz="4" w:space="0" w:color="auto"/>
              <w:bottom w:val="single" w:sz="4" w:space="0" w:color="auto"/>
              <w:right w:val="single" w:sz="4" w:space="0" w:color="000000"/>
            </w:tcBorders>
            <w:shd w:val="clear" w:color="auto" w:fill="auto"/>
            <w:hideMark/>
          </w:tcPr>
          <w:p w:rsidR="00B64C0F" w:rsidRPr="008974C7" w:rsidRDefault="00B64C0F" w:rsidP="005D54DD">
            <w:pPr>
              <w:rPr>
                <w:sz w:val="20"/>
                <w:szCs w:val="20"/>
                <w:lang w:val="es-AR"/>
              </w:rPr>
            </w:pPr>
            <w:r w:rsidRPr="008974C7">
              <w:rPr>
                <w:sz w:val="20"/>
                <w:szCs w:val="20"/>
                <w:lang w:val="es-AR"/>
              </w:rPr>
              <w:t>R-410</w:t>
            </w:r>
            <w:r w:rsidR="005D54DD" w:rsidRPr="008974C7">
              <w:rPr>
                <w:sz w:val="20"/>
                <w:szCs w:val="20"/>
                <w:lang w:val="es-AR"/>
              </w:rPr>
              <w:t>A, refrigeración y climatización</w:t>
            </w:r>
            <w:r w:rsidRPr="008974C7">
              <w:rPr>
                <w:sz w:val="20"/>
                <w:szCs w:val="20"/>
                <w:lang w:val="es-AR"/>
              </w:rPr>
              <w:t xml:space="preserve"> </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B64C0F" w:rsidRPr="008974C7" w:rsidRDefault="00B64C0F" w:rsidP="00491E26">
            <w:pPr>
              <w:jc w:val="right"/>
              <w:rPr>
                <w:sz w:val="20"/>
                <w:szCs w:val="20"/>
                <w:lang w:val="es-AR"/>
              </w:rPr>
            </w:pPr>
            <w:r w:rsidRPr="008974C7">
              <w:rPr>
                <w:sz w:val="20"/>
                <w:szCs w:val="20"/>
                <w:lang w:val="es-AR"/>
              </w:rPr>
              <w:t>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B64C0F" w:rsidRPr="008974C7" w:rsidRDefault="00B64C0F" w:rsidP="00491E26">
            <w:pPr>
              <w:jc w:val="right"/>
              <w:rPr>
                <w:sz w:val="20"/>
                <w:szCs w:val="20"/>
                <w:lang w:val="es-AR"/>
              </w:rPr>
            </w:pPr>
            <w:r w:rsidRPr="008974C7">
              <w:rPr>
                <w:sz w:val="20"/>
                <w:szCs w:val="20"/>
                <w:lang w:val="es-AR"/>
              </w:rPr>
              <w:t>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B64C0F" w:rsidRPr="008974C7" w:rsidRDefault="00B64C0F" w:rsidP="00491E26">
            <w:pPr>
              <w:jc w:val="right"/>
              <w:rPr>
                <w:sz w:val="20"/>
                <w:szCs w:val="20"/>
                <w:lang w:val="es-AR"/>
              </w:rPr>
            </w:pPr>
            <w:r w:rsidRPr="008974C7">
              <w:rPr>
                <w:sz w:val="20"/>
                <w:szCs w:val="20"/>
                <w:lang w:val="es-AR"/>
              </w:rPr>
              <w:t>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tcPr>
          <w:p w:rsidR="00B64C0F" w:rsidRPr="008974C7" w:rsidRDefault="00BA3B6A" w:rsidP="00491E26">
            <w:pPr>
              <w:jc w:val="right"/>
              <w:rPr>
                <w:sz w:val="20"/>
                <w:szCs w:val="20"/>
                <w:lang w:val="es-AR"/>
              </w:rPr>
            </w:pPr>
            <w:r w:rsidRPr="008974C7">
              <w:rPr>
                <w:sz w:val="20"/>
                <w:szCs w:val="20"/>
                <w:lang w:val="es-AR"/>
              </w:rPr>
              <w:t>2 986,4</w:t>
            </w:r>
          </w:p>
        </w:tc>
      </w:tr>
      <w:tr w:rsidR="00B64C0F" w:rsidRPr="008974C7" w:rsidTr="00491E26">
        <w:trPr>
          <w:trHeight w:val="50"/>
        </w:trPr>
        <w:tc>
          <w:tcPr>
            <w:tcW w:w="1227" w:type="pct"/>
            <w:tcBorders>
              <w:top w:val="nil"/>
              <w:left w:val="single" w:sz="4" w:space="0" w:color="auto"/>
              <w:bottom w:val="single" w:sz="4" w:space="0" w:color="auto"/>
              <w:right w:val="single" w:sz="4" w:space="0" w:color="000000"/>
            </w:tcBorders>
            <w:shd w:val="clear" w:color="auto" w:fill="auto"/>
            <w:hideMark/>
          </w:tcPr>
          <w:p w:rsidR="00B64C0F" w:rsidRPr="008974C7" w:rsidRDefault="00B64C0F" w:rsidP="005D54DD">
            <w:pPr>
              <w:rPr>
                <w:bCs/>
                <w:sz w:val="20"/>
                <w:szCs w:val="20"/>
                <w:lang w:val="es-AR"/>
              </w:rPr>
            </w:pPr>
            <w:r w:rsidRPr="008974C7">
              <w:rPr>
                <w:sz w:val="20"/>
                <w:szCs w:val="20"/>
                <w:lang w:val="es-AR"/>
              </w:rPr>
              <w:t>R-290</w:t>
            </w:r>
            <w:r w:rsidR="005D54DD" w:rsidRPr="008974C7">
              <w:rPr>
                <w:sz w:val="20"/>
                <w:szCs w:val="20"/>
                <w:lang w:val="es-AR"/>
              </w:rPr>
              <w:t>, compresores</w:t>
            </w:r>
            <w:r w:rsidRPr="008974C7">
              <w:rPr>
                <w:lang w:val="es-AR"/>
              </w:rPr>
              <w:t xml:space="preserve"> </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B64C0F" w:rsidRPr="008974C7" w:rsidRDefault="00B64C0F" w:rsidP="00491E26">
            <w:pPr>
              <w:jc w:val="right"/>
              <w:rPr>
                <w:bCs/>
                <w:sz w:val="20"/>
                <w:szCs w:val="20"/>
                <w:lang w:val="es-AR"/>
              </w:rPr>
            </w:pPr>
            <w:r w:rsidRPr="008974C7">
              <w:rPr>
                <w:bCs/>
                <w:sz w:val="20"/>
                <w:szCs w:val="20"/>
                <w:lang w:val="es-AR"/>
              </w:rPr>
              <w:t>3</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B64C0F" w:rsidRPr="008974C7" w:rsidRDefault="00B64C0F" w:rsidP="00491E26">
            <w:pPr>
              <w:jc w:val="right"/>
              <w:rPr>
                <w:bCs/>
                <w:sz w:val="20"/>
                <w:szCs w:val="20"/>
                <w:lang w:val="es-AR"/>
              </w:rPr>
            </w:pPr>
            <w:r w:rsidRPr="008974C7">
              <w:rPr>
                <w:bCs/>
                <w:sz w:val="20"/>
                <w:szCs w:val="20"/>
                <w:lang w:val="es-AR"/>
              </w:rPr>
              <w:t>3</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B64C0F" w:rsidRPr="008974C7" w:rsidRDefault="00B64C0F" w:rsidP="00491E26">
            <w:pPr>
              <w:jc w:val="right"/>
              <w:rPr>
                <w:bCs/>
                <w:sz w:val="20"/>
                <w:szCs w:val="20"/>
                <w:lang w:val="es-AR"/>
              </w:rPr>
            </w:pPr>
            <w:r w:rsidRPr="008974C7">
              <w:rPr>
                <w:bCs/>
                <w:sz w:val="20"/>
                <w:szCs w:val="20"/>
                <w:lang w:val="es-AR"/>
              </w:rPr>
              <w:t>3</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hideMark/>
          </w:tcPr>
          <w:p w:rsidR="00B64C0F" w:rsidRPr="008974C7" w:rsidRDefault="00BA3B6A" w:rsidP="00491E26">
            <w:pPr>
              <w:jc w:val="right"/>
              <w:rPr>
                <w:sz w:val="20"/>
                <w:szCs w:val="20"/>
                <w:lang w:val="es-AR"/>
              </w:rPr>
            </w:pPr>
            <w:r w:rsidRPr="008974C7">
              <w:rPr>
                <w:sz w:val="20"/>
                <w:szCs w:val="20"/>
                <w:lang w:val="es-AR"/>
              </w:rPr>
              <w:t>n/c</w:t>
            </w:r>
          </w:p>
        </w:tc>
      </w:tr>
      <w:tr w:rsidR="00B64C0F" w:rsidRPr="008974C7" w:rsidTr="00491E26">
        <w:trPr>
          <w:trHeight w:val="50"/>
        </w:trPr>
        <w:tc>
          <w:tcPr>
            <w:tcW w:w="1227" w:type="pct"/>
            <w:tcBorders>
              <w:top w:val="nil"/>
              <w:left w:val="single" w:sz="4" w:space="0" w:color="auto"/>
              <w:bottom w:val="single" w:sz="4" w:space="0" w:color="auto"/>
              <w:right w:val="single" w:sz="4" w:space="0" w:color="000000"/>
            </w:tcBorders>
            <w:shd w:val="clear" w:color="auto" w:fill="auto"/>
            <w:noWrap/>
            <w:hideMark/>
          </w:tcPr>
          <w:p w:rsidR="00B64C0F" w:rsidRPr="008974C7" w:rsidRDefault="00B64C0F" w:rsidP="00491E26">
            <w:pPr>
              <w:rPr>
                <w:b/>
                <w:bCs/>
                <w:sz w:val="20"/>
                <w:szCs w:val="20"/>
                <w:lang w:val="es-AR"/>
              </w:rPr>
            </w:pPr>
            <w:r w:rsidRPr="008974C7">
              <w:rPr>
                <w:b/>
                <w:sz w:val="20"/>
                <w:szCs w:val="20"/>
                <w:lang w:val="es-AR"/>
              </w:rPr>
              <w:t>Total</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B64C0F" w:rsidRPr="008974C7" w:rsidRDefault="00B64C0F" w:rsidP="00491E26">
            <w:pPr>
              <w:jc w:val="right"/>
              <w:rPr>
                <w:b/>
                <w:sz w:val="20"/>
                <w:szCs w:val="20"/>
                <w:lang w:val="es-AR"/>
              </w:rPr>
            </w:pPr>
            <w:r w:rsidRPr="008974C7">
              <w:rPr>
                <w:b/>
                <w:sz w:val="20"/>
                <w:szCs w:val="20"/>
                <w:lang w:val="es-AR"/>
              </w:rPr>
              <w:t>29</w:t>
            </w:r>
          </w:p>
        </w:tc>
        <w:tc>
          <w:tcPr>
            <w:tcW w:w="94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vAlign w:val="center"/>
            <w:hideMark/>
          </w:tcPr>
          <w:p w:rsidR="00B64C0F" w:rsidRPr="008974C7" w:rsidRDefault="00B64C0F" w:rsidP="00491E26">
            <w:pPr>
              <w:jc w:val="right"/>
              <w:rPr>
                <w:b/>
                <w:sz w:val="20"/>
                <w:szCs w:val="20"/>
                <w:lang w:val="es-AR"/>
              </w:rPr>
            </w:pPr>
            <w:r w:rsidRPr="008974C7">
              <w:rPr>
                <w:b/>
                <w:sz w:val="20"/>
                <w:szCs w:val="20"/>
                <w:lang w:val="es-AR"/>
              </w:rPr>
              <w:t>29</w:t>
            </w:r>
          </w:p>
        </w:tc>
        <w:tc>
          <w:tcPr>
            <w:tcW w:w="94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vAlign w:val="center"/>
            <w:hideMark/>
          </w:tcPr>
          <w:p w:rsidR="00B64C0F" w:rsidRPr="008974C7" w:rsidRDefault="00B64C0F" w:rsidP="00491E26">
            <w:pPr>
              <w:jc w:val="right"/>
              <w:rPr>
                <w:b/>
                <w:bCs/>
                <w:sz w:val="20"/>
                <w:szCs w:val="20"/>
                <w:lang w:val="es-AR"/>
              </w:rPr>
            </w:pPr>
            <w:r w:rsidRPr="008974C7">
              <w:rPr>
                <w:b/>
                <w:bCs/>
                <w:sz w:val="20"/>
                <w:szCs w:val="20"/>
                <w:lang w:val="es-AR"/>
              </w:rPr>
              <w:t>29</w:t>
            </w:r>
          </w:p>
        </w:tc>
        <w:tc>
          <w:tcPr>
            <w:tcW w:w="94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hideMark/>
          </w:tcPr>
          <w:p w:rsidR="00B64C0F" w:rsidRPr="008974C7" w:rsidRDefault="00B64C0F" w:rsidP="00491E26">
            <w:pPr>
              <w:jc w:val="right"/>
              <w:rPr>
                <w:b/>
                <w:sz w:val="20"/>
                <w:szCs w:val="20"/>
                <w:lang w:val="es-AR"/>
              </w:rPr>
            </w:pPr>
            <w:r w:rsidRPr="008974C7">
              <w:rPr>
                <w:b/>
                <w:sz w:val="20"/>
                <w:szCs w:val="20"/>
                <w:lang w:val="es-AR"/>
              </w:rPr>
              <w:t>1</w:t>
            </w:r>
            <w:r w:rsidR="00BA3B6A" w:rsidRPr="008974C7">
              <w:rPr>
                <w:b/>
                <w:sz w:val="20"/>
                <w:szCs w:val="20"/>
                <w:lang w:val="es-AR"/>
              </w:rPr>
              <w:t>0 813,7</w:t>
            </w:r>
          </w:p>
        </w:tc>
      </w:tr>
    </w:tbl>
    <w:p w:rsidR="00B64C0F" w:rsidRPr="008974C7" w:rsidRDefault="00B64C0F" w:rsidP="00B64C0F">
      <w:pPr>
        <w:rPr>
          <w:lang w:val="es-AR"/>
        </w:rPr>
      </w:pPr>
    </w:p>
    <w:p w:rsidR="00B64C0F" w:rsidRPr="008974C7" w:rsidRDefault="00B64C0F" w:rsidP="00B64C0F">
      <w:pPr>
        <w:pStyle w:val="Heading1"/>
        <w:widowControl w:val="0"/>
        <w:rPr>
          <w:lang w:val="es-AR"/>
        </w:rPr>
      </w:pPr>
      <w:r w:rsidRPr="008974C7">
        <w:rPr>
          <w:lang w:val="es-AR"/>
        </w:rPr>
        <w:t>En agosto </w:t>
      </w:r>
      <w:r w:rsidR="005D54DD" w:rsidRPr="008974C7">
        <w:rPr>
          <w:lang w:val="es-AR"/>
        </w:rPr>
        <w:t xml:space="preserve">de </w:t>
      </w:r>
      <w:r w:rsidRPr="008974C7">
        <w:rPr>
          <w:lang w:val="es-AR"/>
        </w:rPr>
        <w:t>2019,</w:t>
      </w:r>
      <w:r w:rsidR="005D54DD" w:rsidRPr="008974C7">
        <w:rPr>
          <w:lang w:val="es-AR"/>
        </w:rPr>
        <w:t xml:space="preserve"> se había fabricado</w:t>
      </w:r>
      <w:r w:rsidRPr="008974C7">
        <w:rPr>
          <w:lang w:val="es-AR"/>
        </w:rPr>
        <w:t xml:space="preserve"> un total de 18</w:t>
      </w:r>
      <w:r w:rsidR="00BA3B6A" w:rsidRPr="008974C7">
        <w:rPr>
          <w:lang w:val="es-AR"/>
        </w:rPr>
        <w:t>3 970</w:t>
      </w:r>
      <w:r w:rsidRPr="008974C7">
        <w:rPr>
          <w:lang w:val="es-AR"/>
        </w:rPr>
        <w:t> </w:t>
      </w:r>
      <w:r w:rsidR="005D54DD" w:rsidRPr="008974C7">
        <w:rPr>
          <w:lang w:val="es-AR"/>
        </w:rPr>
        <w:t>aparatos con condensador separado que utilizaban R-290</w:t>
      </w:r>
      <w:r w:rsidRPr="008974C7">
        <w:rPr>
          <w:lang w:val="es-AR"/>
        </w:rPr>
        <w:t xml:space="preserve"> y 47</w:t>
      </w:r>
      <w:r w:rsidR="00BA3B6A" w:rsidRPr="008974C7">
        <w:rPr>
          <w:lang w:val="es-AR"/>
        </w:rPr>
        <w:t>3 009</w:t>
      </w:r>
      <w:r w:rsidRPr="008974C7">
        <w:rPr>
          <w:lang w:val="es-AR"/>
        </w:rPr>
        <w:t> </w:t>
      </w:r>
      <w:r w:rsidR="005D54DD" w:rsidRPr="008974C7">
        <w:rPr>
          <w:lang w:val="es-AR"/>
        </w:rPr>
        <w:t>aparatos</w:t>
      </w:r>
      <w:r w:rsidRPr="008974C7">
        <w:rPr>
          <w:lang w:val="es-AR"/>
        </w:rPr>
        <w:t xml:space="preserve"> </w:t>
      </w:r>
      <w:r w:rsidR="005D54DD" w:rsidRPr="008974C7">
        <w:rPr>
          <w:lang w:val="es-AR"/>
        </w:rPr>
        <w:t>sellados en fábrica</w:t>
      </w:r>
      <w:r w:rsidRPr="008974C7">
        <w:rPr>
          <w:lang w:val="es-AR"/>
        </w:rPr>
        <w:t xml:space="preserve"> </w:t>
      </w:r>
      <w:r w:rsidR="005D54DD" w:rsidRPr="008974C7">
        <w:rPr>
          <w:lang w:val="es-AR"/>
        </w:rPr>
        <w:t xml:space="preserve">con </w:t>
      </w:r>
      <w:r w:rsidRPr="008974C7">
        <w:rPr>
          <w:lang w:val="es-AR"/>
        </w:rPr>
        <w:t>R-290.</w:t>
      </w:r>
      <w:r w:rsidRPr="008974C7">
        <w:rPr>
          <w:rStyle w:val="FootnoteReference"/>
          <w:lang w:val="es-AR"/>
        </w:rPr>
        <w:footnoteReference w:id="4"/>
      </w:r>
      <w:r w:rsidRPr="008974C7">
        <w:rPr>
          <w:lang w:val="es-AR"/>
        </w:rPr>
        <w:t xml:space="preserve"> Entre el 1 de septiembre de 2019 y el 31 de agosto de 2020, </w:t>
      </w:r>
      <w:r w:rsidR="00207F9D" w:rsidRPr="008974C7">
        <w:rPr>
          <w:lang w:val="es-AR"/>
        </w:rPr>
        <w:t xml:space="preserve">se fabricaron </w:t>
      </w:r>
      <w:r w:rsidRPr="008974C7">
        <w:rPr>
          <w:lang w:val="es-AR"/>
        </w:rPr>
        <w:t>otr</w:t>
      </w:r>
      <w:r w:rsidR="00207F9D" w:rsidRPr="008974C7">
        <w:rPr>
          <w:lang w:val="es-AR"/>
        </w:rPr>
        <w:t>o</w:t>
      </w:r>
      <w:r w:rsidRPr="008974C7">
        <w:rPr>
          <w:lang w:val="es-AR"/>
        </w:rPr>
        <w:t>s 10</w:t>
      </w:r>
      <w:r w:rsidR="00BA3B6A" w:rsidRPr="008974C7">
        <w:rPr>
          <w:lang w:val="es-AR"/>
        </w:rPr>
        <w:t>0 000</w:t>
      </w:r>
      <w:r w:rsidRPr="008974C7">
        <w:rPr>
          <w:lang w:val="es-AR"/>
        </w:rPr>
        <w:t> </w:t>
      </w:r>
      <w:r w:rsidR="005D54DD" w:rsidRPr="008974C7">
        <w:rPr>
          <w:lang w:val="es-AR"/>
        </w:rPr>
        <w:t>aparatos</w:t>
      </w:r>
      <w:r w:rsidRPr="008974C7">
        <w:rPr>
          <w:lang w:val="es-AR"/>
        </w:rPr>
        <w:t xml:space="preserve"> </w:t>
      </w:r>
      <w:r w:rsidR="00207F9D" w:rsidRPr="008974C7">
        <w:rPr>
          <w:lang w:val="es-AR"/>
        </w:rPr>
        <w:t xml:space="preserve">aproximadamente con condensador separado que usaban </w:t>
      </w:r>
      <w:r w:rsidRPr="008974C7">
        <w:rPr>
          <w:lang w:val="es-AR"/>
        </w:rPr>
        <w:t xml:space="preserve">R-290 y </w:t>
      </w:r>
      <w:r w:rsidR="00207F9D" w:rsidRPr="008974C7">
        <w:rPr>
          <w:lang w:val="es-AR"/>
        </w:rPr>
        <w:t xml:space="preserve">más de </w:t>
      </w:r>
      <w:r w:rsidR="00BA3B6A" w:rsidRPr="008974C7">
        <w:rPr>
          <w:lang w:val="es-AR"/>
        </w:rPr>
        <w:t>1 000 000</w:t>
      </w:r>
      <w:r w:rsidRPr="008974C7">
        <w:rPr>
          <w:lang w:val="es-AR"/>
        </w:rPr>
        <w:t> </w:t>
      </w:r>
      <w:r w:rsidR="005D54DD" w:rsidRPr="008974C7">
        <w:rPr>
          <w:lang w:val="es-AR"/>
        </w:rPr>
        <w:t>aparatos</w:t>
      </w:r>
      <w:r w:rsidR="00207F9D" w:rsidRPr="008974C7">
        <w:rPr>
          <w:lang w:val="es-AR"/>
        </w:rPr>
        <w:t xml:space="preserve"> sellados en fábrica con </w:t>
      </w:r>
      <w:r w:rsidRPr="008974C7">
        <w:rPr>
          <w:lang w:val="es-AR"/>
        </w:rPr>
        <w:t>R-290;</w:t>
      </w:r>
      <w:r w:rsidRPr="008974C7">
        <w:rPr>
          <w:rStyle w:val="FootnoteReference"/>
          <w:lang w:val="es-AR"/>
        </w:rPr>
        <w:footnoteReference w:id="5"/>
      </w:r>
      <w:r w:rsidRPr="008974C7">
        <w:rPr>
          <w:lang w:val="es-AR"/>
        </w:rPr>
        <w:t xml:space="preserve"> la verificación </w:t>
      </w:r>
      <w:r w:rsidR="00207F9D" w:rsidRPr="008974C7">
        <w:rPr>
          <w:lang w:val="es-AR"/>
        </w:rPr>
        <w:t>por</w:t>
      </w:r>
      <w:r w:rsidRPr="008974C7">
        <w:rPr>
          <w:lang w:val="es-AR"/>
        </w:rPr>
        <w:t xml:space="preserve"> terceros de esas ventas está en curso. </w:t>
      </w:r>
      <w:r w:rsidR="00207F9D" w:rsidRPr="008974C7">
        <w:rPr>
          <w:lang w:val="es-AR"/>
        </w:rPr>
        <w:t xml:space="preserve">Bajo la etapa I se desembolsó </w:t>
      </w:r>
      <w:r w:rsidRPr="008974C7">
        <w:rPr>
          <w:lang w:val="es-AR"/>
        </w:rPr>
        <w:t xml:space="preserve">un total de </w:t>
      </w:r>
      <w:r w:rsidR="00BA3B6A" w:rsidRPr="008974C7">
        <w:rPr>
          <w:lang w:val="es-AR"/>
        </w:rPr>
        <w:t>$EUA 3 374 145</w:t>
      </w:r>
      <w:r w:rsidRPr="008974C7">
        <w:rPr>
          <w:lang w:val="es-AR"/>
        </w:rPr>
        <w:t xml:space="preserve"> para</w:t>
      </w:r>
      <w:r w:rsidR="00A813E6" w:rsidRPr="008974C7">
        <w:rPr>
          <w:lang w:val="es-AR"/>
        </w:rPr>
        <w:t xml:space="preserve"> la</w:t>
      </w:r>
      <w:r w:rsidR="00207F9D" w:rsidRPr="008974C7">
        <w:rPr>
          <w:lang w:val="es-AR"/>
        </w:rPr>
        <w:t xml:space="preserve"> oficina de gestión de proyectos</w:t>
      </w:r>
      <w:r w:rsidRPr="008974C7">
        <w:rPr>
          <w:lang w:val="es-AR"/>
        </w:rPr>
        <w:t xml:space="preserve"> </w:t>
      </w:r>
      <w:r w:rsidR="00A813E6" w:rsidRPr="008974C7">
        <w:rPr>
          <w:lang w:val="es-AR"/>
        </w:rPr>
        <w:t xml:space="preserve">destinados a </w:t>
      </w:r>
      <w:r w:rsidRPr="008974C7">
        <w:rPr>
          <w:lang w:val="es-AR"/>
        </w:rPr>
        <w:t xml:space="preserve">cubrir los </w:t>
      </w:r>
      <w:r w:rsidR="00BA3B6A" w:rsidRPr="008974C7">
        <w:rPr>
          <w:lang w:val="es-AR"/>
        </w:rPr>
        <w:t>costos</w:t>
      </w:r>
      <w:r w:rsidR="00207F9D" w:rsidRPr="008974C7">
        <w:rPr>
          <w:lang w:val="es-AR"/>
        </w:rPr>
        <w:t xml:space="preserve"> de personal</w:t>
      </w:r>
      <w:r w:rsidRPr="008974C7">
        <w:rPr>
          <w:lang w:val="es-AR"/>
        </w:rPr>
        <w:t>, viaje</w:t>
      </w:r>
      <w:r w:rsidR="00207F9D" w:rsidRPr="008974C7">
        <w:rPr>
          <w:lang w:val="es-AR"/>
        </w:rPr>
        <w:t>s</w:t>
      </w:r>
      <w:r w:rsidRPr="008974C7">
        <w:rPr>
          <w:lang w:val="es-AR"/>
        </w:rPr>
        <w:t xml:space="preserve">, reuniones y </w:t>
      </w:r>
      <w:r w:rsidR="00BA3B6A" w:rsidRPr="008974C7">
        <w:rPr>
          <w:lang w:val="es-AR"/>
        </w:rPr>
        <w:t>costos</w:t>
      </w:r>
      <w:r w:rsidRPr="008974C7">
        <w:rPr>
          <w:lang w:val="es-AR"/>
        </w:rPr>
        <w:t xml:space="preserve"> compartidos a través de los sectores para </w:t>
      </w:r>
      <w:r w:rsidR="00207F9D" w:rsidRPr="008974C7">
        <w:rPr>
          <w:lang w:val="es-AR"/>
        </w:rPr>
        <w:t>que dicha oficina opere</w:t>
      </w:r>
      <w:r w:rsidRPr="008974C7">
        <w:rPr>
          <w:lang w:val="es-AR"/>
        </w:rPr>
        <w:t>.</w:t>
      </w:r>
    </w:p>
    <w:p w:rsidR="00B64C0F" w:rsidRPr="008974C7" w:rsidRDefault="00207F9D" w:rsidP="006B3C05">
      <w:pPr>
        <w:keepNext/>
        <w:keepLines/>
        <w:widowControl w:val="0"/>
        <w:rPr>
          <w:u w:val="single"/>
          <w:lang w:val="es-AR"/>
        </w:rPr>
      </w:pPr>
      <w:r w:rsidRPr="008974C7">
        <w:rPr>
          <w:u w:val="single"/>
          <w:lang w:val="es-AR"/>
        </w:rPr>
        <w:lastRenderedPageBreak/>
        <w:t>D</w:t>
      </w:r>
      <w:r w:rsidR="00B64C0F" w:rsidRPr="008974C7">
        <w:rPr>
          <w:u w:val="single"/>
          <w:lang w:val="es-AR"/>
        </w:rPr>
        <w:t>esembolso de fondo</w:t>
      </w:r>
      <w:r w:rsidRPr="008974C7">
        <w:rPr>
          <w:u w:val="single"/>
          <w:lang w:val="es-AR"/>
        </w:rPr>
        <w:t>s</w:t>
      </w:r>
    </w:p>
    <w:p w:rsidR="00B64C0F" w:rsidRPr="008974C7" w:rsidRDefault="00B64C0F" w:rsidP="006B3C05">
      <w:pPr>
        <w:keepNext/>
        <w:keepLines/>
        <w:widowControl w:val="0"/>
        <w:rPr>
          <w:lang w:val="es-AR"/>
        </w:rPr>
      </w:pPr>
    </w:p>
    <w:p w:rsidR="00B64C0F" w:rsidRPr="008974C7" w:rsidRDefault="00207F9D" w:rsidP="006B3C05">
      <w:pPr>
        <w:pStyle w:val="Heading1"/>
        <w:keepNext/>
        <w:keepLines/>
        <w:widowControl w:val="0"/>
        <w:rPr>
          <w:lang w:val="es-AR"/>
        </w:rPr>
      </w:pPr>
      <w:r w:rsidRPr="008974C7">
        <w:rPr>
          <w:lang w:val="es-AR"/>
        </w:rPr>
        <w:t>A</w:t>
      </w:r>
      <w:r w:rsidR="00B64C0F" w:rsidRPr="008974C7">
        <w:rPr>
          <w:lang w:val="es-AR"/>
        </w:rPr>
        <w:t xml:space="preserve"> septiembre</w:t>
      </w:r>
      <w:r w:rsidRPr="008974C7">
        <w:rPr>
          <w:lang w:val="es-AR"/>
        </w:rPr>
        <w:t xml:space="preserve"> de</w:t>
      </w:r>
      <w:r w:rsidR="00B64C0F" w:rsidRPr="008974C7">
        <w:rPr>
          <w:lang w:val="es-AR"/>
        </w:rPr>
        <w:t> 2020, de</w:t>
      </w:r>
      <w:r w:rsidRPr="008974C7">
        <w:rPr>
          <w:lang w:val="es-AR"/>
        </w:rPr>
        <w:t xml:space="preserve"> los</w:t>
      </w:r>
      <w:r w:rsidR="00B64C0F" w:rsidRPr="008974C7">
        <w:rPr>
          <w:lang w:val="es-AR"/>
        </w:rPr>
        <w:t xml:space="preserve"> </w:t>
      </w:r>
      <w:r w:rsidR="009A7C0C" w:rsidRPr="008974C7">
        <w:rPr>
          <w:lang w:val="es-AR"/>
        </w:rPr>
        <w:t>$EUA</w:t>
      </w:r>
      <w:r w:rsidR="00BA3B6A" w:rsidRPr="008974C7">
        <w:rPr>
          <w:lang w:val="es-AR"/>
        </w:rPr>
        <w:t xml:space="preserve"> </w:t>
      </w:r>
      <w:r w:rsidR="00B64C0F" w:rsidRPr="008974C7">
        <w:rPr>
          <w:lang w:val="es-AR"/>
        </w:rPr>
        <w:t>7</w:t>
      </w:r>
      <w:r w:rsidR="00BA3B6A" w:rsidRPr="008974C7">
        <w:rPr>
          <w:lang w:val="es-AR"/>
        </w:rPr>
        <w:t>5 000 000</w:t>
      </w:r>
      <w:r w:rsidR="00B64C0F" w:rsidRPr="008974C7">
        <w:rPr>
          <w:lang w:val="es-AR"/>
        </w:rPr>
        <w:t xml:space="preserve"> aprobados, </w:t>
      </w:r>
      <w:r w:rsidRPr="008974C7">
        <w:rPr>
          <w:lang w:val="es-AR"/>
        </w:rPr>
        <w:t xml:space="preserve">la ONUDI había desembolsado </w:t>
      </w:r>
      <w:r w:rsidR="009A7C0C" w:rsidRPr="008974C7">
        <w:rPr>
          <w:lang w:val="es-AR"/>
        </w:rPr>
        <w:t>$EUA</w:t>
      </w:r>
      <w:r w:rsidR="00AC35A5">
        <w:rPr>
          <w:lang w:val="es-AR"/>
        </w:rPr>
        <w:t> </w:t>
      </w:r>
      <w:r w:rsidR="00B64C0F" w:rsidRPr="008974C7">
        <w:rPr>
          <w:lang w:val="es-AR"/>
        </w:rPr>
        <w:t>6</w:t>
      </w:r>
      <w:r w:rsidR="00BA3B6A" w:rsidRPr="008974C7">
        <w:rPr>
          <w:lang w:val="es-AR"/>
        </w:rPr>
        <w:t>0 727 617</w:t>
      </w:r>
      <w:r w:rsidR="00B64C0F" w:rsidRPr="008974C7">
        <w:rPr>
          <w:lang w:val="es-AR"/>
        </w:rPr>
        <w:t xml:space="preserve"> (81 por ciento) y</w:t>
      </w:r>
      <w:r w:rsidR="00A813E6" w:rsidRPr="008974C7">
        <w:rPr>
          <w:lang w:val="es-AR"/>
        </w:rPr>
        <w:t xml:space="preserve"> el</w:t>
      </w:r>
      <w:r w:rsidR="00B64C0F" w:rsidRPr="008974C7">
        <w:rPr>
          <w:lang w:val="es-AR"/>
        </w:rPr>
        <w:t xml:space="preserve"> </w:t>
      </w:r>
      <w:r w:rsidRPr="008974C7">
        <w:rPr>
          <w:lang w:val="es-AR"/>
        </w:rPr>
        <w:t xml:space="preserve">Centro de Cooperación </w:t>
      </w:r>
      <w:r w:rsidR="00A813E6" w:rsidRPr="008974C7">
        <w:rPr>
          <w:lang w:val="es-AR"/>
        </w:rPr>
        <w:t>Ambiental para el Exterior</w:t>
      </w:r>
      <w:r w:rsidRPr="008974C7">
        <w:rPr>
          <w:rStyle w:val="FootnoteReference"/>
          <w:lang w:val="es-AR"/>
        </w:rPr>
        <w:footnoteReference w:id="6"/>
      </w:r>
      <w:r w:rsidRPr="008974C7">
        <w:rPr>
          <w:lang w:val="es-AR"/>
        </w:rPr>
        <w:t xml:space="preserve"> había desembolsado </w:t>
      </w:r>
      <w:r w:rsidR="009A7C0C" w:rsidRPr="008974C7">
        <w:rPr>
          <w:lang w:val="es-AR"/>
        </w:rPr>
        <w:t>$EUA</w:t>
      </w:r>
      <w:r w:rsidR="00BA3B6A" w:rsidRPr="008974C7">
        <w:rPr>
          <w:lang w:val="es-AR"/>
        </w:rPr>
        <w:t xml:space="preserve"> </w:t>
      </w:r>
      <w:r w:rsidR="00B64C0F" w:rsidRPr="008974C7">
        <w:rPr>
          <w:color w:val="000000"/>
          <w:lang w:val="es-AR"/>
        </w:rPr>
        <w:t>6</w:t>
      </w:r>
      <w:r w:rsidR="00BA3B6A" w:rsidRPr="008974C7">
        <w:rPr>
          <w:color w:val="000000"/>
          <w:lang w:val="es-AR"/>
        </w:rPr>
        <w:t>4 077 440</w:t>
      </w:r>
      <w:r w:rsidR="00B64C0F" w:rsidRPr="008974C7">
        <w:rPr>
          <w:color w:val="000000"/>
          <w:lang w:val="es-AR"/>
        </w:rPr>
        <w:t xml:space="preserve"> </w:t>
      </w:r>
      <w:r w:rsidR="00B64C0F" w:rsidRPr="008974C7">
        <w:rPr>
          <w:lang w:val="es-AR"/>
        </w:rPr>
        <w:t>(85 por ciento) p</w:t>
      </w:r>
      <w:r w:rsidRPr="008974C7">
        <w:rPr>
          <w:lang w:val="es-AR"/>
        </w:rPr>
        <w:t>a</w:t>
      </w:r>
      <w:r w:rsidR="00B64C0F" w:rsidRPr="008974C7">
        <w:rPr>
          <w:lang w:val="es-AR"/>
        </w:rPr>
        <w:t xml:space="preserve">ra los beneficiarios, </w:t>
      </w:r>
      <w:r w:rsidR="00BA3B6A" w:rsidRPr="008974C7">
        <w:rPr>
          <w:lang w:val="es-AR"/>
        </w:rPr>
        <w:t>como</w:t>
      </w:r>
      <w:r w:rsidR="00B64C0F" w:rsidRPr="008974C7">
        <w:rPr>
          <w:lang w:val="es-AR"/>
        </w:rPr>
        <w:t xml:space="preserve"> </w:t>
      </w:r>
      <w:r w:rsidR="00BA3B6A" w:rsidRPr="008974C7">
        <w:rPr>
          <w:lang w:val="es-AR"/>
        </w:rPr>
        <w:t>se indica</w:t>
      </w:r>
      <w:r w:rsidR="00B64C0F" w:rsidRPr="008974C7">
        <w:rPr>
          <w:lang w:val="es-AR"/>
        </w:rPr>
        <w:t xml:space="preserve"> </w:t>
      </w:r>
      <w:r w:rsidR="00367A18" w:rsidRPr="008974C7">
        <w:rPr>
          <w:lang w:val="es-AR"/>
        </w:rPr>
        <w:t>en el Cuadro</w:t>
      </w:r>
      <w:r w:rsidR="00B64C0F" w:rsidRPr="008974C7">
        <w:rPr>
          <w:lang w:val="es-AR"/>
        </w:rPr>
        <w:t> 2.</w:t>
      </w:r>
    </w:p>
    <w:p w:rsidR="00B64C0F" w:rsidRPr="008974C7" w:rsidRDefault="00207F9D" w:rsidP="00B64C0F">
      <w:pPr>
        <w:widowControl w:val="0"/>
        <w:rPr>
          <w:b/>
          <w:lang w:val="es-AR"/>
        </w:rPr>
      </w:pPr>
      <w:r w:rsidRPr="008974C7">
        <w:rPr>
          <w:b/>
          <w:lang w:val="es-AR"/>
        </w:rPr>
        <w:t xml:space="preserve">Cuadro 2. </w:t>
      </w:r>
      <w:r w:rsidR="00B64C0F" w:rsidRPr="008974C7">
        <w:rPr>
          <w:b/>
          <w:lang w:val="es-AR"/>
        </w:rPr>
        <w:t>Desembolso</w:t>
      </w:r>
      <w:r w:rsidRPr="008974C7">
        <w:rPr>
          <w:b/>
          <w:lang w:val="es-AR"/>
        </w:rPr>
        <w:t>s</w:t>
      </w:r>
      <w:r w:rsidR="00B64C0F" w:rsidRPr="008974C7">
        <w:rPr>
          <w:b/>
          <w:lang w:val="es-AR"/>
        </w:rPr>
        <w:t> </w:t>
      </w:r>
      <w:r w:rsidRPr="008974C7">
        <w:rPr>
          <w:b/>
          <w:lang w:val="es-AR"/>
        </w:rPr>
        <w:t>en el sector de refrigeración y climatización,</w:t>
      </w:r>
      <w:r w:rsidR="00B64C0F" w:rsidRPr="008974C7">
        <w:rPr>
          <w:b/>
          <w:lang w:val="es-AR"/>
        </w:rPr>
        <w:t xml:space="preserve"> por tramo </w:t>
      </w:r>
      <w:r w:rsidRPr="008974C7">
        <w:rPr>
          <w:b/>
          <w:lang w:val="es-AR"/>
        </w:rPr>
        <w:t>($EUA)</w:t>
      </w:r>
    </w:p>
    <w:tbl>
      <w:tblPr>
        <w:tblW w:w="9506"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6"/>
        <w:gridCol w:w="1194"/>
        <w:gridCol w:w="1255"/>
        <w:gridCol w:w="1255"/>
        <w:gridCol w:w="1255"/>
        <w:gridCol w:w="1255"/>
        <w:gridCol w:w="1256"/>
        <w:gridCol w:w="90"/>
      </w:tblGrid>
      <w:tr w:rsidR="00B64C0F" w:rsidRPr="008974C7" w:rsidTr="00AC35A5">
        <w:trPr>
          <w:gridAfter w:val="1"/>
          <w:wAfter w:w="90" w:type="dxa"/>
        </w:trPr>
        <w:tc>
          <w:tcPr>
            <w:tcW w:w="1946" w:type="dxa"/>
            <w:shd w:val="clear" w:color="auto" w:fill="auto"/>
            <w:hideMark/>
          </w:tcPr>
          <w:p w:rsidR="00B64C0F" w:rsidRPr="008974C7" w:rsidRDefault="00B64C0F" w:rsidP="00491E26">
            <w:pPr>
              <w:widowControl w:val="0"/>
              <w:rPr>
                <w:b/>
                <w:sz w:val="20"/>
                <w:szCs w:val="20"/>
                <w:lang w:val="es-AR"/>
              </w:rPr>
            </w:pPr>
            <w:r w:rsidRPr="008974C7">
              <w:rPr>
                <w:b/>
                <w:sz w:val="20"/>
                <w:szCs w:val="20"/>
                <w:lang w:val="es-AR"/>
              </w:rPr>
              <w:t>Descripción</w:t>
            </w:r>
          </w:p>
        </w:tc>
        <w:tc>
          <w:tcPr>
            <w:tcW w:w="1194" w:type="dxa"/>
            <w:shd w:val="clear" w:color="auto" w:fill="auto"/>
            <w:vAlign w:val="center"/>
            <w:hideMark/>
          </w:tcPr>
          <w:p w:rsidR="00B64C0F" w:rsidRPr="008974C7" w:rsidRDefault="00B64C0F" w:rsidP="00491E26">
            <w:pPr>
              <w:widowControl w:val="0"/>
              <w:jc w:val="center"/>
              <w:rPr>
                <w:b/>
                <w:color w:val="000000"/>
                <w:sz w:val="20"/>
                <w:szCs w:val="20"/>
                <w:lang w:val="es-AR"/>
              </w:rPr>
            </w:pPr>
            <w:r w:rsidRPr="008974C7">
              <w:rPr>
                <w:b/>
                <w:color w:val="000000"/>
                <w:sz w:val="20"/>
                <w:szCs w:val="20"/>
                <w:lang w:val="es-AR"/>
              </w:rPr>
              <w:t>Tramo 1</w:t>
            </w:r>
          </w:p>
        </w:tc>
        <w:tc>
          <w:tcPr>
            <w:tcW w:w="1255" w:type="dxa"/>
            <w:shd w:val="clear" w:color="auto" w:fill="auto"/>
            <w:vAlign w:val="center"/>
            <w:hideMark/>
          </w:tcPr>
          <w:p w:rsidR="00B64C0F" w:rsidRPr="008974C7" w:rsidRDefault="00B64C0F" w:rsidP="00491E26">
            <w:pPr>
              <w:widowControl w:val="0"/>
              <w:jc w:val="center"/>
              <w:rPr>
                <w:b/>
                <w:color w:val="000000"/>
                <w:sz w:val="20"/>
                <w:szCs w:val="20"/>
                <w:lang w:val="es-AR"/>
              </w:rPr>
            </w:pPr>
            <w:r w:rsidRPr="008974C7">
              <w:rPr>
                <w:b/>
                <w:color w:val="000000"/>
                <w:sz w:val="20"/>
                <w:szCs w:val="20"/>
                <w:lang w:val="es-AR"/>
              </w:rPr>
              <w:t>Tramo 2</w:t>
            </w:r>
          </w:p>
        </w:tc>
        <w:tc>
          <w:tcPr>
            <w:tcW w:w="1255" w:type="dxa"/>
            <w:shd w:val="clear" w:color="auto" w:fill="auto"/>
            <w:vAlign w:val="center"/>
            <w:hideMark/>
          </w:tcPr>
          <w:p w:rsidR="00B64C0F" w:rsidRPr="008974C7" w:rsidRDefault="00B64C0F" w:rsidP="00491E26">
            <w:pPr>
              <w:widowControl w:val="0"/>
              <w:jc w:val="center"/>
              <w:rPr>
                <w:b/>
                <w:color w:val="000000"/>
                <w:sz w:val="20"/>
                <w:szCs w:val="20"/>
                <w:lang w:val="es-AR"/>
              </w:rPr>
            </w:pPr>
            <w:r w:rsidRPr="008974C7">
              <w:rPr>
                <w:b/>
                <w:color w:val="000000"/>
                <w:sz w:val="20"/>
                <w:szCs w:val="20"/>
                <w:lang w:val="es-AR"/>
              </w:rPr>
              <w:t>Tramo 3</w:t>
            </w:r>
          </w:p>
        </w:tc>
        <w:tc>
          <w:tcPr>
            <w:tcW w:w="1255" w:type="dxa"/>
            <w:shd w:val="clear" w:color="auto" w:fill="auto"/>
            <w:vAlign w:val="center"/>
            <w:hideMark/>
          </w:tcPr>
          <w:p w:rsidR="00B64C0F" w:rsidRPr="008974C7" w:rsidRDefault="00B64C0F" w:rsidP="00491E26">
            <w:pPr>
              <w:widowControl w:val="0"/>
              <w:jc w:val="center"/>
              <w:rPr>
                <w:b/>
                <w:color w:val="000000"/>
                <w:sz w:val="20"/>
                <w:szCs w:val="20"/>
                <w:lang w:val="es-AR"/>
              </w:rPr>
            </w:pPr>
            <w:r w:rsidRPr="008974C7">
              <w:rPr>
                <w:b/>
                <w:color w:val="000000"/>
                <w:sz w:val="20"/>
                <w:szCs w:val="20"/>
                <w:lang w:val="es-AR"/>
              </w:rPr>
              <w:t>Tramo 4</w:t>
            </w:r>
          </w:p>
        </w:tc>
        <w:tc>
          <w:tcPr>
            <w:tcW w:w="1255" w:type="dxa"/>
            <w:shd w:val="clear" w:color="auto" w:fill="auto"/>
            <w:vAlign w:val="center"/>
            <w:hideMark/>
          </w:tcPr>
          <w:p w:rsidR="00B64C0F" w:rsidRPr="008974C7" w:rsidRDefault="00B64C0F" w:rsidP="00491E26">
            <w:pPr>
              <w:widowControl w:val="0"/>
              <w:jc w:val="center"/>
              <w:rPr>
                <w:b/>
                <w:color w:val="000000"/>
                <w:sz w:val="20"/>
                <w:szCs w:val="20"/>
                <w:lang w:val="es-AR"/>
              </w:rPr>
            </w:pPr>
            <w:r w:rsidRPr="008974C7">
              <w:rPr>
                <w:b/>
                <w:color w:val="000000"/>
                <w:sz w:val="20"/>
                <w:szCs w:val="20"/>
                <w:lang w:val="es-AR"/>
              </w:rPr>
              <w:t>Tramo 5</w:t>
            </w:r>
          </w:p>
        </w:tc>
        <w:tc>
          <w:tcPr>
            <w:tcW w:w="1256" w:type="dxa"/>
            <w:shd w:val="clear" w:color="auto" w:fill="auto"/>
            <w:vAlign w:val="center"/>
            <w:hideMark/>
          </w:tcPr>
          <w:p w:rsidR="00B64C0F" w:rsidRPr="008974C7" w:rsidRDefault="00B64C0F" w:rsidP="00491E26">
            <w:pPr>
              <w:widowControl w:val="0"/>
              <w:jc w:val="center"/>
              <w:rPr>
                <w:b/>
                <w:color w:val="000000"/>
                <w:sz w:val="20"/>
                <w:szCs w:val="20"/>
                <w:lang w:val="es-AR"/>
              </w:rPr>
            </w:pPr>
            <w:r w:rsidRPr="008974C7">
              <w:rPr>
                <w:b/>
                <w:color w:val="000000"/>
                <w:sz w:val="20"/>
                <w:szCs w:val="20"/>
                <w:lang w:val="es-AR"/>
              </w:rPr>
              <w:t>Total</w:t>
            </w:r>
          </w:p>
        </w:tc>
      </w:tr>
      <w:tr w:rsidR="00B64C0F" w:rsidRPr="008974C7" w:rsidTr="00AC35A5">
        <w:trPr>
          <w:trHeight w:val="170"/>
        </w:trPr>
        <w:tc>
          <w:tcPr>
            <w:tcW w:w="1946" w:type="dxa"/>
            <w:shd w:val="clear" w:color="auto" w:fill="auto"/>
            <w:tcMar>
              <w:left w:w="29" w:type="dxa"/>
              <w:right w:w="0" w:type="dxa"/>
            </w:tcMar>
            <w:hideMark/>
          </w:tcPr>
          <w:p w:rsidR="00B64C0F" w:rsidRPr="008974C7" w:rsidRDefault="00B64C0F" w:rsidP="00AC35A5">
            <w:pPr>
              <w:widowControl w:val="0"/>
              <w:jc w:val="left"/>
              <w:rPr>
                <w:bCs/>
                <w:sz w:val="20"/>
                <w:szCs w:val="20"/>
                <w:lang w:val="es-AR"/>
              </w:rPr>
            </w:pPr>
            <w:r w:rsidRPr="008974C7">
              <w:rPr>
                <w:bCs/>
                <w:sz w:val="20"/>
                <w:szCs w:val="20"/>
                <w:lang w:val="es-AR"/>
              </w:rPr>
              <w:t>Financiación *</w:t>
            </w:r>
          </w:p>
        </w:tc>
        <w:tc>
          <w:tcPr>
            <w:tcW w:w="1194" w:type="dxa"/>
            <w:shd w:val="clear" w:color="auto" w:fill="auto"/>
            <w:vAlign w:val="center"/>
            <w:hideMark/>
          </w:tcPr>
          <w:p w:rsidR="00B64C0F" w:rsidRPr="00AC35A5" w:rsidRDefault="00B64C0F" w:rsidP="00AC35A5">
            <w:pPr>
              <w:widowControl w:val="0"/>
              <w:jc w:val="right"/>
              <w:rPr>
                <w:sz w:val="19"/>
                <w:szCs w:val="19"/>
                <w:lang w:val="es-AR"/>
              </w:rPr>
            </w:pPr>
            <w:r w:rsidRPr="00AC35A5">
              <w:rPr>
                <w:sz w:val="19"/>
                <w:szCs w:val="19"/>
                <w:lang w:val="es-AR"/>
              </w:rPr>
              <w:t>3</w:t>
            </w:r>
            <w:r w:rsidR="00BA3B6A" w:rsidRPr="00AC35A5">
              <w:rPr>
                <w:sz w:val="19"/>
                <w:szCs w:val="19"/>
                <w:lang w:val="es-AR"/>
              </w:rPr>
              <w:t>6 430 000</w:t>
            </w:r>
          </w:p>
        </w:tc>
        <w:tc>
          <w:tcPr>
            <w:tcW w:w="1255" w:type="dxa"/>
            <w:shd w:val="clear" w:color="auto" w:fill="auto"/>
            <w:vAlign w:val="center"/>
            <w:hideMark/>
          </w:tcPr>
          <w:p w:rsidR="00B64C0F" w:rsidRPr="00AC35A5" w:rsidRDefault="00BA3B6A" w:rsidP="00AC35A5">
            <w:pPr>
              <w:widowControl w:val="0"/>
              <w:jc w:val="right"/>
              <w:rPr>
                <w:sz w:val="19"/>
                <w:szCs w:val="19"/>
                <w:lang w:val="es-AR"/>
              </w:rPr>
            </w:pPr>
            <w:r w:rsidRPr="00AC35A5">
              <w:rPr>
                <w:sz w:val="19"/>
                <w:szCs w:val="19"/>
                <w:lang w:val="es-AR"/>
              </w:rPr>
              <w:t>9 200 000</w:t>
            </w:r>
          </w:p>
        </w:tc>
        <w:tc>
          <w:tcPr>
            <w:tcW w:w="1255" w:type="dxa"/>
            <w:shd w:val="clear" w:color="auto" w:fill="auto"/>
            <w:vAlign w:val="center"/>
            <w:hideMark/>
          </w:tcPr>
          <w:p w:rsidR="00B64C0F" w:rsidRPr="00AC35A5" w:rsidRDefault="00BA3B6A" w:rsidP="00AC35A5">
            <w:pPr>
              <w:widowControl w:val="0"/>
              <w:jc w:val="right"/>
              <w:rPr>
                <w:sz w:val="19"/>
                <w:szCs w:val="19"/>
                <w:lang w:val="es-AR"/>
              </w:rPr>
            </w:pPr>
            <w:r w:rsidRPr="00AC35A5">
              <w:rPr>
                <w:sz w:val="19"/>
                <w:szCs w:val="19"/>
                <w:lang w:val="es-AR"/>
              </w:rPr>
              <w:t>8 495 000</w:t>
            </w:r>
          </w:p>
        </w:tc>
        <w:tc>
          <w:tcPr>
            <w:tcW w:w="1255" w:type="dxa"/>
            <w:shd w:val="clear" w:color="auto" w:fill="auto"/>
            <w:vAlign w:val="center"/>
            <w:hideMark/>
          </w:tcPr>
          <w:p w:rsidR="00B64C0F" w:rsidRPr="00AC35A5" w:rsidRDefault="00BA3B6A" w:rsidP="00AC35A5">
            <w:pPr>
              <w:widowControl w:val="0"/>
              <w:jc w:val="right"/>
              <w:rPr>
                <w:sz w:val="19"/>
                <w:szCs w:val="19"/>
                <w:lang w:val="es-AR"/>
              </w:rPr>
            </w:pPr>
            <w:r w:rsidRPr="00AC35A5">
              <w:rPr>
                <w:sz w:val="19"/>
                <w:szCs w:val="19"/>
                <w:lang w:val="es-AR"/>
              </w:rPr>
              <w:t>9 625 000</w:t>
            </w:r>
          </w:p>
        </w:tc>
        <w:tc>
          <w:tcPr>
            <w:tcW w:w="1255" w:type="dxa"/>
            <w:shd w:val="clear" w:color="auto" w:fill="auto"/>
            <w:vAlign w:val="center"/>
            <w:hideMark/>
          </w:tcPr>
          <w:p w:rsidR="00B64C0F" w:rsidRPr="00AC35A5" w:rsidRDefault="00B64C0F" w:rsidP="00AC35A5">
            <w:pPr>
              <w:widowControl w:val="0"/>
              <w:jc w:val="right"/>
              <w:rPr>
                <w:sz w:val="19"/>
                <w:szCs w:val="19"/>
                <w:lang w:val="es-AR"/>
              </w:rPr>
            </w:pPr>
            <w:r w:rsidRPr="00AC35A5">
              <w:rPr>
                <w:sz w:val="19"/>
                <w:szCs w:val="19"/>
                <w:lang w:val="es-AR"/>
              </w:rPr>
              <w:t>1</w:t>
            </w:r>
            <w:r w:rsidR="00BA3B6A" w:rsidRPr="00AC35A5">
              <w:rPr>
                <w:sz w:val="19"/>
                <w:szCs w:val="19"/>
                <w:lang w:val="es-AR"/>
              </w:rPr>
              <w:t>1 250 000</w:t>
            </w:r>
          </w:p>
        </w:tc>
        <w:tc>
          <w:tcPr>
            <w:tcW w:w="1346" w:type="dxa"/>
            <w:gridSpan w:val="2"/>
            <w:shd w:val="clear" w:color="auto" w:fill="auto"/>
            <w:noWrap/>
            <w:vAlign w:val="center"/>
            <w:hideMark/>
          </w:tcPr>
          <w:p w:rsidR="00B64C0F" w:rsidRPr="00AC35A5" w:rsidRDefault="00B64C0F" w:rsidP="00AC35A5">
            <w:pPr>
              <w:widowControl w:val="0"/>
              <w:jc w:val="right"/>
              <w:rPr>
                <w:sz w:val="19"/>
                <w:szCs w:val="19"/>
                <w:lang w:val="es-AR"/>
              </w:rPr>
            </w:pPr>
            <w:r w:rsidRPr="00AC35A5">
              <w:rPr>
                <w:sz w:val="19"/>
                <w:szCs w:val="19"/>
                <w:lang w:val="es-AR"/>
              </w:rPr>
              <w:t>7</w:t>
            </w:r>
            <w:r w:rsidR="00BA3B6A" w:rsidRPr="00AC35A5">
              <w:rPr>
                <w:sz w:val="19"/>
                <w:szCs w:val="19"/>
                <w:lang w:val="es-AR"/>
              </w:rPr>
              <w:t>5 000 000</w:t>
            </w:r>
          </w:p>
        </w:tc>
      </w:tr>
      <w:tr w:rsidR="00B64C0F" w:rsidRPr="008974C7" w:rsidTr="00AC35A5">
        <w:trPr>
          <w:trHeight w:val="107"/>
        </w:trPr>
        <w:tc>
          <w:tcPr>
            <w:tcW w:w="1946" w:type="dxa"/>
            <w:shd w:val="clear" w:color="auto" w:fill="auto"/>
            <w:tcMar>
              <w:left w:w="29" w:type="dxa"/>
              <w:right w:w="0" w:type="dxa"/>
            </w:tcMar>
            <w:hideMark/>
          </w:tcPr>
          <w:p w:rsidR="00B64C0F" w:rsidRPr="008974C7" w:rsidRDefault="00B64C0F" w:rsidP="00AC35A5">
            <w:pPr>
              <w:widowControl w:val="0"/>
              <w:jc w:val="left"/>
              <w:rPr>
                <w:bCs/>
                <w:sz w:val="20"/>
                <w:szCs w:val="20"/>
                <w:lang w:val="es-AR"/>
              </w:rPr>
            </w:pPr>
            <w:r w:rsidRPr="008974C7">
              <w:rPr>
                <w:bCs/>
                <w:sz w:val="20"/>
                <w:szCs w:val="20"/>
                <w:lang w:val="es-AR"/>
              </w:rPr>
              <w:t xml:space="preserve">Desembolsado </w:t>
            </w:r>
            <w:r w:rsidR="00207F9D" w:rsidRPr="008974C7">
              <w:rPr>
                <w:bCs/>
                <w:sz w:val="20"/>
                <w:szCs w:val="20"/>
                <w:lang w:val="es-AR"/>
              </w:rPr>
              <w:t xml:space="preserve"> por </w:t>
            </w:r>
            <w:r w:rsidR="00BA3B6A" w:rsidRPr="008974C7">
              <w:rPr>
                <w:bCs/>
                <w:sz w:val="20"/>
                <w:szCs w:val="20"/>
                <w:lang w:val="es-AR"/>
              </w:rPr>
              <w:t>la ONUDI</w:t>
            </w:r>
          </w:p>
        </w:tc>
        <w:tc>
          <w:tcPr>
            <w:tcW w:w="1194" w:type="dxa"/>
            <w:shd w:val="clear" w:color="auto" w:fill="auto"/>
            <w:vAlign w:val="center"/>
            <w:hideMark/>
          </w:tcPr>
          <w:p w:rsidR="00B64C0F" w:rsidRPr="00AC35A5" w:rsidRDefault="00B64C0F" w:rsidP="00AC35A5">
            <w:pPr>
              <w:widowControl w:val="0"/>
              <w:jc w:val="right"/>
              <w:rPr>
                <w:sz w:val="19"/>
                <w:szCs w:val="19"/>
                <w:lang w:val="es-AR"/>
              </w:rPr>
            </w:pPr>
            <w:r w:rsidRPr="00AC35A5">
              <w:rPr>
                <w:sz w:val="19"/>
                <w:szCs w:val="19"/>
                <w:lang w:val="es-AR"/>
              </w:rPr>
              <w:t>3</w:t>
            </w:r>
            <w:r w:rsidR="00BA3B6A" w:rsidRPr="00AC35A5">
              <w:rPr>
                <w:sz w:val="19"/>
                <w:szCs w:val="19"/>
                <w:lang w:val="es-AR"/>
              </w:rPr>
              <w:t>2 786 917</w:t>
            </w:r>
          </w:p>
        </w:tc>
        <w:tc>
          <w:tcPr>
            <w:tcW w:w="1255" w:type="dxa"/>
            <w:shd w:val="clear" w:color="auto" w:fill="auto"/>
            <w:vAlign w:val="center"/>
            <w:hideMark/>
          </w:tcPr>
          <w:p w:rsidR="00B64C0F" w:rsidRPr="00AC35A5" w:rsidRDefault="00BA3B6A" w:rsidP="00AC35A5">
            <w:pPr>
              <w:widowControl w:val="0"/>
              <w:jc w:val="right"/>
              <w:rPr>
                <w:sz w:val="19"/>
                <w:szCs w:val="19"/>
                <w:lang w:val="es-AR"/>
              </w:rPr>
            </w:pPr>
            <w:r w:rsidRPr="00AC35A5">
              <w:rPr>
                <w:sz w:val="19"/>
                <w:szCs w:val="19"/>
                <w:lang w:val="es-AR"/>
              </w:rPr>
              <w:t>8 316 800</w:t>
            </w:r>
          </w:p>
        </w:tc>
        <w:tc>
          <w:tcPr>
            <w:tcW w:w="1255" w:type="dxa"/>
            <w:shd w:val="clear" w:color="auto" w:fill="auto"/>
            <w:vAlign w:val="center"/>
            <w:hideMark/>
          </w:tcPr>
          <w:p w:rsidR="00B64C0F" w:rsidRPr="00AC35A5" w:rsidRDefault="00BA3B6A" w:rsidP="00AC35A5">
            <w:pPr>
              <w:widowControl w:val="0"/>
              <w:jc w:val="right"/>
              <w:rPr>
                <w:sz w:val="19"/>
                <w:szCs w:val="19"/>
                <w:lang w:val="es-AR"/>
              </w:rPr>
            </w:pPr>
            <w:r w:rsidRPr="00AC35A5">
              <w:rPr>
                <w:sz w:val="19"/>
                <w:szCs w:val="19"/>
                <w:lang w:val="es-AR"/>
              </w:rPr>
              <w:t>7 608 900</w:t>
            </w:r>
          </w:p>
        </w:tc>
        <w:tc>
          <w:tcPr>
            <w:tcW w:w="1255" w:type="dxa"/>
            <w:shd w:val="clear" w:color="auto" w:fill="auto"/>
            <w:vAlign w:val="center"/>
            <w:hideMark/>
          </w:tcPr>
          <w:p w:rsidR="00B64C0F" w:rsidRPr="00AC35A5" w:rsidRDefault="00BA3B6A" w:rsidP="00AC35A5">
            <w:pPr>
              <w:widowControl w:val="0"/>
              <w:jc w:val="right"/>
              <w:rPr>
                <w:sz w:val="19"/>
                <w:szCs w:val="19"/>
                <w:lang w:val="es-AR"/>
              </w:rPr>
            </w:pPr>
            <w:r w:rsidRPr="00AC35A5">
              <w:rPr>
                <w:sz w:val="19"/>
                <w:szCs w:val="19"/>
                <w:lang w:val="es-AR"/>
              </w:rPr>
              <w:t>8 662 500</w:t>
            </w:r>
          </w:p>
        </w:tc>
        <w:tc>
          <w:tcPr>
            <w:tcW w:w="1255" w:type="dxa"/>
            <w:shd w:val="clear" w:color="auto" w:fill="auto"/>
            <w:vAlign w:val="center"/>
            <w:hideMark/>
          </w:tcPr>
          <w:p w:rsidR="00B64C0F" w:rsidRPr="00AC35A5" w:rsidRDefault="00BA3B6A" w:rsidP="00AC35A5">
            <w:pPr>
              <w:widowControl w:val="0"/>
              <w:jc w:val="right"/>
              <w:rPr>
                <w:sz w:val="19"/>
                <w:szCs w:val="19"/>
                <w:lang w:val="es-AR"/>
              </w:rPr>
            </w:pPr>
            <w:r w:rsidRPr="00AC35A5">
              <w:rPr>
                <w:sz w:val="19"/>
                <w:szCs w:val="19"/>
                <w:lang w:val="es-AR"/>
              </w:rPr>
              <w:t>3 352 500</w:t>
            </w:r>
          </w:p>
        </w:tc>
        <w:tc>
          <w:tcPr>
            <w:tcW w:w="1346" w:type="dxa"/>
            <w:gridSpan w:val="2"/>
            <w:shd w:val="clear" w:color="auto" w:fill="auto"/>
            <w:noWrap/>
            <w:vAlign w:val="center"/>
            <w:hideMark/>
          </w:tcPr>
          <w:p w:rsidR="00B64C0F" w:rsidRPr="00AC35A5" w:rsidRDefault="00B64C0F" w:rsidP="00AC35A5">
            <w:pPr>
              <w:widowControl w:val="0"/>
              <w:jc w:val="right"/>
              <w:rPr>
                <w:sz w:val="19"/>
                <w:szCs w:val="19"/>
                <w:lang w:val="es-AR"/>
              </w:rPr>
            </w:pPr>
            <w:r w:rsidRPr="00AC35A5">
              <w:rPr>
                <w:sz w:val="19"/>
                <w:szCs w:val="19"/>
                <w:lang w:val="es-AR"/>
              </w:rPr>
              <w:t>6</w:t>
            </w:r>
            <w:r w:rsidR="00BA3B6A" w:rsidRPr="00AC35A5">
              <w:rPr>
                <w:sz w:val="19"/>
                <w:szCs w:val="19"/>
                <w:lang w:val="es-AR"/>
              </w:rPr>
              <w:t>0 727 617</w:t>
            </w:r>
          </w:p>
        </w:tc>
      </w:tr>
      <w:tr w:rsidR="00B64C0F" w:rsidRPr="008974C7" w:rsidTr="00AC35A5">
        <w:trPr>
          <w:trHeight w:val="50"/>
        </w:trPr>
        <w:tc>
          <w:tcPr>
            <w:tcW w:w="1946" w:type="dxa"/>
            <w:shd w:val="clear" w:color="auto" w:fill="auto"/>
            <w:tcMar>
              <w:left w:w="29" w:type="dxa"/>
              <w:right w:w="0" w:type="dxa"/>
            </w:tcMar>
            <w:hideMark/>
          </w:tcPr>
          <w:p w:rsidR="00B64C0F" w:rsidRPr="008974C7" w:rsidRDefault="00B64C0F" w:rsidP="00AC35A5">
            <w:pPr>
              <w:widowControl w:val="0"/>
              <w:jc w:val="left"/>
              <w:rPr>
                <w:bCs/>
                <w:sz w:val="20"/>
                <w:szCs w:val="20"/>
                <w:lang w:val="es-AR"/>
              </w:rPr>
            </w:pPr>
            <w:r w:rsidRPr="008974C7">
              <w:rPr>
                <w:bCs/>
                <w:sz w:val="20"/>
                <w:szCs w:val="20"/>
                <w:lang w:val="es-AR"/>
              </w:rPr>
              <w:t>Desembolsado por</w:t>
            </w:r>
            <w:r w:rsidR="00A813E6" w:rsidRPr="008974C7">
              <w:rPr>
                <w:bCs/>
                <w:sz w:val="20"/>
                <w:szCs w:val="20"/>
                <w:lang w:val="es-AR"/>
              </w:rPr>
              <w:t xml:space="preserve"> el </w:t>
            </w:r>
            <w:r w:rsidR="00A25636" w:rsidRPr="008974C7">
              <w:rPr>
                <w:bCs/>
                <w:sz w:val="20"/>
                <w:szCs w:val="20"/>
                <w:lang w:val="es-AR"/>
              </w:rPr>
              <w:t xml:space="preserve">Centro de Cooperación </w:t>
            </w:r>
            <w:r w:rsidR="00A813E6" w:rsidRPr="008974C7">
              <w:rPr>
                <w:bCs/>
                <w:sz w:val="20"/>
                <w:szCs w:val="20"/>
                <w:lang w:val="es-AR"/>
              </w:rPr>
              <w:t>Ambiental para el Exterior</w:t>
            </w:r>
          </w:p>
        </w:tc>
        <w:tc>
          <w:tcPr>
            <w:tcW w:w="1194" w:type="dxa"/>
            <w:shd w:val="clear" w:color="auto" w:fill="auto"/>
            <w:vAlign w:val="center"/>
            <w:hideMark/>
          </w:tcPr>
          <w:p w:rsidR="00B64C0F" w:rsidRPr="00AC35A5" w:rsidRDefault="00B64C0F" w:rsidP="00AC35A5">
            <w:pPr>
              <w:widowControl w:val="0"/>
              <w:jc w:val="right"/>
              <w:rPr>
                <w:color w:val="000000"/>
                <w:sz w:val="19"/>
                <w:szCs w:val="19"/>
                <w:lang w:val="es-AR"/>
              </w:rPr>
            </w:pPr>
            <w:r w:rsidRPr="00AC35A5">
              <w:rPr>
                <w:color w:val="000000"/>
                <w:sz w:val="19"/>
                <w:szCs w:val="19"/>
                <w:lang w:val="es-AR"/>
              </w:rPr>
              <w:t>3</w:t>
            </w:r>
            <w:r w:rsidR="00BA3B6A" w:rsidRPr="00AC35A5">
              <w:rPr>
                <w:color w:val="000000"/>
                <w:sz w:val="19"/>
                <w:szCs w:val="19"/>
                <w:lang w:val="es-AR"/>
              </w:rPr>
              <w:t>3 259 197</w:t>
            </w:r>
            <w:r w:rsidRPr="00AC35A5">
              <w:rPr>
                <w:sz w:val="19"/>
                <w:szCs w:val="19"/>
                <w:lang w:val="es-AR"/>
              </w:rPr>
              <w:t xml:space="preserve"> </w:t>
            </w:r>
          </w:p>
        </w:tc>
        <w:tc>
          <w:tcPr>
            <w:tcW w:w="1255" w:type="dxa"/>
            <w:shd w:val="clear" w:color="auto" w:fill="auto"/>
            <w:vAlign w:val="center"/>
            <w:hideMark/>
          </w:tcPr>
          <w:p w:rsidR="00B64C0F" w:rsidRPr="00AC35A5" w:rsidRDefault="00B64C0F" w:rsidP="00AC35A5">
            <w:pPr>
              <w:widowControl w:val="0"/>
              <w:jc w:val="right"/>
              <w:rPr>
                <w:color w:val="000000"/>
                <w:sz w:val="19"/>
                <w:szCs w:val="19"/>
                <w:lang w:val="es-AR"/>
              </w:rPr>
            </w:pPr>
            <w:r w:rsidRPr="00AC35A5">
              <w:rPr>
                <w:sz w:val="19"/>
                <w:szCs w:val="19"/>
                <w:lang w:val="es-AR"/>
              </w:rPr>
              <w:t xml:space="preserve"> </w:t>
            </w:r>
            <w:r w:rsidR="00BA3B6A" w:rsidRPr="00AC35A5">
              <w:rPr>
                <w:color w:val="000000"/>
                <w:sz w:val="19"/>
                <w:szCs w:val="19"/>
                <w:lang w:val="es-AR"/>
              </w:rPr>
              <w:t>7 005 129</w:t>
            </w:r>
            <w:r w:rsidRPr="00AC35A5">
              <w:rPr>
                <w:sz w:val="19"/>
                <w:szCs w:val="19"/>
                <w:lang w:val="es-AR"/>
              </w:rPr>
              <w:t xml:space="preserve"> </w:t>
            </w:r>
          </w:p>
        </w:tc>
        <w:tc>
          <w:tcPr>
            <w:tcW w:w="1255" w:type="dxa"/>
            <w:shd w:val="clear" w:color="auto" w:fill="auto"/>
            <w:vAlign w:val="center"/>
            <w:hideMark/>
          </w:tcPr>
          <w:p w:rsidR="00B64C0F" w:rsidRPr="00AC35A5" w:rsidRDefault="00BA3B6A" w:rsidP="00AC35A5">
            <w:pPr>
              <w:widowControl w:val="0"/>
              <w:jc w:val="right"/>
              <w:rPr>
                <w:color w:val="000000"/>
                <w:sz w:val="19"/>
                <w:szCs w:val="19"/>
                <w:lang w:val="es-AR"/>
              </w:rPr>
            </w:pPr>
            <w:r w:rsidRPr="00AC35A5">
              <w:rPr>
                <w:color w:val="000000"/>
                <w:sz w:val="19"/>
                <w:szCs w:val="19"/>
                <w:lang w:val="es-AR"/>
              </w:rPr>
              <w:t>8 069 073</w:t>
            </w:r>
            <w:r w:rsidR="00B64C0F" w:rsidRPr="00AC35A5">
              <w:rPr>
                <w:sz w:val="19"/>
                <w:szCs w:val="19"/>
                <w:lang w:val="es-AR"/>
              </w:rPr>
              <w:t xml:space="preserve"> </w:t>
            </w:r>
          </w:p>
        </w:tc>
        <w:tc>
          <w:tcPr>
            <w:tcW w:w="1255" w:type="dxa"/>
            <w:shd w:val="clear" w:color="auto" w:fill="auto"/>
            <w:vAlign w:val="center"/>
            <w:hideMark/>
          </w:tcPr>
          <w:p w:rsidR="00B64C0F" w:rsidRPr="00AC35A5" w:rsidRDefault="00BA3B6A" w:rsidP="00AC35A5">
            <w:pPr>
              <w:widowControl w:val="0"/>
              <w:jc w:val="right"/>
              <w:rPr>
                <w:color w:val="000000"/>
                <w:sz w:val="19"/>
                <w:szCs w:val="19"/>
                <w:lang w:val="es-AR"/>
              </w:rPr>
            </w:pPr>
            <w:r w:rsidRPr="00AC35A5">
              <w:rPr>
                <w:color w:val="000000"/>
                <w:sz w:val="19"/>
                <w:szCs w:val="19"/>
                <w:lang w:val="es-AR"/>
              </w:rPr>
              <w:t>9 545 113</w:t>
            </w:r>
            <w:r w:rsidR="00B64C0F" w:rsidRPr="00AC35A5">
              <w:rPr>
                <w:sz w:val="19"/>
                <w:szCs w:val="19"/>
                <w:lang w:val="es-AR"/>
              </w:rPr>
              <w:t xml:space="preserve"> </w:t>
            </w:r>
          </w:p>
        </w:tc>
        <w:tc>
          <w:tcPr>
            <w:tcW w:w="1255" w:type="dxa"/>
            <w:shd w:val="clear" w:color="auto" w:fill="auto"/>
            <w:vAlign w:val="center"/>
            <w:hideMark/>
          </w:tcPr>
          <w:p w:rsidR="00B64C0F" w:rsidRPr="00AC35A5" w:rsidRDefault="00BA3B6A" w:rsidP="00AC35A5">
            <w:pPr>
              <w:widowControl w:val="0"/>
              <w:jc w:val="right"/>
              <w:rPr>
                <w:color w:val="000000"/>
                <w:sz w:val="19"/>
                <w:szCs w:val="19"/>
                <w:lang w:val="es-AR"/>
              </w:rPr>
            </w:pPr>
            <w:r w:rsidRPr="00AC35A5">
              <w:rPr>
                <w:color w:val="000000"/>
                <w:sz w:val="19"/>
                <w:szCs w:val="19"/>
                <w:lang w:val="es-AR"/>
              </w:rPr>
              <w:t>6 198 929</w:t>
            </w:r>
            <w:r w:rsidR="00B64C0F" w:rsidRPr="00AC35A5">
              <w:rPr>
                <w:sz w:val="19"/>
                <w:szCs w:val="19"/>
                <w:lang w:val="es-AR"/>
              </w:rPr>
              <w:t xml:space="preserve"> </w:t>
            </w:r>
          </w:p>
        </w:tc>
        <w:tc>
          <w:tcPr>
            <w:tcW w:w="1346" w:type="dxa"/>
            <w:gridSpan w:val="2"/>
            <w:shd w:val="clear" w:color="auto" w:fill="auto"/>
            <w:noWrap/>
            <w:vAlign w:val="center"/>
            <w:hideMark/>
          </w:tcPr>
          <w:p w:rsidR="00B64C0F" w:rsidRPr="00AC35A5" w:rsidRDefault="00B64C0F" w:rsidP="00AC35A5">
            <w:pPr>
              <w:widowControl w:val="0"/>
              <w:jc w:val="right"/>
              <w:rPr>
                <w:color w:val="000000"/>
                <w:sz w:val="19"/>
                <w:szCs w:val="19"/>
                <w:lang w:val="es-AR"/>
              </w:rPr>
            </w:pPr>
            <w:r w:rsidRPr="00AC35A5">
              <w:rPr>
                <w:color w:val="000000"/>
                <w:sz w:val="19"/>
                <w:szCs w:val="19"/>
                <w:lang w:val="es-AR"/>
              </w:rPr>
              <w:t>6</w:t>
            </w:r>
            <w:r w:rsidR="00BA3B6A" w:rsidRPr="00AC35A5">
              <w:rPr>
                <w:color w:val="000000"/>
                <w:sz w:val="19"/>
                <w:szCs w:val="19"/>
                <w:lang w:val="es-AR"/>
              </w:rPr>
              <w:t>4 077 440</w:t>
            </w:r>
            <w:r w:rsidRPr="00AC35A5">
              <w:rPr>
                <w:color w:val="000000"/>
                <w:sz w:val="19"/>
                <w:szCs w:val="19"/>
                <w:lang w:val="es-AR"/>
              </w:rPr>
              <w:t>**</w:t>
            </w:r>
            <w:r w:rsidRPr="00AC35A5">
              <w:rPr>
                <w:sz w:val="19"/>
                <w:szCs w:val="19"/>
                <w:lang w:val="es-AR"/>
              </w:rPr>
              <w:t xml:space="preserve"> </w:t>
            </w:r>
          </w:p>
        </w:tc>
      </w:tr>
    </w:tbl>
    <w:p w:rsidR="00B64C0F" w:rsidRPr="008974C7" w:rsidRDefault="00B64C0F" w:rsidP="00B64C0F">
      <w:pPr>
        <w:widowControl w:val="0"/>
        <w:rPr>
          <w:sz w:val="18"/>
          <w:szCs w:val="18"/>
          <w:lang w:val="es-AR"/>
        </w:rPr>
      </w:pPr>
      <w:r w:rsidRPr="008974C7">
        <w:rPr>
          <w:sz w:val="18"/>
          <w:szCs w:val="18"/>
          <w:lang w:val="es-AR"/>
        </w:rPr>
        <w:t xml:space="preserve">* </w:t>
      </w:r>
      <w:r w:rsidR="00207F9D" w:rsidRPr="008974C7">
        <w:rPr>
          <w:sz w:val="18"/>
          <w:szCs w:val="18"/>
          <w:lang w:val="es-AR"/>
        </w:rPr>
        <w:t>E</w:t>
      </w:r>
      <w:r w:rsidRPr="008974C7">
        <w:rPr>
          <w:sz w:val="18"/>
          <w:szCs w:val="18"/>
          <w:lang w:val="es-AR"/>
        </w:rPr>
        <w:t>xcept</w:t>
      </w:r>
      <w:r w:rsidR="00A813E6" w:rsidRPr="008974C7">
        <w:rPr>
          <w:sz w:val="18"/>
          <w:szCs w:val="18"/>
          <w:lang w:val="es-AR"/>
        </w:rPr>
        <w:t>uados</w:t>
      </w:r>
      <w:r w:rsidRPr="008974C7">
        <w:rPr>
          <w:sz w:val="18"/>
          <w:szCs w:val="18"/>
          <w:lang w:val="es-AR"/>
        </w:rPr>
        <w:t xml:space="preserve"> </w:t>
      </w:r>
      <w:r w:rsidR="009A7C0C" w:rsidRPr="008974C7">
        <w:rPr>
          <w:sz w:val="18"/>
          <w:szCs w:val="18"/>
          <w:lang w:val="es-AR"/>
        </w:rPr>
        <w:t>los gastos de apoyo del organismo</w:t>
      </w:r>
    </w:p>
    <w:p w:rsidR="00B64C0F" w:rsidRPr="008974C7" w:rsidRDefault="00B64C0F" w:rsidP="00B64C0F">
      <w:pPr>
        <w:widowControl w:val="0"/>
        <w:rPr>
          <w:sz w:val="18"/>
          <w:szCs w:val="18"/>
          <w:lang w:val="es-AR"/>
        </w:rPr>
      </w:pPr>
      <w:r w:rsidRPr="008974C7">
        <w:rPr>
          <w:sz w:val="18"/>
          <w:szCs w:val="18"/>
          <w:lang w:val="es-AR"/>
        </w:rPr>
        <w:t xml:space="preserve">** Un desembolso más alto que </w:t>
      </w:r>
      <w:r w:rsidR="00207F9D" w:rsidRPr="008974C7">
        <w:rPr>
          <w:sz w:val="18"/>
          <w:szCs w:val="18"/>
          <w:lang w:val="es-AR"/>
        </w:rPr>
        <w:t xml:space="preserve">el de </w:t>
      </w:r>
      <w:r w:rsidR="00BA3B6A" w:rsidRPr="008974C7">
        <w:rPr>
          <w:sz w:val="18"/>
          <w:szCs w:val="18"/>
          <w:lang w:val="es-AR"/>
        </w:rPr>
        <w:t>ONUDI</w:t>
      </w:r>
      <w:r w:rsidR="00A813E6" w:rsidRPr="008974C7">
        <w:rPr>
          <w:sz w:val="18"/>
          <w:szCs w:val="18"/>
          <w:lang w:val="es-AR"/>
        </w:rPr>
        <w:t>,</w:t>
      </w:r>
      <w:r w:rsidRPr="008974C7">
        <w:rPr>
          <w:sz w:val="18"/>
          <w:szCs w:val="18"/>
          <w:lang w:val="es-AR"/>
        </w:rPr>
        <w:t xml:space="preserve"> </w:t>
      </w:r>
      <w:r w:rsidR="00A813E6" w:rsidRPr="008974C7">
        <w:rPr>
          <w:sz w:val="18"/>
          <w:szCs w:val="18"/>
          <w:lang w:val="es-AR"/>
        </w:rPr>
        <w:t xml:space="preserve">desembolsos dados </w:t>
      </w:r>
      <w:r w:rsidRPr="008974C7">
        <w:rPr>
          <w:sz w:val="18"/>
          <w:szCs w:val="18"/>
          <w:lang w:val="es-AR"/>
        </w:rPr>
        <w:t>por</w:t>
      </w:r>
      <w:r w:rsidR="00A813E6" w:rsidRPr="008974C7">
        <w:rPr>
          <w:sz w:val="18"/>
          <w:szCs w:val="18"/>
          <w:lang w:val="es-AR"/>
        </w:rPr>
        <w:t xml:space="preserve"> el</w:t>
      </w:r>
      <w:r w:rsidRPr="008974C7">
        <w:rPr>
          <w:sz w:val="18"/>
          <w:szCs w:val="18"/>
          <w:lang w:val="es-AR"/>
        </w:rPr>
        <w:t xml:space="preserve"> </w:t>
      </w:r>
      <w:r w:rsidR="00A25636" w:rsidRPr="008974C7">
        <w:rPr>
          <w:sz w:val="18"/>
          <w:szCs w:val="18"/>
          <w:lang w:val="es-AR"/>
        </w:rPr>
        <w:t xml:space="preserve">Centro de Cooperación </w:t>
      </w:r>
      <w:r w:rsidR="00A813E6" w:rsidRPr="008974C7">
        <w:rPr>
          <w:sz w:val="18"/>
          <w:szCs w:val="18"/>
          <w:lang w:val="es-AR"/>
        </w:rPr>
        <w:t>Ambiental para el Exterior</w:t>
      </w:r>
      <w:r w:rsidRPr="008974C7">
        <w:rPr>
          <w:sz w:val="18"/>
          <w:szCs w:val="18"/>
          <w:lang w:val="es-AR"/>
        </w:rPr>
        <w:t xml:space="preserve"> con sus propios </w:t>
      </w:r>
      <w:r w:rsidR="00207F9D" w:rsidRPr="008974C7">
        <w:rPr>
          <w:sz w:val="18"/>
          <w:szCs w:val="18"/>
          <w:lang w:val="es-AR"/>
        </w:rPr>
        <w:t xml:space="preserve">recursos </w:t>
      </w:r>
      <w:r w:rsidRPr="008974C7">
        <w:rPr>
          <w:sz w:val="18"/>
          <w:szCs w:val="18"/>
          <w:lang w:val="es-AR"/>
        </w:rPr>
        <w:t xml:space="preserve">para los pagos de </w:t>
      </w:r>
      <w:r w:rsidR="00207F9D" w:rsidRPr="008974C7">
        <w:rPr>
          <w:sz w:val="18"/>
          <w:szCs w:val="18"/>
          <w:lang w:val="es-AR"/>
        </w:rPr>
        <w:t>costos adicionales de explotación</w:t>
      </w:r>
      <w:r w:rsidRPr="008974C7">
        <w:rPr>
          <w:sz w:val="18"/>
          <w:szCs w:val="18"/>
          <w:lang w:val="es-AR"/>
        </w:rPr>
        <w:t xml:space="preserve"> en 2020.</w:t>
      </w:r>
    </w:p>
    <w:p w:rsidR="00B64C0F" w:rsidRPr="008974C7" w:rsidRDefault="00B64C0F" w:rsidP="00B64C0F">
      <w:pPr>
        <w:widowControl w:val="0"/>
        <w:rPr>
          <w:lang w:val="es-AR"/>
        </w:rPr>
      </w:pPr>
    </w:p>
    <w:p w:rsidR="00B64C0F" w:rsidRPr="008974C7" w:rsidRDefault="00B64C0F" w:rsidP="00AC35A5">
      <w:pPr>
        <w:pStyle w:val="Heading1"/>
        <w:keepNext/>
        <w:keepLines/>
        <w:numPr>
          <w:ilvl w:val="0"/>
          <w:numId w:val="0"/>
        </w:numPr>
        <w:rPr>
          <w:u w:val="single"/>
          <w:lang w:val="es-AR"/>
        </w:rPr>
      </w:pPr>
      <w:r w:rsidRPr="008974C7">
        <w:rPr>
          <w:u w:val="single"/>
          <w:lang w:val="es-AR"/>
        </w:rPr>
        <w:t xml:space="preserve">Actividades restantes en el </w:t>
      </w:r>
      <w:r w:rsidR="00BA3B6A" w:rsidRPr="008974C7">
        <w:rPr>
          <w:u w:val="single"/>
          <w:lang w:val="es-AR"/>
        </w:rPr>
        <w:t>plan sectorial</w:t>
      </w:r>
      <w:r w:rsidRPr="008974C7">
        <w:rPr>
          <w:u w:val="single"/>
          <w:lang w:val="es-AR"/>
        </w:rPr>
        <w:t xml:space="preserve"> </w:t>
      </w:r>
      <w:r w:rsidR="00CC25D5" w:rsidRPr="008974C7">
        <w:rPr>
          <w:u w:val="single"/>
          <w:lang w:val="es-AR"/>
        </w:rPr>
        <w:t>de refrigeración</w:t>
      </w:r>
      <w:r w:rsidR="00BA3B6A" w:rsidRPr="008974C7">
        <w:rPr>
          <w:u w:val="single"/>
          <w:lang w:val="es-AR"/>
        </w:rPr>
        <w:t xml:space="preserve"> y climatización</w:t>
      </w:r>
    </w:p>
    <w:p w:rsidR="00B64C0F" w:rsidRPr="008974C7" w:rsidRDefault="00207F9D" w:rsidP="00AC35A5">
      <w:pPr>
        <w:pStyle w:val="Heading1"/>
        <w:rPr>
          <w:lang w:val="es-AR"/>
        </w:rPr>
      </w:pPr>
      <w:r w:rsidRPr="008974C7">
        <w:rPr>
          <w:lang w:val="es-AR"/>
        </w:rPr>
        <w:t xml:space="preserve">Se terminaron todos </w:t>
      </w:r>
      <w:r w:rsidR="00B64C0F" w:rsidRPr="008974C7">
        <w:rPr>
          <w:lang w:val="es-AR"/>
        </w:rPr>
        <w:t xml:space="preserve">los </w:t>
      </w:r>
      <w:r w:rsidRPr="008974C7">
        <w:rPr>
          <w:lang w:val="es-AR"/>
        </w:rPr>
        <w:t xml:space="preserve">proyectos de conversión </w:t>
      </w:r>
      <w:r w:rsidR="00B64C0F" w:rsidRPr="008974C7">
        <w:rPr>
          <w:lang w:val="es-AR"/>
        </w:rPr>
        <w:t xml:space="preserve">y </w:t>
      </w:r>
      <w:r w:rsidR="00A813E6" w:rsidRPr="008974C7">
        <w:rPr>
          <w:lang w:val="es-AR"/>
        </w:rPr>
        <w:t xml:space="preserve">las </w:t>
      </w:r>
      <w:r w:rsidR="00B64C0F" w:rsidRPr="008974C7">
        <w:rPr>
          <w:lang w:val="es-AR"/>
        </w:rPr>
        <w:t xml:space="preserve">actividades </w:t>
      </w:r>
      <w:r w:rsidRPr="008974C7">
        <w:rPr>
          <w:lang w:val="es-AR"/>
        </w:rPr>
        <w:t xml:space="preserve">de asistencia </w:t>
      </w:r>
      <w:r w:rsidR="00B64C0F" w:rsidRPr="008974C7">
        <w:rPr>
          <w:lang w:val="es-AR"/>
        </w:rPr>
        <w:t>técnica.</w:t>
      </w:r>
      <w:r w:rsidRPr="008974C7">
        <w:rPr>
          <w:rStyle w:val="FootnoteReference"/>
          <w:lang w:val="es-AR"/>
        </w:rPr>
        <w:footnoteReference w:id="7"/>
      </w:r>
      <w:r w:rsidRPr="008974C7">
        <w:rPr>
          <w:vertAlign w:val="superscript"/>
          <w:lang w:val="es-AR"/>
        </w:rPr>
        <w:t xml:space="preserve"> </w:t>
      </w:r>
      <w:r w:rsidR="00B64C0F" w:rsidRPr="008974C7">
        <w:rPr>
          <w:lang w:val="es-AR"/>
        </w:rPr>
        <w:t xml:space="preserve"> Sin embargo, las ventas </w:t>
      </w:r>
      <w:r w:rsidR="00CC25D5" w:rsidRPr="008974C7">
        <w:rPr>
          <w:lang w:val="es-AR"/>
        </w:rPr>
        <w:t xml:space="preserve">de equipos de refrigeración y climatización con R-290 </w:t>
      </w:r>
      <w:r w:rsidRPr="008974C7">
        <w:rPr>
          <w:lang w:val="es-AR"/>
        </w:rPr>
        <w:t xml:space="preserve">fueron </w:t>
      </w:r>
      <w:r w:rsidR="00B64C0F" w:rsidRPr="008974C7">
        <w:rPr>
          <w:lang w:val="es-AR"/>
        </w:rPr>
        <w:t xml:space="preserve">más bajas </w:t>
      </w:r>
      <w:r w:rsidRPr="008974C7">
        <w:rPr>
          <w:lang w:val="es-AR"/>
        </w:rPr>
        <w:t>de l</w:t>
      </w:r>
      <w:r w:rsidR="00A813E6" w:rsidRPr="008974C7">
        <w:rPr>
          <w:lang w:val="es-AR"/>
        </w:rPr>
        <w:t>o esperado</w:t>
      </w:r>
      <w:r w:rsidRPr="008974C7">
        <w:rPr>
          <w:lang w:val="es-AR"/>
        </w:rPr>
        <w:t>,</w:t>
      </w:r>
      <w:r w:rsidR="00B64C0F" w:rsidRPr="008974C7">
        <w:rPr>
          <w:lang w:val="es-AR"/>
        </w:rPr>
        <w:t xml:space="preserve"> dado </w:t>
      </w:r>
      <w:r w:rsidR="00A25636" w:rsidRPr="008974C7">
        <w:rPr>
          <w:lang w:val="es-AR"/>
        </w:rPr>
        <w:t>la pandemia</w:t>
      </w:r>
      <w:r w:rsidR="00BA3B6A" w:rsidRPr="008974C7">
        <w:rPr>
          <w:lang w:val="es-AR"/>
        </w:rPr>
        <w:t xml:space="preserve"> del COVID-19</w:t>
      </w:r>
      <w:r w:rsidR="00B64C0F" w:rsidRPr="008974C7">
        <w:rPr>
          <w:lang w:val="es-AR"/>
        </w:rPr>
        <w:t xml:space="preserve">, que afectó la fabricación y </w:t>
      </w:r>
      <w:r w:rsidR="00A813E6" w:rsidRPr="008974C7">
        <w:rPr>
          <w:lang w:val="es-AR"/>
        </w:rPr>
        <w:t>la</w:t>
      </w:r>
      <w:r w:rsidR="00B64C0F" w:rsidRPr="008974C7">
        <w:rPr>
          <w:lang w:val="es-AR"/>
        </w:rPr>
        <w:t xml:space="preserve"> comercialización </w:t>
      </w:r>
      <w:r w:rsidR="00CC25D5" w:rsidRPr="008974C7">
        <w:rPr>
          <w:lang w:val="es-AR"/>
        </w:rPr>
        <w:t xml:space="preserve">de </w:t>
      </w:r>
      <w:r w:rsidRPr="008974C7">
        <w:rPr>
          <w:lang w:val="es-AR"/>
        </w:rPr>
        <w:t xml:space="preserve">dichos </w:t>
      </w:r>
      <w:r w:rsidR="00CC25D5" w:rsidRPr="008974C7">
        <w:rPr>
          <w:lang w:val="es-AR"/>
        </w:rPr>
        <w:t>equipos</w:t>
      </w:r>
      <w:r w:rsidR="00B64C0F" w:rsidRPr="008974C7">
        <w:rPr>
          <w:lang w:val="es-AR"/>
        </w:rPr>
        <w:t xml:space="preserve">; </w:t>
      </w:r>
      <w:r w:rsidR="00A813E6" w:rsidRPr="008974C7">
        <w:rPr>
          <w:lang w:val="es-AR"/>
        </w:rPr>
        <w:t>además</w:t>
      </w:r>
      <w:r w:rsidR="00B64C0F" w:rsidRPr="008974C7">
        <w:rPr>
          <w:lang w:val="es-AR"/>
        </w:rPr>
        <w:t xml:space="preserve">, todavía no </w:t>
      </w:r>
      <w:r w:rsidRPr="008974C7">
        <w:rPr>
          <w:lang w:val="es-AR"/>
        </w:rPr>
        <w:t xml:space="preserve">fue </w:t>
      </w:r>
      <w:r w:rsidR="00B64C0F" w:rsidRPr="008974C7">
        <w:rPr>
          <w:lang w:val="es-AR"/>
        </w:rPr>
        <w:t xml:space="preserve">posible verificar </w:t>
      </w:r>
      <w:r w:rsidRPr="008974C7">
        <w:rPr>
          <w:lang w:val="es-AR"/>
        </w:rPr>
        <w:t xml:space="preserve">de manera </w:t>
      </w:r>
      <w:r w:rsidR="00B64C0F" w:rsidRPr="008974C7">
        <w:rPr>
          <w:lang w:val="es-AR"/>
        </w:rPr>
        <w:t xml:space="preserve">independiente las ventas que </w:t>
      </w:r>
      <w:r w:rsidR="00A813E6" w:rsidRPr="008974C7">
        <w:rPr>
          <w:lang w:val="es-AR"/>
        </w:rPr>
        <w:t xml:space="preserve">se hicieron </w:t>
      </w:r>
      <w:r w:rsidR="00B64C0F" w:rsidRPr="008974C7">
        <w:rPr>
          <w:lang w:val="es-AR"/>
        </w:rPr>
        <w:t xml:space="preserve">después del 1 de septiembre de 2019. </w:t>
      </w:r>
      <w:r w:rsidRPr="008974C7">
        <w:rPr>
          <w:lang w:val="es-AR"/>
        </w:rPr>
        <w:t xml:space="preserve">En consecuencia, China propone prorrogar </w:t>
      </w:r>
      <w:r w:rsidR="00B64C0F" w:rsidRPr="008974C7">
        <w:rPr>
          <w:lang w:val="es-AR"/>
        </w:rPr>
        <w:t xml:space="preserve">la fecha </w:t>
      </w:r>
      <w:r w:rsidRPr="008974C7">
        <w:rPr>
          <w:lang w:val="es-AR"/>
        </w:rPr>
        <w:t>de terminación</w:t>
      </w:r>
      <w:r w:rsidR="00B64C0F" w:rsidRPr="008974C7">
        <w:rPr>
          <w:lang w:val="es-AR"/>
        </w:rPr>
        <w:t xml:space="preserve"> de la etapa I al 31 de diciembre de 2021, </w:t>
      </w:r>
      <w:r w:rsidRPr="008974C7">
        <w:rPr>
          <w:lang w:val="es-AR"/>
        </w:rPr>
        <w:t xml:space="preserve">para </w:t>
      </w:r>
      <w:r w:rsidR="00B64C0F" w:rsidRPr="008974C7">
        <w:rPr>
          <w:lang w:val="es-AR"/>
        </w:rPr>
        <w:t xml:space="preserve">permitir </w:t>
      </w:r>
      <w:r w:rsidRPr="008974C7">
        <w:rPr>
          <w:lang w:val="es-AR"/>
        </w:rPr>
        <w:t xml:space="preserve">el aumento de </w:t>
      </w:r>
      <w:r w:rsidR="00B64C0F" w:rsidRPr="008974C7">
        <w:rPr>
          <w:lang w:val="es-AR"/>
        </w:rPr>
        <w:t xml:space="preserve">ventas </w:t>
      </w:r>
      <w:r w:rsidR="00CC25D5" w:rsidRPr="008974C7">
        <w:rPr>
          <w:lang w:val="es-AR"/>
        </w:rPr>
        <w:t>de equipos de refriger</w:t>
      </w:r>
      <w:r w:rsidR="00AC35A5">
        <w:rPr>
          <w:lang w:val="es-AR"/>
        </w:rPr>
        <w:t>ación y climatización con R-290</w:t>
      </w:r>
      <w:r w:rsidR="00B64C0F" w:rsidRPr="008974C7">
        <w:rPr>
          <w:lang w:val="es-AR"/>
        </w:rPr>
        <w:t xml:space="preserve"> y el pago de los </w:t>
      </w:r>
      <w:r w:rsidRPr="008974C7">
        <w:rPr>
          <w:lang w:val="es-AR"/>
        </w:rPr>
        <w:t>costos adicionales de explotación conexos</w:t>
      </w:r>
      <w:r w:rsidR="00B64C0F" w:rsidRPr="008974C7">
        <w:rPr>
          <w:lang w:val="es-AR"/>
        </w:rPr>
        <w:t xml:space="preserve"> a las </w:t>
      </w:r>
      <w:r w:rsidR="00875F22" w:rsidRPr="008974C7">
        <w:rPr>
          <w:lang w:val="es-AR"/>
        </w:rPr>
        <w:t>empresas beneficiarias</w:t>
      </w:r>
      <w:r w:rsidR="00B64C0F" w:rsidRPr="008974C7">
        <w:rPr>
          <w:lang w:val="es-AR"/>
        </w:rPr>
        <w:t xml:space="preserve">. </w:t>
      </w:r>
    </w:p>
    <w:p w:rsidR="00B64C0F" w:rsidRPr="008974C7" w:rsidRDefault="00BA3B6A" w:rsidP="00B64C0F">
      <w:pPr>
        <w:pStyle w:val="Heading1"/>
        <w:widowControl w:val="0"/>
        <w:numPr>
          <w:ilvl w:val="0"/>
          <w:numId w:val="0"/>
        </w:numPr>
        <w:rPr>
          <w:b/>
          <w:lang w:val="es-AR"/>
        </w:rPr>
      </w:pPr>
      <w:r w:rsidRPr="008974C7">
        <w:rPr>
          <w:b/>
          <w:lang w:val="es-AR"/>
        </w:rPr>
        <w:t>Observaciones de la Secretaría</w:t>
      </w:r>
    </w:p>
    <w:p w:rsidR="00B64C0F" w:rsidRPr="008974C7" w:rsidRDefault="00367A18" w:rsidP="00B64C0F">
      <w:pPr>
        <w:widowControl w:val="0"/>
        <w:rPr>
          <w:u w:val="single"/>
          <w:lang w:val="es-AR"/>
        </w:rPr>
      </w:pPr>
      <w:r w:rsidRPr="008974C7">
        <w:rPr>
          <w:u w:val="single"/>
          <w:lang w:val="es-AR"/>
        </w:rPr>
        <w:t>Consumo de los HCFC</w:t>
      </w:r>
    </w:p>
    <w:p w:rsidR="00B64C0F" w:rsidRPr="008974C7" w:rsidRDefault="00B64C0F" w:rsidP="00B64C0F">
      <w:pPr>
        <w:widowControl w:val="0"/>
        <w:rPr>
          <w:lang w:val="es-AR"/>
        </w:rPr>
      </w:pPr>
    </w:p>
    <w:p w:rsidR="00B64C0F" w:rsidRPr="008974C7" w:rsidRDefault="00B64C0F" w:rsidP="00B64C0F">
      <w:pPr>
        <w:pStyle w:val="Heading1"/>
        <w:widowControl w:val="0"/>
        <w:rPr>
          <w:lang w:val="es-AR"/>
        </w:rPr>
      </w:pPr>
      <w:r w:rsidRPr="008974C7">
        <w:rPr>
          <w:lang w:val="es-AR"/>
        </w:rPr>
        <w:t>El consumo de</w:t>
      </w:r>
      <w:r w:rsidR="00207F9D" w:rsidRPr="008974C7">
        <w:rPr>
          <w:lang w:val="es-AR"/>
        </w:rPr>
        <w:t>l</w:t>
      </w:r>
      <w:r w:rsidRPr="008974C7">
        <w:rPr>
          <w:lang w:val="es-AR"/>
        </w:rPr>
        <w:t xml:space="preserve"> </w:t>
      </w:r>
      <w:r w:rsidR="00367A18" w:rsidRPr="008974C7">
        <w:rPr>
          <w:lang w:val="es-AR"/>
        </w:rPr>
        <w:t>HCFC-2</w:t>
      </w:r>
      <w:r w:rsidRPr="008974C7">
        <w:rPr>
          <w:lang w:val="es-AR"/>
        </w:rPr>
        <w:t xml:space="preserve">2 en el </w:t>
      </w:r>
      <w:r w:rsidR="00875F22" w:rsidRPr="008974C7">
        <w:rPr>
          <w:lang w:val="es-AR"/>
        </w:rPr>
        <w:t>sector de refrigeración</w:t>
      </w:r>
      <w:r w:rsidR="00BA3B6A" w:rsidRPr="008974C7">
        <w:rPr>
          <w:lang w:val="es-AR"/>
        </w:rPr>
        <w:t xml:space="preserve"> y climatización</w:t>
      </w:r>
      <w:r w:rsidRPr="008974C7">
        <w:rPr>
          <w:lang w:val="es-AR"/>
        </w:rPr>
        <w:t xml:space="preserve"> en 2019 </w:t>
      </w:r>
      <w:r w:rsidR="00207F9D" w:rsidRPr="008974C7">
        <w:rPr>
          <w:lang w:val="es-AR"/>
        </w:rPr>
        <w:t xml:space="preserve">fue </w:t>
      </w:r>
      <w:r w:rsidRPr="008974C7">
        <w:rPr>
          <w:lang w:val="es-AR"/>
        </w:rPr>
        <w:t>5</w:t>
      </w:r>
      <w:r w:rsidR="00BA3B6A" w:rsidRPr="008974C7">
        <w:rPr>
          <w:lang w:val="es-AR"/>
        </w:rPr>
        <w:t xml:space="preserve">0 000 tm </w:t>
      </w:r>
      <w:r w:rsidRPr="008974C7">
        <w:rPr>
          <w:lang w:val="es-AR"/>
        </w:rPr>
        <w:t>(</w:t>
      </w:r>
      <w:r w:rsidR="00BA3B6A" w:rsidRPr="008974C7">
        <w:rPr>
          <w:lang w:val="es-AR"/>
        </w:rPr>
        <w:t>2 750</w:t>
      </w:r>
      <w:r w:rsidRPr="008974C7">
        <w:rPr>
          <w:lang w:val="es-AR"/>
        </w:rPr>
        <w:t> </w:t>
      </w:r>
      <w:r w:rsidR="00BA3B6A" w:rsidRPr="008974C7">
        <w:rPr>
          <w:lang w:val="es-AR"/>
        </w:rPr>
        <w:t>toneladas PAO</w:t>
      </w:r>
      <w:r w:rsidRPr="008974C7">
        <w:rPr>
          <w:lang w:val="es-AR"/>
        </w:rPr>
        <w:t xml:space="preserve">), </w:t>
      </w:r>
      <w:r w:rsidR="00207F9D" w:rsidRPr="008974C7">
        <w:rPr>
          <w:lang w:val="es-AR"/>
        </w:rPr>
        <w:t xml:space="preserve">lo </w:t>
      </w:r>
      <w:r w:rsidRPr="008974C7">
        <w:rPr>
          <w:lang w:val="es-AR"/>
        </w:rPr>
        <w:t>que es</w:t>
      </w:r>
      <w:r w:rsidR="00A813E6" w:rsidRPr="008974C7">
        <w:rPr>
          <w:lang w:val="es-AR"/>
        </w:rPr>
        <w:t>tá</w:t>
      </w:r>
      <w:r w:rsidRPr="008974C7">
        <w:rPr>
          <w:lang w:val="es-AR"/>
        </w:rPr>
        <w:t xml:space="preserve"> </w:t>
      </w:r>
      <w:r w:rsidR="00207F9D" w:rsidRPr="008974C7">
        <w:rPr>
          <w:lang w:val="es-AR"/>
        </w:rPr>
        <w:t>por debajo de</w:t>
      </w:r>
      <w:r w:rsidRPr="008974C7">
        <w:rPr>
          <w:lang w:val="es-AR"/>
        </w:rPr>
        <w:t>l consumo máximo permitido en e</w:t>
      </w:r>
      <w:r w:rsidR="00BA3B6A" w:rsidRPr="008974C7">
        <w:rPr>
          <w:lang w:val="es-AR"/>
        </w:rPr>
        <w:t>l Acuerdo</w:t>
      </w:r>
      <w:r w:rsidRPr="008974C7">
        <w:rPr>
          <w:lang w:val="es-AR"/>
        </w:rPr>
        <w:t xml:space="preserve"> entre el gobierno de China y el Comité Ejecutivo (</w:t>
      </w:r>
      <w:r w:rsidR="00BA3B6A" w:rsidRPr="008974C7">
        <w:rPr>
          <w:lang w:val="es-AR"/>
        </w:rPr>
        <w:t>Cuadro</w:t>
      </w:r>
      <w:r w:rsidRPr="008974C7">
        <w:rPr>
          <w:lang w:val="es-AR"/>
        </w:rPr>
        <w:t xml:space="preserve"> 3); sin embargo, ese consumo </w:t>
      </w:r>
      <w:r w:rsidR="00207F9D" w:rsidRPr="008974C7">
        <w:rPr>
          <w:lang w:val="es-AR"/>
        </w:rPr>
        <w:t xml:space="preserve">supera la cuota de 2 692 toneladas PAO de </w:t>
      </w:r>
      <w:r w:rsidRPr="008974C7">
        <w:rPr>
          <w:lang w:val="es-AR"/>
        </w:rPr>
        <w:t>2019</w:t>
      </w:r>
      <w:r w:rsidR="00A813E6" w:rsidRPr="008974C7">
        <w:rPr>
          <w:lang w:val="es-AR"/>
        </w:rPr>
        <w:t>,</w:t>
      </w:r>
      <w:r w:rsidRPr="008974C7">
        <w:rPr>
          <w:lang w:val="es-AR"/>
        </w:rPr>
        <w:t xml:space="preserve"> </w:t>
      </w:r>
      <w:r w:rsidR="00207F9D" w:rsidRPr="008974C7">
        <w:rPr>
          <w:lang w:val="es-AR"/>
        </w:rPr>
        <w:t xml:space="preserve">dado </w:t>
      </w:r>
      <w:r w:rsidRPr="008974C7">
        <w:rPr>
          <w:lang w:val="es-AR"/>
        </w:rPr>
        <w:t xml:space="preserve">el consumo </w:t>
      </w:r>
      <w:r w:rsidR="005A51DC" w:rsidRPr="008974C7">
        <w:rPr>
          <w:lang w:val="es-AR"/>
        </w:rPr>
        <w:t xml:space="preserve">de </w:t>
      </w:r>
      <w:r w:rsidRPr="008974C7">
        <w:rPr>
          <w:lang w:val="es-AR"/>
        </w:rPr>
        <w:t>l</w:t>
      </w:r>
      <w:r w:rsidR="00207F9D" w:rsidRPr="008974C7">
        <w:rPr>
          <w:lang w:val="es-AR"/>
        </w:rPr>
        <w:t xml:space="preserve">os fabricantes de equipos de refrigeración y climatización </w:t>
      </w:r>
      <w:r w:rsidR="00A813E6" w:rsidRPr="008974C7">
        <w:rPr>
          <w:lang w:val="es-AR"/>
        </w:rPr>
        <w:t xml:space="preserve">de menos de </w:t>
      </w:r>
      <w:r w:rsidRPr="008974C7">
        <w:rPr>
          <w:lang w:val="es-AR"/>
        </w:rPr>
        <w:t xml:space="preserve">100 </w:t>
      </w:r>
      <w:r w:rsidR="00A25636" w:rsidRPr="008974C7">
        <w:rPr>
          <w:lang w:val="es-AR"/>
        </w:rPr>
        <w:t>tm</w:t>
      </w:r>
      <w:r w:rsidRPr="008974C7">
        <w:rPr>
          <w:lang w:val="es-AR"/>
        </w:rPr>
        <w:t>/</w:t>
      </w:r>
      <w:r w:rsidR="00207F9D" w:rsidRPr="008974C7">
        <w:rPr>
          <w:lang w:val="es-AR"/>
        </w:rPr>
        <w:t xml:space="preserve">año </w:t>
      </w:r>
      <w:r w:rsidRPr="008974C7">
        <w:rPr>
          <w:lang w:val="es-AR"/>
        </w:rPr>
        <w:t xml:space="preserve">de </w:t>
      </w:r>
      <w:r w:rsidR="00367A18" w:rsidRPr="008974C7">
        <w:rPr>
          <w:lang w:val="es-AR"/>
        </w:rPr>
        <w:t>HCFC-2</w:t>
      </w:r>
      <w:r w:rsidRPr="008974C7">
        <w:rPr>
          <w:lang w:val="es-AR"/>
        </w:rPr>
        <w:t xml:space="preserve">2, que no requieren </w:t>
      </w:r>
      <w:r w:rsidR="00207F9D" w:rsidRPr="008974C7">
        <w:rPr>
          <w:lang w:val="es-AR"/>
        </w:rPr>
        <w:t>una</w:t>
      </w:r>
      <w:r w:rsidRPr="008974C7">
        <w:rPr>
          <w:lang w:val="es-AR"/>
        </w:rPr>
        <w:t xml:space="preserve"> </w:t>
      </w:r>
      <w:r w:rsidR="00A25636" w:rsidRPr="008974C7">
        <w:rPr>
          <w:lang w:val="es-AR"/>
        </w:rPr>
        <w:t>cuota</w:t>
      </w:r>
      <w:r w:rsidR="00207F9D" w:rsidRPr="008974C7">
        <w:rPr>
          <w:lang w:val="es-AR"/>
        </w:rPr>
        <w:t>.  Dado e</w:t>
      </w:r>
      <w:r w:rsidRPr="008974C7">
        <w:rPr>
          <w:lang w:val="es-AR"/>
        </w:rPr>
        <w:t xml:space="preserve">l consumo </w:t>
      </w:r>
      <w:r w:rsidR="00A813E6" w:rsidRPr="008974C7">
        <w:rPr>
          <w:lang w:val="es-AR"/>
        </w:rPr>
        <w:t xml:space="preserve">de </w:t>
      </w:r>
      <w:r w:rsidRPr="008974C7">
        <w:rPr>
          <w:lang w:val="es-AR"/>
        </w:rPr>
        <w:t>esas empresas más pequeñas, en la 81</w:t>
      </w:r>
      <w:r w:rsidR="00207F9D" w:rsidRPr="008974C7">
        <w:rPr>
          <w:lang w:val="es-AR"/>
        </w:rPr>
        <w:t xml:space="preserve">ª </w:t>
      </w:r>
      <w:r w:rsidR="00BA3B6A" w:rsidRPr="008974C7">
        <w:rPr>
          <w:lang w:val="es-AR"/>
        </w:rPr>
        <w:t>reunión</w:t>
      </w:r>
      <w:r w:rsidRPr="008974C7">
        <w:rPr>
          <w:lang w:val="es-AR"/>
        </w:rPr>
        <w:t xml:space="preserve"> la </w:t>
      </w:r>
      <w:r w:rsidR="00BA3B6A" w:rsidRPr="008974C7">
        <w:rPr>
          <w:lang w:val="es-AR"/>
        </w:rPr>
        <w:t>Secretaría</w:t>
      </w:r>
      <w:r w:rsidRPr="008974C7">
        <w:rPr>
          <w:lang w:val="es-AR"/>
        </w:rPr>
        <w:t xml:space="preserve"> había observado el</w:t>
      </w:r>
      <w:r w:rsidR="005A51DC" w:rsidRPr="008974C7">
        <w:rPr>
          <w:lang w:val="es-AR"/>
        </w:rPr>
        <w:t xml:space="preserve"> posible</w:t>
      </w:r>
      <w:r w:rsidRPr="008974C7">
        <w:rPr>
          <w:lang w:val="es-AR"/>
        </w:rPr>
        <w:t xml:space="preserve"> </w:t>
      </w:r>
      <w:r w:rsidR="00207F9D" w:rsidRPr="008974C7">
        <w:rPr>
          <w:lang w:val="es-AR"/>
        </w:rPr>
        <w:t xml:space="preserve">riesgo </w:t>
      </w:r>
      <w:r w:rsidR="005A51DC" w:rsidRPr="008974C7">
        <w:rPr>
          <w:lang w:val="es-AR"/>
        </w:rPr>
        <w:t xml:space="preserve">futuro </w:t>
      </w:r>
      <w:r w:rsidRPr="008974C7">
        <w:rPr>
          <w:lang w:val="es-AR"/>
        </w:rPr>
        <w:t xml:space="preserve">de </w:t>
      </w:r>
      <w:r w:rsidR="00207F9D" w:rsidRPr="008974C7">
        <w:rPr>
          <w:lang w:val="es-AR"/>
        </w:rPr>
        <w:t xml:space="preserve">incumplimiento </w:t>
      </w:r>
      <w:r w:rsidRPr="008974C7">
        <w:rPr>
          <w:lang w:val="es-AR"/>
        </w:rPr>
        <w:t xml:space="preserve">con el objetivo del sector, y sugirió asignar </w:t>
      </w:r>
      <w:r w:rsidR="00207F9D" w:rsidRPr="008974C7">
        <w:rPr>
          <w:lang w:val="es-AR"/>
        </w:rPr>
        <w:t>una cuota más baja que</w:t>
      </w:r>
      <w:r w:rsidR="00A813E6" w:rsidRPr="008974C7">
        <w:rPr>
          <w:lang w:val="es-AR"/>
        </w:rPr>
        <w:t xml:space="preserve"> </w:t>
      </w:r>
      <w:r w:rsidRPr="008974C7">
        <w:rPr>
          <w:lang w:val="es-AR"/>
        </w:rPr>
        <w:t xml:space="preserve">el objetivo, o reducir el nivel de consumo de </w:t>
      </w:r>
      <w:r w:rsidR="005A51DC" w:rsidRPr="008974C7">
        <w:rPr>
          <w:lang w:val="es-AR"/>
        </w:rPr>
        <w:t xml:space="preserve">las </w:t>
      </w:r>
      <w:r w:rsidRPr="008974C7">
        <w:rPr>
          <w:lang w:val="es-AR"/>
        </w:rPr>
        <w:t xml:space="preserve">empresas que no requieren </w:t>
      </w:r>
      <w:r w:rsidR="00207F9D" w:rsidRPr="008974C7">
        <w:rPr>
          <w:lang w:val="es-AR"/>
        </w:rPr>
        <w:t>una cuota</w:t>
      </w:r>
      <w:r w:rsidRPr="008974C7">
        <w:rPr>
          <w:lang w:val="es-AR"/>
        </w:rPr>
        <w:t>.</w:t>
      </w:r>
      <w:r w:rsidRPr="008974C7">
        <w:rPr>
          <w:rStyle w:val="FootnoteReference"/>
          <w:lang w:val="es-AR"/>
        </w:rPr>
        <w:footnoteReference w:id="8"/>
      </w:r>
      <w:r w:rsidRPr="008974C7">
        <w:rPr>
          <w:lang w:val="es-AR"/>
        </w:rPr>
        <w:t xml:space="preserve"> </w:t>
      </w:r>
      <w:r w:rsidR="00207F9D" w:rsidRPr="008974C7">
        <w:rPr>
          <w:lang w:val="es-AR"/>
        </w:rPr>
        <w:t xml:space="preserve">La </w:t>
      </w:r>
      <w:r w:rsidR="00A25636" w:rsidRPr="008974C7">
        <w:rPr>
          <w:lang w:val="es-AR"/>
        </w:rPr>
        <w:t>cuota</w:t>
      </w:r>
      <w:r w:rsidR="00207F9D" w:rsidRPr="008974C7">
        <w:rPr>
          <w:lang w:val="es-AR"/>
        </w:rPr>
        <w:t xml:space="preserve"> de 2019 se fijó por </w:t>
      </w:r>
      <w:r w:rsidRPr="008974C7">
        <w:rPr>
          <w:lang w:val="es-AR"/>
        </w:rPr>
        <w:t xml:space="preserve">debajo del consumo máximo permitido </w:t>
      </w:r>
      <w:r w:rsidR="00207F9D" w:rsidRPr="008974C7">
        <w:rPr>
          <w:lang w:val="es-AR"/>
        </w:rPr>
        <w:t>para ese año</w:t>
      </w:r>
      <w:r w:rsidRPr="008974C7">
        <w:rPr>
          <w:lang w:val="es-AR"/>
        </w:rPr>
        <w:t xml:space="preserve">. </w:t>
      </w:r>
      <w:r w:rsidR="00207F9D" w:rsidRPr="008974C7">
        <w:rPr>
          <w:lang w:val="es-AR"/>
        </w:rPr>
        <w:t>La</w:t>
      </w:r>
      <w:r w:rsidRPr="008974C7">
        <w:rPr>
          <w:lang w:val="es-AR"/>
        </w:rPr>
        <w:t xml:space="preserve"> </w:t>
      </w:r>
      <w:r w:rsidR="00A25636" w:rsidRPr="008974C7">
        <w:rPr>
          <w:lang w:val="es-AR"/>
        </w:rPr>
        <w:t>cuota</w:t>
      </w:r>
      <w:r w:rsidR="00207F9D" w:rsidRPr="008974C7">
        <w:rPr>
          <w:lang w:val="es-AR"/>
        </w:rPr>
        <w:t xml:space="preserve"> de 2020 </w:t>
      </w:r>
      <w:r w:rsidRPr="008974C7">
        <w:rPr>
          <w:lang w:val="es-AR"/>
        </w:rPr>
        <w:t xml:space="preserve">para el sector </w:t>
      </w:r>
      <w:r w:rsidR="00207F9D" w:rsidRPr="008974C7">
        <w:rPr>
          <w:lang w:val="es-AR"/>
        </w:rPr>
        <w:t xml:space="preserve">se expidió </w:t>
      </w:r>
      <w:r w:rsidRPr="008974C7">
        <w:rPr>
          <w:lang w:val="es-AR"/>
        </w:rPr>
        <w:t>en 3</w:t>
      </w:r>
      <w:r w:rsidR="00BA3B6A" w:rsidRPr="008974C7">
        <w:rPr>
          <w:lang w:val="es-AR"/>
        </w:rPr>
        <w:t xml:space="preserve">5 215 tm </w:t>
      </w:r>
      <w:r w:rsidRPr="008974C7">
        <w:rPr>
          <w:lang w:val="es-AR"/>
        </w:rPr>
        <w:t>(</w:t>
      </w:r>
      <w:r w:rsidR="00BA3B6A" w:rsidRPr="008974C7">
        <w:rPr>
          <w:lang w:val="es-AR"/>
        </w:rPr>
        <w:t>1 937</w:t>
      </w:r>
      <w:r w:rsidRPr="008974C7">
        <w:rPr>
          <w:lang w:val="es-AR"/>
        </w:rPr>
        <w:t> </w:t>
      </w:r>
      <w:r w:rsidR="00BA3B6A" w:rsidRPr="008974C7">
        <w:rPr>
          <w:lang w:val="es-AR"/>
        </w:rPr>
        <w:t>toneladas PAO</w:t>
      </w:r>
      <w:r w:rsidRPr="008974C7">
        <w:rPr>
          <w:lang w:val="es-AR"/>
        </w:rPr>
        <w:t>).</w:t>
      </w:r>
    </w:p>
    <w:p w:rsidR="00B64C0F" w:rsidRPr="008974C7" w:rsidRDefault="00207F9D" w:rsidP="006B3C05">
      <w:pPr>
        <w:keepNext/>
        <w:keepLines/>
        <w:rPr>
          <w:b/>
          <w:sz w:val="21"/>
          <w:szCs w:val="21"/>
          <w:lang w:val="es-AR"/>
        </w:rPr>
      </w:pPr>
      <w:r w:rsidRPr="008974C7">
        <w:rPr>
          <w:b/>
          <w:sz w:val="21"/>
          <w:szCs w:val="21"/>
          <w:lang w:val="es-AR"/>
        </w:rPr>
        <w:lastRenderedPageBreak/>
        <w:t xml:space="preserve">Cuadro 3.  </w:t>
      </w:r>
      <w:r w:rsidR="00B64C0F" w:rsidRPr="008974C7">
        <w:rPr>
          <w:b/>
          <w:sz w:val="21"/>
          <w:szCs w:val="21"/>
          <w:lang w:val="es-AR"/>
        </w:rPr>
        <w:t>Consumo </w:t>
      </w:r>
      <w:r w:rsidRPr="008974C7">
        <w:rPr>
          <w:b/>
          <w:sz w:val="21"/>
          <w:szCs w:val="21"/>
          <w:lang w:val="es-AR"/>
        </w:rPr>
        <w:t xml:space="preserve">del </w:t>
      </w:r>
      <w:r w:rsidR="00BA3B6A" w:rsidRPr="008974C7">
        <w:rPr>
          <w:b/>
          <w:sz w:val="21"/>
          <w:szCs w:val="21"/>
          <w:lang w:val="es-AR"/>
        </w:rPr>
        <w:t>HCFC</w:t>
      </w:r>
      <w:r w:rsidR="00B64C0F" w:rsidRPr="008974C7">
        <w:rPr>
          <w:b/>
          <w:sz w:val="21"/>
          <w:szCs w:val="21"/>
          <w:lang w:val="es-AR"/>
        </w:rPr>
        <w:t xml:space="preserve">-22 </w:t>
      </w:r>
      <w:r w:rsidRPr="008974C7">
        <w:rPr>
          <w:b/>
          <w:sz w:val="21"/>
          <w:szCs w:val="21"/>
          <w:lang w:val="es-AR"/>
        </w:rPr>
        <w:t xml:space="preserve">y objetivos </w:t>
      </w:r>
      <w:r w:rsidR="00B64C0F" w:rsidRPr="008974C7">
        <w:rPr>
          <w:b/>
          <w:sz w:val="21"/>
          <w:szCs w:val="21"/>
          <w:lang w:val="es-AR"/>
        </w:rPr>
        <w:t xml:space="preserve">para el sector de </w:t>
      </w:r>
      <w:r w:rsidR="00BA3B6A" w:rsidRPr="008974C7">
        <w:rPr>
          <w:b/>
          <w:sz w:val="21"/>
          <w:szCs w:val="21"/>
          <w:lang w:val="es-AR"/>
        </w:rPr>
        <w:t>refrigeración y climatización</w:t>
      </w:r>
    </w:p>
    <w:tbl>
      <w:tblPr>
        <w:tblW w:w="5003" w:type="pct"/>
        <w:tblLayout w:type="fixed"/>
        <w:tblLook w:val="04A0" w:firstRow="1" w:lastRow="0" w:firstColumn="1" w:lastColumn="0" w:noHBand="0" w:noVBand="1"/>
      </w:tblPr>
      <w:tblGrid>
        <w:gridCol w:w="1960"/>
        <w:gridCol w:w="1251"/>
        <w:gridCol w:w="1228"/>
        <w:gridCol w:w="1228"/>
        <w:gridCol w:w="1228"/>
        <w:gridCol w:w="1228"/>
        <w:gridCol w:w="1233"/>
      </w:tblGrid>
      <w:tr w:rsidR="00B64C0F" w:rsidRPr="008974C7" w:rsidTr="00491E26">
        <w:trPr>
          <w:tblHeader/>
        </w:trPr>
        <w:tc>
          <w:tcPr>
            <w:tcW w:w="1715"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B64C0F" w:rsidRPr="008974C7" w:rsidRDefault="00B64C0F" w:rsidP="006B3C05">
            <w:pPr>
              <w:keepNext/>
              <w:keepLines/>
              <w:widowControl w:val="0"/>
              <w:rPr>
                <w:b/>
                <w:sz w:val="20"/>
                <w:szCs w:val="20"/>
                <w:lang w:val="es-AR"/>
              </w:rPr>
            </w:pPr>
            <w:r w:rsidRPr="008974C7">
              <w:rPr>
                <w:b/>
                <w:sz w:val="20"/>
                <w:szCs w:val="20"/>
                <w:lang w:val="es-AR"/>
              </w:rPr>
              <w:t xml:space="preserve">Plan </w:t>
            </w:r>
            <w:r w:rsidR="00207F9D" w:rsidRPr="008974C7">
              <w:rPr>
                <w:b/>
                <w:sz w:val="20"/>
                <w:szCs w:val="20"/>
                <w:lang w:val="es-AR"/>
              </w:rPr>
              <w:t xml:space="preserve">sectorial </w:t>
            </w:r>
            <w:r w:rsidRPr="008974C7">
              <w:rPr>
                <w:b/>
                <w:sz w:val="20"/>
                <w:szCs w:val="20"/>
                <w:lang w:val="es-AR"/>
              </w:rPr>
              <w:t xml:space="preserve">de </w:t>
            </w:r>
            <w:r w:rsidR="00BA3B6A" w:rsidRPr="008974C7">
              <w:rPr>
                <w:b/>
                <w:sz w:val="20"/>
                <w:szCs w:val="20"/>
                <w:lang w:val="es-AR"/>
              </w:rPr>
              <w:t>refrigeración y climatización</w:t>
            </w:r>
          </w:p>
        </w:tc>
        <w:tc>
          <w:tcPr>
            <w:tcW w:w="656"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64C0F" w:rsidRPr="008974C7" w:rsidRDefault="00B64C0F" w:rsidP="006B3C05">
            <w:pPr>
              <w:keepNext/>
              <w:keepLines/>
              <w:widowControl w:val="0"/>
              <w:jc w:val="center"/>
              <w:rPr>
                <w:b/>
                <w:sz w:val="20"/>
                <w:szCs w:val="20"/>
                <w:lang w:val="es-AR"/>
              </w:rPr>
            </w:pPr>
            <w:r w:rsidRPr="008974C7">
              <w:rPr>
                <w:b/>
                <w:sz w:val="20"/>
                <w:szCs w:val="20"/>
                <w:lang w:val="es-AR"/>
              </w:rPr>
              <w:t>2015</w:t>
            </w:r>
          </w:p>
        </w:tc>
        <w:tc>
          <w:tcPr>
            <w:tcW w:w="656" w:type="pct"/>
            <w:tcBorders>
              <w:top w:val="single" w:sz="4" w:space="0" w:color="auto"/>
              <w:left w:val="nil"/>
              <w:bottom w:val="single" w:sz="4" w:space="0" w:color="auto"/>
              <w:right w:val="single" w:sz="4" w:space="0" w:color="auto"/>
            </w:tcBorders>
            <w:tcMar>
              <w:left w:w="29" w:type="dxa"/>
              <w:right w:w="29" w:type="dxa"/>
            </w:tcMar>
          </w:tcPr>
          <w:p w:rsidR="00B64C0F" w:rsidRPr="008974C7" w:rsidRDefault="00B64C0F" w:rsidP="006B3C05">
            <w:pPr>
              <w:keepNext/>
              <w:keepLines/>
              <w:widowControl w:val="0"/>
              <w:jc w:val="center"/>
              <w:rPr>
                <w:b/>
                <w:sz w:val="20"/>
                <w:szCs w:val="20"/>
                <w:lang w:val="es-AR"/>
              </w:rPr>
            </w:pPr>
            <w:r w:rsidRPr="008974C7">
              <w:rPr>
                <w:b/>
                <w:sz w:val="20"/>
                <w:szCs w:val="20"/>
                <w:lang w:val="es-AR"/>
              </w:rPr>
              <w:t>2016</w:t>
            </w:r>
          </w:p>
        </w:tc>
        <w:tc>
          <w:tcPr>
            <w:tcW w:w="656" w:type="pct"/>
            <w:tcBorders>
              <w:top w:val="single" w:sz="4" w:space="0" w:color="auto"/>
              <w:left w:val="nil"/>
              <w:bottom w:val="single" w:sz="4" w:space="0" w:color="auto"/>
              <w:right w:val="single" w:sz="4" w:space="0" w:color="auto"/>
            </w:tcBorders>
            <w:tcMar>
              <w:left w:w="29" w:type="dxa"/>
              <w:right w:w="29" w:type="dxa"/>
            </w:tcMar>
          </w:tcPr>
          <w:p w:rsidR="00B64C0F" w:rsidRPr="008974C7" w:rsidRDefault="00B64C0F" w:rsidP="006B3C05">
            <w:pPr>
              <w:keepNext/>
              <w:keepLines/>
              <w:widowControl w:val="0"/>
              <w:jc w:val="center"/>
              <w:rPr>
                <w:b/>
                <w:sz w:val="20"/>
                <w:szCs w:val="20"/>
                <w:lang w:val="es-AR"/>
              </w:rPr>
            </w:pPr>
            <w:r w:rsidRPr="008974C7">
              <w:rPr>
                <w:b/>
                <w:sz w:val="20"/>
                <w:szCs w:val="20"/>
                <w:lang w:val="es-AR"/>
              </w:rPr>
              <w:t>2017</w:t>
            </w:r>
          </w:p>
        </w:tc>
        <w:tc>
          <w:tcPr>
            <w:tcW w:w="656" w:type="pct"/>
            <w:tcBorders>
              <w:top w:val="single" w:sz="4" w:space="0" w:color="auto"/>
              <w:left w:val="nil"/>
              <w:bottom w:val="single" w:sz="4" w:space="0" w:color="auto"/>
              <w:right w:val="single" w:sz="4" w:space="0" w:color="auto"/>
            </w:tcBorders>
          </w:tcPr>
          <w:p w:rsidR="00B64C0F" w:rsidRPr="008974C7" w:rsidRDefault="00B64C0F" w:rsidP="006B3C05">
            <w:pPr>
              <w:keepNext/>
              <w:keepLines/>
              <w:widowControl w:val="0"/>
              <w:jc w:val="center"/>
              <w:rPr>
                <w:b/>
                <w:sz w:val="20"/>
                <w:szCs w:val="20"/>
                <w:lang w:val="es-AR"/>
              </w:rPr>
            </w:pPr>
            <w:r w:rsidRPr="008974C7">
              <w:rPr>
                <w:b/>
                <w:sz w:val="20"/>
                <w:szCs w:val="20"/>
                <w:lang w:val="es-AR"/>
              </w:rPr>
              <w:t>2018</w:t>
            </w:r>
          </w:p>
        </w:tc>
        <w:tc>
          <w:tcPr>
            <w:tcW w:w="659" w:type="pct"/>
            <w:tcBorders>
              <w:top w:val="single" w:sz="4" w:space="0" w:color="auto"/>
              <w:left w:val="nil"/>
              <w:bottom w:val="single" w:sz="4" w:space="0" w:color="auto"/>
              <w:right w:val="single" w:sz="4" w:space="0" w:color="auto"/>
            </w:tcBorders>
          </w:tcPr>
          <w:p w:rsidR="00B64C0F" w:rsidRPr="008974C7" w:rsidRDefault="00B64C0F" w:rsidP="006B3C05">
            <w:pPr>
              <w:keepNext/>
              <w:keepLines/>
              <w:widowControl w:val="0"/>
              <w:jc w:val="center"/>
              <w:rPr>
                <w:b/>
                <w:sz w:val="20"/>
                <w:szCs w:val="20"/>
                <w:lang w:val="es-AR"/>
              </w:rPr>
            </w:pPr>
            <w:r w:rsidRPr="008974C7">
              <w:rPr>
                <w:b/>
                <w:sz w:val="20"/>
                <w:szCs w:val="20"/>
                <w:lang w:val="es-AR"/>
              </w:rPr>
              <w:t>2019</w:t>
            </w:r>
          </w:p>
        </w:tc>
      </w:tr>
      <w:tr w:rsidR="00B64C0F" w:rsidRPr="008974C7" w:rsidTr="00491E26">
        <w:tc>
          <w:tcPr>
            <w:tcW w:w="1047" w:type="pct"/>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rsidR="00B64C0F" w:rsidRPr="008974C7" w:rsidRDefault="00B64C0F" w:rsidP="006B3C05">
            <w:pPr>
              <w:keepNext/>
              <w:keepLines/>
              <w:widowControl w:val="0"/>
              <w:rPr>
                <w:sz w:val="20"/>
                <w:szCs w:val="20"/>
                <w:lang w:val="es-AR"/>
              </w:rPr>
            </w:pPr>
            <w:r w:rsidRPr="008974C7">
              <w:rPr>
                <w:sz w:val="20"/>
                <w:szCs w:val="20"/>
                <w:lang w:val="es-AR"/>
              </w:rPr>
              <w:t>Consumo</w:t>
            </w:r>
          </w:p>
        </w:tc>
        <w:tc>
          <w:tcPr>
            <w:tcW w:w="66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B64C0F" w:rsidRPr="008974C7" w:rsidRDefault="005A51DC" w:rsidP="006B3C05">
            <w:pPr>
              <w:keepNext/>
              <w:keepLines/>
              <w:widowControl w:val="0"/>
              <w:rPr>
                <w:sz w:val="20"/>
                <w:szCs w:val="20"/>
                <w:lang w:val="es-AR"/>
              </w:rPr>
            </w:pPr>
            <w:r w:rsidRPr="008974C7">
              <w:rPr>
                <w:sz w:val="20"/>
                <w:szCs w:val="20"/>
                <w:lang w:val="es-AR"/>
              </w:rPr>
              <w:t xml:space="preserve">Ton. </w:t>
            </w:r>
            <w:r w:rsidR="00A25636" w:rsidRPr="008974C7">
              <w:rPr>
                <w:sz w:val="20"/>
                <w:szCs w:val="20"/>
                <w:lang w:val="es-AR"/>
              </w:rPr>
              <w:t>m</w:t>
            </w:r>
            <w:r w:rsidRPr="008974C7">
              <w:rPr>
                <w:sz w:val="20"/>
                <w:szCs w:val="20"/>
                <w:lang w:val="es-AR"/>
              </w:rPr>
              <w:t>étricas</w:t>
            </w:r>
          </w:p>
        </w:tc>
        <w:tc>
          <w:tcPr>
            <w:tcW w:w="656" w:type="pct"/>
            <w:tcBorders>
              <w:top w:val="single" w:sz="4" w:space="0" w:color="auto"/>
              <w:left w:val="nil"/>
              <w:bottom w:val="single" w:sz="4" w:space="0" w:color="auto"/>
              <w:right w:val="single" w:sz="4" w:space="0" w:color="auto"/>
            </w:tcBorders>
            <w:shd w:val="clear" w:color="auto" w:fill="auto"/>
            <w:noWrap/>
            <w:tcMar>
              <w:left w:w="29" w:type="dxa"/>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5</w:t>
            </w:r>
            <w:r w:rsidR="00BA3B6A" w:rsidRPr="008974C7">
              <w:rPr>
                <w:sz w:val="20"/>
                <w:szCs w:val="20"/>
                <w:lang w:val="es-AR"/>
              </w:rPr>
              <w:t>4 000,0</w:t>
            </w:r>
          </w:p>
        </w:tc>
        <w:tc>
          <w:tcPr>
            <w:tcW w:w="656" w:type="pct"/>
            <w:tcBorders>
              <w:top w:val="single" w:sz="4" w:space="0" w:color="auto"/>
              <w:left w:val="nil"/>
              <w:bottom w:val="single" w:sz="4" w:space="0" w:color="auto"/>
              <w:right w:val="single" w:sz="4" w:space="0" w:color="auto"/>
            </w:tcBorders>
            <w:tcMar>
              <w:left w:w="29" w:type="dxa"/>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5</w:t>
            </w:r>
            <w:r w:rsidR="00BA3B6A" w:rsidRPr="008974C7">
              <w:rPr>
                <w:sz w:val="20"/>
                <w:szCs w:val="20"/>
                <w:lang w:val="es-AR"/>
              </w:rPr>
              <w:t>5 000,0</w:t>
            </w:r>
          </w:p>
        </w:tc>
        <w:tc>
          <w:tcPr>
            <w:tcW w:w="656" w:type="pct"/>
            <w:tcBorders>
              <w:top w:val="single" w:sz="4" w:space="0" w:color="auto"/>
              <w:left w:val="nil"/>
              <w:bottom w:val="single" w:sz="4" w:space="0" w:color="auto"/>
              <w:right w:val="single" w:sz="4" w:space="0" w:color="auto"/>
            </w:tcBorders>
            <w:tcMar>
              <w:left w:w="29" w:type="dxa"/>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5</w:t>
            </w:r>
            <w:r w:rsidR="00BA3B6A" w:rsidRPr="008974C7">
              <w:rPr>
                <w:sz w:val="20"/>
                <w:szCs w:val="20"/>
                <w:lang w:val="es-AR"/>
              </w:rPr>
              <w:t>5 000,0</w:t>
            </w:r>
          </w:p>
        </w:tc>
        <w:tc>
          <w:tcPr>
            <w:tcW w:w="656" w:type="pct"/>
            <w:tcBorders>
              <w:top w:val="single" w:sz="4" w:space="0" w:color="auto"/>
              <w:left w:val="nil"/>
              <w:bottom w:val="single" w:sz="4" w:space="0" w:color="auto"/>
              <w:right w:val="single" w:sz="4" w:space="0" w:color="auto"/>
            </w:tcBorders>
            <w:tcMar>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5</w:t>
            </w:r>
            <w:r w:rsidR="00BA3B6A" w:rsidRPr="008974C7">
              <w:rPr>
                <w:sz w:val="20"/>
                <w:szCs w:val="20"/>
                <w:lang w:val="es-AR"/>
              </w:rPr>
              <w:t>2 000,0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5</w:t>
            </w:r>
            <w:r w:rsidR="00BA3B6A" w:rsidRPr="008974C7">
              <w:rPr>
                <w:sz w:val="20"/>
                <w:szCs w:val="20"/>
                <w:lang w:val="es-AR"/>
              </w:rPr>
              <w:t>0 000,0</w:t>
            </w:r>
          </w:p>
        </w:tc>
      </w:tr>
      <w:tr w:rsidR="00B64C0F" w:rsidRPr="008974C7" w:rsidTr="00491E26">
        <w:trPr>
          <w:trHeight w:val="98"/>
        </w:trPr>
        <w:tc>
          <w:tcPr>
            <w:tcW w:w="1047" w:type="pct"/>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B64C0F" w:rsidRPr="008974C7" w:rsidRDefault="00B64C0F" w:rsidP="006B3C05">
            <w:pPr>
              <w:keepNext/>
              <w:keepLines/>
              <w:widowControl w:val="0"/>
              <w:rPr>
                <w:sz w:val="20"/>
                <w:szCs w:val="20"/>
                <w:lang w:val="es-AR"/>
              </w:rPr>
            </w:pPr>
          </w:p>
        </w:tc>
        <w:tc>
          <w:tcPr>
            <w:tcW w:w="668" w:type="pct"/>
            <w:tcBorders>
              <w:top w:val="nil"/>
              <w:left w:val="single" w:sz="4" w:space="0" w:color="auto"/>
              <w:bottom w:val="single" w:sz="4" w:space="0" w:color="auto"/>
              <w:right w:val="single" w:sz="4" w:space="0" w:color="auto"/>
            </w:tcBorders>
            <w:shd w:val="clear" w:color="auto" w:fill="auto"/>
            <w:tcMar>
              <w:left w:w="29" w:type="dxa"/>
              <w:right w:w="29" w:type="dxa"/>
            </w:tcMar>
          </w:tcPr>
          <w:p w:rsidR="00B64C0F" w:rsidRPr="008974C7" w:rsidRDefault="005A51DC" w:rsidP="006B3C05">
            <w:pPr>
              <w:keepNext/>
              <w:keepLines/>
              <w:widowControl w:val="0"/>
              <w:rPr>
                <w:sz w:val="20"/>
                <w:szCs w:val="20"/>
                <w:lang w:val="es-AR"/>
              </w:rPr>
            </w:pPr>
            <w:r w:rsidRPr="008974C7">
              <w:rPr>
                <w:sz w:val="20"/>
                <w:szCs w:val="20"/>
                <w:lang w:val="es-AR"/>
              </w:rPr>
              <w:t>T</w:t>
            </w:r>
            <w:r w:rsidR="00BA3B6A" w:rsidRPr="008974C7">
              <w:rPr>
                <w:sz w:val="20"/>
                <w:szCs w:val="20"/>
                <w:lang w:val="es-AR"/>
              </w:rPr>
              <w:t>oneladas PAO</w:t>
            </w:r>
          </w:p>
        </w:tc>
        <w:tc>
          <w:tcPr>
            <w:tcW w:w="656" w:type="pct"/>
            <w:tcBorders>
              <w:top w:val="nil"/>
              <w:left w:val="nil"/>
              <w:bottom w:val="single" w:sz="4" w:space="0" w:color="auto"/>
              <w:right w:val="single" w:sz="4" w:space="0" w:color="auto"/>
            </w:tcBorders>
            <w:shd w:val="clear" w:color="auto" w:fill="auto"/>
            <w:noWrap/>
            <w:tcMar>
              <w:left w:w="29" w:type="dxa"/>
              <w:right w:w="187" w:type="dxa"/>
            </w:tcMar>
            <w:vAlign w:val="bottom"/>
          </w:tcPr>
          <w:p w:rsidR="00B64C0F" w:rsidRPr="008974C7" w:rsidRDefault="00BA3B6A" w:rsidP="006B3C05">
            <w:pPr>
              <w:keepNext/>
              <w:keepLines/>
              <w:widowControl w:val="0"/>
              <w:jc w:val="right"/>
              <w:rPr>
                <w:sz w:val="20"/>
                <w:szCs w:val="20"/>
                <w:lang w:val="es-AR"/>
              </w:rPr>
            </w:pPr>
            <w:r w:rsidRPr="008974C7">
              <w:rPr>
                <w:sz w:val="20"/>
                <w:szCs w:val="20"/>
                <w:lang w:val="es-AR"/>
              </w:rPr>
              <w:t>2 970,0</w:t>
            </w:r>
          </w:p>
        </w:tc>
        <w:tc>
          <w:tcPr>
            <w:tcW w:w="656" w:type="pct"/>
            <w:tcBorders>
              <w:top w:val="nil"/>
              <w:left w:val="nil"/>
              <w:bottom w:val="single" w:sz="4" w:space="0" w:color="auto"/>
              <w:right w:val="single" w:sz="4" w:space="0" w:color="auto"/>
            </w:tcBorders>
            <w:tcMar>
              <w:left w:w="29" w:type="dxa"/>
              <w:right w:w="187" w:type="dxa"/>
            </w:tcMar>
            <w:vAlign w:val="bottom"/>
          </w:tcPr>
          <w:p w:rsidR="00B64C0F" w:rsidRPr="008974C7" w:rsidRDefault="00BA3B6A" w:rsidP="006B3C05">
            <w:pPr>
              <w:keepNext/>
              <w:keepLines/>
              <w:widowControl w:val="0"/>
              <w:jc w:val="right"/>
              <w:rPr>
                <w:sz w:val="20"/>
                <w:szCs w:val="20"/>
                <w:lang w:val="es-AR"/>
              </w:rPr>
            </w:pPr>
            <w:r w:rsidRPr="008974C7">
              <w:rPr>
                <w:sz w:val="20"/>
                <w:szCs w:val="20"/>
                <w:lang w:val="es-AR"/>
              </w:rPr>
              <w:t>3 025,0</w:t>
            </w:r>
          </w:p>
        </w:tc>
        <w:tc>
          <w:tcPr>
            <w:tcW w:w="656" w:type="pct"/>
            <w:tcBorders>
              <w:top w:val="nil"/>
              <w:left w:val="nil"/>
              <w:bottom w:val="single" w:sz="4" w:space="0" w:color="auto"/>
              <w:right w:val="single" w:sz="4" w:space="0" w:color="auto"/>
            </w:tcBorders>
            <w:tcMar>
              <w:left w:w="29" w:type="dxa"/>
              <w:right w:w="187" w:type="dxa"/>
            </w:tcMar>
            <w:vAlign w:val="bottom"/>
          </w:tcPr>
          <w:p w:rsidR="00B64C0F" w:rsidRPr="008974C7" w:rsidRDefault="00BA3B6A" w:rsidP="006B3C05">
            <w:pPr>
              <w:keepNext/>
              <w:keepLines/>
              <w:widowControl w:val="0"/>
              <w:jc w:val="right"/>
              <w:rPr>
                <w:sz w:val="20"/>
                <w:szCs w:val="20"/>
                <w:lang w:val="es-AR"/>
              </w:rPr>
            </w:pPr>
            <w:r w:rsidRPr="008974C7">
              <w:rPr>
                <w:sz w:val="20"/>
                <w:szCs w:val="20"/>
                <w:lang w:val="es-AR"/>
              </w:rPr>
              <w:t>3 025,0</w:t>
            </w:r>
          </w:p>
        </w:tc>
        <w:tc>
          <w:tcPr>
            <w:tcW w:w="656" w:type="pct"/>
            <w:tcBorders>
              <w:top w:val="single" w:sz="4" w:space="0" w:color="auto"/>
              <w:left w:val="nil"/>
              <w:bottom w:val="single" w:sz="4" w:space="0" w:color="auto"/>
              <w:right w:val="single" w:sz="4" w:space="0" w:color="auto"/>
            </w:tcBorders>
            <w:tcMar>
              <w:right w:w="187" w:type="dxa"/>
            </w:tcMar>
            <w:vAlign w:val="bottom"/>
          </w:tcPr>
          <w:p w:rsidR="00B64C0F" w:rsidRPr="008974C7" w:rsidRDefault="00BA3B6A" w:rsidP="006B3C05">
            <w:pPr>
              <w:keepNext/>
              <w:keepLines/>
              <w:widowControl w:val="0"/>
              <w:jc w:val="right"/>
              <w:rPr>
                <w:sz w:val="20"/>
                <w:szCs w:val="20"/>
                <w:lang w:val="es-AR"/>
              </w:rPr>
            </w:pPr>
            <w:r w:rsidRPr="008974C7">
              <w:rPr>
                <w:sz w:val="20"/>
                <w:szCs w:val="20"/>
                <w:lang w:val="es-AR"/>
              </w:rPr>
              <w:t>2 860,0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B64C0F" w:rsidRPr="008974C7" w:rsidRDefault="00BA3B6A" w:rsidP="006B3C05">
            <w:pPr>
              <w:keepNext/>
              <w:keepLines/>
              <w:widowControl w:val="0"/>
              <w:jc w:val="right"/>
              <w:rPr>
                <w:sz w:val="20"/>
                <w:szCs w:val="20"/>
                <w:lang w:val="es-AR"/>
              </w:rPr>
            </w:pPr>
            <w:r w:rsidRPr="008974C7">
              <w:rPr>
                <w:sz w:val="20"/>
                <w:szCs w:val="20"/>
                <w:lang w:val="es-AR"/>
              </w:rPr>
              <w:t>2 750,0</w:t>
            </w:r>
          </w:p>
        </w:tc>
      </w:tr>
      <w:tr w:rsidR="00B64C0F" w:rsidRPr="008974C7" w:rsidTr="00491E26">
        <w:tc>
          <w:tcPr>
            <w:tcW w:w="1047" w:type="pct"/>
            <w:vMerge w:val="restart"/>
            <w:tcBorders>
              <w:top w:val="nil"/>
              <w:left w:val="single" w:sz="4" w:space="0" w:color="auto"/>
              <w:right w:val="single" w:sz="4" w:space="0" w:color="auto"/>
            </w:tcBorders>
            <w:shd w:val="clear" w:color="auto" w:fill="auto"/>
            <w:noWrap/>
            <w:tcMar>
              <w:left w:w="29" w:type="dxa"/>
              <w:right w:w="0" w:type="dxa"/>
            </w:tcMar>
            <w:vAlign w:val="center"/>
          </w:tcPr>
          <w:p w:rsidR="00B64C0F" w:rsidRPr="008974C7" w:rsidRDefault="00B64C0F" w:rsidP="006B3C05">
            <w:pPr>
              <w:keepNext/>
              <w:keepLines/>
              <w:widowControl w:val="0"/>
              <w:jc w:val="left"/>
              <w:rPr>
                <w:sz w:val="20"/>
                <w:szCs w:val="20"/>
                <w:lang w:val="es-AR"/>
              </w:rPr>
            </w:pPr>
            <w:r w:rsidRPr="008974C7">
              <w:rPr>
                <w:sz w:val="20"/>
                <w:szCs w:val="20"/>
                <w:lang w:val="es-AR"/>
              </w:rPr>
              <w:t>Consumo máximo permitido</w:t>
            </w:r>
            <w:r w:rsidRPr="008974C7">
              <w:rPr>
                <w:lang w:val="es-AR"/>
              </w:rPr>
              <w:t xml:space="preserve"> </w:t>
            </w:r>
          </w:p>
        </w:tc>
        <w:tc>
          <w:tcPr>
            <w:tcW w:w="668" w:type="pct"/>
            <w:tcBorders>
              <w:top w:val="nil"/>
              <w:left w:val="single" w:sz="4" w:space="0" w:color="auto"/>
              <w:bottom w:val="single" w:sz="4" w:space="0" w:color="auto"/>
              <w:right w:val="single" w:sz="4" w:space="0" w:color="auto"/>
            </w:tcBorders>
            <w:shd w:val="clear" w:color="auto" w:fill="auto"/>
            <w:tcMar>
              <w:left w:w="29" w:type="dxa"/>
              <w:right w:w="29" w:type="dxa"/>
            </w:tcMar>
          </w:tcPr>
          <w:p w:rsidR="00B64C0F" w:rsidRPr="008974C7" w:rsidRDefault="005A51DC" w:rsidP="006B3C05">
            <w:pPr>
              <w:keepNext/>
              <w:keepLines/>
              <w:widowControl w:val="0"/>
              <w:rPr>
                <w:sz w:val="20"/>
                <w:szCs w:val="20"/>
                <w:lang w:val="es-AR"/>
              </w:rPr>
            </w:pPr>
            <w:r w:rsidRPr="008974C7">
              <w:rPr>
                <w:sz w:val="20"/>
                <w:szCs w:val="20"/>
                <w:lang w:val="es-AR"/>
              </w:rPr>
              <w:t xml:space="preserve">Ton. métricas </w:t>
            </w:r>
          </w:p>
        </w:tc>
        <w:tc>
          <w:tcPr>
            <w:tcW w:w="656" w:type="pct"/>
            <w:tcBorders>
              <w:top w:val="nil"/>
              <w:left w:val="nil"/>
              <w:bottom w:val="single" w:sz="4" w:space="0" w:color="auto"/>
              <w:right w:val="single" w:sz="4" w:space="0" w:color="auto"/>
            </w:tcBorders>
            <w:shd w:val="clear" w:color="auto" w:fill="auto"/>
            <w:noWrap/>
            <w:tcMar>
              <w:left w:w="29" w:type="dxa"/>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6</w:t>
            </w:r>
            <w:r w:rsidR="00BA3B6A" w:rsidRPr="008974C7">
              <w:rPr>
                <w:sz w:val="20"/>
                <w:szCs w:val="20"/>
                <w:lang w:val="es-AR"/>
              </w:rPr>
              <w:t>7 231,0</w:t>
            </w:r>
          </w:p>
        </w:tc>
        <w:tc>
          <w:tcPr>
            <w:tcW w:w="656" w:type="pct"/>
            <w:tcBorders>
              <w:top w:val="nil"/>
              <w:left w:val="nil"/>
              <w:bottom w:val="single" w:sz="4" w:space="0" w:color="auto"/>
              <w:right w:val="single" w:sz="4" w:space="0" w:color="auto"/>
            </w:tcBorders>
            <w:tcMar>
              <w:left w:w="29" w:type="dxa"/>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6</w:t>
            </w:r>
            <w:r w:rsidR="00BA3B6A" w:rsidRPr="008974C7">
              <w:rPr>
                <w:sz w:val="20"/>
                <w:szCs w:val="20"/>
                <w:lang w:val="es-AR"/>
              </w:rPr>
              <w:t>7 231,0</w:t>
            </w:r>
          </w:p>
        </w:tc>
        <w:tc>
          <w:tcPr>
            <w:tcW w:w="656" w:type="pct"/>
            <w:tcBorders>
              <w:top w:val="nil"/>
              <w:left w:val="nil"/>
              <w:bottom w:val="single" w:sz="4" w:space="0" w:color="auto"/>
              <w:right w:val="single" w:sz="4" w:space="0" w:color="auto"/>
            </w:tcBorders>
            <w:tcMar>
              <w:left w:w="29" w:type="dxa"/>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6</w:t>
            </w:r>
            <w:r w:rsidR="00BA3B6A" w:rsidRPr="008974C7">
              <w:rPr>
                <w:sz w:val="20"/>
                <w:szCs w:val="20"/>
                <w:lang w:val="es-AR"/>
              </w:rPr>
              <w:t>7 231,0</w:t>
            </w:r>
          </w:p>
        </w:tc>
        <w:tc>
          <w:tcPr>
            <w:tcW w:w="656" w:type="pct"/>
            <w:tcBorders>
              <w:top w:val="single" w:sz="4" w:space="0" w:color="auto"/>
              <w:left w:val="nil"/>
              <w:bottom w:val="single" w:sz="4" w:space="0" w:color="auto"/>
              <w:right w:val="single" w:sz="4" w:space="0" w:color="auto"/>
            </w:tcBorders>
            <w:tcMar>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5</w:t>
            </w:r>
            <w:r w:rsidR="00BA3B6A" w:rsidRPr="008974C7">
              <w:rPr>
                <w:sz w:val="20"/>
                <w:szCs w:val="20"/>
                <w:lang w:val="es-AR"/>
              </w:rPr>
              <w:t>2 291,0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5</w:t>
            </w:r>
            <w:r w:rsidR="00BA3B6A" w:rsidRPr="008974C7">
              <w:rPr>
                <w:sz w:val="20"/>
                <w:szCs w:val="20"/>
                <w:lang w:val="es-AR"/>
              </w:rPr>
              <w:t>2 291,0</w:t>
            </w:r>
          </w:p>
        </w:tc>
      </w:tr>
      <w:tr w:rsidR="00B64C0F" w:rsidRPr="008974C7" w:rsidTr="00491E26">
        <w:tc>
          <w:tcPr>
            <w:tcW w:w="1047" w:type="pct"/>
            <w:vMerge/>
            <w:tcBorders>
              <w:left w:val="single" w:sz="4" w:space="0" w:color="auto"/>
              <w:bottom w:val="single" w:sz="4" w:space="0" w:color="auto"/>
              <w:right w:val="single" w:sz="4" w:space="0" w:color="auto"/>
            </w:tcBorders>
            <w:shd w:val="clear" w:color="auto" w:fill="auto"/>
            <w:noWrap/>
            <w:tcMar>
              <w:left w:w="29" w:type="dxa"/>
              <w:right w:w="29" w:type="dxa"/>
            </w:tcMar>
          </w:tcPr>
          <w:p w:rsidR="00B64C0F" w:rsidRPr="008974C7" w:rsidRDefault="00B64C0F" w:rsidP="006B3C05">
            <w:pPr>
              <w:keepNext/>
              <w:keepLines/>
              <w:widowControl w:val="0"/>
              <w:rPr>
                <w:sz w:val="20"/>
                <w:szCs w:val="20"/>
                <w:lang w:val="es-AR"/>
              </w:rPr>
            </w:pPr>
          </w:p>
        </w:tc>
        <w:tc>
          <w:tcPr>
            <w:tcW w:w="668" w:type="pct"/>
            <w:tcBorders>
              <w:top w:val="nil"/>
              <w:left w:val="single" w:sz="4" w:space="0" w:color="auto"/>
              <w:bottom w:val="single" w:sz="4" w:space="0" w:color="auto"/>
              <w:right w:val="single" w:sz="4" w:space="0" w:color="auto"/>
            </w:tcBorders>
            <w:shd w:val="clear" w:color="auto" w:fill="auto"/>
            <w:tcMar>
              <w:left w:w="29" w:type="dxa"/>
              <w:right w:w="29" w:type="dxa"/>
            </w:tcMar>
          </w:tcPr>
          <w:p w:rsidR="00B64C0F" w:rsidRPr="008974C7" w:rsidRDefault="005A51DC" w:rsidP="006B3C05">
            <w:pPr>
              <w:keepNext/>
              <w:keepLines/>
              <w:widowControl w:val="0"/>
              <w:rPr>
                <w:sz w:val="20"/>
                <w:szCs w:val="20"/>
                <w:lang w:val="es-AR"/>
              </w:rPr>
            </w:pPr>
            <w:r w:rsidRPr="008974C7">
              <w:rPr>
                <w:sz w:val="20"/>
                <w:szCs w:val="20"/>
                <w:lang w:val="es-AR"/>
              </w:rPr>
              <w:t>T</w:t>
            </w:r>
            <w:r w:rsidR="00BA3B6A" w:rsidRPr="008974C7">
              <w:rPr>
                <w:sz w:val="20"/>
                <w:szCs w:val="20"/>
                <w:lang w:val="es-AR"/>
              </w:rPr>
              <w:t>oneladas PAO</w:t>
            </w:r>
          </w:p>
        </w:tc>
        <w:tc>
          <w:tcPr>
            <w:tcW w:w="656" w:type="pct"/>
            <w:tcBorders>
              <w:top w:val="nil"/>
              <w:left w:val="nil"/>
              <w:bottom w:val="single" w:sz="4" w:space="0" w:color="auto"/>
              <w:right w:val="single" w:sz="4" w:space="0" w:color="auto"/>
            </w:tcBorders>
            <w:shd w:val="clear" w:color="auto" w:fill="auto"/>
            <w:noWrap/>
            <w:tcMar>
              <w:left w:w="29" w:type="dxa"/>
              <w:right w:w="187" w:type="dxa"/>
            </w:tcMar>
            <w:vAlign w:val="bottom"/>
          </w:tcPr>
          <w:p w:rsidR="00B64C0F" w:rsidRPr="008974C7" w:rsidRDefault="00BA3B6A" w:rsidP="006B3C05">
            <w:pPr>
              <w:keepNext/>
              <w:keepLines/>
              <w:widowControl w:val="0"/>
              <w:jc w:val="right"/>
              <w:rPr>
                <w:sz w:val="20"/>
                <w:szCs w:val="20"/>
                <w:lang w:val="es-AR"/>
              </w:rPr>
            </w:pPr>
            <w:r w:rsidRPr="008974C7">
              <w:rPr>
                <w:sz w:val="20"/>
                <w:szCs w:val="20"/>
                <w:lang w:val="es-AR"/>
              </w:rPr>
              <w:t>3 697,7</w:t>
            </w:r>
          </w:p>
        </w:tc>
        <w:tc>
          <w:tcPr>
            <w:tcW w:w="656" w:type="pct"/>
            <w:tcBorders>
              <w:top w:val="nil"/>
              <w:left w:val="nil"/>
              <w:bottom w:val="single" w:sz="4" w:space="0" w:color="auto"/>
              <w:right w:val="single" w:sz="4" w:space="0" w:color="auto"/>
            </w:tcBorders>
            <w:tcMar>
              <w:left w:w="29" w:type="dxa"/>
              <w:right w:w="187" w:type="dxa"/>
            </w:tcMar>
            <w:vAlign w:val="bottom"/>
          </w:tcPr>
          <w:p w:rsidR="00B64C0F" w:rsidRPr="008974C7" w:rsidRDefault="00BA3B6A" w:rsidP="006B3C05">
            <w:pPr>
              <w:keepNext/>
              <w:keepLines/>
              <w:widowControl w:val="0"/>
              <w:jc w:val="right"/>
              <w:rPr>
                <w:sz w:val="20"/>
                <w:szCs w:val="20"/>
                <w:lang w:val="es-AR"/>
              </w:rPr>
            </w:pPr>
            <w:r w:rsidRPr="008974C7">
              <w:rPr>
                <w:sz w:val="20"/>
                <w:szCs w:val="20"/>
                <w:lang w:val="es-AR"/>
              </w:rPr>
              <w:t>3 697,7</w:t>
            </w:r>
          </w:p>
        </w:tc>
        <w:tc>
          <w:tcPr>
            <w:tcW w:w="656" w:type="pct"/>
            <w:tcBorders>
              <w:top w:val="nil"/>
              <w:left w:val="nil"/>
              <w:bottom w:val="single" w:sz="4" w:space="0" w:color="auto"/>
              <w:right w:val="single" w:sz="4" w:space="0" w:color="auto"/>
            </w:tcBorders>
            <w:tcMar>
              <w:left w:w="29" w:type="dxa"/>
              <w:right w:w="187" w:type="dxa"/>
            </w:tcMar>
            <w:vAlign w:val="bottom"/>
          </w:tcPr>
          <w:p w:rsidR="00B64C0F" w:rsidRPr="008974C7" w:rsidRDefault="00BA3B6A" w:rsidP="006B3C05">
            <w:pPr>
              <w:keepNext/>
              <w:keepLines/>
              <w:widowControl w:val="0"/>
              <w:jc w:val="right"/>
              <w:rPr>
                <w:sz w:val="20"/>
                <w:szCs w:val="20"/>
                <w:lang w:val="es-AR"/>
              </w:rPr>
            </w:pPr>
            <w:r w:rsidRPr="008974C7">
              <w:rPr>
                <w:sz w:val="20"/>
                <w:szCs w:val="20"/>
                <w:lang w:val="es-AR"/>
              </w:rPr>
              <w:t>3 697,7</w:t>
            </w:r>
          </w:p>
        </w:tc>
        <w:tc>
          <w:tcPr>
            <w:tcW w:w="656" w:type="pct"/>
            <w:tcBorders>
              <w:top w:val="single" w:sz="4" w:space="0" w:color="auto"/>
              <w:left w:val="nil"/>
              <w:bottom w:val="single" w:sz="4" w:space="0" w:color="auto"/>
              <w:right w:val="single" w:sz="4" w:space="0" w:color="auto"/>
            </w:tcBorders>
            <w:tcMar>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287</w:t>
            </w:r>
            <w:r w:rsidR="00BA3B6A" w:rsidRPr="008974C7">
              <w:rPr>
                <w:sz w:val="20"/>
                <w:szCs w:val="20"/>
                <w:lang w:val="es-AR"/>
              </w:rPr>
              <w:t>6,0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B64C0F" w:rsidRPr="008974C7" w:rsidRDefault="00B64C0F" w:rsidP="006B3C05">
            <w:pPr>
              <w:keepNext/>
              <w:keepLines/>
              <w:widowControl w:val="0"/>
              <w:jc w:val="right"/>
              <w:rPr>
                <w:sz w:val="20"/>
                <w:szCs w:val="20"/>
                <w:lang w:val="es-AR"/>
              </w:rPr>
            </w:pPr>
            <w:r w:rsidRPr="008974C7">
              <w:rPr>
                <w:sz w:val="20"/>
                <w:szCs w:val="20"/>
                <w:lang w:val="es-AR"/>
              </w:rPr>
              <w:t>287</w:t>
            </w:r>
            <w:r w:rsidR="00BA3B6A" w:rsidRPr="008974C7">
              <w:rPr>
                <w:sz w:val="20"/>
                <w:szCs w:val="20"/>
                <w:lang w:val="es-AR"/>
              </w:rPr>
              <w:t>6,0</w:t>
            </w:r>
          </w:p>
        </w:tc>
      </w:tr>
    </w:tbl>
    <w:p w:rsidR="00B64C0F" w:rsidRPr="008974C7" w:rsidRDefault="00B64C0F" w:rsidP="00B64C0F">
      <w:pPr>
        <w:widowControl w:val="0"/>
        <w:rPr>
          <w:lang w:val="es-AR"/>
        </w:rPr>
      </w:pPr>
    </w:p>
    <w:p w:rsidR="00B64C0F" w:rsidRPr="008974C7" w:rsidRDefault="00207F9D" w:rsidP="00B64C0F">
      <w:pPr>
        <w:rPr>
          <w:u w:val="single"/>
          <w:lang w:val="es-AR"/>
        </w:rPr>
      </w:pPr>
      <w:r w:rsidRPr="008974C7">
        <w:rPr>
          <w:u w:val="single"/>
          <w:lang w:val="es-AR"/>
        </w:rPr>
        <w:t xml:space="preserve">Ejecución </w:t>
      </w:r>
      <w:r w:rsidR="00B64C0F" w:rsidRPr="008974C7">
        <w:rPr>
          <w:u w:val="single"/>
          <w:lang w:val="es-AR"/>
        </w:rPr>
        <w:t xml:space="preserve">del plan de incentivos </w:t>
      </w:r>
      <w:r w:rsidRPr="008974C7">
        <w:rPr>
          <w:u w:val="single"/>
          <w:lang w:val="es-AR"/>
        </w:rPr>
        <w:t>para costos adicionales de explotación</w:t>
      </w:r>
      <w:r w:rsidR="00B64C0F" w:rsidRPr="008974C7">
        <w:rPr>
          <w:lang w:val="es-AR"/>
        </w:rPr>
        <w:t xml:space="preserve"> </w:t>
      </w:r>
    </w:p>
    <w:p w:rsidR="00B64C0F" w:rsidRPr="008974C7" w:rsidRDefault="00B64C0F" w:rsidP="00B64C0F">
      <w:pPr>
        <w:rPr>
          <w:b/>
          <w:lang w:val="es-AR"/>
        </w:rPr>
      </w:pPr>
    </w:p>
    <w:p w:rsidR="00B64C0F" w:rsidRPr="008974C7" w:rsidRDefault="00B64C0F" w:rsidP="00B64C0F">
      <w:pPr>
        <w:pStyle w:val="Heading1"/>
        <w:rPr>
          <w:lang w:val="es-AR"/>
        </w:rPr>
      </w:pPr>
      <w:r w:rsidRPr="008974C7">
        <w:rPr>
          <w:lang w:val="es-AR"/>
        </w:rPr>
        <w:t xml:space="preserve">En septiembre de 2019, en consulta con la </w:t>
      </w:r>
      <w:r w:rsidR="00207F9D" w:rsidRPr="008974C7">
        <w:rPr>
          <w:lang w:val="es-AR"/>
        </w:rPr>
        <w:t xml:space="preserve">Asociación de Electrodomésticos de China </w:t>
      </w:r>
      <w:r w:rsidRPr="008974C7">
        <w:rPr>
          <w:lang w:val="es-AR"/>
        </w:rPr>
        <w:t xml:space="preserve">y los fabricantes, </w:t>
      </w:r>
      <w:r w:rsidR="00207F9D" w:rsidRPr="008974C7">
        <w:rPr>
          <w:lang w:val="es-AR"/>
        </w:rPr>
        <w:t xml:space="preserve">el </w:t>
      </w:r>
      <w:r w:rsidR="00A25636" w:rsidRPr="008974C7">
        <w:rPr>
          <w:lang w:val="es-AR"/>
        </w:rPr>
        <w:t xml:space="preserve">Centro de Cooperación </w:t>
      </w:r>
      <w:r w:rsidR="00A813E6" w:rsidRPr="008974C7">
        <w:rPr>
          <w:lang w:val="es-AR"/>
        </w:rPr>
        <w:t>Ambiental para el Exterior</w:t>
      </w:r>
      <w:r w:rsidRPr="008974C7">
        <w:rPr>
          <w:lang w:val="es-AR"/>
        </w:rPr>
        <w:t xml:space="preserve"> modificó el plan de </w:t>
      </w:r>
      <w:r w:rsidR="00207F9D" w:rsidRPr="008974C7">
        <w:rPr>
          <w:lang w:val="es-AR"/>
        </w:rPr>
        <w:t>incentivos para costos adicionales de explotación</w:t>
      </w:r>
      <w:r w:rsidRPr="008974C7">
        <w:rPr>
          <w:lang w:val="es-AR"/>
        </w:rPr>
        <w:t xml:space="preserve"> </w:t>
      </w:r>
      <w:r w:rsidR="00BA3B6A" w:rsidRPr="008974C7">
        <w:rPr>
          <w:lang w:val="es-AR"/>
        </w:rPr>
        <w:t>de la manera siguiente</w:t>
      </w:r>
      <w:r w:rsidR="00207F9D" w:rsidRPr="008974C7">
        <w:rPr>
          <w:lang w:val="es-AR"/>
        </w:rPr>
        <w:t>: los aparatos</w:t>
      </w:r>
      <w:r w:rsidRPr="008974C7">
        <w:rPr>
          <w:lang w:val="es-AR"/>
        </w:rPr>
        <w:t xml:space="preserve"> </w:t>
      </w:r>
      <w:r w:rsidR="00BA3B6A" w:rsidRPr="008974C7">
        <w:rPr>
          <w:lang w:val="es-AR"/>
        </w:rPr>
        <w:t xml:space="preserve">de </w:t>
      </w:r>
      <w:r w:rsidR="005A51DC" w:rsidRPr="008974C7">
        <w:rPr>
          <w:lang w:val="es-AR"/>
        </w:rPr>
        <w:t xml:space="preserve">climatización </w:t>
      </w:r>
      <w:r w:rsidR="00207F9D" w:rsidRPr="008974C7">
        <w:rPr>
          <w:lang w:val="es-AR"/>
        </w:rPr>
        <w:t>con condensador separado</w:t>
      </w:r>
      <w:r w:rsidRPr="008974C7">
        <w:rPr>
          <w:lang w:val="es-AR"/>
        </w:rPr>
        <w:t xml:space="preserve"> </w:t>
      </w:r>
      <w:r w:rsidR="005A51DC" w:rsidRPr="008974C7">
        <w:rPr>
          <w:lang w:val="es-AR"/>
        </w:rPr>
        <w:t xml:space="preserve">que utilizan </w:t>
      </w:r>
      <w:r w:rsidRPr="008974C7">
        <w:rPr>
          <w:lang w:val="es-AR"/>
        </w:rPr>
        <w:t>R-290</w:t>
      </w:r>
      <w:r w:rsidR="005A51DC" w:rsidRPr="008974C7">
        <w:rPr>
          <w:lang w:val="es-AR"/>
        </w:rPr>
        <w:t>,</w:t>
      </w:r>
      <w:r w:rsidRPr="008974C7">
        <w:rPr>
          <w:lang w:val="es-AR"/>
        </w:rPr>
        <w:t xml:space="preserve"> </w:t>
      </w:r>
      <w:r w:rsidR="00207F9D" w:rsidRPr="008974C7">
        <w:rPr>
          <w:lang w:val="es-AR"/>
        </w:rPr>
        <w:t xml:space="preserve">fabricados </w:t>
      </w:r>
      <w:r w:rsidRPr="008974C7">
        <w:rPr>
          <w:lang w:val="es-AR"/>
        </w:rPr>
        <w:t>antes del 31 de agosto de 2019</w:t>
      </w:r>
      <w:r w:rsidR="005A51DC" w:rsidRPr="008974C7">
        <w:rPr>
          <w:lang w:val="es-AR"/>
        </w:rPr>
        <w:t>,</w:t>
      </w:r>
      <w:r w:rsidR="00207F9D" w:rsidRPr="008974C7">
        <w:rPr>
          <w:lang w:val="es-AR"/>
        </w:rPr>
        <w:t xml:space="preserve"> se pagarían</w:t>
      </w:r>
      <w:r w:rsidRPr="008974C7">
        <w:rPr>
          <w:lang w:val="es-AR"/>
        </w:rPr>
        <w:t xml:space="preserve"> según </w:t>
      </w:r>
      <w:r w:rsidR="00207F9D" w:rsidRPr="008974C7">
        <w:rPr>
          <w:lang w:val="es-AR"/>
        </w:rPr>
        <w:t>la eficiencia energética</w:t>
      </w:r>
      <w:r w:rsidRPr="008974C7">
        <w:rPr>
          <w:lang w:val="es-AR"/>
        </w:rPr>
        <w:t xml:space="preserve"> y el tipo de compresores usados (inversor o </w:t>
      </w:r>
      <w:r w:rsidR="005A51DC" w:rsidRPr="008974C7">
        <w:rPr>
          <w:lang w:val="es-AR"/>
        </w:rPr>
        <w:t>velocidad fija</w:t>
      </w:r>
      <w:r w:rsidRPr="008974C7">
        <w:rPr>
          <w:lang w:val="es-AR"/>
        </w:rPr>
        <w:t>), conforme a los lineamientos propu</w:t>
      </w:r>
      <w:r w:rsidR="00207F9D" w:rsidRPr="008974C7">
        <w:rPr>
          <w:lang w:val="es-AR"/>
        </w:rPr>
        <w:t>estos</w:t>
      </w:r>
      <w:r w:rsidRPr="008974C7">
        <w:rPr>
          <w:lang w:val="es-AR"/>
        </w:rPr>
        <w:t xml:space="preserve"> en la 83</w:t>
      </w:r>
      <w:r w:rsidR="00207F9D" w:rsidRPr="008974C7">
        <w:rPr>
          <w:lang w:val="es-AR"/>
        </w:rPr>
        <w:t xml:space="preserve">ª </w:t>
      </w:r>
      <w:r w:rsidR="00BA3B6A" w:rsidRPr="008974C7">
        <w:rPr>
          <w:lang w:val="es-AR"/>
        </w:rPr>
        <w:t xml:space="preserve"> reunión</w:t>
      </w:r>
      <w:r w:rsidRPr="008974C7">
        <w:rPr>
          <w:lang w:val="es-AR"/>
        </w:rPr>
        <w:t>, (</w:t>
      </w:r>
      <w:r w:rsidR="00BA3B6A" w:rsidRPr="008974C7">
        <w:rPr>
          <w:lang w:val="es-AR"/>
        </w:rPr>
        <w:t>como</w:t>
      </w:r>
      <w:r w:rsidRPr="008974C7">
        <w:rPr>
          <w:lang w:val="es-AR"/>
        </w:rPr>
        <w:t xml:space="preserve"> </w:t>
      </w:r>
      <w:r w:rsidR="00BA3B6A" w:rsidRPr="008974C7">
        <w:rPr>
          <w:lang w:val="es-AR"/>
        </w:rPr>
        <w:t>se indica</w:t>
      </w:r>
      <w:r w:rsidRPr="008974C7">
        <w:rPr>
          <w:lang w:val="es-AR"/>
        </w:rPr>
        <w:t xml:space="preserve"> </w:t>
      </w:r>
      <w:r w:rsidR="00367A18" w:rsidRPr="008974C7">
        <w:rPr>
          <w:lang w:val="es-AR"/>
        </w:rPr>
        <w:t>en el Cuadro</w:t>
      </w:r>
      <w:r w:rsidRPr="008974C7">
        <w:rPr>
          <w:lang w:val="es-AR"/>
        </w:rPr>
        <w:t xml:space="preserve"> 4), con la subvención </w:t>
      </w:r>
      <w:r w:rsidR="005A51DC" w:rsidRPr="008974C7">
        <w:rPr>
          <w:lang w:val="es-AR"/>
        </w:rPr>
        <w:t xml:space="preserve">decreciente </w:t>
      </w:r>
      <w:r w:rsidRPr="008974C7">
        <w:rPr>
          <w:lang w:val="es-AR"/>
        </w:rPr>
        <w:t>con</w:t>
      </w:r>
      <w:r w:rsidR="00207F9D" w:rsidRPr="008974C7">
        <w:rPr>
          <w:lang w:val="es-AR"/>
        </w:rPr>
        <w:t xml:space="preserve"> el</w:t>
      </w:r>
      <w:r w:rsidRPr="008974C7">
        <w:rPr>
          <w:lang w:val="es-AR"/>
        </w:rPr>
        <w:t xml:space="preserve"> tiempo (es decir, l</w:t>
      </w:r>
      <w:r w:rsidR="00207F9D" w:rsidRPr="008974C7">
        <w:rPr>
          <w:lang w:val="es-AR"/>
        </w:rPr>
        <w:t>os aparatos</w:t>
      </w:r>
      <w:r w:rsidRPr="008974C7">
        <w:rPr>
          <w:lang w:val="es-AR"/>
        </w:rPr>
        <w:t xml:space="preserve"> fabrica</w:t>
      </w:r>
      <w:r w:rsidR="00207F9D" w:rsidRPr="008974C7">
        <w:rPr>
          <w:lang w:val="es-AR"/>
        </w:rPr>
        <w:t xml:space="preserve">dos </w:t>
      </w:r>
      <w:r w:rsidRPr="008974C7">
        <w:rPr>
          <w:lang w:val="es-AR"/>
        </w:rPr>
        <w:t>entre el 1 de septiembre </w:t>
      </w:r>
      <w:r w:rsidR="00207F9D" w:rsidRPr="008974C7">
        <w:rPr>
          <w:lang w:val="es-AR"/>
        </w:rPr>
        <w:t xml:space="preserve">de </w:t>
      </w:r>
      <w:r w:rsidRPr="008974C7">
        <w:rPr>
          <w:lang w:val="es-AR"/>
        </w:rPr>
        <w:t>2019 y el 29 de febrero</w:t>
      </w:r>
      <w:r w:rsidR="00207F9D" w:rsidRPr="008974C7">
        <w:rPr>
          <w:lang w:val="es-AR"/>
        </w:rPr>
        <w:t xml:space="preserve"> de</w:t>
      </w:r>
      <w:r w:rsidRPr="008974C7">
        <w:rPr>
          <w:lang w:val="es-AR"/>
        </w:rPr>
        <w:t> 2020 recibiría</w:t>
      </w:r>
      <w:r w:rsidR="00207F9D" w:rsidRPr="008974C7">
        <w:rPr>
          <w:lang w:val="es-AR"/>
        </w:rPr>
        <w:t>n</w:t>
      </w:r>
      <w:r w:rsidRPr="008974C7">
        <w:rPr>
          <w:lang w:val="es-AR"/>
        </w:rPr>
        <w:t xml:space="preserve"> una subvención </w:t>
      </w:r>
      <w:r w:rsidR="005A51DC" w:rsidRPr="008974C7">
        <w:rPr>
          <w:lang w:val="es-AR"/>
        </w:rPr>
        <w:t>del</w:t>
      </w:r>
      <w:r w:rsidRPr="008974C7">
        <w:rPr>
          <w:lang w:val="es-AR"/>
        </w:rPr>
        <w:t xml:space="preserve"> 50 por ciento; entre el 1 de marzo y el 31 de agosto</w:t>
      </w:r>
      <w:r w:rsidR="00207F9D" w:rsidRPr="008974C7">
        <w:rPr>
          <w:lang w:val="es-AR"/>
        </w:rPr>
        <w:t xml:space="preserve"> de</w:t>
      </w:r>
      <w:r w:rsidRPr="008974C7">
        <w:rPr>
          <w:lang w:val="es-AR"/>
        </w:rPr>
        <w:t xml:space="preserve"> 2020 </w:t>
      </w:r>
      <w:r w:rsidR="005A51DC" w:rsidRPr="008974C7">
        <w:rPr>
          <w:lang w:val="es-AR"/>
        </w:rPr>
        <w:t>del</w:t>
      </w:r>
      <w:r w:rsidR="00207F9D" w:rsidRPr="008974C7">
        <w:rPr>
          <w:lang w:val="es-AR"/>
        </w:rPr>
        <w:t xml:space="preserve"> </w:t>
      </w:r>
      <w:r w:rsidRPr="008974C7">
        <w:rPr>
          <w:lang w:val="es-AR"/>
        </w:rPr>
        <w:t>25 por ciento; y después del 1 de septiembre </w:t>
      </w:r>
      <w:r w:rsidR="00207F9D" w:rsidRPr="008974C7">
        <w:rPr>
          <w:lang w:val="es-AR"/>
        </w:rPr>
        <w:t xml:space="preserve">de </w:t>
      </w:r>
      <w:r w:rsidRPr="008974C7">
        <w:rPr>
          <w:lang w:val="es-AR"/>
        </w:rPr>
        <w:t xml:space="preserve">2020 </w:t>
      </w:r>
      <w:r w:rsidR="005A51DC" w:rsidRPr="008974C7">
        <w:rPr>
          <w:lang w:val="es-AR"/>
        </w:rPr>
        <w:t>de</w:t>
      </w:r>
      <w:r w:rsidR="00D36E32" w:rsidRPr="008974C7">
        <w:rPr>
          <w:lang w:val="es-AR"/>
        </w:rPr>
        <w:t>l</w:t>
      </w:r>
      <w:r w:rsidRPr="008974C7">
        <w:rPr>
          <w:lang w:val="es-AR"/>
        </w:rPr>
        <w:t xml:space="preserve"> 1</w:t>
      </w:r>
      <w:r w:rsidR="00BA3B6A" w:rsidRPr="008974C7">
        <w:rPr>
          <w:lang w:val="es-AR"/>
        </w:rPr>
        <w:t>2,5</w:t>
      </w:r>
      <w:r w:rsidRPr="008974C7">
        <w:rPr>
          <w:lang w:val="es-AR"/>
        </w:rPr>
        <w:t xml:space="preserve"> por ciento). </w:t>
      </w:r>
    </w:p>
    <w:p w:rsidR="00B64C0F" w:rsidRPr="008974C7" w:rsidRDefault="00EF70E6" w:rsidP="00B64C0F">
      <w:pPr>
        <w:rPr>
          <w:lang w:val="es-AR"/>
        </w:rPr>
      </w:pPr>
      <w:r w:rsidRPr="008974C7">
        <w:rPr>
          <w:b/>
          <w:lang w:val="es-AR"/>
        </w:rPr>
        <w:t>Cuadro 4. P</w:t>
      </w:r>
      <w:r w:rsidR="00B64C0F" w:rsidRPr="008974C7">
        <w:rPr>
          <w:b/>
          <w:lang w:val="es-AR"/>
        </w:rPr>
        <w:t xml:space="preserve">lan de </w:t>
      </w:r>
      <w:r w:rsidR="00207F9D" w:rsidRPr="008974C7">
        <w:rPr>
          <w:b/>
          <w:lang w:val="es-AR"/>
        </w:rPr>
        <w:t>incentivos para costos adicionales de explotación</w:t>
      </w:r>
      <w:r w:rsidR="00D36E32" w:rsidRPr="008974C7">
        <w:rPr>
          <w:b/>
          <w:lang w:val="es-AR"/>
        </w:rPr>
        <w:t>,</w:t>
      </w:r>
      <w:r w:rsidR="00B64C0F" w:rsidRPr="008974C7">
        <w:rPr>
          <w:b/>
          <w:lang w:val="es-AR"/>
        </w:rPr>
        <w:t xml:space="preserve"> </w:t>
      </w:r>
      <w:r w:rsidRPr="008974C7">
        <w:rPr>
          <w:b/>
          <w:lang w:val="es-AR"/>
        </w:rPr>
        <w:t xml:space="preserve">acordado en </w:t>
      </w:r>
      <w:r w:rsidR="00B64C0F" w:rsidRPr="008974C7">
        <w:rPr>
          <w:b/>
          <w:lang w:val="es-AR"/>
        </w:rPr>
        <w:t>la 84</w:t>
      </w:r>
      <w:r w:rsidRPr="008974C7">
        <w:rPr>
          <w:b/>
          <w:lang w:val="es-AR"/>
        </w:rPr>
        <w:t xml:space="preserve">ª </w:t>
      </w:r>
      <w:r w:rsidR="00BA3B6A" w:rsidRPr="008974C7">
        <w:rPr>
          <w:b/>
          <w:lang w:val="es-AR"/>
        </w:rPr>
        <w:t>reunión</w:t>
      </w:r>
      <w:r w:rsidR="00B64C0F" w:rsidRPr="008974C7">
        <w:rPr>
          <w:b/>
          <w:lang w:val="es-AR"/>
        </w:rPr>
        <w:t xml:space="preserve"> (RMB*/</w:t>
      </w:r>
      <w:r w:rsidR="00354CF3" w:rsidRPr="008974C7">
        <w:rPr>
          <w:b/>
          <w:lang w:val="es-AR"/>
        </w:rPr>
        <w:t>aparato</w:t>
      </w:r>
      <w:r w:rsidR="00B64C0F" w:rsidRPr="008974C7">
        <w:rPr>
          <w:b/>
          <w:lang w:val="es-AR"/>
        </w:rPr>
        <w:t>)</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0"/>
        <w:gridCol w:w="2835"/>
        <w:gridCol w:w="2835"/>
      </w:tblGrid>
      <w:tr w:rsidR="00B64C0F" w:rsidRPr="008974C7" w:rsidTr="00AC35A5">
        <w:trPr>
          <w:tblHeader/>
        </w:trPr>
        <w:tc>
          <w:tcPr>
            <w:tcW w:w="3780" w:type="dxa"/>
            <w:vMerge w:val="restart"/>
            <w:shd w:val="clear" w:color="auto" w:fill="auto"/>
            <w:noWrap/>
            <w:vAlign w:val="center"/>
            <w:hideMark/>
          </w:tcPr>
          <w:p w:rsidR="00B64C0F" w:rsidRPr="008974C7" w:rsidRDefault="00354CF3" w:rsidP="00354CF3">
            <w:pPr>
              <w:rPr>
                <w:b/>
                <w:color w:val="000000"/>
                <w:sz w:val="20"/>
                <w:szCs w:val="20"/>
                <w:lang w:val="es-AR" w:eastAsia="en-CA"/>
              </w:rPr>
            </w:pPr>
            <w:r w:rsidRPr="008974C7">
              <w:rPr>
                <w:b/>
                <w:color w:val="000000"/>
                <w:sz w:val="20"/>
                <w:szCs w:val="20"/>
                <w:lang w:val="es-AR"/>
              </w:rPr>
              <w:t>A</w:t>
            </w:r>
            <w:r w:rsidR="00207F9D" w:rsidRPr="008974C7">
              <w:rPr>
                <w:b/>
                <w:color w:val="000000"/>
                <w:sz w:val="20"/>
                <w:szCs w:val="20"/>
                <w:lang w:val="es-AR"/>
              </w:rPr>
              <w:t>parato</w:t>
            </w:r>
            <w:r w:rsidR="00207F9D" w:rsidRPr="008974C7">
              <w:rPr>
                <w:color w:val="000000"/>
                <w:sz w:val="20"/>
                <w:szCs w:val="20"/>
                <w:lang w:val="es-AR"/>
              </w:rPr>
              <w:t>s</w:t>
            </w:r>
            <w:r w:rsidR="00B64C0F" w:rsidRPr="008974C7">
              <w:rPr>
                <w:lang w:val="es-AR"/>
              </w:rPr>
              <w:t> </w:t>
            </w:r>
            <w:r w:rsidRPr="008974C7">
              <w:rPr>
                <w:lang w:val="es-AR"/>
              </w:rPr>
              <w:t>con condensador separado</w:t>
            </w:r>
          </w:p>
        </w:tc>
        <w:tc>
          <w:tcPr>
            <w:tcW w:w="5670" w:type="dxa"/>
            <w:gridSpan w:val="2"/>
            <w:shd w:val="clear" w:color="auto" w:fill="auto"/>
            <w:noWrap/>
            <w:tcMar>
              <w:right w:w="43" w:type="dxa"/>
            </w:tcMar>
            <w:vAlign w:val="center"/>
            <w:hideMark/>
          </w:tcPr>
          <w:p w:rsidR="00B64C0F" w:rsidRPr="008974C7" w:rsidRDefault="00B64C0F" w:rsidP="00491E26">
            <w:pPr>
              <w:jc w:val="center"/>
              <w:rPr>
                <w:b/>
                <w:color w:val="000000"/>
                <w:sz w:val="20"/>
                <w:szCs w:val="20"/>
                <w:lang w:val="es-AR" w:eastAsia="en-CA"/>
              </w:rPr>
            </w:pPr>
            <w:r w:rsidRPr="008974C7">
              <w:rPr>
                <w:b/>
                <w:color w:val="000000"/>
                <w:sz w:val="20"/>
                <w:szCs w:val="20"/>
                <w:lang w:val="es-AR"/>
              </w:rPr>
              <w:t>Criterios</w:t>
            </w:r>
          </w:p>
        </w:tc>
      </w:tr>
      <w:tr w:rsidR="00B64C0F" w:rsidRPr="008974C7" w:rsidTr="00AC35A5">
        <w:trPr>
          <w:tblHeader/>
        </w:trPr>
        <w:tc>
          <w:tcPr>
            <w:tcW w:w="3780" w:type="dxa"/>
            <w:vMerge/>
            <w:shd w:val="clear" w:color="auto" w:fill="auto"/>
            <w:noWrap/>
            <w:vAlign w:val="bottom"/>
            <w:hideMark/>
          </w:tcPr>
          <w:p w:rsidR="00B64C0F" w:rsidRPr="008974C7" w:rsidRDefault="00B64C0F" w:rsidP="00491E26">
            <w:pPr>
              <w:rPr>
                <w:color w:val="000000"/>
                <w:sz w:val="20"/>
                <w:szCs w:val="20"/>
                <w:lang w:val="es-AR" w:eastAsia="en-CA"/>
              </w:rPr>
            </w:pPr>
          </w:p>
        </w:tc>
        <w:tc>
          <w:tcPr>
            <w:tcW w:w="2835" w:type="dxa"/>
            <w:shd w:val="clear" w:color="auto" w:fill="auto"/>
            <w:noWrap/>
            <w:tcMar>
              <w:right w:w="43" w:type="dxa"/>
            </w:tcMar>
            <w:vAlign w:val="center"/>
            <w:hideMark/>
          </w:tcPr>
          <w:p w:rsidR="00B64C0F" w:rsidRPr="008974C7" w:rsidRDefault="00B64C0F" w:rsidP="00491E26">
            <w:pPr>
              <w:jc w:val="center"/>
              <w:rPr>
                <w:b/>
                <w:color w:val="000000"/>
                <w:sz w:val="20"/>
                <w:szCs w:val="20"/>
                <w:lang w:val="es-AR" w:eastAsia="en-CA"/>
              </w:rPr>
            </w:pPr>
            <w:r w:rsidRPr="008974C7">
              <w:rPr>
                <w:b/>
                <w:color w:val="000000"/>
                <w:sz w:val="20"/>
                <w:szCs w:val="20"/>
                <w:lang w:val="es-AR"/>
              </w:rPr>
              <w:t>Inversor</w:t>
            </w:r>
          </w:p>
        </w:tc>
        <w:tc>
          <w:tcPr>
            <w:tcW w:w="2835" w:type="dxa"/>
            <w:shd w:val="clear" w:color="auto" w:fill="auto"/>
            <w:noWrap/>
            <w:tcMar>
              <w:right w:w="43" w:type="dxa"/>
            </w:tcMar>
            <w:vAlign w:val="center"/>
            <w:hideMark/>
          </w:tcPr>
          <w:p w:rsidR="00B64C0F" w:rsidRPr="008974C7" w:rsidRDefault="00354CF3" w:rsidP="00354CF3">
            <w:pPr>
              <w:jc w:val="center"/>
              <w:rPr>
                <w:b/>
                <w:color w:val="000000"/>
                <w:sz w:val="20"/>
                <w:szCs w:val="20"/>
                <w:lang w:val="es-AR" w:eastAsia="en-CA"/>
              </w:rPr>
            </w:pPr>
            <w:r w:rsidRPr="008974C7">
              <w:rPr>
                <w:b/>
                <w:color w:val="000000"/>
                <w:sz w:val="20"/>
                <w:szCs w:val="20"/>
                <w:lang w:val="es-AR"/>
              </w:rPr>
              <w:t>V</w:t>
            </w:r>
            <w:r w:rsidR="00B64C0F" w:rsidRPr="008974C7">
              <w:rPr>
                <w:b/>
                <w:color w:val="000000"/>
                <w:sz w:val="20"/>
                <w:szCs w:val="20"/>
                <w:lang w:val="es-AR"/>
              </w:rPr>
              <w:t>elocidad</w:t>
            </w:r>
            <w:r w:rsidRPr="008974C7">
              <w:rPr>
                <w:b/>
                <w:color w:val="000000"/>
                <w:sz w:val="20"/>
                <w:szCs w:val="20"/>
                <w:lang w:val="es-AR"/>
              </w:rPr>
              <w:t xml:space="preserve"> fija</w:t>
            </w:r>
          </w:p>
        </w:tc>
      </w:tr>
      <w:tr w:rsidR="00B64C0F" w:rsidRPr="008974C7" w:rsidTr="00491E26">
        <w:tc>
          <w:tcPr>
            <w:tcW w:w="3780" w:type="dxa"/>
            <w:shd w:val="clear" w:color="auto" w:fill="auto"/>
            <w:noWrap/>
            <w:vAlign w:val="bottom"/>
            <w:hideMark/>
          </w:tcPr>
          <w:p w:rsidR="00B64C0F" w:rsidRPr="008974C7" w:rsidRDefault="00B64C0F" w:rsidP="00491E26">
            <w:pPr>
              <w:rPr>
                <w:b/>
                <w:color w:val="000000"/>
                <w:sz w:val="20"/>
                <w:szCs w:val="20"/>
                <w:lang w:val="es-AR" w:eastAsia="en-CA"/>
              </w:rPr>
            </w:pPr>
            <w:r w:rsidRPr="008974C7">
              <w:rPr>
                <w:b/>
                <w:color w:val="000000"/>
                <w:sz w:val="20"/>
                <w:szCs w:val="20"/>
                <w:lang w:val="es-AR"/>
              </w:rPr>
              <w:t>Ventas locales</w:t>
            </w:r>
          </w:p>
        </w:tc>
        <w:tc>
          <w:tcPr>
            <w:tcW w:w="2835" w:type="dxa"/>
            <w:shd w:val="clear" w:color="auto" w:fill="auto"/>
            <w:noWrap/>
            <w:tcMar>
              <w:right w:w="43" w:type="dxa"/>
            </w:tcMar>
            <w:vAlign w:val="bottom"/>
            <w:hideMark/>
          </w:tcPr>
          <w:p w:rsidR="00B64C0F" w:rsidRPr="008974C7" w:rsidRDefault="00B64C0F" w:rsidP="00491E26">
            <w:pPr>
              <w:rPr>
                <w:color w:val="000000"/>
                <w:sz w:val="20"/>
                <w:szCs w:val="20"/>
                <w:lang w:val="es-AR" w:eastAsia="en-CA"/>
              </w:rPr>
            </w:pPr>
            <w:r w:rsidRPr="008974C7">
              <w:rPr>
                <w:lang w:val="es-AR"/>
              </w:rPr>
              <w:t> </w:t>
            </w:r>
          </w:p>
        </w:tc>
        <w:tc>
          <w:tcPr>
            <w:tcW w:w="2835" w:type="dxa"/>
            <w:shd w:val="clear" w:color="auto" w:fill="auto"/>
            <w:noWrap/>
            <w:tcMar>
              <w:right w:w="43" w:type="dxa"/>
            </w:tcMar>
            <w:vAlign w:val="bottom"/>
            <w:hideMark/>
          </w:tcPr>
          <w:p w:rsidR="00B64C0F" w:rsidRPr="008974C7" w:rsidRDefault="00B64C0F" w:rsidP="00491E26">
            <w:pPr>
              <w:rPr>
                <w:color w:val="000000"/>
                <w:sz w:val="20"/>
                <w:szCs w:val="20"/>
                <w:lang w:val="es-AR" w:eastAsia="en-CA"/>
              </w:rPr>
            </w:pPr>
            <w:r w:rsidRPr="008974C7">
              <w:rPr>
                <w:lang w:val="es-AR"/>
              </w:rPr>
              <w:t> </w:t>
            </w:r>
          </w:p>
        </w:tc>
      </w:tr>
      <w:tr w:rsidR="00B64C0F" w:rsidRPr="008974C7" w:rsidTr="00491E26">
        <w:tc>
          <w:tcPr>
            <w:tcW w:w="3780" w:type="dxa"/>
            <w:shd w:val="clear" w:color="auto" w:fill="auto"/>
            <w:noWrap/>
            <w:vAlign w:val="bottom"/>
            <w:hideMark/>
          </w:tcPr>
          <w:p w:rsidR="00B64C0F" w:rsidRPr="008974C7" w:rsidRDefault="00354CF3" w:rsidP="00354CF3">
            <w:pPr>
              <w:rPr>
                <w:color w:val="000000"/>
                <w:sz w:val="20"/>
                <w:szCs w:val="20"/>
                <w:lang w:val="es-AR" w:eastAsia="en-CA"/>
              </w:rPr>
            </w:pPr>
            <w:r w:rsidRPr="008974C7">
              <w:rPr>
                <w:color w:val="000000"/>
                <w:sz w:val="20"/>
                <w:szCs w:val="20"/>
                <w:lang w:val="es-AR"/>
              </w:rPr>
              <w:t xml:space="preserve">Eficiencia energética, </w:t>
            </w:r>
            <w:r w:rsidR="00B64C0F" w:rsidRPr="008974C7">
              <w:rPr>
                <w:color w:val="000000"/>
                <w:sz w:val="20"/>
                <w:szCs w:val="20"/>
                <w:lang w:val="es-AR"/>
              </w:rPr>
              <w:t>grado 1</w:t>
            </w:r>
          </w:p>
        </w:tc>
        <w:tc>
          <w:tcPr>
            <w:tcW w:w="2835" w:type="dxa"/>
            <w:shd w:val="clear" w:color="auto" w:fill="auto"/>
            <w:noWrap/>
            <w:tcMar>
              <w:left w:w="115" w:type="dxa"/>
              <w:right w:w="1440" w:type="dxa"/>
            </w:tcMar>
            <w:vAlign w:val="bottom"/>
            <w:hideMark/>
          </w:tcPr>
          <w:p w:rsidR="00B64C0F" w:rsidRPr="008974C7" w:rsidRDefault="00B64C0F" w:rsidP="00491E26">
            <w:pPr>
              <w:ind w:right="-314"/>
              <w:jc w:val="right"/>
              <w:rPr>
                <w:sz w:val="20"/>
                <w:szCs w:val="20"/>
                <w:lang w:val="es-AR" w:eastAsia="en-CA"/>
              </w:rPr>
            </w:pPr>
            <w:r w:rsidRPr="008974C7">
              <w:rPr>
                <w:sz w:val="20"/>
                <w:szCs w:val="20"/>
                <w:lang w:val="es-AR"/>
              </w:rPr>
              <w:t>600</w:t>
            </w:r>
          </w:p>
        </w:tc>
        <w:tc>
          <w:tcPr>
            <w:tcW w:w="2835" w:type="dxa"/>
            <w:shd w:val="clear" w:color="auto" w:fill="auto"/>
            <w:noWrap/>
            <w:tcMar>
              <w:left w:w="115" w:type="dxa"/>
              <w:right w:w="1440" w:type="dxa"/>
            </w:tcMar>
            <w:vAlign w:val="bottom"/>
            <w:hideMark/>
          </w:tcPr>
          <w:p w:rsidR="00B64C0F" w:rsidRPr="008974C7" w:rsidRDefault="00B64C0F" w:rsidP="00491E26">
            <w:pPr>
              <w:ind w:right="-314"/>
              <w:jc w:val="right"/>
              <w:rPr>
                <w:sz w:val="20"/>
                <w:szCs w:val="20"/>
                <w:lang w:val="es-AR" w:eastAsia="en-CA"/>
              </w:rPr>
            </w:pPr>
            <w:r w:rsidRPr="008974C7">
              <w:rPr>
                <w:sz w:val="20"/>
                <w:szCs w:val="20"/>
                <w:lang w:val="es-AR"/>
              </w:rPr>
              <w:t>500</w:t>
            </w:r>
          </w:p>
        </w:tc>
      </w:tr>
      <w:tr w:rsidR="00B64C0F" w:rsidRPr="008974C7" w:rsidTr="00491E26">
        <w:tc>
          <w:tcPr>
            <w:tcW w:w="3780" w:type="dxa"/>
            <w:shd w:val="clear" w:color="auto" w:fill="auto"/>
            <w:noWrap/>
            <w:vAlign w:val="bottom"/>
            <w:hideMark/>
          </w:tcPr>
          <w:p w:rsidR="00B64C0F" w:rsidRPr="008974C7" w:rsidRDefault="00354CF3" w:rsidP="00354CF3">
            <w:pPr>
              <w:rPr>
                <w:color w:val="000000"/>
                <w:sz w:val="20"/>
                <w:szCs w:val="20"/>
                <w:lang w:val="es-AR" w:eastAsia="en-CA"/>
              </w:rPr>
            </w:pPr>
            <w:r w:rsidRPr="008974C7">
              <w:rPr>
                <w:color w:val="000000"/>
                <w:sz w:val="20"/>
                <w:szCs w:val="20"/>
                <w:lang w:val="es-AR"/>
              </w:rPr>
              <w:t xml:space="preserve">Eficiencia energética, </w:t>
            </w:r>
            <w:r w:rsidR="00B64C0F" w:rsidRPr="008974C7">
              <w:rPr>
                <w:color w:val="000000"/>
                <w:sz w:val="20"/>
                <w:szCs w:val="20"/>
                <w:lang w:val="es-AR"/>
              </w:rPr>
              <w:t>grado 2</w:t>
            </w:r>
          </w:p>
        </w:tc>
        <w:tc>
          <w:tcPr>
            <w:tcW w:w="2835" w:type="dxa"/>
            <w:shd w:val="clear" w:color="auto" w:fill="auto"/>
            <w:noWrap/>
            <w:tcMar>
              <w:left w:w="115" w:type="dxa"/>
              <w:right w:w="1440" w:type="dxa"/>
            </w:tcMar>
            <w:vAlign w:val="bottom"/>
            <w:hideMark/>
          </w:tcPr>
          <w:p w:rsidR="00B64C0F" w:rsidRPr="008974C7" w:rsidRDefault="00B64C0F" w:rsidP="00491E26">
            <w:pPr>
              <w:ind w:right="-314"/>
              <w:jc w:val="right"/>
              <w:rPr>
                <w:sz w:val="20"/>
                <w:szCs w:val="20"/>
                <w:lang w:val="es-AR" w:eastAsia="en-CA"/>
              </w:rPr>
            </w:pPr>
            <w:r w:rsidRPr="008974C7">
              <w:rPr>
                <w:sz w:val="20"/>
                <w:szCs w:val="20"/>
                <w:lang w:val="es-AR"/>
              </w:rPr>
              <w:t>360</w:t>
            </w:r>
          </w:p>
        </w:tc>
        <w:tc>
          <w:tcPr>
            <w:tcW w:w="2835" w:type="dxa"/>
            <w:shd w:val="clear" w:color="auto" w:fill="auto"/>
            <w:noWrap/>
            <w:tcMar>
              <w:left w:w="115" w:type="dxa"/>
              <w:right w:w="1440" w:type="dxa"/>
            </w:tcMar>
            <w:vAlign w:val="bottom"/>
            <w:hideMark/>
          </w:tcPr>
          <w:p w:rsidR="00B64C0F" w:rsidRPr="008974C7" w:rsidRDefault="00B64C0F" w:rsidP="00491E26">
            <w:pPr>
              <w:ind w:right="-314"/>
              <w:jc w:val="right"/>
              <w:rPr>
                <w:sz w:val="20"/>
                <w:szCs w:val="20"/>
                <w:lang w:val="es-AR" w:eastAsia="en-CA"/>
              </w:rPr>
            </w:pPr>
            <w:r w:rsidRPr="008974C7">
              <w:rPr>
                <w:sz w:val="20"/>
                <w:szCs w:val="20"/>
                <w:lang w:val="es-AR"/>
              </w:rPr>
              <w:t>300</w:t>
            </w:r>
          </w:p>
        </w:tc>
      </w:tr>
      <w:tr w:rsidR="00B64C0F" w:rsidRPr="008974C7" w:rsidTr="00491E26">
        <w:tc>
          <w:tcPr>
            <w:tcW w:w="3780" w:type="dxa"/>
            <w:shd w:val="clear" w:color="auto" w:fill="auto"/>
            <w:noWrap/>
            <w:vAlign w:val="bottom"/>
            <w:hideMark/>
          </w:tcPr>
          <w:p w:rsidR="00B64C0F" w:rsidRPr="008974C7" w:rsidRDefault="00354CF3" w:rsidP="00354CF3">
            <w:pPr>
              <w:rPr>
                <w:color w:val="000000"/>
                <w:sz w:val="20"/>
                <w:szCs w:val="20"/>
                <w:lang w:val="es-AR" w:eastAsia="en-CA"/>
              </w:rPr>
            </w:pPr>
            <w:r w:rsidRPr="008974C7">
              <w:rPr>
                <w:color w:val="000000"/>
                <w:sz w:val="20"/>
                <w:szCs w:val="20"/>
                <w:lang w:val="es-AR"/>
              </w:rPr>
              <w:t xml:space="preserve">Eficiencia energética, </w:t>
            </w:r>
            <w:r w:rsidR="00B64C0F" w:rsidRPr="008974C7">
              <w:rPr>
                <w:color w:val="000000"/>
                <w:sz w:val="20"/>
                <w:szCs w:val="20"/>
                <w:lang w:val="es-AR"/>
              </w:rPr>
              <w:t>grado 3</w:t>
            </w:r>
          </w:p>
        </w:tc>
        <w:tc>
          <w:tcPr>
            <w:tcW w:w="2835" w:type="dxa"/>
            <w:shd w:val="clear" w:color="auto" w:fill="auto"/>
            <w:noWrap/>
            <w:tcMar>
              <w:left w:w="115" w:type="dxa"/>
              <w:right w:w="1440" w:type="dxa"/>
            </w:tcMar>
            <w:vAlign w:val="bottom"/>
            <w:hideMark/>
          </w:tcPr>
          <w:p w:rsidR="00B64C0F" w:rsidRPr="008974C7" w:rsidRDefault="00B64C0F" w:rsidP="00491E26">
            <w:pPr>
              <w:ind w:right="-314"/>
              <w:jc w:val="right"/>
              <w:rPr>
                <w:sz w:val="20"/>
                <w:szCs w:val="20"/>
                <w:lang w:val="es-AR" w:eastAsia="en-CA"/>
              </w:rPr>
            </w:pPr>
            <w:r w:rsidRPr="008974C7">
              <w:rPr>
                <w:sz w:val="20"/>
                <w:szCs w:val="20"/>
                <w:lang w:val="es-AR"/>
              </w:rPr>
              <w:t>200</w:t>
            </w:r>
          </w:p>
        </w:tc>
        <w:tc>
          <w:tcPr>
            <w:tcW w:w="2835" w:type="dxa"/>
            <w:shd w:val="clear" w:color="auto" w:fill="auto"/>
            <w:noWrap/>
            <w:tcMar>
              <w:left w:w="115" w:type="dxa"/>
              <w:right w:w="1440" w:type="dxa"/>
            </w:tcMar>
            <w:vAlign w:val="bottom"/>
            <w:hideMark/>
          </w:tcPr>
          <w:p w:rsidR="00B64C0F" w:rsidRPr="008974C7" w:rsidRDefault="00B64C0F" w:rsidP="00491E26">
            <w:pPr>
              <w:ind w:right="-314"/>
              <w:jc w:val="right"/>
              <w:rPr>
                <w:sz w:val="20"/>
                <w:szCs w:val="20"/>
                <w:lang w:val="es-AR" w:eastAsia="en-CA"/>
              </w:rPr>
            </w:pPr>
            <w:r w:rsidRPr="008974C7">
              <w:rPr>
                <w:sz w:val="20"/>
                <w:szCs w:val="20"/>
                <w:lang w:val="es-AR"/>
              </w:rPr>
              <w:t>150</w:t>
            </w:r>
          </w:p>
        </w:tc>
      </w:tr>
      <w:tr w:rsidR="00B64C0F" w:rsidRPr="008974C7" w:rsidTr="00491E26">
        <w:tc>
          <w:tcPr>
            <w:tcW w:w="3780" w:type="dxa"/>
            <w:shd w:val="clear" w:color="auto" w:fill="auto"/>
            <w:noWrap/>
            <w:vAlign w:val="bottom"/>
            <w:hideMark/>
          </w:tcPr>
          <w:p w:rsidR="00B64C0F" w:rsidRPr="008974C7" w:rsidRDefault="00B64C0F" w:rsidP="00491E26">
            <w:pPr>
              <w:rPr>
                <w:color w:val="000000"/>
                <w:sz w:val="20"/>
                <w:szCs w:val="20"/>
                <w:lang w:val="es-AR" w:eastAsia="en-CA"/>
              </w:rPr>
            </w:pPr>
            <w:r w:rsidRPr="008974C7">
              <w:rPr>
                <w:color w:val="000000"/>
                <w:sz w:val="20"/>
                <w:szCs w:val="20"/>
                <w:lang w:val="es-AR"/>
              </w:rPr>
              <w:t>Exportación a los países </w:t>
            </w:r>
            <w:r w:rsidR="00354CF3" w:rsidRPr="008974C7">
              <w:rPr>
                <w:color w:val="000000"/>
                <w:sz w:val="20"/>
                <w:szCs w:val="20"/>
                <w:lang w:val="es-AR"/>
              </w:rPr>
              <w:t xml:space="preserve">al amparo </w:t>
            </w:r>
            <w:r w:rsidRPr="008974C7">
              <w:rPr>
                <w:color w:val="000000"/>
                <w:sz w:val="20"/>
                <w:szCs w:val="20"/>
                <w:lang w:val="es-AR"/>
              </w:rPr>
              <w:t xml:space="preserve">del </w:t>
            </w:r>
            <w:r w:rsidR="00BA3B6A" w:rsidRPr="008974C7">
              <w:rPr>
                <w:color w:val="000000"/>
                <w:sz w:val="20"/>
                <w:szCs w:val="20"/>
                <w:lang w:val="es-AR"/>
              </w:rPr>
              <w:t>Artículo</w:t>
            </w:r>
            <w:r w:rsidRPr="008974C7">
              <w:rPr>
                <w:color w:val="000000"/>
                <w:sz w:val="20"/>
                <w:szCs w:val="20"/>
                <w:lang w:val="es-AR"/>
              </w:rPr>
              <w:t xml:space="preserve"> 5</w:t>
            </w:r>
          </w:p>
        </w:tc>
        <w:tc>
          <w:tcPr>
            <w:tcW w:w="2835" w:type="dxa"/>
            <w:shd w:val="clear" w:color="auto" w:fill="auto"/>
            <w:noWrap/>
            <w:tcMar>
              <w:left w:w="115" w:type="dxa"/>
              <w:right w:w="1440" w:type="dxa"/>
            </w:tcMar>
            <w:vAlign w:val="bottom"/>
            <w:hideMark/>
          </w:tcPr>
          <w:p w:rsidR="00B64C0F" w:rsidRPr="008974C7" w:rsidRDefault="00B64C0F" w:rsidP="00491E26">
            <w:pPr>
              <w:ind w:right="-314"/>
              <w:jc w:val="right"/>
              <w:rPr>
                <w:sz w:val="20"/>
                <w:szCs w:val="20"/>
                <w:lang w:val="es-AR" w:eastAsia="en-CA"/>
              </w:rPr>
            </w:pPr>
            <w:r w:rsidRPr="008974C7">
              <w:rPr>
                <w:sz w:val="20"/>
                <w:szCs w:val="20"/>
                <w:lang w:val="es-AR"/>
              </w:rPr>
              <w:t>360</w:t>
            </w:r>
          </w:p>
        </w:tc>
        <w:tc>
          <w:tcPr>
            <w:tcW w:w="2835" w:type="dxa"/>
            <w:shd w:val="clear" w:color="auto" w:fill="auto"/>
            <w:noWrap/>
            <w:tcMar>
              <w:left w:w="115" w:type="dxa"/>
              <w:right w:w="1440" w:type="dxa"/>
            </w:tcMar>
            <w:vAlign w:val="bottom"/>
            <w:hideMark/>
          </w:tcPr>
          <w:p w:rsidR="00B64C0F" w:rsidRPr="008974C7" w:rsidRDefault="00B64C0F" w:rsidP="00491E26">
            <w:pPr>
              <w:ind w:right="-314"/>
              <w:jc w:val="right"/>
              <w:rPr>
                <w:sz w:val="20"/>
                <w:szCs w:val="20"/>
                <w:lang w:val="es-AR" w:eastAsia="en-CA"/>
              </w:rPr>
            </w:pPr>
            <w:r w:rsidRPr="008974C7">
              <w:rPr>
                <w:sz w:val="20"/>
                <w:szCs w:val="20"/>
                <w:lang w:val="es-AR"/>
              </w:rPr>
              <w:t>300</w:t>
            </w:r>
          </w:p>
        </w:tc>
      </w:tr>
      <w:tr w:rsidR="00B64C0F" w:rsidRPr="008974C7" w:rsidTr="00491E26">
        <w:tc>
          <w:tcPr>
            <w:tcW w:w="3780" w:type="dxa"/>
            <w:shd w:val="clear" w:color="auto" w:fill="auto"/>
            <w:noWrap/>
            <w:vAlign w:val="bottom"/>
          </w:tcPr>
          <w:p w:rsidR="00B64C0F" w:rsidRPr="008974C7" w:rsidRDefault="00B64C0F" w:rsidP="00354CF3">
            <w:pPr>
              <w:rPr>
                <w:color w:val="000000"/>
                <w:sz w:val="20"/>
                <w:szCs w:val="20"/>
                <w:lang w:val="es-AR" w:eastAsia="en-CA"/>
              </w:rPr>
            </w:pPr>
            <w:r w:rsidRPr="008974C7">
              <w:rPr>
                <w:color w:val="000000"/>
                <w:sz w:val="20"/>
                <w:szCs w:val="20"/>
                <w:lang w:val="es-AR"/>
              </w:rPr>
              <w:t>Exportación a los países </w:t>
            </w:r>
            <w:r w:rsidR="00354CF3" w:rsidRPr="008974C7">
              <w:rPr>
                <w:color w:val="000000"/>
                <w:sz w:val="20"/>
                <w:szCs w:val="20"/>
                <w:lang w:val="es-AR"/>
              </w:rPr>
              <w:t xml:space="preserve">que no están al amparo del </w:t>
            </w:r>
            <w:r w:rsidR="00BA3B6A" w:rsidRPr="008974C7">
              <w:rPr>
                <w:color w:val="000000"/>
                <w:sz w:val="20"/>
                <w:szCs w:val="20"/>
                <w:lang w:val="es-AR"/>
              </w:rPr>
              <w:t>Artículo</w:t>
            </w:r>
            <w:r w:rsidRPr="008974C7">
              <w:rPr>
                <w:color w:val="000000"/>
                <w:sz w:val="20"/>
                <w:szCs w:val="20"/>
                <w:lang w:val="es-AR"/>
              </w:rPr>
              <w:t xml:space="preserve"> 5</w:t>
            </w:r>
          </w:p>
        </w:tc>
        <w:tc>
          <w:tcPr>
            <w:tcW w:w="2835" w:type="dxa"/>
            <w:shd w:val="clear" w:color="auto" w:fill="auto"/>
            <w:noWrap/>
            <w:tcMar>
              <w:left w:w="115" w:type="dxa"/>
              <w:right w:w="1440" w:type="dxa"/>
            </w:tcMar>
            <w:vAlign w:val="bottom"/>
          </w:tcPr>
          <w:p w:rsidR="00B64C0F" w:rsidRPr="008974C7" w:rsidRDefault="00B64C0F" w:rsidP="00491E26">
            <w:pPr>
              <w:ind w:right="-314"/>
              <w:jc w:val="right"/>
              <w:rPr>
                <w:sz w:val="20"/>
                <w:szCs w:val="20"/>
                <w:lang w:val="es-AR" w:eastAsia="en-CA"/>
              </w:rPr>
            </w:pPr>
            <w:r w:rsidRPr="008974C7">
              <w:rPr>
                <w:sz w:val="20"/>
                <w:szCs w:val="20"/>
                <w:lang w:val="es-AR"/>
              </w:rPr>
              <w:t>0</w:t>
            </w:r>
          </w:p>
        </w:tc>
        <w:tc>
          <w:tcPr>
            <w:tcW w:w="2835" w:type="dxa"/>
            <w:shd w:val="clear" w:color="auto" w:fill="auto"/>
            <w:noWrap/>
            <w:tcMar>
              <w:left w:w="115" w:type="dxa"/>
              <w:right w:w="1440" w:type="dxa"/>
            </w:tcMar>
            <w:vAlign w:val="bottom"/>
          </w:tcPr>
          <w:p w:rsidR="00B64C0F" w:rsidRPr="008974C7" w:rsidRDefault="00B64C0F" w:rsidP="00491E26">
            <w:pPr>
              <w:ind w:right="-314"/>
              <w:jc w:val="right"/>
              <w:rPr>
                <w:sz w:val="20"/>
                <w:szCs w:val="20"/>
                <w:lang w:val="es-AR" w:eastAsia="en-CA"/>
              </w:rPr>
            </w:pPr>
            <w:r w:rsidRPr="008974C7">
              <w:rPr>
                <w:sz w:val="20"/>
                <w:szCs w:val="20"/>
                <w:lang w:val="es-AR"/>
              </w:rPr>
              <w:t>0</w:t>
            </w:r>
          </w:p>
        </w:tc>
      </w:tr>
    </w:tbl>
    <w:p w:rsidR="00B64C0F" w:rsidRPr="008974C7" w:rsidRDefault="00B64C0F" w:rsidP="00B64C0F">
      <w:pPr>
        <w:rPr>
          <w:sz w:val="18"/>
          <w:szCs w:val="18"/>
          <w:lang w:val="es-AR"/>
        </w:rPr>
      </w:pPr>
      <w:r w:rsidRPr="008974C7">
        <w:rPr>
          <w:sz w:val="18"/>
          <w:szCs w:val="18"/>
          <w:lang w:val="es-AR"/>
        </w:rPr>
        <w:t>* Renminbi = RMB</w:t>
      </w:r>
    </w:p>
    <w:p w:rsidR="00B64C0F" w:rsidRPr="008974C7" w:rsidRDefault="00B64C0F" w:rsidP="00B64C0F">
      <w:pPr>
        <w:rPr>
          <w:sz w:val="20"/>
          <w:szCs w:val="20"/>
          <w:lang w:val="es-AR"/>
        </w:rPr>
      </w:pPr>
    </w:p>
    <w:p w:rsidR="00B64C0F" w:rsidRPr="008974C7" w:rsidRDefault="00D36E32" w:rsidP="00B64C0F">
      <w:pPr>
        <w:pStyle w:val="Heading1"/>
        <w:rPr>
          <w:lang w:val="es-AR"/>
        </w:rPr>
      </w:pPr>
      <w:r w:rsidRPr="008974C7">
        <w:rPr>
          <w:lang w:val="es-AR"/>
        </w:rPr>
        <w:t xml:space="preserve">Después de </w:t>
      </w:r>
      <w:r w:rsidR="00B64C0F" w:rsidRPr="008974C7">
        <w:rPr>
          <w:lang w:val="es-AR"/>
        </w:rPr>
        <w:t>la 84</w:t>
      </w:r>
      <w:r w:rsidR="00354CF3" w:rsidRPr="008974C7">
        <w:rPr>
          <w:lang w:val="es-AR"/>
        </w:rPr>
        <w:t xml:space="preserve">ª </w:t>
      </w:r>
      <w:r w:rsidR="00BA3B6A" w:rsidRPr="008974C7">
        <w:rPr>
          <w:lang w:val="es-AR"/>
        </w:rPr>
        <w:t>reunión</w:t>
      </w:r>
      <w:r w:rsidR="00B64C0F" w:rsidRPr="008974C7">
        <w:rPr>
          <w:lang w:val="es-AR"/>
        </w:rPr>
        <w:t xml:space="preserve">, </w:t>
      </w:r>
      <w:r w:rsidR="00354CF3" w:rsidRPr="008974C7">
        <w:rPr>
          <w:lang w:val="es-AR"/>
        </w:rPr>
        <w:t xml:space="preserve">estalló </w:t>
      </w:r>
      <w:r w:rsidR="00A25636" w:rsidRPr="008974C7">
        <w:rPr>
          <w:lang w:val="es-AR"/>
        </w:rPr>
        <w:t>la pandemia</w:t>
      </w:r>
      <w:r w:rsidR="00BA3B6A" w:rsidRPr="008974C7">
        <w:rPr>
          <w:lang w:val="es-AR"/>
        </w:rPr>
        <w:t xml:space="preserve"> del COVID-19</w:t>
      </w:r>
      <w:r w:rsidR="00B64C0F" w:rsidRPr="008974C7">
        <w:rPr>
          <w:lang w:val="es-AR"/>
        </w:rPr>
        <w:t xml:space="preserve"> y </w:t>
      </w:r>
      <w:r w:rsidR="00354CF3" w:rsidRPr="008974C7">
        <w:rPr>
          <w:lang w:val="es-AR"/>
        </w:rPr>
        <w:t xml:space="preserve">se interrumpió </w:t>
      </w:r>
      <w:r w:rsidR="00B64C0F" w:rsidRPr="008974C7">
        <w:rPr>
          <w:lang w:val="es-AR"/>
        </w:rPr>
        <w:t xml:space="preserve">la producción y la comercialización de </w:t>
      </w:r>
      <w:r w:rsidR="00354CF3" w:rsidRPr="008974C7">
        <w:rPr>
          <w:lang w:val="es-AR"/>
        </w:rPr>
        <w:t>los aparatos de climatización con R-290</w:t>
      </w:r>
      <w:r w:rsidR="00B64C0F" w:rsidRPr="008974C7">
        <w:rPr>
          <w:lang w:val="es-AR"/>
        </w:rPr>
        <w:t xml:space="preserve">. </w:t>
      </w:r>
      <w:r w:rsidR="00354CF3" w:rsidRPr="008974C7">
        <w:rPr>
          <w:lang w:val="es-AR"/>
        </w:rPr>
        <w:t>Además</w:t>
      </w:r>
      <w:r w:rsidR="00B64C0F" w:rsidRPr="008974C7">
        <w:rPr>
          <w:lang w:val="es-AR"/>
        </w:rPr>
        <w:t xml:space="preserve">, dado </w:t>
      </w:r>
      <w:r w:rsidR="00354CF3" w:rsidRPr="008974C7">
        <w:rPr>
          <w:lang w:val="es-AR"/>
        </w:rPr>
        <w:t xml:space="preserve">la recesión económica </w:t>
      </w:r>
      <w:r w:rsidR="00BA3B6A" w:rsidRPr="008974C7">
        <w:rPr>
          <w:lang w:val="es-AR"/>
        </w:rPr>
        <w:t>mundial</w:t>
      </w:r>
      <w:r w:rsidR="00B64C0F" w:rsidRPr="008974C7">
        <w:rPr>
          <w:lang w:val="es-AR"/>
        </w:rPr>
        <w:t xml:space="preserve">, la </w:t>
      </w:r>
      <w:r w:rsidR="00354CF3" w:rsidRPr="008974C7">
        <w:rPr>
          <w:lang w:val="es-AR"/>
        </w:rPr>
        <w:t>penetración en el mercado</w:t>
      </w:r>
      <w:r w:rsidR="00B64C0F" w:rsidRPr="008974C7">
        <w:rPr>
          <w:lang w:val="es-AR"/>
        </w:rPr>
        <w:t xml:space="preserve"> de la tecnología </w:t>
      </w:r>
      <w:r w:rsidRPr="008974C7">
        <w:rPr>
          <w:lang w:val="es-AR"/>
        </w:rPr>
        <w:t xml:space="preserve">de </w:t>
      </w:r>
      <w:r w:rsidR="00354CF3" w:rsidRPr="008974C7">
        <w:rPr>
          <w:lang w:val="es-AR"/>
        </w:rPr>
        <w:t>aparatos de refrigeración y climatización con R-290 se enfrentó con dificultades mayores</w:t>
      </w:r>
      <w:r w:rsidR="00B64C0F" w:rsidRPr="008974C7">
        <w:rPr>
          <w:lang w:val="es-AR"/>
        </w:rPr>
        <w:t xml:space="preserve">. </w:t>
      </w:r>
      <w:r w:rsidR="00207F9D" w:rsidRPr="008974C7">
        <w:rPr>
          <w:lang w:val="es-AR"/>
        </w:rPr>
        <w:t xml:space="preserve">En consecuencia, </w:t>
      </w:r>
      <w:r w:rsidR="00354CF3" w:rsidRPr="008974C7">
        <w:rPr>
          <w:lang w:val="es-AR"/>
        </w:rPr>
        <w:t xml:space="preserve">China </w:t>
      </w:r>
      <w:r w:rsidR="00B64C0F" w:rsidRPr="008974C7">
        <w:rPr>
          <w:lang w:val="es-AR"/>
        </w:rPr>
        <w:t xml:space="preserve">propuso modificar el plan de </w:t>
      </w:r>
      <w:r w:rsidR="00207F9D" w:rsidRPr="008974C7">
        <w:rPr>
          <w:lang w:val="es-AR"/>
        </w:rPr>
        <w:t>incentivos para costos adicionales de explotación</w:t>
      </w:r>
      <w:r w:rsidR="00B64C0F" w:rsidRPr="008974C7">
        <w:rPr>
          <w:lang w:val="es-AR"/>
        </w:rPr>
        <w:t xml:space="preserve"> </w:t>
      </w:r>
      <w:r w:rsidR="00354CF3" w:rsidRPr="008974C7">
        <w:rPr>
          <w:lang w:val="es-AR"/>
        </w:rPr>
        <w:t xml:space="preserve">para </w:t>
      </w:r>
      <w:r w:rsidR="00B64C0F" w:rsidRPr="008974C7">
        <w:rPr>
          <w:lang w:val="es-AR"/>
        </w:rPr>
        <w:t xml:space="preserve">que el 25 por ciento de </w:t>
      </w:r>
      <w:r w:rsidR="00354CF3" w:rsidRPr="008974C7">
        <w:rPr>
          <w:lang w:val="es-AR"/>
        </w:rPr>
        <w:t xml:space="preserve">dichos </w:t>
      </w:r>
      <w:r w:rsidR="00207F9D" w:rsidRPr="008974C7">
        <w:rPr>
          <w:lang w:val="es-AR"/>
        </w:rPr>
        <w:t xml:space="preserve">costos </w:t>
      </w:r>
      <w:r w:rsidR="00B64C0F" w:rsidRPr="008974C7">
        <w:rPr>
          <w:lang w:val="es-AR"/>
        </w:rPr>
        <w:t>se</w:t>
      </w:r>
      <w:r w:rsidR="00354CF3" w:rsidRPr="008974C7">
        <w:rPr>
          <w:lang w:val="es-AR"/>
        </w:rPr>
        <w:t xml:space="preserve"> proporciona</w:t>
      </w:r>
      <w:r w:rsidRPr="008974C7">
        <w:rPr>
          <w:lang w:val="es-AR"/>
        </w:rPr>
        <w:t>sen</w:t>
      </w:r>
      <w:r w:rsidR="00354CF3" w:rsidRPr="008974C7">
        <w:rPr>
          <w:lang w:val="es-AR"/>
        </w:rPr>
        <w:t xml:space="preserve"> </w:t>
      </w:r>
      <w:r w:rsidR="00B64C0F" w:rsidRPr="008974C7">
        <w:rPr>
          <w:lang w:val="es-AR"/>
        </w:rPr>
        <w:t>para l</w:t>
      </w:r>
      <w:r w:rsidR="00207F9D" w:rsidRPr="008974C7">
        <w:rPr>
          <w:lang w:val="es-AR"/>
        </w:rPr>
        <w:t>os aparatos</w:t>
      </w:r>
      <w:r w:rsidR="00B64C0F" w:rsidRPr="008974C7">
        <w:rPr>
          <w:lang w:val="es-AR"/>
        </w:rPr>
        <w:t xml:space="preserve"> </w:t>
      </w:r>
      <w:r w:rsidR="00207F9D" w:rsidRPr="008974C7">
        <w:rPr>
          <w:lang w:val="es-AR"/>
        </w:rPr>
        <w:t>con condensador separado</w:t>
      </w:r>
      <w:r w:rsidR="00354CF3" w:rsidRPr="008974C7">
        <w:rPr>
          <w:lang w:val="es-AR"/>
        </w:rPr>
        <w:t xml:space="preserve"> y</w:t>
      </w:r>
      <w:r w:rsidR="00B64C0F" w:rsidRPr="008974C7">
        <w:rPr>
          <w:lang w:val="es-AR"/>
        </w:rPr>
        <w:t xml:space="preserve"> </w:t>
      </w:r>
      <w:r w:rsidRPr="008974C7">
        <w:rPr>
          <w:lang w:val="es-AR"/>
        </w:rPr>
        <w:t xml:space="preserve">que utilizan </w:t>
      </w:r>
      <w:r w:rsidR="00B64C0F" w:rsidRPr="008974C7">
        <w:rPr>
          <w:lang w:val="es-AR"/>
        </w:rPr>
        <w:t>R-290</w:t>
      </w:r>
      <w:r w:rsidRPr="008974C7">
        <w:rPr>
          <w:lang w:val="es-AR"/>
        </w:rPr>
        <w:t>,</w:t>
      </w:r>
      <w:r w:rsidR="00B64C0F" w:rsidRPr="008974C7">
        <w:rPr>
          <w:lang w:val="es-AR"/>
        </w:rPr>
        <w:t xml:space="preserve"> vendi</w:t>
      </w:r>
      <w:r w:rsidR="00354CF3" w:rsidRPr="008974C7">
        <w:rPr>
          <w:lang w:val="es-AR"/>
        </w:rPr>
        <w:t xml:space="preserve">dos </w:t>
      </w:r>
      <w:r w:rsidR="00B64C0F" w:rsidRPr="008974C7">
        <w:rPr>
          <w:lang w:val="es-AR"/>
        </w:rPr>
        <w:t>hasta el 31 de agosto de 2021, y el 1</w:t>
      </w:r>
      <w:r w:rsidR="00BA3B6A" w:rsidRPr="008974C7">
        <w:rPr>
          <w:lang w:val="es-AR"/>
        </w:rPr>
        <w:t>2,5</w:t>
      </w:r>
      <w:r w:rsidR="00B64C0F" w:rsidRPr="008974C7">
        <w:rPr>
          <w:lang w:val="es-AR"/>
        </w:rPr>
        <w:t> por ciento para l</w:t>
      </w:r>
      <w:r w:rsidR="00207F9D" w:rsidRPr="008974C7">
        <w:rPr>
          <w:lang w:val="es-AR"/>
        </w:rPr>
        <w:t>os aparatos</w:t>
      </w:r>
      <w:r w:rsidRPr="008974C7">
        <w:rPr>
          <w:lang w:val="es-AR"/>
        </w:rPr>
        <w:t>,</w:t>
      </w:r>
      <w:r w:rsidR="00B64C0F" w:rsidRPr="008974C7">
        <w:rPr>
          <w:lang w:val="es-AR"/>
        </w:rPr>
        <w:t xml:space="preserve"> vendid</w:t>
      </w:r>
      <w:r w:rsidR="00354CF3" w:rsidRPr="008974C7">
        <w:rPr>
          <w:lang w:val="es-AR"/>
        </w:rPr>
        <w:t>o</w:t>
      </w:r>
      <w:r w:rsidR="00B64C0F" w:rsidRPr="008974C7">
        <w:rPr>
          <w:lang w:val="es-AR"/>
        </w:rPr>
        <w:t xml:space="preserve">s </w:t>
      </w:r>
      <w:r w:rsidR="00354CF3" w:rsidRPr="008974C7">
        <w:rPr>
          <w:lang w:val="es-AR"/>
        </w:rPr>
        <w:t>a</w:t>
      </w:r>
      <w:r w:rsidR="00B64C0F" w:rsidRPr="008974C7">
        <w:rPr>
          <w:lang w:val="es-AR"/>
        </w:rPr>
        <w:t xml:space="preserve">l 1 de septiembre de 2021 y </w:t>
      </w:r>
      <w:r w:rsidR="00354CF3" w:rsidRPr="008974C7">
        <w:rPr>
          <w:lang w:val="es-AR"/>
        </w:rPr>
        <w:t>posteriormente</w:t>
      </w:r>
      <w:r w:rsidR="00B64C0F" w:rsidRPr="008974C7">
        <w:rPr>
          <w:lang w:val="es-AR"/>
        </w:rPr>
        <w:t xml:space="preserve">, </w:t>
      </w:r>
      <w:r w:rsidR="00BA3B6A" w:rsidRPr="008974C7">
        <w:rPr>
          <w:lang w:val="es-AR"/>
        </w:rPr>
        <w:t>como</w:t>
      </w:r>
      <w:r w:rsidR="00B64C0F" w:rsidRPr="008974C7">
        <w:rPr>
          <w:lang w:val="es-AR"/>
        </w:rPr>
        <w:t xml:space="preserve"> </w:t>
      </w:r>
      <w:r w:rsidR="00BA3B6A" w:rsidRPr="008974C7">
        <w:rPr>
          <w:lang w:val="es-AR"/>
        </w:rPr>
        <w:t>se indica</w:t>
      </w:r>
      <w:r w:rsidR="00B64C0F" w:rsidRPr="008974C7">
        <w:rPr>
          <w:lang w:val="es-AR"/>
        </w:rPr>
        <w:t xml:space="preserve"> </w:t>
      </w:r>
      <w:r w:rsidR="00367A18" w:rsidRPr="008974C7">
        <w:rPr>
          <w:lang w:val="es-AR"/>
        </w:rPr>
        <w:t>en el Cuadro</w:t>
      </w:r>
      <w:r w:rsidR="00B64C0F" w:rsidRPr="008974C7">
        <w:rPr>
          <w:lang w:val="es-AR"/>
        </w:rPr>
        <w:t xml:space="preserve"> 5. </w:t>
      </w:r>
    </w:p>
    <w:p w:rsidR="00B64C0F" w:rsidRPr="008974C7" w:rsidRDefault="00354CF3" w:rsidP="00B64C0F">
      <w:pPr>
        <w:rPr>
          <w:lang w:val="es-AR"/>
        </w:rPr>
      </w:pPr>
      <w:r w:rsidRPr="008974C7">
        <w:rPr>
          <w:b/>
          <w:lang w:val="es-AR"/>
        </w:rPr>
        <w:t xml:space="preserve">Cuadro 5. </w:t>
      </w:r>
      <w:r w:rsidR="00B64C0F" w:rsidRPr="008974C7">
        <w:rPr>
          <w:b/>
          <w:lang w:val="es-AR"/>
        </w:rPr>
        <w:t xml:space="preserve">Plan de incentivos revisado </w:t>
      </w:r>
      <w:r w:rsidRPr="008974C7">
        <w:rPr>
          <w:b/>
          <w:lang w:val="es-AR"/>
        </w:rPr>
        <w:t xml:space="preserve">para </w:t>
      </w:r>
      <w:r w:rsidR="00207F9D" w:rsidRPr="008974C7">
        <w:rPr>
          <w:b/>
          <w:lang w:val="es-AR"/>
        </w:rPr>
        <w:t>costos adicionales de explotación</w:t>
      </w:r>
      <w:r w:rsidR="00B64C0F" w:rsidRPr="008974C7">
        <w:rPr>
          <w:b/>
          <w:lang w:val="es-AR"/>
        </w:rPr>
        <w:t xml:space="preserve"> (RMB/</w:t>
      </w:r>
      <w:r w:rsidRPr="008974C7">
        <w:rPr>
          <w:b/>
          <w:lang w:val="es-AR"/>
        </w:rPr>
        <w:t>aparato</w:t>
      </w:r>
      <w:r w:rsidR="00B64C0F" w:rsidRPr="008974C7">
        <w:rPr>
          <w:b/>
          <w:lang w:val="es-AR"/>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43" w:type="dxa"/>
        </w:tblCellMar>
        <w:tblLook w:val="04A0" w:firstRow="1" w:lastRow="0" w:firstColumn="1" w:lastColumn="0" w:noHBand="0" w:noVBand="1"/>
      </w:tblPr>
      <w:tblGrid>
        <w:gridCol w:w="773"/>
        <w:gridCol w:w="3542"/>
        <w:gridCol w:w="1440"/>
        <w:gridCol w:w="1350"/>
        <w:gridCol w:w="990"/>
        <w:gridCol w:w="1350"/>
      </w:tblGrid>
      <w:tr w:rsidR="00B64C0F" w:rsidRPr="006A60B3" w:rsidTr="006B3C05">
        <w:trPr>
          <w:trHeight w:val="46"/>
        </w:trPr>
        <w:tc>
          <w:tcPr>
            <w:tcW w:w="4315" w:type="dxa"/>
            <w:gridSpan w:val="2"/>
            <w:vMerge w:val="restart"/>
            <w:shd w:val="clear" w:color="auto" w:fill="auto"/>
            <w:noWrap/>
            <w:vAlign w:val="center"/>
            <w:hideMark/>
          </w:tcPr>
          <w:p w:rsidR="00B64C0F" w:rsidRPr="008974C7" w:rsidRDefault="00354CF3" w:rsidP="00354CF3">
            <w:pPr>
              <w:rPr>
                <w:color w:val="000000"/>
                <w:sz w:val="20"/>
                <w:szCs w:val="20"/>
                <w:lang w:val="es-AR" w:eastAsia="en-CA"/>
              </w:rPr>
            </w:pPr>
            <w:r w:rsidRPr="008974C7">
              <w:rPr>
                <w:b/>
                <w:color w:val="000000"/>
                <w:sz w:val="20"/>
                <w:szCs w:val="20"/>
                <w:lang w:val="es-AR"/>
              </w:rPr>
              <w:t>A</w:t>
            </w:r>
            <w:r w:rsidR="00207F9D" w:rsidRPr="008974C7">
              <w:rPr>
                <w:b/>
                <w:color w:val="000000"/>
                <w:sz w:val="20"/>
                <w:szCs w:val="20"/>
                <w:lang w:val="es-AR"/>
              </w:rPr>
              <w:t>paratos</w:t>
            </w:r>
            <w:r w:rsidRPr="008974C7">
              <w:rPr>
                <w:b/>
                <w:color w:val="000000"/>
                <w:sz w:val="20"/>
                <w:szCs w:val="20"/>
                <w:lang w:val="es-AR"/>
              </w:rPr>
              <w:t xml:space="preserve"> con condensador separado</w:t>
            </w:r>
          </w:p>
        </w:tc>
        <w:tc>
          <w:tcPr>
            <w:tcW w:w="2790" w:type="dxa"/>
            <w:gridSpan w:val="2"/>
            <w:shd w:val="clear" w:color="auto" w:fill="auto"/>
            <w:vAlign w:val="center"/>
            <w:hideMark/>
          </w:tcPr>
          <w:p w:rsidR="00B64C0F" w:rsidRPr="008974C7" w:rsidRDefault="00B64C0F" w:rsidP="00491E26">
            <w:pPr>
              <w:jc w:val="center"/>
              <w:rPr>
                <w:b/>
                <w:color w:val="000000"/>
                <w:sz w:val="20"/>
                <w:szCs w:val="20"/>
                <w:lang w:val="es-AR" w:eastAsia="en-CA"/>
              </w:rPr>
            </w:pPr>
            <w:r w:rsidRPr="008974C7">
              <w:rPr>
                <w:b/>
                <w:color w:val="000000"/>
                <w:sz w:val="20"/>
                <w:szCs w:val="20"/>
                <w:lang w:val="es-AR"/>
              </w:rPr>
              <w:t>Hasta el 31 de agosto de 2021</w:t>
            </w:r>
          </w:p>
        </w:tc>
        <w:tc>
          <w:tcPr>
            <w:tcW w:w="2340" w:type="dxa"/>
            <w:gridSpan w:val="2"/>
            <w:shd w:val="clear" w:color="auto" w:fill="auto"/>
            <w:noWrap/>
            <w:vAlign w:val="bottom"/>
            <w:hideMark/>
          </w:tcPr>
          <w:p w:rsidR="00B64C0F" w:rsidRPr="008974C7" w:rsidRDefault="00B64C0F" w:rsidP="00491E26">
            <w:pPr>
              <w:jc w:val="center"/>
              <w:rPr>
                <w:b/>
                <w:color w:val="000000"/>
                <w:sz w:val="20"/>
                <w:szCs w:val="20"/>
                <w:lang w:val="es-AR" w:eastAsia="en-CA"/>
              </w:rPr>
            </w:pPr>
            <w:r w:rsidRPr="008974C7">
              <w:rPr>
                <w:b/>
                <w:color w:val="000000"/>
                <w:sz w:val="20"/>
                <w:szCs w:val="20"/>
                <w:lang w:val="es-AR"/>
              </w:rPr>
              <w:t>Después del 1 de septiembre de 2021</w:t>
            </w:r>
          </w:p>
        </w:tc>
      </w:tr>
      <w:tr w:rsidR="00B64C0F" w:rsidRPr="008974C7" w:rsidTr="006B3C05">
        <w:trPr>
          <w:trHeight w:val="62"/>
        </w:trPr>
        <w:tc>
          <w:tcPr>
            <w:tcW w:w="4315" w:type="dxa"/>
            <w:gridSpan w:val="2"/>
            <w:vMerge/>
            <w:shd w:val="clear" w:color="auto" w:fill="auto"/>
            <w:vAlign w:val="center"/>
            <w:hideMark/>
          </w:tcPr>
          <w:p w:rsidR="00B64C0F" w:rsidRPr="008974C7" w:rsidRDefault="00B64C0F" w:rsidP="00491E26">
            <w:pPr>
              <w:jc w:val="center"/>
              <w:rPr>
                <w:b/>
                <w:color w:val="000000"/>
                <w:sz w:val="20"/>
                <w:szCs w:val="20"/>
                <w:lang w:val="es-AR" w:eastAsia="en-CA"/>
              </w:rPr>
            </w:pPr>
          </w:p>
        </w:tc>
        <w:tc>
          <w:tcPr>
            <w:tcW w:w="1440" w:type="dxa"/>
            <w:shd w:val="clear" w:color="auto" w:fill="auto"/>
            <w:noWrap/>
            <w:vAlign w:val="bottom"/>
            <w:hideMark/>
          </w:tcPr>
          <w:p w:rsidR="00B64C0F" w:rsidRPr="008974C7" w:rsidRDefault="00B64C0F" w:rsidP="00491E26">
            <w:pPr>
              <w:jc w:val="center"/>
              <w:rPr>
                <w:b/>
                <w:color w:val="000000"/>
                <w:sz w:val="20"/>
                <w:szCs w:val="20"/>
                <w:lang w:val="es-AR" w:eastAsia="en-CA"/>
              </w:rPr>
            </w:pPr>
            <w:r w:rsidRPr="008974C7">
              <w:rPr>
                <w:b/>
                <w:color w:val="000000"/>
                <w:sz w:val="20"/>
                <w:szCs w:val="20"/>
                <w:lang w:val="es-AR"/>
              </w:rPr>
              <w:t>Inversor</w:t>
            </w:r>
          </w:p>
        </w:tc>
        <w:tc>
          <w:tcPr>
            <w:tcW w:w="1350" w:type="dxa"/>
            <w:shd w:val="clear" w:color="auto" w:fill="auto"/>
            <w:noWrap/>
            <w:vAlign w:val="bottom"/>
            <w:hideMark/>
          </w:tcPr>
          <w:p w:rsidR="00B64C0F" w:rsidRPr="008974C7" w:rsidRDefault="00354CF3" w:rsidP="00491E26">
            <w:pPr>
              <w:jc w:val="center"/>
              <w:rPr>
                <w:b/>
                <w:color w:val="000000"/>
                <w:sz w:val="20"/>
                <w:szCs w:val="20"/>
                <w:lang w:val="es-AR" w:eastAsia="en-CA"/>
              </w:rPr>
            </w:pPr>
            <w:r w:rsidRPr="008974C7">
              <w:rPr>
                <w:b/>
                <w:color w:val="000000"/>
                <w:sz w:val="20"/>
                <w:szCs w:val="20"/>
                <w:lang w:val="es-AR"/>
              </w:rPr>
              <w:t>Velocidad fija</w:t>
            </w:r>
          </w:p>
        </w:tc>
        <w:tc>
          <w:tcPr>
            <w:tcW w:w="990" w:type="dxa"/>
            <w:shd w:val="clear" w:color="auto" w:fill="auto"/>
            <w:noWrap/>
            <w:vAlign w:val="bottom"/>
            <w:hideMark/>
          </w:tcPr>
          <w:p w:rsidR="00B64C0F" w:rsidRPr="008974C7" w:rsidRDefault="00B64C0F" w:rsidP="00491E26">
            <w:pPr>
              <w:jc w:val="center"/>
              <w:rPr>
                <w:b/>
                <w:color w:val="000000"/>
                <w:sz w:val="20"/>
                <w:szCs w:val="20"/>
                <w:lang w:val="es-AR" w:eastAsia="en-CA"/>
              </w:rPr>
            </w:pPr>
            <w:r w:rsidRPr="008974C7">
              <w:rPr>
                <w:b/>
                <w:color w:val="000000"/>
                <w:sz w:val="20"/>
                <w:szCs w:val="20"/>
                <w:lang w:val="es-AR"/>
              </w:rPr>
              <w:t>Inversor</w:t>
            </w:r>
          </w:p>
        </w:tc>
        <w:tc>
          <w:tcPr>
            <w:tcW w:w="1350" w:type="dxa"/>
            <w:shd w:val="clear" w:color="auto" w:fill="auto"/>
            <w:noWrap/>
            <w:vAlign w:val="bottom"/>
            <w:hideMark/>
          </w:tcPr>
          <w:p w:rsidR="00B64C0F" w:rsidRPr="008974C7" w:rsidRDefault="00354CF3" w:rsidP="00491E26">
            <w:pPr>
              <w:jc w:val="center"/>
              <w:rPr>
                <w:b/>
                <w:color w:val="000000"/>
                <w:sz w:val="20"/>
                <w:szCs w:val="20"/>
                <w:lang w:val="es-AR" w:eastAsia="en-CA"/>
              </w:rPr>
            </w:pPr>
            <w:r w:rsidRPr="008974C7">
              <w:rPr>
                <w:b/>
                <w:color w:val="000000"/>
                <w:sz w:val="20"/>
                <w:szCs w:val="20"/>
                <w:lang w:val="es-AR"/>
              </w:rPr>
              <w:t>Velocidad fija</w:t>
            </w:r>
          </w:p>
        </w:tc>
      </w:tr>
      <w:tr w:rsidR="00B64C0F" w:rsidRPr="008974C7" w:rsidTr="006B3C05">
        <w:trPr>
          <w:trHeight w:val="125"/>
        </w:trPr>
        <w:tc>
          <w:tcPr>
            <w:tcW w:w="773" w:type="dxa"/>
            <w:vMerge w:val="restart"/>
            <w:shd w:val="clear" w:color="auto" w:fill="auto"/>
            <w:vAlign w:val="center"/>
            <w:hideMark/>
          </w:tcPr>
          <w:p w:rsidR="00B64C0F" w:rsidRPr="008974C7" w:rsidRDefault="00B64C0F" w:rsidP="00491E26">
            <w:pPr>
              <w:rPr>
                <w:color w:val="000000"/>
                <w:sz w:val="20"/>
                <w:szCs w:val="20"/>
                <w:lang w:val="es-AR" w:eastAsia="en-CA"/>
              </w:rPr>
            </w:pPr>
            <w:r w:rsidRPr="008974C7">
              <w:rPr>
                <w:color w:val="000000"/>
                <w:sz w:val="20"/>
                <w:szCs w:val="20"/>
                <w:lang w:val="es-AR"/>
              </w:rPr>
              <w:t>Local</w:t>
            </w:r>
          </w:p>
        </w:tc>
        <w:tc>
          <w:tcPr>
            <w:tcW w:w="3542" w:type="dxa"/>
            <w:shd w:val="clear" w:color="auto" w:fill="auto"/>
            <w:hideMark/>
          </w:tcPr>
          <w:p w:rsidR="00B64C0F" w:rsidRPr="008974C7" w:rsidRDefault="00354CF3" w:rsidP="00491E26">
            <w:pPr>
              <w:rPr>
                <w:color w:val="000000"/>
                <w:sz w:val="20"/>
                <w:szCs w:val="20"/>
                <w:lang w:val="es-AR" w:eastAsia="en-CA"/>
              </w:rPr>
            </w:pPr>
            <w:r w:rsidRPr="008974C7">
              <w:rPr>
                <w:color w:val="000000"/>
                <w:sz w:val="20"/>
                <w:szCs w:val="20"/>
                <w:lang w:val="es-AR"/>
              </w:rPr>
              <w:t xml:space="preserve">Eficiencia energética, </w:t>
            </w:r>
            <w:r w:rsidR="00B64C0F" w:rsidRPr="008974C7">
              <w:rPr>
                <w:color w:val="000000"/>
                <w:sz w:val="20"/>
                <w:szCs w:val="20"/>
                <w:lang w:val="es-AR"/>
              </w:rPr>
              <w:t>grado 1</w:t>
            </w:r>
          </w:p>
        </w:tc>
        <w:tc>
          <w:tcPr>
            <w:tcW w:w="144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150</w:t>
            </w:r>
          </w:p>
        </w:tc>
        <w:tc>
          <w:tcPr>
            <w:tcW w:w="1350" w:type="dxa"/>
            <w:shd w:val="clear" w:color="auto" w:fill="auto"/>
            <w:noWrap/>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125</w:t>
            </w:r>
          </w:p>
        </w:tc>
        <w:tc>
          <w:tcPr>
            <w:tcW w:w="99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75</w:t>
            </w:r>
          </w:p>
        </w:tc>
        <w:tc>
          <w:tcPr>
            <w:tcW w:w="1350" w:type="dxa"/>
            <w:shd w:val="clear" w:color="auto" w:fill="auto"/>
            <w:noWrap/>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6</w:t>
            </w:r>
            <w:r w:rsidR="00BA3B6A" w:rsidRPr="008974C7">
              <w:rPr>
                <w:color w:val="000000"/>
                <w:sz w:val="20"/>
                <w:szCs w:val="20"/>
                <w:lang w:val="es-AR"/>
              </w:rPr>
              <w:t>2,5</w:t>
            </w:r>
            <w:r w:rsidRPr="008974C7">
              <w:rPr>
                <w:color w:val="000000"/>
                <w:sz w:val="20"/>
                <w:szCs w:val="20"/>
                <w:lang w:val="es-AR"/>
              </w:rPr>
              <w:t>0</w:t>
            </w:r>
          </w:p>
        </w:tc>
      </w:tr>
      <w:tr w:rsidR="00B64C0F" w:rsidRPr="008974C7" w:rsidTr="006B3C05">
        <w:trPr>
          <w:trHeight w:val="179"/>
        </w:trPr>
        <w:tc>
          <w:tcPr>
            <w:tcW w:w="773" w:type="dxa"/>
            <w:vMerge/>
            <w:vAlign w:val="center"/>
            <w:hideMark/>
          </w:tcPr>
          <w:p w:rsidR="00B64C0F" w:rsidRPr="008974C7" w:rsidRDefault="00B64C0F" w:rsidP="00491E26">
            <w:pPr>
              <w:rPr>
                <w:color w:val="000000"/>
                <w:sz w:val="20"/>
                <w:szCs w:val="20"/>
                <w:lang w:val="es-AR" w:eastAsia="en-CA"/>
              </w:rPr>
            </w:pPr>
          </w:p>
        </w:tc>
        <w:tc>
          <w:tcPr>
            <w:tcW w:w="3542" w:type="dxa"/>
            <w:shd w:val="clear" w:color="auto" w:fill="auto"/>
            <w:hideMark/>
          </w:tcPr>
          <w:p w:rsidR="00B64C0F" w:rsidRPr="008974C7" w:rsidRDefault="00354CF3" w:rsidP="00491E26">
            <w:pPr>
              <w:rPr>
                <w:color w:val="000000"/>
                <w:sz w:val="20"/>
                <w:szCs w:val="20"/>
                <w:lang w:val="es-AR" w:eastAsia="en-CA"/>
              </w:rPr>
            </w:pPr>
            <w:r w:rsidRPr="008974C7">
              <w:rPr>
                <w:color w:val="000000"/>
                <w:sz w:val="20"/>
                <w:szCs w:val="20"/>
                <w:lang w:val="es-AR"/>
              </w:rPr>
              <w:t xml:space="preserve">Eficiencia energética, </w:t>
            </w:r>
            <w:r w:rsidR="00B64C0F" w:rsidRPr="008974C7">
              <w:rPr>
                <w:color w:val="000000"/>
                <w:sz w:val="20"/>
                <w:szCs w:val="20"/>
                <w:lang w:val="es-AR"/>
              </w:rPr>
              <w:t>grado 2</w:t>
            </w:r>
          </w:p>
        </w:tc>
        <w:tc>
          <w:tcPr>
            <w:tcW w:w="144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90</w:t>
            </w:r>
          </w:p>
        </w:tc>
        <w:tc>
          <w:tcPr>
            <w:tcW w:w="1350" w:type="dxa"/>
            <w:shd w:val="clear" w:color="auto" w:fill="auto"/>
            <w:noWrap/>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75</w:t>
            </w:r>
          </w:p>
        </w:tc>
        <w:tc>
          <w:tcPr>
            <w:tcW w:w="99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45</w:t>
            </w:r>
          </w:p>
        </w:tc>
        <w:tc>
          <w:tcPr>
            <w:tcW w:w="1350" w:type="dxa"/>
            <w:shd w:val="clear" w:color="auto" w:fill="auto"/>
            <w:noWrap/>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3</w:t>
            </w:r>
            <w:r w:rsidR="00BA3B6A" w:rsidRPr="008974C7">
              <w:rPr>
                <w:color w:val="000000"/>
                <w:sz w:val="20"/>
                <w:szCs w:val="20"/>
                <w:lang w:val="es-AR"/>
              </w:rPr>
              <w:t>7,5</w:t>
            </w:r>
            <w:r w:rsidRPr="008974C7">
              <w:rPr>
                <w:color w:val="000000"/>
                <w:sz w:val="20"/>
                <w:szCs w:val="20"/>
                <w:lang w:val="es-AR"/>
              </w:rPr>
              <w:t>0</w:t>
            </w:r>
          </w:p>
        </w:tc>
      </w:tr>
      <w:tr w:rsidR="00B64C0F" w:rsidRPr="008974C7" w:rsidTr="006B3C05">
        <w:trPr>
          <w:trHeight w:val="46"/>
        </w:trPr>
        <w:tc>
          <w:tcPr>
            <w:tcW w:w="773" w:type="dxa"/>
            <w:vMerge/>
            <w:vAlign w:val="center"/>
            <w:hideMark/>
          </w:tcPr>
          <w:p w:rsidR="00B64C0F" w:rsidRPr="008974C7" w:rsidRDefault="00B64C0F" w:rsidP="00491E26">
            <w:pPr>
              <w:rPr>
                <w:color w:val="000000"/>
                <w:sz w:val="20"/>
                <w:szCs w:val="20"/>
                <w:lang w:val="es-AR" w:eastAsia="en-CA"/>
              </w:rPr>
            </w:pPr>
          </w:p>
        </w:tc>
        <w:tc>
          <w:tcPr>
            <w:tcW w:w="3542" w:type="dxa"/>
            <w:shd w:val="clear" w:color="auto" w:fill="auto"/>
            <w:hideMark/>
          </w:tcPr>
          <w:p w:rsidR="00B64C0F" w:rsidRPr="008974C7" w:rsidRDefault="00354CF3" w:rsidP="00491E26">
            <w:pPr>
              <w:rPr>
                <w:color w:val="000000"/>
                <w:sz w:val="20"/>
                <w:szCs w:val="20"/>
                <w:lang w:val="es-AR" w:eastAsia="en-CA"/>
              </w:rPr>
            </w:pPr>
            <w:r w:rsidRPr="008974C7">
              <w:rPr>
                <w:color w:val="000000"/>
                <w:sz w:val="20"/>
                <w:szCs w:val="20"/>
                <w:lang w:val="es-AR"/>
              </w:rPr>
              <w:t xml:space="preserve">Eficiencia energética, </w:t>
            </w:r>
            <w:r w:rsidR="00B64C0F" w:rsidRPr="008974C7">
              <w:rPr>
                <w:color w:val="000000"/>
                <w:sz w:val="20"/>
                <w:szCs w:val="20"/>
                <w:lang w:val="es-AR"/>
              </w:rPr>
              <w:t>grado 3</w:t>
            </w:r>
          </w:p>
        </w:tc>
        <w:tc>
          <w:tcPr>
            <w:tcW w:w="144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50</w:t>
            </w:r>
          </w:p>
        </w:tc>
        <w:tc>
          <w:tcPr>
            <w:tcW w:w="1350" w:type="dxa"/>
            <w:shd w:val="clear" w:color="auto" w:fill="auto"/>
            <w:noWrap/>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38</w:t>
            </w:r>
          </w:p>
        </w:tc>
        <w:tc>
          <w:tcPr>
            <w:tcW w:w="99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25</w:t>
            </w:r>
          </w:p>
        </w:tc>
        <w:tc>
          <w:tcPr>
            <w:tcW w:w="1350" w:type="dxa"/>
            <w:shd w:val="clear" w:color="auto" w:fill="auto"/>
            <w:noWrap/>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1</w:t>
            </w:r>
            <w:r w:rsidR="00BA3B6A" w:rsidRPr="008974C7">
              <w:rPr>
                <w:color w:val="000000"/>
                <w:sz w:val="20"/>
                <w:szCs w:val="20"/>
                <w:lang w:val="es-AR"/>
              </w:rPr>
              <w:t>8,7</w:t>
            </w:r>
            <w:r w:rsidRPr="008974C7">
              <w:rPr>
                <w:color w:val="000000"/>
                <w:sz w:val="20"/>
                <w:szCs w:val="20"/>
                <w:lang w:val="es-AR"/>
              </w:rPr>
              <w:t>5</w:t>
            </w:r>
          </w:p>
        </w:tc>
      </w:tr>
      <w:tr w:rsidR="00B64C0F" w:rsidRPr="008974C7" w:rsidTr="006B3C05">
        <w:trPr>
          <w:trHeight w:val="107"/>
        </w:trPr>
        <w:tc>
          <w:tcPr>
            <w:tcW w:w="4315" w:type="dxa"/>
            <w:gridSpan w:val="2"/>
            <w:shd w:val="clear" w:color="auto" w:fill="auto"/>
            <w:hideMark/>
          </w:tcPr>
          <w:p w:rsidR="00B64C0F" w:rsidRPr="008974C7" w:rsidRDefault="00B64C0F" w:rsidP="00354CF3">
            <w:pPr>
              <w:rPr>
                <w:color w:val="000000"/>
                <w:sz w:val="20"/>
                <w:szCs w:val="20"/>
                <w:lang w:val="es-AR" w:eastAsia="en-CA"/>
              </w:rPr>
            </w:pPr>
            <w:r w:rsidRPr="008974C7">
              <w:rPr>
                <w:color w:val="000000"/>
                <w:sz w:val="20"/>
                <w:szCs w:val="20"/>
                <w:lang w:val="es-AR"/>
              </w:rPr>
              <w:t>Exportación a los países </w:t>
            </w:r>
            <w:r w:rsidR="00354CF3" w:rsidRPr="008974C7">
              <w:rPr>
                <w:color w:val="000000"/>
                <w:sz w:val="20"/>
                <w:szCs w:val="20"/>
                <w:lang w:val="es-AR"/>
              </w:rPr>
              <w:t xml:space="preserve">al amparo del </w:t>
            </w:r>
            <w:r w:rsidR="00BA3B6A" w:rsidRPr="008974C7">
              <w:rPr>
                <w:color w:val="000000"/>
                <w:sz w:val="20"/>
                <w:szCs w:val="20"/>
                <w:lang w:val="es-AR"/>
              </w:rPr>
              <w:t>Artículo</w:t>
            </w:r>
            <w:r w:rsidRPr="008974C7">
              <w:rPr>
                <w:color w:val="000000"/>
                <w:sz w:val="20"/>
                <w:szCs w:val="20"/>
                <w:lang w:val="es-AR"/>
              </w:rPr>
              <w:t xml:space="preserve"> 5</w:t>
            </w:r>
          </w:p>
        </w:tc>
        <w:tc>
          <w:tcPr>
            <w:tcW w:w="144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90</w:t>
            </w:r>
          </w:p>
        </w:tc>
        <w:tc>
          <w:tcPr>
            <w:tcW w:w="1350" w:type="dxa"/>
            <w:shd w:val="clear" w:color="auto" w:fill="auto"/>
            <w:noWrap/>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75</w:t>
            </w:r>
          </w:p>
        </w:tc>
        <w:tc>
          <w:tcPr>
            <w:tcW w:w="99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45</w:t>
            </w:r>
          </w:p>
        </w:tc>
        <w:tc>
          <w:tcPr>
            <w:tcW w:w="1350" w:type="dxa"/>
            <w:shd w:val="clear" w:color="auto" w:fill="auto"/>
            <w:noWrap/>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3</w:t>
            </w:r>
            <w:r w:rsidR="00BA3B6A" w:rsidRPr="008974C7">
              <w:rPr>
                <w:color w:val="000000"/>
                <w:sz w:val="20"/>
                <w:szCs w:val="20"/>
                <w:lang w:val="es-AR"/>
              </w:rPr>
              <w:t>7,5</w:t>
            </w:r>
            <w:r w:rsidRPr="008974C7">
              <w:rPr>
                <w:color w:val="000000"/>
                <w:sz w:val="20"/>
                <w:szCs w:val="20"/>
                <w:lang w:val="es-AR"/>
              </w:rPr>
              <w:t>0</w:t>
            </w:r>
          </w:p>
        </w:tc>
      </w:tr>
      <w:tr w:rsidR="00B64C0F" w:rsidRPr="008974C7" w:rsidTr="006B3C05">
        <w:trPr>
          <w:trHeight w:val="170"/>
        </w:trPr>
        <w:tc>
          <w:tcPr>
            <w:tcW w:w="4315" w:type="dxa"/>
            <w:gridSpan w:val="2"/>
            <w:shd w:val="clear" w:color="auto" w:fill="auto"/>
            <w:hideMark/>
          </w:tcPr>
          <w:p w:rsidR="00B64C0F" w:rsidRPr="008974C7" w:rsidRDefault="00B64C0F" w:rsidP="00354CF3">
            <w:pPr>
              <w:rPr>
                <w:color w:val="000000"/>
                <w:sz w:val="20"/>
                <w:szCs w:val="20"/>
                <w:lang w:val="es-AR" w:eastAsia="en-CA"/>
              </w:rPr>
            </w:pPr>
            <w:r w:rsidRPr="008974C7">
              <w:rPr>
                <w:color w:val="000000"/>
                <w:sz w:val="20"/>
                <w:szCs w:val="20"/>
                <w:lang w:val="es-AR"/>
              </w:rPr>
              <w:t>Exportación a los países </w:t>
            </w:r>
            <w:r w:rsidR="00354CF3" w:rsidRPr="008974C7">
              <w:rPr>
                <w:color w:val="000000"/>
                <w:sz w:val="20"/>
                <w:szCs w:val="20"/>
                <w:lang w:val="es-AR"/>
              </w:rPr>
              <w:t xml:space="preserve">que no están al amparo </w:t>
            </w:r>
            <w:r w:rsidRPr="008974C7">
              <w:rPr>
                <w:color w:val="000000"/>
                <w:sz w:val="20"/>
                <w:szCs w:val="20"/>
                <w:lang w:val="es-AR"/>
              </w:rPr>
              <w:t xml:space="preserve">del </w:t>
            </w:r>
            <w:r w:rsidR="00BA3B6A" w:rsidRPr="008974C7">
              <w:rPr>
                <w:color w:val="000000"/>
                <w:sz w:val="20"/>
                <w:szCs w:val="20"/>
                <w:lang w:val="es-AR"/>
              </w:rPr>
              <w:t>Artículo</w:t>
            </w:r>
            <w:r w:rsidRPr="008974C7">
              <w:rPr>
                <w:color w:val="000000"/>
                <w:sz w:val="20"/>
                <w:szCs w:val="20"/>
                <w:lang w:val="es-AR"/>
              </w:rPr>
              <w:t xml:space="preserve"> 5</w:t>
            </w:r>
          </w:p>
        </w:tc>
        <w:tc>
          <w:tcPr>
            <w:tcW w:w="144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0</w:t>
            </w:r>
          </w:p>
        </w:tc>
        <w:tc>
          <w:tcPr>
            <w:tcW w:w="1350" w:type="dxa"/>
            <w:shd w:val="clear" w:color="auto" w:fill="auto"/>
            <w:noWrap/>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0</w:t>
            </w:r>
          </w:p>
        </w:tc>
        <w:tc>
          <w:tcPr>
            <w:tcW w:w="990" w:type="dxa"/>
            <w:shd w:val="clear" w:color="auto" w:fill="auto"/>
            <w:tcMar>
              <w:right w:w="173" w:type="dxa"/>
            </w:tcMar>
            <w:hideMark/>
          </w:tcPr>
          <w:p w:rsidR="00B64C0F" w:rsidRPr="008974C7" w:rsidRDefault="00B64C0F" w:rsidP="00491E26">
            <w:pPr>
              <w:jc w:val="right"/>
              <w:rPr>
                <w:color w:val="000000"/>
                <w:sz w:val="20"/>
                <w:szCs w:val="20"/>
                <w:lang w:val="es-AR" w:eastAsia="en-CA"/>
              </w:rPr>
            </w:pPr>
            <w:r w:rsidRPr="008974C7">
              <w:rPr>
                <w:color w:val="000000"/>
                <w:sz w:val="20"/>
                <w:szCs w:val="20"/>
                <w:lang w:val="es-AR"/>
              </w:rPr>
              <w:t>0</w:t>
            </w:r>
          </w:p>
        </w:tc>
        <w:tc>
          <w:tcPr>
            <w:tcW w:w="1350" w:type="dxa"/>
            <w:shd w:val="clear" w:color="auto" w:fill="auto"/>
            <w:noWrap/>
            <w:tcMar>
              <w:right w:w="173" w:type="dxa"/>
            </w:tcMar>
            <w:hideMark/>
          </w:tcPr>
          <w:p w:rsidR="00B64C0F" w:rsidRPr="008974C7" w:rsidRDefault="00BA3B6A" w:rsidP="00491E26">
            <w:pPr>
              <w:jc w:val="right"/>
              <w:rPr>
                <w:color w:val="000000"/>
                <w:sz w:val="20"/>
                <w:szCs w:val="20"/>
                <w:lang w:val="es-AR" w:eastAsia="en-CA"/>
              </w:rPr>
            </w:pPr>
            <w:r w:rsidRPr="008974C7">
              <w:rPr>
                <w:color w:val="000000"/>
                <w:sz w:val="20"/>
                <w:szCs w:val="20"/>
                <w:lang w:val="es-AR"/>
              </w:rPr>
              <w:t>0,0</w:t>
            </w:r>
            <w:r w:rsidR="00B64C0F" w:rsidRPr="008974C7">
              <w:rPr>
                <w:color w:val="000000"/>
                <w:sz w:val="20"/>
                <w:szCs w:val="20"/>
                <w:lang w:val="es-AR"/>
              </w:rPr>
              <w:t>0</w:t>
            </w:r>
          </w:p>
        </w:tc>
      </w:tr>
    </w:tbl>
    <w:p w:rsidR="00B64C0F" w:rsidRPr="008974C7" w:rsidRDefault="00B64C0F" w:rsidP="00B64C0F">
      <w:pPr>
        <w:rPr>
          <w:lang w:val="es-AR"/>
        </w:rPr>
      </w:pPr>
    </w:p>
    <w:p w:rsidR="00B64C0F" w:rsidRPr="008974C7" w:rsidRDefault="00B64C0F" w:rsidP="00B64C0F">
      <w:pPr>
        <w:pStyle w:val="Heading1"/>
        <w:rPr>
          <w:lang w:val="es-AR"/>
        </w:rPr>
      </w:pPr>
      <w:r w:rsidRPr="008974C7">
        <w:rPr>
          <w:lang w:val="es-AR"/>
        </w:rPr>
        <w:t xml:space="preserve">El plan de incentivos revisado </w:t>
      </w:r>
      <w:r w:rsidR="00354CF3" w:rsidRPr="008974C7">
        <w:rPr>
          <w:lang w:val="es-AR"/>
        </w:rPr>
        <w:t>para</w:t>
      </w:r>
      <w:r w:rsidR="00D36E32" w:rsidRPr="008974C7">
        <w:rPr>
          <w:lang w:val="es-AR"/>
        </w:rPr>
        <w:t xml:space="preserve"> los</w:t>
      </w:r>
      <w:r w:rsidR="00354CF3" w:rsidRPr="008974C7">
        <w:rPr>
          <w:lang w:val="es-AR"/>
        </w:rPr>
        <w:t xml:space="preserve"> </w:t>
      </w:r>
      <w:r w:rsidR="00207F9D" w:rsidRPr="008974C7">
        <w:rPr>
          <w:lang w:val="es-AR"/>
        </w:rPr>
        <w:t>costos adicionales de explotación</w:t>
      </w:r>
      <w:r w:rsidRPr="008974C7">
        <w:rPr>
          <w:lang w:val="es-AR"/>
        </w:rPr>
        <w:t xml:space="preserve"> </w:t>
      </w:r>
      <w:r w:rsidR="00354CF3" w:rsidRPr="008974C7">
        <w:rPr>
          <w:lang w:val="es-AR"/>
        </w:rPr>
        <w:t>seguiría</w:t>
      </w:r>
      <w:r w:rsidRPr="008974C7">
        <w:rPr>
          <w:lang w:val="es-AR"/>
        </w:rPr>
        <w:t xml:space="preserve"> utilizando </w:t>
      </w:r>
      <w:r w:rsidR="00354CF3" w:rsidRPr="008974C7">
        <w:rPr>
          <w:lang w:val="es-AR"/>
        </w:rPr>
        <w:t xml:space="preserve">el principio </w:t>
      </w:r>
      <w:r w:rsidR="00D36E32" w:rsidRPr="008974C7">
        <w:rPr>
          <w:lang w:val="es-AR"/>
        </w:rPr>
        <w:t>“</w:t>
      </w:r>
      <w:r w:rsidR="00354CF3" w:rsidRPr="008974C7">
        <w:rPr>
          <w:lang w:val="es-AR"/>
        </w:rPr>
        <w:t>por orden de llegada</w:t>
      </w:r>
      <w:r w:rsidR="00D36E32" w:rsidRPr="008974C7">
        <w:rPr>
          <w:lang w:val="es-AR"/>
        </w:rPr>
        <w:t>”</w:t>
      </w:r>
      <w:r w:rsidRPr="008974C7">
        <w:rPr>
          <w:lang w:val="es-AR"/>
        </w:rPr>
        <w:t xml:space="preserve">; no limitaría </w:t>
      </w:r>
      <w:r w:rsidR="00354CF3" w:rsidRPr="008974C7">
        <w:rPr>
          <w:lang w:val="es-AR"/>
        </w:rPr>
        <w:t xml:space="preserve">el monto </w:t>
      </w:r>
      <w:r w:rsidRPr="008974C7">
        <w:rPr>
          <w:lang w:val="es-AR"/>
        </w:rPr>
        <w:t xml:space="preserve">de </w:t>
      </w:r>
      <w:r w:rsidR="00207F9D" w:rsidRPr="008974C7">
        <w:rPr>
          <w:lang w:val="es-AR"/>
        </w:rPr>
        <w:t>costos adicionales de explotación</w:t>
      </w:r>
      <w:r w:rsidRPr="008974C7">
        <w:rPr>
          <w:lang w:val="es-AR"/>
        </w:rPr>
        <w:t xml:space="preserve"> para ningún fabricante individual; y</w:t>
      </w:r>
      <w:r w:rsidR="00D36E32" w:rsidRPr="008974C7">
        <w:rPr>
          <w:lang w:val="es-AR"/>
        </w:rPr>
        <w:t xml:space="preserve"> se</w:t>
      </w:r>
      <w:r w:rsidRPr="008974C7">
        <w:rPr>
          <w:lang w:val="es-AR"/>
        </w:rPr>
        <w:t xml:space="preserve"> </w:t>
      </w:r>
      <w:r w:rsidR="00354CF3" w:rsidRPr="008974C7">
        <w:rPr>
          <w:lang w:val="es-AR"/>
        </w:rPr>
        <w:t>seguiría</w:t>
      </w:r>
      <w:r w:rsidRPr="008974C7">
        <w:rPr>
          <w:lang w:val="es-AR"/>
        </w:rPr>
        <w:t xml:space="preserve"> proporciona</w:t>
      </w:r>
      <w:r w:rsidR="00354CF3" w:rsidRPr="008974C7">
        <w:rPr>
          <w:lang w:val="es-AR"/>
        </w:rPr>
        <w:t>n</w:t>
      </w:r>
      <w:r w:rsidRPr="008974C7">
        <w:rPr>
          <w:lang w:val="es-AR"/>
        </w:rPr>
        <w:t xml:space="preserve">do </w:t>
      </w:r>
      <w:r w:rsidR="00BA3B6A" w:rsidRPr="008974C7">
        <w:rPr>
          <w:lang w:val="es-AR"/>
        </w:rPr>
        <w:t>sólo</w:t>
      </w:r>
      <w:r w:rsidR="00354CF3" w:rsidRPr="008974C7">
        <w:rPr>
          <w:lang w:val="es-AR"/>
        </w:rPr>
        <w:t xml:space="preserve"> con</w:t>
      </w:r>
      <w:r w:rsidRPr="008974C7">
        <w:rPr>
          <w:lang w:val="es-AR"/>
        </w:rPr>
        <w:t xml:space="preserve"> la venta </w:t>
      </w:r>
      <w:r w:rsidR="00354CF3" w:rsidRPr="008974C7">
        <w:rPr>
          <w:lang w:val="es-AR"/>
        </w:rPr>
        <w:t>de</w:t>
      </w:r>
      <w:r w:rsidR="00207F9D" w:rsidRPr="008974C7">
        <w:rPr>
          <w:lang w:val="es-AR"/>
        </w:rPr>
        <w:t xml:space="preserve"> </w:t>
      </w:r>
      <w:r w:rsidR="00354CF3" w:rsidRPr="008974C7">
        <w:rPr>
          <w:lang w:val="es-AR"/>
        </w:rPr>
        <w:t>los aparatos de climatización con condensador separado que utilizan R-290</w:t>
      </w:r>
      <w:r w:rsidRPr="008974C7">
        <w:rPr>
          <w:lang w:val="es-AR"/>
        </w:rPr>
        <w:t xml:space="preserve"> a China y a otros países del </w:t>
      </w:r>
      <w:r w:rsidR="00BA3B6A" w:rsidRPr="008974C7">
        <w:rPr>
          <w:lang w:val="es-AR"/>
        </w:rPr>
        <w:t>Artículo</w:t>
      </w:r>
      <w:r w:rsidRPr="008974C7">
        <w:rPr>
          <w:lang w:val="es-AR"/>
        </w:rPr>
        <w:t xml:space="preserve"> 5. Los </w:t>
      </w:r>
      <w:r w:rsidR="00207F9D" w:rsidRPr="008974C7">
        <w:rPr>
          <w:lang w:val="es-AR"/>
        </w:rPr>
        <w:t xml:space="preserve">costos adicionales de explotación </w:t>
      </w:r>
      <w:r w:rsidRPr="008974C7">
        <w:rPr>
          <w:lang w:val="es-AR"/>
        </w:rPr>
        <w:t>no se</w:t>
      </w:r>
      <w:r w:rsidR="00354CF3" w:rsidRPr="008974C7">
        <w:rPr>
          <w:lang w:val="es-AR"/>
        </w:rPr>
        <w:t xml:space="preserve"> pagarán con </w:t>
      </w:r>
      <w:r w:rsidRPr="008974C7">
        <w:rPr>
          <w:lang w:val="es-AR"/>
        </w:rPr>
        <w:t xml:space="preserve">la venta de </w:t>
      </w:r>
      <w:r w:rsidR="005D54DD" w:rsidRPr="008974C7">
        <w:rPr>
          <w:lang w:val="es-AR"/>
        </w:rPr>
        <w:t>aparatos</w:t>
      </w:r>
      <w:r w:rsidRPr="008974C7">
        <w:rPr>
          <w:lang w:val="es-AR"/>
        </w:rPr>
        <w:t xml:space="preserve"> </w:t>
      </w:r>
      <w:r w:rsidR="005D54DD" w:rsidRPr="008974C7">
        <w:rPr>
          <w:lang w:val="es-AR"/>
        </w:rPr>
        <w:t>sellados en fábrica</w:t>
      </w:r>
      <w:r w:rsidRPr="008974C7">
        <w:rPr>
          <w:lang w:val="es-AR"/>
        </w:rPr>
        <w:t xml:space="preserve">, como </w:t>
      </w:r>
      <w:r w:rsidR="00354CF3" w:rsidRPr="008974C7">
        <w:rPr>
          <w:lang w:val="es-AR"/>
        </w:rPr>
        <w:t xml:space="preserve">aparatos </w:t>
      </w:r>
      <w:r w:rsidR="00D36E32" w:rsidRPr="008974C7">
        <w:rPr>
          <w:lang w:val="es-AR"/>
        </w:rPr>
        <w:t xml:space="preserve">portátiles </w:t>
      </w:r>
      <w:r w:rsidR="00354CF3" w:rsidRPr="008974C7">
        <w:rPr>
          <w:lang w:val="es-AR"/>
        </w:rPr>
        <w:t>de climatización</w:t>
      </w:r>
      <w:r w:rsidRPr="008974C7">
        <w:rPr>
          <w:lang w:val="es-AR"/>
        </w:rPr>
        <w:t xml:space="preserve">, </w:t>
      </w:r>
      <w:r w:rsidR="00354CF3" w:rsidRPr="008974C7">
        <w:rPr>
          <w:lang w:val="es-AR"/>
        </w:rPr>
        <w:t>aparatos para ventana</w:t>
      </w:r>
      <w:r w:rsidRPr="008974C7">
        <w:rPr>
          <w:lang w:val="es-AR"/>
        </w:rPr>
        <w:t xml:space="preserve">, y </w:t>
      </w:r>
      <w:r w:rsidR="00354CF3" w:rsidRPr="008974C7">
        <w:rPr>
          <w:lang w:val="es-AR"/>
        </w:rPr>
        <w:t>d</w:t>
      </w:r>
      <w:r w:rsidRPr="008974C7">
        <w:rPr>
          <w:lang w:val="es-AR"/>
        </w:rPr>
        <w:t xml:space="preserve">eshumidificadores, que ya </w:t>
      </w:r>
      <w:r w:rsidR="00354CF3" w:rsidRPr="008974C7">
        <w:rPr>
          <w:lang w:val="es-AR"/>
        </w:rPr>
        <w:t xml:space="preserve">están establecidos </w:t>
      </w:r>
      <w:r w:rsidRPr="008974C7">
        <w:rPr>
          <w:lang w:val="es-AR"/>
        </w:rPr>
        <w:t xml:space="preserve">en el mercado. La </w:t>
      </w:r>
      <w:r w:rsidR="00BA3B6A" w:rsidRPr="008974C7">
        <w:rPr>
          <w:lang w:val="es-AR"/>
        </w:rPr>
        <w:t>Secretaría</w:t>
      </w:r>
      <w:r w:rsidRPr="008974C7">
        <w:rPr>
          <w:lang w:val="es-AR"/>
        </w:rPr>
        <w:t xml:space="preserve"> observó que los </w:t>
      </w:r>
      <w:r w:rsidR="00207F9D" w:rsidRPr="008974C7">
        <w:rPr>
          <w:lang w:val="es-AR"/>
        </w:rPr>
        <w:t xml:space="preserve">costos adicionales de explotación </w:t>
      </w:r>
      <w:r w:rsidRPr="008974C7">
        <w:rPr>
          <w:lang w:val="es-AR"/>
        </w:rPr>
        <w:t>se</w:t>
      </w:r>
      <w:r w:rsidR="00354CF3" w:rsidRPr="008974C7">
        <w:rPr>
          <w:lang w:val="es-AR"/>
        </w:rPr>
        <w:t xml:space="preserve"> proporcionarían </w:t>
      </w:r>
      <w:r w:rsidR="00BA3B6A" w:rsidRPr="008974C7">
        <w:rPr>
          <w:lang w:val="es-AR"/>
        </w:rPr>
        <w:t>sólo</w:t>
      </w:r>
      <w:r w:rsidRPr="008974C7">
        <w:rPr>
          <w:lang w:val="es-AR"/>
        </w:rPr>
        <w:t xml:space="preserve"> </w:t>
      </w:r>
      <w:r w:rsidR="00BA3B6A" w:rsidRPr="008974C7">
        <w:rPr>
          <w:lang w:val="es-AR"/>
        </w:rPr>
        <w:t>bajo la etapa</w:t>
      </w:r>
      <w:r w:rsidRPr="008974C7">
        <w:rPr>
          <w:lang w:val="es-AR"/>
        </w:rPr>
        <w:t> I para l</w:t>
      </w:r>
      <w:r w:rsidR="00207F9D" w:rsidRPr="008974C7">
        <w:rPr>
          <w:lang w:val="es-AR"/>
        </w:rPr>
        <w:t>os aparatos</w:t>
      </w:r>
      <w:r w:rsidRPr="008974C7">
        <w:rPr>
          <w:lang w:val="es-AR"/>
        </w:rPr>
        <w:t xml:space="preserve"> </w:t>
      </w:r>
      <w:r w:rsidR="00354CF3" w:rsidRPr="008974C7">
        <w:rPr>
          <w:lang w:val="es-AR"/>
        </w:rPr>
        <w:t>de refrigeración y climatización con R-290</w:t>
      </w:r>
      <w:r w:rsidR="00D36E32" w:rsidRPr="008974C7">
        <w:rPr>
          <w:lang w:val="es-AR"/>
        </w:rPr>
        <w:t>,</w:t>
      </w:r>
      <w:r w:rsidR="00354CF3" w:rsidRPr="008974C7">
        <w:rPr>
          <w:lang w:val="es-AR"/>
        </w:rPr>
        <w:t xml:space="preserve"> </w:t>
      </w:r>
      <w:r w:rsidRPr="008974C7">
        <w:rPr>
          <w:lang w:val="es-AR"/>
        </w:rPr>
        <w:t>vendid</w:t>
      </w:r>
      <w:r w:rsidR="00354CF3" w:rsidRPr="008974C7">
        <w:rPr>
          <w:lang w:val="es-AR"/>
        </w:rPr>
        <w:t>o</w:t>
      </w:r>
      <w:r w:rsidRPr="008974C7">
        <w:rPr>
          <w:lang w:val="es-AR"/>
        </w:rPr>
        <w:t xml:space="preserve">s antes </w:t>
      </w:r>
      <w:r w:rsidR="00207F9D" w:rsidRPr="008974C7">
        <w:rPr>
          <w:lang w:val="es-AR"/>
        </w:rPr>
        <w:t xml:space="preserve">de </w:t>
      </w:r>
      <w:r w:rsidR="00354CF3" w:rsidRPr="008974C7">
        <w:rPr>
          <w:lang w:val="es-AR"/>
        </w:rPr>
        <w:t xml:space="preserve">terminar </w:t>
      </w:r>
      <w:r w:rsidRPr="008974C7">
        <w:rPr>
          <w:lang w:val="es-AR"/>
        </w:rPr>
        <w:t xml:space="preserve">la </w:t>
      </w:r>
      <w:r w:rsidR="00354CF3" w:rsidRPr="008974C7">
        <w:rPr>
          <w:lang w:val="es-AR"/>
        </w:rPr>
        <w:t>etapa I</w:t>
      </w:r>
      <w:r w:rsidRPr="008974C7">
        <w:rPr>
          <w:lang w:val="es-AR"/>
        </w:rPr>
        <w:t xml:space="preserve"> (es decir, las columnas </w:t>
      </w:r>
      <w:r w:rsidR="00354CF3" w:rsidRPr="008974C7">
        <w:rPr>
          <w:lang w:val="es-AR"/>
        </w:rPr>
        <w:t xml:space="preserve">de la </w:t>
      </w:r>
      <w:r w:rsidRPr="008974C7">
        <w:rPr>
          <w:lang w:val="es-AR"/>
        </w:rPr>
        <w:t>derecha se aplicarían entre el 1 de septiembre</w:t>
      </w:r>
      <w:r w:rsidR="00D36E32" w:rsidRPr="008974C7">
        <w:rPr>
          <w:lang w:val="es-AR"/>
        </w:rPr>
        <w:t xml:space="preserve"> de</w:t>
      </w:r>
      <w:r w:rsidRPr="008974C7">
        <w:rPr>
          <w:lang w:val="es-AR"/>
        </w:rPr>
        <w:t> 2021 y el 31 de diciembre </w:t>
      </w:r>
      <w:r w:rsidR="00D36E32" w:rsidRPr="008974C7">
        <w:rPr>
          <w:lang w:val="es-AR"/>
        </w:rPr>
        <w:t xml:space="preserve">de </w:t>
      </w:r>
      <w:r w:rsidRPr="008974C7">
        <w:rPr>
          <w:lang w:val="es-AR"/>
        </w:rPr>
        <w:t xml:space="preserve">2021). </w:t>
      </w:r>
    </w:p>
    <w:p w:rsidR="00B64C0F" w:rsidRPr="008974C7" w:rsidRDefault="00B64C0F" w:rsidP="00B64C0F">
      <w:pPr>
        <w:pStyle w:val="Heading1"/>
        <w:rPr>
          <w:lang w:val="es-AR"/>
        </w:rPr>
      </w:pPr>
      <w:r w:rsidRPr="008974C7">
        <w:rPr>
          <w:lang w:val="es-AR"/>
        </w:rPr>
        <w:t xml:space="preserve">Conforme a la decisión 84/68 d) ii), </w:t>
      </w:r>
      <w:r w:rsidR="00BA3B6A" w:rsidRPr="008974C7">
        <w:rPr>
          <w:lang w:val="es-AR"/>
        </w:rPr>
        <w:t>la ONUDI</w:t>
      </w:r>
      <w:r w:rsidRPr="008974C7">
        <w:rPr>
          <w:lang w:val="es-AR"/>
        </w:rPr>
        <w:t xml:space="preserve"> proporcionó información </w:t>
      </w:r>
      <w:r w:rsidR="00354CF3" w:rsidRPr="008974C7">
        <w:rPr>
          <w:lang w:val="es-AR"/>
        </w:rPr>
        <w:t xml:space="preserve">sobre </w:t>
      </w:r>
      <w:r w:rsidRPr="008974C7">
        <w:rPr>
          <w:lang w:val="es-AR"/>
        </w:rPr>
        <w:t xml:space="preserve">el efecto del plan de </w:t>
      </w:r>
      <w:r w:rsidR="00207F9D" w:rsidRPr="008974C7">
        <w:rPr>
          <w:lang w:val="es-AR"/>
        </w:rPr>
        <w:t>incentivos para costos adicionales de explotación</w:t>
      </w:r>
      <w:r w:rsidRPr="008974C7">
        <w:rPr>
          <w:lang w:val="es-AR"/>
        </w:rPr>
        <w:t xml:space="preserve"> </w:t>
      </w:r>
      <w:r w:rsidR="00354CF3" w:rsidRPr="008974C7">
        <w:rPr>
          <w:lang w:val="es-AR"/>
        </w:rPr>
        <w:t>en</w:t>
      </w:r>
      <w:r w:rsidRPr="008974C7">
        <w:rPr>
          <w:lang w:val="es-AR"/>
        </w:rPr>
        <w:t xml:space="preserve"> la </w:t>
      </w:r>
      <w:r w:rsidR="00354CF3" w:rsidRPr="008974C7">
        <w:rPr>
          <w:lang w:val="es-AR"/>
        </w:rPr>
        <w:t>penetración en el mercado</w:t>
      </w:r>
      <w:r w:rsidRPr="008974C7">
        <w:rPr>
          <w:lang w:val="es-AR"/>
        </w:rPr>
        <w:t xml:space="preserve"> de l</w:t>
      </w:r>
      <w:r w:rsidR="00207F9D" w:rsidRPr="008974C7">
        <w:rPr>
          <w:lang w:val="es-AR"/>
        </w:rPr>
        <w:t>os aparatos</w:t>
      </w:r>
      <w:r w:rsidRPr="008974C7">
        <w:rPr>
          <w:lang w:val="es-AR"/>
        </w:rPr>
        <w:t xml:space="preserve"> de </w:t>
      </w:r>
      <w:r w:rsidR="00354CF3" w:rsidRPr="008974C7">
        <w:rPr>
          <w:lang w:val="es-AR"/>
        </w:rPr>
        <w:t xml:space="preserve">climatización </w:t>
      </w:r>
      <w:r w:rsidR="00207F9D" w:rsidRPr="008974C7">
        <w:rPr>
          <w:lang w:val="es-AR"/>
        </w:rPr>
        <w:t>con condensador separado</w:t>
      </w:r>
      <w:r w:rsidR="00354CF3" w:rsidRPr="008974C7">
        <w:rPr>
          <w:lang w:val="es-AR"/>
        </w:rPr>
        <w:t xml:space="preserve"> que usan</w:t>
      </w:r>
      <w:r w:rsidRPr="008974C7">
        <w:rPr>
          <w:lang w:val="es-AR"/>
        </w:rPr>
        <w:t xml:space="preserve"> R-290. Todos </w:t>
      </w:r>
      <w:r w:rsidR="00354CF3" w:rsidRPr="008974C7">
        <w:rPr>
          <w:lang w:val="es-AR"/>
        </w:rPr>
        <w:t xml:space="preserve">estos </w:t>
      </w:r>
      <w:r w:rsidRPr="008974C7">
        <w:rPr>
          <w:lang w:val="es-AR"/>
        </w:rPr>
        <w:t>18</w:t>
      </w:r>
      <w:r w:rsidR="00BA3B6A" w:rsidRPr="008974C7">
        <w:rPr>
          <w:lang w:val="es-AR"/>
        </w:rPr>
        <w:t xml:space="preserve">3 </w:t>
      </w:r>
      <w:r w:rsidR="00AC35A5" w:rsidRPr="008974C7">
        <w:rPr>
          <w:lang w:val="es-AR"/>
        </w:rPr>
        <w:t>970 aparatos</w:t>
      </w:r>
      <w:r w:rsidRPr="008974C7">
        <w:rPr>
          <w:lang w:val="es-AR"/>
        </w:rPr>
        <w:t xml:space="preserve"> </w:t>
      </w:r>
      <w:r w:rsidR="00354CF3" w:rsidRPr="008974C7">
        <w:rPr>
          <w:lang w:val="es-AR"/>
        </w:rPr>
        <w:t xml:space="preserve">que se </w:t>
      </w:r>
      <w:r w:rsidRPr="008974C7">
        <w:rPr>
          <w:lang w:val="es-AR"/>
        </w:rPr>
        <w:t xml:space="preserve">vendieron </w:t>
      </w:r>
      <w:r w:rsidR="00354CF3" w:rsidRPr="008974C7">
        <w:rPr>
          <w:lang w:val="es-AR"/>
        </w:rPr>
        <w:t>para</w:t>
      </w:r>
      <w:r w:rsidRPr="008974C7">
        <w:rPr>
          <w:lang w:val="es-AR"/>
        </w:rPr>
        <w:t xml:space="preserve"> agosto</w:t>
      </w:r>
      <w:r w:rsidR="00354CF3" w:rsidRPr="008974C7">
        <w:rPr>
          <w:lang w:val="es-AR"/>
        </w:rPr>
        <w:t xml:space="preserve"> de</w:t>
      </w:r>
      <w:r w:rsidRPr="008974C7">
        <w:rPr>
          <w:lang w:val="es-AR"/>
        </w:rPr>
        <w:t xml:space="preserve"> 2019, </w:t>
      </w:r>
      <w:r w:rsidR="00D36E32" w:rsidRPr="008974C7">
        <w:rPr>
          <w:lang w:val="es-AR"/>
        </w:rPr>
        <w:t xml:space="preserve">se vendieron </w:t>
      </w:r>
      <w:r w:rsidRPr="008974C7">
        <w:rPr>
          <w:lang w:val="es-AR"/>
        </w:rPr>
        <w:t xml:space="preserve">localmente; la mayoría de las ventas </w:t>
      </w:r>
      <w:r w:rsidR="00354CF3" w:rsidRPr="008974C7">
        <w:rPr>
          <w:lang w:val="es-AR"/>
        </w:rPr>
        <w:t xml:space="preserve">fueron </w:t>
      </w:r>
      <w:r w:rsidR="00D36E32" w:rsidRPr="008974C7">
        <w:rPr>
          <w:lang w:val="es-AR"/>
        </w:rPr>
        <w:t xml:space="preserve">de </w:t>
      </w:r>
      <w:r w:rsidR="00207F9D" w:rsidRPr="008974C7">
        <w:rPr>
          <w:lang w:val="es-AR"/>
        </w:rPr>
        <w:t>aparatos</w:t>
      </w:r>
      <w:r w:rsidRPr="008974C7">
        <w:rPr>
          <w:lang w:val="es-AR"/>
        </w:rPr>
        <w:t xml:space="preserve"> </w:t>
      </w:r>
      <w:r w:rsidR="00354CF3" w:rsidRPr="008974C7">
        <w:rPr>
          <w:lang w:val="es-AR"/>
        </w:rPr>
        <w:t xml:space="preserve">con </w:t>
      </w:r>
      <w:r w:rsidR="00207F9D" w:rsidRPr="008974C7">
        <w:rPr>
          <w:lang w:val="es-AR"/>
        </w:rPr>
        <w:t>velocidad f</w:t>
      </w:r>
      <w:r w:rsidR="00354CF3" w:rsidRPr="008974C7">
        <w:rPr>
          <w:lang w:val="es-AR"/>
        </w:rPr>
        <w:t>i</w:t>
      </w:r>
      <w:r w:rsidR="00207F9D" w:rsidRPr="008974C7">
        <w:rPr>
          <w:lang w:val="es-AR"/>
        </w:rPr>
        <w:t>ja</w:t>
      </w:r>
      <w:r w:rsidRPr="008974C7">
        <w:rPr>
          <w:lang w:val="es-AR"/>
        </w:rPr>
        <w:t xml:space="preserve">; y </w:t>
      </w:r>
      <w:r w:rsidR="00354CF3" w:rsidRPr="008974C7">
        <w:rPr>
          <w:lang w:val="es-AR"/>
        </w:rPr>
        <w:t xml:space="preserve">unos </w:t>
      </w:r>
      <w:r w:rsidRPr="008974C7">
        <w:rPr>
          <w:lang w:val="es-AR"/>
        </w:rPr>
        <w:t xml:space="preserve">dos tercios de las ventas </w:t>
      </w:r>
      <w:r w:rsidR="00D36E32" w:rsidRPr="008974C7">
        <w:rPr>
          <w:lang w:val="es-AR"/>
        </w:rPr>
        <w:t xml:space="preserve">fueron de </w:t>
      </w:r>
      <w:r w:rsidR="00207F9D" w:rsidRPr="008974C7">
        <w:rPr>
          <w:lang w:val="es-AR"/>
        </w:rPr>
        <w:t>aparatos</w:t>
      </w:r>
      <w:r w:rsidRPr="008974C7">
        <w:rPr>
          <w:lang w:val="es-AR"/>
        </w:rPr>
        <w:t xml:space="preserve"> con </w:t>
      </w:r>
      <w:r w:rsidR="00207F9D" w:rsidRPr="008974C7">
        <w:rPr>
          <w:lang w:val="es-AR"/>
        </w:rPr>
        <w:t>eficiencia energética</w:t>
      </w:r>
      <w:r w:rsidRPr="008974C7">
        <w:rPr>
          <w:lang w:val="es-AR"/>
        </w:rPr>
        <w:t xml:space="preserve"> de grado 2, </w:t>
      </w:r>
      <w:r w:rsidR="00BA3B6A" w:rsidRPr="008974C7">
        <w:rPr>
          <w:lang w:val="es-AR"/>
        </w:rPr>
        <w:t>como</w:t>
      </w:r>
      <w:r w:rsidRPr="008974C7">
        <w:rPr>
          <w:lang w:val="es-AR"/>
        </w:rPr>
        <w:t xml:space="preserve"> </w:t>
      </w:r>
      <w:r w:rsidR="00BA3B6A" w:rsidRPr="008974C7">
        <w:rPr>
          <w:lang w:val="es-AR"/>
        </w:rPr>
        <w:t>se indica</w:t>
      </w:r>
      <w:r w:rsidRPr="008974C7">
        <w:rPr>
          <w:lang w:val="es-AR"/>
        </w:rPr>
        <w:t xml:space="preserve"> </w:t>
      </w:r>
      <w:r w:rsidR="00367A18" w:rsidRPr="008974C7">
        <w:rPr>
          <w:lang w:val="es-AR"/>
        </w:rPr>
        <w:t>en el Cuadro</w:t>
      </w:r>
      <w:r w:rsidRPr="008974C7">
        <w:rPr>
          <w:lang w:val="es-AR"/>
        </w:rPr>
        <w:t xml:space="preserve"> 6. </w:t>
      </w:r>
    </w:p>
    <w:p w:rsidR="00B64C0F" w:rsidRPr="008974C7" w:rsidRDefault="00AC35A5" w:rsidP="00B64C0F">
      <w:pPr>
        <w:rPr>
          <w:lang w:val="es-AR"/>
        </w:rPr>
      </w:pPr>
      <w:r>
        <w:rPr>
          <w:b/>
          <w:lang w:val="es-AR"/>
        </w:rPr>
        <w:t>Cuadro 6.</w:t>
      </w:r>
      <w:r w:rsidR="00354CF3" w:rsidRPr="008974C7">
        <w:rPr>
          <w:b/>
          <w:lang w:val="es-AR"/>
        </w:rPr>
        <w:t xml:space="preserve"> P</w:t>
      </w:r>
      <w:r w:rsidR="00B64C0F" w:rsidRPr="008974C7">
        <w:rPr>
          <w:b/>
          <w:lang w:val="es-AR"/>
        </w:rPr>
        <w:t xml:space="preserve">orcentaje de </w:t>
      </w:r>
      <w:r w:rsidR="00354CF3" w:rsidRPr="008974C7">
        <w:rPr>
          <w:b/>
          <w:lang w:val="es-AR"/>
        </w:rPr>
        <w:t>aparatos de refrigeración y climatización c</w:t>
      </w:r>
      <w:r>
        <w:rPr>
          <w:b/>
          <w:lang w:val="es-AR"/>
        </w:rPr>
        <w:t>on R-290 y condensador separado</w:t>
      </w:r>
      <w:r w:rsidR="00D36E32" w:rsidRPr="008974C7">
        <w:rPr>
          <w:b/>
          <w:lang w:val="es-AR"/>
        </w:rPr>
        <w:t>,</w:t>
      </w:r>
      <w:r>
        <w:rPr>
          <w:b/>
          <w:lang w:val="es-AR"/>
        </w:rPr>
        <w:t xml:space="preserve"> </w:t>
      </w:r>
      <w:r w:rsidR="00B64C0F" w:rsidRPr="008974C7">
        <w:rPr>
          <w:b/>
          <w:lang w:val="es-AR"/>
        </w:rPr>
        <w:t>vendid</w:t>
      </w:r>
      <w:r w:rsidR="00354CF3" w:rsidRPr="008974C7">
        <w:rPr>
          <w:b/>
          <w:lang w:val="es-AR"/>
        </w:rPr>
        <w:t>os para</w:t>
      </w:r>
      <w:r w:rsidR="00B64C0F" w:rsidRPr="008974C7">
        <w:rPr>
          <w:b/>
          <w:lang w:val="es-AR"/>
        </w:rPr>
        <w:t xml:space="preserve"> el 31 de agosto de 2019</w:t>
      </w:r>
      <w:r w:rsidR="00354CF3" w:rsidRPr="008974C7">
        <w:rPr>
          <w:b/>
          <w:lang w:val="es-AR"/>
        </w:rPr>
        <w:t>, por clase de eficiencia energética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2"/>
        <w:gridCol w:w="1022"/>
        <w:gridCol w:w="1483"/>
      </w:tblGrid>
      <w:tr w:rsidR="00354CF3" w:rsidRPr="00AC35A5" w:rsidTr="00491E26">
        <w:trPr>
          <w:trHeight w:val="98"/>
        </w:trPr>
        <w:tc>
          <w:tcPr>
            <w:tcW w:w="2594" w:type="pct"/>
            <w:vMerge w:val="restart"/>
            <w:shd w:val="clear" w:color="auto" w:fill="auto"/>
            <w:noWrap/>
            <w:tcMar>
              <w:left w:w="115" w:type="dxa"/>
              <w:right w:w="173" w:type="dxa"/>
            </w:tcMar>
            <w:vAlign w:val="center"/>
            <w:hideMark/>
          </w:tcPr>
          <w:p w:rsidR="00B64C0F" w:rsidRPr="008974C7" w:rsidRDefault="00354CF3" w:rsidP="00354CF3">
            <w:pPr>
              <w:rPr>
                <w:b/>
                <w:bCs/>
                <w:color w:val="000000"/>
                <w:sz w:val="20"/>
                <w:szCs w:val="20"/>
                <w:lang w:val="es-AR" w:eastAsia="en-CA"/>
              </w:rPr>
            </w:pPr>
            <w:r w:rsidRPr="008974C7">
              <w:rPr>
                <w:b/>
                <w:bCs/>
                <w:color w:val="000000"/>
                <w:sz w:val="20"/>
                <w:szCs w:val="20"/>
                <w:lang w:val="es-AR"/>
              </w:rPr>
              <w:t>A</w:t>
            </w:r>
            <w:r w:rsidR="00207F9D" w:rsidRPr="008974C7">
              <w:rPr>
                <w:b/>
                <w:bCs/>
                <w:color w:val="000000"/>
                <w:sz w:val="20"/>
                <w:szCs w:val="20"/>
                <w:lang w:val="es-AR"/>
              </w:rPr>
              <w:t>paratos</w:t>
            </w:r>
            <w:r w:rsidR="00B64C0F" w:rsidRPr="008974C7">
              <w:rPr>
                <w:b/>
                <w:lang w:val="es-AR"/>
              </w:rPr>
              <w:t> </w:t>
            </w:r>
            <w:r w:rsidRPr="008974C7">
              <w:rPr>
                <w:b/>
                <w:lang w:val="es-AR"/>
              </w:rPr>
              <w:t>con condensador separado</w:t>
            </w:r>
          </w:p>
        </w:tc>
        <w:tc>
          <w:tcPr>
            <w:tcW w:w="2406" w:type="pct"/>
            <w:gridSpan w:val="2"/>
            <w:shd w:val="clear" w:color="auto" w:fill="auto"/>
            <w:noWrap/>
            <w:tcMar>
              <w:left w:w="115" w:type="dxa"/>
              <w:right w:w="173" w:type="dxa"/>
            </w:tcMar>
            <w:vAlign w:val="center"/>
            <w:hideMark/>
          </w:tcPr>
          <w:p w:rsidR="00B64C0F" w:rsidRPr="008974C7" w:rsidRDefault="00B64C0F" w:rsidP="00491E26">
            <w:pPr>
              <w:jc w:val="center"/>
              <w:rPr>
                <w:b/>
                <w:bCs/>
                <w:color w:val="000000"/>
                <w:sz w:val="20"/>
                <w:szCs w:val="20"/>
                <w:lang w:val="es-AR" w:eastAsia="en-CA"/>
              </w:rPr>
            </w:pPr>
            <w:r w:rsidRPr="008974C7">
              <w:rPr>
                <w:b/>
                <w:bCs/>
                <w:color w:val="000000"/>
                <w:sz w:val="20"/>
                <w:szCs w:val="20"/>
                <w:lang w:val="es-AR"/>
              </w:rPr>
              <w:t>Criterios</w:t>
            </w:r>
          </w:p>
        </w:tc>
      </w:tr>
      <w:tr w:rsidR="00354CF3" w:rsidRPr="00AC35A5" w:rsidTr="00491E26">
        <w:trPr>
          <w:trHeight w:val="143"/>
        </w:trPr>
        <w:tc>
          <w:tcPr>
            <w:tcW w:w="2594" w:type="pct"/>
            <w:vMerge/>
            <w:tcMar>
              <w:left w:w="115" w:type="dxa"/>
              <w:right w:w="173" w:type="dxa"/>
            </w:tcMar>
            <w:vAlign w:val="center"/>
            <w:hideMark/>
          </w:tcPr>
          <w:p w:rsidR="00B64C0F" w:rsidRPr="008974C7" w:rsidRDefault="00B64C0F" w:rsidP="00491E26">
            <w:pPr>
              <w:rPr>
                <w:b/>
                <w:bCs/>
                <w:color w:val="000000"/>
                <w:sz w:val="20"/>
                <w:szCs w:val="20"/>
                <w:lang w:val="es-AR" w:eastAsia="en-CA"/>
              </w:rPr>
            </w:pPr>
          </w:p>
        </w:tc>
        <w:tc>
          <w:tcPr>
            <w:tcW w:w="1203" w:type="pct"/>
            <w:shd w:val="clear" w:color="auto" w:fill="auto"/>
            <w:noWrap/>
            <w:tcMar>
              <w:left w:w="115" w:type="dxa"/>
              <w:right w:w="173" w:type="dxa"/>
            </w:tcMar>
            <w:vAlign w:val="center"/>
            <w:hideMark/>
          </w:tcPr>
          <w:p w:rsidR="00B64C0F" w:rsidRPr="008974C7" w:rsidRDefault="00B64C0F" w:rsidP="00491E26">
            <w:pPr>
              <w:jc w:val="center"/>
              <w:rPr>
                <w:b/>
                <w:bCs/>
                <w:color w:val="000000"/>
                <w:sz w:val="20"/>
                <w:szCs w:val="20"/>
                <w:lang w:val="es-AR" w:eastAsia="en-CA"/>
              </w:rPr>
            </w:pPr>
            <w:r w:rsidRPr="008974C7">
              <w:rPr>
                <w:b/>
                <w:bCs/>
                <w:color w:val="000000"/>
                <w:sz w:val="20"/>
                <w:szCs w:val="20"/>
                <w:lang w:val="es-AR"/>
              </w:rPr>
              <w:t>Inversor</w:t>
            </w:r>
            <w:r w:rsidRPr="008974C7">
              <w:rPr>
                <w:lang w:val="es-AR"/>
              </w:rPr>
              <w:t xml:space="preserve"> </w:t>
            </w:r>
          </w:p>
        </w:tc>
        <w:tc>
          <w:tcPr>
            <w:tcW w:w="1203" w:type="pct"/>
            <w:shd w:val="clear" w:color="auto" w:fill="auto"/>
            <w:noWrap/>
            <w:tcMar>
              <w:left w:w="115" w:type="dxa"/>
              <w:right w:w="173" w:type="dxa"/>
            </w:tcMar>
            <w:vAlign w:val="center"/>
            <w:hideMark/>
          </w:tcPr>
          <w:p w:rsidR="00B64C0F" w:rsidRPr="008974C7" w:rsidRDefault="00354CF3" w:rsidP="00491E26">
            <w:pPr>
              <w:jc w:val="center"/>
              <w:rPr>
                <w:b/>
                <w:bCs/>
                <w:color w:val="000000"/>
                <w:sz w:val="20"/>
                <w:szCs w:val="20"/>
                <w:lang w:val="es-AR" w:eastAsia="en-CA"/>
              </w:rPr>
            </w:pPr>
            <w:r w:rsidRPr="008974C7">
              <w:rPr>
                <w:b/>
                <w:bCs/>
                <w:color w:val="000000"/>
                <w:sz w:val="20"/>
                <w:szCs w:val="20"/>
                <w:lang w:val="es-AR"/>
              </w:rPr>
              <w:t>Velocidad fija</w:t>
            </w:r>
            <w:r w:rsidR="00B64C0F" w:rsidRPr="008974C7">
              <w:rPr>
                <w:lang w:val="es-AR"/>
              </w:rPr>
              <w:t xml:space="preserve"> </w:t>
            </w:r>
          </w:p>
        </w:tc>
      </w:tr>
      <w:tr w:rsidR="00354CF3" w:rsidRPr="00AC35A5" w:rsidTr="00491E26">
        <w:trPr>
          <w:trHeight w:val="152"/>
        </w:trPr>
        <w:tc>
          <w:tcPr>
            <w:tcW w:w="2594" w:type="pct"/>
            <w:shd w:val="clear" w:color="auto" w:fill="auto"/>
            <w:noWrap/>
            <w:tcMar>
              <w:left w:w="115" w:type="dxa"/>
              <w:right w:w="173" w:type="dxa"/>
            </w:tcMar>
            <w:vAlign w:val="center"/>
            <w:hideMark/>
          </w:tcPr>
          <w:p w:rsidR="00B64C0F" w:rsidRPr="008974C7" w:rsidRDefault="00B64C0F" w:rsidP="00491E26">
            <w:pPr>
              <w:rPr>
                <w:b/>
                <w:bCs/>
                <w:color w:val="000000"/>
                <w:sz w:val="20"/>
                <w:szCs w:val="20"/>
                <w:lang w:val="es-AR" w:eastAsia="en-CA"/>
              </w:rPr>
            </w:pPr>
            <w:r w:rsidRPr="008974C7">
              <w:rPr>
                <w:b/>
                <w:bCs/>
                <w:color w:val="000000"/>
                <w:sz w:val="20"/>
                <w:szCs w:val="20"/>
                <w:lang w:val="es-AR"/>
              </w:rPr>
              <w:t>Ventas locales</w:t>
            </w:r>
          </w:p>
        </w:tc>
        <w:tc>
          <w:tcPr>
            <w:tcW w:w="1203" w:type="pct"/>
            <w:shd w:val="clear" w:color="auto" w:fill="auto"/>
            <w:noWrap/>
            <w:tcMar>
              <w:left w:w="115" w:type="dxa"/>
              <w:right w:w="173" w:type="dxa"/>
            </w:tcMar>
            <w:vAlign w:val="center"/>
            <w:hideMark/>
          </w:tcPr>
          <w:p w:rsidR="00B64C0F" w:rsidRPr="008974C7" w:rsidRDefault="00B64C0F" w:rsidP="00491E26">
            <w:pPr>
              <w:rPr>
                <w:color w:val="000000"/>
                <w:sz w:val="20"/>
                <w:szCs w:val="20"/>
                <w:lang w:val="es-AR" w:eastAsia="en-CA"/>
              </w:rPr>
            </w:pPr>
            <w:r w:rsidRPr="008974C7">
              <w:rPr>
                <w:lang w:val="es-AR"/>
              </w:rPr>
              <w:t> </w:t>
            </w:r>
          </w:p>
        </w:tc>
        <w:tc>
          <w:tcPr>
            <w:tcW w:w="1203" w:type="pct"/>
            <w:shd w:val="clear" w:color="auto" w:fill="auto"/>
            <w:noWrap/>
            <w:tcMar>
              <w:left w:w="115" w:type="dxa"/>
              <w:right w:w="173" w:type="dxa"/>
            </w:tcMar>
            <w:vAlign w:val="center"/>
            <w:hideMark/>
          </w:tcPr>
          <w:p w:rsidR="00B64C0F" w:rsidRPr="008974C7" w:rsidRDefault="00B64C0F" w:rsidP="00491E26">
            <w:pPr>
              <w:rPr>
                <w:color w:val="000000"/>
                <w:sz w:val="20"/>
                <w:szCs w:val="20"/>
                <w:lang w:val="es-AR" w:eastAsia="en-CA"/>
              </w:rPr>
            </w:pPr>
            <w:r w:rsidRPr="008974C7">
              <w:rPr>
                <w:lang w:val="es-AR"/>
              </w:rPr>
              <w:t> </w:t>
            </w:r>
          </w:p>
        </w:tc>
      </w:tr>
      <w:tr w:rsidR="00354CF3" w:rsidRPr="008974C7" w:rsidTr="00491E26">
        <w:trPr>
          <w:trHeight w:val="152"/>
        </w:trPr>
        <w:tc>
          <w:tcPr>
            <w:tcW w:w="2594" w:type="pct"/>
            <w:shd w:val="clear" w:color="auto" w:fill="auto"/>
            <w:noWrap/>
            <w:tcMar>
              <w:left w:w="115" w:type="dxa"/>
              <w:right w:w="173" w:type="dxa"/>
            </w:tcMar>
            <w:vAlign w:val="center"/>
            <w:hideMark/>
          </w:tcPr>
          <w:p w:rsidR="00B64C0F" w:rsidRPr="008974C7" w:rsidRDefault="00354CF3" w:rsidP="00491E26">
            <w:pPr>
              <w:rPr>
                <w:color w:val="000000"/>
                <w:sz w:val="20"/>
                <w:szCs w:val="20"/>
                <w:lang w:val="es-AR" w:eastAsia="en-CA"/>
              </w:rPr>
            </w:pPr>
            <w:r w:rsidRPr="008974C7">
              <w:rPr>
                <w:color w:val="000000"/>
                <w:sz w:val="20"/>
                <w:szCs w:val="20"/>
                <w:lang w:val="es-AR"/>
              </w:rPr>
              <w:t xml:space="preserve">Eficiencia energética, </w:t>
            </w:r>
            <w:r w:rsidR="00B64C0F" w:rsidRPr="008974C7">
              <w:rPr>
                <w:color w:val="000000"/>
                <w:sz w:val="20"/>
                <w:szCs w:val="20"/>
                <w:lang w:val="es-AR"/>
              </w:rPr>
              <w:t>grado 1</w:t>
            </w:r>
          </w:p>
        </w:tc>
        <w:tc>
          <w:tcPr>
            <w:tcW w:w="1203" w:type="pct"/>
            <w:shd w:val="clear" w:color="auto" w:fill="auto"/>
            <w:noWrap/>
            <w:tcMar>
              <w:left w:w="115" w:type="dxa"/>
              <w:right w:w="173" w:type="dxa"/>
            </w:tcMar>
            <w:vAlign w:val="center"/>
            <w:hideMark/>
          </w:tcPr>
          <w:p w:rsidR="00B64C0F" w:rsidRPr="008974C7" w:rsidRDefault="00B64C0F" w:rsidP="00491E26">
            <w:pPr>
              <w:jc w:val="center"/>
              <w:rPr>
                <w:color w:val="000000"/>
                <w:sz w:val="20"/>
                <w:szCs w:val="20"/>
                <w:lang w:val="es-AR" w:eastAsia="en-CA"/>
              </w:rPr>
            </w:pPr>
            <w:r w:rsidRPr="008974C7">
              <w:rPr>
                <w:color w:val="000000"/>
                <w:sz w:val="20"/>
                <w:szCs w:val="20"/>
                <w:lang w:val="es-AR"/>
              </w:rPr>
              <w:t>0</w:t>
            </w:r>
          </w:p>
        </w:tc>
        <w:tc>
          <w:tcPr>
            <w:tcW w:w="1203" w:type="pct"/>
            <w:shd w:val="clear" w:color="auto" w:fill="auto"/>
            <w:noWrap/>
            <w:tcMar>
              <w:left w:w="115" w:type="dxa"/>
              <w:right w:w="173" w:type="dxa"/>
            </w:tcMar>
            <w:vAlign w:val="center"/>
            <w:hideMark/>
          </w:tcPr>
          <w:p w:rsidR="00B64C0F" w:rsidRPr="008974C7" w:rsidRDefault="00B64C0F" w:rsidP="00491E26">
            <w:pPr>
              <w:jc w:val="center"/>
              <w:rPr>
                <w:color w:val="000000"/>
                <w:sz w:val="20"/>
                <w:szCs w:val="20"/>
                <w:lang w:val="es-AR" w:eastAsia="en-CA"/>
              </w:rPr>
            </w:pPr>
            <w:r w:rsidRPr="008974C7">
              <w:rPr>
                <w:color w:val="000000"/>
                <w:sz w:val="20"/>
                <w:szCs w:val="20"/>
                <w:lang w:val="es-AR"/>
              </w:rPr>
              <w:t>27</w:t>
            </w:r>
          </w:p>
        </w:tc>
      </w:tr>
      <w:tr w:rsidR="00354CF3" w:rsidRPr="008974C7" w:rsidTr="00491E26">
        <w:trPr>
          <w:trHeight w:val="116"/>
        </w:trPr>
        <w:tc>
          <w:tcPr>
            <w:tcW w:w="2594" w:type="pct"/>
            <w:shd w:val="clear" w:color="auto" w:fill="auto"/>
            <w:noWrap/>
            <w:tcMar>
              <w:left w:w="115" w:type="dxa"/>
              <w:right w:w="173" w:type="dxa"/>
            </w:tcMar>
            <w:vAlign w:val="center"/>
            <w:hideMark/>
          </w:tcPr>
          <w:p w:rsidR="00B64C0F" w:rsidRPr="008974C7" w:rsidRDefault="00354CF3" w:rsidP="00491E26">
            <w:pPr>
              <w:rPr>
                <w:color w:val="000000"/>
                <w:sz w:val="20"/>
                <w:szCs w:val="20"/>
                <w:lang w:val="es-AR" w:eastAsia="en-CA"/>
              </w:rPr>
            </w:pPr>
            <w:r w:rsidRPr="008974C7">
              <w:rPr>
                <w:color w:val="000000"/>
                <w:sz w:val="20"/>
                <w:szCs w:val="20"/>
                <w:lang w:val="es-AR"/>
              </w:rPr>
              <w:t xml:space="preserve">Eficiencia energética, </w:t>
            </w:r>
            <w:r w:rsidR="00B64C0F" w:rsidRPr="008974C7">
              <w:rPr>
                <w:color w:val="000000"/>
                <w:sz w:val="20"/>
                <w:szCs w:val="20"/>
                <w:lang w:val="es-AR"/>
              </w:rPr>
              <w:t>grado 2</w:t>
            </w:r>
          </w:p>
        </w:tc>
        <w:tc>
          <w:tcPr>
            <w:tcW w:w="1203" w:type="pct"/>
            <w:shd w:val="clear" w:color="auto" w:fill="auto"/>
            <w:noWrap/>
            <w:tcMar>
              <w:left w:w="115" w:type="dxa"/>
              <w:right w:w="173" w:type="dxa"/>
            </w:tcMar>
            <w:vAlign w:val="center"/>
            <w:hideMark/>
          </w:tcPr>
          <w:p w:rsidR="00B64C0F" w:rsidRPr="008974C7" w:rsidRDefault="00B64C0F" w:rsidP="00491E26">
            <w:pPr>
              <w:jc w:val="center"/>
              <w:rPr>
                <w:color w:val="000000"/>
                <w:sz w:val="20"/>
                <w:szCs w:val="20"/>
                <w:lang w:val="es-AR" w:eastAsia="en-CA"/>
              </w:rPr>
            </w:pPr>
            <w:r w:rsidRPr="008974C7">
              <w:rPr>
                <w:color w:val="000000"/>
                <w:sz w:val="20"/>
                <w:szCs w:val="20"/>
                <w:lang w:val="es-AR"/>
              </w:rPr>
              <w:t>6</w:t>
            </w:r>
          </w:p>
        </w:tc>
        <w:tc>
          <w:tcPr>
            <w:tcW w:w="1203" w:type="pct"/>
            <w:shd w:val="clear" w:color="auto" w:fill="auto"/>
            <w:noWrap/>
            <w:tcMar>
              <w:left w:w="115" w:type="dxa"/>
              <w:right w:w="173" w:type="dxa"/>
            </w:tcMar>
            <w:vAlign w:val="center"/>
            <w:hideMark/>
          </w:tcPr>
          <w:p w:rsidR="00B64C0F" w:rsidRPr="008974C7" w:rsidRDefault="00B64C0F" w:rsidP="00491E26">
            <w:pPr>
              <w:jc w:val="center"/>
              <w:rPr>
                <w:color w:val="000000"/>
                <w:sz w:val="20"/>
                <w:szCs w:val="20"/>
                <w:lang w:val="es-AR" w:eastAsia="en-CA"/>
              </w:rPr>
            </w:pPr>
            <w:r w:rsidRPr="008974C7">
              <w:rPr>
                <w:color w:val="000000"/>
                <w:sz w:val="20"/>
                <w:szCs w:val="20"/>
                <w:lang w:val="es-AR"/>
              </w:rPr>
              <w:t>65</w:t>
            </w:r>
          </w:p>
        </w:tc>
      </w:tr>
      <w:tr w:rsidR="00354CF3" w:rsidRPr="008974C7" w:rsidTr="00491E26">
        <w:trPr>
          <w:trHeight w:val="71"/>
        </w:trPr>
        <w:tc>
          <w:tcPr>
            <w:tcW w:w="2594" w:type="pct"/>
            <w:shd w:val="clear" w:color="auto" w:fill="auto"/>
            <w:noWrap/>
            <w:tcMar>
              <w:left w:w="115" w:type="dxa"/>
              <w:right w:w="173" w:type="dxa"/>
            </w:tcMar>
            <w:vAlign w:val="center"/>
            <w:hideMark/>
          </w:tcPr>
          <w:p w:rsidR="00B64C0F" w:rsidRPr="008974C7" w:rsidRDefault="00354CF3" w:rsidP="00491E26">
            <w:pPr>
              <w:rPr>
                <w:color w:val="000000"/>
                <w:sz w:val="20"/>
                <w:szCs w:val="20"/>
                <w:lang w:val="es-AR" w:eastAsia="en-CA"/>
              </w:rPr>
            </w:pPr>
            <w:r w:rsidRPr="008974C7">
              <w:rPr>
                <w:color w:val="000000"/>
                <w:sz w:val="20"/>
                <w:szCs w:val="20"/>
                <w:lang w:val="es-AR"/>
              </w:rPr>
              <w:t xml:space="preserve">Eficiencia energética, </w:t>
            </w:r>
            <w:r w:rsidR="00B64C0F" w:rsidRPr="008974C7">
              <w:rPr>
                <w:color w:val="000000"/>
                <w:sz w:val="20"/>
                <w:szCs w:val="20"/>
                <w:lang w:val="es-AR"/>
              </w:rPr>
              <w:t>grado 3</w:t>
            </w:r>
          </w:p>
        </w:tc>
        <w:tc>
          <w:tcPr>
            <w:tcW w:w="1203" w:type="pct"/>
            <w:shd w:val="clear" w:color="auto" w:fill="auto"/>
            <w:noWrap/>
            <w:tcMar>
              <w:left w:w="115" w:type="dxa"/>
              <w:right w:w="173" w:type="dxa"/>
            </w:tcMar>
            <w:vAlign w:val="center"/>
            <w:hideMark/>
          </w:tcPr>
          <w:p w:rsidR="00B64C0F" w:rsidRPr="008974C7" w:rsidRDefault="00B64C0F" w:rsidP="00491E26">
            <w:pPr>
              <w:jc w:val="center"/>
              <w:rPr>
                <w:color w:val="000000"/>
                <w:sz w:val="20"/>
                <w:szCs w:val="20"/>
                <w:lang w:val="es-AR" w:eastAsia="en-CA"/>
              </w:rPr>
            </w:pPr>
            <w:r w:rsidRPr="008974C7">
              <w:rPr>
                <w:color w:val="000000"/>
                <w:sz w:val="20"/>
                <w:szCs w:val="20"/>
                <w:lang w:val="es-AR"/>
              </w:rPr>
              <w:t>0</w:t>
            </w:r>
          </w:p>
        </w:tc>
        <w:tc>
          <w:tcPr>
            <w:tcW w:w="1203" w:type="pct"/>
            <w:shd w:val="clear" w:color="auto" w:fill="auto"/>
            <w:noWrap/>
            <w:tcMar>
              <w:left w:w="115" w:type="dxa"/>
              <w:right w:w="173" w:type="dxa"/>
            </w:tcMar>
            <w:vAlign w:val="center"/>
            <w:hideMark/>
          </w:tcPr>
          <w:p w:rsidR="00B64C0F" w:rsidRPr="008974C7" w:rsidRDefault="00B64C0F" w:rsidP="00491E26">
            <w:pPr>
              <w:jc w:val="center"/>
              <w:rPr>
                <w:color w:val="000000"/>
                <w:sz w:val="20"/>
                <w:szCs w:val="20"/>
                <w:lang w:val="es-AR" w:eastAsia="en-CA"/>
              </w:rPr>
            </w:pPr>
            <w:r w:rsidRPr="008974C7">
              <w:rPr>
                <w:color w:val="000000"/>
                <w:sz w:val="20"/>
                <w:szCs w:val="20"/>
                <w:lang w:val="es-AR"/>
              </w:rPr>
              <w:t>2</w:t>
            </w:r>
          </w:p>
        </w:tc>
      </w:tr>
      <w:tr w:rsidR="00354CF3" w:rsidRPr="008974C7" w:rsidTr="00491E26">
        <w:trPr>
          <w:trHeight w:val="46"/>
        </w:trPr>
        <w:tc>
          <w:tcPr>
            <w:tcW w:w="2594" w:type="pct"/>
            <w:shd w:val="clear" w:color="auto" w:fill="auto"/>
            <w:noWrap/>
            <w:tcMar>
              <w:left w:w="115" w:type="dxa"/>
              <w:right w:w="173" w:type="dxa"/>
            </w:tcMar>
            <w:vAlign w:val="center"/>
            <w:hideMark/>
          </w:tcPr>
          <w:p w:rsidR="00B64C0F" w:rsidRPr="008974C7" w:rsidRDefault="00B64C0F" w:rsidP="00D36E32">
            <w:pPr>
              <w:rPr>
                <w:color w:val="000000"/>
                <w:sz w:val="20"/>
                <w:szCs w:val="20"/>
                <w:lang w:val="es-AR" w:eastAsia="en-CA"/>
              </w:rPr>
            </w:pPr>
            <w:r w:rsidRPr="008974C7">
              <w:rPr>
                <w:color w:val="000000"/>
                <w:sz w:val="20"/>
                <w:szCs w:val="20"/>
                <w:lang w:val="es-AR"/>
              </w:rPr>
              <w:t>Exportación a países </w:t>
            </w:r>
            <w:r w:rsidR="00354CF3" w:rsidRPr="008974C7">
              <w:rPr>
                <w:color w:val="000000"/>
                <w:sz w:val="20"/>
                <w:szCs w:val="20"/>
                <w:lang w:val="es-AR"/>
              </w:rPr>
              <w:t xml:space="preserve">al amparo </w:t>
            </w:r>
            <w:r w:rsidRPr="008974C7">
              <w:rPr>
                <w:color w:val="000000"/>
                <w:sz w:val="20"/>
                <w:szCs w:val="20"/>
                <w:lang w:val="es-AR"/>
              </w:rPr>
              <w:t xml:space="preserve">del </w:t>
            </w:r>
            <w:r w:rsidR="00BA3B6A" w:rsidRPr="008974C7">
              <w:rPr>
                <w:color w:val="000000"/>
                <w:sz w:val="20"/>
                <w:szCs w:val="20"/>
                <w:lang w:val="es-AR"/>
              </w:rPr>
              <w:t>Artículo</w:t>
            </w:r>
            <w:r w:rsidRPr="008974C7">
              <w:rPr>
                <w:color w:val="000000"/>
                <w:sz w:val="20"/>
                <w:szCs w:val="20"/>
                <w:lang w:val="es-AR"/>
              </w:rPr>
              <w:t xml:space="preserve"> 5 y</w:t>
            </w:r>
            <w:r w:rsidR="00D36E32" w:rsidRPr="008974C7">
              <w:rPr>
                <w:color w:val="000000"/>
                <w:sz w:val="20"/>
                <w:szCs w:val="20"/>
                <w:lang w:val="es-AR"/>
              </w:rPr>
              <w:t xml:space="preserve"> países</w:t>
            </w:r>
            <w:r w:rsidRPr="008974C7">
              <w:rPr>
                <w:color w:val="000000"/>
                <w:sz w:val="20"/>
                <w:szCs w:val="20"/>
                <w:lang w:val="es-AR"/>
              </w:rPr>
              <w:t> </w:t>
            </w:r>
            <w:r w:rsidR="00354CF3" w:rsidRPr="008974C7">
              <w:rPr>
                <w:color w:val="000000"/>
                <w:sz w:val="20"/>
                <w:szCs w:val="20"/>
                <w:lang w:val="es-AR"/>
              </w:rPr>
              <w:t xml:space="preserve">que no están al amparo </w:t>
            </w:r>
            <w:r w:rsidRPr="008974C7">
              <w:rPr>
                <w:color w:val="000000"/>
                <w:sz w:val="20"/>
                <w:szCs w:val="20"/>
                <w:lang w:val="es-AR"/>
              </w:rPr>
              <w:t xml:space="preserve">del </w:t>
            </w:r>
            <w:r w:rsidR="00BA3B6A" w:rsidRPr="008974C7">
              <w:rPr>
                <w:color w:val="000000"/>
                <w:sz w:val="20"/>
                <w:szCs w:val="20"/>
                <w:lang w:val="es-AR"/>
              </w:rPr>
              <w:t>Artículo</w:t>
            </w:r>
            <w:r w:rsidRPr="008974C7">
              <w:rPr>
                <w:color w:val="000000"/>
                <w:sz w:val="20"/>
                <w:szCs w:val="20"/>
                <w:lang w:val="es-AR"/>
              </w:rPr>
              <w:t xml:space="preserve"> 5</w:t>
            </w:r>
          </w:p>
        </w:tc>
        <w:tc>
          <w:tcPr>
            <w:tcW w:w="1203" w:type="pct"/>
            <w:shd w:val="clear" w:color="auto" w:fill="auto"/>
            <w:noWrap/>
            <w:tcMar>
              <w:left w:w="115" w:type="dxa"/>
              <w:right w:w="173" w:type="dxa"/>
            </w:tcMar>
            <w:vAlign w:val="center"/>
            <w:hideMark/>
          </w:tcPr>
          <w:p w:rsidR="00B64C0F" w:rsidRPr="008974C7" w:rsidRDefault="00B64C0F" w:rsidP="00491E26">
            <w:pPr>
              <w:jc w:val="center"/>
              <w:rPr>
                <w:color w:val="000000"/>
                <w:sz w:val="20"/>
                <w:szCs w:val="20"/>
                <w:lang w:val="es-AR" w:eastAsia="en-CA"/>
              </w:rPr>
            </w:pPr>
            <w:r w:rsidRPr="008974C7">
              <w:rPr>
                <w:color w:val="000000"/>
                <w:sz w:val="20"/>
                <w:szCs w:val="20"/>
                <w:lang w:val="es-AR"/>
              </w:rPr>
              <w:t>0</w:t>
            </w:r>
          </w:p>
        </w:tc>
        <w:tc>
          <w:tcPr>
            <w:tcW w:w="1203" w:type="pct"/>
            <w:shd w:val="clear" w:color="auto" w:fill="auto"/>
            <w:noWrap/>
            <w:tcMar>
              <w:left w:w="115" w:type="dxa"/>
              <w:right w:w="173" w:type="dxa"/>
            </w:tcMar>
            <w:vAlign w:val="center"/>
            <w:hideMark/>
          </w:tcPr>
          <w:p w:rsidR="00B64C0F" w:rsidRPr="008974C7" w:rsidRDefault="00B64C0F" w:rsidP="00491E26">
            <w:pPr>
              <w:jc w:val="center"/>
              <w:rPr>
                <w:color w:val="000000"/>
                <w:sz w:val="20"/>
                <w:szCs w:val="20"/>
                <w:lang w:val="es-AR" w:eastAsia="en-CA"/>
              </w:rPr>
            </w:pPr>
            <w:r w:rsidRPr="008974C7">
              <w:rPr>
                <w:color w:val="000000"/>
                <w:sz w:val="20"/>
                <w:szCs w:val="20"/>
                <w:lang w:val="es-AR"/>
              </w:rPr>
              <w:t>0</w:t>
            </w:r>
          </w:p>
        </w:tc>
      </w:tr>
    </w:tbl>
    <w:p w:rsidR="00B64C0F" w:rsidRPr="008974C7" w:rsidRDefault="00B64C0F" w:rsidP="00B64C0F">
      <w:pPr>
        <w:rPr>
          <w:lang w:val="es-AR"/>
        </w:rPr>
      </w:pPr>
    </w:p>
    <w:p w:rsidR="00B64C0F" w:rsidRPr="008974C7" w:rsidRDefault="00B64C0F" w:rsidP="00B64C0F">
      <w:pPr>
        <w:rPr>
          <w:u w:val="single"/>
          <w:lang w:val="es-AR"/>
        </w:rPr>
      </w:pPr>
      <w:r w:rsidRPr="008974C7">
        <w:rPr>
          <w:u w:val="single"/>
          <w:lang w:val="es-AR"/>
        </w:rPr>
        <w:t>Conclusión</w:t>
      </w:r>
      <w:r w:rsidRPr="008974C7">
        <w:rPr>
          <w:lang w:val="es-AR"/>
        </w:rPr>
        <w:t xml:space="preserve"> </w:t>
      </w:r>
    </w:p>
    <w:p w:rsidR="00B64C0F" w:rsidRPr="008974C7" w:rsidRDefault="00B64C0F" w:rsidP="00B64C0F">
      <w:pPr>
        <w:rPr>
          <w:lang w:val="es-AR"/>
        </w:rPr>
      </w:pPr>
    </w:p>
    <w:p w:rsidR="00B64C0F" w:rsidRPr="008974C7" w:rsidRDefault="00B64C0F" w:rsidP="00B64C0F">
      <w:pPr>
        <w:pStyle w:val="Heading1"/>
        <w:rPr>
          <w:lang w:val="es-AR"/>
        </w:rPr>
      </w:pPr>
      <w:r w:rsidRPr="008974C7">
        <w:rPr>
          <w:lang w:val="es-AR"/>
        </w:rPr>
        <w:t xml:space="preserve">Se han terminado todas las conversiones y </w:t>
      </w:r>
      <w:r w:rsidR="00D36E32" w:rsidRPr="008974C7">
        <w:rPr>
          <w:lang w:val="es-AR"/>
        </w:rPr>
        <w:t xml:space="preserve">las </w:t>
      </w:r>
      <w:r w:rsidR="00BA3B6A" w:rsidRPr="008974C7">
        <w:rPr>
          <w:lang w:val="es-AR"/>
        </w:rPr>
        <w:t>actividades de asistencia técnica</w:t>
      </w:r>
      <w:r w:rsidRPr="008974C7">
        <w:rPr>
          <w:lang w:val="es-AR"/>
        </w:rPr>
        <w:t>. El desembolso de</w:t>
      </w:r>
      <w:r w:rsidR="00A25636" w:rsidRPr="008974C7">
        <w:rPr>
          <w:lang w:val="es-AR"/>
        </w:rPr>
        <w:t xml:space="preserve">l Centro de Cooperación </w:t>
      </w:r>
      <w:r w:rsidR="00A813E6" w:rsidRPr="008974C7">
        <w:rPr>
          <w:lang w:val="es-AR"/>
        </w:rPr>
        <w:t>Ambiental para el Exterior</w:t>
      </w:r>
      <w:r w:rsidRPr="008974C7">
        <w:rPr>
          <w:lang w:val="es-AR"/>
        </w:rPr>
        <w:t xml:space="preserve"> a los beneficiarios finales es </w:t>
      </w:r>
      <w:r w:rsidR="00354CF3" w:rsidRPr="008974C7">
        <w:rPr>
          <w:lang w:val="es-AR"/>
        </w:rPr>
        <w:t>d</w:t>
      </w:r>
      <w:r w:rsidRPr="008974C7">
        <w:rPr>
          <w:lang w:val="es-AR"/>
        </w:rPr>
        <w:t xml:space="preserve">el 81 por ciento, y el consumo de </w:t>
      </w:r>
      <w:r w:rsidR="00367A18" w:rsidRPr="008974C7">
        <w:rPr>
          <w:lang w:val="es-AR"/>
        </w:rPr>
        <w:t>HCFC-2</w:t>
      </w:r>
      <w:r w:rsidRPr="008974C7">
        <w:rPr>
          <w:lang w:val="es-AR"/>
        </w:rPr>
        <w:t xml:space="preserve">2 en el sector </w:t>
      </w:r>
      <w:r w:rsidR="00354CF3" w:rsidRPr="008974C7">
        <w:rPr>
          <w:lang w:val="es-AR"/>
        </w:rPr>
        <w:t xml:space="preserve">sigue estando por </w:t>
      </w:r>
      <w:r w:rsidRPr="008974C7">
        <w:rPr>
          <w:lang w:val="es-AR"/>
        </w:rPr>
        <w:t>debajo de los objetivos especificados en e</w:t>
      </w:r>
      <w:r w:rsidR="00BA3B6A" w:rsidRPr="008974C7">
        <w:rPr>
          <w:lang w:val="es-AR"/>
        </w:rPr>
        <w:t>l Acuerdo</w:t>
      </w:r>
      <w:r w:rsidRPr="008974C7">
        <w:rPr>
          <w:lang w:val="es-AR"/>
        </w:rPr>
        <w:t xml:space="preserve"> con el Comité Ejecutivo. </w:t>
      </w:r>
      <w:r w:rsidR="00D36E32" w:rsidRPr="008974C7">
        <w:rPr>
          <w:lang w:val="es-AR"/>
        </w:rPr>
        <w:t xml:space="preserve">A pesar de </w:t>
      </w:r>
      <w:r w:rsidR="00354CF3" w:rsidRPr="008974C7">
        <w:rPr>
          <w:lang w:val="es-AR"/>
        </w:rPr>
        <w:t xml:space="preserve">los continuos </w:t>
      </w:r>
      <w:r w:rsidRPr="008974C7">
        <w:rPr>
          <w:lang w:val="es-AR"/>
        </w:rPr>
        <w:t>esfuerzos del gobierno de China,</w:t>
      </w:r>
      <w:r w:rsidR="00354CF3" w:rsidRPr="008974C7">
        <w:rPr>
          <w:lang w:val="es-AR"/>
        </w:rPr>
        <w:t xml:space="preserve"> la</w:t>
      </w:r>
      <w:r w:rsidRPr="008974C7">
        <w:rPr>
          <w:lang w:val="es-AR"/>
        </w:rPr>
        <w:t xml:space="preserve"> </w:t>
      </w:r>
      <w:r w:rsidR="00207F9D" w:rsidRPr="008974C7">
        <w:rPr>
          <w:lang w:val="es-AR"/>
        </w:rPr>
        <w:t>Asociación de Electrodomésticos de China</w:t>
      </w:r>
      <w:r w:rsidRPr="008974C7">
        <w:rPr>
          <w:lang w:val="es-AR"/>
        </w:rPr>
        <w:t xml:space="preserve">, </w:t>
      </w:r>
      <w:r w:rsidR="00354CF3" w:rsidRPr="008974C7">
        <w:rPr>
          <w:lang w:val="es-AR"/>
        </w:rPr>
        <w:t xml:space="preserve">la </w:t>
      </w:r>
      <w:r w:rsidRPr="008974C7">
        <w:rPr>
          <w:lang w:val="es-AR"/>
        </w:rPr>
        <w:t xml:space="preserve">industria y </w:t>
      </w:r>
      <w:r w:rsidR="00BA3B6A" w:rsidRPr="008974C7">
        <w:rPr>
          <w:lang w:val="es-AR"/>
        </w:rPr>
        <w:t>la ONUDI</w:t>
      </w:r>
      <w:r w:rsidRPr="008974C7">
        <w:rPr>
          <w:lang w:val="es-AR"/>
        </w:rPr>
        <w:t xml:space="preserve">, </w:t>
      </w:r>
      <w:r w:rsidR="00354CF3" w:rsidRPr="008974C7">
        <w:rPr>
          <w:lang w:val="es-AR"/>
        </w:rPr>
        <w:t xml:space="preserve">la </w:t>
      </w:r>
      <w:r w:rsidRPr="008974C7">
        <w:rPr>
          <w:lang w:val="es-AR"/>
        </w:rPr>
        <w:t xml:space="preserve">fabricación </w:t>
      </w:r>
      <w:r w:rsidR="00CC25D5" w:rsidRPr="008974C7">
        <w:rPr>
          <w:lang w:val="es-AR"/>
        </w:rPr>
        <w:t xml:space="preserve">de equipos de refrigeración y climatización con R-290 </w:t>
      </w:r>
      <w:r w:rsidRPr="008974C7">
        <w:rPr>
          <w:lang w:val="es-AR"/>
        </w:rPr>
        <w:t xml:space="preserve"> en las líneas convertidas </w:t>
      </w:r>
      <w:r w:rsidR="00354CF3" w:rsidRPr="008974C7">
        <w:rPr>
          <w:lang w:val="es-AR"/>
        </w:rPr>
        <w:t xml:space="preserve">sigue </w:t>
      </w:r>
      <w:r w:rsidRPr="008974C7">
        <w:rPr>
          <w:lang w:val="es-AR"/>
        </w:rPr>
        <w:t>siendo</w:t>
      </w:r>
      <w:r w:rsidR="00354CF3" w:rsidRPr="008974C7">
        <w:rPr>
          <w:lang w:val="es-AR"/>
        </w:rPr>
        <w:t xml:space="preserve"> muy baja,</w:t>
      </w:r>
      <w:r w:rsidR="00354CF3" w:rsidRPr="008974C7">
        <w:rPr>
          <w:rStyle w:val="FootnoteReference"/>
          <w:lang w:val="es-AR"/>
        </w:rPr>
        <w:footnoteReference w:id="9"/>
      </w:r>
      <w:r w:rsidR="00354CF3" w:rsidRPr="008974C7">
        <w:rPr>
          <w:vertAlign w:val="superscript"/>
          <w:lang w:val="es-AR"/>
        </w:rPr>
        <w:t xml:space="preserve"> </w:t>
      </w:r>
      <w:r w:rsidRPr="008974C7">
        <w:rPr>
          <w:lang w:val="es-AR"/>
        </w:rPr>
        <w:t xml:space="preserve"> </w:t>
      </w:r>
      <w:r w:rsidR="00354CF3" w:rsidRPr="008974C7">
        <w:rPr>
          <w:lang w:val="es-AR"/>
        </w:rPr>
        <w:t xml:space="preserve">reflejando una </w:t>
      </w:r>
      <w:r w:rsidRPr="008974C7">
        <w:rPr>
          <w:lang w:val="es-AR"/>
        </w:rPr>
        <w:t xml:space="preserve">penetración </w:t>
      </w:r>
      <w:r w:rsidR="00D36E32" w:rsidRPr="008974C7">
        <w:rPr>
          <w:lang w:val="es-AR"/>
        </w:rPr>
        <w:t xml:space="preserve">en el </w:t>
      </w:r>
      <w:r w:rsidRPr="008974C7">
        <w:rPr>
          <w:lang w:val="es-AR"/>
        </w:rPr>
        <w:t>mercado local</w:t>
      </w:r>
      <w:r w:rsidR="00354CF3" w:rsidRPr="008974C7">
        <w:rPr>
          <w:lang w:val="es-AR"/>
        </w:rPr>
        <w:t xml:space="preserve"> </w:t>
      </w:r>
      <w:r w:rsidRPr="008974C7">
        <w:rPr>
          <w:lang w:val="es-AR"/>
        </w:rPr>
        <w:t xml:space="preserve">y </w:t>
      </w:r>
      <w:r w:rsidR="00BA3B6A" w:rsidRPr="008974C7">
        <w:rPr>
          <w:lang w:val="es-AR"/>
        </w:rPr>
        <w:t>mundial</w:t>
      </w:r>
      <w:r w:rsidRPr="008974C7">
        <w:rPr>
          <w:lang w:val="es-AR"/>
        </w:rPr>
        <w:t xml:space="preserve"> limitada; </w:t>
      </w:r>
      <w:r w:rsidR="00A25636" w:rsidRPr="008974C7">
        <w:rPr>
          <w:lang w:val="es-AR"/>
        </w:rPr>
        <w:t>la pandemia</w:t>
      </w:r>
      <w:r w:rsidR="00BA3B6A" w:rsidRPr="008974C7">
        <w:rPr>
          <w:lang w:val="es-AR"/>
        </w:rPr>
        <w:t xml:space="preserve"> del COVID-19</w:t>
      </w:r>
      <w:r w:rsidRPr="008974C7">
        <w:rPr>
          <w:lang w:val="es-AR"/>
        </w:rPr>
        <w:t xml:space="preserve"> </w:t>
      </w:r>
      <w:r w:rsidR="00354CF3" w:rsidRPr="008974C7">
        <w:rPr>
          <w:lang w:val="es-AR"/>
        </w:rPr>
        <w:t>limitó,</w:t>
      </w:r>
      <w:r w:rsidRPr="008974C7">
        <w:rPr>
          <w:lang w:val="es-AR"/>
        </w:rPr>
        <w:t xml:space="preserve"> </w:t>
      </w:r>
      <w:r w:rsidR="00BA3B6A" w:rsidRPr="008974C7">
        <w:rPr>
          <w:lang w:val="es-AR"/>
        </w:rPr>
        <w:t>además,</w:t>
      </w:r>
      <w:r w:rsidRPr="008974C7">
        <w:rPr>
          <w:lang w:val="es-AR"/>
        </w:rPr>
        <w:t xml:space="preserve"> la actualización del mercado de tecnología. </w:t>
      </w:r>
      <w:r w:rsidR="00207F9D" w:rsidRPr="008974C7">
        <w:rPr>
          <w:lang w:val="es-AR"/>
        </w:rPr>
        <w:t xml:space="preserve">En consecuencia, </w:t>
      </w:r>
      <w:r w:rsidRPr="008974C7">
        <w:rPr>
          <w:lang w:val="es-AR"/>
        </w:rPr>
        <w:t xml:space="preserve">la </w:t>
      </w:r>
      <w:r w:rsidR="00BA3B6A" w:rsidRPr="008974C7">
        <w:rPr>
          <w:lang w:val="es-AR"/>
        </w:rPr>
        <w:t>Secretaría</w:t>
      </w:r>
      <w:r w:rsidRPr="008974C7">
        <w:rPr>
          <w:lang w:val="es-AR"/>
        </w:rPr>
        <w:t xml:space="preserve"> apoya </w:t>
      </w:r>
      <w:r w:rsidR="00354CF3" w:rsidRPr="008974C7">
        <w:rPr>
          <w:lang w:val="es-AR"/>
        </w:rPr>
        <w:t xml:space="preserve">la </w:t>
      </w:r>
      <w:r w:rsidRPr="008974C7">
        <w:rPr>
          <w:lang w:val="es-AR"/>
        </w:rPr>
        <w:t xml:space="preserve">prórroga de la etapa I al 31 de diciembre de 2021 y del plan de incentivos revisado </w:t>
      </w:r>
      <w:r w:rsidR="00354CF3" w:rsidRPr="008974C7">
        <w:rPr>
          <w:lang w:val="es-AR"/>
        </w:rPr>
        <w:t xml:space="preserve">para </w:t>
      </w:r>
      <w:r w:rsidR="00207F9D" w:rsidRPr="008974C7">
        <w:rPr>
          <w:lang w:val="es-AR"/>
        </w:rPr>
        <w:t>costos adicionales de explotación</w:t>
      </w:r>
      <w:r w:rsidRPr="008974C7">
        <w:rPr>
          <w:lang w:val="es-AR"/>
        </w:rPr>
        <w:t xml:space="preserve"> propuesto por el gobierno de China, </w:t>
      </w:r>
      <w:r w:rsidR="00354CF3" w:rsidRPr="008974C7">
        <w:rPr>
          <w:lang w:val="es-AR"/>
        </w:rPr>
        <w:t xml:space="preserve">mientras </w:t>
      </w:r>
      <w:r w:rsidRPr="008974C7">
        <w:rPr>
          <w:lang w:val="es-AR"/>
        </w:rPr>
        <w:t>observa que</w:t>
      </w:r>
      <w:r w:rsidR="00354CF3" w:rsidRPr="008974C7">
        <w:rPr>
          <w:lang w:val="es-AR"/>
        </w:rPr>
        <w:t xml:space="preserve"> se requerirán</w:t>
      </w:r>
      <w:r w:rsidRPr="008974C7">
        <w:rPr>
          <w:lang w:val="es-AR"/>
        </w:rPr>
        <w:t xml:space="preserve"> esfuerzos adicionales y continuos, </w:t>
      </w:r>
      <w:r w:rsidR="00BA3B6A" w:rsidRPr="008974C7">
        <w:rPr>
          <w:lang w:val="es-AR"/>
        </w:rPr>
        <w:t>inclusive</w:t>
      </w:r>
      <w:r w:rsidRPr="008974C7">
        <w:rPr>
          <w:lang w:val="es-AR"/>
        </w:rPr>
        <w:t xml:space="preserve"> </w:t>
      </w:r>
      <w:r w:rsidR="00354CF3" w:rsidRPr="008974C7">
        <w:rPr>
          <w:lang w:val="es-AR"/>
        </w:rPr>
        <w:t xml:space="preserve">los </w:t>
      </w:r>
      <w:r w:rsidRPr="008974C7">
        <w:rPr>
          <w:lang w:val="es-AR"/>
        </w:rPr>
        <w:t xml:space="preserve">previstos </w:t>
      </w:r>
      <w:r w:rsidR="00BA3B6A" w:rsidRPr="008974C7">
        <w:rPr>
          <w:lang w:val="es-AR"/>
        </w:rPr>
        <w:t>bajo la etapa</w:t>
      </w:r>
      <w:r w:rsidRPr="008974C7">
        <w:rPr>
          <w:lang w:val="es-AR"/>
        </w:rPr>
        <w:t xml:space="preserve"> II, para la </w:t>
      </w:r>
      <w:r w:rsidR="00354CF3" w:rsidRPr="008974C7">
        <w:rPr>
          <w:lang w:val="es-AR"/>
        </w:rPr>
        <w:t xml:space="preserve">exitosa </w:t>
      </w:r>
      <w:r w:rsidRPr="008974C7">
        <w:rPr>
          <w:lang w:val="es-AR"/>
        </w:rPr>
        <w:t>introducción</w:t>
      </w:r>
      <w:r w:rsidR="00354CF3" w:rsidRPr="008974C7">
        <w:rPr>
          <w:lang w:val="es-AR"/>
        </w:rPr>
        <w:t xml:space="preserve"> </w:t>
      </w:r>
      <w:r w:rsidRPr="008974C7">
        <w:rPr>
          <w:lang w:val="es-AR"/>
        </w:rPr>
        <w:t xml:space="preserve">en el mercado de la tecnología. La </w:t>
      </w:r>
      <w:r w:rsidR="00BA3B6A" w:rsidRPr="008974C7">
        <w:rPr>
          <w:lang w:val="es-AR"/>
        </w:rPr>
        <w:t>Secretaría</w:t>
      </w:r>
      <w:r w:rsidRPr="008974C7">
        <w:rPr>
          <w:lang w:val="es-AR"/>
        </w:rPr>
        <w:t xml:space="preserve"> </w:t>
      </w:r>
      <w:r w:rsidR="00354CF3" w:rsidRPr="008974C7">
        <w:rPr>
          <w:lang w:val="es-AR"/>
        </w:rPr>
        <w:t xml:space="preserve">toma nota de </w:t>
      </w:r>
      <w:r w:rsidRPr="008974C7">
        <w:rPr>
          <w:lang w:val="es-AR"/>
        </w:rPr>
        <w:t>que e</w:t>
      </w:r>
      <w:r w:rsidR="00AC35A5">
        <w:rPr>
          <w:lang w:val="es-AR"/>
        </w:rPr>
        <w:t>n</w:t>
      </w:r>
      <w:r w:rsidRPr="008974C7">
        <w:rPr>
          <w:lang w:val="es-AR"/>
        </w:rPr>
        <w:t xml:space="preserve"> </w:t>
      </w:r>
      <w:r w:rsidR="00354CF3" w:rsidRPr="008974C7">
        <w:rPr>
          <w:lang w:val="es-AR"/>
        </w:rPr>
        <w:t xml:space="preserve">todos </w:t>
      </w:r>
      <w:r w:rsidRPr="008974C7">
        <w:rPr>
          <w:lang w:val="es-AR"/>
        </w:rPr>
        <w:t xml:space="preserve">los </w:t>
      </w:r>
      <w:r w:rsidR="00354CF3" w:rsidRPr="008974C7">
        <w:rPr>
          <w:lang w:val="es-AR"/>
        </w:rPr>
        <w:t xml:space="preserve">otros </w:t>
      </w:r>
      <w:r w:rsidRPr="008974C7">
        <w:rPr>
          <w:lang w:val="es-AR"/>
        </w:rPr>
        <w:t xml:space="preserve">sectores </w:t>
      </w:r>
      <w:r w:rsidR="00BA3B6A" w:rsidRPr="008974C7">
        <w:rPr>
          <w:lang w:val="es-AR"/>
        </w:rPr>
        <w:t xml:space="preserve">bajo la </w:t>
      </w:r>
      <w:r w:rsidR="00354CF3" w:rsidRPr="008974C7">
        <w:rPr>
          <w:lang w:val="es-AR"/>
        </w:rPr>
        <w:t>etapa I</w:t>
      </w:r>
      <w:r w:rsidRPr="008974C7">
        <w:rPr>
          <w:lang w:val="es-AR"/>
        </w:rPr>
        <w:t xml:space="preserve"> se han terminado, y que cualquier </w:t>
      </w:r>
      <w:r w:rsidR="00BA3B6A" w:rsidRPr="008974C7">
        <w:rPr>
          <w:lang w:val="es-AR"/>
        </w:rPr>
        <w:t>saldo</w:t>
      </w:r>
      <w:r w:rsidRPr="008974C7">
        <w:rPr>
          <w:lang w:val="es-AR"/>
        </w:rPr>
        <w:t xml:space="preserve"> restante de esos sectores </w:t>
      </w:r>
      <w:r w:rsidR="00354CF3" w:rsidRPr="008974C7">
        <w:rPr>
          <w:lang w:val="es-AR"/>
        </w:rPr>
        <w:t xml:space="preserve">se devolvería </w:t>
      </w:r>
      <w:r w:rsidRPr="008974C7">
        <w:rPr>
          <w:lang w:val="es-AR"/>
        </w:rPr>
        <w:t>conforme a la</w:t>
      </w:r>
      <w:r w:rsidR="00354CF3" w:rsidRPr="008974C7">
        <w:rPr>
          <w:lang w:val="es-AR"/>
        </w:rPr>
        <w:t xml:space="preserve"> terminación</w:t>
      </w:r>
      <w:r w:rsidR="00D36E32" w:rsidRPr="008974C7">
        <w:rPr>
          <w:lang w:val="es-AR"/>
        </w:rPr>
        <w:t xml:space="preserve"> de los aspectos</w:t>
      </w:r>
      <w:r w:rsidR="00354CF3" w:rsidRPr="008974C7">
        <w:rPr>
          <w:lang w:val="es-AR"/>
        </w:rPr>
        <w:t xml:space="preserve"> </w:t>
      </w:r>
      <w:r w:rsidRPr="008974C7">
        <w:rPr>
          <w:lang w:val="es-AR"/>
        </w:rPr>
        <w:t>financier</w:t>
      </w:r>
      <w:r w:rsidR="00D36E32" w:rsidRPr="008974C7">
        <w:rPr>
          <w:lang w:val="es-AR"/>
        </w:rPr>
        <w:t>os</w:t>
      </w:r>
      <w:r w:rsidRPr="008974C7">
        <w:rPr>
          <w:lang w:val="es-AR"/>
        </w:rPr>
        <w:t xml:space="preserve"> de esos sectores, </w:t>
      </w:r>
      <w:r w:rsidR="00354CF3" w:rsidRPr="008974C7">
        <w:rPr>
          <w:lang w:val="es-AR"/>
        </w:rPr>
        <w:t xml:space="preserve">independientemente </w:t>
      </w:r>
      <w:r w:rsidRPr="008974C7">
        <w:rPr>
          <w:lang w:val="es-AR"/>
        </w:rPr>
        <w:t xml:space="preserve">de </w:t>
      </w:r>
      <w:r w:rsidR="00354CF3" w:rsidRPr="008974C7">
        <w:rPr>
          <w:lang w:val="es-AR"/>
        </w:rPr>
        <w:t xml:space="preserve">la </w:t>
      </w:r>
      <w:r w:rsidRPr="008974C7">
        <w:rPr>
          <w:lang w:val="es-AR"/>
        </w:rPr>
        <w:t xml:space="preserve">prórroga de la etapa I del </w:t>
      </w:r>
      <w:r w:rsidR="00875F22" w:rsidRPr="008974C7">
        <w:rPr>
          <w:lang w:val="es-AR"/>
        </w:rPr>
        <w:t>sector de refrigeración</w:t>
      </w:r>
      <w:r w:rsidR="00BA3B6A" w:rsidRPr="008974C7">
        <w:rPr>
          <w:lang w:val="es-AR"/>
        </w:rPr>
        <w:t xml:space="preserve"> y climatización</w:t>
      </w:r>
      <w:r w:rsidRPr="008974C7">
        <w:rPr>
          <w:lang w:val="es-AR"/>
        </w:rPr>
        <w:t xml:space="preserve">. </w:t>
      </w:r>
    </w:p>
    <w:p w:rsidR="00B64C0F" w:rsidRPr="008974C7" w:rsidRDefault="00B64C0F" w:rsidP="00B64C0F">
      <w:pPr>
        <w:keepNext/>
        <w:keepLines/>
        <w:rPr>
          <w:b/>
          <w:lang w:val="es-AR"/>
        </w:rPr>
      </w:pPr>
      <w:r w:rsidRPr="008974C7">
        <w:rPr>
          <w:b/>
          <w:lang w:val="es-AR"/>
        </w:rPr>
        <w:t>Recomendación</w:t>
      </w:r>
    </w:p>
    <w:p w:rsidR="00B64C0F" w:rsidRPr="008974C7" w:rsidRDefault="00B64C0F" w:rsidP="00B64C0F">
      <w:pPr>
        <w:keepNext/>
        <w:keepLines/>
        <w:rPr>
          <w:lang w:val="es-AR"/>
        </w:rPr>
      </w:pPr>
    </w:p>
    <w:p w:rsidR="00B64C0F" w:rsidRPr="008974C7" w:rsidRDefault="00B64C0F" w:rsidP="00B64C0F">
      <w:pPr>
        <w:pStyle w:val="Heading1"/>
        <w:keepNext/>
        <w:keepLines/>
        <w:rPr>
          <w:lang w:val="es-AR"/>
        </w:rPr>
      </w:pPr>
      <w:r w:rsidRPr="008974C7">
        <w:rPr>
          <w:lang w:val="es-AR"/>
        </w:rPr>
        <w:t xml:space="preserve">El Comité Ejecutivo </w:t>
      </w:r>
      <w:r w:rsidR="00BA3B6A" w:rsidRPr="008974C7">
        <w:rPr>
          <w:lang w:val="es-AR"/>
        </w:rPr>
        <w:t>podría</w:t>
      </w:r>
      <w:r w:rsidR="00D36E32" w:rsidRPr="008974C7">
        <w:rPr>
          <w:lang w:val="es-AR"/>
        </w:rPr>
        <w:t xml:space="preserve"> considerar</w:t>
      </w:r>
      <w:r w:rsidRPr="008974C7">
        <w:rPr>
          <w:lang w:val="es-AR"/>
        </w:rPr>
        <w:t xml:space="preserve">: </w:t>
      </w:r>
    </w:p>
    <w:p w:rsidR="00B64C0F" w:rsidRPr="008974C7" w:rsidRDefault="00354CF3" w:rsidP="00B64C0F">
      <w:pPr>
        <w:pStyle w:val="Heading2"/>
        <w:rPr>
          <w:lang w:val="es-AR"/>
        </w:rPr>
      </w:pPr>
      <w:r w:rsidRPr="008974C7">
        <w:rPr>
          <w:lang w:val="es-AR"/>
        </w:rPr>
        <w:t xml:space="preserve">Tomar nota </w:t>
      </w:r>
      <w:r w:rsidR="00B64C0F" w:rsidRPr="008974C7">
        <w:rPr>
          <w:lang w:val="es-AR"/>
        </w:rPr>
        <w:t xml:space="preserve">del </w:t>
      </w:r>
      <w:r w:rsidR="00CC25D5" w:rsidRPr="008974C7">
        <w:rPr>
          <w:lang w:val="es-AR"/>
        </w:rPr>
        <w:t>informe</w:t>
      </w:r>
      <w:r w:rsidR="00B64C0F" w:rsidRPr="008974C7">
        <w:rPr>
          <w:lang w:val="es-AR"/>
        </w:rPr>
        <w:t xml:space="preserve"> sobre </w:t>
      </w:r>
      <w:r w:rsidR="00BA3B6A" w:rsidRPr="008974C7">
        <w:rPr>
          <w:lang w:val="es-AR"/>
        </w:rPr>
        <w:t>la marcha de las actividades relativo a la ejecución</w:t>
      </w:r>
      <w:r w:rsidR="00B64C0F" w:rsidRPr="008974C7">
        <w:rPr>
          <w:lang w:val="es-AR"/>
        </w:rPr>
        <w:t xml:space="preserve"> del </w:t>
      </w:r>
      <w:r w:rsidR="00BA3B6A" w:rsidRPr="008974C7">
        <w:rPr>
          <w:lang w:val="es-AR"/>
        </w:rPr>
        <w:t xml:space="preserve">plan </w:t>
      </w:r>
      <w:r w:rsidR="00BA3B6A" w:rsidRPr="008974C7">
        <w:rPr>
          <w:lang w:val="es-AR"/>
        </w:rPr>
        <w:lastRenderedPageBreak/>
        <w:t>sectorial de aparatos de climatización de habitación</w:t>
      </w:r>
      <w:r w:rsidR="00B64C0F" w:rsidRPr="008974C7">
        <w:rPr>
          <w:lang w:val="es-AR"/>
        </w:rPr>
        <w:t xml:space="preserve"> de la etapa I </w:t>
      </w:r>
      <w:r w:rsidR="00367A18" w:rsidRPr="008974C7">
        <w:rPr>
          <w:lang w:val="es-AR"/>
        </w:rPr>
        <w:t>de</w:t>
      </w:r>
      <w:r w:rsidRPr="008974C7">
        <w:rPr>
          <w:lang w:val="es-AR"/>
        </w:rPr>
        <w:t>l</w:t>
      </w:r>
      <w:r w:rsidR="00367A18" w:rsidRPr="008974C7">
        <w:rPr>
          <w:lang w:val="es-AR"/>
        </w:rPr>
        <w:t xml:space="preserve"> </w:t>
      </w:r>
      <w:r w:rsidR="00B64C0F" w:rsidRPr="008974C7">
        <w:rPr>
          <w:lang w:val="es-AR"/>
        </w:rPr>
        <w:t xml:space="preserve">plan de gestión de eliminación de </w:t>
      </w:r>
      <w:r w:rsidR="00BA3B6A" w:rsidRPr="008974C7">
        <w:rPr>
          <w:lang w:val="es-AR"/>
        </w:rPr>
        <w:t>los HCFC</w:t>
      </w:r>
      <w:r w:rsidR="00B64C0F" w:rsidRPr="008974C7">
        <w:rPr>
          <w:lang w:val="es-AR"/>
        </w:rPr>
        <w:t xml:space="preserve">, </w:t>
      </w:r>
      <w:r w:rsidR="00F85EAE" w:rsidRPr="008974C7">
        <w:rPr>
          <w:lang w:val="es-AR"/>
        </w:rPr>
        <w:t xml:space="preserve">con </w:t>
      </w:r>
      <w:r w:rsidR="00B64C0F" w:rsidRPr="008974C7">
        <w:rPr>
          <w:lang w:val="es-AR"/>
        </w:rPr>
        <w:t>el progreso</w:t>
      </w:r>
      <w:r w:rsidR="00F85EAE" w:rsidRPr="008974C7">
        <w:rPr>
          <w:lang w:val="es-AR"/>
        </w:rPr>
        <w:t xml:space="preserve"> logrado</w:t>
      </w:r>
      <w:r w:rsidR="00B64C0F" w:rsidRPr="008974C7">
        <w:rPr>
          <w:lang w:val="es-AR"/>
        </w:rPr>
        <w:t xml:space="preserve"> </w:t>
      </w:r>
      <w:r w:rsidR="00D36E32" w:rsidRPr="008974C7">
        <w:rPr>
          <w:lang w:val="es-AR"/>
        </w:rPr>
        <w:t xml:space="preserve">en </w:t>
      </w:r>
      <w:r w:rsidR="00F85EAE" w:rsidRPr="008974C7">
        <w:rPr>
          <w:lang w:val="es-AR"/>
        </w:rPr>
        <w:t>e</w:t>
      </w:r>
      <w:r w:rsidR="00B64C0F" w:rsidRPr="008974C7">
        <w:rPr>
          <w:lang w:val="es-AR"/>
        </w:rPr>
        <w:t xml:space="preserve">l efecto del plan de incentivos </w:t>
      </w:r>
      <w:r w:rsidR="00F85EAE" w:rsidRPr="008974C7">
        <w:rPr>
          <w:lang w:val="es-AR"/>
        </w:rPr>
        <w:t xml:space="preserve">para </w:t>
      </w:r>
      <w:r w:rsidR="00207F9D" w:rsidRPr="008974C7">
        <w:rPr>
          <w:lang w:val="es-AR"/>
        </w:rPr>
        <w:t>costos adicionales de explotación</w:t>
      </w:r>
      <w:r w:rsidR="00B64C0F" w:rsidRPr="008974C7">
        <w:rPr>
          <w:lang w:val="es-AR"/>
        </w:rPr>
        <w:t xml:space="preserve"> sobre la </w:t>
      </w:r>
      <w:r w:rsidRPr="008974C7">
        <w:rPr>
          <w:lang w:val="es-AR"/>
        </w:rPr>
        <w:t>penetración en el mercado</w:t>
      </w:r>
      <w:r w:rsidR="00B64C0F" w:rsidRPr="008974C7">
        <w:rPr>
          <w:lang w:val="es-AR"/>
        </w:rPr>
        <w:t xml:space="preserve"> de </w:t>
      </w:r>
      <w:r w:rsidR="00F85EAE" w:rsidRPr="008974C7">
        <w:rPr>
          <w:lang w:val="es-AR"/>
        </w:rPr>
        <w:t xml:space="preserve">aparatos con condensador separado y que usan </w:t>
      </w:r>
      <w:r w:rsidR="00B64C0F" w:rsidRPr="008974C7">
        <w:rPr>
          <w:lang w:val="es-AR"/>
        </w:rPr>
        <w:t>R-290 en China</w:t>
      </w:r>
      <w:r w:rsidR="00F85EAE" w:rsidRPr="008974C7">
        <w:rPr>
          <w:lang w:val="es-AR"/>
        </w:rPr>
        <w:t xml:space="preserve">, presentado </w:t>
      </w:r>
      <w:r w:rsidR="00B64C0F" w:rsidRPr="008974C7">
        <w:rPr>
          <w:lang w:val="es-AR"/>
        </w:rPr>
        <w:t xml:space="preserve">por </w:t>
      </w:r>
      <w:r w:rsidR="00BA3B6A" w:rsidRPr="008974C7">
        <w:rPr>
          <w:lang w:val="es-AR"/>
        </w:rPr>
        <w:t>la ONUDI</w:t>
      </w:r>
      <w:r w:rsidR="00B64C0F" w:rsidRPr="008974C7">
        <w:rPr>
          <w:lang w:val="es-AR"/>
        </w:rPr>
        <w:t xml:space="preserve"> conforme a la decisión 84/68; </w:t>
      </w:r>
    </w:p>
    <w:p w:rsidR="00B64C0F" w:rsidRPr="008974C7" w:rsidRDefault="00F85EAE" w:rsidP="00B64C0F">
      <w:pPr>
        <w:pStyle w:val="Heading2"/>
        <w:rPr>
          <w:lang w:val="es-AR"/>
        </w:rPr>
      </w:pPr>
      <w:r w:rsidRPr="008974C7">
        <w:rPr>
          <w:lang w:val="es-AR"/>
        </w:rPr>
        <w:t xml:space="preserve">Tomar nota de </w:t>
      </w:r>
      <w:r w:rsidR="00B64C0F" w:rsidRPr="008974C7">
        <w:rPr>
          <w:lang w:val="es-AR"/>
        </w:rPr>
        <w:t xml:space="preserve">la revisión </w:t>
      </w:r>
      <w:r w:rsidRPr="008974C7">
        <w:rPr>
          <w:lang w:val="es-AR"/>
        </w:rPr>
        <w:t xml:space="preserve">del </w:t>
      </w:r>
      <w:r w:rsidR="00B64C0F" w:rsidRPr="008974C7">
        <w:rPr>
          <w:lang w:val="es-AR"/>
        </w:rPr>
        <w:t xml:space="preserve">plan de </w:t>
      </w:r>
      <w:r w:rsidR="00207F9D" w:rsidRPr="008974C7">
        <w:rPr>
          <w:lang w:val="es-AR"/>
        </w:rPr>
        <w:t>incentivos para costos adicionales de explotación</w:t>
      </w:r>
      <w:r w:rsidR="00B64C0F" w:rsidRPr="008974C7">
        <w:rPr>
          <w:lang w:val="es-AR"/>
        </w:rPr>
        <w:t xml:space="preserve"> para el </w:t>
      </w:r>
      <w:r w:rsidR="00BA3B6A" w:rsidRPr="008974C7">
        <w:rPr>
          <w:lang w:val="es-AR"/>
        </w:rPr>
        <w:t>plan sectorial</w:t>
      </w:r>
      <w:r w:rsidR="00B64C0F" w:rsidRPr="008974C7">
        <w:rPr>
          <w:lang w:val="es-AR"/>
        </w:rPr>
        <w:t xml:space="preserve"> </w:t>
      </w:r>
      <w:r w:rsidR="00CC25D5" w:rsidRPr="008974C7">
        <w:rPr>
          <w:lang w:val="es-AR"/>
        </w:rPr>
        <w:t>de refrigeración</w:t>
      </w:r>
      <w:r w:rsidR="00BA3B6A" w:rsidRPr="008974C7">
        <w:rPr>
          <w:lang w:val="es-AR"/>
        </w:rPr>
        <w:t xml:space="preserve"> y climatización</w:t>
      </w:r>
      <w:r w:rsidR="00B64C0F" w:rsidRPr="008974C7">
        <w:rPr>
          <w:lang w:val="es-AR"/>
        </w:rPr>
        <w:t>, como se refleja en el documento UNEP/OzL.Pro</w:t>
      </w:r>
      <w:r w:rsidR="00BA3B6A" w:rsidRPr="008974C7">
        <w:rPr>
          <w:lang w:val="es-AR"/>
        </w:rPr>
        <w:t>/ExCom/</w:t>
      </w:r>
      <w:r w:rsidR="00B64C0F" w:rsidRPr="008974C7">
        <w:rPr>
          <w:lang w:val="es-AR"/>
        </w:rPr>
        <w:t xml:space="preserve">86/21/Add.1; </w:t>
      </w:r>
    </w:p>
    <w:p w:rsidR="00B64C0F" w:rsidRPr="008974C7" w:rsidRDefault="00F85EAE" w:rsidP="00B64C0F">
      <w:pPr>
        <w:pStyle w:val="Heading2"/>
        <w:rPr>
          <w:lang w:val="es-AR"/>
        </w:rPr>
      </w:pPr>
      <w:r w:rsidRPr="008974C7">
        <w:rPr>
          <w:lang w:val="es-AR"/>
        </w:rPr>
        <w:t>Aprobar</w:t>
      </w:r>
      <w:r w:rsidR="00D36E32" w:rsidRPr="008974C7">
        <w:rPr>
          <w:lang w:val="es-AR"/>
        </w:rPr>
        <w:t xml:space="preserve">, en forma excepcional, </w:t>
      </w:r>
      <w:r w:rsidRPr="008974C7">
        <w:rPr>
          <w:lang w:val="es-AR"/>
        </w:rPr>
        <w:t xml:space="preserve">la </w:t>
      </w:r>
      <w:r w:rsidR="00B64C0F" w:rsidRPr="008974C7">
        <w:rPr>
          <w:lang w:val="es-AR"/>
        </w:rPr>
        <w:t xml:space="preserve">prórroga de </w:t>
      </w:r>
      <w:r w:rsidR="00BA3B6A" w:rsidRPr="008974C7">
        <w:rPr>
          <w:lang w:val="es-AR"/>
        </w:rPr>
        <w:t>la ejecución</w:t>
      </w:r>
      <w:r w:rsidR="00B64C0F" w:rsidRPr="008974C7">
        <w:rPr>
          <w:lang w:val="es-AR"/>
        </w:rPr>
        <w:t xml:space="preserve"> del </w:t>
      </w:r>
      <w:r w:rsidR="00BA3B6A" w:rsidRPr="008974C7">
        <w:rPr>
          <w:lang w:val="es-AR"/>
        </w:rPr>
        <w:t>plan sectorial</w:t>
      </w:r>
      <w:r w:rsidR="00B64C0F" w:rsidRPr="008974C7">
        <w:rPr>
          <w:lang w:val="es-AR"/>
        </w:rPr>
        <w:t xml:space="preserve"> </w:t>
      </w:r>
      <w:r w:rsidR="00CC25D5" w:rsidRPr="008974C7">
        <w:rPr>
          <w:lang w:val="es-AR"/>
        </w:rPr>
        <w:t>de refrigeración</w:t>
      </w:r>
      <w:r w:rsidR="00BA3B6A" w:rsidRPr="008974C7">
        <w:rPr>
          <w:lang w:val="es-AR"/>
        </w:rPr>
        <w:t xml:space="preserve"> y climatización</w:t>
      </w:r>
      <w:r w:rsidR="00B64C0F" w:rsidRPr="008974C7">
        <w:rPr>
          <w:lang w:val="es-AR"/>
        </w:rPr>
        <w:t xml:space="preserve"> de la etapa I del plan de gestión de eliminación de </w:t>
      </w:r>
      <w:r w:rsidR="00BA3B6A" w:rsidRPr="008974C7">
        <w:rPr>
          <w:lang w:val="es-AR"/>
        </w:rPr>
        <w:t>los HCFC</w:t>
      </w:r>
      <w:r w:rsidR="00B64C0F" w:rsidRPr="008974C7">
        <w:rPr>
          <w:lang w:val="es-AR"/>
        </w:rPr>
        <w:t xml:space="preserve"> al 31 de diciembre de 2021</w:t>
      </w:r>
      <w:r w:rsidR="00D36E32" w:rsidRPr="008974C7">
        <w:rPr>
          <w:lang w:val="es-AR"/>
        </w:rPr>
        <w:t xml:space="preserve">, </w:t>
      </w:r>
      <w:r w:rsidRPr="008974C7">
        <w:rPr>
          <w:lang w:val="es-AR"/>
        </w:rPr>
        <w:t xml:space="preserve">observando </w:t>
      </w:r>
      <w:r w:rsidR="00B64C0F" w:rsidRPr="008974C7">
        <w:rPr>
          <w:lang w:val="es-AR"/>
        </w:rPr>
        <w:t xml:space="preserve">que </w:t>
      </w:r>
      <w:r w:rsidR="00A25636" w:rsidRPr="008974C7">
        <w:rPr>
          <w:lang w:val="es-AR"/>
        </w:rPr>
        <w:t>la pandemia</w:t>
      </w:r>
      <w:r w:rsidR="00BA3B6A" w:rsidRPr="008974C7">
        <w:rPr>
          <w:lang w:val="es-AR"/>
        </w:rPr>
        <w:t xml:space="preserve"> del COVID-19</w:t>
      </w:r>
      <w:r w:rsidR="00AC35A5">
        <w:rPr>
          <w:lang w:val="es-AR"/>
        </w:rPr>
        <w:t xml:space="preserve"> afectó la fabricación y </w:t>
      </w:r>
      <w:r w:rsidR="00B64C0F" w:rsidRPr="008974C7">
        <w:rPr>
          <w:lang w:val="es-AR"/>
        </w:rPr>
        <w:t xml:space="preserve">la comercialización </w:t>
      </w:r>
      <w:r w:rsidR="00CC25D5" w:rsidRPr="008974C7">
        <w:rPr>
          <w:lang w:val="es-AR"/>
        </w:rPr>
        <w:t xml:space="preserve">de equipos de refrigeración y climatización con R-290 </w:t>
      </w:r>
      <w:r w:rsidR="00B64C0F" w:rsidRPr="008974C7">
        <w:rPr>
          <w:lang w:val="es-AR"/>
        </w:rPr>
        <w:t xml:space="preserve">, y </w:t>
      </w:r>
      <w:r w:rsidR="00BA3B6A" w:rsidRPr="008974C7">
        <w:rPr>
          <w:lang w:val="es-AR"/>
        </w:rPr>
        <w:t>a condición de que</w:t>
      </w:r>
      <w:r w:rsidR="00B64C0F" w:rsidRPr="008974C7">
        <w:rPr>
          <w:lang w:val="es-AR"/>
        </w:rPr>
        <w:t xml:space="preserve"> </w:t>
      </w:r>
      <w:r w:rsidRPr="008974C7">
        <w:rPr>
          <w:lang w:val="es-AR"/>
        </w:rPr>
        <w:t xml:space="preserve">no se pidiese ninguna otra </w:t>
      </w:r>
      <w:r w:rsidR="00B64C0F" w:rsidRPr="008974C7">
        <w:rPr>
          <w:lang w:val="es-AR"/>
        </w:rPr>
        <w:t xml:space="preserve">prórroga, y que cualquier </w:t>
      </w:r>
      <w:r w:rsidR="00BA3B6A" w:rsidRPr="008974C7">
        <w:rPr>
          <w:lang w:val="es-AR"/>
        </w:rPr>
        <w:t>saldo</w:t>
      </w:r>
      <w:r w:rsidR="00B64C0F" w:rsidRPr="008974C7">
        <w:rPr>
          <w:lang w:val="es-AR"/>
        </w:rPr>
        <w:t xml:space="preserve"> restante de otros sectores </w:t>
      </w:r>
      <w:r w:rsidR="00BA3B6A" w:rsidRPr="008974C7">
        <w:rPr>
          <w:lang w:val="es-AR"/>
        </w:rPr>
        <w:t>bajo la etapa</w:t>
      </w:r>
      <w:r w:rsidR="00B64C0F" w:rsidRPr="008974C7">
        <w:rPr>
          <w:lang w:val="es-AR"/>
        </w:rPr>
        <w:t xml:space="preserve"> I </w:t>
      </w:r>
      <w:r w:rsidRPr="008974C7">
        <w:rPr>
          <w:lang w:val="es-AR"/>
        </w:rPr>
        <w:t xml:space="preserve">que se hubiesen terminado fuese devuelto cuando se </w:t>
      </w:r>
      <w:r w:rsidR="00D36E32" w:rsidRPr="008974C7">
        <w:rPr>
          <w:lang w:val="es-AR"/>
        </w:rPr>
        <w:t xml:space="preserve">completen </w:t>
      </w:r>
      <w:r w:rsidRPr="008974C7">
        <w:rPr>
          <w:lang w:val="es-AR"/>
        </w:rPr>
        <w:t xml:space="preserve">las cuestiones </w:t>
      </w:r>
      <w:r w:rsidR="00B64C0F" w:rsidRPr="008974C7">
        <w:rPr>
          <w:lang w:val="es-AR"/>
        </w:rPr>
        <w:t>financiera</w:t>
      </w:r>
      <w:r w:rsidRPr="008974C7">
        <w:rPr>
          <w:lang w:val="es-AR"/>
        </w:rPr>
        <w:t>s</w:t>
      </w:r>
      <w:r w:rsidR="00B64C0F" w:rsidRPr="008974C7">
        <w:rPr>
          <w:lang w:val="es-AR"/>
        </w:rPr>
        <w:t xml:space="preserve"> de esos sectores; y</w:t>
      </w:r>
    </w:p>
    <w:p w:rsidR="00B64C0F" w:rsidRDefault="00B64C0F" w:rsidP="00B64C0F">
      <w:pPr>
        <w:pStyle w:val="Heading2"/>
        <w:rPr>
          <w:lang w:val="es-AR"/>
        </w:rPr>
      </w:pPr>
      <w:r w:rsidRPr="008974C7">
        <w:rPr>
          <w:lang w:val="es-AR"/>
        </w:rPr>
        <w:t>P</w:t>
      </w:r>
      <w:r w:rsidR="00F85EAE" w:rsidRPr="008974C7">
        <w:rPr>
          <w:lang w:val="es-AR"/>
        </w:rPr>
        <w:t xml:space="preserve">edir </w:t>
      </w:r>
      <w:r w:rsidRPr="008974C7">
        <w:rPr>
          <w:lang w:val="es-AR"/>
        </w:rPr>
        <w:t xml:space="preserve">al gobierno de China y </w:t>
      </w:r>
      <w:r w:rsidR="00BA3B6A" w:rsidRPr="008974C7">
        <w:rPr>
          <w:lang w:val="es-AR"/>
        </w:rPr>
        <w:t>la ONUDI</w:t>
      </w:r>
      <w:r w:rsidRPr="008974C7">
        <w:rPr>
          <w:lang w:val="es-AR"/>
        </w:rPr>
        <w:t xml:space="preserve"> </w:t>
      </w:r>
      <w:r w:rsidR="00F85EAE" w:rsidRPr="008974C7">
        <w:rPr>
          <w:lang w:val="es-AR"/>
        </w:rPr>
        <w:t xml:space="preserve">que presenten, anualmente y hasta la terminación del proyecto, </w:t>
      </w:r>
      <w:r w:rsidR="00CC25D5" w:rsidRPr="008974C7">
        <w:rPr>
          <w:lang w:val="es-AR"/>
        </w:rPr>
        <w:t>informe</w:t>
      </w:r>
      <w:r w:rsidRPr="008974C7">
        <w:rPr>
          <w:lang w:val="es-AR"/>
        </w:rPr>
        <w:t xml:space="preserve">s sobre </w:t>
      </w:r>
      <w:r w:rsidR="00BA3B6A" w:rsidRPr="008974C7">
        <w:rPr>
          <w:lang w:val="es-AR"/>
        </w:rPr>
        <w:t>la marcha de las actividades relativo a la ejecución</w:t>
      </w:r>
      <w:r w:rsidRPr="008974C7">
        <w:rPr>
          <w:lang w:val="es-AR"/>
        </w:rPr>
        <w:t xml:space="preserve"> del programa de trabajo asociado al </w:t>
      </w:r>
      <w:r w:rsidR="00BA3B6A" w:rsidRPr="008974C7">
        <w:rPr>
          <w:lang w:val="es-AR"/>
        </w:rPr>
        <w:t>último tramo</w:t>
      </w:r>
      <w:r w:rsidRPr="008974C7">
        <w:rPr>
          <w:lang w:val="es-AR"/>
        </w:rPr>
        <w:t xml:space="preserve"> del </w:t>
      </w:r>
      <w:r w:rsidR="00BA3B6A" w:rsidRPr="008974C7">
        <w:rPr>
          <w:lang w:val="es-AR"/>
        </w:rPr>
        <w:t>plan sectorial</w:t>
      </w:r>
      <w:r w:rsidRPr="008974C7">
        <w:rPr>
          <w:lang w:val="es-AR"/>
        </w:rPr>
        <w:t xml:space="preserve"> </w:t>
      </w:r>
      <w:r w:rsidR="00CC25D5" w:rsidRPr="008974C7">
        <w:rPr>
          <w:lang w:val="es-AR"/>
        </w:rPr>
        <w:t>de refrigeración</w:t>
      </w:r>
      <w:r w:rsidR="00BA3B6A" w:rsidRPr="008974C7">
        <w:rPr>
          <w:lang w:val="es-AR"/>
        </w:rPr>
        <w:t xml:space="preserve"> y climatización</w:t>
      </w:r>
      <w:r w:rsidRPr="008974C7">
        <w:rPr>
          <w:lang w:val="es-AR"/>
        </w:rPr>
        <w:t xml:space="preserve">, </w:t>
      </w:r>
      <w:r w:rsidR="00D36E32" w:rsidRPr="008974C7">
        <w:rPr>
          <w:lang w:val="es-AR"/>
        </w:rPr>
        <w:t xml:space="preserve">el </w:t>
      </w:r>
      <w:r w:rsidR="00A25636" w:rsidRPr="008974C7">
        <w:rPr>
          <w:lang w:val="es-AR"/>
        </w:rPr>
        <w:t>informe de terminación de</w:t>
      </w:r>
      <w:r w:rsidR="005D54DD" w:rsidRPr="008974C7">
        <w:rPr>
          <w:lang w:val="es-AR"/>
        </w:rPr>
        <w:t xml:space="preserve"> </w:t>
      </w:r>
      <w:r w:rsidR="00A25636" w:rsidRPr="008974C7">
        <w:rPr>
          <w:lang w:val="es-AR"/>
        </w:rPr>
        <w:t>proyecto</w:t>
      </w:r>
      <w:r w:rsidRPr="008974C7">
        <w:rPr>
          <w:lang w:val="es-AR"/>
        </w:rPr>
        <w:t xml:space="preserve"> </w:t>
      </w:r>
      <w:r w:rsidR="00D36E32" w:rsidRPr="008974C7">
        <w:rPr>
          <w:lang w:val="es-AR"/>
        </w:rPr>
        <w:t xml:space="preserve">para </w:t>
      </w:r>
      <w:r w:rsidRPr="008974C7">
        <w:rPr>
          <w:lang w:val="es-AR"/>
        </w:rPr>
        <w:t xml:space="preserve">el 30 de junio de 2022, y </w:t>
      </w:r>
      <w:r w:rsidR="00F85EAE" w:rsidRPr="008974C7">
        <w:rPr>
          <w:lang w:val="es-AR"/>
        </w:rPr>
        <w:t xml:space="preserve">se devuelva todo saldo restante para </w:t>
      </w:r>
      <w:r w:rsidRPr="008974C7">
        <w:rPr>
          <w:lang w:val="es-AR"/>
        </w:rPr>
        <w:t xml:space="preserve">el 31 de diciembre de 2022. </w:t>
      </w:r>
    </w:p>
    <w:p w:rsidR="00502821" w:rsidRDefault="00502821" w:rsidP="00502821">
      <w:pPr>
        <w:rPr>
          <w:lang w:val="es-AR"/>
        </w:rPr>
      </w:pPr>
      <w:r>
        <w:rPr>
          <w:lang w:val="es-AR"/>
        </w:rPr>
        <w:br w:type="page"/>
      </w:r>
    </w:p>
    <w:p w:rsidR="004D750A" w:rsidRPr="002F355C" w:rsidRDefault="004D750A" w:rsidP="004D750A">
      <w:pPr>
        <w:spacing w:after="240"/>
        <w:rPr>
          <w:b/>
          <w:lang w:val="es-ES"/>
        </w:rPr>
      </w:pPr>
      <w:r w:rsidRPr="002F355C">
        <w:rPr>
          <w:b/>
          <w:lang w:val="es-ES"/>
        </w:rPr>
        <w:lastRenderedPageBreak/>
        <w:t>PARTE II</w:t>
      </w:r>
      <w:r w:rsidRPr="002F355C">
        <w:rPr>
          <w:b/>
          <w:lang w:val="es-ES"/>
        </w:rPr>
        <w:tab/>
        <w:t>ETAPA II DEL PLAN DE GESTIÓN DE ELIMINACIÓN DE LOS HCFC</w:t>
      </w:r>
    </w:p>
    <w:p w:rsidR="004D750A" w:rsidRPr="002F355C" w:rsidRDefault="004D750A" w:rsidP="004D750A">
      <w:pPr>
        <w:spacing w:after="240"/>
        <w:outlineLvl w:val="0"/>
        <w:rPr>
          <w:b/>
          <w:lang w:val="es-ES"/>
        </w:rPr>
      </w:pPr>
      <w:r w:rsidRPr="002F355C">
        <w:rPr>
          <w:b/>
          <w:lang w:val="es-ES"/>
        </w:rPr>
        <w:t xml:space="preserve">Reseña de la estrategia general para la etapa II </w:t>
      </w:r>
    </w:p>
    <w:p w:rsidR="004D750A" w:rsidRPr="002F355C" w:rsidRDefault="004D750A" w:rsidP="004D750A">
      <w:pPr>
        <w:pStyle w:val="Heading1"/>
        <w:rPr>
          <w:lang w:val="es-ES"/>
        </w:rPr>
      </w:pPr>
      <w:r w:rsidRPr="002F355C">
        <w:rPr>
          <w:lang w:val="es-ES"/>
        </w:rPr>
        <w:t>Entre sus reuniones 76</w:t>
      </w:r>
      <w:r w:rsidRPr="002F355C">
        <w:rPr>
          <w:vertAlign w:val="superscript"/>
          <w:lang w:val="es-ES"/>
        </w:rPr>
        <w:t>a</w:t>
      </w:r>
      <w:r w:rsidRPr="002F355C">
        <w:rPr>
          <w:lang w:val="es-ES"/>
        </w:rPr>
        <w:t xml:space="preserve"> y 77</w:t>
      </w:r>
      <w:r w:rsidRPr="002F355C">
        <w:rPr>
          <w:vertAlign w:val="superscript"/>
          <w:lang w:val="es-ES"/>
        </w:rPr>
        <w:t>a</w:t>
      </w:r>
      <w:r w:rsidRPr="002F355C">
        <w:rPr>
          <w:lang w:val="es-ES"/>
        </w:rPr>
        <w:t xml:space="preserve">, el Comité Ejecutivo aprobó la etapa II del plan de gestión de eliminación de los HCFC para China y los correspondientes planes </w:t>
      </w:r>
      <w:r>
        <w:rPr>
          <w:lang w:val="es-ES"/>
        </w:rPr>
        <w:t>de los sectores</w:t>
      </w:r>
      <w:r w:rsidRPr="002F355C">
        <w:rPr>
          <w:lang w:val="es-ES"/>
        </w:rPr>
        <w:t>, y en su 79</w:t>
      </w:r>
      <w:r w:rsidRPr="002F355C">
        <w:rPr>
          <w:vertAlign w:val="superscript"/>
          <w:lang w:val="es-ES"/>
        </w:rPr>
        <w:t>a</w:t>
      </w:r>
      <w:r w:rsidRPr="002F355C">
        <w:rPr>
          <w:lang w:val="es-ES"/>
        </w:rPr>
        <w:t xml:space="preserve"> reunión, aprobó su Acuerdo con el Gobierno para la ejecución de la etapa II del </w:t>
      </w:r>
      <w:r>
        <w:rPr>
          <w:lang w:val="es-ES"/>
        </w:rPr>
        <w:t>PGEH</w:t>
      </w:r>
      <w:r w:rsidRPr="002F355C">
        <w:rPr>
          <w:lang w:val="es-ES"/>
        </w:rPr>
        <w:t xml:space="preserve">. </w:t>
      </w:r>
    </w:p>
    <w:p w:rsidR="004D750A" w:rsidRPr="002F355C" w:rsidRDefault="004D750A" w:rsidP="004D750A">
      <w:pPr>
        <w:pStyle w:val="Heading1"/>
        <w:rPr>
          <w:lang w:val="es-ES"/>
        </w:rPr>
      </w:pPr>
      <w:r w:rsidRPr="002F355C">
        <w:rPr>
          <w:lang w:val="es-ES"/>
        </w:rPr>
        <w:t xml:space="preserve">En el cuadro I se indican los límites de consumo de HCFC y las cantidades establecidas de eliminación para el período comprendido entre 2016 y 2026 relacionadas con los seis planes </w:t>
      </w:r>
      <w:r>
        <w:rPr>
          <w:lang w:val="es-ES"/>
        </w:rPr>
        <w:t>de los sectores</w:t>
      </w:r>
      <w:r w:rsidRPr="002F355C">
        <w:rPr>
          <w:lang w:val="es-ES"/>
        </w:rPr>
        <w:t xml:space="preserve"> de la etapa II. </w:t>
      </w:r>
    </w:p>
    <w:p w:rsidR="004D750A" w:rsidRPr="002F355C" w:rsidRDefault="004D750A" w:rsidP="004D750A">
      <w:pPr>
        <w:rPr>
          <w:b/>
          <w:sz w:val="21"/>
          <w:szCs w:val="21"/>
          <w:lang w:val="es-ES"/>
        </w:rPr>
      </w:pPr>
      <w:r w:rsidRPr="0000083C">
        <w:rPr>
          <w:b/>
          <w:sz w:val="21"/>
          <w:szCs w:val="21"/>
          <w:lang w:val="es-ES"/>
        </w:rPr>
        <w:t xml:space="preserve">Cuadro 1. </w:t>
      </w:r>
      <w:r w:rsidRPr="002F355C">
        <w:rPr>
          <w:b/>
          <w:sz w:val="21"/>
          <w:szCs w:val="21"/>
          <w:lang w:val="es-ES"/>
        </w:rPr>
        <w:t xml:space="preserve">Límites de consumo de HCFC y eliminación durante la etapa II del </w:t>
      </w:r>
      <w:r>
        <w:rPr>
          <w:b/>
          <w:sz w:val="21"/>
          <w:szCs w:val="21"/>
          <w:lang w:val="es-ES"/>
        </w:rPr>
        <w:t>PGEH</w:t>
      </w:r>
      <w:r w:rsidRPr="002F355C">
        <w:rPr>
          <w:b/>
          <w:sz w:val="21"/>
          <w:szCs w:val="21"/>
          <w:lang w:val="es-ES"/>
        </w:rPr>
        <w:t xml:space="preserve"> (toneladas PAO)</w:t>
      </w:r>
    </w:p>
    <w:tbl>
      <w:tblPr>
        <w:tblStyle w:val="TableGrid"/>
        <w:tblW w:w="9558" w:type="dxa"/>
        <w:tblLayout w:type="fixed"/>
        <w:tblLook w:val="04A0" w:firstRow="1" w:lastRow="0" w:firstColumn="1" w:lastColumn="0" w:noHBand="0" w:noVBand="1"/>
      </w:tblPr>
      <w:tblGrid>
        <w:gridCol w:w="1368"/>
        <w:gridCol w:w="972"/>
        <w:gridCol w:w="1199"/>
        <w:gridCol w:w="1134"/>
        <w:gridCol w:w="1134"/>
        <w:gridCol w:w="1134"/>
        <w:gridCol w:w="1134"/>
        <w:gridCol w:w="1483"/>
      </w:tblGrid>
      <w:tr w:rsidR="004D750A" w:rsidRPr="002F355C" w:rsidTr="00554AC8">
        <w:trPr>
          <w:tblHeader/>
        </w:trPr>
        <w:tc>
          <w:tcPr>
            <w:tcW w:w="9558" w:type="dxa"/>
            <w:gridSpan w:val="8"/>
          </w:tcPr>
          <w:p w:rsidR="004D750A" w:rsidRPr="002F355C" w:rsidRDefault="004D750A" w:rsidP="00554AC8">
            <w:pPr>
              <w:jc w:val="center"/>
              <w:rPr>
                <w:b/>
                <w:sz w:val="19"/>
                <w:szCs w:val="19"/>
                <w:lang w:val="es-ES"/>
              </w:rPr>
            </w:pPr>
            <w:r w:rsidRPr="002F355C">
              <w:rPr>
                <w:b/>
                <w:sz w:val="19"/>
                <w:szCs w:val="19"/>
                <w:lang w:val="es-ES"/>
              </w:rPr>
              <w:t>Consumo máximo permitido</w:t>
            </w:r>
          </w:p>
        </w:tc>
      </w:tr>
      <w:tr w:rsidR="004D750A" w:rsidRPr="00701483" w:rsidTr="00554AC8">
        <w:trPr>
          <w:tblHeader/>
        </w:trPr>
        <w:tc>
          <w:tcPr>
            <w:tcW w:w="1368" w:type="dxa"/>
            <w:tcMar>
              <w:left w:w="29" w:type="dxa"/>
            </w:tcMar>
            <w:vAlign w:val="center"/>
          </w:tcPr>
          <w:p w:rsidR="004D750A" w:rsidRPr="002F355C" w:rsidRDefault="004D750A" w:rsidP="00554AC8">
            <w:pPr>
              <w:jc w:val="left"/>
              <w:rPr>
                <w:b/>
                <w:sz w:val="19"/>
                <w:szCs w:val="19"/>
                <w:lang w:val="en-CA"/>
              </w:rPr>
            </w:pPr>
            <w:r w:rsidRPr="002F355C">
              <w:rPr>
                <w:b/>
                <w:sz w:val="19"/>
                <w:szCs w:val="19"/>
                <w:lang w:val="en-CA"/>
              </w:rPr>
              <w:t>Sector plan</w:t>
            </w:r>
          </w:p>
        </w:tc>
        <w:tc>
          <w:tcPr>
            <w:tcW w:w="972" w:type="dxa"/>
          </w:tcPr>
          <w:p w:rsidR="004D750A" w:rsidRPr="00C8600D" w:rsidRDefault="004D750A" w:rsidP="00554AC8">
            <w:pPr>
              <w:jc w:val="center"/>
              <w:rPr>
                <w:b/>
                <w:sz w:val="19"/>
                <w:szCs w:val="19"/>
                <w:lang w:val="en-CA"/>
              </w:rPr>
            </w:pPr>
            <w:r w:rsidRPr="00C8600D">
              <w:rPr>
                <w:b/>
                <w:sz w:val="19"/>
                <w:szCs w:val="19"/>
                <w:lang w:val="en-CA"/>
              </w:rPr>
              <w:t>2016-17</w:t>
            </w:r>
          </w:p>
        </w:tc>
        <w:tc>
          <w:tcPr>
            <w:tcW w:w="1199" w:type="dxa"/>
          </w:tcPr>
          <w:p w:rsidR="004D750A" w:rsidRPr="00C8600D" w:rsidRDefault="004D750A" w:rsidP="00554AC8">
            <w:pPr>
              <w:jc w:val="center"/>
              <w:rPr>
                <w:b/>
                <w:sz w:val="19"/>
                <w:szCs w:val="19"/>
                <w:lang w:val="en-CA"/>
              </w:rPr>
            </w:pPr>
            <w:r w:rsidRPr="00C8600D">
              <w:rPr>
                <w:b/>
                <w:sz w:val="19"/>
                <w:szCs w:val="19"/>
                <w:lang w:val="en-CA"/>
              </w:rPr>
              <w:t>2018-19</w:t>
            </w:r>
          </w:p>
        </w:tc>
        <w:tc>
          <w:tcPr>
            <w:tcW w:w="1134" w:type="dxa"/>
          </w:tcPr>
          <w:p w:rsidR="004D750A" w:rsidRPr="00C8600D" w:rsidRDefault="004D750A" w:rsidP="00554AC8">
            <w:pPr>
              <w:jc w:val="center"/>
              <w:rPr>
                <w:b/>
                <w:sz w:val="19"/>
                <w:szCs w:val="19"/>
                <w:lang w:val="en-CA"/>
              </w:rPr>
            </w:pPr>
            <w:r w:rsidRPr="00C8600D">
              <w:rPr>
                <w:b/>
                <w:sz w:val="19"/>
                <w:szCs w:val="19"/>
                <w:lang w:val="en-CA"/>
              </w:rPr>
              <w:t>2020-21</w:t>
            </w:r>
          </w:p>
        </w:tc>
        <w:tc>
          <w:tcPr>
            <w:tcW w:w="1134" w:type="dxa"/>
          </w:tcPr>
          <w:p w:rsidR="004D750A" w:rsidRPr="00C8600D" w:rsidRDefault="004D750A" w:rsidP="00554AC8">
            <w:pPr>
              <w:jc w:val="center"/>
              <w:rPr>
                <w:b/>
                <w:sz w:val="19"/>
                <w:szCs w:val="19"/>
                <w:lang w:val="en-CA"/>
              </w:rPr>
            </w:pPr>
            <w:r w:rsidRPr="00C8600D">
              <w:rPr>
                <w:b/>
                <w:sz w:val="19"/>
                <w:szCs w:val="19"/>
                <w:lang w:val="en-CA"/>
              </w:rPr>
              <w:t>2022</w:t>
            </w:r>
          </w:p>
        </w:tc>
        <w:tc>
          <w:tcPr>
            <w:tcW w:w="1134" w:type="dxa"/>
          </w:tcPr>
          <w:p w:rsidR="004D750A" w:rsidRPr="00C8600D" w:rsidRDefault="004D750A" w:rsidP="00554AC8">
            <w:pPr>
              <w:jc w:val="center"/>
              <w:rPr>
                <w:b/>
                <w:sz w:val="19"/>
                <w:szCs w:val="19"/>
                <w:lang w:val="en-CA"/>
              </w:rPr>
            </w:pPr>
            <w:r w:rsidRPr="00C8600D">
              <w:rPr>
                <w:b/>
                <w:sz w:val="19"/>
                <w:szCs w:val="19"/>
                <w:lang w:val="en-CA"/>
              </w:rPr>
              <w:t>2023-24</w:t>
            </w:r>
          </w:p>
        </w:tc>
        <w:tc>
          <w:tcPr>
            <w:tcW w:w="1134" w:type="dxa"/>
          </w:tcPr>
          <w:p w:rsidR="004D750A" w:rsidRPr="00C8600D" w:rsidRDefault="004D750A" w:rsidP="00554AC8">
            <w:pPr>
              <w:jc w:val="center"/>
              <w:rPr>
                <w:b/>
                <w:sz w:val="19"/>
                <w:szCs w:val="19"/>
                <w:lang w:val="en-CA"/>
              </w:rPr>
            </w:pPr>
            <w:r w:rsidRPr="00C8600D">
              <w:rPr>
                <w:b/>
                <w:sz w:val="19"/>
                <w:szCs w:val="19"/>
                <w:lang w:val="en-CA"/>
              </w:rPr>
              <w:t>2025</w:t>
            </w:r>
          </w:p>
        </w:tc>
        <w:tc>
          <w:tcPr>
            <w:tcW w:w="1483" w:type="dxa"/>
          </w:tcPr>
          <w:p w:rsidR="004D750A" w:rsidRPr="00C8600D" w:rsidRDefault="004D750A" w:rsidP="00554AC8">
            <w:pPr>
              <w:jc w:val="center"/>
              <w:rPr>
                <w:b/>
                <w:sz w:val="19"/>
                <w:szCs w:val="19"/>
                <w:lang w:val="en-CA"/>
              </w:rPr>
            </w:pPr>
            <w:r w:rsidRPr="00C8600D">
              <w:rPr>
                <w:b/>
                <w:sz w:val="19"/>
                <w:szCs w:val="19"/>
                <w:lang w:val="en-CA"/>
              </w:rPr>
              <w:t>2026</w:t>
            </w:r>
          </w:p>
        </w:tc>
      </w:tr>
      <w:tr w:rsidR="004D750A" w:rsidRPr="00701483" w:rsidTr="00554AC8">
        <w:tc>
          <w:tcPr>
            <w:tcW w:w="1368" w:type="dxa"/>
            <w:tcMar>
              <w:left w:w="29" w:type="dxa"/>
            </w:tcMar>
          </w:tcPr>
          <w:p w:rsidR="004D750A" w:rsidRPr="002F355C" w:rsidRDefault="004D750A" w:rsidP="00554AC8">
            <w:pPr>
              <w:jc w:val="left"/>
              <w:rPr>
                <w:sz w:val="19"/>
                <w:szCs w:val="19"/>
                <w:lang w:val="en-CA"/>
              </w:rPr>
            </w:pPr>
            <w:r w:rsidRPr="002F355C">
              <w:rPr>
                <w:sz w:val="19"/>
                <w:szCs w:val="19"/>
                <w:lang w:val="en-CA"/>
              </w:rPr>
              <w:t>Nacional</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16.978,9</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15.048,1</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11.772,0**</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483" w:type="dxa"/>
          </w:tcPr>
          <w:p w:rsidR="004D750A" w:rsidRPr="00C8600D" w:rsidRDefault="004D750A" w:rsidP="00554AC8">
            <w:pPr>
              <w:jc w:val="right"/>
              <w:rPr>
                <w:sz w:val="19"/>
                <w:szCs w:val="19"/>
                <w:lang w:val="en-CA"/>
              </w:rPr>
            </w:pPr>
            <w:r w:rsidRPr="00C8600D">
              <w:rPr>
                <w:sz w:val="19"/>
                <w:szCs w:val="19"/>
                <w:lang w:val="en-CA"/>
              </w:rPr>
              <w:t>n/a</w:t>
            </w:r>
          </w:p>
        </w:tc>
      </w:tr>
      <w:tr w:rsidR="004D750A" w:rsidRPr="00701483" w:rsidTr="00554AC8">
        <w:tc>
          <w:tcPr>
            <w:tcW w:w="1368" w:type="dxa"/>
            <w:tcMar>
              <w:left w:w="29" w:type="dxa"/>
            </w:tcMar>
          </w:tcPr>
          <w:p w:rsidR="004D750A" w:rsidRPr="002F355C" w:rsidRDefault="004D750A" w:rsidP="00554AC8">
            <w:pPr>
              <w:jc w:val="left"/>
              <w:rPr>
                <w:sz w:val="19"/>
                <w:szCs w:val="19"/>
                <w:lang w:val="en-CA"/>
              </w:rPr>
            </w:pPr>
            <w:r w:rsidRPr="002F355C">
              <w:rPr>
                <w:sz w:val="19"/>
                <w:szCs w:val="19"/>
                <w:lang w:val="en-CA"/>
              </w:rPr>
              <w:t>XPS*</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2.286,0</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2.032,0</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1.397,0</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1.397,0</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762,0</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165,0</w:t>
            </w:r>
          </w:p>
        </w:tc>
        <w:tc>
          <w:tcPr>
            <w:tcW w:w="1483" w:type="dxa"/>
          </w:tcPr>
          <w:p w:rsidR="004D750A" w:rsidRPr="00C8600D" w:rsidRDefault="004D750A" w:rsidP="00554AC8">
            <w:pPr>
              <w:jc w:val="right"/>
              <w:rPr>
                <w:sz w:val="19"/>
                <w:szCs w:val="19"/>
                <w:lang w:val="en-CA"/>
              </w:rPr>
            </w:pPr>
            <w:r w:rsidRPr="00C8600D">
              <w:rPr>
                <w:sz w:val="19"/>
                <w:szCs w:val="19"/>
                <w:lang w:val="en-CA"/>
              </w:rPr>
              <w:t>0,0</w:t>
            </w:r>
          </w:p>
        </w:tc>
      </w:tr>
      <w:tr w:rsidR="004D750A" w:rsidRPr="00701483" w:rsidTr="00554AC8">
        <w:tc>
          <w:tcPr>
            <w:tcW w:w="1368" w:type="dxa"/>
            <w:tcMar>
              <w:left w:w="29" w:type="dxa"/>
            </w:tcMar>
          </w:tcPr>
          <w:p w:rsidR="004D750A" w:rsidRPr="002F355C" w:rsidRDefault="004D750A" w:rsidP="00554AC8">
            <w:pPr>
              <w:jc w:val="left"/>
              <w:rPr>
                <w:sz w:val="19"/>
                <w:szCs w:val="19"/>
                <w:lang w:val="en-CA"/>
              </w:rPr>
            </w:pPr>
            <w:r w:rsidRPr="002F355C">
              <w:rPr>
                <w:sz w:val="19"/>
                <w:szCs w:val="19"/>
                <w:lang w:val="en-CA"/>
              </w:rPr>
              <w:t>PU*</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4.449,6</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3.774,5</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2.965,7</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2.965,7</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1.078,4</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330,0</w:t>
            </w:r>
          </w:p>
        </w:tc>
        <w:tc>
          <w:tcPr>
            <w:tcW w:w="1483" w:type="dxa"/>
          </w:tcPr>
          <w:p w:rsidR="004D750A" w:rsidRPr="00C8600D" w:rsidRDefault="004D750A" w:rsidP="00554AC8">
            <w:pPr>
              <w:jc w:val="right"/>
              <w:rPr>
                <w:sz w:val="19"/>
                <w:szCs w:val="19"/>
                <w:lang w:val="en-CA"/>
              </w:rPr>
            </w:pPr>
            <w:r w:rsidRPr="00C8600D">
              <w:rPr>
                <w:sz w:val="19"/>
                <w:szCs w:val="19"/>
                <w:lang w:val="en-CA"/>
              </w:rPr>
              <w:t>0,0</w:t>
            </w:r>
          </w:p>
        </w:tc>
      </w:tr>
      <w:tr w:rsidR="004D750A" w:rsidRPr="00701483" w:rsidTr="00554AC8">
        <w:tc>
          <w:tcPr>
            <w:tcW w:w="1368" w:type="dxa"/>
            <w:tcMar>
              <w:left w:w="29" w:type="dxa"/>
            </w:tcMar>
          </w:tcPr>
          <w:p w:rsidR="004D750A" w:rsidRPr="002F355C" w:rsidRDefault="004D750A" w:rsidP="00554AC8">
            <w:pPr>
              <w:jc w:val="left"/>
              <w:rPr>
                <w:sz w:val="19"/>
                <w:szCs w:val="19"/>
                <w:lang w:val="en-CA"/>
              </w:rPr>
            </w:pPr>
            <w:r w:rsidRPr="002F355C">
              <w:rPr>
                <w:sz w:val="19"/>
                <w:szCs w:val="19"/>
                <w:lang w:val="en-CA"/>
              </w:rPr>
              <w:t>ICR*</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2.162,5</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2.042,4</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1.609,9**</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483" w:type="dxa"/>
          </w:tcPr>
          <w:p w:rsidR="004D750A" w:rsidRPr="00C8600D" w:rsidRDefault="004D750A" w:rsidP="00554AC8">
            <w:pPr>
              <w:jc w:val="right"/>
              <w:rPr>
                <w:sz w:val="19"/>
                <w:szCs w:val="19"/>
                <w:lang w:val="en-CA"/>
              </w:rPr>
            </w:pPr>
            <w:r w:rsidRPr="00C8600D">
              <w:rPr>
                <w:sz w:val="19"/>
                <w:szCs w:val="19"/>
                <w:lang w:val="en-CA"/>
              </w:rPr>
              <w:t>n/a</w:t>
            </w:r>
          </w:p>
        </w:tc>
      </w:tr>
      <w:tr w:rsidR="004D750A" w:rsidRPr="00701483" w:rsidTr="00554AC8">
        <w:tc>
          <w:tcPr>
            <w:tcW w:w="1368" w:type="dxa"/>
            <w:tcMar>
              <w:left w:w="29" w:type="dxa"/>
            </w:tcMar>
          </w:tcPr>
          <w:p w:rsidR="004D750A" w:rsidRPr="002F355C" w:rsidRDefault="004D750A" w:rsidP="00554AC8">
            <w:pPr>
              <w:jc w:val="left"/>
              <w:rPr>
                <w:sz w:val="19"/>
                <w:szCs w:val="19"/>
                <w:lang w:val="en-CA"/>
              </w:rPr>
            </w:pPr>
            <w:r w:rsidRPr="002F355C">
              <w:rPr>
                <w:sz w:val="19"/>
                <w:szCs w:val="19"/>
                <w:lang w:val="en-CA"/>
              </w:rPr>
              <w:t>RAC*</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3.697,7</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2.876,0</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2.259,7**</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483" w:type="dxa"/>
          </w:tcPr>
          <w:p w:rsidR="004D750A" w:rsidRPr="00C8600D" w:rsidRDefault="004D750A" w:rsidP="00554AC8">
            <w:pPr>
              <w:jc w:val="right"/>
              <w:rPr>
                <w:sz w:val="19"/>
                <w:szCs w:val="19"/>
                <w:lang w:val="en-CA"/>
              </w:rPr>
            </w:pPr>
            <w:r w:rsidRPr="00C8600D">
              <w:rPr>
                <w:sz w:val="19"/>
                <w:szCs w:val="19"/>
                <w:lang w:val="en-CA"/>
              </w:rPr>
              <w:t>n/a</w:t>
            </w:r>
          </w:p>
        </w:tc>
      </w:tr>
      <w:tr w:rsidR="004D750A" w:rsidRPr="00701483" w:rsidTr="00554AC8">
        <w:tc>
          <w:tcPr>
            <w:tcW w:w="1368" w:type="dxa"/>
            <w:tcMar>
              <w:left w:w="29" w:type="dxa"/>
            </w:tcMar>
          </w:tcPr>
          <w:p w:rsidR="004D750A" w:rsidRPr="002F355C" w:rsidRDefault="004D750A" w:rsidP="00554AC8">
            <w:pPr>
              <w:jc w:val="left"/>
              <w:rPr>
                <w:sz w:val="19"/>
                <w:szCs w:val="19"/>
                <w:lang w:val="en-CA"/>
              </w:rPr>
            </w:pPr>
            <w:r w:rsidRPr="002F355C">
              <w:rPr>
                <w:sz w:val="19"/>
                <w:szCs w:val="19"/>
                <w:lang w:val="en-CA"/>
              </w:rPr>
              <w:t>Disolventes</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455,2</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395,4</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321,2</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321,2</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148,3</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55,0</w:t>
            </w:r>
          </w:p>
        </w:tc>
        <w:tc>
          <w:tcPr>
            <w:tcW w:w="1483" w:type="dxa"/>
          </w:tcPr>
          <w:p w:rsidR="004D750A" w:rsidRPr="00C8600D" w:rsidRDefault="004D750A" w:rsidP="00554AC8">
            <w:pPr>
              <w:jc w:val="right"/>
              <w:rPr>
                <w:sz w:val="19"/>
                <w:szCs w:val="19"/>
                <w:lang w:val="en-CA"/>
              </w:rPr>
            </w:pPr>
            <w:r w:rsidRPr="00C8600D">
              <w:rPr>
                <w:sz w:val="19"/>
                <w:szCs w:val="19"/>
                <w:lang w:val="en-CA"/>
              </w:rPr>
              <w:t>0,0</w:t>
            </w:r>
          </w:p>
        </w:tc>
      </w:tr>
      <w:tr w:rsidR="004D750A" w:rsidRPr="00701483" w:rsidTr="00554AC8">
        <w:tc>
          <w:tcPr>
            <w:tcW w:w="1368" w:type="dxa"/>
            <w:tcMar>
              <w:left w:w="29" w:type="dxa"/>
            </w:tcMar>
          </w:tcPr>
          <w:p w:rsidR="004D750A" w:rsidRPr="002F355C" w:rsidRDefault="004D750A" w:rsidP="00554AC8">
            <w:pPr>
              <w:jc w:val="left"/>
              <w:rPr>
                <w:sz w:val="19"/>
                <w:szCs w:val="19"/>
                <w:lang w:val="en-CA"/>
              </w:rPr>
            </w:pPr>
            <w:r w:rsidRPr="002F355C">
              <w:rPr>
                <w:sz w:val="19"/>
                <w:szCs w:val="19"/>
                <w:lang w:val="en-CA"/>
              </w:rPr>
              <w:t xml:space="preserve">Mantenimiento y apoyo </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483" w:type="dxa"/>
          </w:tcPr>
          <w:p w:rsidR="004D750A" w:rsidRPr="00C8600D" w:rsidRDefault="004D750A" w:rsidP="00554AC8">
            <w:pPr>
              <w:jc w:val="right"/>
              <w:rPr>
                <w:sz w:val="19"/>
                <w:szCs w:val="19"/>
                <w:lang w:val="en-CA"/>
              </w:rPr>
            </w:pPr>
            <w:r w:rsidRPr="00C8600D">
              <w:rPr>
                <w:sz w:val="19"/>
                <w:szCs w:val="19"/>
                <w:lang w:val="en-CA"/>
              </w:rPr>
              <w:t>n/a</w:t>
            </w:r>
          </w:p>
        </w:tc>
      </w:tr>
      <w:tr w:rsidR="004D750A" w:rsidRPr="002F355C" w:rsidTr="00554AC8">
        <w:tc>
          <w:tcPr>
            <w:tcW w:w="9558" w:type="dxa"/>
            <w:gridSpan w:val="8"/>
            <w:tcMar>
              <w:left w:w="29" w:type="dxa"/>
              <w:right w:w="173" w:type="dxa"/>
            </w:tcMar>
          </w:tcPr>
          <w:p w:rsidR="004D750A" w:rsidRPr="00C8600D" w:rsidRDefault="004D750A" w:rsidP="00554AC8">
            <w:pPr>
              <w:jc w:val="center"/>
              <w:rPr>
                <w:b/>
                <w:sz w:val="19"/>
                <w:szCs w:val="19"/>
                <w:lang w:val="en-CA"/>
              </w:rPr>
            </w:pPr>
            <w:r w:rsidRPr="00C8600D">
              <w:rPr>
                <w:b/>
                <w:sz w:val="19"/>
                <w:szCs w:val="19"/>
                <w:lang w:val="en-CA"/>
              </w:rPr>
              <w:t>Eliminación por sector</w:t>
            </w:r>
          </w:p>
        </w:tc>
      </w:tr>
      <w:tr w:rsidR="004D750A" w:rsidRPr="002F355C" w:rsidTr="00554AC8">
        <w:tc>
          <w:tcPr>
            <w:tcW w:w="1368" w:type="dxa"/>
            <w:tcMar>
              <w:left w:w="29" w:type="dxa"/>
            </w:tcMar>
            <w:vAlign w:val="center"/>
          </w:tcPr>
          <w:p w:rsidR="004D750A" w:rsidRPr="002F355C" w:rsidRDefault="004D750A" w:rsidP="00554AC8">
            <w:pPr>
              <w:jc w:val="left"/>
              <w:rPr>
                <w:sz w:val="19"/>
                <w:szCs w:val="19"/>
                <w:lang w:val="en-CA"/>
              </w:rPr>
            </w:pPr>
            <w:r w:rsidRPr="002F355C">
              <w:rPr>
                <w:b/>
                <w:sz w:val="19"/>
                <w:szCs w:val="19"/>
                <w:lang w:val="en-CA"/>
              </w:rPr>
              <w:t>Sectores</w:t>
            </w:r>
          </w:p>
        </w:tc>
        <w:tc>
          <w:tcPr>
            <w:tcW w:w="972" w:type="dxa"/>
            <w:tcMar>
              <w:left w:w="0" w:type="dxa"/>
              <w:right w:w="173" w:type="dxa"/>
            </w:tcMar>
            <w:vAlign w:val="center"/>
          </w:tcPr>
          <w:p w:rsidR="004D750A" w:rsidRPr="00C8600D" w:rsidRDefault="004D750A" w:rsidP="00554AC8">
            <w:pPr>
              <w:jc w:val="center"/>
              <w:rPr>
                <w:b/>
                <w:sz w:val="19"/>
                <w:szCs w:val="19"/>
                <w:lang w:val="en-CA"/>
              </w:rPr>
            </w:pPr>
            <w:r w:rsidRPr="00C8600D">
              <w:rPr>
                <w:b/>
                <w:sz w:val="19"/>
                <w:szCs w:val="19"/>
                <w:lang w:val="en-CA"/>
              </w:rPr>
              <w:t>2018</w:t>
            </w:r>
          </w:p>
        </w:tc>
        <w:tc>
          <w:tcPr>
            <w:tcW w:w="1199" w:type="dxa"/>
            <w:tcMar>
              <w:left w:w="0" w:type="dxa"/>
              <w:right w:w="173" w:type="dxa"/>
            </w:tcMar>
            <w:vAlign w:val="center"/>
          </w:tcPr>
          <w:p w:rsidR="004D750A" w:rsidRPr="00C8600D" w:rsidRDefault="004D750A" w:rsidP="00554AC8">
            <w:pPr>
              <w:jc w:val="center"/>
              <w:rPr>
                <w:b/>
                <w:sz w:val="19"/>
                <w:szCs w:val="19"/>
                <w:lang w:val="en-CA"/>
              </w:rPr>
            </w:pPr>
            <w:r w:rsidRPr="00C8600D">
              <w:rPr>
                <w:b/>
                <w:sz w:val="19"/>
                <w:szCs w:val="19"/>
                <w:lang w:val="en-CA"/>
              </w:rPr>
              <w:t>2020</w:t>
            </w:r>
          </w:p>
        </w:tc>
        <w:tc>
          <w:tcPr>
            <w:tcW w:w="1134" w:type="dxa"/>
            <w:tcMar>
              <w:left w:w="0" w:type="dxa"/>
              <w:right w:w="173" w:type="dxa"/>
            </w:tcMar>
            <w:vAlign w:val="center"/>
          </w:tcPr>
          <w:p w:rsidR="004D750A" w:rsidRPr="00C8600D" w:rsidRDefault="004D750A" w:rsidP="00554AC8">
            <w:pPr>
              <w:jc w:val="center"/>
              <w:rPr>
                <w:b/>
                <w:sz w:val="19"/>
                <w:szCs w:val="19"/>
                <w:lang w:val="en-CA"/>
              </w:rPr>
            </w:pPr>
            <w:r w:rsidRPr="00C8600D">
              <w:rPr>
                <w:b/>
                <w:sz w:val="19"/>
                <w:szCs w:val="19"/>
                <w:lang w:val="en-CA"/>
              </w:rPr>
              <w:t>2023</w:t>
            </w:r>
          </w:p>
        </w:tc>
        <w:tc>
          <w:tcPr>
            <w:tcW w:w="1134" w:type="dxa"/>
            <w:tcMar>
              <w:left w:w="0" w:type="dxa"/>
              <w:right w:w="173" w:type="dxa"/>
            </w:tcMar>
            <w:vAlign w:val="center"/>
          </w:tcPr>
          <w:p w:rsidR="004D750A" w:rsidRPr="00C8600D" w:rsidRDefault="004D750A" w:rsidP="00554AC8">
            <w:pPr>
              <w:jc w:val="center"/>
              <w:rPr>
                <w:b/>
                <w:sz w:val="19"/>
                <w:szCs w:val="19"/>
                <w:lang w:val="en-CA"/>
              </w:rPr>
            </w:pPr>
            <w:r w:rsidRPr="00C8600D">
              <w:rPr>
                <w:b/>
                <w:sz w:val="19"/>
                <w:szCs w:val="19"/>
                <w:lang w:val="en-CA"/>
              </w:rPr>
              <w:t>2025</w:t>
            </w:r>
          </w:p>
        </w:tc>
        <w:tc>
          <w:tcPr>
            <w:tcW w:w="1134" w:type="dxa"/>
            <w:tcMar>
              <w:left w:w="0" w:type="dxa"/>
              <w:right w:w="173" w:type="dxa"/>
            </w:tcMar>
            <w:vAlign w:val="center"/>
          </w:tcPr>
          <w:p w:rsidR="004D750A" w:rsidRPr="00C8600D" w:rsidRDefault="004D750A" w:rsidP="00554AC8">
            <w:pPr>
              <w:jc w:val="center"/>
              <w:rPr>
                <w:b/>
                <w:sz w:val="19"/>
                <w:szCs w:val="19"/>
                <w:lang w:val="en-CA"/>
              </w:rPr>
            </w:pPr>
            <w:r w:rsidRPr="00C8600D">
              <w:rPr>
                <w:b/>
                <w:sz w:val="19"/>
                <w:szCs w:val="19"/>
                <w:lang w:val="en-CA"/>
              </w:rPr>
              <w:t>2026</w:t>
            </w:r>
          </w:p>
        </w:tc>
        <w:tc>
          <w:tcPr>
            <w:tcW w:w="1134" w:type="dxa"/>
            <w:tcMar>
              <w:left w:w="0" w:type="dxa"/>
              <w:right w:w="173" w:type="dxa"/>
            </w:tcMar>
            <w:vAlign w:val="center"/>
          </w:tcPr>
          <w:p w:rsidR="004D750A" w:rsidRPr="00C8600D" w:rsidRDefault="004D750A" w:rsidP="00554AC8">
            <w:pPr>
              <w:jc w:val="center"/>
              <w:rPr>
                <w:b/>
                <w:sz w:val="19"/>
                <w:szCs w:val="19"/>
                <w:lang w:val="en-CA"/>
              </w:rPr>
            </w:pPr>
            <w:r w:rsidRPr="00C8600D">
              <w:rPr>
                <w:b/>
                <w:sz w:val="19"/>
                <w:szCs w:val="19"/>
                <w:lang w:val="en-CA"/>
              </w:rPr>
              <w:t>Total</w:t>
            </w:r>
          </w:p>
        </w:tc>
        <w:tc>
          <w:tcPr>
            <w:tcW w:w="1483" w:type="dxa"/>
            <w:tcMar>
              <w:left w:w="0" w:type="dxa"/>
              <w:right w:w="0" w:type="dxa"/>
            </w:tcMar>
          </w:tcPr>
          <w:p w:rsidR="004D750A" w:rsidRPr="00C8600D" w:rsidRDefault="004D750A" w:rsidP="00554AC8">
            <w:pPr>
              <w:jc w:val="center"/>
              <w:rPr>
                <w:b/>
                <w:sz w:val="19"/>
                <w:szCs w:val="19"/>
                <w:lang w:val="en-CA"/>
              </w:rPr>
            </w:pPr>
            <w:r w:rsidRPr="00C8600D">
              <w:rPr>
                <w:b/>
                <w:sz w:val="19"/>
                <w:szCs w:val="19"/>
                <w:lang w:val="en-CA"/>
              </w:rPr>
              <w:t>Reducción del nivel básico (%)</w:t>
            </w:r>
          </w:p>
        </w:tc>
      </w:tr>
      <w:tr w:rsidR="004D750A" w:rsidRPr="00701483" w:rsidTr="00554AC8">
        <w:tc>
          <w:tcPr>
            <w:tcW w:w="1368" w:type="dxa"/>
            <w:tcMar>
              <w:left w:w="29" w:type="dxa"/>
            </w:tcMar>
          </w:tcPr>
          <w:p w:rsidR="004D750A" w:rsidRPr="002F355C" w:rsidRDefault="004D750A" w:rsidP="00554AC8">
            <w:pPr>
              <w:rPr>
                <w:b/>
                <w:sz w:val="19"/>
                <w:szCs w:val="19"/>
                <w:lang w:val="en-CA"/>
              </w:rPr>
            </w:pPr>
            <w:r w:rsidRPr="002F355C">
              <w:rPr>
                <w:sz w:val="19"/>
                <w:szCs w:val="19"/>
                <w:lang w:val="en-CA"/>
              </w:rPr>
              <w:t>XPS*</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254,0</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635,0</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635,0</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597,0</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165,0</w:t>
            </w:r>
          </w:p>
        </w:tc>
        <w:tc>
          <w:tcPr>
            <w:tcW w:w="1134" w:type="dxa"/>
            <w:tcMar>
              <w:left w:w="0" w:type="dxa"/>
              <w:right w:w="173" w:type="dxa"/>
            </w:tcMar>
            <w:vAlign w:val="center"/>
          </w:tcPr>
          <w:p w:rsidR="004D750A" w:rsidRPr="00C8600D" w:rsidRDefault="004D750A" w:rsidP="00554AC8">
            <w:pPr>
              <w:jc w:val="right"/>
              <w:rPr>
                <w:sz w:val="19"/>
                <w:szCs w:val="19"/>
                <w:lang w:val="en-CA"/>
              </w:rPr>
            </w:pPr>
            <w:r w:rsidRPr="00C8600D">
              <w:rPr>
                <w:color w:val="000000"/>
                <w:sz w:val="19"/>
                <w:szCs w:val="19"/>
                <w:lang w:val="en-CA"/>
              </w:rPr>
              <w:t>2.286</w:t>
            </w:r>
          </w:p>
        </w:tc>
        <w:tc>
          <w:tcPr>
            <w:tcW w:w="1483" w:type="dxa"/>
            <w:tcMar>
              <w:left w:w="115" w:type="dxa"/>
              <w:right w:w="173" w:type="dxa"/>
            </w:tcMar>
          </w:tcPr>
          <w:p w:rsidR="004D750A" w:rsidRPr="00C8600D" w:rsidRDefault="004D750A" w:rsidP="00554AC8">
            <w:pPr>
              <w:jc w:val="right"/>
              <w:rPr>
                <w:color w:val="000000"/>
                <w:sz w:val="19"/>
                <w:szCs w:val="19"/>
                <w:lang w:val="en-CA"/>
              </w:rPr>
            </w:pPr>
            <w:r w:rsidRPr="00C8600D">
              <w:rPr>
                <w:color w:val="000000"/>
                <w:sz w:val="19"/>
                <w:szCs w:val="19"/>
                <w:lang w:val="en-CA"/>
              </w:rPr>
              <w:t>100 en 2026</w:t>
            </w:r>
          </w:p>
        </w:tc>
      </w:tr>
      <w:tr w:rsidR="004D750A" w:rsidRPr="00701483" w:rsidTr="00554AC8">
        <w:tc>
          <w:tcPr>
            <w:tcW w:w="1368" w:type="dxa"/>
            <w:tcMar>
              <w:left w:w="29" w:type="dxa"/>
            </w:tcMar>
          </w:tcPr>
          <w:p w:rsidR="004D750A" w:rsidRPr="002F355C" w:rsidRDefault="004D750A" w:rsidP="00554AC8">
            <w:pPr>
              <w:rPr>
                <w:b/>
                <w:sz w:val="19"/>
                <w:szCs w:val="19"/>
                <w:lang w:val="en-CA"/>
              </w:rPr>
            </w:pPr>
            <w:r w:rsidRPr="002F355C">
              <w:rPr>
                <w:sz w:val="19"/>
                <w:szCs w:val="19"/>
                <w:lang w:val="en-CA"/>
              </w:rPr>
              <w:t>PU*</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675,1</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808,8</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1.887,3</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748,4</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330,0</w:t>
            </w:r>
          </w:p>
        </w:tc>
        <w:tc>
          <w:tcPr>
            <w:tcW w:w="1134" w:type="dxa"/>
            <w:tcMar>
              <w:left w:w="0" w:type="dxa"/>
              <w:right w:w="173" w:type="dxa"/>
            </w:tcMar>
            <w:vAlign w:val="center"/>
          </w:tcPr>
          <w:p w:rsidR="004D750A" w:rsidRPr="00C8600D" w:rsidRDefault="004D750A" w:rsidP="00554AC8">
            <w:pPr>
              <w:jc w:val="right"/>
              <w:rPr>
                <w:sz w:val="19"/>
                <w:szCs w:val="19"/>
                <w:lang w:val="en-CA"/>
              </w:rPr>
            </w:pPr>
            <w:r w:rsidRPr="00C8600D">
              <w:rPr>
                <w:color w:val="000000"/>
                <w:sz w:val="19"/>
                <w:szCs w:val="19"/>
                <w:lang w:val="en-CA"/>
              </w:rPr>
              <w:t>4.449,6</w:t>
            </w:r>
          </w:p>
        </w:tc>
        <w:tc>
          <w:tcPr>
            <w:tcW w:w="1483" w:type="dxa"/>
            <w:tcMar>
              <w:left w:w="115" w:type="dxa"/>
              <w:right w:w="173" w:type="dxa"/>
            </w:tcMar>
          </w:tcPr>
          <w:p w:rsidR="004D750A" w:rsidRPr="00C8600D" w:rsidRDefault="004D750A" w:rsidP="00554AC8">
            <w:pPr>
              <w:jc w:val="right"/>
              <w:rPr>
                <w:color w:val="000000"/>
                <w:sz w:val="19"/>
                <w:szCs w:val="19"/>
                <w:lang w:val="en-CA"/>
              </w:rPr>
            </w:pPr>
            <w:r w:rsidRPr="00C8600D">
              <w:rPr>
                <w:color w:val="000000"/>
                <w:sz w:val="19"/>
                <w:szCs w:val="19"/>
                <w:lang w:val="en-CA"/>
              </w:rPr>
              <w:t>100 en 2026</w:t>
            </w:r>
          </w:p>
        </w:tc>
      </w:tr>
      <w:tr w:rsidR="004D750A" w:rsidRPr="00701483" w:rsidTr="00554AC8">
        <w:tc>
          <w:tcPr>
            <w:tcW w:w="1368" w:type="dxa"/>
            <w:tcMar>
              <w:left w:w="29" w:type="dxa"/>
            </w:tcMar>
          </w:tcPr>
          <w:p w:rsidR="004D750A" w:rsidRPr="002F355C" w:rsidRDefault="004D750A" w:rsidP="00554AC8">
            <w:pPr>
              <w:rPr>
                <w:b/>
                <w:sz w:val="19"/>
                <w:szCs w:val="19"/>
                <w:lang w:val="en-CA"/>
              </w:rPr>
            </w:pPr>
            <w:r w:rsidRPr="002F355C">
              <w:rPr>
                <w:sz w:val="19"/>
                <w:szCs w:val="19"/>
                <w:lang w:val="en-CA"/>
              </w:rPr>
              <w:t>ICR*</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120,1</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432,5</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 xml:space="preserve">n/a </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vAlign w:val="center"/>
          </w:tcPr>
          <w:p w:rsidR="004D750A" w:rsidRPr="00C8600D" w:rsidRDefault="004D750A" w:rsidP="00554AC8">
            <w:pPr>
              <w:jc w:val="right"/>
              <w:rPr>
                <w:sz w:val="19"/>
                <w:szCs w:val="19"/>
                <w:lang w:val="en-CA"/>
              </w:rPr>
            </w:pPr>
            <w:r w:rsidRPr="00C8600D">
              <w:rPr>
                <w:color w:val="000000"/>
                <w:sz w:val="19"/>
                <w:szCs w:val="19"/>
                <w:lang w:val="en-CA"/>
              </w:rPr>
              <w:t>552,6</w:t>
            </w:r>
          </w:p>
        </w:tc>
        <w:tc>
          <w:tcPr>
            <w:tcW w:w="1483" w:type="dxa"/>
            <w:tcMar>
              <w:left w:w="115" w:type="dxa"/>
              <w:right w:w="173" w:type="dxa"/>
            </w:tcMar>
          </w:tcPr>
          <w:p w:rsidR="004D750A" w:rsidRPr="00C8600D" w:rsidRDefault="004D750A" w:rsidP="00554AC8">
            <w:pPr>
              <w:jc w:val="right"/>
              <w:rPr>
                <w:color w:val="000000"/>
                <w:sz w:val="19"/>
                <w:szCs w:val="19"/>
                <w:lang w:val="en-CA"/>
              </w:rPr>
            </w:pPr>
            <w:r w:rsidRPr="00C8600D">
              <w:rPr>
                <w:color w:val="000000"/>
                <w:sz w:val="19"/>
                <w:szCs w:val="19"/>
                <w:lang w:val="en-CA"/>
              </w:rPr>
              <w:t>33 en 2020</w:t>
            </w:r>
          </w:p>
        </w:tc>
      </w:tr>
      <w:tr w:rsidR="004D750A" w:rsidRPr="00701483" w:rsidTr="00554AC8">
        <w:tc>
          <w:tcPr>
            <w:tcW w:w="1368" w:type="dxa"/>
            <w:tcMar>
              <w:left w:w="29" w:type="dxa"/>
            </w:tcMar>
          </w:tcPr>
          <w:p w:rsidR="004D750A" w:rsidRPr="002F355C" w:rsidRDefault="004D750A" w:rsidP="00554AC8">
            <w:pPr>
              <w:rPr>
                <w:b/>
                <w:sz w:val="19"/>
                <w:szCs w:val="19"/>
                <w:lang w:val="en-CA"/>
              </w:rPr>
            </w:pPr>
            <w:r w:rsidRPr="002F355C">
              <w:rPr>
                <w:sz w:val="19"/>
                <w:szCs w:val="19"/>
                <w:lang w:val="en-CA"/>
              </w:rPr>
              <w:t>RAC</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821,7</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616,3</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Mar>
              <w:left w:w="0" w:type="dxa"/>
              <w:right w:w="173" w:type="dxa"/>
            </w:tcMar>
            <w:vAlign w:val="center"/>
          </w:tcPr>
          <w:p w:rsidR="004D750A" w:rsidRPr="00C8600D" w:rsidRDefault="004D750A" w:rsidP="00554AC8">
            <w:pPr>
              <w:jc w:val="right"/>
              <w:rPr>
                <w:sz w:val="19"/>
                <w:szCs w:val="19"/>
                <w:lang w:val="en-CA"/>
              </w:rPr>
            </w:pPr>
            <w:r w:rsidRPr="00C8600D">
              <w:rPr>
                <w:color w:val="000000"/>
                <w:sz w:val="19"/>
                <w:szCs w:val="19"/>
                <w:lang w:val="en-CA"/>
              </w:rPr>
              <w:t>1.438</w:t>
            </w:r>
          </w:p>
        </w:tc>
        <w:tc>
          <w:tcPr>
            <w:tcW w:w="1483" w:type="dxa"/>
            <w:tcMar>
              <w:left w:w="115" w:type="dxa"/>
              <w:right w:w="173" w:type="dxa"/>
            </w:tcMar>
          </w:tcPr>
          <w:p w:rsidR="004D750A" w:rsidRPr="00C8600D" w:rsidRDefault="004D750A" w:rsidP="00554AC8">
            <w:pPr>
              <w:jc w:val="right"/>
              <w:rPr>
                <w:color w:val="000000"/>
                <w:sz w:val="19"/>
                <w:szCs w:val="19"/>
                <w:lang w:val="en-CA"/>
              </w:rPr>
            </w:pPr>
            <w:r w:rsidRPr="00C8600D">
              <w:rPr>
                <w:color w:val="000000"/>
                <w:sz w:val="19"/>
                <w:szCs w:val="19"/>
                <w:lang w:val="en-CA"/>
              </w:rPr>
              <w:t>45 en 2020</w:t>
            </w:r>
          </w:p>
        </w:tc>
      </w:tr>
      <w:tr w:rsidR="004D750A" w:rsidRPr="00701483" w:rsidTr="00554AC8">
        <w:tc>
          <w:tcPr>
            <w:tcW w:w="1368" w:type="dxa"/>
            <w:tcMar>
              <w:left w:w="29" w:type="dxa"/>
            </w:tcMar>
          </w:tcPr>
          <w:p w:rsidR="004D750A" w:rsidRPr="002F355C" w:rsidRDefault="004D750A" w:rsidP="00554AC8">
            <w:pPr>
              <w:rPr>
                <w:b/>
                <w:sz w:val="19"/>
                <w:szCs w:val="19"/>
                <w:lang w:val="en-CA"/>
              </w:rPr>
            </w:pPr>
            <w:r w:rsidRPr="002F355C">
              <w:rPr>
                <w:sz w:val="19"/>
                <w:szCs w:val="19"/>
                <w:lang w:val="en-CA"/>
              </w:rPr>
              <w:t>Disolvente</w:t>
            </w:r>
            <w:r>
              <w:rPr>
                <w:sz w:val="19"/>
                <w:szCs w:val="19"/>
                <w:lang w:val="en-CA"/>
              </w:rPr>
              <w:t>s</w:t>
            </w:r>
            <w:r w:rsidRPr="002F355C">
              <w:rPr>
                <w:sz w:val="19"/>
                <w:szCs w:val="19"/>
                <w:lang w:val="en-CA"/>
              </w:rPr>
              <w:t xml:space="preserve"> </w:t>
            </w:r>
          </w:p>
        </w:tc>
        <w:tc>
          <w:tcPr>
            <w:tcW w:w="972"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59,8</w:t>
            </w:r>
          </w:p>
        </w:tc>
        <w:tc>
          <w:tcPr>
            <w:tcW w:w="1199"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74,2</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172,9</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93,3</w:t>
            </w:r>
          </w:p>
        </w:tc>
        <w:tc>
          <w:tcPr>
            <w:tcW w:w="1134" w:type="dxa"/>
            <w:tcMar>
              <w:left w:w="0" w:type="dxa"/>
              <w:right w:w="173" w:type="dxa"/>
            </w:tcMar>
          </w:tcPr>
          <w:p w:rsidR="004D750A" w:rsidRPr="00C8600D" w:rsidRDefault="004D750A" w:rsidP="00554AC8">
            <w:pPr>
              <w:jc w:val="right"/>
              <w:rPr>
                <w:sz w:val="19"/>
                <w:szCs w:val="19"/>
                <w:lang w:val="en-CA"/>
              </w:rPr>
            </w:pPr>
            <w:r w:rsidRPr="00C8600D">
              <w:rPr>
                <w:sz w:val="19"/>
                <w:szCs w:val="19"/>
                <w:lang w:val="en-CA"/>
              </w:rPr>
              <w:t>55,0</w:t>
            </w:r>
          </w:p>
        </w:tc>
        <w:tc>
          <w:tcPr>
            <w:tcW w:w="1134" w:type="dxa"/>
            <w:tcMar>
              <w:left w:w="0" w:type="dxa"/>
              <w:right w:w="173" w:type="dxa"/>
            </w:tcMar>
            <w:vAlign w:val="center"/>
          </w:tcPr>
          <w:p w:rsidR="004D750A" w:rsidRPr="00C8600D" w:rsidRDefault="004D750A" w:rsidP="00554AC8">
            <w:pPr>
              <w:jc w:val="right"/>
              <w:rPr>
                <w:sz w:val="19"/>
                <w:szCs w:val="19"/>
                <w:lang w:val="en-CA"/>
              </w:rPr>
            </w:pPr>
            <w:r w:rsidRPr="00C8600D">
              <w:rPr>
                <w:color w:val="000000"/>
                <w:sz w:val="19"/>
                <w:szCs w:val="19"/>
                <w:lang w:val="en-CA"/>
              </w:rPr>
              <w:t>455,2</w:t>
            </w:r>
          </w:p>
        </w:tc>
        <w:tc>
          <w:tcPr>
            <w:tcW w:w="1483" w:type="dxa"/>
            <w:tcMar>
              <w:left w:w="115" w:type="dxa"/>
              <w:right w:w="173" w:type="dxa"/>
            </w:tcMar>
          </w:tcPr>
          <w:p w:rsidR="004D750A" w:rsidRPr="00C8600D" w:rsidRDefault="004D750A" w:rsidP="00554AC8">
            <w:pPr>
              <w:jc w:val="right"/>
              <w:rPr>
                <w:color w:val="000000"/>
                <w:sz w:val="19"/>
                <w:szCs w:val="19"/>
                <w:lang w:val="en-CA"/>
              </w:rPr>
            </w:pPr>
            <w:r w:rsidRPr="00C8600D">
              <w:rPr>
                <w:color w:val="000000"/>
                <w:sz w:val="19"/>
                <w:szCs w:val="19"/>
                <w:lang w:val="en-CA"/>
              </w:rPr>
              <w:t>100 en 2026</w:t>
            </w:r>
          </w:p>
        </w:tc>
      </w:tr>
      <w:tr w:rsidR="004D750A" w:rsidRPr="00701483" w:rsidTr="00554AC8">
        <w:tc>
          <w:tcPr>
            <w:tcW w:w="1368" w:type="dxa"/>
            <w:tcBorders>
              <w:bottom w:val="single" w:sz="4" w:space="0" w:color="auto"/>
            </w:tcBorders>
            <w:tcMar>
              <w:left w:w="29" w:type="dxa"/>
            </w:tcMar>
            <w:vAlign w:val="center"/>
          </w:tcPr>
          <w:p w:rsidR="004D750A" w:rsidRPr="002F355C" w:rsidRDefault="004D750A" w:rsidP="00554AC8">
            <w:pPr>
              <w:jc w:val="left"/>
              <w:rPr>
                <w:b/>
                <w:sz w:val="19"/>
                <w:szCs w:val="19"/>
                <w:lang w:val="en-CA"/>
              </w:rPr>
            </w:pPr>
            <w:r w:rsidRPr="002F355C">
              <w:rPr>
                <w:sz w:val="19"/>
                <w:szCs w:val="19"/>
                <w:lang w:val="en-CA"/>
              </w:rPr>
              <w:t>Mantenimiento y apoyo</w:t>
            </w:r>
          </w:p>
        </w:tc>
        <w:tc>
          <w:tcPr>
            <w:tcW w:w="2171" w:type="dxa"/>
            <w:gridSpan w:val="2"/>
            <w:tcBorders>
              <w:bottom w:val="single" w:sz="4" w:space="0" w:color="auto"/>
            </w:tcBorders>
            <w:tcMar>
              <w:left w:w="0" w:type="dxa"/>
              <w:right w:w="173" w:type="dxa"/>
            </w:tcMar>
          </w:tcPr>
          <w:p w:rsidR="004D750A" w:rsidRPr="00C8600D" w:rsidRDefault="004D750A" w:rsidP="00554AC8">
            <w:pPr>
              <w:jc w:val="right"/>
              <w:rPr>
                <w:sz w:val="19"/>
                <w:szCs w:val="19"/>
                <w:lang w:val="en-CA"/>
              </w:rPr>
            </w:pPr>
            <w:r w:rsidRPr="00C8600D">
              <w:rPr>
                <w:sz w:val="19"/>
                <w:szCs w:val="19"/>
                <w:lang w:val="en-CA"/>
              </w:rPr>
              <w:t>734,0</w:t>
            </w:r>
          </w:p>
        </w:tc>
        <w:tc>
          <w:tcPr>
            <w:tcW w:w="1134" w:type="dxa"/>
            <w:tcBorders>
              <w:bottom w:val="single" w:sz="4" w:space="0" w:color="auto"/>
            </w:tcBorders>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Borders>
              <w:bottom w:val="single" w:sz="4" w:space="0" w:color="auto"/>
            </w:tcBorders>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Borders>
              <w:bottom w:val="single" w:sz="4" w:space="0" w:color="auto"/>
            </w:tcBorders>
            <w:tcMar>
              <w:left w:w="0" w:type="dxa"/>
              <w:right w:w="173" w:type="dxa"/>
            </w:tcMar>
          </w:tcPr>
          <w:p w:rsidR="004D750A" w:rsidRPr="00C8600D" w:rsidRDefault="004D750A" w:rsidP="00554AC8">
            <w:pPr>
              <w:jc w:val="right"/>
              <w:rPr>
                <w:sz w:val="19"/>
                <w:szCs w:val="19"/>
                <w:lang w:val="en-CA"/>
              </w:rPr>
            </w:pPr>
            <w:r w:rsidRPr="00C8600D">
              <w:rPr>
                <w:sz w:val="19"/>
                <w:szCs w:val="19"/>
                <w:lang w:val="en-CA"/>
              </w:rPr>
              <w:t>n/a</w:t>
            </w:r>
          </w:p>
        </w:tc>
        <w:tc>
          <w:tcPr>
            <w:tcW w:w="1134" w:type="dxa"/>
            <w:tcBorders>
              <w:bottom w:val="single" w:sz="4" w:space="0" w:color="auto"/>
            </w:tcBorders>
            <w:tcMar>
              <w:left w:w="0" w:type="dxa"/>
              <w:right w:w="173" w:type="dxa"/>
            </w:tcMar>
          </w:tcPr>
          <w:p w:rsidR="004D750A" w:rsidRPr="00C8600D" w:rsidRDefault="004D750A" w:rsidP="00554AC8">
            <w:pPr>
              <w:jc w:val="right"/>
              <w:rPr>
                <w:sz w:val="19"/>
                <w:szCs w:val="19"/>
                <w:lang w:val="en-CA"/>
              </w:rPr>
            </w:pPr>
            <w:r w:rsidRPr="00C8600D">
              <w:rPr>
                <w:color w:val="000000"/>
                <w:sz w:val="19"/>
                <w:szCs w:val="19"/>
                <w:lang w:val="en-CA"/>
              </w:rPr>
              <w:t>734,0</w:t>
            </w:r>
          </w:p>
        </w:tc>
        <w:tc>
          <w:tcPr>
            <w:tcW w:w="1483" w:type="dxa"/>
            <w:tcBorders>
              <w:bottom w:val="single" w:sz="4" w:space="0" w:color="auto"/>
            </w:tcBorders>
            <w:tcMar>
              <w:left w:w="115" w:type="dxa"/>
              <w:right w:w="173" w:type="dxa"/>
            </w:tcMar>
          </w:tcPr>
          <w:p w:rsidR="004D750A" w:rsidRPr="00C8600D" w:rsidRDefault="004D750A" w:rsidP="00554AC8">
            <w:pPr>
              <w:jc w:val="right"/>
              <w:rPr>
                <w:color w:val="000000"/>
                <w:sz w:val="19"/>
                <w:szCs w:val="19"/>
                <w:lang w:val="en-CA"/>
              </w:rPr>
            </w:pPr>
            <w:r w:rsidRPr="00C8600D">
              <w:rPr>
                <w:color w:val="000000"/>
                <w:sz w:val="19"/>
                <w:szCs w:val="19"/>
                <w:lang w:val="en-CA"/>
              </w:rPr>
              <w:t>n/a</w:t>
            </w:r>
          </w:p>
        </w:tc>
      </w:tr>
      <w:tr w:rsidR="004D750A" w:rsidRPr="00701483" w:rsidTr="00554AC8">
        <w:tc>
          <w:tcPr>
            <w:tcW w:w="1368" w:type="dxa"/>
            <w:tcBorders>
              <w:bottom w:val="single" w:sz="4" w:space="0" w:color="auto"/>
            </w:tcBorders>
            <w:tcMar>
              <w:left w:w="29" w:type="dxa"/>
            </w:tcMar>
          </w:tcPr>
          <w:p w:rsidR="004D750A" w:rsidRPr="002F355C" w:rsidRDefault="004D750A" w:rsidP="00554AC8">
            <w:pPr>
              <w:rPr>
                <w:b/>
                <w:sz w:val="19"/>
                <w:szCs w:val="19"/>
                <w:lang w:val="en-CA"/>
              </w:rPr>
            </w:pPr>
            <w:r w:rsidRPr="002F355C">
              <w:rPr>
                <w:b/>
                <w:sz w:val="19"/>
                <w:szCs w:val="19"/>
                <w:lang w:val="en-CA"/>
              </w:rPr>
              <w:t>Total</w:t>
            </w:r>
          </w:p>
        </w:tc>
        <w:tc>
          <w:tcPr>
            <w:tcW w:w="972" w:type="dxa"/>
            <w:tcBorders>
              <w:bottom w:val="single" w:sz="4" w:space="0" w:color="auto"/>
            </w:tcBorders>
            <w:vAlign w:val="center"/>
          </w:tcPr>
          <w:p w:rsidR="004D750A" w:rsidRPr="00C8600D" w:rsidRDefault="004D750A" w:rsidP="00554AC8">
            <w:pPr>
              <w:jc w:val="right"/>
              <w:rPr>
                <w:b/>
                <w:sz w:val="19"/>
                <w:szCs w:val="19"/>
                <w:lang w:val="en-CA"/>
              </w:rPr>
            </w:pPr>
            <w:r w:rsidRPr="00C8600D">
              <w:rPr>
                <w:b/>
                <w:bCs/>
                <w:color w:val="000000"/>
                <w:sz w:val="19"/>
                <w:szCs w:val="19"/>
                <w:lang w:val="en-CA"/>
              </w:rPr>
              <w:t>1.930,7</w:t>
            </w:r>
          </w:p>
        </w:tc>
        <w:tc>
          <w:tcPr>
            <w:tcW w:w="1199" w:type="dxa"/>
            <w:tcBorders>
              <w:bottom w:val="single" w:sz="4" w:space="0" w:color="auto"/>
            </w:tcBorders>
            <w:vAlign w:val="center"/>
          </w:tcPr>
          <w:p w:rsidR="004D750A" w:rsidRPr="00C8600D" w:rsidRDefault="004D750A" w:rsidP="00554AC8">
            <w:pPr>
              <w:jc w:val="right"/>
              <w:rPr>
                <w:b/>
                <w:sz w:val="19"/>
                <w:szCs w:val="19"/>
                <w:lang w:val="en-CA"/>
              </w:rPr>
            </w:pPr>
            <w:r w:rsidRPr="00C8600D">
              <w:rPr>
                <w:b/>
                <w:bCs/>
                <w:color w:val="000000"/>
                <w:sz w:val="19"/>
                <w:szCs w:val="19"/>
                <w:lang w:val="en-CA"/>
              </w:rPr>
              <w:t>3.300,8</w:t>
            </w:r>
          </w:p>
        </w:tc>
        <w:tc>
          <w:tcPr>
            <w:tcW w:w="1134" w:type="dxa"/>
            <w:tcBorders>
              <w:bottom w:val="single" w:sz="4" w:space="0" w:color="auto"/>
            </w:tcBorders>
            <w:vAlign w:val="center"/>
          </w:tcPr>
          <w:p w:rsidR="004D750A" w:rsidRPr="00C8600D" w:rsidRDefault="004D750A" w:rsidP="00554AC8">
            <w:pPr>
              <w:jc w:val="right"/>
              <w:rPr>
                <w:b/>
                <w:sz w:val="19"/>
                <w:szCs w:val="19"/>
                <w:lang w:val="en-CA"/>
              </w:rPr>
            </w:pPr>
            <w:r w:rsidRPr="00C8600D">
              <w:rPr>
                <w:b/>
                <w:bCs/>
                <w:color w:val="000000"/>
                <w:sz w:val="19"/>
                <w:szCs w:val="19"/>
                <w:lang w:val="en-CA"/>
              </w:rPr>
              <w:t>2.695,2</w:t>
            </w:r>
          </w:p>
        </w:tc>
        <w:tc>
          <w:tcPr>
            <w:tcW w:w="1134" w:type="dxa"/>
            <w:tcBorders>
              <w:bottom w:val="single" w:sz="4" w:space="0" w:color="auto"/>
            </w:tcBorders>
            <w:vAlign w:val="center"/>
          </w:tcPr>
          <w:p w:rsidR="004D750A" w:rsidRPr="00C8600D" w:rsidRDefault="004D750A" w:rsidP="00554AC8">
            <w:pPr>
              <w:jc w:val="right"/>
              <w:rPr>
                <w:b/>
                <w:sz w:val="19"/>
                <w:szCs w:val="19"/>
                <w:lang w:val="en-CA"/>
              </w:rPr>
            </w:pPr>
            <w:r w:rsidRPr="00C8600D">
              <w:rPr>
                <w:b/>
                <w:bCs/>
                <w:color w:val="000000"/>
                <w:sz w:val="19"/>
                <w:szCs w:val="19"/>
                <w:lang w:val="en-CA"/>
              </w:rPr>
              <w:t>1.438,7</w:t>
            </w:r>
          </w:p>
        </w:tc>
        <w:tc>
          <w:tcPr>
            <w:tcW w:w="1134" w:type="dxa"/>
            <w:tcBorders>
              <w:bottom w:val="single" w:sz="4" w:space="0" w:color="auto"/>
            </w:tcBorders>
            <w:vAlign w:val="center"/>
          </w:tcPr>
          <w:p w:rsidR="004D750A" w:rsidRPr="00C8600D" w:rsidRDefault="004D750A" w:rsidP="00554AC8">
            <w:pPr>
              <w:jc w:val="right"/>
              <w:rPr>
                <w:b/>
                <w:sz w:val="19"/>
                <w:szCs w:val="19"/>
                <w:lang w:val="en-CA"/>
              </w:rPr>
            </w:pPr>
            <w:r w:rsidRPr="00C8600D">
              <w:rPr>
                <w:b/>
                <w:bCs/>
                <w:color w:val="000000"/>
                <w:sz w:val="19"/>
                <w:szCs w:val="19"/>
                <w:lang w:val="en-CA"/>
              </w:rPr>
              <w:t>550,0</w:t>
            </w:r>
          </w:p>
        </w:tc>
        <w:tc>
          <w:tcPr>
            <w:tcW w:w="1134" w:type="dxa"/>
            <w:tcBorders>
              <w:bottom w:val="single" w:sz="4" w:space="0" w:color="auto"/>
            </w:tcBorders>
            <w:vAlign w:val="center"/>
          </w:tcPr>
          <w:p w:rsidR="004D750A" w:rsidRPr="00C8600D" w:rsidRDefault="004D750A" w:rsidP="00554AC8">
            <w:pPr>
              <w:jc w:val="right"/>
              <w:rPr>
                <w:b/>
                <w:sz w:val="19"/>
                <w:szCs w:val="19"/>
                <w:lang w:val="en-CA"/>
              </w:rPr>
            </w:pPr>
            <w:r w:rsidRPr="00C8600D">
              <w:rPr>
                <w:b/>
                <w:color w:val="000000"/>
                <w:sz w:val="19"/>
                <w:szCs w:val="19"/>
                <w:lang w:val="en-CA"/>
              </w:rPr>
              <w:t>9.915,4</w:t>
            </w:r>
          </w:p>
        </w:tc>
        <w:tc>
          <w:tcPr>
            <w:tcW w:w="1483" w:type="dxa"/>
            <w:tcBorders>
              <w:bottom w:val="single" w:sz="4" w:space="0" w:color="auto"/>
            </w:tcBorders>
          </w:tcPr>
          <w:p w:rsidR="004D750A" w:rsidRPr="00C8600D" w:rsidRDefault="004D750A" w:rsidP="00554AC8">
            <w:pPr>
              <w:jc w:val="right"/>
              <w:rPr>
                <w:b/>
                <w:color w:val="000000"/>
                <w:sz w:val="19"/>
                <w:szCs w:val="19"/>
                <w:lang w:val="en-CA"/>
              </w:rPr>
            </w:pPr>
          </w:p>
        </w:tc>
      </w:tr>
    </w:tbl>
    <w:p w:rsidR="004D750A" w:rsidRPr="002F355C" w:rsidRDefault="004D750A" w:rsidP="004D750A">
      <w:pPr>
        <w:rPr>
          <w:color w:val="000000"/>
          <w:sz w:val="18"/>
          <w:szCs w:val="18"/>
          <w:lang w:val="es-ES"/>
        </w:rPr>
      </w:pPr>
      <w:r w:rsidRPr="002F355C">
        <w:rPr>
          <w:color w:val="000000"/>
          <w:sz w:val="18"/>
          <w:szCs w:val="18"/>
          <w:lang w:val="es-ES"/>
        </w:rPr>
        <w:t>* XPS= espuma</w:t>
      </w:r>
      <w:r>
        <w:rPr>
          <w:color w:val="000000"/>
          <w:sz w:val="18"/>
          <w:szCs w:val="18"/>
          <w:lang w:val="es-ES"/>
        </w:rPr>
        <w:t>s</w:t>
      </w:r>
      <w:r w:rsidRPr="002F355C">
        <w:rPr>
          <w:color w:val="000000"/>
          <w:sz w:val="18"/>
          <w:szCs w:val="18"/>
          <w:lang w:val="es-ES"/>
        </w:rPr>
        <w:t xml:space="preserve"> de poliestireno extruido; PU= espuma</w:t>
      </w:r>
      <w:r>
        <w:rPr>
          <w:color w:val="000000"/>
          <w:sz w:val="18"/>
          <w:szCs w:val="18"/>
          <w:lang w:val="es-ES"/>
        </w:rPr>
        <w:t>s</w:t>
      </w:r>
      <w:r w:rsidRPr="002F355C">
        <w:rPr>
          <w:color w:val="000000"/>
          <w:sz w:val="18"/>
          <w:szCs w:val="18"/>
          <w:lang w:val="es-ES"/>
        </w:rPr>
        <w:t xml:space="preserve"> de poliuretano; </w:t>
      </w:r>
      <w:r>
        <w:rPr>
          <w:color w:val="000000"/>
          <w:sz w:val="18"/>
          <w:szCs w:val="18"/>
          <w:lang w:val="es-ES"/>
        </w:rPr>
        <w:t>RC</w:t>
      </w:r>
      <w:r w:rsidRPr="002F355C">
        <w:rPr>
          <w:color w:val="000000"/>
          <w:sz w:val="18"/>
          <w:szCs w:val="18"/>
          <w:lang w:val="es-ES"/>
        </w:rPr>
        <w:t xml:space="preserve">I=refrigeración </w:t>
      </w:r>
      <w:r>
        <w:rPr>
          <w:color w:val="000000"/>
          <w:sz w:val="18"/>
          <w:szCs w:val="18"/>
          <w:lang w:val="es-ES"/>
        </w:rPr>
        <w:t xml:space="preserve">industrial y comercial </w:t>
      </w:r>
      <w:r w:rsidRPr="002F355C">
        <w:rPr>
          <w:color w:val="000000"/>
          <w:sz w:val="18"/>
          <w:szCs w:val="18"/>
          <w:lang w:val="es-ES"/>
        </w:rPr>
        <w:t xml:space="preserve">y </w:t>
      </w:r>
      <w:r>
        <w:rPr>
          <w:color w:val="000000"/>
          <w:sz w:val="18"/>
          <w:szCs w:val="18"/>
          <w:lang w:val="es-ES"/>
        </w:rPr>
        <w:t>aire acondicionado</w:t>
      </w:r>
      <w:r w:rsidRPr="002F355C">
        <w:rPr>
          <w:color w:val="000000"/>
          <w:sz w:val="18"/>
          <w:szCs w:val="18"/>
          <w:lang w:val="es-ES"/>
        </w:rPr>
        <w:t xml:space="preserve">; RAC=fabricación de </w:t>
      </w:r>
      <w:r>
        <w:rPr>
          <w:color w:val="000000"/>
          <w:sz w:val="18"/>
          <w:szCs w:val="18"/>
          <w:lang w:val="es-ES"/>
        </w:rPr>
        <w:t>unidades de aire acondicionado</w:t>
      </w:r>
      <w:r w:rsidRPr="002F355C">
        <w:rPr>
          <w:color w:val="000000"/>
          <w:sz w:val="18"/>
          <w:szCs w:val="18"/>
          <w:lang w:val="es-ES"/>
        </w:rPr>
        <w:t xml:space="preserve"> de habitación y calentadores de agua </w:t>
      </w:r>
      <w:r>
        <w:rPr>
          <w:color w:val="000000"/>
          <w:sz w:val="18"/>
          <w:szCs w:val="18"/>
          <w:lang w:val="es-ES"/>
        </w:rPr>
        <w:t>por</w:t>
      </w:r>
      <w:r w:rsidRPr="002F355C">
        <w:rPr>
          <w:color w:val="000000"/>
          <w:sz w:val="18"/>
          <w:szCs w:val="18"/>
          <w:lang w:val="es-ES"/>
        </w:rPr>
        <w:t xml:space="preserve"> bombas de calor.</w:t>
      </w:r>
    </w:p>
    <w:p w:rsidR="004D750A" w:rsidRPr="002F355C" w:rsidRDefault="004D750A" w:rsidP="004D750A">
      <w:pPr>
        <w:rPr>
          <w:color w:val="000000"/>
          <w:sz w:val="18"/>
          <w:szCs w:val="18"/>
          <w:lang w:val="es-ES"/>
        </w:rPr>
      </w:pPr>
      <w:r w:rsidRPr="002F355C">
        <w:rPr>
          <w:color w:val="000000"/>
          <w:sz w:val="18"/>
          <w:szCs w:val="18"/>
          <w:lang w:val="es-ES"/>
        </w:rPr>
        <w:t xml:space="preserve">** Se trata del consumo máximo permitido en 2020 solamente; en el período 2021 a 2026, se determinará durante la presentación de la etapa III del </w:t>
      </w:r>
      <w:r>
        <w:rPr>
          <w:color w:val="000000"/>
          <w:sz w:val="18"/>
          <w:szCs w:val="18"/>
          <w:lang w:val="es-ES"/>
        </w:rPr>
        <w:t>PGEH</w:t>
      </w:r>
      <w:r w:rsidRPr="002F355C">
        <w:rPr>
          <w:color w:val="000000"/>
          <w:sz w:val="18"/>
          <w:szCs w:val="18"/>
          <w:lang w:val="es-ES"/>
        </w:rPr>
        <w:t>.</w:t>
      </w:r>
    </w:p>
    <w:p w:rsidR="004D750A" w:rsidRPr="002F355C" w:rsidRDefault="004D750A" w:rsidP="004D750A">
      <w:pPr>
        <w:rPr>
          <w:lang w:val="es-ES"/>
        </w:rPr>
      </w:pPr>
    </w:p>
    <w:p w:rsidR="004D750A" w:rsidRPr="002F355C" w:rsidRDefault="004D750A" w:rsidP="004D750A">
      <w:pPr>
        <w:pStyle w:val="Heading1"/>
        <w:rPr>
          <w:lang w:val="es-ES"/>
        </w:rPr>
      </w:pPr>
      <w:r w:rsidRPr="002F355C">
        <w:rPr>
          <w:lang w:val="es-ES"/>
        </w:rPr>
        <w:t>En las reuniones 80</w:t>
      </w:r>
      <w:r w:rsidRPr="002F355C">
        <w:rPr>
          <w:vertAlign w:val="superscript"/>
          <w:lang w:val="es-ES"/>
        </w:rPr>
        <w:t>a</w:t>
      </w:r>
      <w:r w:rsidRPr="002F355C">
        <w:rPr>
          <w:lang w:val="es-ES"/>
        </w:rPr>
        <w:t xml:space="preserve"> y 81</w:t>
      </w:r>
      <w:r w:rsidRPr="002F355C">
        <w:rPr>
          <w:vertAlign w:val="superscript"/>
          <w:lang w:val="es-ES"/>
        </w:rPr>
        <w:t>a</w:t>
      </w:r>
      <w:r w:rsidRPr="002F355C">
        <w:rPr>
          <w:lang w:val="es-ES"/>
        </w:rPr>
        <w:t xml:space="preserve">, el Comité Ejecutivo aprobó los segundos tramos de todos los planes </w:t>
      </w:r>
      <w:r>
        <w:rPr>
          <w:lang w:val="es-ES"/>
        </w:rPr>
        <w:t>de los sectores</w:t>
      </w:r>
      <w:r w:rsidRPr="002F355C">
        <w:rPr>
          <w:lang w:val="es-ES"/>
        </w:rPr>
        <w:t xml:space="preserve"> con excepción del plan del sector de espumas de poliuretano. En las reuniones 82</w:t>
      </w:r>
      <w:r w:rsidRPr="002F355C">
        <w:rPr>
          <w:vertAlign w:val="superscript"/>
          <w:lang w:val="es-ES"/>
        </w:rPr>
        <w:t>a</w:t>
      </w:r>
      <w:r w:rsidRPr="002F355C">
        <w:rPr>
          <w:lang w:val="es-ES"/>
        </w:rPr>
        <w:t xml:space="preserve"> y 83</w:t>
      </w:r>
      <w:r w:rsidRPr="002F355C">
        <w:rPr>
          <w:vertAlign w:val="superscript"/>
          <w:lang w:val="es-ES"/>
        </w:rPr>
        <w:t>a</w:t>
      </w:r>
      <w:r w:rsidRPr="002F355C">
        <w:rPr>
          <w:lang w:val="es-ES"/>
        </w:rPr>
        <w:t xml:space="preserve">, en nombre del Gobierno de China, el PNUD, el PNUMA, la ONUDI, el Banco Mundial y los Gobiernos de Alemania y el Japón presentaron solicitudes para los tramos terceros de los planes de los sectores de espumas de poliestireno extruido (8.000.000 $ EUA), refrigeración y </w:t>
      </w:r>
      <w:r>
        <w:rPr>
          <w:lang w:val="es-ES"/>
        </w:rPr>
        <w:t>unidades de aire acondicionado</w:t>
      </w:r>
      <w:r w:rsidRPr="002F355C">
        <w:rPr>
          <w:lang w:val="es-ES"/>
        </w:rPr>
        <w:t xml:space="preserve"> industrial y comercial (12.000.000 $ EUA), y disolventes (5.549.492 $ EUA), y del sector de mantenimiento de equipos de refrigeración y el programa nacional de apoyo (3.850.000 $ EUA); y para el segundo tramo del plan del sector de espumas de poliuretano (10.600.000 $ EUA). El análisis de esas solicitudes quedó aplazado posteriormente, de ahí que los detalles sobre las deliberaciones respectos de esos tramos de financiación y las decisiones adoptadas por el Comité Ejecutivo figuren en el </w:t>
      </w:r>
      <w:r>
        <w:rPr>
          <w:lang w:val="es-ES"/>
        </w:rPr>
        <w:t>Anexo</w:t>
      </w:r>
      <w:r w:rsidRPr="002F355C">
        <w:rPr>
          <w:lang w:val="es-ES"/>
        </w:rPr>
        <w:t> I del presente documento.</w:t>
      </w:r>
    </w:p>
    <w:p w:rsidR="004D750A" w:rsidRPr="002F355C" w:rsidRDefault="004D750A" w:rsidP="004D750A">
      <w:pPr>
        <w:keepNext/>
        <w:keepLines/>
        <w:widowControl w:val="0"/>
        <w:rPr>
          <w:b/>
          <w:lang w:val="es-ES"/>
        </w:rPr>
      </w:pPr>
      <w:r w:rsidRPr="002F355C">
        <w:rPr>
          <w:b/>
          <w:lang w:val="es-ES"/>
        </w:rPr>
        <w:lastRenderedPageBreak/>
        <w:t>Ajustes en la etapa II decididos en la 84</w:t>
      </w:r>
      <w:r w:rsidRPr="002F355C">
        <w:rPr>
          <w:b/>
          <w:vertAlign w:val="superscript"/>
          <w:lang w:val="es-ES"/>
        </w:rPr>
        <w:t>a</w:t>
      </w:r>
      <w:r w:rsidRPr="002F355C">
        <w:rPr>
          <w:b/>
          <w:lang w:val="es-ES"/>
        </w:rPr>
        <w:t> reunión, que incluyen las cantidades de HCFC que se eliminarán y los fondos correspondientes</w:t>
      </w:r>
    </w:p>
    <w:p w:rsidR="004D750A" w:rsidRPr="002F355C" w:rsidRDefault="004D750A" w:rsidP="004D750A">
      <w:pPr>
        <w:keepNext/>
        <w:keepLines/>
        <w:widowControl w:val="0"/>
        <w:rPr>
          <w:lang w:val="es-ES"/>
        </w:rPr>
      </w:pPr>
    </w:p>
    <w:p w:rsidR="004D750A" w:rsidRPr="002F355C" w:rsidRDefault="004D750A" w:rsidP="004D750A">
      <w:pPr>
        <w:pStyle w:val="Heading1"/>
        <w:keepNext/>
        <w:keepLines/>
        <w:widowControl w:val="0"/>
        <w:rPr>
          <w:lang w:val="es-ES"/>
        </w:rPr>
      </w:pPr>
      <w:r w:rsidRPr="002F355C">
        <w:rPr>
          <w:lang w:val="es-ES"/>
        </w:rPr>
        <w:t>En la 84</w:t>
      </w:r>
      <w:r w:rsidRPr="002F355C">
        <w:rPr>
          <w:vertAlign w:val="superscript"/>
          <w:lang w:val="es-ES"/>
        </w:rPr>
        <w:t>a </w:t>
      </w:r>
      <w:r w:rsidRPr="002F355C">
        <w:rPr>
          <w:lang w:val="es-ES"/>
        </w:rPr>
        <w:t xml:space="preserve">reunión, tras considerar las solicitudes de financiación de los tramos de los planes </w:t>
      </w:r>
      <w:r>
        <w:rPr>
          <w:lang w:val="es-ES"/>
        </w:rPr>
        <w:t>de los sectores</w:t>
      </w:r>
      <w:r w:rsidRPr="002F355C">
        <w:rPr>
          <w:lang w:val="es-ES"/>
        </w:rPr>
        <w:t xml:space="preserve"> del </w:t>
      </w:r>
      <w:r>
        <w:rPr>
          <w:lang w:val="es-ES"/>
        </w:rPr>
        <w:t>PGEH</w:t>
      </w:r>
      <w:r w:rsidRPr="002F355C">
        <w:rPr>
          <w:lang w:val="es-ES"/>
        </w:rPr>
        <w:t xml:space="preserve"> que fueron presentados por los correspondientes organismos bilaterales y de ejecución en nombre del Gobierno de China, el Comité Ejecutivo decidió (decisión 84/69):</w:t>
      </w:r>
    </w:p>
    <w:p w:rsidR="004D750A" w:rsidRPr="00F769BD" w:rsidRDefault="004D750A" w:rsidP="004D750A">
      <w:pPr>
        <w:pStyle w:val="Heading2"/>
        <w:rPr>
          <w:lang w:val="es-ES"/>
        </w:rPr>
      </w:pPr>
      <w:r w:rsidRPr="002F355C">
        <w:rPr>
          <w:lang w:val="es-ES"/>
        </w:rPr>
        <w:t>En los q</w:t>
      </w:r>
      <w:r w:rsidRPr="00F769BD">
        <w:rPr>
          <w:lang w:val="es-ES"/>
        </w:rPr>
        <w:t xml:space="preserve">ue respecta a la etapa II del </w:t>
      </w:r>
      <w:r>
        <w:rPr>
          <w:lang w:val="es-ES"/>
        </w:rPr>
        <w:t>PGEH</w:t>
      </w:r>
      <w:r w:rsidRPr="00F769BD">
        <w:rPr>
          <w:lang w:val="es-ES"/>
        </w:rPr>
        <w:t>:</w:t>
      </w:r>
    </w:p>
    <w:p w:rsidR="004D750A" w:rsidRPr="00F769BD" w:rsidRDefault="004D750A" w:rsidP="004D750A">
      <w:pPr>
        <w:pStyle w:val="Heading3"/>
        <w:rPr>
          <w:lang w:val="es-ES"/>
        </w:rPr>
      </w:pPr>
      <w:r w:rsidRPr="00F769BD">
        <w:rPr>
          <w:lang w:val="es-ES"/>
        </w:rPr>
        <w:t>Pedir a los organismos bilaterales y de ejecución pertinentes, en nombre del Gobierno de China, que presenten a la 85ª reunión las solicitudes del tramo de financiación para 2020 de los planes para los sectores de espumas de poliuretano, espumas de poliestireno extruido, refrigeración industrial y comercial (ICR) y disolventes de la etapa II del PGEH;</w:t>
      </w:r>
    </w:p>
    <w:p w:rsidR="004D750A" w:rsidRPr="00F769BD" w:rsidRDefault="004D750A" w:rsidP="004D750A">
      <w:pPr>
        <w:pStyle w:val="Heading3"/>
        <w:rPr>
          <w:lang w:val="es-ES"/>
        </w:rPr>
      </w:pPr>
      <w:r w:rsidRPr="00F769BD">
        <w:rPr>
          <w:lang w:val="es-ES"/>
        </w:rPr>
        <w:t>Aprobar el Apéndice 2-A revisado “Los Objetivos y la Financiación” del Acuerdo entre el Gobierno de China y el Comité Ejecutivo para la etapa II del PGEH aprobado en la 79ª reunión, según figura en el Anexo XXII del presente informe, a fin de indicar el consumo máximo permitido total de HCFC revisado en la fila 1.2 y la financiación total revisada en las filas 3.1, 3.2 y 3.3 y la financiación para el sector y los gastos de apoyo;</w:t>
      </w:r>
    </w:p>
    <w:p w:rsidR="004D750A" w:rsidRPr="00F769BD" w:rsidRDefault="004D750A" w:rsidP="004D750A">
      <w:pPr>
        <w:pStyle w:val="Heading3"/>
        <w:rPr>
          <w:lang w:val="es-ES"/>
        </w:rPr>
      </w:pPr>
      <w:r w:rsidRPr="00F769BD">
        <w:rPr>
          <w:lang w:val="es-ES"/>
        </w:rPr>
        <w:t xml:space="preserve">Pedir al Gobierno de China, por conducto de los organismos bilaterales y de ejecución pertinentes, que presente, a más tardar ocho semanas antes de la 86ª reunión, un plan de acción revisado que incluya las actividades relacionadas e información sobre la tecnología seleccionada y los tramos de financiación conexos que se extenderían hasta 2026 en la etapa II de los planes para los sectores de acondicionadores de aire de habitación, refrigeración industrial y comercial y servicio y mantenimiento de equipos de refrigeración y </w:t>
      </w:r>
      <w:r>
        <w:rPr>
          <w:lang w:val="es-ES"/>
        </w:rPr>
        <w:t>acondicionadores de aire</w:t>
      </w:r>
      <w:r w:rsidRPr="00F769BD">
        <w:rPr>
          <w:lang w:val="es-ES"/>
        </w:rPr>
        <w:t xml:space="preserve"> y el programa de facilitación, y para los planes para los sectores de acondicionadores de aire de habitación y refrigeración industrial y comercial, los niveles máximos permitidos de consumo de HCFC como se describe en las filas 1.3.1 y 1.3.4;</w:t>
      </w:r>
    </w:p>
    <w:p w:rsidR="004D750A" w:rsidRPr="00F769BD" w:rsidRDefault="004D750A" w:rsidP="004D750A">
      <w:pPr>
        <w:pStyle w:val="Heading3"/>
        <w:rPr>
          <w:lang w:val="es-ES"/>
        </w:rPr>
      </w:pPr>
      <w:r w:rsidRPr="00F769BD">
        <w:rPr>
          <w:lang w:val="es-ES"/>
        </w:rPr>
        <w:t xml:space="preserve">Pedir además al Gobierno de China, por conducto de los organismos bilaterales y de ejecución pertinentes, que presente, en la 86ª reunión, cifras para posibles revisiones del Apéndice 2-A en lo que respecta a: </w:t>
      </w:r>
    </w:p>
    <w:p w:rsidR="004D750A" w:rsidRPr="00F769BD" w:rsidRDefault="004D750A" w:rsidP="001D6881">
      <w:pPr>
        <w:pStyle w:val="Header4"/>
        <w:numPr>
          <w:ilvl w:val="0"/>
          <w:numId w:val="10"/>
        </w:numPr>
        <w:tabs>
          <w:tab w:val="clear" w:pos="3600"/>
        </w:tabs>
        <w:ind w:left="2835" w:hanging="708"/>
        <w:rPr>
          <w:lang w:val="es-ES"/>
        </w:rPr>
      </w:pPr>
      <w:r w:rsidRPr="00F769BD">
        <w:rPr>
          <w:lang w:val="es-ES"/>
        </w:rPr>
        <w:t xml:space="preserve">Fila 1.2, especificando el consumo máximo permitido total de HCFC en el período 2021-2026 a fin de reflejar la información que figura en el apartado a) iii) de esta decisión; </w:t>
      </w:r>
    </w:p>
    <w:p w:rsidR="004D750A" w:rsidRPr="00F769BD" w:rsidRDefault="004D750A" w:rsidP="001D6881">
      <w:pPr>
        <w:pStyle w:val="Header4"/>
        <w:numPr>
          <w:ilvl w:val="0"/>
          <w:numId w:val="10"/>
        </w:numPr>
        <w:tabs>
          <w:tab w:val="clear" w:pos="3600"/>
        </w:tabs>
        <w:ind w:left="2835" w:hanging="708"/>
        <w:rPr>
          <w:lang w:val="es-ES"/>
        </w:rPr>
      </w:pPr>
      <w:r w:rsidRPr="00F769BD">
        <w:rPr>
          <w:lang w:val="es-ES"/>
        </w:rPr>
        <w:t xml:space="preserve">Los tramos de financiación para los sectores de espumas </w:t>
      </w:r>
      <w:r>
        <w:rPr>
          <w:lang w:val="es-ES"/>
        </w:rPr>
        <w:t>de poliestireno extruido</w:t>
      </w:r>
      <w:r w:rsidRPr="00F769BD">
        <w:rPr>
          <w:lang w:val="es-ES"/>
        </w:rPr>
        <w:t xml:space="preserve">, espumas de </w:t>
      </w:r>
      <w:r>
        <w:rPr>
          <w:lang w:val="es-ES"/>
        </w:rPr>
        <w:t>poliuretano</w:t>
      </w:r>
      <w:r w:rsidRPr="00F769BD">
        <w:rPr>
          <w:lang w:val="es-ES"/>
        </w:rPr>
        <w:t xml:space="preserve"> y disolventes para el período 2021-2026 en las filas 2.2.1 a 2.2.4, 2.3.1 a 2.3.2 y 2</w:t>
      </w:r>
      <w:r w:rsidR="00554AC8">
        <w:rPr>
          <w:lang w:val="es-ES"/>
        </w:rPr>
        <w:t xml:space="preserve">.6.1 a 2.6.2, respectivamente; </w:t>
      </w:r>
    </w:p>
    <w:p w:rsidR="004D750A" w:rsidRDefault="004D750A" w:rsidP="001D6881">
      <w:pPr>
        <w:pStyle w:val="Header4"/>
        <w:numPr>
          <w:ilvl w:val="0"/>
          <w:numId w:val="10"/>
        </w:numPr>
        <w:tabs>
          <w:tab w:val="clear" w:pos="3600"/>
        </w:tabs>
        <w:ind w:left="2835" w:hanging="708"/>
        <w:rPr>
          <w:lang w:val="es-ES"/>
        </w:rPr>
      </w:pPr>
      <w:r w:rsidRPr="00F769BD">
        <w:rPr>
          <w:lang w:val="es-ES"/>
        </w:rPr>
        <w:t>Los tonelajes relacionados con las filas 4.1.1 a 4.6.3 para reflejar la información que figura en el apartado a) iii) de esta decisión;</w:t>
      </w:r>
    </w:p>
    <w:p w:rsidR="004D750A" w:rsidRPr="00F769BD" w:rsidRDefault="004D750A" w:rsidP="004D750A">
      <w:pPr>
        <w:pStyle w:val="Heading3"/>
        <w:rPr>
          <w:lang w:val="es-ES"/>
        </w:rPr>
      </w:pPr>
      <w:r w:rsidRPr="00F769BD">
        <w:rPr>
          <w:lang w:val="es-ES"/>
        </w:rPr>
        <w:t xml:space="preserve">Pedir también al Gobierno de China que actualice la información sobre las revisiones necesarias a fin de reflejar la presente decisión para los planes aprobados para los sectores de espumas de </w:t>
      </w:r>
      <w:r>
        <w:rPr>
          <w:lang w:val="es-ES"/>
        </w:rPr>
        <w:t>poliestireno extruido</w:t>
      </w:r>
      <w:r w:rsidRPr="00F769BD">
        <w:rPr>
          <w:lang w:val="es-ES"/>
        </w:rPr>
        <w:t xml:space="preserve">, espumas de </w:t>
      </w:r>
      <w:r>
        <w:rPr>
          <w:lang w:val="es-ES"/>
        </w:rPr>
        <w:t>poliuretano</w:t>
      </w:r>
      <w:r w:rsidRPr="00F769BD">
        <w:rPr>
          <w:lang w:val="es-ES"/>
        </w:rPr>
        <w:t xml:space="preserve"> y disolventes;</w:t>
      </w:r>
    </w:p>
    <w:p w:rsidR="004D750A" w:rsidRPr="00F769BD" w:rsidRDefault="004D750A" w:rsidP="004D750A">
      <w:pPr>
        <w:pStyle w:val="Heading3"/>
        <w:rPr>
          <w:lang w:val="es-ES"/>
        </w:rPr>
      </w:pPr>
      <w:r w:rsidRPr="00F769BD">
        <w:rPr>
          <w:lang w:val="es-ES"/>
        </w:rPr>
        <w:lastRenderedPageBreak/>
        <w:t xml:space="preserve">Aprobar 1 000 000 $EUA, más gastos de apoyo del organismo de 120 000 $EUA para el PNUMA, para el sector de servicio y mantenimiento de equipos de refrigeración y </w:t>
      </w:r>
      <w:r>
        <w:rPr>
          <w:lang w:val="es-ES"/>
        </w:rPr>
        <w:t>acondicionadores de aire</w:t>
      </w:r>
      <w:r w:rsidRPr="00F769BD">
        <w:rPr>
          <w:lang w:val="es-ES"/>
        </w:rPr>
        <w:t xml:space="preserve"> y el programa de facilitación, de conformidad con el Apéndice 2-A revisado que se menciona en el apartado a) ii) de esta decisión;</w:t>
      </w:r>
      <w:r w:rsidR="00554AC8">
        <w:rPr>
          <w:lang w:val="es-ES"/>
        </w:rPr>
        <w:t xml:space="preserve"> </w:t>
      </w:r>
    </w:p>
    <w:p w:rsidR="004D750A" w:rsidRPr="00F769BD" w:rsidRDefault="004D750A" w:rsidP="004D750A">
      <w:pPr>
        <w:pStyle w:val="Heading3"/>
        <w:rPr>
          <w:lang w:val="es-ES"/>
        </w:rPr>
      </w:pPr>
      <w:r w:rsidRPr="00F769BD">
        <w:rPr>
          <w:lang w:val="es-ES"/>
        </w:rPr>
        <w:t xml:space="preserve">Pedir al PNUD que, en su calidad de organismo de ejecución principal de la etapa II general del PGEH, presente, en nombre del Gobierno de China, en la 86ª reunión, el proyecto de Acuerdo revisado entre el Gobierno de China y el Comité Ejecutivo reflejando únicamente los resultados pertinentes aprobados en la 84ª reunión o aquellos relacionados con los apartados a) iii) y a) iv) de esta decisión y el plan de acción revisado para los sectores de </w:t>
      </w:r>
      <w:r>
        <w:rPr>
          <w:lang w:val="es-ES"/>
        </w:rPr>
        <w:t>acondicionadores de aire</w:t>
      </w:r>
      <w:r w:rsidRPr="00F769BD">
        <w:rPr>
          <w:lang w:val="es-ES"/>
        </w:rPr>
        <w:t xml:space="preserve"> de habitación, refrigeración industrial y comercial y servicio y mantenimiento de equipos de refrigeración y </w:t>
      </w:r>
      <w:r>
        <w:rPr>
          <w:lang w:val="es-ES"/>
        </w:rPr>
        <w:t>acondicionadores de aire</w:t>
      </w:r>
      <w:r w:rsidRPr="00F769BD">
        <w:rPr>
          <w:lang w:val="es-ES"/>
        </w:rPr>
        <w:t xml:space="preserve"> y el programa de facilitación que también ha de presentarse en la 86ª reunión; y </w:t>
      </w:r>
    </w:p>
    <w:p w:rsidR="004D750A" w:rsidRPr="00F769BD" w:rsidRDefault="004D750A" w:rsidP="004D750A">
      <w:pPr>
        <w:pStyle w:val="Heading2"/>
        <w:rPr>
          <w:lang w:val="es-ES"/>
        </w:rPr>
      </w:pPr>
      <w:r w:rsidRPr="00F769BD">
        <w:rPr>
          <w:lang w:val="es-ES"/>
        </w:rPr>
        <w:t>Pedir al Banco Mundial que, en nombre del Gobierno de China, presente en la 86</w:t>
      </w:r>
      <w:r w:rsidRPr="00F769BD">
        <w:rPr>
          <w:vertAlign w:val="superscript"/>
          <w:lang w:val="es-ES"/>
        </w:rPr>
        <w:t>a</w:t>
      </w:r>
      <w:r w:rsidRPr="00F769BD">
        <w:rPr>
          <w:lang w:val="es-ES"/>
        </w:rPr>
        <w:t xml:space="preserve"> reunión una propuesta revisada para la etapa II del plan de gestión de eliminación de los HCFC (PGEH) para el país. </w:t>
      </w:r>
    </w:p>
    <w:p w:rsidR="004D750A" w:rsidRPr="002F355C" w:rsidRDefault="004D750A" w:rsidP="004D750A">
      <w:pPr>
        <w:pStyle w:val="Heading1"/>
        <w:widowControl w:val="0"/>
        <w:spacing w:line="276" w:lineRule="auto"/>
        <w:rPr>
          <w:lang w:val="es-ES"/>
        </w:rPr>
      </w:pPr>
      <w:r w:rsidRPr="00F769BD">
        <w:rPr>
          <w:lang w:val="es-ES"/>
        </w:rPr>
        <w:t>En la 85</w:t>
      </w:r>
      <w:r w:rsidRPr="00F769BD">
        <w:rPr>
          <w:vertAlign w:val="superscript"/>
          <w:lang w:val="es-ES"/>
        </w:rPr>
        <w:t>a</w:t>
      </w:r>
      <w:r w:rsidRPr="00F769BD">
        <w:rPr>
          <w:lang w:val="es-ES"/>
        </w:rPr>
        <w:t xml:space="preserve"> reunión, los organismos bilaterales y de ejecución pertinentes volvieron a presentar solicitudes para los terc</w:t>
      </w:r>
      <w:r w:rsidRPr="002F355C">
        <w:rPr>
          <w:lang w:val="es-ES"/>
        </w:rPr>
        <w:t>eros tramos de los planes de los sectores de espumas de poliestireno extruido, refrigeración industrial y comercial, y disolventes, y para el segundo tramo del plan sectorial de espumas de poliuretano, que habían sido presentados antes de la adopción de la decisión 84/69, pero que habían quedado aplazados. Posteriormente, en la 86</w:t>
      </w:r>
      <w:r w:rsidRPr="002F355C">
        <w:rPr>
          <w:vertAlign w:val="superscript"/>
          <w:lang w:val="es-ES"/>
        </w:rPr>
        <w:t>a</w:t>
      </w:r>
      <w:r w:rsidRPr="002F355C">
        <w:rPr>
          <w:lang w:val="es-ES"/>
        </w:rPr>
        <w:t xml:space="preserve"> reunión, los organismos presentaron </w:t>
      </w:r>
      <w:r>
        <w:rPr>
          <w:lang w:val="es-ES"/>
        </w:rPr>
        <w:t xml:space="preserve">los </w:t>
      </w:r>
      <w:r w:rsidRPr="002F355C">
        <w:rPr>
          <w:lang w:val="es-ES"/>
        </w:rPr>
        <w:t xml:space="preserve">planes de acción revisados </w:t>
      </w:r>
      <w:r>
        <w:rPr>
          <w:lang w:val="es-ES"/>
        </w:rPr>
        <w:t>de</w:t>
      </w:r>
      <w:r w:rsidRPr="002F355C">
        <w:rPr>
          <w:lang w:val="es-ES"/>
        </w:rPr>
        <w:t xml:space="preserve"> los planes </w:t>
      </w:r>
      <w:r>
        <w:rPr>
          <w:lang w:val="es-ES"/>
        </w:rPr>
        <w:t>de los sectores</w:t>
      </w:r>
      <w:r w:rsidRPr="002F355C">
        <w:rPr>
          <w:lang w:val="es-ES"/>
        </w:rPr>
        <w:t xml:space="preserve"> </w:t>
      </w:r>
      <w:r>
        <w:rPr>
          <w:lang w:val="es-ES"/>
        </w:rPr>
        <w:t xml:space="preserve">para </w:t>
      </w:r>
      <w:r w:rsidRPr="002F355C">
        <w:rPr>
          <w:lang w:val="es-ES"/>
        </w:rPr>
        <w:t xml:space="preserve">la etapa II del plan de gestión de eliminación de los HCFC en que se abordaban todos los elementos de la decisión 84/69, incluidas las metas de eliminación de los HCFC de 2021 a 2026, las actividades correspondientes, la información sobre la tecnología seleccionada, los tramos de financiación correspondientes, y un proyecto de acuerdo revisado entre el Gobierno de China y el Comité Ejecutivo. </w:t>
      </w:r>
    </w:p>
    <w:p w:rsidR="004D750A" w:rsidRPr="002F355C" w:rsidRDefault="004D750A" w:rsidP="004D750A">
      <w:pPr>
        <w:rPr>
          <w:b/>
          <w:lang w:val="es-ES"/>
        </w:rPr>
      </w:pPr>
      <w:r w:rsidRPr="002F355C">
        <w:rPr>
          <w:b/>
          <w:lang w:val="es-ES"/>
        </w:rPr>
        <w:t xml:space="preserve">Reseña de los planes de acción revisados </w:t>
      </w:r>
      <w:r>
        <w:rPr>
          <w:b/>
          <w:lang w:val="es-ES"/>
        </w:rPr>
        <w:t>de</w:t>
      </w:r>
      <w:r w:rsidRPr="002F355C">
        <w:rPr>
          <w:b/>
          <w:lang w:val="es-ES"/>
        </w:rPr>
        <w:t xml:space="preserve"> los planes </w:t>
      </w:r>
      <w:r>
        <w:rPr>
          <w:b/>
          <w:lang w:val="es-ES"/>
        </w:rPr>
        <w:t>de los sectores</w:t>
      </w:r>
      <w:r w:rsidRPr="002F355C">
        <w:rPr>
          <w:b/>
          <w:lang w:val="es-ES"/>
        </w:rPr>
        <w:t xml:space="preserve"> de la etapa II (2021-2026)</w:t>
      </w:r>
    </w:p>
    <w:p w:rsidR="004D750A" w:rsidRPr="002F355C" w:rsidRDefault="004D750A" w:rsidP="004D750A">
      <w:pPr>
        <w:rPr>
          <w:lang w:val="es-ES"/>
        </w:rPr>
      </w:pPr>
    </w:p>
    <w:p w:rsidR="004D750A" w:rsidRPr="00554AC8" w:rsidRDefault="004D750A" w:rsidP="00554AC8">
      <w:pPr>
        <w:pStyle w:val="Heading1"/>
        <w:spacing w:line="276" w:lineRule="auto"/>
        <w:rPr>
          <w:lang w:val="es-ES"/>
        </w:rPr>
      </w:pPr>
      <w:r w:rsidRPr="002F355C">
        <w:rPr>
          <w:lang w:val="es-ES"/>
        </w:rPr>
        <w:t xml:space="preserve">Tras considerar todos los elementos de la decisión 84/69, el PNUD, en su calidad de organismo de ejecución principal, presentó en nombre del Gobierno de China una </w:t>
      </w:r>
      <w:r>
        <w:rPr>
          <w:lang w:val="es-ES"/>
        </w:rPr>
        <w:t xml:space="preserve">reseña </w:t>
      </w:r>
      <w:r w:rsidRPr="002F355C">
        <w:rPr>
          <w:lang w:val="es-ES"/>
        </w:rPr>
        <w:t xml:space="preserve">del ajuste introducido en los seis planes </w:t>
      </w:r>
      <w:r>
        <w:rPr>
          <w:lang w:val="es-ES"/>
        </w:rPr>
        <w:t>de los sectores</w:t>
      </w:r>
      <w:r w:rsidRPr="002F355C">
        <w:rPr>
          <w:lang w:val="es-ES"/>
        </w:rPr>
        <w:t xml:space="preserve"> relacionados con la etapa II del plan de gestión de eliminación de los HCFC. Temiendo en cuenta los conocimientos y la experiencia acumulados durante la preparación y ejecución de la etapa I (completada) y la etapa II, el Gobierno de China se encargó de la revisión de los planes </w:t>
      </w:r>
      <w:r>
        <w:rPr>
          <w:lang w:val="es-ES"/>
        </w:rPr>
        <w:t>de los sectores</w:t>
      </w:r>
      <w:r w:rsidRPr="002F355C">
        <w:rPr>
          <w:lang w:val="es-ES"/>
        </w:rPr>
        <w:t xml:space="preserve"> con el apoyo de los organismos bilaterales y de ejecución que prestaban asistencia en la etapa II, incluido el Gobierno de Austria, en su calidad de organismo cooperante en el sector de </w:t>
      </w:r>
      <w:r>
        <w:rPr>
          <w:lang w:val="es-ES"/>
        </w:rPr>
        <w:t>acondicionadores de aire</w:t>
      </w:r>
      <w:r w:rsidRPr="002F355C">
        <w:rPr>
          <w:lang w:val="es-ES"/>
        </w:rPr>
        <w:t xml:space="preserve"> de habitación, como se muestra en el cuadro 2</w:t>
      </w:r>
      <w:r w:rsidR="00554AC8">
        <w:rPr>
          <w:lang w:val="es-ES"/>
        </w:rPr>
        <w:t>.</w:t>
      </w:r>
    </w:p>
    <w:p w:rsidR="004D750A" w:rsidRPr="002F355C" w:rsidRDefault="004D750A" w:rsidP="004D750A">
      <w:pPr>
        <w:pStyle w:val="Heading1"/>
        <w:numPr>
          <w:ilvl w:val="0"/>
          <w:numId w:val="0"/>
        </w:numPr>
        <w:spacing w:after="0"/>
        <w:rPr>
          <w:b/>
          <w:sz w:val="21"/>
          <w:szCs w:val="21"/>
          <w:lang w:val="es-ES"/>
        </w:rPr>
      </w:pPr>
      <w:r w:rsidRPr="0000083C">
        <w:rPr>
          <w:b/>
          <w:sz w:val="21"/>
          <w:szCs w:val="21"/>
          <w:lang w:val="es-ES"/>
        </w:rPr>
        <w:t xml:space="preserve">Cuadro 2. </w:t>
      </w:r>
      <w:r w:rsidRPr="002F355C">
        <w:rPr>
          <w:b/>
          <w:sz w:val="21"/>
          <w:szCs w:val="21"/>
          <w:lang w:val="es-ES"/>
        </w:rPr>
        <w:t xml:space="preserve">Organismos que participan en la preparación de los planes de acción revisados para la etapa II del </w:t>
      </w:r>
      <w:r>
        <w:rPr>
          <w:b/>
          <w:sz w:val="21"/>
          <w:szCs w:val="21"/>
          <w:lang w:val="es-ES"/>
        </w:rPr>
        <w:t>PGEH</w:t>
      </w:r>
      <w:r w:rsidRPr="002F355C">
        <w:rPr>
          <w:b/>
          <w:sz w:val="21"/>
          <w:szCs w:val="21"/>
          <w:lang w:val="es-ES"/>
        </w:rPr>
        <w:t xml:space="preserve"> </w:t>
      </w:r>
    </w:p>
    <w:tbl>
      <w:tblPr>
        <w:tblStyle w:val="TableGrid"/>
        <w:tblW w:w="5000" w:type="pct"/>
        <w:tblLook w:val="04A0" w:firstRow="1" w:lastRow="0" w:firstColumn="1" w:lastColumn="0" w:noHBand="0" w:noVBand="1"/>
      </w:tblPr>
      <w:tblGrid>
        <w:gridCol w:w="1934"/>
        <w:gridCol w:w="5107"/>
        <w:gridCol w:w="2309"/>
      </w:tblGrid>
      <w:tr w:rsidR="004D750A" w:rsidRPr="006A60B3" w:rsidTr="00554AC8">
        <w:trPr>
          <w:tblHeader/>
        </w:trPr>
        <w:tc>
          <w:tcPr>
            <w:tcW w:w="1034" w:type="pct"/>
            <w:vAlign w:val="center"/>
          </w:tcPr>
          <w:p w:rsidR="004D750A" w:rsidRPr="002F355C" w:rsidRDefault="004D750A" w:rsidP="00554AC8">
            <w:pPr>
              <w:jc w:val="left"/>
              <w:rPr>
                <w:rFonts w:eastAsia="SimSun"/>
                <w:b/>
                <w:bCs/>
                <w:color w:val="000000"/>
                <w:sz w:val="20"/>
                <w:szCs w:val="20"/>
                <w:lang w:val="en-CA"/>
              </w:rPr>
            </w:pPr>
            <w:r w:rsidRPr="002F355C">
              <w:rPr>
                <w:rFonts w:eastAsia="SimSun"/>
                <w:b/>
                <w:bCs/>
                <w:color w:val="000000"/>
                <w:sz w:val="20"/>
                <w:szCs w:val="20"/>
                <w:lang w:val="en-CA"/>
              </w:rPr>
              <w:t>Sectores</w:t>
            </w:r>
          </w:p>
        </w:tc>
        <w:tc>
          <w:tcPr>
            <w:tcW w:w="2731" w:type="pct"/>
            <w:vAlign w:val="center"/>
          </w:tcPr>
          <w:p w:rsidR="004D750A" w:rsidRPr="002F355C" w:rsidRDefault="004D750A" w:rsidP="00554AC8">
            <w:pPr>
              <w:pStyle w:val="ListParagraph"/>
              <w:ind w:left="0" w:firstLine="482"/>
              <w:jc w:val="center"/>
              <w:rPr>
                <w:rFonts w:eastAsia="SimSun"/>
                <w:b/>
                <w:bCs/>
                <w:color w:val="000000"/>
                <w:sz w:val="20"/>
                <w:szCs w:val="20"/>
                <w:lang w:val="es-ES"/>
              </w:rPr>
            </w:pPr>
            <w:r w:rsidRPr="002F355C">
              <w:rPr>
                <w:rFonts w:eastAsia="SimSun"/>
                <w:b/>
                <w:bCs/>
                <w:color w:val="000000"/>
                <w:sz w:val="20"/>
                <w:szCs w:val="20"/>
                <w:lang w:val="es-ES"/>
              </w:rPr>
              <w:t>Organismos encargados de la preparación</w:t>
            </w:r>
          </w:p>
        </w:tc>
        <w:tc>
          <w:tcPr>
            <w:tcW w:w="1236" w:type="pct"/>
            <w:vAlign w:val="center"/>
          </w:tcPr>
          <w:p w:rsidR="004D750A" w:rsidRPr="002F355C" w:rsidRDefault="004D750A" w:rsidP="00554AC8">
            <w:pPr>
              <w:jc w:val="center"/>
              <w:rPr>
                <w:rFonts w:eastAsia="SimSun"/>
                <w:b/>
                <w:bCs/>
                <w:color w:val="000000"/>
                <w:sz w:val="20"/>
                <w:szCs w:val="20"/>
                <w:lang w:val="es-ES"/>
              </w:rPr>
            </w:pPr>
            <w:r w:rsidRPr="002F355C">
              <w:rPr>
                <w:rFonts w:eastAsia="SimSun"/>
                <w:b/>
                <w:bCs/>
                <w:color w:val="000000"/>
                <w:sz w:val="20"/>
                <w:szCs w:val="20"/>
                <w:lang w:val="es-ES"/>
              </w:rPr>
              <w:t>Organismos bilaterales y de ejecución</w:t>
            </w:r>
          </w:p>
        </w:tc>
      </w:tr>
      <w:tr w:rsidR="004D750A" w:rsidRPr="002F355C" w:rsidTr="00554AC8">
        <w:tc>
          <w:tcPr>
            <w:tcW w:w="1034"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General</w:t>
            </w:r>
          </w:p>
        </w:tc>
        <w:tc>
          <w:tcPr>
            <w:tcW w:w="2731"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FECO/MEE</w:t>
            </w:r>
          </w:p>
        </w:tc>
        <w:tc>
          <w:tcPr>
            <w:tcW w:w="1236"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PNUD</w:t>
            </w:r>
          </w:p>
        </w:tc>
      </w:tr>
      <w:tr w:rsidR="004D750A" w:rsidRPr="002F355C" w:rsidTr="00554AC8">
        <w:tc>
          <w:tcPr>
            <w:tcW w:w="1034"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Refrigeración industrial y comercial</w:t>
            </w:r>
          </w:p>
        </w:tc>
        <w:tc>
          <w:tcPr>
            <w:tcW w:w="2731" w:type="pct"/>
          </w:tcPr>
          <w:p w:rsidR="004D750A" w:rsidRPr="002F355C" w:rsidRDefault="004D750A" w:rsidP="00554AC8">
            <w:pPr>
              <w:pStyle w:val="ListParagraph"/>
              <w:ind w:left="0"/>
              <w:jc w:val="left"/>
              <w:rPr>
                <w:rFonts w:eastAsia="SimSun"/>
                <w:color w:val="000000"/>
                <w:sz w:val="20"/>
                <w:szCs w:val="20"/>
                <w:lang w:val="es-ES"/>
              </w:rPr>
            </w:pPr>
            <w:r w:rsidRPr="002F355C">
              <w:rPr>
                <w:rFonts w:eastAsia="SimSun"/>
                <w:color w:val="000000"/>
                <w:sz w:val="20"/>
                <w:szCs w:val="20"/>
                <w:lang w:val="es-ES"/>
              </w:rPr>
              <w:t xml:space="preserve">FECO/MEE, Asociación de la Industria de Refrigeración y </w:t>
            </w:r>
            <w:r>
              <w:rPr>
                <w:rFonts w:eastAsia="SimSun"/>
                <w:color w:val="000000"/>
                <w:sz w:val="20"/>
                <w:szCs w:val="20"/>
                <w:lang w:val="es-ES"/>
              </w:rPr>
              <w:t>Acondicionadores de aire</w:t>
            </w:r>
            <w:r w:rsidRPr="002F355C">
              <w:rPr>
                <w:rFonts w:eastAsia="SimSun"/>
                <w:color w:val="000000"/>
                <w:sz w:val="20"/>
                <w:szCs w:val="20"/>
                <w:lang w:val="es-ES"/>
              </w:rPr>
              <w:t xml:space="preserve"> de China (CRAA) </w:t>
            </w:r>
          </w:p>
        </w:tc>
        <w:tc>
          <w:tcPr>
            <w:tcW w:w="1236"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PNUD</w:t>
            </w:r>
          </w:p>
        </w:tc>
      </w:tr>
      <w:tr w:rsidR="004D750A" w:rsidRPr="002F355C" w:rsidTr="00554AC8">
        <w:tc>
          <w:tcPr>
            <w:tcW w:w="1034"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lastRenderedPageBreak/>
              <w:t>RAC</w:t>
            </w:r>
          </w:p>
        </w:tc>
        <w:tc>
          <w:tcPr>
            <w:tcW w:w="2731" w:type="pct"/>
          </w:tcPr>
          <w:p w:rsidR="004D750A" w:rsidRPr="002F355C" w:rsidRDefault="004D750A" w:rsidP="00554AC8">
            <w:pPr>
              <w:jc w:val="left"/>
              <w:rPr>
                <w:rFonts w:eastAsia="SimSun"/>
                <w:color w:val="000000"/>
                <w:sz w:val="20"/>
                <w:szCs w:val="20"/>
                <w:lang w:val="es-ES"/>
              </w:rPr>
            </w:pPr>
            <w:r w:rsidRPr="002F355C">
              <w:rPr>
                <w:rFonts w:eastAsia="SimSun"/>
                <w:color w:val="000000"/>
                <w:sz w:val="20"/>
                <w:szCs w:val="20"/>
                <w:lang w:val="es-ES"/>
              </w:rPr>
              <w:t xml:space="preserve">FECO/MEE, Asociaciones de Aparatos Electrodomésticos de China (CHEAA) </w:t>
            </w:r>
          </w:p>
        </w:tc>
        <w:tc>
          <w:tcPr>
            <w:tcW w:w="1236"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ONUDI, Austria, Italia</w:t>
            </w:r>
          </w:p>
        </w:tc>
      </w:tr>
      <w:tr w:rsidR="004D750A" w:rsidRPr="002F355C" w:rsidTr="00554AC8">
        <w:tc>
          <w:tcPr>
            <w:tcW w:w="1034" w:type="pct"/>
          </w:tcPr>
          <w:p w:rsidR="004D750A" w:rsidRPr="002F355C" w:rsidRDefault="004D750A" w:rsidP="00554AC8">
            <w:pPr>
              <w:pStyle w:val="ListParagraph"/>
              <w:ind w:left="0"/>
              <w:jc w:val="left"/>
              <w:rPr>
                <w:rFonts w:eastAsia="SimSun"/>
                <w:color w:val="000000"/>
                <w:sz w:val="20"/>
                <w:szCs w:val="20"/>
                <w:lang w:val="en-CA"/>
              </w:rPr>
            </w:pPr>
            <w:r w:rsidRPr="002F355C">
              <w:rPr>
                <w:rFonts w:eastAsia="SimSun"/>
                <w:color w:val="000000"/>
                <w:sz w:val="20"/>
                <w:szCs w:val="20"/>
                <w:lang w:val="en-CA"/>
              </w:rPr>
              <w:t>Mantenimiento</w:t>
            </w:r>
          </w:p>
        </w:tc>
        <w:tc>
          <w:tcPr>
            <w:tcW w:w="2731"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FECO/MEE, CRAA</w:t>
            </w:r>
            <w:r w:rsidRPr="002F355C">
              <w:rPr>
                <w:sz w:val="20"/>
                <w:szCs w:val="20"/>
                <w:lang w:val="en-CA"/>
              </w:rPr>
              <w:t xml:space="preserve">, </w:t>
            </w:r>
            <w:r w:rsidRPr="002F355C">
              <w:rPr>
                <w:rFonts w:eastAsia="SimSun"/>
                <w:color w:val="000000"/>
                <w:sz w:val="20"/>
                <w:szCs w:val="20"/>
                <w:lang w:val="en-CA"/>
              </w:rPr>
              <w:t>CHEAA</w:t>
            </w:r>
          </w:p>
        </w:tc>
        <w:tc>
          <w:tcPr>
            <w:tcW w:w="1236"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PNUMA, Alemania, Japón</w:t>
            </w:r>
          </w:p>
        </w:tc>
      </w:tr>
      <w:tr w:rsidR="004D750A" w:rsidRPr="002F355C" w:rsidTr="00554AC8">
        <w:tc>
          <w:tcPr>
            <w:tcW w:w="1034" w:type="pct"/>
          </w:tcPr>
          <w:p w:rsidR="004D750A" w:rsidRPr="002F355C" w:rsidRDefault="004D750A" w:rsidP="00554AC8">
            <w:pPr>
              <w:jc w:val="left"/>
              <w:rPr>
                <w:rFonts w:eastAsia="SimSun"/>
                <w:color w:val="000000"/>
                <w:sz w:val="20"/>
                <w:szCs w:val="20"/>
                <w:lang w:val="es-ES"/>
              </w:rPr>
            </w:pPr>
            <w:r w:rsidRPr="002F355C">
              <w:rPr>
                <w:rFonts w:eastAsia="SimSun"/>
                <w:color w:val="000000"/>
                <w:sz w:val="20"/>
                <w:szCs w:val="20"/>
                <w:lang w:val="es-ES"/>
              </w:rPr>
              <w:t>Espuma</w:t>
            </w:r>
            <w:r>
              <w:rPr>
                <w:rFonts w:eastAsia="SimSun"/>
                <w:color w:val="000000"/>
                <w:sz w:val="20"/>
                <w:szCs w:val="20"/>
                <w:lang w:val="es-ES"/>
              </w:rPr>
              <w:t>s</w:t>
            </w:r>
            <w:r w:rsidRPr="002F355C">
              <w:rPr>
                <w:rFonts w:eastAsia="SimSun"/>
                <w:color w:val="000000"/>
                <w:sz w:val="20"/>
                <w:szCs w:val="20"/>
                <w:lang w:val="es-ES"/>
              </w:rPr>
              <w:t xml:space="preserve"> de poliestireno extruido</w:t>
            </w:r>
          </w:p>
        </w:tc>
        <w:tc>
          <w:tcPr>
            <w:tcW w:w="2731" w:type="pct"/>
          </w:tcPr>
          <w:p w:rsidR="004D750A" w:rsidRPr="002F355C" w:rsidRDefault="004D750A" w:rsidP="00554AC8">
            <w:pPr>
              <w:pStyle w:val="ListParagraph"/>
              <w:ind w:left="0"/>
              <w:jc w:val="left"/>
              <w:rPr>
                <w:rFonts w:eastAsia="SimSun"/>
                <w:color w:val="000000"/>
                <w:sz w:val="20"/>
                <w:szCs w:val="20"/>
                <w:lang w:val="es-ES"/>
              </w:rPr>
            </w:pPr>
            <w:r w:rsidRPr="002F355C">
              <w:rPr>
                <w:rFonts w:eastAsia="SimSun"/>
                <w:color w:val="000000"/>
                <w:sz w:val="20"/>
                <w:szCs w:val="20"/>
                <w:lang w:val="es-ES"/>
              </w:rPr>
              <w:t>FECO/MEE, Universidad Tecnológica y Empresarial de Beijing</w:t>
            </w:r>
          </w:p>
        </w:tc>
        <w:tc>
          <w:tcPr>
            <w:tcW w:w="1236"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ONUDI, Alemania</w:t>
            </w:r>
          </w:p>
        </w:tc>
      </w:tr>
      <w:tr w:rsidR="004D750A" w:rsidRPr="002F355C" w:rsidTr="00554AC8">
        <w:tc>
          <w:tcPr>
            <w:tcW w:w="1034"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Espuma</w:t>
            </w:r>
            <w:r>
              <w:rPr>
                <w:rFonts w:eastAsia="SimSun"/>
                <w:color w:val="000000"/>
                <w:sz w:val="20"/>
                <w:szCs w:val="20"/>
                <w:lang w:val="en-CA"/>
              </w:rPr>
              <w:t>s</w:t>
            </w:r>
            <w:r w:rsidRPr="002F355C">
              <w:rPr>
                <w:rFonts w:eastAsia="SimSun"/>
                <w:color w:val="000000"/>
                <w:sz w:val="20"/>
                <w:szCs w:val="20"/>
                <w:lang w:val="en-CA"/>
              </w:rPr>
              <w:t xml:space="preserve"> de poliuretano</w:t>
            </w:r>
          </w:p>
        </w:tc>
        <w:tc>
          <w:tcPr>
            <w:tcW w:w="2731" w:type="pct"/>
          </w:tcPr>
          <w:p w:rsidR="004D750A" w:rsidRPr="002F355C" w:rsidRDefault="004D750A" w:rsidP="00554AC8">
            <w:pPr>
              <w:pStyle w:val="ListParagraph"/>
              <w:ind w:left="0"/>
              <w:jc w:val="left"/>
              <w:rPr>
                <w:rFonts w:eastAsia="SimSun"/>
                <w:color w:val="000000"/>
                <w:sz w:val="20"/>
                <w:szCs w:val="20"/>
                <w:lang w:val="es-ES"/>
              </w:rPr>
            </w:pPr>
            <w:r w:rsidRPr="002F355C">
              <w:rPr>
                <w:rFonts w:eastAsia="SimSun"/>
                <w:color w:val="000000"/>
                <w:sz w:val="20"/>
                <w:szCs w:val="20"/>
                <w:lang w:val="es-ES"/>
              </w:rPr>
              <w:t>FECO/MEE, Universidad de Peking, Asociación de la Industria de Transformación del Plástico de China (CPPIA)</w:t>
            </w:r>
          </w:p>
        </w:tc>
        <w:tc>
          <w:tcPr>
            <w:tcW w:w="1236"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Banco Mundial</w:t>
            </w:r>
          </w:p>
        </w:tc>
      </w:tr>
      <w:tr w:rsidR="004D750A" w:rsidRPr="00701483" w:rsidTr="00554AC8">
        <w:tc>
          <w:tcPr>
            <w:tcW w:w="1034"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Disolventes</w:t>
            </w:r>
          </w:p>
        </w:tc>
        <w:tc>
          <w:tcPr>
            <w:tcW w:w="2731" w:type="pct"/>
          </w:tcPr>
          <w:p w:rsidR="004D750A" w:rsidRPr="0000083C" w:rsidRDefault="004D750A" w:rsidP="00554AC8">
            <w:pPr>
              <w:jc w:val="left"/>
              <w:rPr>
                <w:rFonts w:eastAsia="SimSun"/>
                <w:color w:val="000000"/>
                <w:sz w:val="20"/>
                <w:szCs w:val="20"/>
                <w:lang w:val="es-ES"/>
              </w:rPr>
            </w:pPr>
            <w:r w:rsidRPr="0000083C">
              <w:rPr>
                <w:rFonts w:eastAsia="SimSun"/>
                <w:color w:val="000000"/>
                <w:sz w:val="20"/>
                <w:szCs w:val="20"/>
                <w:lang w:val="es-ES"/>
              </w:rPr>
              <w:t>FECO/MEE, Universidad de Tecnología Química de Beijing</w:t>
            </w:r>
          </w:p>
        </w:tc>
        <w:tc>
          <w:tcPr>
            <w:tcW w:w="1236" w:type="pct"/>
          </w:tcPr>
          <w:p w:rsidR="004D750A" w:rsidRPr="002F355C" w:rsidRDefault="004D750A" w:rsidP="00554AC8">
            <w:pPr>
              <w:jc w:val="left"/>
              <w:rPr>
                <w:rFonts w:eastAsia="SimSun"/>
                <w:color w:val="000000"/>
                <w:sz w:val="20"/>
                <w:szCs w:val="20"/>
                <w:lang w:val="en-CA"/>
              </w:rPr>
            </w:pPr>
            <w:r w:rsidRPr="002F355C">
              <w:rPr>
                <w:rFonts w:eastAsia="SimSun"/>
                <w:color w:val="000000"/>
                <w:sz w:val="20"/>
                <w:szCs w:val="20"/>
                <w:lang w:val="en-CA"/>
              </w:rPr>
              <w:t>PNUD</w:t>
            </w:r>
          </w:p>
        </w:tc>
      </w:tr>
    </w:tbl>
    <w:p w:rsidR="004D750A" w:rsidRDefault="004D750A" w:rsidP="004D750A">
      <w:pPr>
        <w:rPr>
          <w:sz w:val="19"/>
          <w:szCs w:val="19"/>
          <w:highlight w:val="yellow"/>
          <w:lang w:val="en-CA"/>
        </w:rPr>
      </w:pPr>
    </w:p>
    <w:p w:rsidR="004D750A" w:rsidRPr="002F355C" w:rsidRDefault="004D750A" w:rsidP="004D750A">
      <w:pPr>
        <w:rPr>
          <w:u w:val="single"/>
          <w:lang w:val="es-ES"/>
        </w:rPr>
      </w:pPr>
      <w:r w:rsidRPr="002F355C">
        <w:rPr>
          <w:u w:val="single"/>
          <w:lang w:val="es-ES"/>
        </w:rPr>
        <w:t xml:space="preserve">Ajuste de las cantidades de HCFC que se han de eliminar </w:t>
      </w:r>
    </w:p>
    <w:p w:rsidR="004D750A" w:rsidRPr="002F355C" w:rsidRDefault="004D750A" w:rsidP="004D750A">
      <w:pPr>
        <w:rPr>
          <w:lang w:val="es-ES"/>
        </w:rPr>
      </w:pPr>
    </w:p>
    <w:p w:rsidR="004D750A" w:rsidRPr="002C5AAB" w:rsidRDefault="004D750A" w:rsidP="004D750A">
      <w:pPr>
        <w:pStyle w:val="Heading1"/>
        <w:rPr>
          <w:lang w:val="es-ES"/>
        </w:rPr>
      </w:pPr>
      <w:r w:rsidRPr="002F355C">
        <w:rPr>
          <w:lang w:val="es-ES"/>
        </w:rPr>
        <w:t>Respecto del logro de las</w:t>
      </w:r>
      <w:r>
        <w:rPr>
          <w:lang w:val="es-ES"/>
        </w:rPr>
        <w:t xml:space="preserve"> met</w:t>
      </w:r>
      <w:r w:rsidRPr="002C5AAB">
        <w:rPr>
          <w:lang w:val="es-ES"/>
        </w:rPr>
        <w:t>as de eliminación de los HCFC, el Gobierno de China aplicó los siguientes principios:</w:t>
      </w:r>
    </w:p>
    <w:p w:rsidR="004D750A" w:rsidRPr="002C5AAB" w:rsidRDefault="004D750A" w:rsidP="004D750A">
      <w:pPr>
        <w:pStyle w:val="Heading2"/>
        <w:rPr>
          <w:lang w:val="es-ES"/>
        </w:rPr>
      </w:pPr>
      <w:r w:rsidRPr="002C5AAB">
        <w:rPr>
          <w:lang w:val="es-ES"/>
        </w:rPr>
        <w:t>En lo que respecta a los planes de los sectores de espumas de poliestireno extruido, espumas de poliuretano y disolventes, las metas de eliminación siguen siendo las aprobadas originalmente;</w:t>
      </w:r>
    </w:p>
    <w:p w:rsidR="004D750A" w:rsidRPr="002C5AAB" w:rsidRDefault="004D750A" w:rsidP="004D750A">
      <w:pPr>
        <w:pStyle w:val="Heading2"/>
        <w:rPr>
          <w:lang w:val="es-ES"/>
        </w:rPr>
      </w:pPr>
      <w:r w:rsidRPr="002C5AAB">
        <w:rPr>
          <w:lang w:val="es-ES"/>
        </w:rPr>
        <w:t xml:space="preserve">Respecto de los sectores de refrigeración industrial y comercial y fabricación de </w:t>
      </w:r>
      <w:r>
        <w:rPr>
          <w:lang w:val="es-ES"/>
        </w:rPr>
        <w:t>acondicionadores de aire</w:t>
      </w:r>
      <w:r w:rsidRPr="002C5AAB">
        <w:rPr>
          <w:lang w:val="es-ES"/>
        </w:rPr>
        <w:t xml:space="preserve"> de habitación, las metas de eliminación se prorrogaron de 2022 a 2026 tomando en consideración el calendario estipulado en el Protocolo de Montreal y la situación específica de cada sector; y</w:t>
      </w:r>
    </w:p>
    <w:p w:rsidR="004D750A" w:rsidRPr="002C5AAB" w:rsidRDefault="004D750A" w:rsidP="004D750A">
      <w:pPr>
        <w:pStyle w:val="Heading2"/>
        <w:keepNext/>
        <w:keepLines/>
        <w:rPr>
          <w:lang w:val="es-ES"/>
        </w:rPr>
      </w:pPr>
      <w:r w:rsidRPr="002C5AAB">
        <w:rPr>
          <w:lang w:val="es-ES"/>
        </w:rPr>
        <w:t>En relación con el sector de mantenimiento de equipos de refrigeración y el programa nacional de facilitación, en el Acuerdo no se estipularon metas específicas de consumo; por tanto, el consumo se basará en la demanda de HCFC para el mantenimiento, al tiempo que se siga siendo flexibles siempre y cuando se cumplan las metas generales de cumplimiento del país.</w:t>
      </w:r>
    </w:p>
    <w:p w:rsidR="004D750A" w:rsidRPr="002C5AAB" w:rsidRDefault="004D750A" w:rsidP="004D750A">
      <w:pPr>
        <w:pStyle w:val="Heading1"/>
        <w:rPr>
          <w:lang w:val="es-ES"/>
        </w:rPr>
      </w:pPr>
      <w:r w:rsidRPr="002C5AAB">
        <w:rPr>
          <w:lang w:val="es-ES"/>
        </w:rPr>
        <w:t xml:space="preserve">En el cuadro 3 se ofrece un resumen de los cambios introducidos en el consume restante admisible debidos a las reducciones adicionales en el consumo de HCFC que se logren entre 2021 y 2026 en los planes de los sectores de refrigeración industrial y comercial y fabricación de </w:t>
      </w:r>
      <w:r>
        <w:rPr>
          <w:lang w:val="es-ES"/>
        </w:rPr>
        <w:t>acondicionadores de aire</w:t>
      </w:r>
      <w:r w:rsidRPr="002C5AAB">
        <w:rPr>
          <w:lang w:val="es-ES"/>
        </w:rPr>
        <w:t xml:space="preserve"> de habitación y el sector de mantenimiento de equipos de refrigeración y el programa de facilitación.</w:t>
      </w:r>
    </w:p>
    <w:p w:rsidR="004D750A" w:rsidRPr="002F355C" w:rsidRDefault="004D750A" w:rsidP="004D750A">
      <w:pPr>
        <w:pStyle w:val="Heading1"/>
        <w:keepNext/>
        <w:numPr>
          <w:ilvl w:val="0"/>
          <w:numId w:val="0"/>
        </w:numPr>
        <w:spacing w:after="0"/>
        <w:rPr>
          <w:b/>
          <w:lang w:val="es-ES"/>
        </w:rPr>
      </w:pPr>
      <w:r w:rsidRPr="0000083C">
        <w:rPr>
          <w:b/>
          <w:lang w:val="es-ES"/>
        </w:rPr>
        <w:t xml:space="preserve">Cuadro 3. </w:t>
      </w:r>
      <w:r w:rsidRPr="002F355C">
        <w:rPr>
          <w:b/>
          <w:lang w:val="es-ES"/>
        </w:rPr>
        <w:t xml:space="preserve">Cantidad adicional de HCFC que se eliminará durante la etapa II del </w:t>
      </w:r>
      <w:r>
        <w:rPr>
          <w:b/>
          <w:lang w:val="es-ES"/>
        </w:rPr>
        <w:t>PGEH</w:t>
      </w:r>
      <w:r w:rsidRPr="002F355C">
        <w:rPr>
          <w:b/>
          <w:lang w:val="es-ES"/>
        </w:rPr>
        <w:t xml:space="preserve"> (toneladas </w:t>
      </w:r>
      <w:r w:rsidR="00554AC8" w:rsidRPr="002F355C">
        <w:rPr>
          <w:b/>
          <w:lang w:val="es-ES"/>
        </w:rPr>
        <w:t>PAO)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7"/>
        <w:gridCol w:w="2337"/>
        <w:gridCol w:w="2338"/>
        <w:gridCol w:w="2338"/>
      </w:tblGrid>
      <w:tr w:rsidR="004D750A" w:rsidRPr="00701483" w:rsidTr="00554AC8">
        <w:trPr>
          <w:trHeight w:val="224"/>
        </w:trPr>
        <w:tc>
          <w:tcPr>
            <w:tcW w:w="1250" w:type="pct"/>
            <w:shd w:val="clear" w:color="auto" w:fill="auto"/>
            <w:noWrap/>
            <w:hideMark/>
          </w:tcPr>
          <w:p w:rsidR="004D750A" w:rsidRPr="002F355C" w:rsidRDefault="004D750A" w:rsidP="00554AC8">
            <w:pPr>
              <w:keepNext/>
              <w:jc w:val="left"/>
              <w:rPr>
                <w:b/>
                <w:sz w:val="21"/>
                <w:szCs w:val="21"/>
                <w:lang w:val="en-CA"/>
              </w:rPr>
            </w:pPr>
            <w:r w:rsidRPr="002F355C">
              <w:rPr>
                <w:b/>
                <w:sz w:val="21"/>
                <w:szCs w:val="21"/>
                <w:lang w:val="en-CA"/>
              </w:rPr>
              <w:t>Sustancia química</w:t>
            </w:r>
          </w:p>
        </w:tc>
        <w:tc>
          <w:tcPr>
            <w:tcW w:w="1250" w:type="pct"/>
            <w:shd w:val="clear" w:color="auto" w:fill="auto"/>
            <w:noWrap/>
            <w:vAlign w:val="center"/>
            <w:hideMark/>
          </w:tcPr>
          <w:p w:rsidR="004D750A" w:rsidRPr="002F355C" w:rsidRDefault="004D750A" w:rsidP="00554AC8">
            <w:pPr>
              <w:keepNext/>
              <w:jc w:val="center"/>
              <w:rPr>
                <w:b/>
                <w:color w:val="000000"/>
                <w:sz w:val="21"/>
                <w:szCs w:val="21"/>
                <w:lang w:val="en-CA"/>
              </w:rPr>
            </w:pPr>
            <w:r w:rsidRPr="002F355C">
              <w:rPr>
                <w:b/>
                <w:color w:val="000000"/>
                <w:sz w:val="21"/>
                <w:szCs w:val="21"/>
                <w:lang w:val="en-CA"/>
              </w:rPr>
              <w:t>Original</w:t>
            </w:r>
          </w:p>
        </w:tc>
        <w:tc>
          <w:tcPr>
            <w:tcW w:w="1250" w:type="pct"/>
            <w:shd w:val="clear" w:color="auto" w:fill="auto"/>
            <w:noWrap/>
            <w:vAlign w:val="center"/>
            <w:hideMark/>
          </w:tcPr>
          <w:p w:rsidR="004D750A" w:rsidRPr="002F355C" w:rsidRDefault="004D750A" w:rsidP="00554AC8">
            <w:pPr>
              <w:keepNext/>
              <w:jc w:val="center"/>
              <w:rPr>
                <w:b/>
                <w:color w:val="000000"/>
                <w:sz w:val="21"/>
                <w:szCs w:val="21"/>
                <w:lang w:val="en-CA"/>
              </w:rPr>
            </w:pPr>
            <w:r w:rsidRPr="002F355C">
              <w:rPr>
                <w:b/>
                <w:color w:val="000000"/>
                <w:sz w:val="21"/>
                <w:szCs w:val="21"/>
                <w:lang w:val="en-CA"/>
              </w:rPr>
              <w:t>Revisado</w:t>
            </w:r>
          </w:p>
        </w:tc>
        <w:tc>
          <w:tcPr>
            <w:tcW w:w="1250" w:type="pct"/>
            <w:shd w:val="clear" w:color="auto" w:fill="auto"/>
            <w:noWrap/>
            <w:vAlign w:val="center"/>
            <w:hideMark/>
          </w:tcPr>
          <w:p w:rsidR="004D750A" w:rsidRPr="002F355C" w:rsidRDefault="004D750A" w:rsidP="00554AC8">
            <w:pPr>
              <w:keepNext/>
              <w:jc w:val="center"/>
              <w:rPr>
                <w:b/>
                <w:color w:val="000000"/>
                <w:sz w:val="21"/>
                <w:szCs w:val="21"/>
                <w:lang w:val="en-CA"/>
              </w:rPr>
            </w:pPr>
            <w:r w:rsidRPr="002F355C">
              <w:rPr>
                <w:b/>
                <w:color w:val="000000"/>
                <w:sz w:val="21"/>
                <w:szCs w:val="21"/>
                <w:lang w:val="en-CA"/>
              </w:rPr>
              <w:t>Diferencia</w:t>
            </w:r>
          </w:p>
        </w:tc>
      </w:tr>
      <w:tr w:rsidR="004D750A" w:rsidRPr="00701483" w:rsidTr="00554AC8">
        <w:trPr>
          <w:trHeight w:val="80"/>
        </w:trPr>
        <w:tc>
          <w:tcPr>
            <w:tcW w:w="1250" w:type="pct"/>
            <w:shd w:val="clear" w:color="auto" w:fill="auto"/>
            <w:noWrap/>
            <w:vAlign w:val="center"/>
            <w:hideMark/>
          </w:tcPr>
          <w:p w:rsidR="004D750A" w:rsidRPr="002F355C" w:rsidRDefault="004D750A" w:rsidP="00554AC8">
            <w:pPr>
              <w:jc w:val="left"/>
              <w:rPr>
                <w:color w:val="000000"/>
                <w:sz w:val="21"/>
                <w:szCs w:val="21"/>
                <w:lang w:val="en-CA"/>
              </w:rPr>
            </w:pPr>
            <w:r w:rsidRPr="002F355C">
              <w:rPr>
                <w:color w:val="000000"/>
                <w:sz w:val="21"/>
                <w:szCs w:val="21"/>
                <w:lang w:val="en-CA"/>
              </w:rPr>
              <w:t>HCFC-22</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3.878,80</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6.631,46</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2.572,66</w:t>
            </w:r>
          </w:p>
        </w:tc>
      </w:tr>
      <w:tr w:rsidR="004D750A" w:rsidRPr="00701483" w:rsidTr="00554AC8">
        <w:trPr>
          <w:trHeight w:val="107"/>
        </w:trPr>
        <w:tc>
          <w:tcPr>
            <w:tcW w:w="1250" w:type="pct"/>
            <w:shd w:val="clear" w:color="auto" w:fill="auto"/>
            <w:noWrap/>
            <w:vAlign w:val="center"/>
            <w:hideMark/>
          </w:tcPr>
          <w:p w:rsidR="004D750A" w:rsidRPr="002F355C" w:rsidRDefault="004D750A" w:rsidP="00554AC8">
            <w:pPr>
              <w:jc w:val="left"/>
              <w:rPr>
                <w:color w:val="000000"/>
                <w:sz w:val="21"/>
                <w:szCs w:val="21"/>
                <w:lang w:val="en-CA"/>
              </w:rPr>
            </w:pPr>
            <w:r w:rsidRPr="002F355C">
              <w:rPr>
                <w:color w:val="000000"/>
                <w:sz w:val="21"/>
                <w:szCs w:val="21"/>
                <w:lang w:val="en-CA"/>
              </w:rPr>
              <w:t>HCFC-123</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2,70</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7,94</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5,24</w:t>
            </w:r>
          </w:p>
        </w:tc>
      </w:tr>
      <w:tr w:rsidR="004D750A" w:rsidRPr="00701483" w:rsidTr="00554AC8">
        <w:trPr>
          <w:trHeight w:val="134"/>
        </w:trPr>
        <w:tc>
          <w:tcPr>
            <w:tcW w:w="1250" w:type="pct"/>
            <w:shd w:val="clear" w:color="auto" w:fill="auto"/>
            <w:noWrap/>
            <w:vAlign w:val="center"/>
            <w:hideMark/>
          </w:tcPr>
          <w:p w:rsidR="004D750A" w:rsidRPr="002F355C" w:rsidRDefault="004D750A" w:rsidP="00554AC8">
            <w:pPr>
              <w:jc w:val="left"/>
              <w:rPr>
                <w:color w:val="000000"/>
                <w:sz w:val="21"/>
                <w:szCs w:val="21"/>
                <w:lang w:val="en-CA"/>
              </w:rPr>
            </w:pPr>
            <w:r w:rsidRPr="002F355C">
              <w:rPr>
                <w:color w:val="000000"/>
                <w:sz w:val="21"/>
                <w:szCs w:val="21"/>
                <w:lang w:val="en-CA"/>
              </w:rPr>
              <w:t>HCFC-124</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0,00</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0,86</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0,86</w:t>
            </w:r>
          </w:p>
        </w:tc>
      </w:tr>
      <w:tr w:rsidR="004D750A" w:rsidRPr="00701483" w:rsidTr="00554AC8">
        <w:trPr>
          <w:trHeight w:val="161"/>
        </w:trPr>
        <w:tc>
          <w:tcPr>
            <w:tcW w:w="1250" w:type="pct"/>
            <w:shd w:val="clear" w:color="auto" w:fill="auto"/>
            <w:noWrap/>
            <w:vAlign w:val="center"/>
            <w:hideMark/>
          </w:tcPr>
          <w:p w:rsidR="004D750A" w:rsidRPr="002F355C" w:rsidRDefault="004D750A" w:rsidP="00554AC8">
            <w:pPr>
              <w:jc w:val="left"/>
              <w:rPr>
                <w:color w:val="000000"/>
                <w:sz w:val="21"/>
                <w:szCs w:val="21"/>
                <w:lang w:val="en-CA"/>
              </w:rPr>
            </w:pPr>
            <w:r w:rsidRPr="002F355C">
              <w:rPr>
                <w:color w:val="000000"/>
                <w:sz w:val="21"/>
                <w:szCs w:val="21"/>
                <w:lang w:val="en-CA"/>
              </w:rPr>
              <w:t>HCFC-141b</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4.187,18</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4.187,18</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0,00</w:t>
            </w:r>
          </w:p>
        </w:tc>
      </w:tr>
      <w:tr w:rsidR="004D750A" w:rsidRPr="00701483" w:rsidTr="00554AC8">
        <w:trPr>
          <w:trHeight w:val="107"/>
        </w:trPr>
        <w:tc>
          <w:tcPr>
            <w:tcW w:w="1250" w:type="pct"/>
            <w:shd w:val="clear" w:color="auto" w:fill="auto"/>
            <w:noWrap/>
            <w:vAlign w:val="center"/>
            <w:hideMark/>
          </w:tcPr>
          <w:p w:rsidR="004D750A" w:rsidRPr="002F355C" w:rsidRDefault="004D750A" w:rsidP="00554AC8">
            <w:pPr>
              <w:jc w:val="left"/>
              <w:rPr>
                <w:color w:val="000000"/>
                <w:sz w:val="21"/>
                <w:szCs w:val="21"/>
                <w:lang w:val="en-CA"/>
              </w:rPr>
            </w:pPr>
            <w:r w:rsidRPr="002F355C">
              <w:rPr>
                <w:color w:val="000000"/>
                <w:sz w:val="21"/>
                <w:szCs w:val="21"/>
                <w:lang w:val="en-CA"/>
              </w:rPr>
              <w:t>HCFC-142b</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646,02</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727,87</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81,85</w:t>
            </w:r>
          </w:p>
        </w:tc>
      </w:tr>
      <w:tr w:rsidR="004D750A" w:rsidRPr="00701483" w:rsidTr="00554AC8">
        <w:trPr>
          <w:trHeight w:val="206"/>
        </w:trPr>
        <w:tc>
          <w:tcPr>
            <w:tcW w:w="1250" w:type="pct"/>
            <w:shd w:val="clear" w:color="auto" w:fill="auto"/>
            <w:noWrap/>
            <w:vAlign w:val="center"/>
            <w:hideMark/>
          </w:tcPr>
          <w:p w:rsidR="004D750A" w:rsidRPr="002F355C" w:rsidRDefault="004D750A" w:rsidP="00554AC8">
            <w:pPr>
              <w:jc w:val="left"/>
              <w:rPr>
                <w:color w:val="000000"/>
                <w:sz w:val="21"/>
                <w:szCs w:val="21"/>
                <w:lang w:val="en-CA"/>
              </w:rPr>
            </w:pPr>
            <w:r w:rsidRPr="002F355C">
              <w:rPr>
                <w:color w:val="000000"/>
                <w:sz w:val="21"/>
                <w:szCs w:val="21"/>
                <w:lang w:val="en-CA"/>
              </w:rPr>
              <w:t>HCFC-225</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1,13</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1,13</w:t>
            </w:r>
          </w:p>
        </w:tc>
        <w:tc>
          <w:tcPr>
            <w:tcW w:w="1250" w:type="pct"/>
            <w:shd w:val="clear" w:color="auto" w:fill="auto"/>
            <w:noWrap/>
            <w:tcMar>
              <w:left w:w="115" w:type="dxa"/>
              <w:right w:w="288" w:type="dxa"/>
            </w:tcMar>
            <w:hideMark/>
          </w:tcPr>
          <w:p w:rsidR="004D750A" w:rsidRPr="00C8600D" w:rsidRDefault="004D750A" w:rsidP="00554AC8">
            <w:pPr>
              <w:jc w:val="right"/>
              <w:rPr>
                <w:color w:val="000000"/>
                <w:sz w:val="21"/>
                <w:szCs w:val="21"/>
                <w:lang w:val="en-CA"/>
              </w:rPr>
            </w:pPr>
            <w:r w:rsidRPr="00C8600D">
              <w:rPr>
                <w:color w:val="000000"/>
                <w:sz w:val="21"/>
                <w:szCs w:val="21"/>
                <w:lang w:val="en-CA"/>
              </w:rPr>
              <w:t>0,00</w:t>
            </w:r>
          </w:p>
        </w:tc>
      </w:tr>
    </w:tbl>
    <w:p w:rsidR="004D750A" w:rsidRDefault="004D750A" w:rsidP="00554AC8">
      <w:pPr>
        <w:spacing w:after="240"/>
        <w:rPr>
          <w:u w:val="single"/>
          <w:lang w:val="es-ES"/>
        </w:rPr>
      </w:pPr>
      <w:r w:rsidRPr="002F355C">
        <w:rPr>
          <w:sz w:val="20"/>
          <w:szCs w:val="20"/>
          <w:lang w:val="es-ES"/>
        </w:rPr>
        <w:t xml:space="preserve">* Eliminación total que se logrará en la etapa II revisada del </w:t>
      </w:r>
      <w:r>
        <w:rPr>
          <w:sz w:val="20"/>
          <w:szCs w:val="20"/>
          <w:lang w:val="es-ES"/>
        </w:rPr>
        <w:t>PGEH</w:t>
      </w:r>
      <w:r w:rsidRPr="005241F9">
        <w:rPr>
          <w:sz w:val="20"/>
          <w:szCs w:val="20"/>
          <w:lang w:val="es-ES"/>
        </w:rPr>
        <w:t>.</w:t>
      </w:r>
    </w:p>
    <w:p w:rsidR="004D750A" w:rsidRPr="005241F9" w:rsidRDefault="004D750A" w:rsidP="004D750A">
      <w:pPr>
        <w:pStyle w:val="Heading1"/>
        <w:numPr>
          <w:ilvl w:val="0"/>
          <w:numId w:val="0"/>
        </w:numPr>
        <w:rPr>
          <w:u w:val="single"/>
          <w:lang w:val="es-ES"/>
        </w:rPr>
      </w:pPr>
      <w:r w:rsidRPr="005241F9">
        <w:rPr>
          <w:u w:val="single"/>
          <w:lang w:val="es-ES"/>
        </w:rPr>
        <w:t xml:space="preserve">Fondos asignados y </w:t>
      </w:r>
      <w:r>
        <w:rPr>
          <w:u w:val="single"/>
          <w:lang w:val="es-ES"/>
        </w:rPr>
        <w:t>criterios propuestos por los</w:t>
      </w:r>
      <w:r w:rsidRPr="005241F9">
        <w:rPr>
          <w:u w:val="single"/>
          <w:lang w:val="es-ES"/>
        </w:rPr>
        <w:t xml:space="preserve"> sectores (2021-2026)</w:t>
      </w:r>
    </w:p>
    <w:p w:rsidR="004D750A" w:rsidRPr="005241F9" w:rsidRDefault="004D750A" w:rsidP="004D750A">
      <w:pPr>
        <w:pStyle w:val="Heading1"/>
        <w:rPr>
          <w:lang w:val="es-ES"/>
        </w:rPr>
      </w:pPr>
      <w:r w:rsidRPr="005241F9">
        <w:rPr>
          <w:lang w:val="es-ES"/>
        </w:rPr>
        <w:t>De resultas de la decisión 84/69, se ajustó la financiación para la etapa II del PGEH de 500.100.</w:t>
      </w:r>
      <w:r w:rsidR="00554AC8">
        <w:rPr>
          <w:lang w:val="es-ES"/>
        </w:rPr>
        <w:t>000 </w:t>
      </w:r>
      <w:r w:rsidRPr="005241F9">
        <w:rPr>
          <w:lang w:val="es-ES"/>
        </w:rPr>
        <w:t>$ EUA aprobados en principio a 247.419.890 $ EUA. Antes de la 85</w:t>
      </w:r>
      <w:r w:rsidRPr="005241F9">
        <w:rPr>
          <w:vertAlign w:val="superscript"/>
          <w:lang w:val="es-ES"/>
        </w:rPr>
        <w:t xml:space="preserve">a </w:t>
      </w:r>
      <w:r w:rsidRPr="005241F9">
        <w:rPr>
          <w:lang w:val="es-ES"/>
        </w:rPr>
        <w:t xml:space="preserve">reunión, se aprobaron 102.419.890 $ EUA para los tramos de los seis planes </w:t>
      </w:r>
      <w:r>
        <w:rPr>
          <w:lang w:val="es-ES"/>
        </w:rPr>
        <w:t>de los sectores</w:t>
      </w:r>
      <w:r w:rsidRPr="005241F9">
        <w:rPr>
          <w:lang w:val="es-ES"/>
        </w:rPr>
        <w:t xml:space="preserve">, y en esa misma reunión se aprobaron otros 27.000.000 $ EUA para los tramos de los planes de los sectores de espumas de poliuretano, espumas </w:t>
      </w:r>
      <w:r w:rsidRPr="005241F9">
        <w:rPr>
          <w:lang w:val="es-ES"/>
        </w:rPr>
        <w:lastRenderedPageBreak/>
        <w:t>de poliestireno extruido, refrigeración industrial y comercial, y disolventes, lo que elevó a 129.419.890 $ EUA la financiación total aprobada hasta ese momento. Por consiguiente, el saldo disponible para actividades entre 2021 y 2026 asciende a 118.000.000 $ EUA.</w:t>
      </w:r>
    </w:p>
    <w:p w:rsidR="004D750A" w:rsidRPr="005241F9" w:rsidRDefault="004D750A" w:rsidP="004D750A">
      <w:pPr>
        <w:pStyle w:val="Heading1"/>
        <w:rPr>
          <w:lang w:val="es-ES"/>
        </w:rPr>
      </w:pPr>
      <w:r w:rsidRPr="005241F9">
        <w:rPr>
          <w:lang w:val="es-ES"/>
        </w:rPr>
        <w:t xml:space="preserve">Para la asignación del saldo disponible entre los planes </w:t>
      </w:r>
      <w:r>
        <w:rPr>
          <w:lang w:val="es-ES"/>
        </w:rPr>
        <w:t>de los sectores</w:t>
      </w:r>
      <w:r w:rsidRPr="005241F9">
        <w:rPr>
          <w:lang w:val="es-ES"/>
        </w:rPr>
        <w:t xml:space="preserve">, el Gobierno tomó en consideración la situación específica de cada sector, entre otras cosas las cantidades de HCFC a eliminar, la eficacia en función de los costos aprobada en los planes </w:t>
      </w:r>
      <w:r>
        <w:rPr>
          <w:lang w:val="es-ES"/>
        </w:rPr>
        <w:t>de los sectores</w:t>
      </w:r>
      <w:r w:rsidRPr="005241F9">
        <w:rPr>
          <w:lang w:val="es-ES"/>
        </w:rPr>
        <w:t xml:space="preserve"> anteriores, los progresos logrados en la ejecución, la madurez de la tecnología alternativa y los problemas que tienen delante. </w:t>
      </w:r>
    </w:p>
    <w:p w:rsidR="004D750A" w:rsidRPr="005241F9" w:rsidRDefault="004D750A" w:rsidP="004D750A">
      <w:pPr>
        <w:pStyle w:val="Heading1"/>
        <w:rPr>
          <w:lang w:val="es-ES"/>
        </w:rPr>
      </w:pPr>
      <w:r w:rsidRPr="005241F9">
        <w:rPr>
          <w:lang w:val="es-ES"/>
        </w:rPr>
        <w:t>El Gobierno asignará aproximadamente 10 </w:t>
      </w:r>
      <w:r w:rsidR="00554AC8">
        <w:rPr>
          <w:lang w:val="es-ES"/>
        </w:rPr>
        <w:t>por ciento</w:t>
      </w:r>
      <w:r w:rsidRPr="005241F9">
        <w:rPr>
          <w:lang w:val="es-ES"/>
        </w:rPr>
        <w:t xml:space="preserve"> de la financiación disponible a actividades relacionadas con la formulación y revisión de políticas, la coordinación sectorial, el intercambio y la cooperación internacionales, y la creación de capacidad tanto a nivel nacional como a nivel sectorial. Las actividades previstas en cada sector se describen con más detalle en cada plan de acción revisado que figura en la Parte III del presente documento.</w:t>
      </w:r>
      <w:r w:rsidRPr="005241F9">
        <w:rPr>
          <w:highlight w:val="yellow"/>
          <w:lang w:val="es-ES"/>
        </w:rPr>
        <w:t xml:space="preserve"> </w:t>
      </w:r>
    </w:p>
    <w:p w:rsidR="004D750A" w:rsidRPr="005241F9" w:rsidRDefault="004D750A" w:rsidP="004D750A">
      <w:pPr>
        <w:pStyle w:val="Heading1"/>
        <w:rPr>
          <w:lang w:val="es-ES"/>
        </w:rPr>
      </w:pPr>
      <w:r w:rsidRPr="005241F9">
        <w:rPr>
          <w:lang w:val="es-ES"/>
        </w:rPr>
        <w:t>En el caso de los planes de los sectores de refrigeración industrial y comercial y acondicion</w:t>
      </w:r>
      <w:r>
        <w:rPr>
          <w:lang w:val="es-ES"/>
        </w:rPr>
        <w:t>ador</w:t>
      </w:r>
      <w:r w:rsidRPr="005241F9">
        <w:rPr>
          <w:lang w:val="es-ES"/>
        </w:rPr>
        <w:t xml:space="preserve">es de aire de habitación, se tuvo debidamente en cuenta la eliminación adicional de HCFC que se ha de lograr entre 2021 y 2026. En el cuadro 4 se ofrece un resumen de los ajustes en las metas de consumo de HCFC, y los tramos de financiación para los planes de los sectores de refrigeración industrial y comercial y acondicionadores de aire de habitación. </w:t>
      </w:r>
    </w:p>
    <w:p w:rsidR="004D750A" w:rsidRPr="002F355C" w:rsidRDefault="004D750A" w:rsidP="004D750A">
      <w:pPr>
        <w:pStyle w:val="Heading1"/>
        <w:numPr>
          <w:ilvl w:val="0"/>
          <w:numId w:val="0"/>
        </w:numPr>
        <w:spacing w:after="0"/>
        <w:rPr>
          <w:b/>
          <w:sz w:val="21"/>
          <w:szCs w:val="21"/>
          <w:lang w:val="es-ES"/>
        </w:rPr>
      </w:pPr>
      <w:r w:rsidRPr="002F355C">
        <w:rPr>
          <w:b/>
          <w:sz w:val="21"/>
          <w:szCs w:val="21"/>
          <w:lang w:val="es-ES"/>
        </w:rPr>
        <w:t xml:space="preserve">Cuadro 4. Metas de consumo de los HCFC y tramos de financiación ajustados para los sectores de refrigeración industrial y comercial y fabricación de </w:t>
      </w:r>
      <w:r>
        <w:rPr>
          <w:b/>
          <w:sz w:val="21"/>
          <w:szCs w:val="21"/>
          <w:lang w:val="es-ES"/>
        </w:rPr>
        <w:t>acondicionadores de aire</w:t>
      </w:r>
      <w:r w:rsidRPr="002F355C">
        <w:rPr>
          <w:b/>
          <w:sz w:val="21"/>
          <w:szCs w:val="21"/>
          <w:lang w:val="es-ES"/>
        </w:rPr>
        <w:t xml:space="preserve"> de habitación</w:t>
      </w:r>
    </w:p>
    <w:tbl>
      <w:tblPr>
        <w:tblW w:w="5000" w:type="pct"/>
        <w:tblLayout w:type="fixed"/>
        <w:tblLook w:val="04A0" w:firstRow="1" w:lastRow="0" w:firstColumn="1" w:lastColumn="0" w:noHBand="0" w:noVBand="1"/>
      </w:tblPr>
      <w:tblGrid>
        <w:gridCol w:w="807"/>
        <w:gridCol w:w="1067"/>
        <w:gridCol w:w="1068"/>
        <w:gridCol w:w="1068"/>
        <w:gridCol w:w="1068"/>
        <w:gridCol w:w="1068"/>
        <w:gridCol w:w="1068"/>
        <w:gridCol w:w="1068"/>
        <w:gridCol w:w="1068"/>
      </w:tblGrid>
      <w:tr w:rsidR="004D750A" w:rsidRPr="006A60B3" w:rsidTr="00554AC8">
        <w:trPr>
          <w:trHeight w:val="89"/>
          <w:tblHeader/>
        </w:trPr>
        <w:tc>
          <w:tcPr>
            <w:tcW w:w="43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D750A" w:rsidRPr="002F355C" w:rsidRDefault="004D750A" w:rsidP="00554AC8">
            <w:pPr>
              <w:jc w:val="left"/>
              <w:rPr>
                <w:b/>
                <w:bCs/>
                <w:color w:val="000000"/>
                <w:sz w:val="20"/>
                <w:szCs w:val="20"/>
                <w:lang w:val="en-CA"/>
              </w:rPr>
            </w:pPr>
            <w:r w:rsidRPr="002F355C">
              <w:rPr>
                <w:b/>
                <w:bCs/>
                <w:color w:val="000000"/>
                <w:sz w:val="20"/>
                <w:szCs w:val="20"/>
                <w:lang w:val="en-CA"/>
              </w:rPr>
              <w:t>Anon</w:t>
            </w:r>
          </w:p>
        </w:tc>
        <w:tc>
          <w:tcPr>
            <w:tcW w:w="2284" w:type="pct"/>
            <w:gridSpan w:val="4"/>
            <w:tcBorders>
              <w:top w:val="single" w:sz="4" w:space="0" w:color="auto"/>
              <w:left w:val="nil"/>
              <w:bottom w:val="single" w:sz="4" w:space="0" w:color="auto"/>
              <w:right w:val="single" w:sz="4" w:space="0" w:color="auto"/>
            </w:tcBorders>
            <w:shd w:val="clear" w:color="auto" w:fill="auto"/>
            <w:noWrap/>
            <w:hideMark/>
          </w:tcPr>
          <w:p w:rsidR="004D750A" w:rsidRPr="002F355C" w:rsidRDefault="004D750A" w:rsidP="00554AC8">
            <w:pPr>
              <w:jc w:val="center"/>
              <w:rPr>
                <w:b/>
                <w:bCs/>
                <w:color w:val="000000"/>
                <w:sz w:val="20"/>
                <w:szCs w:val="20"/>
                <w:lang w:val="es-ES"/>
              </w:rPr>
            </w:pPr>
            <w:r w:rsidRPr="002F355C">
              <w:rPr>
                <w:b/>
                <w:sz w:val="20"/>
                <w:szCs w:val="20"/>
                <w:lang w:val="es-ES"/>
              </w:rPr>
              <w:t>Plan del sector de refrigeración industrial y comercial</w:t>
            </w:r>
          </w:p>
        </w:tc>
        <w:tc>
          <w:tcPr>
            <w:tcW w:w="2284" w:type="pct"/>
            <w:gridSpan w:val="4"/>
            <w:tcBorders>
              <w:top w:val="single" w:sz="4" w:space="0" w:color="auto"/>
              <w:left w:val="nil"/>
              <w:bottom w:val="single" w:sz="4" w:space="0" w:color="auto"/>
              <w:right w:val="single" w:sz="4" w:space="0" w:color="auto"/>
            </w:tcBorders>
            <w:shd w:val="clear" w:color="auto" w:fill="auto"/>
            <w:noWrap/>
            <w:hideMark/>
          </w:tcPr>
          <w:p w:rsidR="004D750A" w:rsidRPr="002F355C" w:rsidRDefault="004D750A" w:rsidP="00554AC8">
            <w:pPr>
              <w:jc w:val="center"/>
              <w:rPr>
                <w:b/>
                <w:bCs/>
                <w:color w:val="000000"/>
                <w:sz w:val="20"/>
                <w:szCs w:val="20"/>
                <w:lang w:val="es-ES"/>
              </w:rPr>
            </w:pPr>
            <w:r w:rsidRPr="002F355C">
              <w:rPr>
                <w:b/>
                <w:sz w:val="20"/>
                <w:szCs w:val="20"/>
                <w:lang w:val="es-ES"/>
              </w:rPr>
              <w:t xml:space="preserve">Plan del sector de </w:t>
            </w:r>
            <w:r>
              <w:rPr>
                <w:b/>
                <w:sz w:val="20"/>
                <w:szCs w:val="20"/>
                <w:lang w:val="es-ES"/>
              </w:rPr>
              <w:t>acondicionadores de aire</w:t>
            </w:r>
            <w:r w:rsidRPr="002F355C">
              <w:rPr>
                <w:b/>
                <w:sz w:val="20"/>
                <w:szCs w:val="20"/>
                <w:lang w:val="es-ES"/>
              </w:rPr>
              <w:t xml:space="preserve"> de habitación</w:t>
            </w:r>
          </w:p>
        </w:tc>
      </w:tr>
      <w:tr w:rsidR="004D750A" w:rsidRPr="00701483" w:rsidTr="00554AC8">
        <w:trPr>
          <w:trHeight w:val="263"/>
          <w:tblHeader/>
        </w:trPr>
        <w:tc>
          <w:tcPr>
            <w:tcW w:w="432" w:type="pct"/>
            <w:vMerge/>
            <w:tcBorders>
              <w:top w:val="single" w:sz="4" w:space="0" w:color="auto"/>
              <w:left w:val="single" w:sz="4" w:space="0" w:color="auto"/>
              <w:bottom w:val="single" w:sz="4" w:space="0" w:color="000000"/>
              <w:right w:val="single" w:sz="4" w:space="0" w:color="auto"/>
            </w:tcBorders>
            <w:hideMark/>
          </w:tcPr>
          <w:p w:rsidR="004D750A" w:rsidRPr="002F355C" w:rsidRDefault="004D750A" w:rsidP="00554AC8">
            <w:pPr>
              <w:jc w:val="left"/>
              <w:rPr>
                <w:b/>
                <w:bCs/>
                <w:color w:val="000000"/>
                <w:sz w:val="20"/>
                <w:szCs w:val="20"/>
                <w:lang w:val="es-ES"/>
              </w:rPr>
            </w:pP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sz w:val="20"/>
                <w:szCs w:val="20"/>
                <w:lang w:val="en-CA"/>
              </w:rPr>
              <w:t>Consumo máximo permitido</w:t>
            </w: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sz w:val="20"/>
                <w:szCs w:val="20"/>
                <w:lang w:val="en-CA"/>
              </w:rPr>
              <w:t>Financiación ($ EUA)</w:t>
            </w: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sz w:val="20"/>
                <w:szCs w:val="20"/>
                <w:lang w:val="en-CA"/>
              </w:rPr>
              <w:t>Consumo máximo permitido</w:t>
            </w: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sz w:val="20"/>
                <w:szCs w:val="20"/>
                <w:lang w:val="en-CA"/>
              </w:rPr>
              <w:t>Financiación ($ EUA)</w:t>
            </w:r>
          </w:p>
        </w:tc>
      </w:tr>
      <w:tr w:rsidR="004D750A" w:rsidRPr="00701483" w:rsidTr="00554AC8">
        <w:trPr>
          <w:trHeight w:val="80"/>
        </w:trPr>
        <w:tc>
          <w:tcPr>
            <w:tcW w:w="432" w:type="pct"/>
            <w:vMerge/>
            <w:tcBorders>
              <w:top w:val="single" w:sz="4" w:space="0" w:color="auto"/>
              <w:left w:val="single" w:sz="4" w:space="0" w:color="auto"/>
              <w:bottom w:val="single" w:sz="4" w:space="0" w:color="000000"/>
              <w:right w:val="single" w:sz="4" w:space="0" w:color="auto"/>
            </w:tcBorders>
            <w:hideMark/>
          </w:tcPr>
          <w:p w:rsidR="004D750A" w:rsidRPr="00701483" w:rsidRDefault="004D750A" w:rsidP="00554AC8">
            <w:pPr>
              <w:jc w:val="left"/>
              <w:rPr>
                <w:b/>
                <w:bCs/>
                <w:color w:val="000000"/>
                <w:sz w:val="20"/>
                <w:szCs w:val="20"/>
                <w:highlight w:val="yellow"/>
                <w:lang w:val="en-CA"/>
              </w:rPr>
            </w:pPr>
          </w:p>
        </w:tc>
        <w:tc>
          <w:tcPr>
            <w:tcW w:w="571" w:type="pct"/>
            <w:tcBorders>
              <w:top w:val="nil"/>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sz w:val="20"/>
                <w:szCs w:val="20"/>
                <w:lang w:val="en-CA"/>
              </w:rPr>
              <w:t>Original</w:t>
            </w:r>
          </w:p>
        </w:tc>
        <w:tc>
          <w:tcPr>
            <w:tcW w:w="571" w:type="pct"/>
            <w:tcBorders>
              <w:top w:val="nil"/>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sz w:val="20"/>
                <w:szCs w:val="20"/>
                <w:lang w:val="en-CA"/>
              </w:rPr>
              <w:t>Revisado</w:t>
            </w:r>
          </w:p>
        </w:tc>
        <w:tc>
          <w:tcPr>
            <w:tcW w:w="571" w:type="pct"/>
            <w:tcBorders>
              <w:top w:val="nil"/>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bCs/>
                <w:color w:val="000000"/>
                <w:sz w:val="20"/>
                <w:szCs w:val="20"/>
                <w:lang w:val="en-CA"/>
              </w:rPr>
              <w:t>Original</w:t>
            </w:r>
          </w:p>
        </w:tc>
        <w:tc>
          <w:tcPr>
            <w:tcW w:w="571" w:type="pct"/>
            <w:tcBorders>
              <w:top w:val="nil"/>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sz w:val="20"/>
                <w:szCs w:val="20"/>
                <w:lang w:val="en-CA"/>
              </w:rPr>
              <w:t>Revisado</w:t>
            </w:r>
          </w:p>
        </w:tc>
        <w:tc>
          <w:tcPr>
            <w:tcW w:w="571" w:type="pct"/>
            <w:tcBorders>
              <w:top w:val="nil"/>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sz w:val="20"/>
                <w:szCs w:val="20"/>
                <w:lang w:val="en-CA"/>
              </w:rPr>
              <w:t>Original</w:t>
            </w:r>
          </w:p>
        </w:tc>
        <w:tc>
          <w:tcPr>
            <w:tcW w:w="571" w:type="pct"/>
            <w:tcBorders>
              <w:top w:val="nil"/>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bCs/>
                <w:color w:val="000000"/>
                <w:sz w:val="20"/>
                <w:szCs w:val="20"/>
                <w:lang w:val="en-CA"/>
              </w:rPr>
              <w:t>Revisado</w:t>
            </w:r>
          </w:p>
        </w:tc>
        <w:tc>
          <w:tcPr>
            <w:tcW w:w="571" w:type="pct"/>
            <w:tcBorders>
              <w:top w:val="nil"/>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bCs/>
                <w:color w:val="000000"/>
                <w:sz w:val="20"/>
                <w:szCs w:val="20"/>
                <w:lang w:val="en-CA"/>
              </w:rPr>
              <w:t>Original</w:t>
            </w:r>
          </w:p>
        </w:tc>
        <w:tc>
          <w:tcPr>
            <w:tcW w:w="571" w:type="pct"/>
            <w:tcBorders>
              <w:top w:val="nil"/>
              <w:left w:val="nil"/>
              <w:bottom w:val="single" w:sz="4" w:space="0" w:color="auto"/>
              <w:right w:val="single" w:sz="4" w:space="0" w:color="auto"/>
            </w:tcBorders>
            <w:shd w:val="clear" w:color="auto" w:fill="auto"/>
            <w:vAlign w:val="center"/>
            <w:hideMark/>
          </w:tcPr>
          <w:p w:rsidR="004D750A" w:rsidRPr="002F355C" w:rsidRDefault="004D750A" w:rsidP="00554AC8">
            <w:pPr>
              <w:jc w:val="center"/>
              <w:rPr>
                <w:b/>
                <w:bCs/>
                <w:color w:val="000000"/>
                <w:sz w:val="20"/>
                <w:szCs w:val="20"/>
                <w:lang w:val="en-CA"/>
              </w:rPr>
            </w:pPr>
            <w:r w:rsidRPr="002F355C">
              <w:rPr>
                <w:b/>
                <w:bCs/>
                <w:color w:val="000000"/>
                <w:sz w:val="20"/>
                <w:szCs w:val="20"/>
                <w:lang w:val="en-CA"/>
              </w:rPr>
              <w:t>Revisado</w:t>
            </w:r>
          </w:p>
        </w:tc>
      </w:tr>
      <w:tr w:rsidR="004D750A" w:rsidRPr="0057764E" w:rsidTr="00554AC8">
        <w:trPr>
          <w:trHeight w:val="53"/>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2016</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2.162,50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2.162,50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13.368.756</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13.368.756</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3.697,70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3.697,70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15.562.981</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15.562.981</w:t>
            </w:r>
          </w:p>
        </w:tc>
      </w:tr>
      <w:tr w:rsidR="004D750A" w:rsidRPr="0057764E" w:rsidTr="00554AC8">
        <w:trPr>
          <w:trHeight w:val="98"/>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2017</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2.162,50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2.162,50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20.000.000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20.000.000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3.697,70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3.697,70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sz w:val="20"/>
                <w:szCs w:val="20"/>
                <w:lang w:val="en-CA"/>
              </w:rPr>
            </w:pPr>
            <w:r w:rsidRPr="0057764E">
              <w:rPr>
                <w:sz w:val="20"/>
                <w:szCs w:val="20"/>
                <w:lang w:val="en-CA"/>
              </w:rPr>
              <w:t>16.000.000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16.000.000</w:t>
            </w:r>
          </w:p>
        </w:tc>
      </w:tr>
      <w:tr w:rsidR="004D750A" w:rsidRPr="0057764E" w:rsidTr="00554AC8">
        <w:trPr>
          <w:trHeight w:val="62"/>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2018</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2.042,40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2.042,40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12.000.000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2.876,00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2.876,00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sz w:val="20"/>
                <w:szCs w:val="20"/>
                <w:lang w:val="en-CA"/>
              </w:rPr>
            </w:pPr>
            <w:r w:rsidRPr="0057764E">
              <w:rPr>
                <w:sz w:val="20"/>
                <w:szCs w:val="20"/>
                <w:lang w:val="en-CA"/>
              </w:rPr>
              <w:t>18.000.000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0</w:t>
            </w:r>
          </w:p>
        </w:tc>
      </w:tr>
      <w:tr w:rsidR="004D750A" w:rsidRPr="0057764E" w:rsidTr="00554AC8">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2019</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2.042,40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2.042,40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16.000.000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2.876,00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2.876,00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sz w:val="20"/>
                <w:szCs w:val="20"/>
                <w:lang w:val="en-CA"/>
              </w:rPr>
            </w:pPr>
            <w:r w:rsidRPr="0057764E">
              <w:rPr>
                <w:sz w:val="20"/>
                <w:szCs w:val="20"/>
                <w:lang w:val="en-CA"/>
              </w:rPr>
              <w:t>14.000.000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0</w:t>
            </w:r>
          </w:p>
        </w:tc>
      </w:tr>
      <w:tr w:rsidR="004D750A" w:rsidRPr="0057764E" w:rsidTr="00554AC8">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2020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1.609,90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1.609,90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16.000.000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2.095.775</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2.259,70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sz w:val="20"/>
                <w:szCs w:val="20"/>
                <w:lang w:val="en-CA"/>
              </w:rPr>
            </w:pPr>
            <w:r w:rsidRPr="0057764E">
              <w:rPr>
                <w:sz w:val="20"/>
                <w:szCs w:val="20"/>
                <w:lang w:val="en-CA"/>
              </w:rPr>
              <w:t>14.000.000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0</w:t>
            </w:r>
          </w:p>
        </w:tc>
      </w:tr>
      <w:tr w:rsidR="004D750A" w:rsidRPr="0057764E" w:rsidTr="00554AC8">
        <w:trPr>
          <w:trHeight w:val="44"/>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2021</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1.609,90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1.609,90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11.776.041</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9.000.000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sz w:val="20"/>
                <w:szCs w:val="20"/>
                <w:lang w:val="en-CA"/>
              </w:rPr>
            </w:pPr>
            <w:r w:rsidRPr="0057764E">
              <w:rPr>
                <w:sz w:val="20"/>
                <w:szCs w:val="20"/>
                <w:lang w:val="en-CA"/>
              </w:rPr>
              <w:t>11.581.816</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4.500.000</w:t>
            </w:r>
          </w:p>
        </w:tc>
      </w:tr>
      <w:tr w:rsidR="004D750A" w:rsidRPr="0057764E" w:rsidTr="00554AC8">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2022</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1.609,90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2.259,70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0</w:t>
            </w:r>
          </w:p>
        </w:tc>
      </w:tr>
      <w:tr w:rsidR="004D750A" w:rsidRPr="0057764E" w:rsidTr="00554AC8">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2023</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1.369,62</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8.000.000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1.614,10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7.000.000</w:t>
            </w:r>
          </w:p>
        </w:tc>
      </w:tr>
      <w:tr w:rsidR="004D750A" w:rsidRPr="0057764E" w:rsidTr="00554AC8">
        <w:trPr>
          <w:trHeight w:val="107"/>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2024</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1.369,62</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1.614,10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0</w:t>
            </w:r>
          </w:p>
        </w:tc>
      </w:tr>
      <w:tr w:rsidR="004D750A" w:rsidRPr="0057764E" w:rsidTr="00554AC8">
        <w:trPr>
          <w:trHeight w:val="71"/>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2025</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780,91</w:t>
            </w:r>
          </w:p>
        </w:tc>
        <w:tc>
          <w:tcPr>
            <w:tcW w:w="571" w:type="pct"/>
            <w:tcBorders>
              <w:top w:val="nil"/>
              <w:left w:val="nil"/>
              <w:bottom w:val="single" w:sz="4" w:space="0" w:color="auto"/>
              <w:right w:val="nil"/>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7.559,464</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1.232,60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8.717,105</w:t>
            </w:r>
          </w:p>
        </w:tc>
      </w:tr>
      <w:tr w:rsidR="004D750A" w:rsidRPr="0057764E" w:rsidTr="00554AC8">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4D750A" w:rsidRPr="0057764E" w:rsidRDefault="004D750A" w:rsidP="00554AC8">
            <w:pPr>
              <w:jc w:val="center"/>
              <w:rPr>
                <w:color w:val="000000"/>
                <w:sz w:val="20"/>
                <w:szCs w:val="20"/>
                <w:lang w:val="en-CA"/>
              </w:rPr>
            </w:pPr>
            <w:r w:rsidRPr="0057764E">
              <w:rPr>
                <w:color w:val="000000"/>
                <w:sz w:val="20"/>
                <w:szCs w:val="20"/>
                <w:lang w:val="en-CA"/>
              </w:rPr>
              <w:t>2026</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780,91</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8.134,246</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sz w:val="20"/>
                <w:szCs w:val="20"/>
                <w:lang w:val="en-CA"/>
              </w:rPr>
              <w:t>1.232,60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20"/>
                <w:szCs w:val="20"/>
                <w:lang w:val="en-CA"/>
              </w:rPr>
            </w:pPr>
            <w:r w:rsidRPr="0057764E">
              <w:rPr>
                <w:color w:val="000000"/>
                <w:sz w:val="20"/>
                <w:szCs w:val="20"/>
                <w:lang w:val="en-CA"/>
              </w:rPr>
              <w:t>8.613.995</w:t>
            </w:r>
          </w:p>
        </w:tc>
      </w:tr>
      <w:tr w:rsidR="004D750A" w:rsidRPr="0057764E" w:rsidTr="00554AC8">
        <w:trPr>
          <w:trHeight w:val="41"/>
        </w:trPr>
        <w:tc>
          <w:tcPr>
            <w:tcW w:w="432" w:type="pct"/>
            <w:tcBorders>
              <w:top w:val="nil"/>
              <w:left w:val="single" w:sz="4" w:space="0" w:color="auto"/>
              <w:bottom w:val="single" w:sz="4" w:space="0" w:color="auto"/>
              <w:right w:val="single" w:sz="4" w:space="0" w:color="auto"/>
            </w:tcBorders>
            <w:shd w:val="clear" w:color="auto" w:fill="auto"/>
            <w:noWrap/>
            <w:hideMark/>
          </w:tcPr>
          <w:p w:rsidR="004D750A" w:rsidRPr="0057764E" w:rsidRDefault="004D750A" w:rsidP="00554AC8">
            <w:pPr>
              <w:jc w:val="center"/>
              <w:rPr>
                <w:b/>
                <w:bCs/>
                <w:color w:val="000000"/>
                <w:sz w:val="20"/>
                <w:szCs w:val="20"/>
                <w:lang w:val="en-CA"/>
              </w:rPr>
            </w:pPr>
            <w:r w:rsidRPr="0057764E">
              <w:rPr>
                <w:b/>
                <w:bCs/>
                <w:color w:val="000000"/>
                <w:sz w:val="20"/>
                <w:szCs w:val="20"/>
                <w:lang w:val="en-CA"/>
              </w:rPr>
              <w:t>Total</w:t>
            </w:r>
          </w:p>
        </w:tc>
        <w:tc>
          <w:tcPr>
            <w:tcW w:w="571" w:type="pct"/>
            <w:tcBorders>
              <w:top w:val="nil"/>
              <w:left w:val="nil"/>
              <w:bottom w:val="single" w:sz="4" w:space="0" w:color="auto"/>
              <w:right w:val="nil"/>
            </w:tcBorders>
            <w:shd w:val="clear" w:color="auto" w:fill="auto"/>
            <w:tcMar>
              <w:left w:w="0" w:type="dxa"/>
              <w:right w:w="115" w:type="dxa"/>
            </w:tcMar>
            <w:hideMark/>
          </w:tcPr>
          <w:p w:rsidR="004D750A" w:rsidRPr="0057764E" w:rsidRDefault="004D750A" w:rsidP="00554AC8">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b/>
                <w:bCs/>
                <w:color w:val="000000"/>
                <w:sz w:val="20"/>
                <w:szCs w:val="20"/>
                <w:lang w:val="en-CA"/>
              </w:rPr>
            </w:pPr>
            <w:r w:rsidRPr="0057764E">
              <w:rPr>
                <w:b/>
                <w:bCs/>
                <w:color w:val="000000"/>
                <w:sz w:val="20"/>
                <w:szCs w:val="20"/>
                <w:lang w:val="en-CA"/>
              </w:rPr>
              <w:t>89.144.797</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4D750A" w:rsidRPr="0057764E" w:rsidRDefault="004D750A" w:rsidP="00554AC8">
            <w:pPr>
              <w:jc w:val="right"/>
              <w:rPr>
                <w:b/>
                <w:bCs/>
                <w:color w:val="000000"/>
                <w:sz w:val="20"/>
                <w:szCs w:val="20"/>
                <w:lang w:val="en-CA"/>
              </w:rPr>
            </w:pPr>
            <w:r w:rsidRPr="0057764E">
              <w:rPr>
                <w:b/>
                <w:bCs/>
                <w:color w:val="000000"/>
                <w:sz w:val="20"/>
                <w:szCs w:val="20"/>
                <w:lang w:val="en-CA"/>
              </w:rPr>
              <w:t>68.158.241</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4D750A" w:rsidRPr="0057764E" w:rsidRDefault="004D750A" w:rsidP="00554AC8">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b/>
                <w:bCs/>
                <w:color w:val="000000"/>
                <w:sz w:val="20"/>
                <w:szCs w:val="20"/>
                <w:lang w:val="en-CA"/>
              </w:rPr>
            </w:pPr>
            <w:r w:rsidRPr="0057764E">
              <w:rPr>
                <w:b/>
                <w:bCs/>
                <w:color w:val="000000"/>
                <w:sz w:val="20"/>
                <w:szCs w:val="20"/>
                <w:lang w:val="en-CA"/>
              </w:rPr>
              <w:t>89.144.797</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b/>
                <w:bCs/>
                <w:color w:val="000000"/>
                <w:sz w:val="20"/>
                <w:szCs w:val="20"/>
                <w:lang w:val="en-CA"/>
              </w:rPr>
            </w:pPr>
            <w:r w:rsidRPr="0057764E">
              <w:rPr>
                <w:b/>
                <w:bCs/>
                <w:color w:val="000000"/>
                <w:sz w:val="20"/>
                <w:szCs w:val="20"/>
                <w:lang w:val="en-CA"/>
              </w:rPr>
              <w:t>60.394.081</w:t>
            </w:r>
          </w:p>
        </w:tc>
      </w:tr>
    </w:tbl>
    <w:p w:rsidR="004D750A" w:rsidRPr="002F355C" w:rsidRDefault="004D750A" w:rsidP="004D750A">
      <w:pPr>
        <w:rPr>
          <w:b/>
          <w:sz w:val="19"/>
          <w:szCs w:val="19"/>
          <w:lang w:val="es-ES"/>
        </w:rPr>
      </w:pPr>
      <w:r w:rsidRPr="0057764E">
        <w:rPr>
          <w:sz w:val="19"/>
          <w:szCs w:val="19"/>
          <w:lang w:val="es-ES"/>
        </w:rPr>
        <w:t>* Sin determinar en el momento de aprobarse la etapa II.</w:t>
      </w:r>
    </w:p>
    <w:p w:rsidR="004D750A" w:rsidRPr="009A1DBF" w:rsidRDefault="004D750A" w:rsidP="004D750A">
      <w:pPr>
        <w:rPr>
          <w:b/>
          <w:lang w:val="es-ES"/>
        </w:rPr>
      </w:pPr>
    </w:p>
    <w:p w:rsidR="004D750A" w:rsidRPr="009A1DBF" w:rsidRDefault="004D750A" w:rsidP="004D750A">
      <w:pPr>
        <w:pStyle w:val="Heading1"/>
        <w:rPr>
          <w:lang w:val="es-ES"/>
        </w:rPr>
      </w:pPr>
      <w:r w:rsidRPr="009A1DBF">
        <w:rPr>
          <w:lang w:val="es-ES"/>
        </w:rPr>
        <w:t xml:space="preserve">En el caso de los planes de los sectores de espumas de poliestireno extruido, espumas de poliuretano y disolventes, y el sector de mantenimiento de equipos de refrigeración y el programa nacional de apoyo, solo se ajustó el nivel de financiación como se indica en el cuadro 5. </w:t>
      </w:r>
    </w:p>
    <w:p w:rsidR="004D750A" w:rsidRPr="009A1DBF" w:rsidRDefault="004D750A" w:rsidP="004D750A">
      <w:pPr>
        <w:rPr>
          <w:b/>
          <w:sz w:val="21"/>
          <w:szCs w:val="21"/>
          <w:lang w:val="es-ES"/>
        </w:rPr>
      </w:pPr>
      <w:r w:rsidRPr="009A1DBF">
        <w:rPr>
          <w:b/>
          <w:sz w:val="21"/>
          <w:szCs w:val="21"/>
          <w:lang w:val="es-ES"/>
        </w:rPr>
        <w:t>Cuadro 5. Tramos de financiación ajustados de los sectores de espumas de poliestireno extruido, espumas de poliuretano, disolventes y mantenimiento de equipos de refrigeración ($ EUA)</w:t>
      </w:r>
    </w:p>
    <w:tbl>
      <w:tblPr>
        <w:tblW w:w="5000" w:type="pct"/>
        <w:tblLayout w:type="fixed"/>
        <w:tblLook w:val="04A0" w:firstRow="1" w:lastRow="0" w:firstColumn="1" w:lastColumn="0" w:noHBand="0" w:noVBand="1"/>
      </w:tblPr>
      <w:tblGrid>
        <w:gridCol w:w="622"/>
        <w:gridCol w:w="1090"/>
        <w:gridCol w:w="1092"/>
        <w:gridCol w:w="1092"/>
        <w:gridCol w:w="1092"/>
        <w:gridCol w:w="1092"/>
        <w:gridCol w:w="1092"/>
        <w:gridCol w:w="1092"/>
        <w:gridCol w:w="1086"/>
      </w:tblGrid>
      <w:tr w:rsidR="004D750A" w:rsidRPr="006A60B3" w:rsidTr="00554AC8">
        <w:trPr>
          <w:tblHeader/>
        </w:trPr>
        <w:tc>
          <w:tcPr>
            <w:tcW w:w="332" w:type="pct"/>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vAlign w:val="center"/>
            <w:hideMark/>
          </w:tcPr>
          <w:p w:rsidR="004D750A" w:rsidRPr="0057764E" w:rsidRDefault="004D750A" w:rsidP="00554AC8">
            <w:pPr>
              <w:jc w:val="left"/>
              <w:rPr>
                <w:b/>
                <w:bCs/>
                <w:color w:val="000000"/>
                <w:sz w:val="19"/>
                <w:szCs w:val="19"/>
                <w:lang w:val="en-CA"/>
              </w:rPr>
            </w:pPr>
            <w:r w:rsidRPr="0057764E">
              <w:rPr>
                <w:b/>
                <w:bCs/>
                <w:color w:val="000000"/>
                <w:sz w:val="19"/>
                <w:szCs w:val="19"/>
                <w:lang w:val="en-CA"/>
              </w:rPr>
              <w:t>Año</w:t>
            </w:r>
          </w:p>
        </w:tc>
        <w:tc>
          <w:tcPr>
            <w:tcW w:w="1166" w:type="pct"/>
            <w:gridSpan w:val="2"/>
            <w:tcBorders>
              <w:top w:val="single" w:sz="4" w:space="0" w:color="auto"/>
              <w:left w:val="nil"/>
              <w:bottom w:val="single" w:sz="4" w:space="0" w:color="auto"/>
              <w:right w:val="single" w:sz="4" w:space="0" w:color="auto"/>
            </w:tcBorders>
            <w:shd w:val="clear" w:color="auto" w:fill="auto"/>
            <w:vAlign w:val="center"/>
            <w:hideMark/>
          </w:tcPr>
          <w:p w:rsidR="004D750A" w:rsidRPr="009A1DBF" w:rsidRDefault="004D750A" w:rsidP="00554AC8">
            <w:pPr>
              <w:jc w:val="center"/>
              <w:rPr>
                <w:b/>
                <w:bCs/>
                <w:color w:val="000000"/>
                <w:sz w:val="19"/>
                <w:szCs w:val="19"/>
                <w:lang w:val="en-CA"/>
              </w:rPr>
            </w:pPr>
            <w:r w:rsidRPr="009A1DBF">
              <w:rPr>
                <w:b/>
                <w:bCs/>
                <w:color w:val="000000"/>
                <w:sz w:val="19"/>
                <w:szCs w:val="19"/>
                <w:lang w:val="en-CA"/>
              </w:rPr>
              <w:t>Espuma de poliestireno extruido</w:t>
            </w:r>
          </w:p>
        </w:tc>
        <w:tc>
          <w:tcPr>
            <w:tcW w:w="1167" w:type="pct"/>
            <w:gridSpan w:val="2"/>
            <w:tcBorders>
              <w:top w:val="single" w:sz="4" w:space="0" w:color="auto"/>
              <w:left w:val="nil"/>
              <w:bottom w:val="single" w:sz="4" w:space="0" w:color="auto"/>
              <w:right w:val="single" w:sz="4" w:space="0" w:color="auto"/>
            </w:tcBorders>
            <w:shd w:val="clear" w:color="auto" w:fill="auto"/>
            <w:vAlign w:val="center"/>
            <w:hideMark/>
          </w:tcPr>
          <w:p w:rsidR="004D750A" w:rsidRPr="009A1DBF" w:rsidRDefault="004D750A" w:rsidP="00554AC8">
            <w:pPr>
              <w:jc w:val="center"/>
              <w:rPr>
                <w:b/>
                <w:bCs/>
                <w:color w:val="000000"/>
                <w:sz w:val="19"/>
                <w:szCs w:val="19"/>
                <w:lang w:val="en-CA"/>
              </w:rPr>
            </w:pPr>
            <w:r w:rsidRPr="009A1DBF">
              <w:rPr>
                <w:b/>
                <w:bCs/>
                <w:color w:val="000000"/>
                <w:sz w:val="19"/>
                <w:szCs w:val="19"/>
                <w:lang w:val="en-CA"/>
              </w:rPr>
              <w:t>Espuma de poliuretano</w:t>
            </w:r>
          </w:p>
        </w:tc>
        <w:tc>
          <w:tcPr>
            <w:tcW w:w="1167" w:type="pct"/>
            <w:gridSpan w:val="2"/>
            <w:tcBorders>
              <w:top w:val="single" w:sz="4" w:space="0" w:color="auto"/>
              <w:left w:val="nil"/>
              <w:bottom w:val="single" w:sz="4" w:space="0" w:color="auto"/>
              <w:right w:val="single" w:sz="4" w:space="0" w:color="auto"/>
            </w:tcBorders>
            <w:shd w:val="clear" w:color="auto" w:fill="auto"/>
            <w:vAlign w:val="center"/>
            <w:hideMark/>
          </w:tcPr>
          <w:p w:rsidR="004D750A" w:rsidRPr="009A1DBF" w:rsidRDefault="004D750A" w:rsidP="00554AC8">
            <w:pPr>
              <w:jc w:val="center"/>
              <w:rPr>
                <w:b/>
                <w:bCs/>
                <w:color w:val="000000"/>
                <w:sz w:val="19"/>
                <w:szCs w:val="19"/>
                <w:lang w:val="en-CA"/>
              </w:rPr>
            </w:pPr>
            <w:r w:rsidRPr="009A1DBF">
              <w:rPr>
                <w:b/>
                <w:bCs/>
                <w:color w:val="000000"/>
                <w:sz w:val="19"/>
                <w:szCs w:val="19"/>
                <w:lang w:val="en-CA"/>
              </w:rPr>
              <w:t>Disolventes</w:t>
            </w:r>
          </w:p>
        </w:tc>
        <w:tc>
          <w:tcPr>
            <w:tcW w:w="1167" w:type="pct"/>
            <w:gridSpan w:val="2"/>
            <w:tcBorders>
              <w:top w:val="single" w:sz="4" w:space="0" w:color="auto"/>
              <w:left w:val="nil"/>
              <w:bottom w:val="single" w:sz="4" w:space="0" w:color="auto"/>
              <w:right w:val="single" w:sz="4" w:space="0" w:color="auto"/>
            </w:tcBorders>
            <w:shd w:val="clear" w:color="auto" w:fill="auto"/>
            <w:vAlign w:val="center"/>
            <w:hideMark/>
          </w:tcPr>
          <w:p w:rsidR="004D750A" w:rsidRPr="009A1DBF" w:rsidRDefault="004D750A" w:rsidP="00554AC8">
            <w:pPr>
              <w:jc w:val="center"/>
              <w:rPr>
                <w:b/>
                <w:bCs/>
                <w:color w:val="000000"/>
                <w:sz w:val="19"/>
                <w:szCs w:val="19"/>
                <w:lang w:val="es-ES"/>
              </w:rPr>
            </w:pPr>
            <w:r w:rsidRPr="009A1DBF">
              <w:rPr>
                <w:b/>
                <w:bCs/>
                <w:color w:val="000000"/>
                <w:sz w:val="19"/>
                <w:szCs w:val="19"/>
                <w:lang w:val="es-ES"/>
              </w:rPr>
              <w:t>Mantenimiento de equipos de refrigeración</w:t>
            </w:r>
          </w:p>
        </w:tc>
      </w:tr>
      <w:tr w:rsidR="004D750A" w:rsidRPr="00701483" w:rsidTr="00554AC8">
        <w:trPr>
          <w:tblHeader/>
        </w:trPr>
        <w:tc>
          <w:tcPr>
            <w:tcW w:w="332" w:type="pct"/>
            <w:vMerge/>
            <w:tcBorders>
              <w:top w:val="single" w:sz="4" w:space="0" w:color="auto"/>
              <w:left w:val="single" w:sz="4" w:space="0" w:color="auto"/>
              <w:bottom w:val="single" w:sz="4" w:space="0" w:color="auto"/>
              <w:right w:val="single" w:sz="4" w:space="0" w:color="auto"/>
            </w:tcBorders>
            <w:tcMar>
              <w:left w:w="43" w:type="dxa"/>
              <w:right w:w="0" w:type="dxa"/>
            </w:tcMar>
            <w:hideMark/>
          </w:tcPr>
          <w:p w:rsidR="004D750A" w:rsidRPr="0057764E" w:rsidRDefault="004D750A" w:rsidP="00554AC8">
            <w:pPr>
              <w:jc w:val="left"/>
              <w:rPr>
                <w:b/>
                <w:bCs/>
                <w:color w:val="000000"/>
                <w:sz w:val="19"/>
                <w:szCs w:val="19"/>
                <w:lang w:val="es-ES"/>
              </w:rPr>
            </w:pPr>
          </w:p>
        </w:tc>
        <w:tc>
          <w:tcPr>
            <w:tcW w:w="583" w:type="pct"/>
            <w:tcBorders>
              <w:top w:val="nil"/>
              <w:left w:val="nil"/>
              <w:bottom w:val="single" w:sz="4" w:space="0" w:color="auto"/>
              <w:right w:val="single" w:sz="4" w:space="0" w:color="auto"/>
            </w:tcBorders>
            <w:shd w:val="clear" w:color="auto" w:fill="auto"/>
            <w:vAlign w:val="center"/>
            <w:hideMark/>
          </w:tcPr>
          <w:p w:rsidR="004D750A" w:rsidRPr="009A1DBF" w:rsidRDefault="004D750A" w:rsidP="00554AC8">
            <w:pPr>
              <w:jc w:val="center"/>
              <w:rPr>
                <w:b/>
                <w:bCs/>
                <w:color w:val="000000"/>
                <w:sz w:val="19"/>
                <w:szCs w:val="19"/>
                <w:lang w:val="en-CA"/>
              </w:rPr>
            </w:pPr>
            <w:r w:rsidRPr="009A1DBF">
              <w:rPr>
                <w:b/>
                <w:bCs/>
                <w:color w:val="000000"/>
                <w:sz w:val="19"/>
                <w:szCs w:val="19"/>
                <w:lang w:val="en-CA"/>
              </w:rPr>
              <w:t>Original</w:t>
            </w:r>
          </w:p>
        </w:tc>
        <w:tc>
          <w:tcPr>
            <w:tcW w:w="584" w:type="pct"/>
            <w:tcBorders>
              <w:top w:val="nil"/>
              <w:left w:val="nil"/>
              <w:bottom w:val="single" w:sz="4" w:space="0" w:color="auto"/>
              <w:right w:val="single" w:sz="4" w:space="0" w:color="auto"/>
            </w:tcBorders>
            <w:shd w:val="clear" w:color="auto" w:fill="auto"/>
            <w:vAlign w:val="center"/>
            <w:hideMark/>
          </w:tcPr>
          <w:p w:rsidR="004D750A" w:rsidRPr="009A1DBF" w:rsidRDefault="004D750A" w:rsidP="00554AC8">
            <w:pPr>
              <w:jc w:val="center"/>
              <w:rPr>
                <w:b/>
                <w:bCs/>
                <w:color w:val="000000"/>
                <w:sz w:val="19"/>
                <w:szCs w:val="19"/>
                <w:lang w:val="en-CA"/>
              </w:rPr>
            </w:pPr>
            <w:r w:rsidRPr="009A1DBF">
              <w:rPr>
                <w:b/>
                <w:bCs/>
                <w:color w:val="000000"/>
                <w:sz w:val="19"/>
                <w:szCs w:val="19"/>
                <w:lang w:val="en-CA"/>
              </w:rPr>
              <w:t>Revisado</w:t>
            </w:r>
          </w:p>
        </w:tc>
        <w:tc>
          <w:tcPr>
            <w:tcW w:w="584" w:type="pct"/>
            <w:tcBorders>
              <w:top w:val="nil"/>
              <w:left w:val="nil"/>
              <w:bottom w:val="single" w:sz="4" w:space="0" w:color="auto"/>
              <w:right w:val="single" w:sz="4" w:space="0" w:color="auto"/>
            </w:tcBorders>
            <w:shd w:val="clear" w:color="auto" w:fill="auto"/>
            <w:vAlign w:val="center"/>
            <w:hideMark/>
          </w:tcPr>
          <w:p w:rsidR="004D750A" w:rsidRPr="005D522E" w:rsidRDefault="004D750A" w:rsidP="00554AC8">
            <w:pPr>
              <w:jc w:val="center"/>
              <w:rPr>
                <w:b/>
                <w:bCs/>
                <w:color w:val="000000"/>
                <w:sz w:val="19"/>
                <w:szCs w:val="19"/>
                <w:lang w:val="en-CA"/>
              </w:rPr>
            </w:pPr>
            <w:r w:rsidRPr="005D522E">
              <w:rPr>
                <w:b/>
                <w:bCs/>
                <w:color w:val="000000"/>
                <w:sz w:val="19"/>
                <w:szCs w:val="19"/>
                <w:lang w:val="en-CA"/>
              </w:rPr>
              <w:t>Original</w:t>
            </w:r>
          </w:p>
        </w:tc>
        <w:tc>
          <w:tcPr>
            <w:tcW w:w="584" w:type="pct"/>
            <w:tcBorders>
              <w:top w:val="nil"/>
              <w:left w:val="nil"/>
              <w:bottom w:val="single" w:sz="4" w:space="0" w:color="auto"/>
              <w:right w:val="single" w:sz="4" w:space="0" w:color="auto"/>
            </w:tcBorders>
            <w:shd w:val="clear" w:color="auto" w:fill="auto"/>
            <w:vAlign w:val="center"/>
            <w:hideMark/>
          </w:tcPr>
          <w:p w:rsidR="004D750A" w:rsidRPr="005D522E" w:rsidRDefault="004D750A" w:rsidP="00554AC8">
            <w:pPr>
              <w:jc w:val="center"/>
              <w:rPr>
                <w:b/>
                <w:bCs/>
                <w:color w:val="000000"/>
                <w:sz w:val="19"/>
                <w:szCs w:val="19"/>
                <w:lang w:val="en-CA"/>
              </w:rPr>
            </w:pPr>
            <w:r w:rsidRPr="005D522E">
              <w:rPr>
                <w:b/>
                <w:bCs/>
                <w:color w:val="000000"/>
                <w:sz w:val="19"/>
                <w:szCs w:val="19"/>
                <w:lang w:val="en-CA"/>
              </w:rPr>
              <w:t>Revisado</w:t>
            </w:r>
          </w:p>
        </w:tc>
        <w:tc>
          <w:tcPr>
            <w:tcW w:w="583" w:type="pct"/>
            <w:tcBorders>
              <w:top w:val="nil"/>
              <w:left w:val="nil"/>
              <w:bottom w:val="single" w:sz="4" w:space="0" w:color="auto"/>
              <w:right w:val="single" w:sz="4" w:space="0" w:color="auto"/>
            </w:tcBorders>
            <w:shd w:val="clear" w:color="auto" w:fill="auto"/>
            <w:vAlign w:val="center"/>
            <w:hideMark/>
          </w:tcPr>
          <w:p w:rsidR="004D750A" w:rsidRPr="005D522E" w:rsidRDefault="004D750A" w:rsidP="00554AC8">
            <w:pPr>
              <w:jc w:val="center"/>
              <w:rPr>
                <w:b/>
                <w:bCs/>
                <w:color w:val="000000"/>
                <w:sz w:val="19"/>
                <w:szCs w:val="19"/>
                <w:lang w:val="en-CA"/>
              </w:rPr>
            </w:pPr>
            <w:r w:rsidRPr="005D522E">
              <w:rPr>
                <w:b/>
                <w:bCs/>
                <w:color w:val="000000"/>
                <w:sz w:val="19"/>
                <w:szCs w:val="19"/>
                <w:lang w:val="en-CA"/>
              </w:rPr>
              <w:t>Original</w:t>
            </w:r>
          </w:p>
        </w:tc>
        <w:tc>
          <w:tcPr>
            <w:tcW w:w="584" w:type="pct"/>
            <w:tcBorders>
              <w:top w:val="nil"/>
              <w:left w:val="nil"/>
              <w:bottom w:val="single" w:sz="4" w:space="0" w:color="auto"/>
              <w:right w:val="single" w:sz="4" w:space="0" w:color="auto"/>
            </w:tcBorders>
            <w:shd w:val="clear" w:color="auto" w:fill="auto"/>
            <w:vAlign w:val="center"/>
            <w:hideMark/>
          </w:tcPr>
          <w:p w:rsidR="004D750A" w:rsidRPr="0057764E" w:rsidRDefault="004D750A" w:rsidP="00554AC8">
            <w:pPr>
              <w:jc w:val="center"/>
              <w:rPr>
                <w:b/>
                <w:bCs/>
                <w:color w:val="000000"/>
                <w:sz w:val="19"/>
                <w:szCs w:val="19"/>
                <w:lang w:val="en-CA"/>
              </w:rPr>
            </w:pPr>
            <w:r w:rsidRPr="0057764E">
              <w:rPr>
                <w:b/>
                <w:bCs/>
                <w:color w:val="000000"/>
                <w:sz w:val="19"/>
                <w:szCs w:val="19"/>
                <w:lang w:val="en-CA"/>
              </w:rPr>
              <w:t>Revisado</w:t>
            </w:r>
          </w:p>
        </w:tc>
        <w:tc>
          <w:tcPr>
            <w:tcW w:w="584" w:type="pct"/>
            <w:tcBorders>
              <w:top w:val="nil"/>
              <w:left w:val="nil"/>
              <w:bottom w:val="single" w:sz="4" w:space="0" w:color="auto"/>
              <w:right w:val="single" w:sz="4" w:space="0" w:color="auto"/>
            </w:tcBorders>
            <w:shd w:val="clear" w:color="auto" w:fill="auto"/>
            <w:vAlign w:val="center"/>
            <w:hideMark/>
          </w:tcPr>
          <w:p w:rsidR="004D750A" w:rsidRPr="009A1DBF" w:rsidRDefault="004D750A" w:rsidP="00554AC8">
            <w:pPr>
              <w:jc w:val="center"/>
              <w:rPr>
                <w:b/>
                <w:bCs/>
                <w:color w:val="000000"/>
                <w:sz w:val="19"/>
                <w:szCs w:val="19"/>
                <w:lang w:val="en-CA"/>
              </w:rPr>
            </w:pPr>
            <w:r w:rsidRPr="009A1DBF">
              <w:rPr>
                <w:b/>
                <w:bCs/>
                <w:color w:val="000000"/>
                <w:sz w:val="19"/>
                <w:szCs w:val="19"/>
                <w:lang w:val="en-CA"/>
              </w:rPr>
              <w:t>Original</w:t>
            </w:r>
          </w:p>
        </w:tc>
        <w:tc>
          <w:tcPr>
            <w:tcW w:w="584" w:type="pct"/>
            <w:tcBorders>
              <w:top w:val="nil"/>
              <w:left w:val="nil"/>
              <w:bottom w:val="single" w:sz="4" w:space="0" w:color="auto"/>
              <w:right w:val="single" w:sz="4" w:space="0" w:color="auto"/>
            </w:tcBorders>
            <w:shd w:val="clear" w:color="auto" w:fill="auto"/>
            <w:vAlign w:val="center"/>
            <w:hideMark/>
          </w:tcPr>
          <w:p w:rsidR="004D750A" w:rsidRPr="005D522E" w:rsidRDefault="004D750A" w:rsidP="00554AC8">
            <w:pPr>
              <w:jc w:val="center"/>
              <w:rPr>
                <w:b/>
                <w:bCs/>
                <w:color w:val="000000"/>
                <w:sz w:val="19"/>
                <w:szCs w:val="19"/>
                <w:lang w:val="en-CA"/>
              </w:rPr>
            </w:pPr>
            <w:r w:rsidRPr="005D522E">
              <w:rPr>
                <w:b/>
                <w:bCs/>
                <w:color w:val="000000"/>
                <w:sz w:val="19"/>
                <w:szCs w:val="19"/>
                <w:lang w:val="en-CA"/>
              </w:rPr>
              <w:t>Revisado</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2016</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7.514.867</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7.514.867</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7.045.027</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7.045.027</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2.821.937</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2.821.937</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3.679.132</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3.679</w:t>
            </w:r>
            <w:r w:rsidRPr="005D522E">
              <w:rPr>
                <w:color w:val="000000"/>
                <w:sz w:val="19"/>
                <w:szCs w:val="19"/>
                <w:lang w:val="en-CA"/>
              </w:rPr>
              <w:softHyphen/>
              <w:t>.132</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2017</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9.000.000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9.000.000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10.600.000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3.777.190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3.777.190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2.650.000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2.650.000</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2018</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8.000.000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9.500.000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2.959.930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3.650.000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0</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lastRenderedPageBreak/>
              <w:t>2019</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9.600.000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12.700.000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3.229.030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3.650.000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1.000.000</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2020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9.600.000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9.890.431</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12.700.000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2.067.012</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3.601.083</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12.946</w:t>
            </w:r>
            <w:r>
              <w:rPr>
                <w:color w:val="000000"/>
                <w:sz w:val="19"/>
                <w:szCs w:val="19"/>
                <w:lang w:val="en-CA"/>
              </w:rPr>
              <w:t>.</w:t>
            </w:r>
            <w:r w:rsidRPr="0057764E">
              <w:rPr>
                <w:color w:val="000000"/>
                <w:sz w:val="19"/>
                <w:szCs w:val="19"/>
                <w:lang w:val="en-CA"/>
              </w:rPr>
              <w:t>782</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3.650.000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0</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2021</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15.000.000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5.000.000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20.000.000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4.000.000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sz w:val="19"/>
                <w:szCs w:val="19"/>
                <w:lang w:val="en-CA"/>
              </w:rPr>
            </w:pPr>
            <w:r w:rsidRPr="005D522E">
              <w:rPr>
                <w:sz w:val="19"/>
                <w:szCs w:val="19"/>
                <w:lang w:val="en-CA"/>
              </w:rPr>
              <w:t>7.888.921</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2.500.000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3.010.868</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2.000.000</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2022</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11.400.000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2.000.000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15.700.000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7.128.589</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1.000.000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2.000.000</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2023</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11.300.000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3.000.000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15.600.000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5.000.000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3.664.360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2.000.000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2.000.000</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2024</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9.800.000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1.000.000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10.500.000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1.000.000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5.481.592</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3.000.000</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2025</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9.600.000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4.000.000</w:t>
            </w:r>
          </w:p>
        </w:tc>
        <w:tc>
          <w:tcPr>
            <w:tcW w:w="583" w:type="pct"/>
            <w:tcBorders>
              <w:top w:val="nil"/>
              <w:left w:val="nil"/>
              <w:bottom w:val="single" w:sz="4" w:space="0" w:color="auto"/>
              <w:right w:val="nil"/>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13.100.000</w:t>
            </w:r>
          </w:p>
        </w:tc>
        <w:tc>
          <w:tcPr>
            <w:tcW w:w="584"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5.000.000</w:t>
            </w:r>
          </w:p>
        </w:tc>
        <w:tc>
          <w:tcPr>
            <w:tcW w:w="584" w:type="pct"/>
            <w:tcBorders>
              <w:top w:val="nil"/>
              <w:left w:val="nil"/>
              <w:bottom w:val="single" w:sz="4" w:space="0" w:color="auto"/>
              <w:right w:val="nil"/>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2.707.880</w:t>
            </w:r>
          </w:p>
        </w:tc>
        <w:tc>
          <w:tcPr>
            <w:tcW w:w="583"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523.431</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1.200.000</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4D750A" w:rsidRPr="0057764E" w:rsidRDefault="004D750A" w:rsidP="00554AC8">
            <w:pPr>
              <w:jc w:val="center"/>
              <w:rPr>
                <w:color w:val="000000"/>
                <w:sz w:val="19"/>
                <w:szCs w:val="19"/>
                <w:lang w:val="en-CA"/>
              </w:rPr>
            </w:pPr>
            <w:r w:rsidRPr="0057764E">
              <w:rPr>
                <w:color w:val="000000"/>
                <w:sz w:val="19"/>
                <w:szCs w:val="19"/>
                <w:lang w:val="en-CA"/>
              </w:rPr>
              <w:t>2026</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11.971.763</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3.534.654</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14.026.183</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4.200.000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4.002.054</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color w:val="000000"/>
                <w:sz w:val="19"/>
                <w:szCs w:val="19"/>
                <w:lang w:val="en-CA"/>
              </w:rPr>
            </w:pPr>
            <w:r w:rsidRPr="0057764E">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color w:val="000000"/>
                <w:sz w:val="19"/>
                <w:szCs w:val="19"/>
                <w:lang w:val="en-CA"/>
              </w:rPr>
            </w:pPr>
            <w:r w:rsidRPr="005D522E">
              <w:rPr>
                <w:color w:val="000000"/>
                <w:sz w:val="19"/>
                <w:szCs w:val="19"/>
                <w:lang w:val="en-CA"/>
              </w:rPr>
              <w:t>2.517.105</w:t>
            </w:r>
          </w:p>
        </w:tc>
      </w:tr>
      <w:tr w:rsidR="004D750A" w:rsidRPr="00701483" w:rsidTr="00554AC8">
        <w:tc>
          <w:tcPr>
            <w:tcW w:w="332" w:type="pct"/>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rsidR="004D750A" w:rsidRPr="0057764E" w:rsidRDefault="004D750A" w:rsidP="00554AC8">
            <w:pPr>
              <w:jc w:val="left"/>
              <w:rPr>
                <w:b/>
                <w:bCs/>
                <w:color w:val="000000"/>
                <w:sz w:val="19"/>
                <w:szCs w:val="19"/>
                <w:lang w:val="en-CA"/>
              </w:rPr>
            </w:pPr>
            <w:r w:rsidRPr="0057764E">
              <w:rPr>
                <w:b/>
                <w:bCs/>
                <w:color w:val="000000"/>
                <w:sz w:val="19"/>
                <w:szCs w:val="19"/>
                <w:lang w:val="en-CA"/>
              </w:rPr>
              <w:t>Total</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b/>
                <w:bCs/>
                <w:color w:val="000000"/>
                <w:sz w:val="19"/>
                <w:szCs w:val="19"/>
                <w:lang w:val="en-CA"/>
              </w:rPr>
            </w:pPr>
            <w:r w:rsidRPr="0057764E">
              <w:rPr>
                <w:b/>
                <w:bCs/>
                <w:color w:val="000000"/>
                <w:sz w:val="19"/>
                <w:szCs w:val="19"/>
                <w:lang w:val="en-CA"/>
              </w:rPr>
              <w:t>112.786.630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7764E" w:rsidRDefault="004D750A" w:rsidP="00554AC8">
            <w:pPr>
              <w:jc w:val="right"/>
              <w:rPr>
                <w:b/>
                <w:bCs/>
                <w:color w:val="000000"/>
                <w:sz w:val="19"/>
                <w:szCs w:val="19"/>
                <w:lang w:val="en-CA"/>
              </w:rPr>
            </w:pPr>
            <w:r w:rsidRPr="0057764E">
              <w:rPr>
                <w:b/>
                <w:bCs/>
                <w:color w:val="000000"/>
                <w:sz w:val="19"/>
                <w:szCs w:val="19"/>
                <w:lang w:val="en-CA"/>
              </w:rPr>
              <w:t>44.939.952</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b/>
                <w:bCs/>
                <w:color w:val="000000"/>
                <w:sz w:val="19"/>
                <w:szCs w:val="19"/>
                <w:lang w:val="en-CA"/>
              </w:rPr>
            </w:pPr>
            <w:r w:rsidRPr="005D522E">
              <w:rPr>
                <w:b/>
                <w:bCs/>
                <w:color w:val="000000"/>
                <w:sz w:val="19"/>
                <w:szCs w:val="19"/>
                <w:lang w:val="en-CA"/>
              </w:rPr>
              <w:t>141.471.210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b/>
                <w:bCs/>
                <w:color w:val="000000"/>
                <w:sz w:val="19"/>
                <w:szCs w:val="19"/>
                <w:lang w:val="en-CA"/>
              </w:rPr>
            </w:pPr>
            <w:r w:rsidRPr="005D522E">
              <w:rPr>
                <w:b/>
                <w:bCs/>
                <w:color w:val="000000"/>
                <w:sz w:val="19"/>
                <w:szCs w:val="19"/>
                <w:lang w:val="en-CA"/>
              </w:rPr>
              <w:t>28.312.039</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4D750A" w:rsidRPr="005D522E" w:rsidRDefault="004D750A" w:rsidP="00554AC8">
            <w:pPr>
              <w:jc w:val="right"/>
              <w:rPr>
                <w:b/>
                <w:bCs/>
                <w:color w:val="000000"/>
                <w:sz w:val="19"/>
                <w:szCs w:val="19"/>
                <w:lang w:val="en-CA"/>
              </w:rPr>
            </w:pPr>
            <w:r w:rsidRPr="005D522E">
              <w:rPr>
                <w:b/>
                <w:bCs/>
                <w:color w:val="000000"/>
                <w:sz w:val="19"/>
                <w:szCs w:val="19"/>
                <w:lang w:val="en-CA"/>
              </w:rPr>
              <w:t>47.262.566</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b/>
                <w:bCs/>
                <w:color w:val="000000"/>
                <w:sz w:val="19"/>
                <w:szCs w:val="19"/>
                <w:lang w:val="en-CA"/>
              </w:rPr>
            </w:pPr>
            <w:r w:rsidRPr="0057764E">
              <w:rPr>
                <w:b/>
                <w:bCs/>
                <w:color w:val="000000"/>
                <w:sz w:val="19"/>
                <w:szCs w:val="19"/>
                <w:lang w:val="en-CA"/>
              </w:rPr>
              <w:t>25.569.340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7764E" w:rsidRDefault="004D750A" w:rsidP="00554AC8">
            <w:pPr>
              <w:jc w:val="right"/>
              <w:rPr>
                <w:b/>
                <w:bCs/>
                <w:color w:val="000000"/>
                <w:sz w:val="19"/>
                <w:szCs w:val="19"/>
                <w:lang w:val="en-CA"/>
              </w:rPr>
            </w:pPr>
            <w:r w:rsidRPr="0057764E">
              <w:rPr>
                <w:b/>
                <w:bCs/>
                <w:color w:val="000000"/>
                <w:sz w:val="19"/>
                <w:szCs w:val="19"/>
                <w:lang w:val="en-CA"/>
              </w:rPr>
              <w:t>20.290.000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4D750A" w:rsidRPr="005D522E" w:rsidRDefault="004D750A" w:rsidP="00554AC8">
            <w:pPr>
              <w:jc w:val="right"/>
              <w:rPr>
                <w:b/>
                <w:bCs/>
                <w:color w:val="000000"/>
                <w:sz w:val="19"/>
                <w:szCs w:val="19"/>
                <w:lang w:val="en-CA"/>
              </w:rPr>
            </w:pPr>
            <w:r w:rsidRPr="005D522E">
              <w:rPr>
                <w:b/>
                <w:bCs/>
                <w:color w:val="000000"/>
                <w:sz w:val="19"/>
                <w:szCs w:val="19"/>
                <w:lang w:val="en-CA"/>
              </w:rPr>
              <w:t>20.046.237</w:t>
            </w:r>
          </w:p>
        </w:tc>
      </w:tr>
    </w:tbl>
    <w:p w:rsidR="004D750A" w:rsidRPr="005241F9" w:rsidRDefault="004D750A" w:rsidP="004D750A">
      <w:pPr>
        <w:rPr>
          <w:lang w:val="en-CA"/>
        </w:rPr>
      </w:pPr>
    </w:p>
    <w:p w:rsidR="004D750A" w:rsidRPr="005241F9" w:rsidRDefault="004D750A" w:rsidP="004D750A">
      <w:pPr>
        <w:pStyle w:val="Heading1"/>
        <w:rPr>
          <w:lang w:val="es-ES"/>
        </w:rPr>
      </w:pPr>
      <w:r w:rsidRPr="005241F9">
        <w:rPr>
          <w:lang w:val="es-ES"/>
        </w:rPr>
        <w:t xml:space="preserve">En el cuadro 6 figura un resumen de la </w:t>
      </w:r>
      <w:r w:rsidR="00554AC8">
        <w:rPr>
          <w:lang w:val="es-ES"/>
        </w:rPr>
        <w:t xml:space="preserve">asignación general de fondos </w:t>
      </w:r>
      <w:r w:rsidRPr="005241F9">
        <w:rPr>
          <w:lang w:val="es-ES"/>
        </w:rPr>
        <w:t>para la etapa II del PGEH para China.</w:t>
      </w:r>
    </w:p>
    <w:p w:rsidR="004D750A" w:rsidRPr="005241F9" w:rsidRDefault="004D750A" w:rsidP="004D750A">
      <w:pPr>
        <w:rPr>
          <w:b/>
          <w:highlight w:val="yellow"/>
          <w:lang w:val="es-ES"/>
        </w:rPr>
      </w:pPr>
      <w:r w:rsidRPr="005241F9">
        <w:rPr>
          <w:b/>
          <w:lang w:val="es-ES"/>
        </w:rPr>
        <w:t xml:space="preserve">Cuadro 6. Resumen de la asignación de fondos para </w:t>
      </w:r>
      <w:r w:rsidR="00554AC8" w:rsidRPr="005241F9">
        <w:rPr>
          <w:b/>
          <w:lang w:val="es-ES"/>
        </w:rPr>
        <w:t>la etapa</w:t>
      </w:r>
      <w:r w:rsidRPr="005241F9">
        <w:rPr>
          <w:b/>
          <w:lang w:val="es-ES"/>
        </w:rPr>
        <w:t xml:space="preserve"> II del PGE</w:t>
      </w:r>
      <w:r>
        <w:rPr>
          <w:b/>
          <w:lang w:val="es-ES"/>
        </w:rPr>
        <w:t xml:space="preserve"> ($ EUA)</w:t>
      </w:r>
    </w:p>
    <w:tbl>
      <w:tblPr>
        <w:tblW w:w="5000" w:type="pct"/>
        <w:tblLayout w:type="fixed"/>
        <w:tblLook w:val="04A0" w:firstRow="1" w:lastRow="0" w:firstColumn="1" w:lastColumn="0" w:noHBand="0" w:noVBand="1"/>
      </w:tblPr>
      <w:tblGrid>
        <w:gridCol w:w="3194"/>
        <w:gridCol w:w="1438"/>
        <w:gridCol w:w="1509"/>
        <w:gridCol w:w="1414"/>
        <w:gridCol w:w="1795"/>
      </w:tblGrid>
      <w:tr w:rsidR="004D750A" w:rsidRPr="005241F9" w:rsidTr="00554AC8">
        <w:trPr>
          <w:tblHeader/>
        </w:trPr>
        <w:tc>
          <w:tcPr>
            <w:tcW w:w="17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50A" w:rsidRPr="0005040E" w:rsidRDefault="004D750A" w:rsidP="00554AC8">
            <w:pPr>
              <w:jc w:val="left"/>
              <w:rPr>
                <w:b/>
                <w:color w:val="000000"/>
                <w:sz w:val="20"/>
                <w:szCs w:val="20"/>
                <w:lang w:val="en-CA" w:eastAsia="en-CA"/>
              </w:rPr>
            </w:pPr>
            <w:r w:rsidRPr="0005040E">
              <w:rPr>
                <w:b/>
                <w:color w:val="000000"/>
                <w:sz w:val="20"/>
                <w:szCs w:val="20"/>
                <w:lang w:val="en-CA" w:eastAsia="en-CA"/>
              </w:rPr>
              <w:t>Plan sectorial</w:t>
            </w:r>
          </w:p>
        </w:tc>
        <w:tc>
          <w:tcPr>
            <w:tcW w:w="769" w:type="pct"/>
            <w:tcBorders>
              <w:top w:val="single" w:sz="4" w:space="0" w:color="auto"/>
              <w:left w:val="nil"/>
              <w:bottom w:val="single" w:sz="4" w:space="0" w:color="auto"/>
              <w:right w:val="single" w:sz="4" w:space="0" w:color="auto"/>
            </w:tcBorders>
            <w:shd w:val="clear" w:color="auto" w:fill="auto"/>
            <w:noWrap/>
            <w:hideMark/>
          </w:tcPr>
          <w:p w:rsidR="004D750A" w:rsidRPr="0005040E" w:rsidRDefault="004D750A" w:rsidP="00554AC8">
            <w:pPr>
              <w:jc w:val="center"/>
              <w:rPr>
                <w:b/>
                <w:color w:val="000000"/>
                <w:sz w:val="20"/>
                <w:szCs w:val="20"/>
                <w:lang w:val="es-ES" w:eastAsia="en-CA"/>
              </w:rPr>
            </w:pPr>
            <w:r w:rsidRPr="0005040E">
              <w:rPr>
                <w:b/>
                <w:color w:val="000000"/>
                <w:sz w:val="20"/>
                <w:szCs w:val="20"/>
                <w:lang w:val="es-ES" w:eastAsia="en-CA"/>
              </w:rPr>
              <w:t xml:space="preserve">Aprobado </w:t>
            </w:r>
            <w:r w:rsidRPr="0005040E">
              <w:rPr>
                <w:b/>
                <w:color w:val="000000"/>
                <w:sz w:val="20"/>
                <w:szCs w:val="20"/>
                <w:lang w:val="es-ES" w:eastAsia="en-CA"/>
              </w:rPr>
              <w:br/>
              <w:t>en principio</w:t>
            </w:r>
          </w:p>
        </w:tc>
        <w:tc>
          <w:tcPr>
            <w:tcW w:w="807" w:type="pct"/>
            <w:tcBorders>
              <w:top w:val="single" w:sz="4" w:space="0" w:color="auto"/>
              <w:left w:val="nil"/>
              <w:bottom w:val="single" w:sz="4" w:space="0" w:color="auto"/>
              <w:right w:val="single" w:sz="4" w:space="0" w:color="auto"/>
            </w:tcBorders>
            <w:shd w:val="clear" w:color="auto" w:fill="auto"/>
            <w:noWrap/>
            <w:hideMark/>
          </w:tcPr>
          <w:p w:rsidR="004D750A" w:rsidRPr="0005040E" w:rsidRDefault="004D750A" w:rsidP="00554AC8">
            <w:pPr>
              <w:jc w:val="center"/>
              <w:rPr>
                <w:b/>
                <w:color w:val="000000"/>
                <w:sz w:val="20"/>
                <w:szCs w:val="20"/>
                <w:lang w:val="es-ES" w:eastAsia="en-CA"/>
              </w:rPr>
            </w:pPr>
            <w:r w:rsidRPr="0005040E">
              <w:rPr>
                <w:b/>
                <w:color w:val="000000"/>
                <w:sz w:val="20"/>
                <w:szCs w:val="20"/>
                <w:lang w:val="es-ES" w:eastAsia="en-CA"/>
              </w:rPr>
              <w:t xml:space="preserve">Financiación </w:t>
            </w:r>
            <w:r w:rsidRPr="0005040E">
              <w:rPr>
                <w:b/>
                <w:color w:val="000000"/>
                <w:sz w:val="20"/>
                <w:szCs w:val="20"/>
                <w:lang w:val="es-ES" w:eastAsia="en-CA"/>
              </w:rPr>
              <w:br/>
              <w:t xml:space="preserve">aprobada ($ EUA) </w:t>
            </w:r>
          </w:p>
        </w:tc>
        <w:tc>
          <w:tcPr>
            <w:tcW w:w="756" w:type="pct"/>
            <w:tcBorders>
              <w:top w:val="single" w:sz="4" w:space="0" w:color="auto"/>
              <w:left w:val="nil"/>
              <w:bottom w:val="single" w:sz="4" w:space="0" w:color="auto"/>
              <w:right w:val="single" w:sz="4" w:space="0" w:color="auto"/>
            </w:tcBorders>
            <w:shd w:val="clear" w:color="auto" w:fill="auto"/>
            <w:noWrap/>
            <w:hideMark/>
          </w:tcPr>
          <w:p w:rsidR="004D750A" w:rsidRPr="0005040E" w:rsidRDefault="004D750A" w:rsidP="00554AC8">
            <w:pPr>
              <w:jc w:val="center"/>
              <w:rPr>
                <w:b/>
                <w:color w:val="000000"/>
                <w:sz w:val="20"/>
                <w:szCs w:val="20"/>
                <w:lang w:val="es-ES" w:eastAsia="en-CA"/>
              </w:rPr>
            </w:pPr>
            <w:r w:rsidRPr="0005040E">
              <w:rPr>
                <w:b/>
                <w:color w:val="000000"/>
                <w:sz w:val="20"/>
                <w:szCs w:val="20"/>
                <w:lang w:val="es-ES" w:eastAsia="en-CA"/>
              </w:rPr>
              <w:t>Plan revisado</w:t>
            </w:r>
          </w:p>
          <w:p w:rsidR="004D750A" w:rsidRPr="0005040E" w:rsidRDefault="004D750A" w:rsidP="00554AC8">
            <w:pPr>
              <w:jc w:val="center"/>
              <w:rPr>
                <w:b/>
                <w:color w:val="000000"/>
                <w:sz w:val="20"/>
                <w:szCs w:val="20"/>
                <w:lang w:val="es-ES" w:eastAsia="en-CA"/>
              </w:rPr>
            </w:pPr>
            <w:r w:rsidRPr="0005040E">
              <w:rPr>
                <w:b/>
                <w:color w:val="000000"/>
                <w:sz w:val="20"/>
                <w:szCs w:val="20"/>
                <w:lang w:val="es-ES" w:eastAsia="en-CA"/>
              </w:rPr>
              <w:t>(2021-2026)</w:t>
            </w:r>
          </w:p>
        </w:tc>
        <w:tc>
          <w:tcPr>
            <w:tcW w:w="960" w:type="pct"/>
            <w:tcBorders>
              <w:top w:val="single" w:sz="4" w:space="0" w:color="auto"/>
              <w:left w:val="nil"/>
              <w:bottom w:val="single" w:sz="4" w:space="0" w:color="auto"/>
              <w:right w:val="single" w:sz="4" w:space="0" w:color="auto"/>
            </w:tcBorders>
            <w:shd w:val="clear" w:color="auto" w:fill="auto"/>
            <w:noWrap/>
            <w:hideMark/>
          </w:tcPr>
          <w:p w:rsidR="004D750A" w:rsidRPr="0005040E" w:rsidRDefault="004D750A" w:rsidP="00554AC8">
            <w:pPr>
              <w:jc w:val="center"/>
              <w:rPr>
                <w:b/>
                <w:color w:val="000000"/>
                <w:sz w:val="20"/>
                <w:szCs w:val="20"/>
                <w:lang w:val="es-ES" w:eastAsia="en-CA"/>
              </w:rPr>
            </w:pPr>
            <w:r w:rsidRPr="0005040E">
              <w:rPr>
                <w:b/>
                <w:color w:val="000000"/>
                <w:sz w:val="20"/>
                <w:szCs w:val="20"/>
                <w:lang w:val="es-ES" w:eastAsia="en-CA"/>
              </w:rPr>
              <w:t>Aprobación ajustada</w:t>
            </w:r>
            <w:r w:rsidRPr="0005040E">
              <w:rPr>
                <w:b/>
                <w:color w:val="000000"/>
                <w:sz w:val="20"/>
                <w:szCs w:val="20"/>
                <w:lang w:val="es-ES" w:eastAsia="en-CA"/>
              </w:rPr>
              <w:br/>
              <w:t>en principio</w:t>
            </w:r>
          </w:p>
        </w:tc>
      </w:tr>
      <w:tr w:rsidR="004D750A" w:rsidRPr="005241F9" w:rsidTr="00554AC8">
        <w:tc>
          <w:tcPr>
            <w:tcW w:w="1708" w:type="pct"/>
            <w:tcBorders>
              <w:top w:val="nil"/>
              <w:left w:val="single" w:sz="4" w:space="0" w:color="auto"/>
              <w:bottom w:val="single" w:sz="4" w:space="0" w:color="auto"/>
              <w:right w:val="single" w:sz="4" w:space="0" w:color="auto"/>
            </w:tcBorders>
            <w:shd w:val="clear" w:color="auto" w:fill="auto"/>
            <w:noWrap/>
            <w:hideMark/>
          </w:tcPr>
          <w:p w:rsidR="004D750A" w:rsidRPr="0005040E" w:rsidRDefault="004D750A" w:rsidP="00554AC8">
            <w:pPr>
              <w:jc w:val="left"/>
              <w:rPr>
                <w:color w:val="000000"/>
                <w:sz w:val="20"/>
                <w:szCs w:val="20"/>
                <w:lang w:val="es-ES" w:eastAsia="en-CA"/>
              </w:rPr>
            </w:pPr>
            <w:r w:rsidRPr="0005040E">
              <w:rPr>
                <w:color w:val="000000"/>
                <w:sz w:val="20"/>
                <w:szCs w:val="20"/>
                <w:lang w:val="es-ES" w:eastAsia="en-CA"/>
              </w:rPr>
              <w:t>Refrigeración industrial y comercial</w:t>
            </w:r>
          </w:p>
        </w:tc>
        <w:tc>
          <w:tcPr>
            <w:tcW w:w="769"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s-ES" w:eastAsia="en-CA"/>
              </w:rPr>
            </w:pPr>
            <w:r w:rsidRPr="005D522E">
              <w:rPr>
                <w:color w:val="000000"/>
                <w:sz w:val="20"/>
                <w:szCs w:val="20"/>
                <w:lang w:val="es-ES" w:eastAsia="en-CA"/>
              </w:rPr>
              <w:t>89.144.797</w:t>
            </w:r>
          </w:p>
        </w:tc>
        <w:tc>
          <w:tcPr>
            <w:tcW w:w="807" w:type="pct"/>
            <w:tcBorders>
              <w:top w:val="nil"/>
              <w:left w:val="nil"/>
              <w:bottom w:val="single" w:sz="4" w:space="0" w:color="auto"/>
              <w:right w:val="single" w:sz="4" w:space="0" w:color="auto"/>
            </w:tcBorders>
            <w:shd w:val="clear" w:color="auto" w:fill="auto"/>
            <w:tcMar>
              <w:left w:w="115" w:type="dxa"/>
              <w:right w:w="202" w:type="dxa"/>
            </w:tcMar>
            <w:hideMark/>
          </w:tcPr>
          <w:p w:rsidR="004D750A" w:rsidRPr="005D522E" w:rsidRDefault="004D750A" w:rsidP="00554AC8">
            <w:pPr>
              <w:jc w:val="right"/>
              <w:rPr>
                <w:color w:val="000000"/>
                <w:sz w:val="20"/>
                <w:szCs w:val="20"/>
                <w:lang w:val="es-ES" w:eastAsia="en-CA"/>
              </w:rPr>
            </w:pPr>
            <w:r w:rsidRPr="005D522E">
              <w:rPr>
                <w:color w:val="000000"/>
                <w:sz w:val="20"/>
                <w:szCs w:val="20"/>
                <w:lang w:val="es-ES" w:eastAsia="en-CA"/>
              </w:rPr>
              <w:t>35.464.531</w:t>
            </w:r>
          </w:p>
        </w:tc>
        <w:tc>
          <w:tcPr>
            <w:tcW w:w="756"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s-ES" w:eastAsia="en-CA"/>
              </w:rPr>
            </w:pPr>
            <w:r w:rsidRPr="005D522E">
              <w:rPr>
                <w:color w:val="000000"/>
                <w:sz w:val="20"/>
                <w:szCs w:val="20"/>
                <w:lang w:val="es-ES" w:eastAsia="en-CA"/>
              </w:rPr>
              <w:t>32.693.710</w:t>
            </w:r>
          </w:p>
        </w:tc>
        <w:tc>
          <w:tcPr>
            <w:tcW w:w="960"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s-ES" w:eastAsia="en-CA"/>
              </w:rPr>
            </w:pPr>
            <w:r w:rsidRPr="005D522E">
              <w:rPr>
                <w:color w:val="000000"/>
                <w:sz w:val="20"/>
                <w:szCs w:val="20"/>
                <w:lang w:val="es-ES" w:eastAsia="en-CA"/>
              </w:rPr>
              <w:t>68.158.241</w:t>
            </w:r>
          </w:p>
        </w:tc>
      </w:tr>
      <w:tr w:rsidR="004D750A" w:rsidRPr="005241F9" w:rsidTr="00554AC8">
        <w:tc>
          <w:tcPr>
            <w:tcW w:w="1708" w:type="pct"/>
            <w:tcBorders>
              <w:top w:val="nil"/>
              <w:left w:val="single" w:sz="4" w:space="0" w:color="auto"/>
              <w:bottom w:val="single" w:sz="4" w:space="0" w:color="auto"/>
              <w:right w:val="single" w:sz="4" w:space="0" w:color="auto"/>
            </w:tcBorders>
            <w:shd w:val="clear" w:color="auto" w:fill="auto"/>
            <w:noWrap/>
            <w:hideMark/>
          </w:tcPr>
          <w:p w:rsidR="004D750A" w:rsidRPr="0005040E" w:rsidRDefault="004D750A" w:rsidP="00554AC8">
            <w:pPr>
              <w:jc w:val="left"/>
              <w:rPr>
                <w:color w:val="000000"/>
                <w:sz w:val="20"/>
                <w:szCs w:val="20"/>
                <w:lang w:val="es-ES" w:eastAsia="en-CA"/>
              </w:rPr>
            </w:pPr>
            <w:r w:rsidRPr="0005040E">
              <w:rPr>
                <w:color w:val="000000"/>
                <w:sz w:val="20"/>
                <w:szCs w:val="20"/>
                <w:lang w:val="es-ES" w:eastAsia="en-CA"/>
              </w:rPr>
              <w:t>Acondicionadores de aire de habitación</w:t>
            </w:r>
          </w:p>
        </w:tc>
        <w:tc>
          <w:tcPr>
            <w:tcW w:w="769"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s-ES" w:eastAsia="en-CA"/>
              </w:rPr>
            </w:pPr>
            <w:r w:rsidRPr="005D522E">
              <w:rPr>
                <w:color w:val="000000"/>
                <w:sz w:val="20"/>
                <w:szCs w:val="20"/>
                <w:lang w:val="es-ES" w:eastAsia="en-CA"/>
              </w:rPr>
              <w:t>89.144.797</w:t>
            </w:r>
          </w:p>
        </w:tc>
        <w:tc>
          <w:tcPr>
            <w:tcW w:w="807" w:type="pct"/>
            <w:tcBorders>
              <w:top w:val="nil"/>
              <w:left w:val="nil"/>
              <w:bottom w:val="single" w:sz="4" w:space="0" w:color="auto"/>
              <w:right w:val="single" w:sz="4" w:space="0" w:color="auto"/>
            </w:tcBorders>
            <w:shd w:val="clear" w:color="auto" w:fill="auto"/>
            <w:tcMar>
              <w:left w:w="115" w:type="dxa"/>
              <w:right w:w="202" w:type="dxa"/>
            </w:tcMar>
            <w:hideMark/>
          </w:tcPr>
          <w:p w:rsidR="004D750A" w:rsidRPr="005D522E" w:rsidRDefault="004D750A" w:rsidP="00554AC8">
            <w:pPr>
              <w:jc w:val="right"/>
              <w:rPr>
                <w:color w:val="000000"/>
                <w:sz w:val="20"/>
                <w:szCs w:val="20"/>
                <w:lang w:val="es-ES" w:eastAsia="en-CA"/>
              </w:rPr>
            </w:pPr>
            <w:r w:rsidRPr="005D522E">
              <w:rPr>
                <w:color w:val="000000"/>
                <w:sz w:val="20"/>
                <w:szCs w:val="20"/>
                <w:lang w:val="es-ES" w:eastAsia="en-CA"/>
              </w:rPr>
              <w:t>31.562.981</w:t>
            </w:r>
          </w:p>
        </w:tc>
        <w:tc>
          <w:tcPr>
            <w:tcW w:w="756"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s-ES" w:eastAsia="en-CA"/>
              </w:rPr>
            </w:pPr>
            <w:r w:rsidRPr="005D522E">
              <w:rPr>
                <w:color w:val="000000"/>
                <w:sz w:val="20"/>
                <w:szCs w:val="20"/>
                <w:lang w:val="es-ES" w:eastAsia="en-CA"/>
              </w:rPr>
              <w:t>28.831.100</w:t>
            </w:r>
          </w:p>
        </w:tc>
        <w:tc>
          <w:tcPr>
            <w:tcW w:w="960"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s-ES" w:eastAsia="en-CA"/>
              </w:rPr>
            </w:pPr>
            <w:r w:rsidRPr="005D522E">
              <w:rPr>
                <w:color w:val="000000"/>
                <w:sz w:val="20"/>
                <w:szCs w:val="20"/>
                <w:lang w:val="es-ES" w:eastAsia="en-CA"/>
              </w:rPr>
              <w:t>60.394.081</w:t>
            </w:r>
          </w:p>
        </w:tc>
      </w:tr>
      <w:tr w:rsidR="004D750A" w:rsidRPr="00701483" w:rsidTr="00554AC8">
        <w:tc>
          <w:tcPr>
            <w:tcW w:w="1708" w:type="pct"/>
            <w:tcBorders>
              <w:top w:val="nil"/>
              <w:left w:val="single" w:sz="4" w:space="0" w:color="auto"/>
              <w:bottom w:val="single" w:sz="4" w:space="0" w:color="auto"/>
              <w:right w:val="single" w:sz="4" w:space="0" w:color="auto"/>
            </w:tcBorders>
            <w:shd w:val="clear" w:color="auto" w:fill="auto"/>
            <w:noWrap/>
            <w:hideMark/>
          </w:tcPr>
          <w:p w:rsidR="004D750A" w:rsidRPr="0005040E" w:rsidRDefault="004D750A" w:rsidP="00554AC8">
            <w:pPr>
              <w:jc w:val="left"/>
              <w:rPr>
                <w:color w:val="000000"/>
                <w:sz w:val="20"/>
                <w:szCs w:val="20"/>
                <w:lang w:val="es-ES" w:eastAsia="en-CA"/>
              </w:rPr>
            </w:pPr>
            <w:r>
              <w:rPr>
                <w:color w:val="000000"/>
                <w:sz w:val="20"/>
                <w:szCs w:val="20"/>
                <w:lang w:val="es-ES" w:eastAsia="en-CA"/>
              </w:rPr>
              <w:t>Mantenimiento de equipos de refrigeración</w:t>
            </w:r>
          </w:p>
        </w:tc>
        <w:tc>
          <w:tcPr>
            <w:tcW w:w="769"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s-ES" w:eastAsia="en-CA"/>
              </w:rPr>
              <w:t>20.2</w:t>
            </w:r>
            <w:r w:rsidRPr="005D522E">
              <w:rPr>
                <w:color w:val="000000"/>
                <w:sz w:val="20"/>
                <w:szCs w:val="20"/>
                <w:lang w:val="en-CA" w:eastAsia="en-CA"/>
              </w:rPr>
              <w:t>90.000</w:t>
            </w:r>
          </w:p>
        </w:tc>
        <w:tc>
          <w:tcPr>
            <w:tcW w:w="807" w:type="pct"/>
            <w:tcBorders>
              <w:top w:val="nil"/>
              <w:left w:val="nil"/>
              <w:bottom w:val="single" w:sz="4" w:space="0" w:color="auto"/>
              <w:right w:val="single" w:sz="4" w:space="0" w:color="auto"/>
            </w:tcBorders>
            <w:shd w:val="clear" w:color="auto" w:fill="auto"/>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7.329.132</w:t>
            </w:r>
          </w:p>
        </w:tc>
        <w:tc>
          <w:tcPr>
            <w:tcW w:w="756"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12.717.105</w:t>
            </w:r>
          </w:p>
        </w:tc>
        <w:tc>
          <w:tcPr>
            <w:tcW w:w="960"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20.046.237</w:t>
            </w:r>
          </w:p>
        </w:tc>
      </w:tr>
      <w:tr w:rsidR="004D750A" w:rsidRPr="00701483" w:rsidTr="00554AC8">
        <w:tc>
          <w:tcPr>
            <w:tcW w:w="1708" w:type="pct"/>
            <w:tcBorders>
              <w:top w:val="nil"/>
              <w:left w:val="single" w:sz="4" w:space="0" w:color="auto"/>
              <w:bottom w:val="single" w:sz="4" w:space="0" w:color="auto"/>
              <w:right w:val="single" w:sz="4" w:space="0" w:color="auto"/>
            </w:tcBorders>
            <w:shd w:val="clear" w:color="auto" w:fill="auto"/>
            <w:noWrap/>
            <w:hideMark/>
          </w:tcPr>
          <w:p w:rsidR="004D750A" w:rsidRPr="0005040E" w:rsidRDefault="004D750A" w:rsidP="00554AC8">
            <w:pPr>
              <w:jc w:val="left"/>
              <w:rPr>
                <w:color w:val="000000"/>
                <w:sz w:val="20"/>
                <w:szCs w:val="20"/>
                <w:lang w:val="en-CA" w:eastAsia="en-CA"/>
              </w:rPr>
            </w:pPr>
            <w:r w:rsidRPr="0005040E">
              <w:rPr>
                <w:color w:val="000000"/>
                <w:sz w:val="20"/>
                <w:szCs w:val="20"/>
                <w:lang w:val="en-CA" w:eastAsia="en-CA"/>
              </w:rPr>
              <w:t>Espumas de poliestireno extruido</w:t>
            </w:r>
          </w:p>
        </w:tc>
        <w:tc>
          <w:tcPr>
            <w:tcW w:w="769"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112.786.630</w:t>
            </w:r>
          </w:p>
        </w:tc>
        <w:tc>
          <w:tcPr>
            <w:tcW w:w="807" w:type="pct"/>
            <w:tcBorders>
              <w:top w:val="nil"/>
              <w:left w:val="nil"/>
              <w:bottom w:val="single" w:sz="4" w:space="0" w:color="auto"/>
              <w:right w:val="single" w:sz="4" w:space="0" w:color="auto"/>
            </w:tcBorders>
            <w:shd w:val="clear" w:color="auto" w:fill="auto"/>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26.405.298</w:t>
            </w:r>
          </w:p>
        </w:tc>
        <w:tc>
          <w:tcPr>
            <w:tcW w:w="756"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18.534.654</w:t>
            </w:r>
          </w:p>
        </w:tc>
        <w:tc>
          <w:tcPr>
            <w:tcW w:w="960"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44.939.952</w:t>
            </w:r>
          </w:p>
        </w:tc>
      </w:tr>
      <w:tr w:rsidR="004D750A" w:rsidRPr="00701483" w:rsidTr="00554AC8">
        <w:tc>
          <w:tcPr>
            <w:tcW w:w="1708" w:type="pct"/>
            <w:tcBorders>
              <w:top w:val="nil"/>
              <w:left w:val="single" w:sz="4" w:space="0" w:color="auto"/>
              <w:bottom w:val="single" w:sz="4" w:space="0" w:color="auto"/>
              <w:right w:val="single" w:sz="4" w:space="0" w:color="auto"/>
            </w:tcBorders>
            <w:shd w:val="clear" w:color="auto" w:fill="auto"/>
            <w:noWrap/>
            <w:hideMark/>
          </w:tcPr>
          <w:p w:rsidR="004D750A" w:rsidRPr="0005040E" w:rsidRDefault="004D750A" w:rsidP="00554AC8">
            <w:pPr>
              <w:jc w:val="left"/>
              <w:rPr>
                <w:color w:val="000000"/>
                <w:sz w:val="20"/>
                <w:szCs w:val="20"/>
                <w:lang w:val="en-CA" w:eastAsia="en-CA"/>
              </w:rPr>
            </w:pPr>
            <w:r w:rsidRPr="0005040E">
              <w:rPr>
                <w:color w:val="000000"/>
                <w:sz w:val="20"/>
                <w:szCs w:val="20"/>
                <w:lang w:val="en-CA" w:eastAsia="en-CA"/>
              </w:rPr>
              <w:t>Espumas de poliuretano</w:t>
            </w:r>
          </w:p>
        </w:tc>
        <w:tc>
          <w:tcPr>
            <w:tcW w:w="769"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141.471.210</w:t>
            </w:r>
          </w:p>
        </w:tc>
        <w:tc>
          <w:tcPr>
            <w:tcW w:w="807" w:type="pct"/>
            <w:tcBorders>
              <w:top w:val="nil"/>
              <w:left w:val="nil"/>
              <w:bottom w:val="single" w:sz="4" w:space="0" w:color="auto"/>
              <w:right w:val="single" w:sz="4" w:space="0" w:color="auto"/>
            </w:tcBorders>
            <w:shd w:val="clear" w:color="auto" w:fill="auto"/>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9.112.039</w:t>
            </w:r>
          </w:p>
        </w:tc>
        <w:tc>
          <w:tcPr>
            <w:tcW w:w="756"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19.200.000</w:t>
            </w:r>
          </w:p>
        </w:tc>
        <w:tc>
          <w:tcPr>
            <w:tcW w:w="960"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28.312.039</w:t>
            </w:r>
          </w:p>
        </w:tc>
      </w:tr>
      <w:tr w:rsidR="004D750A" w:rsidRPr="00701483" w:rsidTr="00554AC8">
        <w:tc>
          <w:tcPr>
            <w:tcW w:w="1708" w:type="pct"/>
            <w:tcBorders>
              <w:top w:val="nil"/>
              <w:left w:val="single" w:sz="4" w:space="0" w:color="auto"/>
              <w:bottom w:val="single" w:sz="4" w:space="0" w:color="auto"/>
              <w:right w:val="single" w:sz="4" w:space="0" w:color="auto"/>
            </w:tcBorders>
            <w:shd w:val="clear" w:color="auto" w:fill="auto"/>
            <w:noWrap/>
            <w:hideMark/>
          </w:tcPr>
          <w:p w:rsidR="004D750A" w:rsidRPr="0005040E" w:rsidRDefault="004D750A" w:rsidP="00554AC8">
            <w:pPr>
              <w:jc w:val="left"/>
              <w:rPr>
                <w:color w:val="000000"/>
                <w:sz w:val="20"/>
                <w:szCs w:val="20"/>
                <w:lang w:val="en-CA" w:eastAsia="en-CA"/>
              </w:rPr>
            </w:pPr>
            <w:r w:rsidRPr="0005040E">
              <w:rPr>
                <w:color w:val="000000"/>
                <w:sz w:val="20"/>
                <w:szCs w:val="20"/>
                <w:lang w:val="en-CA" w:eastAsia="en-CA"/>
              </w:rPr>
              <w:t>Disolventes</w:t>
            </w:r>
          </w:p>
        </w:tc>
        <w:tc>
          <w:tcPr>
            <w:tcW w:w="769"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47.262.566</w:t>
            </w:r>
          </w:p>
        </w:tc>
        <w:tc>
          <w:tcPr>
            <w:tcW w:w="807" w:type="pct"/>
            <w:tcBorders>
              <w:top w:val="nil"/>
              <w:left w:val="nil"/>
              <w:bottom w:val="single" w:sz="4" w:space="0" w:color="auto"/>
              <w:right w:val="single" w:sz="4" w:space="0" w:color="auto"/>
            </w:tcBorders>
            <w:shd w:val="clear" w:color="auto" w:fill="auto"/>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19.545.909</w:t>
            </w:r>
          </w:p>
        </w:tc>
        <w:tc>
          <w:tcPr>
            <w:tcW w:w="756"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6.023.431</w:t>
            </w:r>
          </w:p>
        </w:tc>
        <w:tc>
          <w:tcPr>
            <w:tcW w:w="960"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color w:val="000000"/>
                <w:sz w:val="20"/>
                <w:szCs w:val="20"/>
                <w:lang w:val="en-CA" w:eastAsia="en-CA"/>
              </w:rPr>
            </w:pPr>
            <w:r w:rsidRPr="005D522E">
              <w:rPr>
                <w:color w:val="000000"/>
                <w:sz w:val="20"/>
                <w:szCs w:val="20"/>
                <w:lang w:val="en-CA" w:eastAsia="en-CA"/>
              </w:rPr>
              <w:t>25.569.340</w:t>
            </w:r>
          </w:p>
        </w:tc>
      </w:tr>
      <w:tr w:rsidR="004D750A" w:rsidRPr="00701483" w:rsidTr="00554AC8">
        <w:tc>
          <w:tcPr>
            <w:tcW w:w="1708" w:type="pct"/>
            <w:tcBorders>
              <w:top w:val="nil"/>
              <w:left w:val="single" w:sz="4" w:space="0" w:color="auto"/>
              <w:bottom w:val="single" w:sz="4" w:space="0" w:color="auto"/>
              <w:right w:val="single" w:sz="4" w:space="0" w:color="auto"/>
            </w:tcBorders>
            <w:shd w:val="clear" w:color="auto" w:fill="auto"/>
            <w:noWrap/>
            <w:hideMark/>
          </w:tcPr>
          <w:p w:rsidR="004D750A" w:rsidRPr="0005040E" w:rsidRDefault="004D750A" w:rsidP="00554AC8">
            <w:pPr>
              <w:jc w:val="left"/>
              <w:rPr>
                <w:b/>
                <w:color w:val="000000"/>
                <w:sz w:val="20"/>
                <w:szCs w:val="20"/>
                <w:lang w:val="en-CA" w:eastAsia="en-CA"/>
              </w:rPr>
            </w:pPr>
            <w:r w:rsidRPr="0005040E">
              <w:rPr>
                <w:b/>
                <w:color w:val="000000"/>
                <w:sz w:val="20"/>
                <w:szCs w:val="20"/>
                <w:lang w:val="en-CA" w:eastAsia="en-CA"/>
              </w:rPr>
              <w:t>Total</w:t>
            </w:r>
          </w:p>
        </w:tc>
        <w:tc>
          <w:tcPr>
            <w:tcW w:w="769"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b/>
                <w:color w:val="000000"/>
                <w:sz w:val="20"/>
                <w:szCs w:val="20"/>
                <w:lang w:val="en-CA" w:eastAsia="en-CA"/>
              </w:rPr>
            </w:pPr>
            <w:r w:rsidRPr="005D522E">
              <w:rPr>
                <w:b/>
                <w:color w:val="000000"/>
                <w:sz w:val="20"/>
                <w:szCs w:val="20"/>
                <w:lang w:val="en-CA" w:eastAsia="en-CA"/>
              </w:rPr>
              <w:t>500.100.000</w:t>
            </w:r>
          </w:p>
        </w:tc>
        <w:tc>
          <w:tcPr>
            <w:tcW w:w="807"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b/>
                <w:color w:val="000000"/>
                <w:sz w:val="20"/>
                <w:szCs w:val="20"/>
                <w:lang w:val="en-CA" w:eastAsia="en-CA"/>
              </w:rPr>
            </w:pPr>
            <w:r w:rsidRPr="005D522E">
              <w:rPr>
                <w:b/>
                <w:color w:val="000000"/>
                <w:sz w:val="20"/>
                <w:szCs w:val="20"/>
                <w:lang w:val="en-CA" w:eastAsia="en-CA"/>
              </w:rPr>
              <w:t>129.419.890</w:t>
            </w:r>
          </w:p>
        </w:tc>
        <w:tc>
          <w:tcPr>
            <w:tcW w:w="756"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b/>
                <w:color w:val="000000"/>
                <w:sz w:val="20"/>
                <w:szCs w:val="20"/>
                <w:lang w:val="en-CA" w:eastAsia="en-CA"/>
              </w:rPr>
            </w:pPr>
            <w:r w:rsidRPr="005D522E">
              <w:rPr>
                <w:b/>
                <w:color w:val="000000"/>
                <w:sz w:val="20"/>
                <w:szCs w:val="20"/>
                <w:lang w:val="en-CA" w:eastAsia="en-CA"/>
              </w:rPr>
              <w:t>118.000.000</w:t>
            </w:r>
          </w:p>
        </w:tc>
        <w:tc>
          <w:tcPr>
            <w:tcW w:w="960" w:type="pct"/>
            <w:tcBorders>
              <w:top w:val="nil"/>
              <w:left w:val="nil"/>
              <w:bottom w:val="single" w:sz="4" w:space="0" w:color="auto"/>
              <w:right w:val="single" w:sz="4" w:space="0" w:color="auto"/>
            </w:tcBorders>
            <w:shd w:val="clear" w:color="auto" w:fill="auto"/>
            <w:noWrap/>
            <w:tcMar>
              <w:left w:w="115" w:type="dxa"/>
              <w:right w:w="202" w:type="dxa"/>
            </w:tcMar>
            <w:hideMark/>
          </w:tcPr>
          <w:p w:rsidR="004D750A" w:rsidRPr="005D522E" w:rsidRDefault="004D750A" w:rsidP="00554AC8">
            <w:pPr>
              <w:jc w:val="right"/>
              <w:rPr>
                <w:b/>
                <w:color w:val="000000"/>
                <w:sz w:val="20"/>
                <w:szCs w:val="20"/>
                <w:lang w:val="en-CA" w:eastAsia="en-CA"/>
              </w:rPr>
            </w:pPr>
            <w:r w:rsidRPr="005D522E">
              <w:rPr>
                <w:b/>
                <w:color w:val="000000"/>
                <w:sz w:val="20"/>
                <w:szCs w:val="20"/>
                <w:lang w:val="en-CA" w:eastAsia="en-CA"/>
              </w:rPr>
              <w:t>247.419.890</w:t>
            </w:r>
          </w:p>
        </w:tc>
      </w:tr>
    </w:tbl>
    <w:p w:rsidR="004D750A" w:rsidRPr="0005040E" w:rsidRDefault="004D750A" w:rsidP="004D750A">
      <w:pPr>
        <w:rPr>
          <w:sz w:val="18"/>
          <w:szCs w:val="18"/>
          <w:lang w:val="es-ES"/>
        </w:rPr>
      </w:pPr>
      <w:r w:rsidRPr="0005040E">
        <w:rPr>
          <w:sz w:val="18"/>
          <w:szCs w:val="18"/>
          <w:lang w:val="es-ES"/>
        </w:rPr>
        <w:t>* Incluye 1 000 000 $ EUA aprobados en la 84</w:t>
      </w:r>
      <w:r w:rsidRPr="0005040E">
        <w:rPr>
          <w:sz w:val="18"/>
          <w:szCs w:val="18"/>
          <w:vertAlign w:val="superscript"/>
          <w:lang w:val="es-ES"/>
        </w:rPr>
        <w:t>a</w:t>
      </w:r>
      <w:r w:rsidRPr="0005040E">
        <w:rPr>
          <w:sz w:val="18"/>
          <w:szCs w:val="18"/>
          <w:lang w:val="es-ES"/>
        </w:rPr>
        <w:t> reunión para el sector de mantenimiento de equipos de refrigeración y actividades de apoyo, y 27.000.000 $ EUA aprobados en la 85</w:t>
      </w:r>
      <w:r w:rsidRPr="0005040E">
        <w:rPr>
          <w:sz w:val="18"/>
          <w:szCs w:val="18"/>
          <w:vertAlign w:val="superscript"/>
          <w:lang w:val="es-ES"/>
        </w:rPr>
        <w:t>a</w:t>
      </w:r>
      <w:r w:rsidRPr="0005040E">
        <w:rPr>
          <w:sz w:val="18"/>
          <w:szCs w:val="18"/>
          <w:lang w:val="es-ES"/>
        </w:rPr>
        <w:t> reunión para los planes de los sectores de refrigeración industrial y comercial, espumas de poliestireno extruido, espumas de poliuretano y disolventes.</w:t>
      </w:r>
    </w:p>
    <w:p w:rsidR="004D750A" w:rsidRPr="0005040E" w:rsidRDefault="004D750A" w:rsidP="004D750A">
      <w:pPr>
        <w:rPr>
          <w:lang w:val="es-ES"/>
        </w:rPr>
      </w:pPr>
    </w:p>
    <w:p w:rsidR="004D750A" w:rsidRPr="0005040E" w:rsidRDefault="004D750A" w:rsidP="004D750A">
      <w:pPr>
        <w:rPr>
          <w:u w:val="single"/>
          <w:lang w:val="es-ES"/>
        </w:rPr>
      </w:pPr>
      <w:r w:rsidRPr="0005040E">
        <w:rPr>
          <w:u w:val="single"/>
          <w:lang w:val="es-ES"/>
        </w:rPr>
        <w:t xml:space="preserve">Reseña de las prioridades de los planes </w:t>
      </w:r>
      <w:r>
        <w:rPr>
          <w:u w:val="single"/>
          <w:lang w:val="es-ES"/>
        </w:rPr>
        <w:t>de los sectores</w:t>
      </w:r>
      <w:r w:rsidRPr="0005040E">
        <w:rPr>
          <w:u w:val="single"/>
          <w:lang w:val="es-ES"/>
        </w:rPr>
        <w:t xml:space="preserve"> para la etapa II del </w:t>
      </w:r>
      <w:r>
        <w:rPr>
          <w:u w:val="single"/>
          <w:lang w:val="es-ES"/>
        </w:rPr>
        <w:t xml:space="preserve">PGEH </w:t>
      </w:r>
      <w:r w:rsidRPr="0005040E">
        <w:rPr>
          <w:u w:val="single"/>
          <w:lang w:val="es-ES"/>
        </w:rPr>
        <w:t>para el período entre 2021 y 2026</w:t>
      </w:r>
    </w:p>
    <w:p w:rsidR="004D750A" w:rsidRPr="0005040E" w:rsidRDefault="004D750A" w:rsidP="004D750A">
      <w:pPr>
        <w:rPr>
          <w:lang w:val="es-ES"/>
        </w:rPr>
      </w:pPr>
    </w:p>
    <w:p w:rsidR="004D750A" w:rsidRPr="00DF3FCD" w:rsidRDefault="004D750A" w:rsidP="004D750A">
      <w:pPr>
        <w:pStyle w:val="Heading1"/>
        <w:rPr>
          <w:lang w:val="es-ES"/>
        </w:rPr>
      </w:pPr>
      <w:r w:rsidRPr="00DF3FCD">
        <w:rPr>
          <w:lang w:val="es-ES"/>
        </w:rPr>
        <w:t xml:space="preserve">A </w:t>
      </w:r>
      <w:r w:rsidR="00554AC8" w:rsidRPr="00DF3FCD">
        <w:rPr>
          <w:lang w:val="es-ES"/>
        </w:rPr>
        <w:t>continuación,</w:t>
      </w:r>
      <w:r w:rsidRPr="00DF3FCD">
        <w:rPr>
          <w:lang w:val="es-ES"/>
        </w:rPr>
        <w:t xml:space="preserve"> se ofrece un resumen de las prioridades de cada plan sectorial para el período 2021 2026</w:t>
      </w:r>
    </w:p>
    <w:p w:rsidR="004D750A" w:rsidRPr="00DF3FCD" w:rsidRDefault="004D750A" w:rsidP="004D750A">
      <w:pPr>
        <w:pStyle w:val="Heading2"/>
        <w:rPr>
          <w:lang w:val="es-ES"/>
        </w:rPr>
      </w:pPr>
      <w:r w:rsidRPr="00DF3FCD">
        <w:rPr>
          <w:i/>
          <w:lang w:val="es-ES"/>
        </w:rPr>
        <w:t>Sector de refrigeración industrial y comercial</w:t>
      </w:r>
      <w:r w:rsidRPr="00DF3FCD">
        <w:rPr>
          <w:lang w:val="es-ES"/>
        </w:rPr>
        <w:t xml:space="preserve">: Tomando en consideración que la financiación es limitada y que son muchos los subsectores con tipos de productos complejos y tecnologías alternativa, el plan revisado y ampliado de los sectores financiaría primeramente los proyectos de conversión de líneas de producción a tecnologías alternativas de bajo PCA en los cuatro subsectores de congeladores y unidades de refrigeración y condensación, enfriadores de agua (bombas de calor), acondicionadores de aire unitarios, y calentadores de agua por bombas de calor. Se centrará la atención en promover la conversión de las líneas de producción en las pequeñas y medianas empresas para ensayar la viabilidad y la aplicabilidad de las tecnologías alternativas seleccionadas. Como componente principal del equipo de refrigeración industrial y comercial, se </w:t>
      </w:r>
      <w:r w:rsidRPr="00DF3FCD">
        <w:rPr>
          <w:sz w:val="20"/>
          <w:lang w:val="es-ES"/>
        </w:rPr>
        <w:t>ha</w:t>
      </w:r>
      <w:r w:rsidRPr="00DF3FCD">
        <w:rPr>
          <w:lang w:val="es-ES"/>
        </w:rPr>
        <w:t xml:space="preserve"> atribuido prioridad a la conversión de las líneas de fabricación de compresores. El plan revisado y ampliado del sector incluye también la investigación de tecnologías alternativas, la revisión de las normas y políticas pertinentes, </w:t>
      </w:r>
      <w:r>
        <w:rPr>
          <w:lang w:val="es-ES"/>
        </w:rPr>
        <w:t xml:space="preserve">y las actividades de </w:t>
      </w:r>
      <w:r w:rsidRPr="00DF3FCD">
        <w:rPr>
          <w:lang w:val="es-ES"/>
        </w:rPr>
        <w:t xml:space="preserve">publicidad </w:t>
      </w:r>
      <w:r>
        <w:rPr>
          <w:lang w:val="es-ES"/>
        </w:rPr>
        <w:t xml:space="preserve">y </w:t>
      </w:r>
      <w:r w:rsidRPr="00DF3FCD">
        <w:rPr>
          <w:lang w:val="es-ES"/>
        </w:rPr>
        <w:t>capacitación (PNUD) (32.693.710 $ EUA);</w:t>
      </w:r>
    </w:p>
    <w:p w:rsidR="004D750A" w:rsidRPr="00646D81" w:rsidRDefault="004D750A" w:rsidP="004D750A">
      <w:pPr>
        <w:pStyle w:val="Heading2"/>
        <w:rPr>
          <w:lang w:val="es-ES"/>
        </w:rPr>
      </w:pPr>
      <w:r>
        <w:rPr>
          <w:i/>
          <w:lang w:val="es-ES"/>
        </w:rPr>
        <w:t>Sector de</w:t>
      </w:r>
      <w:r w:rsidRPr="00DF3FCD">
        <w:rPr>
          <w:i/>
          <w:lang w:val="es-ES"/>
        </w:rPr>
        <w:t xml:space="preserve"> acondicionadores de aire de habitación</w:t>
      </w:r>
      <w:r w:rsidRPr="00DF3FCD">
        <w:rPr>
          <w:lang w:val="es-ES"/>
        </w:rPr>
        <w:t xml:space="preserve">: </w:t>
      </w:r>
      <w:r>
        <w:rPr>
          <w:lang w:val="es-ES"/>
        </w:rPr>
        <w:t>C</w:t>
      </w:r>
      <w:r w:rsidRPr="00DF3FCD">
        <w:rPr>
          <w:lang w:val="es-ES"/>
        </w:rPr>
        <w:t>onsideran</w:t>
      </w:r>
      <w:r>
        <w:rPr>
          <w:lang w:val="es-ES"/>
        </w:rPr>
        <w:t>do</w:t>
      </w:r>
      <w:r w:rsidRPr="00DF3FCD">
        <w:rPr>
          <w:lang w:val="es-ES"/>
        </w:rPr>
        <w:t xml:space="preserve"> que las conversiones de </w:t>
      </w:r>
      <w:r w:rsidRPr="00DF3FCD">
        <w:rPr>
          <w:lang w:val="es-ES"/>
        </w:rPr>
        <w:lastRenderedPageBreak/>
        <w:t>líneas de producción al R-290 se completaron en la etapa I del PGEH, y las que es están en proceso de conversión en los dos p</w:t>
      </w:r>
      <w:r>
        <w:rPr>
          <w:lang w:val="es-ES"/>
        </w:rPr>
        <w:t>r</w:t>
      </w:r>
      <w:r w:rsidRPr="00DF3FCD">
        <w:rPr>
          <w:lang w:val="es-ES"/>
        </w:rPr>
        <w:t xml:space="preserve">imeros tramos aprobados de la etapa II, </w:t>
      </w:r>
      <w:r>
        <w:rPr>
          <w:lang w:val="es-ES"/>
        </w:rPr>
        <w:t>el plan revisado y ampliado del sector se centra en la promoción de la aceptación en el mercado de unidades de refrigeración y aire acondicionado que use</w:t>
      </w:r>
      <w:r w:rsidRPr="00646D81">
        <w:rPr>
          <w:lang w:val="es-ES"/>
        </w:rPr>
        <w:t xml:space="preserve"> R-290,</w:t>
      </w:r>
      <w:r>
        <w:rPr>
          <w:lang w:val="es-ES"/>
        </w:rPr>
        <w:t xml:space="preserve"> la investigación de tecnologías alternativas, </w:t>
      </w:r>
      <w:r w:rsidRPr="00646D81">
        <w:rPr>
          <w:lang w:val="es-ES"/>
        </w:rPr>
        <w:t>la revisión de las normas y políticas pertinentes, actividades de publicidad y capacitación. Durante los tramos restantes se procedería a la conversión de un número limitado de otras líneas de fabricación a R-290, y se su</w:t>
      </w:r>
      <w:r>
        <w:rPr>
          <w:lang w:val="es-ES"/>
        </w:rPr>
        <w:t xml:space="preserve">fragarían los gastos adicionales de funcionamiento </w:t>
      </w:r>
      <w:r w:rsidRPr="00646D81">
        <w:rPr>
          <w:lang w:val="es-ES"/>
        </w:rPr>
        <w:t>(ONUDI, Gobierno de Austria) (28.831.100 $ EUA);</w:t>
      </w:r>
    </w:p>
    <w:p w:rsidR="004D750A" w:rsidRPr="003E435E" w:rsidRDefault="004D750A" w:rsidP="004D750A">
      <w:pPr>
        <w:pStyle w:val="Heading2"/>
        <w:rPr>
          <w:lang w:val="es-ES"/>
        </w:rPr>
      </w:pPr>
      <w:r w:rsidRPr="00646D81">
        <w:rPr>
          <w:i/>
          <w:lang w:val="es-ES"/>
        </w:rPr>
        <w:t>Sector de mantenimiento</w:t>
      </w:r>
      <w:r w:rsidRPr="00646D81">
        <w:rPr>
          <w:lang w:val="es-ES"/>
        </w:rPr>
        <w:t>: Sobre la base d</w:t>
      </w:r>
      <w:r w:rsidRPr="003E435E">
        <w:rPr>
          <w:lang w:val="es-ES"/>
        </w:rPr>
        <w:t xml:space="preserve">e las actividades realizadas durante las etapas I y II, el plan ampliado y revisado del sector se centrará en el código del sector de mantenimiento y los requisitos de cualificación, la revisión de las políticas y normas pertinentes, la creación de capacidad para </w:t>
      </w:r>
      <w:r>
        <w:rPr>
          <w:lang w:val="es-ES"/>
        </w:rPr>
        <w:t xml:space="preserve">las oficinas de ecología y medio ambiente </w:t>
      </w:r>
      <w:r w:rsidRPr="003E435E">
        <w:rPr>
          <w:lang w:val="es-ES"/>
        </w:rPr>
        <w:t>y aduanas, publicidad y capacitación de técnicos, que se coordinarán con la conversión de los planes del sector de fabricación pertinentes, para lograr los requisitos de cumplimiento a largo plazo (PNUMA, Gobiernos de Alemania y el Japón) (12.717.105 $ EUA).</w:t>
      </w:r>
    </w:p>
    <w:p w:rsidR="004D750A" w:rsidRPr="00A35805" w:rsidRDefault="004D750A" w:rsidP="004D750A">
      <w:pPr>
        <w:pStyle w:val="Heading2"/>
        <w:rPr>
          <w:lang w:val="es-ES"/>
        </w:rPr>
      </w:pPr>
      <w:r w:rsidRPr="00A35805">
        <w:rPr>
          <w:i/>
          <w:lang w:val="es-ES"/>
        </w:rPr>
        <w:t>Sector de espumas de poliestireno extruido:</w:t>
      </w:r>
      <w:r w:rsidRPr="00A35805">
        <w:rPr>
          <w:lang w:val="es-ES"/>
        </w:rPr>
        <w:t xml:space="preserve"> Debido a la limitación de los fondos, hay que reducir considerablemente a 11 empresas el número de proyectos de inversión en el plan revisado del sector. Se fortalecería el apoyo a las actividades de asistencia técnica como publicidad, capacitación, supervisión y gestión, investigación sobre optimización de las tecnologías alternativas, y la formulación y revisión de políticas y normas (ONUDI, Gobierno de Alemania) (18.534.654 $ EUA);</w:t>
      </w:r>
    </w:p>
    <w:p w:rsidR="004D750A" w:rsidRPr="00A35805" w:rsidRDefault="004D750A" w:rsidP="004D750A">
      <w:pPr>
        <w:pStyle w:val="Heading2"/>
        <w:rPr>
          <w:lang w:val="es-ES"/>
        </w:rPr>
      </w:pPr>
      <w:r w:rsidRPr="00A35805">
        <w:rPr>
          <w:i/>
          <w:lang w:val="es-ES"/>
        </w:rPr>
        <w:t>Sector de espumas de poliuretano:</w:t>
      </w:r>
      <w:r w:rsidRPr="00A35805">
        <w:rPr>
          <w:lang w:val="es-ES"/>
        </w:rPr>
        <w:t xml:space="preserve"> Debido a la limitación de fondos, el proyecto se centrará en las necesidades de conversión de las pequeñas y medianas empresas, el fortalecimiento del papel de</w:t>
      </w:r>
      <w:r>
        <w:rPr>
          <w:lang w:val="es-ES"/>
        </w:rPr>
        <w:t xml:space="preserve"> los proveedores de sistemas,</w:t>
      </w:r>
      <w:r w:rsidRPr="00A35805">
        <w:rPr>
          <w:lang w:val="es-ES"/>
        </w:rPr>
        <w:t xml:space="preserve"> y proporcionará más fondos para apoyar la conversión de las pequeñas y medianas empresas. Se fortalecerán las actividades de asistencia técnica, como publicidad, capacitación, supervisión y gestión, la investigación sobre la optimización de las tecnologías alternativas, y la formulación y revisión de las políticas y normas (Banco Mundial) (19.200.000 $ EUA);</w:t>
      </w:r>
      <w:r w:rsidR="00554AC8">
        <w:rPr>
          <w:lang w:val="es-ES"/>
        </w:rPr>
        <w:t xml:space="preserve"> y</w:t>
      </w:r>
    </w:p>
    <w:p w:rsidR="004D750A" w:rsidRPr="00A35805" w:rsidRDefault="004D750A" w:rsidP="004D750A">
      <w:pPr>
        <w:pStyle w:val="Heading2"/>
        <w:rPr>
          <w:lang w:val="es-ES"/>
        </w:rPr>
      </w:pPr>
      <w:r w:rsidRPr="00A35805">
        <w:rPr>
          <w:i/>
          <w:lang w:val="es-ES"/>
        </w:rPr>
        <w:t>Sector de disolventes:</w:t>
      </w:r>
      <w:r w:rsidRPr="00A35805">
        <w:rPr>
          <w:lang w:val="es-ES"/>
        </w:rPr>
        <w:t xml:space="preserve"> Considerando la complejidad de los subsectores, la variedad de requisitos y el proceso relativo al limpiador de disolventes, que se basa en proyectos de inversión ya implementados durante las etapas I y II, se ejecutará un número limitado de proyectos de inversión, aunque se fortalecerán las actividades de asistencia técnica, entre otras, revisión de las políticas y normas pertinentes, publicidad y capacitación, supervisión y gestión (PNUD) (6.023.431 $ EUA).</w:t>
      </w:r>
    </w:p>
    <w:p w:rsidR="004D750A" w:rsidRPr="0005040E" w:rsidRDefault="004D750A" w:rsidP="004D750A">
      <w:pPr>
        <w:rPr>
          <w:b/>
          <w:lang w:val="es-ES"/>
        </w:rPr>
      </w:pPr>
      <w:r w:rsidRPr="00A35805">
        <w:rPr>
          <w:b/>
          <w:lang w:val="es-ES"/>
        </w:rPr>
        <w:t>Proyecto de acuerdo rev</w:t>
      </w:r>
      <w:r w:rsidRPr="0005040E">
        <w:rPr>
          <w:b/>
          <w:lang w:val="es-ES"/>
        </w:rPr>
        <w:t xml:space="preserve">isado para la etapa II del </w:t>
      </w:r>
      <w:r>
        <w:rPr>
          <w:b/>
          <w:lang w:val="es-ES"/>
        </w:rPr>
        <w:t>PGEH</w:t>
      </w:r>
      <w:r w:rsidRPr="0005040E">
        <w:rPr>
          <w:b/>
          <w:lang w:val="es-ES"/>
        </w:rPr>
        <w:t xml:space="preserve"> </w:t>
      </w:r>
    </w:p>
    <w:p w:rsidR="004D750A" w:rsidRPr="006D2E5B" w:rsidRDefault="004D750A" w:rsidP="004D750A">
      <w:pPr>
        <w:rPr>
          <w:highlight w:val="yellow"/>
          <w:u w:val="single"/>
          <w:lang w:val="es-ES"/>
        </w:rPr>
      </w:pPr>
    </w:p>
    <w:p w:rsidR="004D750A" w:rsidRPr="0005040E" w:rsidRDefault="004D750A" w:rsidP="004D750A">
      <w:pPr>
        <w:pStyle w:val="Heading1"/>
        <w:rPr>
          <w:lang w:val="es-ES"/>
        </w:rPr>
      </w:pPr>
      <w:r w:rsidRPr="0005040E">
        <w:rPr>
          <w:lang w:val="es-ES"/>
        </w:rPr>
        <w:t xml:space="preserve">Conforme a lo dispuesto en la decisión 84/69 a) vii), el PNUD en su calidad de organismo de ejecución principal de la etapa II en general del </w:t>
      </w:r>
      <w:r>
        <w:rPr>
          <w:lang w:val="es-ES"/>
        </w:rPr>
        <w:t>PGEH</w:t>
      </w:r>
      <w:r w:rsidRPr="0005040E">
        <w:rPr>
          <w:lang w:val="es-ES"/>
        </w:rPr>
        <w:t>, presentó un proyecto de acuerdo revisado que refleja solamente las decisiones pertinentes aprobadas en la 84</w:t>
      </w:r>
      <w:r w:rsidRPr="0005040E">
        <w:rPr>
          <w:vertAlign w:val="superscript"/>
          <w:lang w:val="es-ES"/>
        </w:rPr>
        <w:t>a </w:t>
      </w:r>
      <w:r w:rsidRPr="0005040E">
        <w:rPr>
          <w:lang w:val="es-ES"/>
        </w:rPr>
        <w:t xml:space="preserve">reunión, concretamente: </w:t>
      </w:r>
    </w:p>
    <w:p w:rsidR="004D750A" w:rsidRPr="00A35805" w:rsidRDefault="004D750A" w:rsidP="004D750A">
      <w:pPr>
        <w:pStyle w:val="Heading2"/>
        <w:rPr>
          <w:lang w:val="es-ES"/>
        </w:rPr>
      </w:pPr>
      <w:r w:rsidRPr="00A35805">
        <w:rPr>
          <w:lang w:val="es-ES"/>
        </w:rPr>
        <w:t xml:space="preserve">La prórroga hasta 2026 de la etapa II de los sectores de acondicionadores de aire de habitación, refrigeración industrial y comercial, y mantenimiento de equipos de refrigeración y el programa nacional de apoyo, y, para los planes de los sectores de acondicionadores de aire de habitación y refrigeración industrial y comercial, los niveles de consumo sectorial máximo permitidos de HCFC, como se describe en las filas 1.3.1 y 1.3.4 del </w:t>
      </w:r>
      <w:r>
        <w:rPr>
          <w:lang w:val="es-ES"/>
        </w:rPr>
        <w:t>Apéndice</w:t>
      </w:r>
      <w:r w:rsidRPr="00A35805">
        <w:rPr>
          <w:lang w:val="es-ES"/>
        </w:rPr>
        <w:t xml:space="preserve"> 2-A, y las revisiones al </w:t>
      </w:r>
      <w:r>
        <w:rPr>
          <w:lang w:val="es-ES"/>
        </w:rPr>
        <w:t>Apéndice</w:t>
      </w:r>
      <w:r w:rsidRPr="00A35805">
        <w:rPr>
          <w:lang w:val="es-ES"/>
        </w:rPr>
        <w:t> 8-A;</w:t>
      </w:r>
    </w:p>
    <w:p w:rsidR="004D750A" w:rsidRPr="00A35805" w:rsidRDefault="004D750A" w:rsidP="004D750A">
      <w:pPr>
        <w:pStyle w:val="Heading2"/>
        <w:rPr>
          <w:lang w:val="es-ES"/>
        </w:rPr>
      </w:pPr>
      <w:r w:rsidRPr="00A35805">
        <w:rPr>
          <w:lang w:val="es-ES"/>
        </w:rPr>
        <w:t xml:space="preserve">Las cifras de las posibles revisiones del </w:t>
      </w:r>
      <w:r>
        <w:rPr>
          <w:lang w:val="es-ES"/>
        </w:rPr>
        <w:t>Apéndice</w:t>
      </w:r>
      <w:r w:rsidRPr="00A35805">
        <w:rPr>
          <w:lang w:val="es-ES"/>
        </w:rPr>
        <w:t xml:space="preserve"> 2-A para: </w:t>
      </w:r>
    </w:p>
    <w:p w:rsidR="004D750A" w:rsidRDefault="004D750A" w:rsidP="004D750A">
      <w:pPr>
        <w:pStyle w:val="Heading3"/>
        <w:rPr>
          <w:lang w:val="es-ES"/>
        </w:rPr>
      </w:pPr>
      <w:r>
        <w:rPr>
          <w:lang w:val="es-ES"/>
        </w:rPr>
        <w:lastRenderedPageBreak/>
        <w:t>La f</w:t>
      </w:r>
      <w:r w:rsidRPr="00A35805">
        <w:rPr>
          <w:lang w:val="es-ES"/>
        </w:rPr>
        <w:t>ila 1.2, especificando el consumo máximo permitido total de HCFC en el período 2021-2026 a fin de reflejar la información que figura en el apartado a) iii) de esta decisión;</w:t>
      </w:r>
    </w:p>
    <w:p w:rsidR="004D750A" w:rsidRPr="00A35805" w:rsidRDefault="004D750A" w:rsidP="004D750A">
      <w:pPr>
        <w:pStyle w:val="Heading3"/>
        <w:rPr>
          <w:lang w:val="es-ES"/>
        </w:rPr>
      </w:pPr>
      <w:r w:rsidRPr="00A35805">
        <w:rPr>
          <w:lang w:val="es-ES"/>
        </w:rPr>
        <w:t xml:space="preserve">Los tramos de financiación para los sectores de espumas de </w:t>
      </w:r>
      <w:r>
        <w:rPr>
          <w:lang w:val="es-ES"/>
        </w:rPr>
        <w:t>poliestireno extruido</w:t>
      </w:r>
      <w:r w:rsidRPr="00A35805">
        <w:rPr>
          <w:lang w:val="es-ES"/>
        </w:rPr>
        <w:t xml:space="preserve">, espumas de </w:t>
      </w:r>
      <w:r>
        <w:rPr>
          <w:lang w:val="es-ES"/>
        </w:rPr>
        <w:t>poliuretano</w:t>
      </w:r>
      <w:r w:rsidRPr="00A35805">
        <w:rPr>
          <w:lang w:val="es-ES"/>
        </w:rPr>
        <w:t xml:space="preserve"> y disolventes para el período 2021-2026 en las filas 2.2.1 a 2.2.4, 2.3.1 a 2.3.2 y 2.6.1 a 2.6.2, respectivamente; y </w:t>
      </w:r>
    </w:p>
    <w:p w:rsidR="004D750A" w:rsidRPr="00A35805" w:rsidRDefault="004D750A" w:rsidP="004D750A">
      <w:pPr>
        <w:pStyle w:val="Heading3"/>
        <w:rPr>
          <w:lang w:val="es-ES"/>
        </w:rPr>
      </w:pPr>
      <w:r w:rsidRPr="00A35805">
        <w:rPr>
          <w:lang w:val="es-ES"/>
        </w:rPr>
        <w:t>Los tonelajes relacionados con las filas 4.1.1 a 4.6</w:t>
      </w:r>
      <w:r w:rsidR="00554AC8">
        <w:rPr>
          <w:lang w:val="es-ES"/>
        </w:rPr>
        <w:t>.3 para reflejar la información</w:t>
      </w:r>
      <w:r>
        <w:rPr>
          <w:lang w:val="es-ES"/>
        </w:rPr>
        <w:t xml:space="preserve"> </w:t>
      </w:r>
      <w:r w:rsidRPr="00A35805">
        <w:rPr>
          <w:lang w:val="es-ES"/>
        </w:rPr>
        <w:t>que figura en el apartado a) de esta decisión; y</w:t>
      </w:r>
    </w:p>
    <w:p w:rsidR="004D750A" w:rsidRPr="00DC6380" w:rsidRDefault="004D750A" w:rsidP="004D750A">
      <w:pPr>
        <w:pStyle w:val="Heading2"/>
        <w:rPr>
          <w:lang w:val="es-ES"/>
        </w:rPr>
      </w:pPr>
      <w:r w:rsidRPr="00DC6380">
        <w:rPr>
          <w:lang w:val="es-ES"/>
        </w:rPr>
        <w:t xml:space="preserve">Una cláusula de penalización revisada en el </w:t>
      </w:r>
      <w:r>
        <w:rPr>
          <w:lang w:val="es-ES"/>
        </w:rPr>
        <w:t>Apéndice</w:t>
      </w:r>
      <w:r w:rsidRPr="00DC6380">
        <w:rPr>
          <w:lang w:val="es-ES"/>
        </w:rPr>
        <w:t xml:space="preserve"> 7-A en consonancia con</w:t>
      </w:r>
      <w:r>
        <w:rPr>
          <w:lang w:val="es-ES"/>
        </w:rPr>
        <w:t xml:space="preserve"> </w:t>
      </w:r>
      <w:r w:rsidRPr="00DC6380">
        <w:rPr>
          <w:lang w:val="es-ES"/>
        </w:rPr>
        <w:t>el nivel de financiación revisado y la eliminación de HCFC.</w:t>
      </w:r>
    </w:p>
    <w:p w:rsidR="004D750A" w:rsidRPr="00DC6380" w:rsidRDefault="004D750A" w:rsidP="004D750A">
      <w:pPr>
        <w:pStyle w:val="Heading1"/>
        <w:rPr>
          <w:lang w:val="es-ES"/>
        </w:rPr>
      </w:pPr>
      <w:r w:rsidRPr="00DC6380">
        <w:rPr>
          <w:lang w:val="es-ES"/>
        </w:rPr>
        <w:t>Por otra parte, el PNUD propuso cambios en los párrafos 5 c) y 7 a) iv), respectivamente, del proyecto de acuerdo revisado:</w:t>
      </w:r>
    </w:p>
    <w:p w:rsidR="004D750A" w:rsidRPr="00DC6380" w:rsidRDefault="004D750A" w:rsidP="004D750A">
      <w:pPr>
        <w:pStyle w:val="Heading2"/>
        <w:rPr>
          <w:lang w:val="es-ES" w:bidi="en-US"/>
        </w:rPr>
      </w:pPr>
      <w:r w:rsidRPr="00DC6380">
        <w:rPr>
          <w:lang w:val="es-ES"/>
        </w:rPr>
        <w:t xml:space="preserve">Para aclarar que la muestra aleatoria de las líneas de fabricación que se han de verificar en un año determinado </w:t>
      </w:r>
      <w:r w:rsidRPr="00DC6380">
        <w:rPr>
          <w:lang w:val="es-ES" w:bidi="en-US"/>
        </w:rPr>
        <w:t>representan al menos el 10 </w:t>
      </w:r>
      <w:r w:rsidR="00554AC8">
        <w:rPr>
          <w:lang w:val="es-ES" w:bidi="en-US"/>
        </w:rPr>
        <w:t>por ciento</w:t>
      </w:r>
      <w:r w:rsidRPr="00DC6380">
        <w:rPr>
          <w:lang w:val="es-ES" w:bidi="en-US"/>
        </w:rPr>
        <w:t xml:space="preserve"> del consumo eliminado en las líneas de fabricación convertidas con asistencia financiera del Fondo Multilateral en ese sector ese año; y</w:t>
      </w:r>
    </w:p>
    <w:p w:rsidR="004D750A" w:rsidRPr="00DC6380" w:rsidRDefault="004D750A" w:rsidP="004D750A">
      <w:pPr>
        <w:pStyle w:val="Heading2"/>
        <w:rPr>
          <w:lang w:val="es-ES" w:bidi="en-US"/>
        </w:rPr>
      </w:pPr>
      <w:r w:rsidRPr="00DC6380">
        <w:rPr>
          <w:lang w:val="es-ES" w:bidi="en-US"/>
        </w:rPr>
        <w:t>Cambiando la definición de cambio significativo del 20 </w:t>
      </w:r>
      <w:r w:rsidR="00554AC8">
        <w:rPr>
          <w:lang w:val="es-ES" w:bidi="en-US"/>
        </w:rPr>
        <w:t>por ciento</w:t>
      </w:r>
      <w:r w:rsidRPr="00DC6380">
        <w:rPr>
          <w:lang w:val="es-ES" w:bidi="en-US"/>
        </w:rPr>
        <w:t xml:space="preserve"> del costo total del último tramo aprobado, o sea 2,5 millones de $ EUA, el que sea más bajo, a 30 </w:t>
      </w:r>
      <w:r w:rsidR="00554AC8">
        <w:rPr>
          <w:lang w:val="es-ES" w:bidi="en-US"/>
        </w:rPr>
        <w:t>por ciento</w:t>
      </w:r>
      <w:r w:rsidRPr="00DC6380">
        <w:rPr>
          <w:lang w:val="es-ES" w:bidi="en-US"/>
        </w:rPr>
        <w:t xml:space="preserve"> del último tramo aprobado.</w:t>
      </w:r>
    </w:p>
    <w:p w:rsidR="00554AC8" w:rsidRPr="008A1D07" w:rsidRDefault="00554AC8" w:rsidP="008A1D07">
      <w:pPr>
        <w:pStyle w:val="Heading1"/>
        <w:rPr>
          <w:lang w:val="es-ES" w:bidi="en-US"/>
        </w:rPr>
      </w:pPr>
      <w:r w:rsidRPr="008A1D07">
        <w:rPr>
          <w:lang w:val="es-ES" w:bidi="en-US"/>
        </w:rPr>
        <w:t xml:space="preserve">El proyecto de Acuerdo revisado se presenta en el Anexo II del presente </w:t>
      </w:r>
      <w:r w:rsidRPr="008A1D07">
        <w:rPr>
          <w:lang w:val="es-ES"/>
        </w:rPr>
        <w:t>documento</w:t>
      </w:r>
      <w:r w:rsidRPr="008A1D07">
        <w:rPr>
          <w:lang w:val="es-ES" w:bidi="en-US"/>
        </w:rPr>
        <w:t>.</w:t>
      </w:r>
    </w:p>
    <w:p w:rsidR="004D750A" w:rsidRPr="00861731" w:rsidRDefault="004D750A" w:rsidP="004D750A">
      <w:pPr>
        <w:rPr>
          <w:b/>
          <w:lang w:val="es-ES" w:bidi="en-US"/>
        </w:rPr>
      </w:pPr>
      <w:r w:rsidRPr="00F51935">
        <w:rPr>
          <w:b/>
          <w:lang w:val="es-ES" w:bidi="en-US"/>
        </w:rPr>
        <w:t>Obser</w:t>
      </w:r>
      <w:r w:rsidRPr="00861731">
        <w:rPr>
          <w:b/>
          <w:lang w:val="es-ES" w:bidi="en-US"/>
        </w:rPr>
        <w:t>vaciones de la Secretaría</w:t>
      </w:r>
    </w:p>
    <w:p w:rsidR="004D750A" w:rsidRPr="00861731" w:rsidRDefault="004D750A" w:rsidP="004D750A">
      <w:pPr>
        <w:rPr>
          <w:lang w:val="es-ES" w:bidi="en-US"/>
        </w:rPr>
      </w:pPr>
    </w:p>
    <w:p w:rsidR="004D750A" w:rsidRPr="00861731" w:rsidRDefault="004D750A" w:rsidP="004D750A">
      <w:pPr>
        <w:pStyle w:val="Heading1"/>
        <w:rPr>
          <w:lang w:val="es-ES" w:bidi="en-US"/>
        </w:rPr>
      </w:pPr>
      <w:r w:rsidRPr="00861731">
        <w:rPr>
          <w:lang w:val="es-ES" w:bidi="en-US"/>
        </w:rPr>
        <w:t xml:space="preserve">Para facilitar el examen de la etapa II revisada del </w:t>
      </w:r>
      <w:r>
        <w:rPr>
          <w:lang w:val="es-ES" w:bidi="en-US"/>
        </w:rPr>
        <w:t>PGEH</w:t>
      </w:r>
      <w:r w:rsidRPr="00861731">
        <w:rPr>
          <w:lang w:val="es-ES" w:bidi="en-US"/>
        </w:rPr>
        <w:t xml:space="preserve"> para China, la Secretaría consolidó en la Parte III del presente documento los planes revisados</w:t>
      </w:r>
      <w:r>
        <w:rPr>
          <w:lang w:val="es-ES" w:bidi="en-US"/>
        </w:rPr>
        <w:t xml:space="preserve"> de los sectores</w:t>
      </w:r>
      <w:r w:rsidRPr="00861731">
        <w:rPr>
          <w:lang w:val="es-ES" w:bidi="en-US"/>
        </w:rPr>
        <w:t xml:space="preserve"> </w:t>
      </w:r>
      <w:r>
        <w:rPr>
          <w:lang w:val="es-ES" w:bidi="en-US"/>
        </w:rPr>
        <w:t>para</w:t>
      </w:r>
      <w:r w:rsidRPr="00861731">
        <w:rPr>
          <w:lang w:val="es-ES" w:bidi="en-US"/>
        </w:rPr>
        <w:t xml:space="preserve"> la etapa II del </w:t>
      </w:r>
      <w:r>
        <w:rPr>
          <w:lang w:val="es-ES" w:bidi="en-US"/>
        </w:rPr>
        <w:t>PGEH</w:t>
      </w:r>
      <w:r w:rsidRPr="00861731">
        <w:rPr>
          <w:lang w:val="es-ES" w:bidi="en-US"/>
        </w:rPr>
        <w:t xml:space="preserve"> presentados por separado por el organismo de ejecución principal de cada plan. En la parte III figuran también observaciones específicas de la Secretaría respecto de cada plan sectorial.</w:t>
      </w:r>
    </w:p>
    <w:p w:rsidR="004D750A" w:rsidRPr="00861731" w:rsidRDefault="004D750A" w:rsidP="004D750A">
      <w:pPr>
        <w:pStyle w:val="Heading1"/>
        <w:rPr>
          <w:lang w:val="es-ES"/>
        </w:rPr>
      </w:pPr>
      <w:r w:rsidRPr="00861731">
        <w:rPr>
          <w:lang w:val="es-ES"/>
        </w:rPr>
        <w:t xml:space="preserve">En la decisión 84/69 a) iii), el Comité Ejecutivo pidió que los planes de los sectores de refrigeración industrial y comercial y acondicionadores de aire de habitación y el mantenimiento de equipos de refrigeración y el programa de facilitación se extendieran de 2021 (como se había aprobado originalmente) a 2026. Basándose en lo que antecede, la Secretaría hace referencia a estos tres planes </w:t>
      </w:r>
      <w:r>
        <w:rPr>
          <w:lang w:val="es-ES"/>
        </w:rPr>
        <w:t>de los sectores</w:t>
      </w:r>
      <w:r w:rsidRPr="00861731">
        <w:rPr>
          <w:lang w:val="es-ES"/>
        </w:rPr>
        <w:t xml:space="preserve"> como “planes de acción revisados y ampliados” mientras que denomina “planes de acción revisados” a los planes de los sectores de espumas de </w:t>
      </w:r>
      <w:r>
        <w:rPr>
          <w:lang w:val="es-ES"/>
        </w:rPr>
        <w:t>poliestireno extruido</w:t>
      </w:r>
      <w:r w:rsidRPr="00861731">
        <w:rPr>
          <w:lang w:val="es-ES"/>
        </w:rPr>
        <w:t xml:space="preserve">, espumas de </w:t>
      </w:r>
      <w:r>
        <w:rPr>
          <w:lang w:val="es-ES"/>
        </w:rPr>
        <w:t>poliuretano</w:t>
      </w:r>
      <w:r w:rsidRPr="00861731">
        <w:rPr>
          <w:lang w:val="es-ES"/>
        </w:rPr>
        <w:t xml:space="preserve"> y disolventes (debido a que solo se ajustaron los niveles de financiación).</w:t>
      </w:r>
    </w:p>
    <w:p w:rsidR="004D750A" w:rsidRPr="00861731" w:rsidRDefault="004D750A" w:rsidP="004D750A">
      <w:pPr>
        <w:pStyle w:val="Heading1"/>
        <w:rPr>
          <w:u w:val="single"/>
          <w:lang w:val="es-ES"/>
        </w:rPr>
      </w:pPr>
      <w:r w:rsidRPr="00861731">
        <w:rPr>
          <w:lang w:val="es-ES"/>
        </w:rPr>
        <w:t>Con respecto al proyecto de acuerdo revisado entre el Gobierno de China y el Comité Ejecutivo, la Secretaría hace notar lo siguiente:</w:t>
      </w:r>
    </w:p>
    <w:p w:rsidR="004D750A" w:rsidRPr="00F51935" w:rsidRDefault="004D750A" w:rsidP="004D750A">
      <w:pPr>
        <w:pStyle w:val="Heading2"/>
        <w:rPr>
          <w:lang w:val="es-ES"/>
        </w:rPr>
      </w:pPr>
      <w:r w:rsidRPr="00861731">
        <w:rPr>
          <w:lang w:val="es-ES"/>
        </w:rPr>
        <w:t>En el proyecto de acuerdo revisado se incluye el ajuste de los gastos de apoyo a los organismos del 6,5 al 7,0 </w:t>
      </w:r>
      <w:r w:rsidR="00554AC8">
        <w:rPr>
          <w:lang w:val="es-ES"/>
        </w:rPr>
        <w:t>por ciento</w:t>
      </w:r>
      <w:r w:rsidRPr="00861731">
        <w:rPr>
          <w:lang w:val="es-ES"/>
        </w:rPr>
        <w:t xml:space="preserve"> de los segundos tramos aprobados para el PNUD y la</w:t>
      </w:r>
      <w:r w:rsidRPr="00F51935">
        <w:rPr>
          <w:lang w:val="es-ES"/>
        </w:rPr>
        <w:t xml:space="preserve"> ONUDI, como se dispone en la decisión 81/45 a), que no se actualizaron en el </w:t>
      </w:r>
      <w:r>
        <w:rPr>
          <w:lang w:val="es-ES"/>
        </w:rPr>
        <w:t>Apéndice</w:t>
      </w:r>
      <w:r w:rsidR="001D6881">
        <w:rPr>
          <w:lang w:val="es-ES"/>
        </w:rPr>
        <w:t xml:space="preserve"> </w:t>
      </w:r>
      <w:r w:rsidRPr="00F51935">
        <w:rPr>
          <w:lang w:val="es-ES"/>
        </w:rPr>
        <w:t>2-A revisado del Acuerdo aprobado en la 84</w:t>
      </w:r>
      <w:r w:rsidRPr="00F51935">
        <w:rPr>
          <w:vertAlign w:val="superscript"/>
          <w:lang w:val="es-ES"/>
        </w:rPr>
        <w:t>a</w:t>
      </w:r>
      <w:r w:rsidRPr="00F51935">
        <w:rPr>
          <w:lang w:val="es-ES"/>
        </w:rPr>
        <w:t xml:space="preserve"> reunión; </w:t>
      </w:r>
    </w:p>
    <w:p w:rsidR="004D750A" w:rsidRPr="00646D81" w:rsidRDefault="004D750A" w:rsidP="004D750A">
      <w:pPr>
        <w:pStyle w:val="Heading2"/>
        <w:rPr>
          <w:lang w:val="es-ES"/>
        </w:rPr>
      </w:pPr>
      <w:r w:rsidRPr="00F51935">
        <w:rPr>
          <w:lang w:val="es-ES"/>
        </w:rPr>
        <w:t xml:space="preserve">Los gastos de apoyo al organismo para el PNUMA </w:t>
      </w:r>
      <w:r w:rsidRPr="00646D81">
        <w:rPr>
          <w:lang w:val="es-ES"/>
        </w:rPr>
        <w:t xml:space="preserve">y el Gobierno de Alemania se ajustaron para reflejar los totales ajustados aprobados en principio; y </w:t>
      </w:r>
    </w:p>
    <w:p w:rsidR="004D750A" w:rsidRPr="00646D81" w:rsidRDefault="004D750A" w:rsidP="004D750A">
      <w:pPr>
        <w:pStyle w:val="Heading2"/>
        <w:rPr>
          <w:lang w:val="es-ES"/>
        </w:rPr>
      </w:pPr>
      <w:r w:rsidRPr="00646D81">
        <w:rPr>
          <w:lang w:val="es-ES"/>
        </w:rPr>
        <w:lastRenderedPageBreak/>
        <w:t xml:space="preserve">En el </w:t>
      </w:r>
      <w:r>
        <w:rPr>
          <w:lang w:val="es-ES"/>
        </w:rPr>
        <w:t>Apéndice</w:t>
      </w:r>
      <w:r w:rsidRPr="00646D81">
        <w:rPr>
          <w:lang w:val="es-ES"/>
        </w:rPr>
        <w:t xml:space="preserve"> 7-A, el PNUD calculó la penalización en 40,32 $ EUA/kg de PAO, que incluye además de las 11.556,44 toneladas PAO de HCFC que se eliminarán en la etapa II, </w:t>
      </w:r>
      <w:r>
        <w:rPr>
          <w:lang w:val="es-ES"/>
        </w:rPr>
        <w:t xml:space="preserve">las </w:t>
      </w:r>
      <w:r w:rsidRPr="00646D81">
        <w:rPr>
          <w:lang w:val="es-ES"/>
        </w:rPr>
        <w:t xml:space="preserve">716,50 toneladas PAO eliminadas con el Acuerdo anterior. Según la fórmula establecida en la plantilla del Acuerdo para la etapa II del </w:t>
      </w:r>
      <w:r>
        <w:rPr>
          <w:lang w:val="es-ES"/>
        </w:rPr>
        <w:t>PGEH</w:t>
      </w:r>
      <w:r w:rsidRPr="00646D81">
        <w:rPr>
          <w:lang w:val="es-ES"/>
        </w:rPr>
        <w:t xml:space="preserve"> (es decir, el duplo de la eficacia en función de los costos del proyecto en $ EUA/kg PAO), la Secretaría calculó la cláusula de penalización en 42,82 $ EUA/kg PAO basada exclusivamente en el tonelaje a eliminar en la etapa II.</w:t>
      </w:r>
    </w:p>
    <w:p w:rsidR="004D750A" w:rsidRPr="00F51935" w:rsidRDefault="004D750A" w:rsidP="004D750A">
      <w:pPr>
        <w:pStyle w:val="Heading1"/>
        <w:rPr>
          <w:lang w:val="es-ES"/>
        </w:rPr>
      </w:pPr>
      <w:r w:rsidRPr="00F51935">
        <w:rPr>
          <w:lang w:val="es-ES"/>
        </w:rPr>
        <w:t>En la decisión 84/69 a) vii) se</w:t>
      </w:r>
      <w:r>
        <w:rPr>
          <w:lang w:val="es-ES"/>
        </w:rPr>
        <w:t xml:space="preserve"> pidió la presentación de un</w:t>
      </w:r>
      <w:r w:rsidRPr="00F51935">
        <w:rPr>
          <w:lang w:val="es-ES"/>
        </w:rPr>
        <w:t xml:space="preserve"> proyecto de acuerdo revisado que reflejase solamente las decisiones pertinentes adoptadas en la 84</w:t>
      </w:r>
      <w:r w:rsidRPr="00F51935">
        <w:rPr>
          <w:vertAlign w:val="superscript"/>
          <w:lang w:val="es-ES"/>
        </w:rPr>
        <w:t>a </w:t>
      </w:r>
      <w:r w:rsidRPr="00F51935">
        <w:rPr>
          <w:lang w:val="es-ES"/>
        </w:rPr>
        <w:t>reunión. Los planes revisados</w:t>
      </w:r>
      <w:r>
        <w:rPr>
          <w:lang w:val="es-ES"/>
        </w:rPr>
        <w:t xml:space="preserve"> de los sectores</w:t>
      </w:r>
      <w:r w:rsidRPr="00F51935">
        <w:rPr>
          <w:lang w:val="es-ES"/>
        </w:rPr>
        <w:t xml:space="preserve"> incluyen un aumento sustancial en las conversiones de </w:t>
      </w:r>
      <w:r>
        <w:rPr>
          <w:lang w:val="es-ES"/>
        </w:rPr>
        <w:t>las líneas de fabricación</w:t>
      </w:r>
      <w:r w:rsidRPr="00F51935">
        <w:rPr>
          <w:lang w:val="es-ES"/>
        </w:rPr>
        <w:t xml:space="preserve"> a las que no se asignaron fondos. En consecuencia, la Secretaría considera que el cambio propuesto al párrafo 5 c) está en consonancia con la decisión 84/69 a) vii) y la intención del Comité Ejecutivo de verificar de manera independiente una muestra aleatoria de las</w:t>
      </w:r>
      <w:r>
        <w:rPr>
          <w:lang w:val="es-ES"/>
        </w:rPr>
        <w:t xml:space="preserve"> líneas de fabricación</w:t>
      </w:r>
      <w:r w:rsidRPr="00F51935">
        <w:rPr>
          <w:lang w:val="es-ES"/>
        </w:rPr>
        <w:t xml:space="preserve"> que hicieron la conversión con asistencia del Fondo Multilateral. </w:t>
      </w:r>
    </w:p>
    <w:p w:rsidR="004D750A" w:rsidRPr="00B154F7" w:rsidRDefault="004D750A" w:rsidP="004D750A">
      <w:pPr>
        <w:pStyle w:val="Heading1"/>
        <w:spacing w:after="120"/>
        <w:rPr>
          <w:lang w:val="es-ES"/>
        </w:rPr>
      </w:pPr>
      <w:r w:rsidRPr="00B154F7">
        <w:rPr>
          <w:lang w:val="es-ES"/>
        </w:rPr>
        <w:t xml:space="preserve">Si bien la Secretaría toma nota del deseo del Gobierno de China de que se dé más flexibilidad en la ejecución de los planes </w:t>
      </w:r>
      <w:r>
        <w:rPr>
          <w:lang w:val="es-ES"/>
        </w:rPr>
        <w:t>de los sectores</w:t>
      </w:r>
      <w:r w:rsidRPr="00B154F7">
        <w:rPr>
          <w:lang w:val="es-ES"/>
        </w:rPr>
        <w:t xml:space="preserve"> modificando la definición de un cambio de importancia, y de que China estaba logrando una mayor eliminación con menos financiación del Fondo Multilateral, la Secretaría no considera que el cambio propuesto en el párrafo 7 a) iv) refleja los resultados aprobados en la 84</w:t>
      </w:r>
      <w:r w:rsidRPr="00B154F7">
        <w:rPr>
          <w:vertAlign w:val="superscript"/>
          <w:lang w:val="es-ES"/>
        </w:rPr>
        <w:t>a</w:t>
      </w:r>
      <w:r w:rsidRPr="00B154F7">
        <w:rPr>
          <w:lang w:val="es-ES"/>
        </w:rPr>
        <w:t> reunión, y por consiguiente no está en consonancia con la decisión 84/69 a) vii). El Gobierno de China, por conducto del PNUD, indicó que consideraba que la mayor flexibilidad solicitada concordaba con lo dispuesto en la decisión 84/69. El Comité Ejecutivo tal vez desee considerar la posibilidad de incluir ese cambio propuesto por el PNUD.</w:t>
      </w:r>
    </w:p>
    <w:p w:rsidR="004D750A" w:rsidRPr="00B154F7" w:rsidRDefault="004D750A" w:rsidP="004D750A">
      <w:pPr>
        <w:tabs>
          <w:tab w:val="left" w:pos="8280"/>
        </w:tabs>
        <w:spacing w:after="120"/>
        <w:rPr>
          <w:b/>
          <w:lang w:val="en-CA"/>
        </w:rPr>
      </w:pPr>
      <w:r w:rsidRPr="00B154F7">
        <w:rPr>
          <w:b/>
          <w:lang w:val="en-CA"/>
        </w:rPr>
        <w:t>Recomendación</w:t>
      </w:r>
    </w:p>
    <w:p w:rsidR="004D750A" w:rsidRPr="00B154F7" w:rsidRDefault="004D750A" w:rsidP="004D750A">
      <w:pPr>
        <w:pStyle w:val="Heading1"/>
        <w:rPr>
          <w:lang w:val="es-ES"/>
        </w:rPr>
      </w:pPr>
      <w:r w:rsidRPr="00B154F7">
        <w:rPr>
          <w:lang w:val="es-ES"/>
        </w:rPr>
        <w:t>El Comité Ejecutivo tal vez desee:</w:t>
      </w:r>
    </w:p>
    <w:p w:rsidR="004D750A" w:rsidRPr="00B154F7" w:rsidRDefault="004D750A" w:rsidP="004D750A">
      <w:pPr>
        <w:pStyle w:val="Heading2"/>
        <w:spacing w:after="120"/>
        <w:rPr>
          <w:lang w:val="en-CA"/>
        </w:rPr>
      </w:pPr>
      <w:r w:rsidRPr="00B154F7">
        <w:rPr>
          <w:lang w:val="en-CA"/>
        </w:rPr>
        <w:t>Tomar nota de:</w:t>
      </w:r>
    </w:p>
    <w:p w:rsidR="004D750A" w:rsidRPr="00B154F7" w:rsidRDefault="004D750A" w:rsidP="004D750A">
      <w:pPr>
        <w:pStyle w:val="Heading3"/>
        <w:spacing w:after="120"/>
        <w:rPr>
          <w:lang w:val="es-ES"/>
        </w:rPr>
      </w:pPr>
      <w:r w:rsidRPr="00B154F7">
        <w:rPr>
          <w:lang w:val="es-ES"/>
        </w:rPr>
        <w:t xml:space="preserve">Los planes de acción </w:t>
      </w:r>
      <w:r>
        <w:rPr>
          <w:lang w:val="es-ES"/>
        </w:rPr>
        <w:t xml:space="preserve">revisados y </w:t>
      </w:r>
      <w:r w:rsidRPr="00B154F7">
        <w:rPr>
          <w:lang w:val="es-ES"/>
        </w:rPr>
        <w:t xml:space="preserve">ampliados </w:t>
      </w:r>
      <w:r>
        <w:rPr>
          <w:lang w:val="es-ES"/>
        </w:rPr>
        <w:t>de</w:t>
      </w:r>
      <w:r w:rsidRPr="00B154F7">
        <w:rPr>
          <w:lang w:val="es-ES"/>
        </w:rPr>
        <w:t xml:space="preserve"> los sectores de refrigeración industrial y comercial, fabricación de equipos de </w:t>
      </w:r>
      <w:r>
        <w:rPr>
          <w:lang w:val="es-ES"/>
        </w:rPr>
        <w:t>acondicionadores de aire</w:t>
      </w:r>
      <w:r w:rsidRPr="00B154F7">
        <w:rPr>
          <w:lang w:val="es-ES"/>
        </w:rPr>
        <w:t xml:space="preserve"> de habitación y calentadores de agua de bombas de calor y mantenimiento de equipos de refrigeración y el programa nacional de apoyo presentados en consonancia con la decisión 84/69 a) iii) y los planes de acción revisados </w:t>
      </w:r>
      <w:r>
        <w:rPr>
          <w:lang w:val="es-ES"/>
        </w:rPr>
        <w:t>de</w:t>
      </w:r>
      <w:r w:rsidRPr="00B154F7">
        <w:rPr>
          <w:lang w:val="es-ES"/>
        </w:rPr>
        <w:t xml:space="preserve"> los sectores de espuma</w:t>
      </w:r>
      <w:r>
        <w:rPr>
          <w:lang w:val="es-ES"/>
        </w:rPr>
        <w:t>s</w:t>
      </w:r>
      <w:r w:rsidRPr="00B154F7">
        <w:rPr>
          <w:lang w:val="es-ES"/>
        </w:rPr>
        <w:t xml:space="preserve"> de poliestireno extruido, espuma</w:t>
      </w:r>
      <w:r>
        <w:rPr>
          <w:lang w:val="es-ES"/>
        </w:rPr>
        <w:t>s</w:t>
      </w:r>
      <w:r w:rsidRPr="00B154F7">
        <w:rPr>
          <w:lang w:val="es-ES"/>
        </w:rPr>
        <w:t xml:space="preserve"> de poliuretano y disolventes presentados con arreglo a la decisión 84/69 a) iv); y</w:t>
      </w:r>
    </w:p>
    <w:p w:rsidR="004D750A" w:rsidRPr="00B154F7" w:rsidRDefault="004D750A" w:rsidP="004D750A">
      <w:pPr>
        <w:pStyle w:val="Heading3"/>
        <w:spacing w:after="120"/>
        <w:rPr>
          <w:lang w:val="es-ES"/>
        </w:rPr>
      </w:pPr>
      <w:r w:rsidRPr="00B154F7">
        <w:rPr>
          <w:lang w:val="es-ES"/>
        </w:rPr>
        <w:t>El proyecto de acuerdo revisado entre el Gobierno de China y el Comité Ejecutivo que refleja solo los acuerdos pertinentes aprobados en la 84</w:t>
      </w:r>
      <w:r w:rsidRPr="00B154F7">
        <w:rPr>
          <w:vertAlign w:val="superscript"/>
          <w:lang w:val="es-ES"/>
        </w:rPr>
        <w:t>a</w:t>
      </w:r>
      <w:r w:rsidRPr="00B154F7">
        <w:rPr>
          <w:lang w:val="es-ES"/>
        </w:rPr>
        <w:t xml:space="preserve"> reunión o los que atañen a la decisión 84/69 a) iii), iv) y vii); </w:t>
      </w:r>
    </w:p>
    <w:p w:rsidR="004D750A" w:rsidRPr="00B154F7" w:rsidRDefault="004D750A" w:rsidP="004D750A">
      <w:pPr>
        <w:pStyle w:val="Heading2"/>
        <w:spacing w:after="120"/>
        <w:rPr>
          <w:lang w:val="es-ES"/>
        </w:rPr>
      </w:pPr>
      <w:r w:rsidRPr="00B154F7">
        <w:rPr>
          <w:lang w:val="es-ES"/>
        </w:rPr>
        <w:t>Cambiar la definición de un cambio importante al 30 </w:t>
      </w:r>
      <w:r w:rsidR="00554AC8">
        <w:rPr>
          <w:lang w:val="es-ES"/>
        </w:rPr>
        <w:t>por ciento</w:t>
      </w:r>
      <w:r w:rsidRPr="00B154F7">
        <w:rPr>
          <w:lang w:val="es-ES"/>
        </w:rPr>
        <w:t xml:space="preserve"> del último tramo aprobado en el párrafo 7 a) iv) del proyecto de acuerdo revisado; y</w:t>
      </w:r>
    </w:p>
    <w:p w:rsidR="004D750A" w:rsidRPr="00B154F7" w:rsidRDefault="004D750A" w:rsidP="004D750A">
      <w:pPr>
        <w:pStyle w:val="Heading2"/>
        <w:rPr>
          <w:lang w:val="es-ES"/>
        </w:rPr>
      </w:pPr>
      <w:r w:rsidRPr="00B154F7">
        <w:rPr>
          <w:lang w:val="es-ES"/>
        </w:rPr>
        <w:t xml:space="preserve">Aprobar el proyecto de acuerdo revisado entre el Gobierno de China y el Comité Ejecutivo para la ejecución de la etapa II del </w:t>
      </w:r>
      <w:r>
        <w:rPr>
          <w:lang w:val="es-ES"/>
        </w:rPr>
        <w:t>PGEH</w:t>
      </w:r>
      <w:r w:rsidRPr="00B154F7">
        <w:rPr>
          <w:lang w:val="es-ES"/>
        </w:rPr>
        <w:t xml:space="preserve"> que figura en el </w:t>
      </w:r>
      <w:r>
        <w:rPr>
          <w:lang w:val="es-ES"/>
        </w:rPr>
        <w:t>Anexo</w:t>
      </w:r>
      <w:r w:rsidRPr="00B154F7">
        <w:rPr>
          <w:lang w:val="es-ES"/>
        </w:rPr>
        <w:t xml:space="preserve"> II del presente documento.</w:t>
      </w:r>
    </w:p>
    <w:p w:rsidR="001D6881" w:rsidRDefault="001D6881" w:rsidP="00502821">
      <w:pPr>
        <w:rPr>
          <w:lang w:val="es-ES"/>
        </w:rPr>
      </w:pPr>
      <w:r>
        <w:rPr>
          <w:lang w:val="es-ES"/>
        </w:rPr>
        <w:br w:type="page"/>
      </w:r>
    </w:p>
    <w:p w:rsidR="001D6881" w:rsidRPr="009C5759" w:rsidRDefault="001D6881" w:rsidP="001D6881">
      <w:pPr>
        <w:spacing w:after="240"/>
        <w:ind w:left="1440" w:hanging="1440"/>
        <w:jc w:val="left"/>
        <w:rPr>
          <w:b/>
          <w:lang w:val="es-ES_tradnl"/>
        </w:rPr>
      </w:pPr>
      <w:r w:rsidRPr="009C5759">
        <w:rPr>
          <w:b/>
          <w:lang w:val="es-ES_tradnl"/>
        </w:rPr>
        <w:lastRenderedPageBreak/>
        <w:t xml:space="preserve">PARTE III </w:t>
      </w:r>
      <w:r w:rsidRPr="009C5759">
        <w:rPr>
          <w:b/>
          <w:lang w:val="es-ES_tradnl"/>
        </w:rPr>
        <w:tab/>
        <w:t>PLANES SECTORIALES MODIFICADOS, ETAPA II DEL PGEH PARA CHINA</w:t>
      </w:r>
    </w:p>
    <w:p w:rsidR="001D6881" w:rsidRPr="009C5759" w:rsidRDefault="001D6881" w:rsidP="001D6881">
      <w:pPr>
        <w:pStyle w:val="Heading1"/>
        <w:numPr>
          <w:ilvl w:val="0"/>
          <w:numId w:val="0"/>
        </w:numPr>
        <w:rPr>
          <w:b/>
          <w:lang w:val="es-ES_tradnl"/>
        </w:rPr>
      </w:pPr>
      <w:r w:rsidRPr="009C5759">
        <w:rPr>
          <w:b/>
          <w:lang w:val="es-ES_tradnl"/>
        </w:rPr>
        <w:t>Antecedentes</w:t>
      </w:r>
    </w:p>
    <w:p w:rsidR="001D6881" w:rsidRPr="009C5759" w:rsidRDefault="001D6881" w:rsidP="001D6881">
      <w:pPr>
        <w:pStyle w:val="Heading1"/>
        <w:rPr>
          <w:lang w:val="es-ES_tradnl"/>
        </w:rPr>
      </w:pPr>
      <w:r w:rsidRPr="009C5759">
        <w:rPr>
          <w:lang w:val="es-ES_tradnl"/>
        </w:rPr>
        <w:t>En respuesta a lo planteado en la decisión 84/69, los organismos bilaterales y de ejecución pertinentes, a nombre del Gobierno de China, presentaron a la 86ª reunión sendos planes de acción modificados para los siguientes seis sectores comprendidos en la etapa II del PGEH:</w:t>
      </w:r>
    </w:p>
    <w:p w:rsidR="001D6881" w:rsidRPr="009C5759" w:rsidRDefault="001D6881" w:rsidP="001D6881">
      <w:pPr>
        <w:pStyle w:val="ListParagraph"/>
        <w:numPr>
          <w:ilvl w:val="0"/>
          <w:numId w:val="11"/>
        </w:numPr>
        <w:ind w:hanging="720"/>
        <w:jc w:val="left"/>
        <w:rPr>
          <w:lang w:val="es-ES_tradnl"/>
        </w:rPr>
      </w:pPr>
      <w:r w:rsidRPr="009C5759">
        <w:rPr>
          <w:lang w:val="es-ES_tradnl"/>
        </w:rPr>
        <w:t>Plan modificado y ampliado, sector refrigeración industrial y comercial (PNUD)</w:t>
      </w:r>
    </w:p>
    <w:p w:rsidR="001D6881" w:rsidRPr="009C5759" w:rsidRDefault="001D6881" w:rsidP="001D6881">
      <w:pPr>
        <w:pStyle w:val="ListParagraph"/>
        <w:numPr>
          <w:ilvl w:val="0"/>
          <w:numId w:val="11"/>
        </w:numPr>
        <w:ind w:hanging="720"/>
        <w:jc w:val="left"/>
        <w:rPr>
          <w:lang w:val="es-ES_tradnl"/>
        </w:rPr>
      </w:pPr>
      <w:r w:rsidRPr="009C5759">
        <w:rPr>
          <w:lang w:val="es-ES_tradnl"/>
        </w:rPr>
        <w:t>Plan modificado y ampliado, sector fabricación de climatizadores domésticos y calentadores de agua con bomba de calor (ONUDI, Austria e Italia)</w:t>
      </w:r>
    </w:p>
    <w:p w:rsidR="001D6881" w:rsidRPr="009C5759" w:rsidRDefault="001D6881" w:rsidP="001D6881">
      <w:pPr>
        <w:pStyle w:val="ListParagraph"/>
        <w:numPr>
          <w:ilvl w:val="0"/>
          <w:numId w:val="11"/>
        </w:numPr>
        <w:ind w:hanging="720"/>
        <w:jc w:val="left"/>
        <w:rPr>
          <w:lang w:val="es-ES_tradnl"/>
        </w:rPr>
      </w:pPr>
      <w:r w:rsidRPr="009C5759">
        <w:rPr>
          <w:lang w:val="es-ES_tradnl"/>
        </w:rPr>
        <w:t>Plan modificado y ampliado, sector servicio técnico de equipos de refrigeración y programa nacional de habilitación (PNUMA, Alemania y Japón)</w:t>
      </w:r>
    </w:p>
    <w:p w:rsidR="001D6881" w:rsidRPr="009C5759" w:rsidRDefault="001D6881" w:rsidP="001D6881">
      <w:pPr>
        <w:pStyle w:val="ListParagraph"/>
        <w:numPr>
          <w:ilvl w:val="0"/>
          <w:numId w:val="11"/>
        </w:numPr>
        <w:ind w:hanging="720"/>
        <w:jc w:val="left"/>
        <w:rPr>
          <w:lang w:val="es-ES_tradnl"/>
        </w:rPr>
      </w:pPr>
      <w:r w:rsidRPr="009C5759">
        <w:rPr>
          <w:lang w:val="es-ES_tradnl"/>
        </w:rPr>
        <w:t>Plan modificado, sector espuma de poliestireno extruido (ONUDI y Alemania)</w:t>
      </w:r>
    </w:p>
    <w:p w:rsidR="001D6881" w:rsidRPr="009C5759" w:rsidRDefault="001D6881" w:rsidP="001D6881">
      <w:pPr>
        <w:pStyle w:val="ListParagraph"/>
        <w:numPr>
          <w:ilvl w:val="0"/>
          <w:numId w:val="11"/>
        </w:numPr>
        <w:ind w:hanging="720"/>
        <w:jc w:val="left"/>
        <w:rPr>
          <w:lang w:val="es-ES_tradnl"/>
        </w:rPr>
      </w:pPr>
      <w:r w:rsidRPr="009C5759">
        <w:rPr>
          <w:lang w:val="es-ES_tradnl"/>
        </w:rPr>
        <w:t>Plan modificado, sector espuma de poliuretano (Banco Mundial)</w:t>
      </w:r>
    </w:p>
    <w:p w:rsidR="001D6881" w:rsidRPr="009C5759" w:rsidRDefault="001D6881" w:rsidP="001D6881">
      <w:pPr>
        <w:pStyle w:val="ListParagraph"/>
        <w:numPr>
          <w:ilvl w:val="0"/>
          <w:numId w:val="11"/>
        </w:numPr>
        <w:ind w:hanging="720"/>
        <w:jc w:val="left"/>
        <w:rPr>
          <w:lang w:val="es-ES_tradnl"/>
        </w:rPr>
      </w:pPr>
      <w:r w:rsidRPr="009C5759">
        <w:rPr>
          <w:lang w:val="es-ES_tradnl"/>
        </w:rPr>
        <w:t>Plan modificado, sector solventes (PNUD)</w:t>
      </w:r>
    </w:p>
    <w:p w:rsidR="001D6881" w:rsidRPr="009C5759" w:rsidRDefault="001D6881" w:rsidP="001D6881">
      <w:pPr>
        <w:rPr>
          <w:lang w:val="es-ES_tradnl"/>
        </w:rPr>
      </w:pPr>
    </w:p>
    <w:p w:rsidR="001D6881" w:rsidRPr="009C5759" w:rsidRDefault="001D6881" w:rsidP="001D6881">
      <w:pPr>
        <w:pStyle w:val="Heading1"/>
        <w:rPr>
          <w:lang w:val="es-ES_tradnl"/>
        </w:rPr>
      </w:pPr>
      <w:r w:rsidRPr="009C5759">
        <w:rPr>
          <w:lang w:val="es-ES_tradnl"/>
        </w:rPr>
        <w:t>Cada uno de estos planes sectoriales describe las metas de consumo de HCFC, los fondos asignados, los componentes del plan y de las tecnologías escogidas, y los respectivos sobrecostos. Cada plan incluye además las observaciones de la Secretaría y la respectiva recomendación.</w:t>
      </w:r>
    </w:p>
    <w:p w:rsidR="001D6881" w:rsidRPr="009C5759" w:rsidRDefault="001D6881" w:rsidP="001D6881">
      <w:pPr>
        <w:jc w:val="left"/>
        <w:rPr>
          <w:b/>
          <w:lang w:val="es-ES_tradnl"/>
        </w:rPr>
      </w:pPr>
      <w:r w:rsidRPr="009C5759">
        <w:rPr>
          <w:b/>
          <w:lang w:val="es-ES_tradnl"/>
        </w:rPr>
        <w:t>PLAN MODIFICADO Y AMPLIADO, SECTOR REFRIGERACIÓN INDUSTRIAL Y COMERCIAL (PNUD)</w:t>
      </w:r>
    </w:p>
    <w:p w:rsidR="001D6881" w:rsidRPr="009C5759" w:rsidRDefault="001D6881" w:rsidP="001D6881">
      <w:pPr>
        <w:rPr>
          <w:lang w:val="es-ES_tradnl"/>
        </w:rPr>
      </w:pPr>
    </w:p>
    <w:p w:rsidR="001D6881" w:rsidRPr="009C5759" w:rsidRDefault="001D6881" w:rsidP="001D6881">
      <w:pPr>
        <w:rPr>
          <w:b/>
          <w:lang w:val="es-ES_tradnl"/>
        </w:rPr>
      </w:pPr>
      <w:r w:rsidRPr="009C5759">
        <w:rPr>
          <w:b/>
          <w:lang w:val="es-ES_tradnl"/>
        </w:rPr>
        <w:t>Descripción</w:t>
      </w:r>
    </w:p>
    <w:p w:rsidR="001D6881" w:rsidRPr="009C5759" w:rsidRDefault="001D6881" w:rsidP="001D6881">
      <w:pPr>
        <w:rPr>
          <w:lang w:val="es-ES_tradnl"/>
        </w:rPr>
      </w:pPr>
    </w:p>
    <w:p w:rsidR="001D6881" w:rsidRPr="009C5759" w:rsidRDefault="001D6881" w:rsidP="001D6881">
      <w:pPr>
        <w:rPr>
          <w:b/>
          <w:lang w:val="es-ES_tradnl"/>
        </w:rPr>
      </w:pPr>
      <w:r w:rsidRPr="009C5759">
        <w:rPr>
          <w:b/>
          <w:lang w:val="es-ES_tradnl"/>
        </w:rPr>
        <w:t>Antecedentes</w:t>
      </w:r>
    </w:p>
    <w:p w:rsidR="001D6881" w:rsidRPr="009C5759" w:rsidRDefault="001D6881" w:rsidP="001D6881">
      <w:pPr>
        <w:rPr>
          <w:lang w:val="es-ES_tradnl"/>
        </w:rPr>
      </w:pPr>
    </w:p>
    <w:p w:rsidR="001D6881" w:rsidRPr="009C5759" w:rsidRDefault="001D6881" w:rsidP="001D6881">
      <w:pPr>
        <w:pStyle w:val="Heading1"/>
        <w:rPr>
          <w:lang w:val="es-ES_tradnl"/>
        </w:rPr>
      </w:pPr>
      <w:r w:rsidRPr="009C5759">
        <w:rPr>
          <w:lang w:val="es-ES_tradnl"/>
        </w:rPr>
        <w:t>La etapa II del plan de gestión para la eliminación de HCFC (PGEH) en el sector refrigeración industrial y comercial de China se aprobó en la 77ª reunión. El monto total, que ascendía a la suma de 89.144.797 $EUA más gastos de apoyo, estaba destinado a eliminar 480.50 toneladas PAO de HCFC y lograr una reducción del 33</w:t>
      </w:r>
      <w:r w:rsidR="00250479">
        <w:rPr>
          <w:lang w:val="es-ES_tradnl"/>
        </w:rPr>
        <w:t xml:space="preserve"> por ciento</w:t>
      </w:r>
      <w:r w:rsidRPr="009C5759">
        <w:rPr>
          <w:lang w:val="es-ES_tradnl"/>
        </w:rPr>
        <w:t xml:space="preserve"> respecto del consumo sectorial máximo permitido en 2013, en el entendido de que:</w:t>
      </w:r>
    </w:p>
    <w:p w:rsidR="001D6881" w:rsidRPr="009C5759" w:rsidRDefault="001D6881" w:rsidP="001D6881">
      <w:pPr>
        <w:pStyle w:val="Heading2"/>
        <w:numPr>
          <w:ilvl w:val="1"/>
          <w:numId w:val="18"/>
        </w:numPr>
        <w:ind w:left="1417" w:hanging="708"/>
        <w:rPr>
          <w:lang w:val="es-ES_tradnl"/>
        </w:rPr>
      </w:pPr>
      <w:r w:rsidRPr="009C5759">
        <w:rPr>
          <w:lang w:val="es-ES_tradnl"/>
        </w:rPr>
        <w:t>En el subsector climatización unitaria (CU) se convertiría a HFC-32 un volumen máximo de 3.150 toneladas métricas (tm);</w:t>
      </w:r>
    </w:p>
    <w:p w:rsidR="001D6881" w:rsidRPr="009C5759" w:rsidRDefault="001D6881" w:rsidP="001D6881">
      <w:pPr>
        <w:pStyle w:val="Heading2"/>
        <w:numPr>
          <w:ilvl w:val="1"/>
          <w:numId w:val="18"/>
        </w:numPr>
        <w:ind w:left="1417" w:hanging="708"/>
        <w:rPr>
          <w:lang w:val="es-ES_tradnl"/>
        </w:rPr>
      </w:pPr>
      <w:r w:rsidRPr="009C5759">
        <w:rPr>
          <w:lang w:val="es-ES_tradnl"/>
        </w:rPr>
        <w:t>En el subsector CU, el Gobierno chino dispondría de flexibilidad para hacer una conversión a alternativas de menor PCA que el HFC-32, siempre que no variasen el costo y el tonelaje a eliminar;</w:t>
      </w:r>
    </w:p>
    <w:p w:rsidR="001D6881" w:rsidRPr="009C5759" w:rsidRDefault="001D6881" w:rsidP="001D6881">
      <w:pPr>
        <w:pStyle w:val="Heading2"/>
        <w:numPr>
          <w:ilvl w:val="1"/>
          <w:numId w:val="18"/>
        </w:numPr>
        <w:ind w:left="1417" w:hanging="708"/>
        <w:rPr>
          <w:lang w:val="es-ES_tradnl"/>
        </w:rPr>
      </w:pPr>
      <w:r w:rsidRPr="009C5759">
        <w:rPr>
          <w:lang w:val="es-ES_tradnl"/>
        </w:rPr>
        <w:t>El Gobierno chino dispondría de flexibilidad para convertir líneas de fabricación de calentadores de agua con bomba de calor (CABC) a HFC-32, en el entendido de que, en su conjunto, la conversión de líneas de CU y CABC a HFC-32 no superaría las 3.150 tm;</w:t>
      </w:r>
    </w:p>
    <w:p w:rsidR="001D6881" w:rsidRPr="009C5759" w:rsidRDefault="001D6881" w:rsidP="001D6881">
      <w:pPr>
        <w:pStyle w:val="Heading2"/>
        <w:numPr>
          <w:ilvl w:val="1"/>
          <w:numId w:val="18"/>
        </w:numPr>
        <w:ind w:left="1417" w:hanging="708"/>
        <w:rPr>
          <w:lang w:val="es-ES_tradnl"/>
        </w:rPr>
      </w:pPr>
      <w:r w:rsidRPr="009C5759">
        <w:rPr>
          <w:lang w:val="es-ES_tradnl"/>
        </w:rPr>
        <w:t>Al menos el 20</w:t>
      </w:r>
      <w:r w:rsidR="00250479">
        <w:rPr>
          <w:lang w:val="es-ES_tradnl"/>
        </w:rPr>
        <w:t xml:space="preserve"> por ciento</w:t>
      </w:r>
      <w:r w:rsidRPr="009C5759">
        <w:rPr>
          <w:lang w:val="es-ES_tradnl"/>
        </w:rPr>
        <w:t xml:space="preserve"> de la eliminación total de HCFC-22 en el sector refrigeración industrial y comercial provendría de la conversión de pequeñas y medianas empresas (PYMES) (las de consumo igual o menor a 50 tm); y</w:t>
      </w:r>
    </w:p>
    <w:p w:rsidR="001D6881" w:rsidRPr="009C5759" w:rsidRDefault="001D6881" w:rsidP="001D6881">
      <w:pPr>
        <w:pStyle w:val="Heading2"/>
        <w:numPr>
          <w:ilvl w:val="1"/>
          <w:numId w:val="18"/>
        </w:numPr>
        <w:ind w:left="1417" w:hanging="708"/>
        <w:rPr>
          <w:lang w:val="es-ES_tradnl"/>
        </w:rPr>
      </w:pPr>
      <w:r w:rsidRPr="009C5759">
        <w:rPr>
          <w:lang w:val="es-ES_tradnl"/>
        </w:rPr>
        <w:t>En sectores distintos a la CU, el Gobierno chino dispondría de flexibilidad para escoger cualquiera de las seis tecnologías de bajo PCA indicadas en el Cuadro 8 del documento UNEP/OzL.Pro/ExCom/76/25, exceptuando el HFC-32. China procuraría que el tonelaje se mantuviese dentro del 30</w:t>
      </w:r>
      <w:r w:rsidR="00250479">
        <w:rPr>
          <w:lang w:val="es-ES_tradnl"/>
        </w:rPr>
        <w:t xml:space="preserve"> por ciento</w:t>
      </w:r>
      <w:r w:rsidRPr="009C5759">
        <w:rPr>
          <w:lang w:val="es-ES_tradnl"/>
        </w:rPr>
        <w:t xml:space="preserve"> del monto especificado para cada tecnología </w:t>
      </w:r>
      <w:r w:rsidRPr="009C5759">
        <w:rPr>
          <w:lang w:val="es-ES_tradnl"/>
        </w:rPr>
        <w:lastRenderedPageBreak/>
        <w:t>consignada en dicha tabla, sin costo adicional para el Fondo Multilateral, e informaría al Comité Ejecutivo sobre cualquier desviación respecto de dicho rango para su consideración.</w:t>
      </w:r>
    </w:p>
    <w:p w:rsidR="001D6881" w:rsidRPr="009C5759" w:rsidRDefault="001D6881" w:rsidP="001D6881">
      <w:pPr>
        <w:pStyle w:val="Heading1"/>
        <w:rPr>
          <w:lang w:val="es-ES_tradnl"/>
        </w:rPr>
      </w:pPr>
      <w:r w:rsidRPr="009C5759">
        <w:rPr>
          <w:lang w:val="es-ES_tradnl"/>
        </w:rPr>
        <w:t>La etapa II del plan sectorial de refrigeración industrial y comercial propone eliminar 8.822 tm (480.50 tons. PAO) de HCFC, de las cuales 6.500 tm se convertirán a alternativas de bajo PCA, eliminándose las restantes 2.322 tm por intermedio de actividades de asistencia técnica.</w:t>
      </w:r>
    </w:p>
    <w:p w:rsidR="001D6881" w:rsidRPr="009C5759" w:rsidRDefault="001D6881" w:rsidP="001D6881">
      <w:pPr>
        <w:pStyle w:val="Heading1"/>
        <w:rPr>
          <w:lang w:val="es-ES_tradnl"/>
        </w:rPr>
      </w:pPr>
      <w:r w:rsidRPr="009C5759">
        <w:rPr>
          <w:lang w:val="es-ES_tradnl"/>
        </w:rPr>
        <w:t>El segundo tramo del plan sectorial de refrigeración industrial y comercial, y el correspondiente plan de ejecución del tramo 2017-2018, fueron aprobados en la 80ª reunión.</w:t>
      </w:r>
    </w:p>
    <w:p w:rsidR="001D6881" w:rsidRPr="009C5759" w:rsidRDefault="001D6881" w:rsidP="001D6881">
      <w:pPr>
        <w:pStyle w:val="Heading1"/>
        <w:rPr>
          <w:lang w:val="es-ES_tradnl"/>
        </w:rPr>
      </w:pPr>
      <w:r w:rsidRPr="009C5759">
        <w:rPr>
          <w:lang w:val="es-ES_tradnl"/>
        </w:rPr>
        <w:t>En la 84ª reunión, el Comité Ejecutivo aprobó una modificación del Apéndice 2-A del Acuerdo con el Gobierno chino para la etapa II que reflejaba</w:t>
      </w:r>
      <w:r w:rsidRPr="009C5759">
        <w:rPr>
          <w:lang w:val="es-419"/>
        </w:rPr>
        <w:t xml:space="preserve"> </w:t>
      </w:r>
      <w:r w:rsidRPr="009C5759">
        <w:rPr>
          <w:lang w:val="es-ES_tradnl"/>
        </w:rPr>
        <w:t>en los renglones 2.1.1 y 2.1.2, entre otros, la revisión de los niveles de financiamiento para el sector y de los correspondientes gastos de apoyo, y pedía al organismo de ejecución que, a nombre del Gobierno chino, presentase la solicitud de financiamiento del tramo 2020 del plan sectorial correspondiente a la etapa II del PGEH</w:t>
      </w:r>
      <w:r w:rsidRPr="009C5759">
        <w:rPr>
          <w:lang w:val="es-419"/>
        </w:rPr>
        <w:t xml:space="preserve"> </w:t>
      </w:r>
      <w:r w:rsidRPr="009C5759">
        <w:rPr>
          <w:lang w:val="es-ES_tradnl"/>
        </w:rPr>
        <w:t>a la 85ª reunión.</w:t>
      </w:r>
    </w:p>
    <w:p w:rsidR="001D6881" w:rsidRPr="009C5759" w:rsidRDefault="001D6881" w:rsidP="001D6881">
      <w:pPr>
        <w:pStyle w:val="Heading1"/>
        <w:rPr>
          <w:lang w:val="es-ES_tradnl"/>
        </w:rPr>
      </w:pPr>
      <w:r w:rsidRPr="009C5759">
        <w:rPr>
          <w:lang w:val="es-ES_tradnl"/>
        </w:rPr>
        <w:t>En la misma reunión el Comité Ejecutivo solicitó al Gobierno chino, a través de los organismos bilaterales y de ejecución que, entre otros, presentara un plan de acción modificado que indicara las actividades y antecedentes relativos a la tecnología seleccionada y los tramos necesarios para financiar la etapa II del sector hasta el año 2026, así como los niveles máximos permitidos de consumo sectorial de HCFC (decisión 84/69).</w:t>
      </w:r>
    </w:p>
    <w:p w:rsidR="001D6881" w:rsidRPr="009C5759" w:rsidRDefault="001D6881" w:rsidP="001D6881">
      <w:pPr>
        <w:pStyle w:val="Heading1"/>
        <w:keepNext/>
        <w:keepLines/>
        <w:widowControl w:val="0"/>
        <w:rPr>
          <w:lang w:val="es-ES_tradnl"/>
        </w:rPr>
      </w:pPr>
      <w:r w:rsidRPr="009C5759">
        <w:rPr>
          <w:lang w:val="es-ES_tradnl"/>
        </w:rPr>
        <w:t>En la 85ª reunión, el Comité Ejecutivo aprobó el tercer tramo del plan sectorial por un monto de 2.095.775 $EUA, más gastos de apoyo para el PNUD, a fin de continuar con la ejecución de los proyectos de conversión iniciados en el primer y segundo tramos.</w:t>
      </w:r>
    </w:p>
    <w:p w:rsidR="001D6881" w:rsidRPr="009C5759" w:rsidRDefault="001D6881" w:rsidP="001D6881">
      <w:pPr>
        <w:pStyle w:val="Heading1"/>
        <w:rPr>
          <w:lang w:val="es-ES_tradnl"/>
        </w:rPr>
      </w:pPr>
      <w:r w:rsidRPr="009C5759">
        <w:rPr>
          <w:lang w:val="es-ES_tradnl"/>
        </w:rPr>
        <w:t>De conformidad con la decisión 84/69, el PNUD, a nombre del Gobierno chino, presentó a la 86ª reunión la etapa II modificada del plan sectorial indicando las actividades y antecedentes relativos a la tecnología seleccionada y los respectivos tramos de financiamiento hasta el año 2026,</w:t>
      </w:r>
      <w:r w:rsidRPr="009C5759">
        <w:rPr>
          <w:rStyle w:val="FootnoteReference"/>
          <w:lang w:val="es-ES_tradnl"/>
        </w:rPr>
        <w:footnoteReference w:id="10"/>
      </w:r>
    </w:p>
    <w:p w:rsidR="001D6881" w:rsidRPr="009C5759" w:rsidRDefault="001D6881" w:rsidP="001D6881">
      <w:pPr>
        <w:spacing w:after="240"/>
        <w:rPr>
          <w:b/>
          <w:lang w:val="es-ES_tradnl"/>
        </w:rPr>
      </w:pPr>
      <w:r w:rsidRPr="009C5759">
        <w:rPr>
          <w:b/>
          <w:lang w:val="es-ES_tradnl"/>
        </w:rPr>
        <w:t>Estado de ejecución, etapa I del plan sectorial de refrigeración industrial y comercial</w:t>
      </w:r>
    </w:p>
    <w:p w:rsidR="001D6881" w:rsidRPr="009C5759" w:rsidRDefault="001D6881" w:rsidP="001D6881">
      <w:pPr>
        <w:pStyle w:val="Heading1"/>
        <w:rPr>
          <w:lang w:val="es-ES_tradnl"/>
        </w:rPr>
      </w:pPr>
      <w:r w:rsidRPr="009C5759">
        <w:rPr>
          <w:lang w:val="es-ES_tradnl"/>
        </w:rPr>
        <w:t>La etapa I del plan del sector refrigeración industrial y comercial de China ha finalizado. El correspondiente informe de finalización se presentó a la 85ª reunión.</w:t>
      </w:r>
    </w:p>
    <w:p w:rsidR="001D6881" w:rsidRPr="009C5759" w:rsidRDefault="001D6881" w:rsidP="001D6881">
      <w:pPr>
        <w:spacing w:after="240"/>
        <w:jc w:val="left"/>
        <w:outlineLvl w:val="0"/>
        <w:rPr>
          <w:b/>
          <w:lang w:val="es-ES_tradnl"/>
        </w:rPr>
      </w:pPr>
      <w:r w:rsidRPr="009C5759">
        <w:rPr>
          <w:b/>
          <w:lang w:val="es-ES_tradnl"/>
        </w:rPr>
        <w:t>Estado de ejecución, etapa II del plan sectorial de refrigeración industrial y comercial</w:t>
      </w:r>
    </w:p>
    <w:p w:rsidR="001D6881" w:rsidRPr="009C5759" w:rsidRDefault="001D6881" w:rsidP="001D6881">
      <w:pPr>
        <w:pStyle w:val="Heading1"/>
        <w:rPr>
          <w:lang w:val="es-ES_tradnl"/>
        </w:rPr>
      </w:pPr>
      <w:r w:rsidRPr="009C5759">
        <w:rPr>
          <w:lang w:val="es-ES_tradnl"/>
        </w:rPr>
        <w:t>En base al detallado informe sobre la ejecución de la etapa II presentado a la 85ª reunión,</w:t>
      </w:r>
      <w:r w:rsidRPr="009C5759">
        <w:rPr>
          <w:rStyle w:val="FootnoteReference"/>
          <w:lang w:val="es-ES_tradnl"/>
        </w:rPr>
        <w:footnoteReference w:id="11"/>
      </w:r>
      <w:r w:rsidRPr="009C5759">
        <w:rPr>
          <w:lang w:val="es-ES_tradnl"/>
        </w:rPr>
        <w:t xml:space="preserve"> se suscribieron contratos para la conversión de 18 líneas de fabricación (eliminando 2.557.42 tm (140.66 tons. PAO) de HCFC-22), concretándose la conversión de cuatro de ellas. Las restricciones impuestas por la pandemia del Covid-19 han impedido verificar los avances logrados con posterioridad a la 85ª reunión.</w:t>
      </w:r>
    </w:p>
    <w:p w:rsidR="001D6881" w:rsidRPr="009C5759" w:rsidRDefault="001D6881" w:rsidP="001D6881">
      <w:pPr>
        <w:keepNext/>
        <w:rPr>
          <w:lang w:val="es-ES_tradnl"/>
        </w:rPr>
      </w:pPr>
      <w:r w:rsidRPr="009C5759">
        <w:rPr>
          <w:u w:val="single"/>
          <w:lang w:val="es-ES_tradnl"/>
        </w:rPr>
        <w:t>Consumo de HCFC en el sector refrigeración industrial y comercial</w:t>
      </w:r>
    </w:p>
    <w:p w:rsidR="001D6881" w:rsidRPr="009C5759" w:rsidRDefault="001D6881" w:rsidP="001D6881">
      <w:pPr>
        <w:rPr>
          <w:u w:val="single"/>
          <w:lang w:val="es-ES_tradnl"/>
        </w:rPr>
      </w:pPr>
    </w:p>
    <w:p w:rsidR="001D6881" w:rsidRPr="009C5759" w:rsidRDefault="001D6881" w:rsidP="001D6881">
      <w:pPr>
        <w:pStyle w:val="Heading1"/>
        <w:rPr>
          <w:lang w:val="es-ES_tradnl"/>
        </w:rPr>
      </w:pPr>
      <w:r w:rsidRPr="009C5759">
        <w:rPr>
          <w:lang w:val="es-ES_tradnl"/>
        </w:rPr>
        <w:t>Para el año 2019 el Gobierno chino informó un consumo de 1.996.91 toneladas PAO de HCFC en el sector refrigeración industrial y comercial, cifra 2,2</w:t>
      </w:r>
      <w:r w:rsidR="00250479">
        <w:rPr>
          <w:lang w:val="es-ES_tradnl"/>
        </w:rPr>
        <w:t xml:space="preserve"> por ciento</w:t>
      </w:r>
      <w:r w:rsidRPr="009C5759">
        <w:rPr>
          <w:lang w:val="es-ES_tradnl"/>
        </w:rPr>
        <w:t xml:space="preserve"> inferior al máximo permitido para el sector, según se muestra en el Cuadro 1.</w:t>
      </w:r>
    </w:p>
    <w:p w:rsidR="001D6881" w:rsidRPr="009C5759" w:rsidRDefault="001D6881" w:rsidP="001D6881">
      <w:pPr>
        <w:keepNext/>
        <w:keepLines/>
        <w:rPr>
          <w:b/>
          <w:lang w:val="es-ES_tradnl"/>
        </w:rPr>
      </w:pPr>
      <w:r w:rsidRPr="009C5759">
        <w:rPr>
          <w:b/>
          <w:lang w:val="es-ES_tradnl"/>
        </w:rPr>
        <w:lastRenderedPageBreak/>
        <w:t>Cuadro 1. Consumo de HCFC en el sector refrigeración industrial y comercial</w:t>
      </w:r>
    </w:p>
    <w:tbl>
      <w:tblPr>
        <w:tblW w:w="5082" w:type="pct"/>
        <w:tblLook w:val="04A0" w:firstRow="1" w:lastRow="0" w:firstColumn="1" w:lastColumn="0" w:noHBand="0" w:noVBand="1"/>
      </w:tblPr>
      <w:tblGrid>
        <w:gridCol w:w="2078"/>
        <w:gridCol w:w="1219"/>
        <w:gridCol w:w="1219"/>
        <w:gridCol w:w="1220"/>
        <w:gridCol w:w="1220"/>
        <w:gridCol w:w="1220"/>
        <w:gridCol w:w="1327"/>
      </w:tblGrid>
      <w:tr w:rsidR="001D6881" w:rsidRPr="009C5759" w:rsidTr="00250479">
        <w:trPr>
          <w:trHeight w:val="49"/>
          <w:tblHeader/>
        </w:trPr>
        <w:tc>
          <w:tcPr>
            <w:tcW w:w="1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D6881" w:rsidRPr="009C5759" w:rsidRDefault="001D6881" w:rsidP="00250479">
            <w:pPr>
              <w:keepNext/>
              <w:keepLines/>
              <w:jc w:val="left"/>
              <w:rPr>
                <w:b/>
                <w:sz w:val="20"/>
                <w:szCs w:val="20"/>
                <w:lang w:val="es-ES_tradnl" w:eastAsia="zh-CN"/>
              </w:rPr>
            </w:pPr>
            <w:r w:rsidRPr="009C5759">
              <w:rPr>
                <w:b/>
                <w:sz w:val="20"/>
                <w:szCs w:val="20"/>
                <w:lang w:val="es-ES_tradnl" w:eastAsia="zh-CN"/>
              </w:rPr>
              <w:t>Sustancia</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D6881" w:rsidRPr="009C5759" w:rsidRDefault="001D6881" w:rsidP="00250479">
            <w:pPr>
              <w:keepNext/>
              <w:keepLines/>
              <w:jc w:val="center"/>
              <w:rPr>
                <w:b/>
                <w:sz w:val="20"/>
                <w:szCs w:val="20"/>
                <w:lang w:val="es-ES_tradnl" w:eastAsia="zh-CN"/>
              </w:rPr>
            </w:pPr>
            <w:r w:rsidRPr="009C5759">
              <w:rPr>
                <w:b/>
                <w:sz w:val="20"/>
                <w:szCs w:val="20"/>
                <w:lang w:val="es-ES_tradnl"/>
              </w:rPr>
              <w:t>2015</w:t>
            </w:r>
          </w:p>
        </w:tc>
        <w:tc>
          <w:tcPr>
            <w:tcW w:w="650" w:type="pct"/>
            <w:tcBorders>
              <w:top w:val="single" w:sz="4" w:space="0" w:color="auto"/>
              <w:left w:val="nil"/>
              <w:bottom w:val="single" w:sz="4" w:space="0" w:color="auto"/>
              <w:right w:val="single" w:sz="4" w:space="0" w:color="auto"/>
            </w:tcBorders>
            <w:shd w:val="clear" w:color="auto" w:fill="auto"/>
            <w:vAlign w:val="center"/>
            <w:hideMark/>
          </w:tcPr>
          <w:p w:rsidR="001D6881" w:rsidRPr="009C5759" w:rsidRDefault="001D6881" w:rsidP="00250479">
            <w:pPr>
              <w:keepNext/>
              <w:keepLines/>
              <w:jc w:val="center"/>
              <w:rPr>
                <w:b/>
                <w:sz w:val="20"/>
                <w:szCs w:val="20"/>
                <w:lang w:val="es-ES_tradnl" w:eastAsia="zh-CN"/>
              </w:rPr>
            </w:pPr>
            <w:r w:rsidRPr="009C5759">
              <w:rPr>
                <w:b/>
                <w:sz w:val="20"/>
                <w:szCs w:val="20"/>
                <w:lang w:val="es-ES_tradnl"/>
              </w:rPr>
              <w:t>2016</w:t>
            </w:r>
          </w:p>
        </w:tc>
        <w:tc>
          <w:tcPr>
            <w:tcW w:w="650" w:type="pct"/>
            <w:tcBorders>
              <w:top w:val="single" w:sz="4" w:space="0" w:color="auto"/>
              <w:left w:val="nil"/>
              <w:bottom w:val="single" w:sz="4" w:space="0" w:color="auto"/>
              <w:right w:val="single" w:sz="4" w:space="0" w:color="auto"/>
            </w:tcBorders>
            <w:shd w:val="clear" w:color="auto" w:fill="auto"/>
            <w:vAlign w:val="center"/>
            <w:hideMark/>
          </w:tcPr>
          <w:p w:rsidR="001D6881" w:rsidRPr="009C5759" w:rsidRDefault="001D6881" w:rsidP="00250479">
            <w:pPr>
              <w:keepNext/>
              <w:keepLines/>
              <w:jc w:val="center"/>
              <w:rPr>
                <w:b/>
                <w:sz w:val="20"/>
                <w:szCs w:val="20"/>
                <w:lang w:val="es-ES_tradnl" w:eastAsia="zh-CN"/>
              </w:rPr>
            </w:pPr>
            <w:r w:rsidRPr="009C5759">
              <w:rPr>
                <w:b/>
                <w:sz w:val="20"/>
                <w:szCs w:val="20"/>
                <w:lang w:val="es-ES_tradnl"/>
              </w:rPr>
              <w:t>2017</w:t>
            </w:r>
          </w:p>
        </w:tc>
        <w:tc>
          <w:tcPr>
            <w:tcW w:w="650" w:type="pct"/>
            <w:tcBorders>
              <w:top w:val="single" w:sz="4" w:space="0" w:color="auto"/>
              <w:left w:val="nil"/>
              <w:bottom w:val="single" w:sz="4" w:space="0" w:color="auto"/>
              <w:right w:val="single" w:sz="4" w:space="0" w:color="auto"/>
            </w:tcBorders>
            <w:shd w:val="clear" w:color="auto" w:fill="auto"/>
            <w:vAlign w:val="center"/>
            <w:hideMark/>
          </w:tcPr>
          <w:p w:rsidR="001D6881" w:rsidRPr="009C5759" w:rsidRDefault="001D6881" w:rsidP="00250479">
            <w:pPr>
              <w:keepNext/>
              <w:keepLines/>
              <w:jc w:val="center"/>
              <w:rPr>
                <w:b/>
                <w:sz w:val="20"/>
                <w:szCs w:val="20"/>
                <w:lang w:val="es-ES_tradnl" w:eastAsia="zh-CN"/>
              </w:rPr>
            </w:pPr>
            <w:r w:rsidRPr="009C5759">
              <w:rPr>
                <w:b/>
                <w:sz w:val="20"/>
                <w:szCs w:val="20"/>
                <w:lang w:val="es-ES_tradnl"/>
              </w:rPr>
              <w:t>2018</w:t>
            </w:r>
          </w:p>
        </w:tc>
        <w:tc>
          <w:tcPr>
            <w:tcW w:w="650" w:type="pct"/>
            <w:tcBorders>
              <w:top w:val="single" w:sz="4" w:space="0" w:color="auto"/>
              <w:left w:val="nil"/>
              <w:bottom w:val="single" w:sz="4" w:space="0" w:color="auto"/>
              <w:right w:val="single" w:sz="4" w:space="0" w:color="auto"/>
            </w:tcBorders>
            <w:shd w:val="clear" w:color="auto" w:fill="auto"/>
            <w:vAlign w:val="center"/>
            <w:hideMark/>
          </w:tcPr>
          <w:p w:rsidR="001D6881" w:rsidRPr="009C5759" w:rsidRDefault="001D6881" w:rsidP="00250479">
            <w:pPr>
              <w:keepNext/>
              <w:keepLines/>
              <w:jc w:val="center"/>
              <w:rPr>
                <w:b/>
                <w:sz w:val="20"/>
                <w:szCs w:val="20"/>
                <w:lang w:val="es-ES_tradnl" w:eastAsia="zh-CN"/>
              </w:rPr>
            </w:pPr>
            <w:r w:rsidRPr="009C5759">
              <w:rPr>
                <w:b/>
                <w:sz w:val="20"/>
                <w:szCs w:val="20"/>
                <w:lang w:val="es-ES_tradnl"/>
              </w:rPr>
              <w:t>2019*</w:t>
            </w:r>
          </w:p>
        </w:tc>
        <w:tc>
          <w:tcPr>
            <w:tcW w:w="648" w:type="pct"/>
            <w:tcBorders>
              <w:top w:val="single" w:sz="4" w:space="0" w:color="auto"/>
              <w:left w:val="nil"/>
              <w:bottom w:val="single" w:sz="4" w:space="0" w:color="auto"/>
              <w:right w:val="single" w:sz="4" w:space="0" w:color="auto"/>
            </w:tcBorders>
            <w:vAlign w:val="center"/>
          </w:tcPr>
          <w:p w:rsidR="001D6881" w:rsidRPr="009C5759" w:rsidRDefault="001D6881" w:rsidP="00250479">
            <w:pPr>
              <w:keepNext/>
              <w:keepLines/>
              <w:jc w:val="center"/>
              <w:rPr>
                <w:b/>
                <w:sz w:val="20"/>
                <w:szCs w:val="20"/>
                <w:lang w:val="es-ES_tradnl" w:eastAsia="zh-CN"/>
              </w:rPr>
            </w:pPr>
            <w:r w:rsidRPr="009C5759">
              <w:rPr>
                <w:b/>
                <w:sz w:val="20"/>
                <w:szCs w:val="20"/>
                <w:lang w:val="es-ES_tradnl"/>
              </w:rPr>
              <w:t>Base de comparación</w:t>
            </w:r>
          </w:p>
        </w:tc>
      </w:tr>
      <w:tr w:rsidR="001D6881" w:rsidRPr="009C5759" w:rsidTr="00250479">
        <w:trPr>
          <w:trHeight w:val="80"/>
        </w:trPr>
        <w:tc>
          <w:tcPr>
            <w:tcW w:w="1102" w:type="pct"/>
            <w:tcBorders>
              <w:top w:val="single" w:sz="4" w:space="0" w:color="auto"/>
              <w:left w:val="single" w:sz="4" w:space="0" w:color="auto"/>
              <w:bottom w:val="single" w:sz="4" w:space="0" w:color="auto"/>
              <w:right w:val="single" w:sz="4" w:space="0" w:color="000000"/>
            </w:tcBorders>
            <w:shd w:val="clear" w:color="auto" w:fill="auto"/>
            <w:noWrap/>
          </w:tcPr>
          <w:p w:rsidR="001D6881" w:rsidRPr="009C5759" w:rsidRDefault="001D6881" w:rsidP="00250479">
            <w:pPr>
              <w:keepNext/>
              <w:keepLines/>
              <w:jc w:val="right"/>
              <w:rPr>
                <w:color w:val="000000"/>
                <w:sz w:val="20"/>
                <w:szCs w:val="20"/>
                <w:lang w:val="es-ES_tradnl" w:eastAsia="zh-CN"/>
              </w:rPr>
            </w:pPr>
            <w:r w:rsidRPr="009C5759">
              <w:rPr>
                <w:color w:val="000000"/>
                <w:sz w:val="20"/>
                <w:szCs w:val="20"/>
                <w:lang w:val="es-ES_tradnl" w:eastAsia="zh-CN"/>
              </w:rPr>
              <w:t>Meta** (tons. PAO)</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1D6881" w:rsidRPr="009C5759" w:rsidRDefault="001D6881" w:rsidP="00250479">
            <w:pPr>
              <w:keepNext/>
              <w:keepLines/>
              <w:jc w:val="right"/>
              <w:rPr>
                <w:color w:val="000000"/>
                <w:sz w:val="20"/>
                <w:szCs w:val="20"/>
                <w:lang w:val="es-ES_tradnl" w:eastAsia="zh-CN"/>
              </w:rPr>
            </w:pPr>
            <w:r w:rsidRPr="009C5759">
              <w:rPr>
                <w:color w:val="000000"/>
                <w:sz w:val="20"/>
                <w:szCs w:val="20"/>
                <w:lang w:val="es-ES_tradnl" w:eastAsia="zh-CN"/>
              </w:rPr>
              <w:t>2.162.50</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1D6881" w:rsidRPr="009C5759" w:rsidRDefault="001D6881" w:rsidP="00250479">
            <w:pPr>
              <w:keepNext/>
              <w:keepLines/>
              <w:jc w:val="right"/>
              <w:rPr>
                <w:color w:val="000000"/>
                <w:sz w:val="20"/>
                <w:szCs w:val="20"/>
                <w:lang w:val="es-ES_tradnl" w:eastAsia="zh-CN"/>
              </w:rPr>
            </w:pPr>
            <w:r w:rsidRPr="009C5759">
              <w:rPr>
                <w:color w:val="000000"/>
                <w:sz w:val="20"/>
                <w:szCs w:val="20"/>
                <w:lang w:val="es-ES_tradnl" w:eastAsia="zh-CN"/>
              </w:rPr>
              <w:t>2.162.50</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1D6881" w:rsidRPr="009C5759" w:rsidRDefault="001D6881" w:rsidP="00250479">
            <w:pPr>
              <w:keepNext/>
              <w:keepLines/>
              <w:jc w:val="right"/>
              <w:rPr>
                <w:color w:val="000000"/>
                <w:sz w:val="20"/>
                <w:szCs w:val="20"/>
                <w:lang w:val="es-ES_tradnl" w:eastAsia="zh-CN"/>
              </w:rPr>
            </w:pPr>
            <w:r w:rsidRPr="009C5759">
              <w:rPr>
                <w:color w:val="000000"/>
                <w:sz w:val="20"/>
                <w:szCs w:val="20"/>
                <w:lang w:val="es-ES_tradnl" w:eastAsia="zh-CN"/>
              </w:rPr>
              <w:t>2.162.50</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1D6881" w:rsidRPr="009C5759" w:rsidRDefault="001D6881" w:rsidP="00250479">
            <w:pPr>
              <w:keepNext/>
              <w:keepLines/>
              <w:jc w:val="right"/>
              <w:rPr>
                <w:color w:val="000000"/>
                <w:sz w:val="20"/>
                <w:szCs w:val="20"/>
                <w:lang w:val="es-ES_tradnl" w:eastAsia="zh-CN"/>
              </w:rPr>
            </w:pPr>
            <w:r w:rsidRPr="009C5759">
              <w:rPr>
                <w:color w:val="000000"/>
                <w:sz w:val="20"/>
                <w:szCs w:val="20"/>
                <w:lang w:val="es-ES_tradnl" w:eastAsia="zh-CN"/>
              </w:rPr>
              <w:t>2.042.40</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1D6881" w:rsidRPr="009C5759" w:rsidRDefault="001D6881" w:rsidP="00250479">
            <w:pPr>
              <w:keepNext/>
              <w:keepLines/>
              <w:jc w:val="right"/>
              <w:rPr>
                <w:color w:val="000000"/>
                <w:sz w:val="20"/>
                <w:szCs w:val="20"/>
                <w:lang w:val="es-ES_tradnl" w:eastAsia="zh-CN"/>
              </w:rPr>
            </w:pPr>
            <w:r w:rsidRPr="009C5759">
              <w:rPr>
                <w:color w:val="000000"/>
                <w:sz w:val="20"/>
                <w:szCs w:val="20"/>
                <w:lang w:val="es-ES_tradnl" w:eastAsia="zh-CN"/>
              </w:rPr>
              <w:t>2.042.40</w:t>
            </w:r>
          </w:p>
        </w:tc>
        <w:tc>
          <w:tcPr>
            <w:tcW w:w="648" w:type="pct"/>
            <w:tcBorders>
              <w:top w:val="nil"/>
              <w:left w:val="nil"/>
              <w:bottom w:val="single" w:sz="4" w:space="0" w:color="auto"/>
              <w:right w:val="single" w:sz="4" w:space="0" w:color="auto"/>
            </w:tcBorders>
            <w:shd w:val="clear" w:color="auto" w:fill="auto"/>
            <w:tcMar>
              <w:left w:w="115" w:type="dxa"/>
              <w:right w:w="173" w:type="dxa"/>
            </w:tcMar>
          </w:tcPr>
          <w:p w:rsidR="001D6881" w:rsidRPr="009C5759" w:rsidRDefault="001D6881" w:rsidP="00250479">
            <w:pPr>
              <w:keepNext/>
              <w:keepLines/>
              <w:jc w:val="right"/>
              <w:rPr>
                <w:color w:val="000000"/>
                <w:sz w:val="20"/>
                <w:szCs w:val="20"/>
                <w:lang w:val="es-ES_tradnl" w:eastAsia="zh-CN"/>
              </w:rPr>
            </w:pPr>
            <w:r w:rsidRPr="009C5759">
              <w:rPr>
                <w:color w:val="000000"/>
                <w:sz w:val="20"/>
                <w:szCs w:val="20"/>
                <w:lang w:val="es-ES_tradnl" w:eastAsia="zh-CN"/>
              </w:rPr>
              <w:t>—</w:t>
            </w:r>
          </w:p>
        </w:tc>
      </w:tr>
      <w:tr w:rsidR="001D6881" w:rsidRPr="009C5759" w:rsidTr="00250479">
        <w:trPr>
          <w:trHeight w:val="4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D6881" w:rsidRPr="009C5759" w:rsidRDefault="001D6881" w:rsidP="00250479">
            <w:pPr>
              <w:keepNext/>
              <w:keepLines/>
              <w:jc w:val="left"/>
              <w:rPr>
                <w:color w:val="000000"/>
                <w:sz w:val="20"/>
                <w:szCs w:val="20"/>
                <w:lang w:val="es-ES_tradnl" w:eastAsia="zh-CN"/>
              </w:rPr>
            </w:pPr>
            <w:r w:rsidRPr="009C5759">
              <w:rPr>
                <w:color w:val="000000"/>
                <w:sz w:val="20"/>
                <w:szCs w:val="20"/>
                <w:lang w:val="es-ES_tradnl" w:eastAsia="zh-CN"/>
              </w:rPr>
              <w:t>Toneladas métricas</w:t>
            </w:r>
          </w:p>
        </w:tc>
      </w:tr>
      <w:tr w:rsidR="001D6881" w:rsidRPr="009C5759" w:rsidTr="00250479">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1D6881" w:rsidRPr="009C5759" w:rsidRDefault="001D6881" w:rsidP="00250479">
            <w:pPr>
              <w:jc w:val="left"/>
              <w:rPr>
                <w:sz w:val="20"/>
                <w:szCs w:val="20"/>
                <w:lang w:val="es-ES_tradnl" w:eastAsia="zh-CN"/>
              </w:rPr>
            </w:pPr>
            <w:r w:rsidRPr="009C5759">
              <w:rPr>
                <w:sz w:val="20"/>
                <w:szCs w:val="20"/>
                <w:lang w:val="es-ES_tradnl" w:eastAsia="zh-CN"/>
              </w:rPr>
              <w:t>HCFC-22</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35.700.00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37.500.00</w:t>
            </w:r>
          </w:p>
        </w:tc>
        <w:tc>
          <w:tcPr>
            <w:tcW w:w="650" w:type="pct"/>
            <w:tcBorders>
              <w:top w:val="single" w:sz="4" w:space="0" w:color="auto"/>
              <w:left w:val="nil"/>
              <w:bottom w:val="single" w:sz="4" w:space="0" w:color="auto"/>
              <w:right w:val="nil"/>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37.500.00</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36.000.00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36.000.00</w:t>
            </w:r>
          </w:p>
        </w:tc>
        <w:tc>
          <w:tcPr>
            <w:tcW w:w="64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1D6881" w:rsidRPr="009C5759" w:rsidRDefault="001D6881" w:rsidP="00250479">
            <w:pPr>
              <w:jc w:val="right"/>
              <w:rPr>
                <w:color w:val="000000"/>
                <w:sz w:val="20"/>
                <w:szCs w:val="20"/>
                <w:lang w:val="es-ES_tradnl"/>
              </w:rPr>
            </w:pPr>
            <w:r w:rsidRPr="009C5759">
              <w:rPr>
                <w:color w:val="000000"/>
                <w:sz w:val="20"/>
                <w:szCs w:val="20"/>
                <w:lang w:val="es-ES_tradnl"/>
              </w:rPr>
              <w:t>43.467.50</w:t>
            </w:r>
          </w:p>
        </w:tc>
      </w:tr>
      <w:tr w:rsidR="001D6881" w:rsidRPr="009C5759" w:rsidTr="00250479">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1D6881" w:rsidRPr="009C5759" w:rsidRDefault="001D6881" w:rsidP="00250479">
            <w:pPr>
              <w:jc w:val="left"/>
              <w:rPr>
                <w:sz w:val="20"/>
                <w:szCs w:val="20"/>
                <w:lang w:val="es-ES_tradnl" w:eastAsia="zh-CN"/>
              </w:rPr>
            </w:pPr>
            <w:r w:rsidRPr="009C5759">
              <w:rPr>
                <w:sz w:val="20"/>
                <w:szCs w:val="20"/>
                <w:lang w:val="es-ES_tradnl" w:eastAsia="zh-CN"/>
              </w:rPr>
              <w:t>HCFC-123</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585.00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sz w:val="20"/>
                <w:szCs w:val="20"/>
                <w:lang w:val="es-ES_tradnl"/>
              </w:rPr>
              <w:t>654.70</w:t>
            </w:r>
          </w:p>
        </w:tc>
        <w:tc>
          <w:tcPr>
            <w:tcW w:w="650" w:type="pct"/>
            <w:tcBorders>
              <w:top w:val="nil"/>
              <w:left w:val="nil"/>
              <w:bottom w:val="single" w:sz="4" w:space="0" w:color="auto"/>
              <w:right w:val="nil"/>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644.00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553.00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553.00</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1D6881" w:rsidRPr="009C5759" w:rsidRDefault="001D6881" w:rsidP="00250479">
            <w:pPr>
              <w:jc w:val="right"/>
              <w:rPr>
                <w:sz w:val="20"/>
                <w:szCs w:val="20"/>
                <w:lang w:val="es-ES_tradnl"/>
              </w:rPr>
            </w:pPr>
            <w:r w:rsidRPr="009C5759">
              <w:rPr>
                <w:color w:val="000000"/>
                <w:sz w:val="20"/>
                <w:szCs w:val="20"/>
                <w:lang w:val="es-ES_tradnl"/>
              </w:rPr>
              <w:t>392.50</w:t>
            </w:r>
          </w:p>
        </w:tc>
      </w:tr>
      <w:tr w:rsidR="001D6881" w:rsidRPr="009C5759" w:rsidTr="00250479">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1D6881" w:rsidRPr="009C5759" w:rsidRDefault="001D6881" w:rsidP="00250479">
            <w:pPr>
              <w:jc w:val="left"/>
              <w:rPr>
                <w:sz w:val="20"/>
                <w:szCs w:val="20"/>
                <w:lang w:val="es-ES_tradnl" w:eastAsia="zh-CN"/>
              </w:rPr>
            </w:pPr>
            <w:r w:rsidRPr="009C5759">
              <w:rPr>
                <w:sz w:val="20"/>
                <w:szCs w:val="20"/>
                <w:lang w:val="es-ES_tradnl" w:eastAsia="zh-CN"/>
              </w:rPr>
              <w:t>HCFC-142b</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100.00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100.00</w:t>
            </w:r>
          </w:p>
        </w:tc>
        <w:tc>
          <w:tcPr>
            <w:tcW w:w="650" w:type="pct"/>
            <w:tcBorders>
              <w:top w:val="nil"/>
              <w:left w:val="nil"/>
              <w:bottom w:val="single" w:sz="4" w:space="0" w:color="auto"/>
              <w:right w:val="nil"/>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90.00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90.00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90.00</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1D6881" w:rsidRPr="009C5759" w:rsidRDefault="001D6881" w:rsidP="00250479">
            <w:pPr>
              <w:jc w:val="right"/>
              <w:rPr>
                <w:sz w:val="20"/>
                <w:szCs w:val="20"/>
                <w:lang w:val="es-ES_tradnl"/>
              </w:rPr>
            </w:pPr>
            <w:r w:rsidRPr="009C5759">
              <w:rPr>
                <w:color w:val="000000"/>
                <w:sz w:val="20"/>
                <w:szCs w:val="20"/>
                <w:lang w:val="es-ES_tradnl"/>
              </w:rPr>
              <w:t>65.00</w:t>
            </w:r>
          </w:p>
        </w:tc>
      </w:tr>
      <w:tr w:rsidR="001D6881" w:rsidRPr="009C5759" w:rsidTr="00250479">
        <w:trPr>
          <w:trHeight w:val="161"/>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1D6881" w:rsidRPr="009C5759" w:rsidRDefault="001D6881" w:rsidP="00250479">
            <w:pPr>
              <w:jc w:val="left"/>
              <w:rPr>
                <w:b/>
                <w:sz w:val="20"/>
                <w:szCs w:val="20"/>
                <w:lang w:val="es-ES_tradnl" w:eastAsia="zh-CN"/>
              </w:rPr>
            </w:pPr>
            <w:r w:rsidRPr="009C5759">
              <w:rPr>
                <w:b/>
                <w:sz w:val="20"/>
                <w:szCs w:val="20"/>
                <w:lang w:val="es-ES_tradnl" w:eastAsia="zh-CN"/>
              </w:rPr>
              <w:t>Total (tm)</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36.385.00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38.254.70</w:t>
            </w:r>
          </w:p>
        </w:tc>
        <w:tc>
          <w:tcPr>
            <w:tcW w:w="650" w:type="pct"/>
            <w:tcBorders>
              <w:top w:val="nil"/>
              <w:left w:val="nil"/>
              <w:bottom w:val="nil"/>
              <w:right w:val="nil"/>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38.234.00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36.643.00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36.643.00</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1D6881" w:rsidRPr="009C5759" w:rsidRDefault="001D6881" w:rsidP="00250479">
            <w:pPr>
              <w:jc w:val="right"/>
              <w:rPr>
                <w:sz w:val="20"/>
                <w:szCs w:val="20"/>
                <w:lang w:val="es-ES_tradnl"/>
              </w:rPr>
            </w:pPr>
            <w:r w:rsidRPr="009C5759">
              <w:rPr>
                <w:sz w:val="20"/>
                <w:szCs w:val="20"/>
                <w:lang w:val="es-ES_tradnl"/>
              </w:rPr>
              <w:t>43.925.00</w:t>
            </w:r>
          </w:p>
        </w:tc>
      </w:tr>
      <w:tr w:rsidR="001D6881" w:rsidRPr="009C5759" w:rsidTr="00250479">
        <w:trPr>
          <w:trHeight w:val="4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hideMark/>
          </w:tcPr>
          <w:p w:rsidR="001D6881" w:rsidRPr="009C5759" w:rsidRDefault="001D6881" w:rsidP="00250479">
            <w:pPr>
              <w:jc w:val="left"/>
              <w:rPr>
                <w:color w:val="000000"/>
                <w:sz w:val="20"/>
                <w:szCs w:val="20"/>
                <w:lang w:val="es-ES_tradnl" w:eastAsia="zh-CN"/>
              </w:rPr>
            </w:pPr>
            <w:r w:rsidRPr="009C5759">
              <w:rPr>
                <w:color w:val="000000"/>
                <w:sz w:val="20"/>
                <w:szCs w:val="20"/>
                <w:lang w:val="es-ES_tradnl" w:eastAsia="zh-CN"/>
              </w:rPr>
              <w:t>Toneladas PAO</w:t>
            </w:r>
          </w:p>
        </w:tc>
      </w:tr>
      <w:tr w:rsidR="001D6881" w:rsidRPr="009C5759" w:rsidTr="00250479">
        <w:trPr>
          <w:trHeight w:val="40"/>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1D6881" w:rsidRPr="009C5759" w:rsidRDefault="001D6881" w:rsidP="00250479">
            <w:pPr>
              <w:jc w:val="left"/>
              <w:rPr>
                <w:sz w:val="20"/>
                <w:szCs w:val="20"/>
                <w:lang w:val="es-ES_tradnl" w:eastAsia="zh-CN"/>
              </w:rPr>
            </w:pPr>
            <w:r w:rsidRPr="009C5759">
              <w:rPr>
                <w:sz w:val="20"/>
                <w:szCs w:val="20"/>
                <w:lang w:val="es-ES_tradnl" w:eastAsia="zh-CN"/>
              </w:rPr>
              <w:t>HCFC-22</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1.963.50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2.062.50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2.062.50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1.980.00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1.980.00</w:t>
            </w:r>
          </w:p>
        </w:tc>
        <w:tc>
          <w:tcPr>
            <w:tcW w:w="64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1D6881" w:rsidRPr="009C5759" w:rsidRDefault="001D6881" w:rsidP="00250479">
            <w:pPr>
              <w:jc w:val="right"/>
              <w:rPr>
                <w:color w:val="000000"/>
                <w:sz w:val="20"/>
                <w:szCs w:val="20"/>
                <w:lang w:val="es-ES_tradnl"/>
              </w:rPr>
            </w:pPr>
            <w:r w:rsidRPr="009C5759">
              <w:rPr>
                <w:color w:val="000000"/>
                <w:sz w:val="20"/>
                <w:szCs w:val="20"/>
                <w:lang w:val="es-ES_tradnl"/>
              </w:rPr>
              <w:t>2.390.71</w:t>
            </w:r>
          </w:p>
        </w:tc>
      </w:tr>
      <w:tr w:rsidR="001D6881" w:rsidRPr="009C5759" w:rsidTr="00250479">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1D6881" w:rsidRPr="009C5759" w:rsidRDefault="001D6881" w:rsidP="00250479">
            <w:pPr>
              <w:jc w:val="left"/>
              <w:rPr>
                <w:sz w:val="20"/>
                <w:szCs w:val="20"/>
                <w:lang w:val="es-ES_tradnl" w:eastAsia="zh-CN"/>
              </w:rPr>
            </w:pPr>
            <w:r w:rsidRPr="009C5759">
              <w:rPr>
                <w:sz w:val="20"/>
                <w:szCs w:val="20"/>
                <w:lang w:val="es-ES_tradnl" w:eastAsia="zh-CN"/>
              </w:rPr>
              <w:t>HCFC-123</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11.70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13.09</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12.88</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11.06</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11.06</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1D6881" w:rsidRPr="009C5759" w:rsidRDefault="001D6881" w:rsidP="00250479">
            <w:pPr>
              <w:jc w:val="right"/>
              <w:rPr>
                <w:color w:val="000000"/>
                <w:sz w:val="20"/>
                <w:szCs w:val="20"/>
                <w:lang w:val="es-ES_tradnl"/>
              </w:rPr>
            </w:pPr>
            <w:r w:rsidRPr="009C5759">
              <w:rPr>
                <w:color w:val="000000"/>
                <w:sz w:val="20"/>
                <w:szCs w:val="20"/>
                <w:lang w:val="es-ES_tradnl"/>
              </w:rPr>
              <w:t>7.85</w:t>
            </w:r>
          </w:p>
        </w:tc>
      </w:tr>
      <w:tr w:rsidR="001D6881" w:rsidRPr="009C5759" w:rsidTr="00250479">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1D6881" w:rsidRPr="009C5759" w:rsidRDefault="001D6881" w:rsidP="00250479">
            <w:pPr>
              <w:jc w:val="left"/>
              <w:rPr>
                <w:sz w:val="20"/>
                <w:szCs w:val="20"/>
                <w:lang w:val="es-ES_tradnl" w:eastAsia="zh-CN"/>
              </w:rPr>
            </w:pPr>
            <w:r w:rsidRPr="009C5759">
              <w:rPr>
                <w:sz w:val="20"/>
                <w:szCs w:val="20"/>
                <w:lang w:val="es-ES_tradnl" w:eastAsia="zh-CN"/>
              </w:rPr>
              <w:t>HCFC-142b</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6.50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6.50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5.85</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5.85</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5.85</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1D6881" w:rsidRPr="009C5759" w:rsidRDefault="001D6881" w:rsidP="00250479">
            <w:pPr>
              <w:jc w:val="right"/>
              <w:rPr>
                <w:color w:val="000000"/>
                <w:sz w:val="20"/>
                <w:szCs w:val="20"/>
                <w:lang w:val="es-ES_tradnl"/>
              </w:rPr>
            </w:pPr>
            <w:r w:rsidRPr="009C5759">
              <w:rPr>
                <w:color w:val="000000"/>
                <w:sz w:val="20"/>
                <w:szCs w:val="20"/>
                <w:lang w:val="es-ES_tradnl"/>
              </w:rPr>
              <w:t>4.23</w:t>
            </w:r>
          </w:p>
        </w:tc>
      </w:tr>
      <w:tr w:rsidR="001D6881" w:rsidRPr="009C5759" w:rsidTr="00250479">
        <w:trPr>
          <w:trHeight w:val="49"/>
        </w:trPr>
        <w:tc>
          <w:tcPr>
            <w:tcW w:w="1102" w:type="pct"/>
            <w:tcBorders>
              <w:top w:val="nil"/>
              <w:left w:val="single" w:sz="4" w:space="0" w:color="auto"/>
              <w:bottom w:val="single" w:sz="4" w:space="0" w:color="auto"/>
              <w:right w:val="single" w:sz="4" w:space="0" w:color="auto"/>
            </w:tcBorders>
            <w:shd w:val="clear" w:color="auto" w:fill="auto"/>
            <w:noWrap/>
            <w:vAlign w:val="center"/>
            <w:hideMark/>
          </w:tcPr>
          <w:p w:rsidR="001D6881" w:rsidRPr="009C5759" w:rsidRDefault="001D6881" w:rsidP="00250479">
            <w:pPr>
              <w:jc w:val="left"/>
              <w:rPr>
                <w:b/>
                <w:color w:val="000000"/>
                <w:sz w:val="20"/>
                <w:szCs w:val="20"/>
                <w:lang w:val="es-ES_tradnl" w:eastAsia="zh-CN"/>
              </w:rPr>
            </w:pPr>
            <w:r w:rsidRPr="009C5759">
              <w:rPr>
                <w:b/>
                <w:color w:val="000000"/>
                <w:sz w:val="20"/>
                <w:szCs w:val="20"/>
                <w:lang w:val="es-ES_tradnl" w:eastAsia="zh-CN"/>
              </w:rPr>
              <w:t>Total toneladas PAO</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1.981.70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2.082.09</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2.081.23</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1.996.91</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1D6881" w:rsidRPr="009C5759" w:rsidRDefault="001D6881" w:rsidP="00250479">
            <w:pPr>
              <w:jc w:val="right"/>
              <w:rPr>
                <w:color w:val="000000"/>
                <w:sz w:val="20"/>
                <w:szCs w:val="20"/>
                <w:lang w:val="es-ES_tradnl"/>
              </w:rPr>
            </w:pPr>
            <w:r w:rsidRPr="009C5759">
              <w:rPr>
                <w:color w:val="000000"/>
                <w:sz w:val="20"/>
                <w:szCs w:val="20"/>
                <w:lang w:val="es-ES_tradnl"/>
              </w:rPr>
              <w:t>1.996.91</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1D6881" w:rsidRPr="009C5759" w:rsidRDefault="001D6881" w:rsidP="00250479">
            <w:pPr>
              <w:jc w:val="right"/>
              <w:rPr>
                <w:color w:val="000000"/>
                <w:sz w:val="20"/>
                <w:szCs w:val="20"/>
                <w:lang w:val="es-ES_tradnl"/>
              </w:rPr>
            </w:pPr>
            <w:r w:rsidRPr="009C5759">
              <w:rPr>
                <w:sz w:val="20"/>
                <w:szCs w:val="20"/>
                <w:lang w:val="es-ES_tradnl"/>
              </w:rPr>
              <w:t>2.402.79</w:t>
            </w:r>
          </w:p>
        </w:tc>
      </w:tr>
    </w:tbl>
    <w:p w:rsidR="001D6881" w:rsidRPr="009C5759" w:rsidRDefault="001D6881" w:rsidP="001D6881">
      <w:pPr>
        <w:rPr>
          <w:sz w:val="18"/>
          <w:szCs w:val="18"/>
          <w:lang w:val="es-ES_tradnl"/>
        </w:rPr>
      </w:pPr>
      <w:r w:rsidRPr="009C5759">
        <w:rPr>
          <w:sz w:val="18"/>
          <w:szCs w:val="18"/>
          <w:lang w:val="es-ES_tradnl"/>
        </w:rPr>
        <w:t>* Informado en la propuesta de proyecto.</w:t>
      </w:r>
    </w:p>
    <w:p w:rsidR="001D6881" w:rsidRPr="009C5759" w:rsidRDefault="001D6881" w:rsidP="001D6881">
      <w:pPr>
        <w:rPr>
          <w:sz w:val="18"/>
          <w:szCs w:val="18"/>
          <w:lang w:val="es-ES_tradnl"/>
        </w:rPr>
      </w:pPr>
      <w:r w:rsidRPr="009C5759">
        <w:rPr>
          <w:sz w:val="18"/>
          <w:szCs w:val="18"/>
          <w:lang w:val="es-ES_tradnl"/>
        </w:rPr>
        <w:t>** Según renglón 1.3.1 del Apéndice 2-A del Acuerdo con el Comité Ejecutivo.</w:t>
      </w:r>
    </w:p>
    <w:p w:rsidR="001D6881" w:rsidRPr="009C5759" w:rsidRDefault="001D6881" w:rsidP="001D6881">
      <w:pPr>
        <w:rPr>
          <w:lang w:val="es-ES_tradnl"/>
        </w:rPr>
      </w:pPr>
    </w:p>
    <w:p w:rsidR="001D6881" w:rsidRPr="009C5759" w:rsidRDefault="001D6881" w:rsidP="001D6881">
      <w:pPr>
        <w:pStyle w:val="Heading1"/>
        <w:rPr>
          <w:lang w:val="es-ES_tradnl"/>
        </w:rPr>
      </w:pPr>
      <w:r w:rsidRPr="009C5759">
        <w:rPr>
          <w:lang w:val="es-ES_tradnl"/>
        </w:rPr>
        <w:t>Las actividades del PGEH, en especial la conversión de la capacidad fabril que utiliza HCFC-22 y la aplicación de sistemas de licencias y cuotas, lograron acotar el consumo. En efecto, el consumo en 2019 bajó a 1.996.91 toneladas PAO de HCFC, cifra equivalente al 83</w:t>
      </w:r>
      <w:r w:rsidR="00250479">
        <w:rPr>
          <w:lang w:val="es-ES_tradnl"/>
        </w:rPr>
        <w:t xml:space="preserve"> por ciento</w:t>
      </w:r>
      <w:r w:rsidRPr="009C5759">
        <w:rPr>
          <w:lang w:val="es-ES_tradnl"/>
        </w:rPr>
        <w:t xml:space="preserve"> de la base de comparación del sector.</w:t>
      </w:r>
    </w:p>
    <w:p w:rsidR="001D6881" w:rsidRPr="009C5759" w:rsidRDefault="001D6881" w:rsidP="001D6881">
      <w:pPr>
        <w:pStyle w:val="Heading1"/>
        <w:keepNext/>
        <w:keepLines/>
        <w:widowControl w:val="0"/>
        <w:numPr>
          <w:ilvl w:val="0"/>
          <w:numId w:val="0"/>
        </w:numPr>
        <w:rPr>
          <w:b/>
          <w:lang w:val="es-ES_tradnl"/>
        </w:rPr>
      </w:pPr>
      <w:r w:rsidRPr="009C5759">
        <w:rPr>
          <w:b/>
          <w:lang w:val="es-ES_tradnl"/>
        </w:rPr>
        <w:t>Etapa II modificada y ampliada, plan sectorial de refrigeración industrial y comercial</w:t>
      </w:r>
    </w:p>
    <w:p w:rsidR="001D6881" w:rsidRPr="009C5759" w:rsidRDefault="001D6881" w:rsidP="001D6881">
      <w:pPr>
        <w:pStyle w:val="Heading1"/>
        <w:keepNext/>
        <w:keepLines/>
        <w:widowControl w:val="0"/>
        <w:numPr>
          <w:ilvl w:val="0"/>
          <w:numId w:val="0"/>
        </w:numPr>
        <w:rPr>
          <w:u w:val="single"/>
          <w:lang w:val="es-ES_tradnl"/>
        </w:rPr>
      </w:pPr>
      <w:r w:rsidRPr="009C5759">
        <w:rPr>
          <w:u w:val="single"/>
          <w:lang w:val="es-ES_tradnl"/>
        </w:rPr>
        <w:t>Estrategia de eliminación</w:t>
      </w:r>
    </w:p>
    <w:p w:rsidR="001D6881" w:rsidRPr="009C5759" w:rsidRDefault="001D6881" w:rsidP="001D6881">
      <w:pPr>
        <w:pStyle w:val="Heading1"/>
        <w:keepNext/>
        <w:keepLines/>
        <w:widowControl w:val="0"/>
        <w:rPr>
          <w:lang w:val="es-ES_tradnl"/>
        </w:rPr>
      </w:pPr>
      <w:r w:rsidRPr="009C5759">
        <w:rPr>
          <w:lang w:val="es-ES_tradnl"/>
        </w:rPr>
        <w:t>La etapa II modificada y ampliada del plan sectorial se ejecutará en el período 2021-2026 y tendrá por objeto reducir 15.225.28 tm (828.99 tons. PAO) de consumo de HCFC para lograr al año 2025 una reducción del 67,5</w:t>
      </w:r>
      <w:r w:rsidR="00250479">
        <w:rPr>
          <w:lang w:val="es-ES_tradnl"/>
        </w:rPr>
        <w:t xml:space="preserve"> por ciento</w:t>
      </w:r>
      <w:r w:rsidRPr="009C5759">
        <w:rPr>
          <w:lang w:val="es-ES_tradnl"/>
        </w:rPr>
        <w:t xml:space="preserve"> sobre la base de comparación. Esto se logrará a través de la conversión de líneas de fabricación, de actividades de asistencia técnica y de medidas de política sectorial. El Cuadro 2 muestra las metas de consumo en el período 2020-2026 y la reducción como porcentaje de la base de comparación.</w:t>
      </w:r>
    </w:p>
    <w:p w:rsidR="001D6881" w:rsidRPr="009C5759" w:rsidRDefault="001D6881" w:rsidP="001D6881">
      <w:pPr>
        <w:rPr>
          <w:b/>
          <w:lang w:val="es-ES_tradnl"/>
        </w:rPr>
      </w:pPr>
      <w:r w:rsidRPr="009C5759">
        <w:rPr>
          <w:b/>
          <w:lang w:val="es-ES_tradnl"/>
        </w:rPr>
        <w:t>Cuadro 2: Metas máximas de consumo sectorial de HCFC, período 2020-2026 (tm)</w:t>
      </w:r>
    </w:p>
    <w:tbl>
      <w:tblPr>
        <w:tblW w:w="5000" w:type="pct"/>
        <w:tblLayout w:type="fixed"/>
        <w:tblLook w:val="04A0" w:firstRow="1" w:lastRow="0" w:firstColumn="1" w:lastColumn="0" w:noHBand="0" w:noVBand="1"/>
      </w:tblPr>
      <w:tblGrid>
        <w:gridCol w:w="1866"/>
        <w:gridCol w:w="935"/>
        <w:gridCol w:w="937"/>
        <w:gridCol w:w="935"/>
        <w:gridCol w:w="937"/>
        <w:gridCol w:w="935"/>
        <w:gridCol w:w="937"/>
        <w:gridCol w:w="935"/>
        <w:gridCol w:w="933"/>
      </w:tblGrid>
      <w:tr w:rsidR="001D6881" w:rsidRPr="009C5759" w:rsidTr="00250479">
        <w:tc>
          <w:tcPr>
            <w:tcW w:w="998"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1D6881" w:rsidRPr="009C5759" w:rsidRDefault="001D6881" w:rsidP="00250479">
            <w:pPr>
              <w:jc w:val="left"/>
              <w:rPr>
                <w:b/>
                <w:color w:val="000000"/>
                <w:sz w:val="20"/>
                <w:szCs w:val="20"/>
                <w:lang w:val="es-ES_tradnl" w:eastAsia="zh-CN"/>
              </w:rPr>
            </w:pPr>
            <w:r w:rsidRPr="009C5759">
              <w:rPr>
                <w:b/>
                <w:color w:val="000000" w:themeColor="text1"/>
                <w:sz w:val="20"/>
                <w:szCs w:val="20"/>
                <w:lang w:val="es-ES_tradnl" w:eastAsia="zh-CN"/>
              </w:rPr>
              <w:t>Sustancia</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6881" w:rsidRPr="009C5759" w:rsidRDefault="001D6881" w:rsidP="00250479">
            <w:pPr>
              <w:jc w:val="center"/>
              <w:rPr>
                <w:b/>
                <w:color w:val="000000"/>
                <w:sz w:val="20"/>
                <w:szCs w:val="20"/>
                <w:lang w:val="es-ES_tradnl" w:eastAsia="zh-CN"/>
              </w:rPr>
            </w:pPr>
            <w:r w:rsidRPr="009C5759">
              <w:rPr>
                <w:b/>
                <w:color w:val="000000" w:themeColor="text1"/>
                <w:sz w:val="20"/>
                <w:szCs w:val="20"/>
                <w:lang w:val="es-ES_tradnl" w:eastAsia="zh-CN"/>
              </w:rPr>
              <w:t>2020</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1D6881" w:rsidRPr="009C5759" w:rsidRDefault="001D6881" w:rsidP="00250479">
            <w:pPr>
              <w:jc w:val="center"/>
              <w:rPr>
                <w:b/>
                <w:color w:val="000000"/>
                <w:sz w:val="20"/>
                <w:szCs w:val="20"/>
                <w:lang w:val="es-ES_tradnl" w:eastAsia="zh-CN"/>
              </w:rPr>
            </w:pPr>
            <w:r w:rsidRPr="009C5759">
              <w:rPr>
                <w:b/>
                <w:color w:val="000000" w:themeColor="text1"/>
                <w:sz w:val="20"/>
                <w:szCs w:val="20"/>
                <w:lang w:val="es-ES_tradnl" w:eastAsia="zh-CN"/>
              </w:rPr>
              <w:t>2021</w:t>
            </w:r>
          </w:p>
        </w:tc>
        <w:tc>
          <w:tcPr>
            <w:tcW w:w="50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1D6881" w:rsidRPr="009C5759" w:rsidRDefault="001D6881" w:rsidP="00250479">
            <w:pPr>
              <w:jc w:val="center"/>
              <w:rPr>
                <w:b/>
                <w:color w:val="000000"/>
                <w:sz w:val="20"/>
                <w:szCs w:val="20"/>
                <w:lang w:val="es-ES_tradnl" w:eastAsia="zh-CN"/>
              </w:rPr>
            </w:pPr>
            <w:r w:rsidRPr="009C5759">
              <w:rPr>
                <w:b/>
                <w:color w:val="000000" w:themeColor="text1"/>
                <w:sz w:val="20"/>
                <w:szCs w:val="20"/>
                <w:lang w:val="es-ES_tradnl" w:eastAsia="zh-CN"/>
              </w:rPr>
              <w:t>2022</w:t>
            </w:r>
          </w:p>
        </w:tc>
        <w:tc>
          <w:tcPr>
            <w:tcW w:w="50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6881" w:rsidRPr="009C5759" w:rsidRDefault="001D6881" w:rsidP="00250479">
            <w:pPr>
              <w:jc w:val="center"/>
              <w:rPr>
                <w:b/>
                <w:color w:val="000000"/>
                <w:sz w:val="20"/>
                <w:szCs w:val="20"/>
                <w:lang w:val="es-ES_tradnl" w:eastAsia="zh-CN"/>
              </w:rPr>
            </w:pPr>
            <w:r w:rsidRPr="009C5759">
              <w:rPr>
                <w:b/>
                <w:color w:val="000000" w:themeColor="text1"/>
                <w:sz w:val="20"/>
                <w:szCs w:val="20"/>
                <w:lang w:val="es-ES_tradnl" w:eastAsia="zh-CN"/>
              </w:rPr>
              <w:t>2023</w:t>
            </w:r>
          </w:p>
        </w:tc>
        <w:tc>
          <w:tcPr>
            <w:tcW w:w="50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1D6881" w:rsidRPr="009C5759" w:rsidRDefault="001D6881" w:rsidP="00250479">
            <w:pPr>
              <w:jc w:val="center"/>
              <w:rPr>
                <w:b/>
                <w:color w:val="000000"/>
                <w:sz w:val="20"/>
                <w:szCs w:val="20"/>
                <w:lang w:val="es-ES_tradnl" w:eastAsia="zh-CN"/>
              </w:rPr>
            </w:pPr>
            <w:r w:rsidRPr="009C5759">
              <w:rPr>
                <w:b/>
                <w:color w:val="000000" w:themeColor="text1"/>
                <w:sz w:val="20"/>
                <w:szCs w:val="20"/>
                <w:lang w:val="es-ES_tradnl" w:eastAsia="zh-CN"/>
              </w:rPr>
              <w:t>2024</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1D6881" w:rsidRPr="009C5759" w:rsidRDefault="001D6881" w:rsidP="00250479">
            <w:pPr>
              <w:jc w:val="center"/>
              <w:rPr>
                <w:b/>
                <w:color w:val="000000"/>
                <w:sz w:val="20"/>
                <w:szCs w:val="20"/>
                <w:lang w:val="es-ES_tradnl" w:eastAsia="zh-CN"/>
              </w:rPr>
            </w:pPr>
            <w:r w:rsidRPr="009C5759">
              <w:rPr>
                <w:b/>
                <w:color w:val="000000" w:themeColor="text1"/>
                <w:sz w:val="20"/>
                <w:szCs w:val="20"/>
                <w:lang w:val="es-ES_tradnl" w:eastAsia="zh-CN"/>
              </w:rPr>
              <w:t>2025</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6881" w:rsidRPr="009C5759" w:rsidRDefault="001D6881" w:rsidP="00250479">
            <w:pPr>
              <w:jc w:val="center"/>
              <w:rPr>
                <w:b/>
                <w:color w:val="000000"/>
                <w:sz w:val="20"/>
                <w:szCs w:val="20"/>
                <w:lang w:val="es-ES_tradnl" w:eastAsia="zh-CN"/>
              </w:rPr>
            </w:pPr>
            <w:r w:rsidRPr="009C5759">
              <w:rPr>
                <w:b/>
                <w:color w:val="000000" w:themeColor="text1"/>
                <w:sz w:val="20"/>
                <w:szCs w:val="20"/>
                <w:lang w:val="es-ES_tradnl" w:eastAsia="zh-CN"/>
              </w:rPr>
              <w:t>2026</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1D6881" w:rsidRPr="009C5759" w:rsidRDefault="001D6881" w:rsidP="00250479">
            <w:pPr>
              <w:jc w:val="center"/>
              <w:rPr>
                <w:b/>
                <w:color w:val="000000"/>
                <w:sz w:val="20"/>
                <w:szCs w:val="20"/>
                <w:lang w:val="es-ES_tradnl" w:eastAsia="zh-CN"/>
              </w:rPr>
            </w:pPr>
            <w:r w:rsidRPr="009C5759">
              <w:rPr>
                <w:b/>
                <w:color w:val="000000" w:themeColor="text1"/>
                <w:sz w:val="20"/>
                <w:szCs w:val="20"/>
                <w:lang w:val="es-ES_tradnl" w:eastAsia="zh-CN"/>
              </w:rPr>
              <w:t>Reducción (tm)</w:t>
            </w:r>
          </w:p>
        </w:tc>
      </w:tr>
      <w:tr w:rsidR="001D6881" w:rsidRPr="009C5759" w:rsidTr="00250479">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1D6881" w:rsidRPr="009C5759" w:rsidRDefault="001D6881" w:rsidP="00250479">
            <w:pPr>
              <w:jc w:val="left"/>
              <w:rPr>
                <w:sz w:val="20"/>
                <w:szCs w:val="20"/>
                <w:lang w:val="es-ES_tradnl" w:eastAsia="zh-CN"/>
              </w:rPr>
            </w:pPr>
            <w:r w:rsidRPr="009C5759">
              <w:rPr>
                <w:sz w:val="20"/>
                <w:szCs w:val="20"/>
                <w:lang w:val="es-ES_tradnl" w:eastAsia="zh-CN"/>
              </w:rPr>
              <w:t>HCFC-22</w:t>
            </w:r>
          </w:p>
        </w:tc>
        <w:tc>
          <w:tcPr>
            <w:tcW w:w="500" w:type="pct"/>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sz w:val="20"/>
                <w:szCs w:val="20"/>
                <w:lang w:val="es-ES_tradnl" w:eastAsia="zh-CN"/>
              </w:rPr>
            </w:pPr>
            <w:r w:rsidRPr="009C5759">
              <w:rPr>
                <w:color w:val="000000"/>
                <w:sz w:val="20"/>
                <w:szCs w:val="20"/>
                <w:lang w:val="es-ES_tradnl"/>
              </w:rPr>
              <w:t>28.997.73</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28.997.73</w:t>
            </w:r>
          </w:p>
        </w:tc>
        <w:tc>
          <w:tcPr>
            <w:tcW w:w="500"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28.997.73</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24.666.27</w:t>
            </w:r>
          </w:p>
        </w:tc>
        <w:tc>
          <w:tcPr>
            <w:tcW w:w="500"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sz w:val="20"/>
                <w:szCs w:val="20"/>
                <w:lang w:val="es-ES_tradnl"/>
              </w:rPr>
            </w:pPr>
            <w:r w:rsidRPr="009C5759">
              <w:rPr>
                <w:color w:val="000000"/>
                <w:sz w:val="20"/>
                <w:szCs w:val="20"/>
                <w:lang w:val="es-ES_tradnl"/>
              </w:rPr>
              <w:t>24.666.27</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sz w:val="20"/>
                <w:szCs w:val="20"/>
                <w:lang w:val="es-ES_tradnl" w:eastAsia="zh-CN"/>
              </w:rPr>
            </w:pPr>
            <w:r w:rsidRPr="009C5759">
              <w:rPr>
                <w:color w:val="000000"/>
                <w:sz w:val="20"/>
                <w:szCs w:val="20"/>
                <w:lang w:val="es-ES_tradnl"/>
              </w:rPr>
              <w:t>14.066.45</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sz w:val="20"/>
                <w:szCs w:val="20"/>
                <w:lang w:val="es-ES_tradnl" w:eastAsia="zh-CN"/>
              </w:rPr>
            </w:pPr>
            <w:r w:rsidRPr="009C5759">
              <w:rPr>
                <w:color w:val="000000"/>
                <w:sz w:val="20"/>
                <w:szCs w:val="20"/>
                <w:lang w:val="es-ES_tradnl"/>
              </w:rPr>
              <w:t>14.066.45</w:t>
            </w:r>
          </w:p>
        </w:tc>
        <w:tc>
          <w:tcPr>
            <w:tcW w:w="501" w:type="pct"/>
            <w:tcBorders>
              <w:top w:val="single" w:sz="4" w:space="0" w:color="auto"/>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sz w:val="20"/>
                <w:szCs w:val="20"/>
                <w:lang w:val="es-ES_tradnl" w:eastAsia="zh-CN"/>
              </w:rPr>
            </w:pPr>
            <w:r w:rsidRPr="009C5759">
              <w:rPr>
                <w:color w:val="000000"/>
                <w:sz w:val="20"/>
                <w:szCs w:val="20"/>
                <w:lang w:val="es-ES_tradnl"/>
              </w:rPr>
              <w:t>14.931.28</w:t>
            </w:r>
          </w:p>
        </w:tc>
      </w:tr>
      <w:tr w:rsidR="001D6881" w:rsidRPr="009C5759" w:rsidTr="00250479">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1D6881" w:rsidRPr="009C5759" w:rsidRDefault="001D6881" w:rsidP="00250479">
            <w:pPr>
              <w:jc w:val="left"/>
              <w:rPr>
                <w:color w:val="000000"/>
                <w:sz w:val="20"/>
                <w:szCs w:val="20"/>
                <w:lang w:val="es-ES_tradnl" w:eastAsia="zh-CN"/>
              </w:rPr>
            </w:pPr>
            <w:r w:rsidRPr="009C5759">
              <w:rPr>
                <w:color w:val="000000" w:themeColor="text1"/>
                <w:sz w:val="20"/>
                <w:szCs w:val="20"/>
                <w:lang w:val="es-ES_tradnl" w:eastAsia="zh-CN"/>
              </w:rPr>
              <w:t>HCFC-123</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540.00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540.00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540.00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470.00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470.00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288.00</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288.00</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252.00</w:t>
            </w:r>
          </w:p>
        </w:tc>
      </w:tr>
      <w:tr w:rsidR="001D6881" w:rsidRPr="009C5759" w:rsidTr="00250479">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1D6881" w:rsidRPr="009C5759" w:rsidRDefault="001D6881" w:rsidP="00250479">
            <w:pPr>
              <w:jc w:val="left"/>
              <w:rPr>
                <w:color w:val="000000"/>
                <w:sz w:val="20"/>
                <w:szCs w:val="20"/>
                <w:lang w:val="es-ES_tradnl" w:eastAsia="zh-CN"/>
              </w:rPr>
            </w:pPr>
            <w:r w:rsidRPr="009C5759">
              <w:rPr>
                <w:color w:val="000000" w:themeColor="text1"/>
                <w:sz w:val="20"/>
                <w:szCs w:val="20"/>
                <w:lang w:val="es-ES_tradnl" w:eastAsia="zh-CN"/>
              </w:rPr>
              <w:t>HCFC-142b</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65.00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65.00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65.00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55.00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55.00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23.00</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23.00</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42.00</w:t>
            </w:r>
          </w:p>
        </w:tc>
      </w:tr>
      <w:tr w:rsidR="001D6881" w:rsidRPr="009C5759" w:rsidTr="00250479">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1D6881" w:rsidRPr="009C5759" w:rsidRDefault="001D6881" w:rsidP="00250479">
            <w:pPr>
              <w:jc w:val="left"/>
              <w:rPr>
                <w:color w:val="000000"/>
                <w:sz w:val="20"/>
                <w:szCs w:val="20"/>
                <w:lang w:val="es-ES_tradnl" w:eastAsia="zh-CN"/>
              </w:rPr>
            </w:pPr>
            <w:r w:rsidRPr="009C5759">
              <w:rPr>
                <w:color w:val="000000" w:themeColor="text1"/>
                <w:sz w:val="20"/>
                <w:szCs w:val="20"/>
                <w:lang w:val="es-ES_tradnl" w:eastAsia="zh-CN"/>
              </w:rPr>
              <w:t>Total (tm)</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29.602.73</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29.602.73</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29.602.73</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25.191.27</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25.191.27</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14.377.45</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14.377.45</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15.225.28</w:t>
            </w:r>
          </w:p>
        </w:tc>
      </w:tr>
      <w:tr w:rsidR="001D6881" w:rsidRPr="009C5759" w:rsidTr="00250479">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1D6881" w:rsidRPr="009C5759" w:rsidRDefault="001D6881" w:rsidP="00250479">
            <w:pPr>
              <w:jc w:val="left"/>
              <w:rPr>
                <w:color w:val="000000"/>
                <w:sz w:val="20"/>
                <w:szCs w:val="20"/>
                <w:lang w:val="es-ES_tradnl" w:eastAsia="zh-CN"/>
              </w:rPr>
            </w:pPr>
            <w:r w:rsidRPr="009C5759">
              <w:rPr>
                <w:color w:val="000000" w:themeColor="text1"/>
                <w:sz w:val="20"/>
                <w:szCs w:val="20"/>
                <w:lang w:val="es-ES_tradnl" w:eastAsia="zh-CN"/>
              </w:rPr>
              <w:t>Toneladas PAO</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1.609.90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1.609.90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1.609.90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1.369.62</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1.369.62</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780.91</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780.91</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rsidR="001D6881" w:rsidRPr="009C5759" w:rsidRDefault="001D6881" w:rsidP="00250479">
            <w:pPr>
              <w:jc w:val="right"/>
              <w:rPr>
                <w:color w:val="000000"/>
                <w:sz w:val="20"/>
                <w:szCs w:val="20"/>
                <w:lang w:val="es-ES_tradnl" w:eastAsia="zh-CN"/>
              </w:rPr>
            </w:pPr>
            <w:r w:rsidRPr="009C5759">
              <w:rPr>
                <w:color w:val="000000"/>
                <w:sz w:val="20"/>
                <w:szCs w:val="20"/>
                <w:lang w:val="es-ES_tradnl"/>
              </w:rPr>
              <w:t>828.99</w:t>
            </w:r>
          </w:p>
        </w:tc>
      </w:tr>
      <w:tr w:rsidR="001D6881" w:rsidRPr="009C5759" w:rsidTr="00250479">
        <w:tc>
          <w:tcPr>
            <w:tcW w:w="998"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rsidR="001D6881" w:rsidRPr="009C5759" w:rsidRDefault="001D6881" w:rsidP="00250479">
            <w:pPr>
              <w:jc w:val="left"/>
              <w:rPr>
                <w:b/>
                <w:color w:val="000000" w:themeColor="text1"/>
                <w:sz w:val="20"/>
                <w:szCs w:val="20"/>
                <w:lang w:val="es-ES_tradnl" w:eastAsia="zh-CN"/>
              </w:rPr>
            </w:pPr>
            <w:r w:rsidRPr="009C5759">
              <w:rPr>
                <w:b/>
                <w:color w:val="000000" w:themeColor="text1"/>
                <w:sz w:val="20"/>
                <w:szCs w:val="20"/>
                <w:lang w:val="es-ES_tradnl" w:eastAsia="zh-CN"/>
              </w:rPr>
              <w:t>Reducción (% de la base de comparación)</w:t>
            </w:r>
          </w:p>
        </w:tc>
        <w:tc>
          <w:tcPr>
            <w:tcW w:w="500"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rsidR="001D6881" w:rsidRPr="009C5759" w:rsidRDefault="001D6881" w:rsidP="00250479">
            <w:pPr>
              <w:jc w:val="center"/>
              <w:rPr>
                <w:b/>
                <w:color w:val="000000" w:themeColor="text1"/>
                <w:sz w:val="20"/>
                <w:szCs w:val="20"/>
                <w:lang w:val="es-ES_tradnl" w:eastAsia="zh-CN"/>
              </w:rPr>
            </w:pPr>
            <w:r w:rsidRPr="009C5759">
              <w:rPr>
                <w:b/>
                <w:color w:val="000000" w:themeColor="text1"/>
                <w:sz w:val="20"/>
                <w:szCs w:val="20"/>
                <w:lang w:val="es-ES_tradnl"/>
              </w:rPr>
              <w:t>33.0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1D6881" w:rsidRPr="009C5759" w:rsidRDefault="001D6881" w:rsidP="00250479">
            <w:pPr>
              <w:jc w:val="center"/>
              <w:rPr>
                <w:b/>
                <w:color w:val="000000" w:themeColor="text1"/>
                <w:sz w:val="20"/>
                <w:szCs w:val="20"/>
                <w:lang w:val="es-ES_tradnl" w:eastAsia="zh-CN"/>
              </w:rPr>
            </w:pPr>
            <w:r w:rsidRPr="009C5759">
              <w:rPr>
                <w:b/>
                <w:color w:val="000000" w:themeColor="text1"/>
                <w:sz w:val="20"/>
                <w:szCs w:val="20"/>
                <w:lang w:val="es-ES_tradnl"/>
              </w:rPr>
              <w:t>33.0</w:t>
            </w:r>
          </w:p>
        </w:tc>
        <w:tc>
          <w:tcPr>
            <w:tcW w:w="500"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1D6881" w:rsidRPr="009C5759" w:rsidRDefault="001D6881" w:rsidP="00250479">
            <w:pPr>
              <w:jc w:val="center"/>
              <w:rPr>
                <w:b/>
                <w:color w:val="000000" w:themeColor="text1"/>
                <w:sz w:val="20"/>
                <w:szCs w:val="20"/>
                <w:lang w:val="es-ES_tradnl" w:eastAsia="zh-CN"/>
              </w:rPr>
            </w:pPr>
            <w:r w:rsidRPr="009C5759">
              <w:rPr>
                <w:b/>
                <w:color w:val="000000" w:themeColor="text1"/>
                <w:sz w:val="20"/>
                <w:szCs w:val="20"/>
                <w:lang w:val="es-ES_tradnl"/>
              </w:rPr>
              <w:t>33.0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1D6881" w:rsidRPr="009C5759" w:rsidRDefault="001D6881" w:rsidP="00250479">
            <w:pPr>
              <w:jc w:val="center"/>
              <w:rPr>
                <w:b/>
                <w:color w:val="000000" w:themeColor="text1"/>
                <w:sz w:val="20"/>
                <w:szCs w:val="20"/>
                <w:lang w:val="es-ES_tradnl" w:eastAsia="zh-CN"/>
              </w:rPr>
            </w:pPr>
            <w:r w:rsidRPr="009C5759">
              <w:rPr>
                <w:b/>
                <w:color w:val="000000" w:themeColor="text1"/>
                <w:sz w:val="20"/>
                <w:szCs w:val="20"/>
                <w:lang w:val="es-ES_tradnl"/>
              </w:rPr>
              <w:t>43.0</w:t>
            </w:r>
          </w:p>
        </w:tc>
        <w:tc>
          <w:tcPr>
            <w:tcW w:w="500"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1D6881" w:rsidRPr="009C5759" w:rsidRDefault="001D6881" w:rsidP="00250479">
            <w:pPr>
              <w:jc w:val="center"/>
              <w:rPr>
                <w:b/>
                <w:color w:val="000000" w:themeColor="text1"/>
                <w:sz w:val="20"/>
                <w:szCs w:val="20"/>
                <w:lang w:val="es-ES_tradnl" w:eastAsia="zh-CN"/>
              </w:rPr>
            </w:pPr>
            <w:r w:rsidRPr="009C5759">
              <w:rPr>
                <w:b/>
                <w:color w:val="000000" w:themeColor="text1"/>
                <w:sz w:val="20"/>
                <w:szCs w:val="20"/>
                <w:lang w:val="es-ES_tradnl"/>
              </w:rPr>
              <w:t>43.0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1D6881" w:rsidRPr="009C5759" w:rsidRDefault="001D6881" w:rsidP="00250479">
            <w:pPr>
              <w:jc w:val="center"/>
              <w:rPr>
                <w:b/>
                <w:color w:val="000000" w:themeColor="text1"/>
                <w:sz w:val="20"/>
                <w:szCs w:val="20"/>
                <w:lang w:val="es-ES_tradnl" w:eastAsia="zh-CN"/>
              </w:rPr>
            </w:pPr>
            <w:r w:rsidRPr="009C5759">
              <w:rPr>
                <w:b/>
                <w:color w:val="000000" w:themeColor="text1"/>
                <w:sz w:val="20"/>
                <w:szCs w:val="20"/>
                <w:lang w:val="es-ES_tradnl"/>
              </w:rPr>
              <w:t>67.5</w:t>
            </w:r>
          </w:p>
        </w:tc>
        <w:tc>
          <w:tcPr>
            <w:tcW w:w="500" w:type="pct"/>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tcPr>
          <w:p w:rsidR="001D6881" w:rsidRPr="009C5759" w:rsidRDefault="001D6881" w:rsidP="00250479">
            <w:pPr>
              <w:jc w:val="center"/>
              <w:rPr>
                <w:b/>
                <w:color w:val="000000" w:themeColor="text1"/>
                <w:sz w:val="20"/>
                <w:szCs w:val="20"/>
                <w:lang w:val="es-ES_tradnl" w:eastAsia="zh-CN"/>
              </w:rPr>
            </w:pPr>
            <w:r w:rsidRPr="009C5759">
              <w:rPr>
                <w:b/>
                <w:color w:val="000000" w:themeColor="text1"/>
                <w:sz w:val="20"/>
                <w:szCs w:val="20"/>
                <w:lang w:val="es-ES_tradnl"/>
              </w:rPr>
              <w:t>67.5</w:t>
            </w:r>
          </w:p>
        </w:tc>
        <w:tc>
          <w:tcPr>
            <w:tcW w:w="501" w:type="pct"/>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tcPr>
          <w:p w:rsidR="001D6881" w:rsidRPr="009C5759" w:rsidRDefault="001D6881" w:rsidP="00250479">
            <w:pPr>
              <w:jc w:val="center"/>
              <w:rPr>
                <w:b/>
                <w:color w:val="000000" w:themeColor="text1"/>
                <w:sz w:val="20"/>
                <w:szCs w:val="20"/>
                <w:lang w:val="es-ES_tradnl" w:eastAsia="zh-CN"/>
              </w:rPr>
            </w:pPr>
            <w:r w:rsidRPr="009C5759">
              <w:rPr>
                <w:b/>
                <w:color w:val="000000" w:themeColor="text1"/>
                <w:sz w:val="20"/>
                <w:szCs w:val="20"/>
                <w:lang w:val="es-ES_tradnl" w:eastAsia="zh-CN"/>
              </w:rPr>
              <w:t>34.5</w:t>
            </w:r>
          </w:p>
        </w:tc>
      </w:tr>
    </w:tbl>
    <w:p w:rsidR="001D6881" w:rsidRPr="009C5759" w:rsidRDefault="001D6881" w:rsidP="001D6881">
      <w:pPr>
        <w:rPr>
          <w:lang w:val="es-ES_tradnl"/>
        </w:rPr>
      </w:pPr>
    </w:p>
    <w:p w:rsidR="001D6881" w:rsidRPr="009C5759" w:rsidRDefault="001D6881" w:rsidP="001D6881">
      <w:pPr>
        <w:pStyle w:val="Heading1"/>
        <w:rPr>
          <w:color w:val="000000" w:themeColor="text1"/>
          <w:lang w:val="es-ES_tradnl"/>
        </w:rPr>
      </w:pPr>
      <w:r w:rsidRPr="009C5759">
        <w:rPr>
          <w:lang w:val="es-ES_tradnl"/>
        </w:rPr>
        <w:t xml:space="preserve">La etapa II del plan sectorial considera tanto la eliminación de HCFC como la reducción de HFC a fin de lograr sinergias y maximizar los beneficios climáticos. Las actividades previstas en materia de conversión de líneas, asistencia técnica, medidas regulatorias y adopción en el mercado de las tecnologías alternativas se llevarán a cabo de manera </w:t>
      </w:r>
      <w:r w:rsidRPr="009C5759">
        <w:rPr>
          <w:color w:val="000000" w:themeColor="text1"/>
          <w:lang w:val="es-ES_tradnl"/>
        </w:rPr>
        <w:t xml:space="preserve">coordinada y balanceada a fin de potenciar sus efectos. La conversión de líneas, con énfasis en las PYMES, permitirá evaluar la factibilidad y viabilidad de las tecnologías seleccionadas, superar barreras y adquirir experiencia, colaborando así a que otras empresas del sector hagan sus propias conversiones a alternativas a los HCFC. </w:t>
      </w:r>
      <w:r w:rsidRPr="009C5759">
        <w:rPr>
          <w:lang w:val="es-ES_tradnl"/>
        </w:rPr>
        <w:t>La perspectiva de género será también parte integrante de todas las etapas del proceso de implementación.</w:t>
      </w:r>
    </w:p>
    <w:p w:rsidR="001D6881" w:rsidRPr="009C5759" w:rsidRDefault="001D6881" w:rsidP="001D6881">
      <w:pPr>
        <w:pStyle w:val="Heading1"/>
        <w:rPr>
          <w:lang w:val="es-ES_tradnl"/>
        </w:rPr>
      </w:pPr>
      <w:r w:rsidRPr="009C5759">
        <w:rPr>
          <w:lang w:val="es-ES_tradnl"/>
        </w:rPr>
        <w:lastRenderedPageBreak/>
        <w:t xml:space="preserve">La etapa II modificada y ampliada concederá prioridad a la conversión de líneas de fabricación de compresores como factor determinante </w:t>
      </w:r>
      <w:r w:rsidRPr="009C5759">
        <w:rPr>
          <w:color w:val="000000" w:themeColor="text1"/>
          <w:lang w:val="es-ES_tradnl" w:eastAsia="zh-CN"/>
        </w:rPr>
        <w:t xml:space="preserve">en la conversión de enfriadores de agua, subsector que representa la mayor parte del consumo sectorial. Se privilegiará la </w:t>
      </w:r>
      <w:r w:rsidRPr="009C5759">
        <w:rPr>
          <w:lang w:val="es-ES_tradnl"/>
        </w:rPr>
        <w:t>conversión de líneas de fabricación en los cuatro subsectores de mayor consumo (equipos congeladores, frigoríficos y de condensación; enfriadores de agua; climatizadores domésticos y calentadores de agua con bomba de calor), los que se caracterizan por un gran número de PYMES y una creciente tendencia al consumo de HCFC. En el subsector de climatización vehicular dicho consumo es menor y en el subsector climatizadores multi-split está prácticamente eliminado. El resto del consumo de estos subsectores se controlará con medidas regulatorias.</w:t>
      </w:r>
    </w:p>
    <w:p w:rsidR="001D6881" w:rsidRPr="009C5759" w:rsidRDefault="001D6881" w:rsidP="001D6881">
      <w:pPr>
        <w:pStyle w:val="Heading1"/>
        <w:rPr>
          <w:lang w:val="es-ES_tradnl"/>
        </w:rPr>
      </w:pPr>
      <w:r w:rsidRPr="009C5759">
        <w:rPr>
          <w:lang w:val="es-ES_tradnl"/>
        </w:rPr>
        <w:t>De las 15.225.28 tm, 1.980 tm se eliminarán a través de la conversión de líneas de fabricación a tecnologías de bajo PCA y otras 13.245.28 tm se eliminarán por medio de la conversión de compresores, de medidas regulatorias y de política sectorial, de actividades de asistencia técnica y de una reducción en el número de empresas extranjeras.</w:t>
      </w:r>
    </w:p>
    <w:p w:rsidR="001D6881" w:rsidRPr="009C5759" w:rsidRDefault="001D6881" w:rsidP="001D6881">
      <w:pPr>
        <w:pStyle w:val="Heading1"/>
        <w:keepNext/>
        <w:numPr>
          <w:ilvl w:val="0"/>
          <w:numId w:val="0"/>
        </w:numPr>
        <w:rPr>
          <w:color w:val="000000" w:themeColor="text1"/>
          <w:szCs w:val="24"/>
          <w:u w:val="single"/>
          <w:lang w:val="es-ES_tradnl"/>
        </w:rPr>
      </w:pPr>
      <w:r w:rsidRPr="009C5759">
        <w:rPr>
          <w:color w:val="000000" w:themeColor="text1"/>
          <w:szCs w:val="24"/>
          <w:u w:val="single"/>
          <w:lang w:val="es-ES_tradnl"/>
        </w:rPr>
        <w:t>Actividades previstas en la etapa II modificada, período 2021-2026</w:t>
      </w:r>
    </w:p>
    <w:p w:rsidR="001D6881" w:rsidRPr="009C5759" w:rsidRDefault="001D6881" w:rsidP="001D6881">
      <w:pPr>
        <w:pStyle w:val="Heading1"/>
        <w:rPr>
          <w:lang w:val="es-ES_tradnl"/>
        </w:rPr>
      </w:pPr>
      <w:r w:rsidRPr="009C5759">
        <w:rPr>
          <w:lang w:val="es-ES_tradnl"/>
        </w:rPr>
        <w:t>Las actividades de la etapa II modificada del sector refrigeración industrial y comercial a ejecutar en el período 2021-2026 son las siguientes:</w:t>
      </w:r>
    </w:p>
    <w:p w:rsidR="001D6881" w:rsidRPr="009C5759" w:rsidRDefault="001D6881" w:rsidP="001D6881">
      <w:pPr>
        <w:pStyle w:val="Heading1"/>
        <w:keepNext/>
        <w:keepLines/>
        <w:numPr>
          <w:ilvl w:val="0"/>
          <w:numId w:val="0"/>
        </w:numPr>
        <w:rPr>
          <w:i/>
          <w:color w:val="000000" w:themeColor="text1"/>
          <w:szCs w:val="24"/>
          <w:lang w:val="es-ES_tradnl"/>
        </w:rPr>
      </w:pPr>
      <w:r w:rsidRPr="009C5759">
        <w:rPr>
          <w:i/>
          <w:color w:val="000000" w:themeColor="text1"/>
          <w:szCs w:val="24"/>
          <w:lang w:val="es-ES_tradnl"/>
        </w:rPr>
        <w:t>Criterios y marco regulatorio</w:t>
      </w:r>
    </w:p>
    <w:p w:rsidR="001D6881" w:rsidRPr="009C5759" w:rsidRDefault="001D6881" w:rsidP="001D6881">
      <w:pPr>
        <w:pStyle w:val="Heading1"/>
        <w:keepNext/>
        <w:keepLines/>
        <w:rPr>
          <w:color w:val="000000" w:themeColor="text1"/>
          <w:lang w:val="es-ES_tradnl"/>
        </w:rPr>
      </w:pPr>
      <w:r w:rsidRPr="009C5759">
        <w:rPr>
          <w:lang w:val="es-ES_tradnl"/>
        </w:rPr>
        <w:t>Se elaborarán y aplicarán medidas regulatorias y de política sectorial orientadas a asegurar el cumplimiento, a crear incentivos para la eliminación de HCFC y la adopción de alternativas de bajo PCA, y evitar que la industria de refrigeración industrial y comercial se vea afectada por las actividades de eliminación. Entre las medidas de política sectorial previstas</w:t>
      </w:r>
      <w:r w:rsidRPr="009C5759">
        <w:rPr>
          <w:color w:val="000000" w:themeColor="text1"/>
          <w:lang w:val="es-ES_tradnl"/>
        </w:rPr>
        <w:t xml:space="preserve"> se cuentan las siguientes:</w:t>
      </w:r>
    </w:p>
    <w:p w:rsidR="001D6881" w:rsidRPr="009C5759" w:rsidRDefault="001D6881" w:rsidP="001D6881">
      <w:pPr>
        <w:pStyle w:val="Heading2"/>
        <w:numPr>
          <w:ilvl w:val="1"/>
          <w:numId w:val="17"/>
        </w:numPr>
        <w:ind w:left="1417" w:hanging="708"/>
        <w:rPr>
          <w:lang w:val="es-ES_tradnl"/>
        </w:rPr>
      </w:pPr>
      <w:r w:rsidRPr="009C5759">
        <w:rPr>
          <w:lang w:val="es-ES_tradnl"/>
        </w:rPr>
        <w:t>Modificar la normativa que regula las SAO a fin de garantizar la continuidad de la eliminación de HCFC y reducción de HFC;</w:t>
      </w:r>
    </w:p>
    <w:p w:rsidR="001D6881" w:rsidRPr="009C5759" w:rsidRDefault="001D6881" w:rsidP="001D6881">
      <w:pPr>
        <w:pStyle w:val="Heading2"/>
        <w:numPr>
          <w:ilvl w:val="1"/>
          <w:numId w:val="17"/>
        </w:numPr>
        <w:ind w:left="1417" w:hanging="708"/>
        <w:rPr>
          <w:lang w:val="es-ES_tradnl"/>
        </w:rPr>
      </w:pPr>
      <w:r w:rsidRPr="009C5759">
        <w:rPr>
          <w:lang w:val="es-ES_tradnl"/>
        </w:rPr>
        <w:t>Aplicar el sistema de licencias y cuotas para controlar la producción, venta y uso de HCFC, reduciendo paulatinamente las existencias nacionales conforme a las metas de control a fin de crear un entorno que facilite la eliminación de HCFC en el sector;</w:t>
      </w:r>
    </w:p>
    <w:p w:rsidR="001D6881" w:rsidRPr="009C5759" w:rsidRDefault="001D6881" w:rsidP="001D6881">
      <w:pPr>
        <w:pStyle w:val="Heading2"/>
        <w:numPr>
          <w:ilvl w:val="1"/>
          <w:numId w:val="17"/>
        </w:numPr>
        <w:ind w:left="1417" w:hanging="708"/>
        <w:rPr>
          <w:lang w:val="es-ES_tradnl"/>
        </w:rPr>
      </w:pPr>
      <w:r w:rsidRPr="009C5759">
        <w:rPr>
          <w:lang w:val="es-ES_tradnl"/>
        </w:rPr>
        <w:t>Agregar las alternativas de bajo PCA de reciente desarrollo al listado de las principales opciones recomendadas;</w:t>
      </w:r>
    </w:p>
    <w:p w:rsidR="001D6881" w:rsidRPr="009C5759" w:rsidRDefault="001D6881" w:rsidP="001D6881">
      <w:pPr>
        <w:pStyle w:val="Heading2"/>
        <w:numPr>
          <w:ilvl w:val="1"/>
          <w:numId w:val="17"/>
        </w:numPr>
        <w:ind w:left="1417" w:hanging="708"/>
        <w:rPr>
          <w:lang w:val="es-ES_tradnl"/>
        </w:rPr>
      </w:pPr>
      <w:r w:rsidRPr="009C5759">
        <w:rPr>
          <w:lang w:val="es-ES_tradnl"/>
        </w:rPr>
        <w:t>Crear incentivos a la adopción de refrigerantes de cero PAO y bajo PCA;</w:t>
      </w:r>
    </w:p>
    <w:p w:rsidR="001D6881" w:rsidRPr="009C5759" w:rsidRDefault="001D6881" w:rsidP="001D6881">
      <w:pPr>
        <w:pStyle w:val="Heading2"/>
        <w:numPr>
          <w:ilvl w:val="1"/>
          <w:numId w:val="17"/>
        </w:numPr>
        <w:ind w:left="1417" w:hanging="708"/>
        <w:rPr>
          <w:lang w:val="es-ES_tradnl" w:eastAsia="zh-CN"/>
        </w:rPr>
      </w:pPr>
      <w:r w:rsidRPr="009C5759">
        <w:rPr>
          <w:lang w:val="es-ES_tradnl"/>
        </w:rPr>
        <w:t>Desarrollar y actualizar el listado de productos ecológicos con etiqueta verde y los catálogos de adquisiciones gubernamentales a fin de promover su adopción;</w:t>
      </w:r>
    </w:p>
    <w:p w:rsidR="001D6881" w:rsidRPr="009C5759" w:rsidRDefault="001D6881" w:rsidP="001D6881">
      <w:pPr>
        <w:pStyle w:val="Heading2"/>
        <w:numPr>
          <w:ilvl w:val="1"/>
          <w:numId w:val="17"/>
        </w:numPr>
        <w:ind w:left="1417" w:hanging="708"/>
        <w:rPr>
          <w:lang w:val="es-ES_tradnl" w:eastAsia="zh-CN"/>
        </w:rPr>
      </w:pPr>
      <w:r w:rsidRPr="009C5759">
        <w:rPr>
          <w:lang w:val="es-ES_tradnl"/>
        </w:rPr>
        <w:t>Prohibir el uso de HCFC en subsectores donde existan tecnologías alternativas probadas en base a una evaluación de su impacto socioeconómico y ambiental; y</w:t>
      </w:r>
    </w:p>
    <w:p w:rsidR="001D6881" w:rsidRPr="009C5759" w:rsidRDefault="001D6881" w:rsidP="001D6881">
      <w:pPr>
        <w:pStyle w:val="Heading2"/>
        <w:numPr>
          <w:ilvl w:val="1"/>
          <w:numId w:val="17"/>
        </w:numPr>
        <w:ind w:left="1417" w:hanging="708"/>
        <w:rPr>
          <w:lang w:val="es-ES_tradnl"/>
        </w:rPr>
      </w:pPr>
      <w:r w:rsidRPr="009C5759">
        <w:rPr>
          <w:lang w:val="es-ES_tradnl"/>
        </w:rPr>
        <w:t>Incentivar y apoyar la investigación, desarrollo y adopción de tecnologías alternativas a los HCFC a través de su inclusión en el listado de tecnologías ecológicas a considerar en el diseño de políticas</w:t>
      </w:r>
      <w:r w:rsidRPr="009C5759">
        <w:rPr>
          <w:lang w:val="es-419"/>
        </w:rPr>
        <w:t xml:space="preserve"> </w:t>
      </w:r>
      <w:r w:rsidRPr="009C5759">
        <w:rPr>
          <w:lang w:val="es-ES_tradnl"/>
        </w:rPr>
        <w:t>tecnológicas industriales a nivel nacional.</w:t>
      </w:r>
    </w:p>
    <w:p w:rsidR="001D6881" w:rsidRPr="009C5759" w:rsidRDefault="001D6881" w:rsidP="001D6881">
      <w:pPr>
        <w:pStyle w:val="ListParagraph"/>
        <w:keepNext/>
        <w:widowControl w:val="0"/>
        <w:spacing w:afterLines="100" w:after="240"/>
        <w:ind w:left="0"/>
        <w:contextualSpacing w:val="0"/>
        <w:rPr>
          <w:i/>
          <w:color w:val="000000" w:themeColor="text1"/>
          <w:szCs w:val="20"/>
          <w:lang w:val="es-ES_tradnl"/>
        </w:rPr>
      </w:pPr>
      <w:r w:rsidRPr="009C5759">
        <w:rPr>
          <w:i/>
          <w:color w:val="000000" w:themeColor="text1"/>
          <w:szCs w:val="20"/>
          <w:lang w:val="es-ES_tradnl"/>
        </w:rPr>
        <w:t>Conversión de líneas de fabricación</w:t>
      </w:r>
    </w:p>
    <w:p w:rsidR="001D6881" w:rsidRPr="009C5759" w:rsidRDefault="001D6881" w:rsidP="001D6881">
      <w:pPr>
        <w:pStyle w:val="Heading1"/>
        <w:rPr>
          <w:lang w:val="es-ES_tradnl"/>
        </w:rPr>
      </w:pPr>
      <w:r w:rsidRPr="009C5759">
        <w:rPr>
          <w:lang w:val="es-ES_tradnl"/>
        </w:rPr>
        <w:t>En la etapa II del plan sectorial se convertirán 31 líneas de fabricación a tecnologías de bajo PCA, lo que permitirá eliminar 1.980 tm. De este volumen, 580 tm (31</w:t>
      </w:r>
      <w:r w:rsidR="00250479">
        <w:rPr>
          <w:lang w:val="es-ES_tradnl"/>
        </w:rPr>
        <w:t xml:space="preserve"> por ciento</w:t>
      </w:r>
      <w:r w:rsidRPr="009C5759">
        <w:rPr>
          <w:lang w:val="es-ES_tradnl"/>
        </w:rPr>
        <w:t>) se convertirán a HFC-32 y 1.400 tm (69</w:t>
      </w:r>
      <w:r w:rsidR="00250479">
        <w:rPr>
          <w:lang w:val="es-ES_tradnl"/>
        </w:rPr>
        <w:t xml:space="preserve"> por ciento</w:t>
      </w:r>
      <w:r w:rsidRPr="009C5759">
        <w:rPr>
          <w:lang w:val="es-ES_tradnl"/>
        </w:rPr>
        <w:t>) a otras tecnologías de bajo PCA. El 30</w:t>
      </w:r>
      <w:r w:rsidR="00250479">
        <w:rPr>
          <w:lang w:val="es-ES_tradnl"/>
        </w:rPr>
        <w:t xml:space="preserve"> por ciento</w:t>
      </w:r>
      <w:r w:rsidRPr="009C5759">
        <w:rPr>
          <w:lang w:val="es-ES_tradnl"/>
        </w:rPr>
        <w:t xml:space="preserve"> de las 1.980 tm a eliminar </w:t>
      </w:r>
      <w:r w:rsidRPr="009C5759">
        <w:rPr>
          <w:lang w:val="es-ES_tradnl"/>
        </w:rPr>
        <w:lastRenderedPageBreak/>
        <w:t>corresponde a PYMES. El Cuadro 3 muestra los respectivos volúmenes de eliminación y tecnologías alternativas.</w:t>
      </w:r>
    </w:p>
    <w:p w:rsidR="001D6881" w:rsidRPr="009C5759" w:rsidRDefault="001D6881" w:rsidP="001D6881">
      <w:pPr>
        <w:pStyle w:val="Heading1"/>
        <w:keepNext/>
        <w:keepLines/>
        <w:numPr>
          <w:ilvl w:val="0"/>
          <w:numId w:val="0"/>
        </w:numPr>
        <w:spacing w:after="0"/>
        <w:rPr>
          <w:b/>
          <w:lang w:val="es-ES_tradnl" w:eastAsia="zh-CN"/>
        </w:rPr>
      </w:pPr>
      <w:r w:rsidRPr="009C5759">
        <w:rPr>
          <w:b/>
          <w:color w:val="000000" w:themeColor="text1"/>
          <w:lang w:val="es-ES_tradnl"/>
        </w:rPr>
        <w:t>Cuadro 3: Eliminación de HCFC y tecnologías alternativas, por subsector (tm)</w:t>
      </w:r>
    </w:p>
    <w:tbl>
      <w:tblPr>
        <w:tblW w:w="5002" w:type="pct"/>
        <w:tblLayout w:type="fixed"/>
        <w:tblLook w:val="04A0" w:firstRow="1" w:lastRow="0" w:firstColumn="1" w:lastColumn="0" w:noHBand="0" w:noVBand="1"/>
      </w:tblPr>
      <w:tblGrid>
        <w:gridCol w:w="1732"/>
        <w:gridCol w:w="1121"/>
        <w:gridCol w:w="819"/>
        <w:gridCol w:w="696"/>
        <w:gridCol w:w="1396"/>
        <w:gridCol w:w="765"/>
        <w:gridCol w:w="1450"/>
        <w:gridCol w:w="617"/>
        <w:gridCol w:w="758"/>
      </w:tblGrid>
      <w:tr w:rsidR="001D6881" w:rsidRPr="009C5759" w:rsidTr="00250479">
        <w:trPr>
          <w:tblHeader/>
        </w:trPr>
        <w:tc>
          <w:tcPr>
            <w:tcW w:w="152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D6881" w:rsidRPr="009C5759" w:rsidRDefault="001D6881" w:rsidP="00250479">
            <w:pPr>
              <w:pStyle w:val="NoSpacing"/>
              <w:keepNext/>
              <w:keepLines/>
              <w:jc w:val="left"/>
              <w:rPr>
                <w:rFonts w:cs="Times New Roman"/>
                <w:b/>
                <w:color w:val="000000" w:themeColor="text1"/>
                <w:sz w:val="20"/>
                <w:szCs w:val="20"/>
                <w:lang w:val="es-ES_tradnl"/>
              </w:rPr>
            </w:pPr>
            <w:r w:rsidRPr="009C5759">
              <w:rPr>
                <w:rFonts w:cs="Times New Roman"/>
                <w:b/>
                <w:color w:val="000000" w:themeColor="text1"/>
                <w:sz w:val="20"/>
                <w:szCs w:val="20"/>
                <w:lang w:val="es-ES_tradnl" w:eastAsia="ja-JP"/>
              </w:rPr>
              <w:t>Subsector</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sz w:val="20"/>
                <w:szCs w:val="20"/>
                <w:lang w:val="es-ES_tradnl"/>
              </w:rPr>
            </w:pPr>
            <w:r w:rsidRPr="009C5759">
              <w:rPr>
                <w:rFonts w:cs="Times New Roman"/>
                <w:b/>
                <w:color w:val="000000" w:themeColor="text1"/>
                <w:kern w:val="0"/>
                <w:sz w:val="20"/>
                <w:szCs w:val="20"/>
                <w:lang w:val="es-ES_tradnl"/>
              </w:rPr>
              <w:t>HFC-32</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sz w:val="20"/>
                <w:szCs w:val="20"/>
                <w:lang w:val="es-ES_tradnl"/>
              </w:rPr>
            </w:pPr>
            <w:r w:rsidRPr="009C5759">
              <w:rPr>
                <w:rFonts w:cs="Times New Roman"/>
                <w:b/>
                <w:color w:val="000000" w:themeColor="text1"/>
                <w:kern w:val="0"/>
                <w:sz w:val="20"/>
                <w:szCs w:val="20"/>
                <w:lang w:val="es-ES_tradnl"/>
              </w:rPr>
              <w:t>NH</w:t>
            </w:r>
            <w:r w:rsidRPr="009C5759">
              <w:rPr>
                <w:rFonts w:cs="Times New Roman"/>
                <w:b/>
                <w:color w:val="000000" w:themeColor="text1"/>
                <w:kern w:val="0"/>
                <w:sz w:val="20"/>
                <w:szCs w:val="20"/>
                <w:vertAlign w:val="subscript"/>
                <w:lang w:val="es-ES_tradnl"/>
              </w:rPr>
              <w:t>3</w:t>
            </w: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sz w:val="20"/>
                <w:szCs w:val="20"/>
                <w:lang w:val="es-ES_tradnl"/>
              </w:rPr>
            </w:pPr>
            <w:r w:rsidRPr="009C5759">
              <w:rPr>
                <w:rFonts w:cs="Times New Roman"/>
                <w:b/>
                <w:color w:val="000000" w:themeColor="text1"/>
                <w:kern w:val="0"/>
                <w:sz w:val="20"/>
                <w:szCs w:val="20"/>
                <w:lang w:val="es-ES_tradnl"/>
              </w:rPr>
              <w:t>NH</w:t>
            </w:r>
            <w:r w:rsidRPr="009C5759">
              <w:rPr>
                <w:rFonts w:cs="Times New Roman"/>
                <w:b/>
                <w:color w:val="000000" w:themeColor="text1"/>
                <w:kern w:val="0"/>
                <w:sz w:val="20"/>
                <w:szCs w:val="20"/>
                <w:vertAlign w:val="subscript"/>
                <w:lang w:val="es-ES_tradnl"/>
              </w:rPr>
              <w:t>3</w:t>
            </w:r>
            <w:r w:rsidRPr="009C5759">
              <w:rPr>
                <w:rFonts w:cs="Times New Roman"/>
                <w:b/>
                <w:color w:val="000000" w:themeColor="text1"/>
                <w:kern w:val="0"/>
                <w:sz w:val="20"/>
                <w:szCs w:val="20"/>
                <w:lang w:val="es-ES_tradnl"/>
              </w:rPr>
              <w:t>/CO</w:t>
            </w:r>
            <w:r w:rsidRPr="009C5759">
              <w:rPr>
                <w:rFonts w:cs="Times New Roman"/>
                <w:b/>
                <w:color w:val="000000" w:themeColor="text1"/>
                <w:kern w:val="0"/>
                <w:sz w:val="20"/>
                <w:szCs w:val="20"/>
                <w:vertAlign w:val="subscript"/>
                <w:lang w:val="es-ES_tradnl"/>
              </w:rPr>
              <w:t>2</w:t>
            </w:r>
            <w:r w:rsidRPr="009C5759">
              <w:rPr>
                <w:lang w:val="es-419"/>
              </w:rPr>
              <w:t>,</w:t>
            </w:r>
            <w:r w:rsidRPr="009C5759">
              <w:rPr>
                <w:rFonts w:cs="Times New Roman"/>
                <w:b/>
                <w:color w:val="000000" w:themeColor="text1"/>
                <w:kern w:val="0"/>
                <w:sz w:val="20"/>
                <w:szCs w:val="20"/>
                <w:vertAlign w:val="subscript"/>
                <w:lang w:val="es-ES_tradnl"/>
              </w:rPr>
              <w:t xml:space="preserve"> </w:t>
            </w:r>
            <w:r w:rsidRPr="009C5759">
              <w:rPr>
                <w:rFonts w:cs="Times New Roman"/>
                <w:b/>
                <w:color w:val="000000" w:themeColor="text1"/>
                <w:kern w:val="0"/>
                <w:sz w:val="20"/>
                <w:szCs w:val="20"/>
                <w:lang w:val="es-ES_tradnl"/>
              </w:rPr>
              <w:t>HFO y sus mezclas*</w:t>
            </w: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sz w:val="20"/>
                <w:szCs w:val="20"/>
                <w:lang w:val="es-ES_tradnl"/>
              </w:rPr>
            </w:pPr>
            <w:r w:rsidRPr="009C5759">
              <w:rPr>
                <w:rFonts w:cs="Times New Roman"/>
                <w:b/>
                <w:color w:val="000000" w:themeColor="text1"/>
                <w:kern w:val="0"/>
                <w:sz w:val="20"/>
                <w:szCs w:val="20"/>
                <w:lang w:val="es-ES_tradnl"/>
              </w:rPr>
              <w:t>CO</w:t>
            </w:r>
            <w:r w:rsidRPr="009C5759">
              <w:rPr>
                <w:rFonts w:cs="Times New Roman"/>
                <w:b/>
                <w:color w:val="000000" w:themeColor="text1"/>
                <w:kern w:val="0"/>
                <w:sz w:val="20"/>
                <w:szCs w:val="20"/>
                <w:vertAlign w:val="subscript"/>
                <w:lang w:val="es-ES_tradnl"/>
              </w:rPr>
              <w:t xml:space="preserve">2 </w:t>
            </w:r>
            <w:r w:rsidRPr="009C5759">
              <w:rPr>
                <w:rFonts w:cs="Times New Roman"/>
                <w:b/>
                <w:color w:val="000000" w:themeColor="text1"/>
                <w:kern w:val="0"/>
                <w:sz w:val="20"/>
                <w:szCs w:val="20"/>
                <w:lang w:val="es-ES_tradnl"/>
              </w:rPr>
              <w:t>y R-290</w:t>
            </w: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sz w:val="20"/>
                <w:szCs w:val="20"/>
              </w:rPr>
            </w:pPr>
            <w:r w:rsidRPr="009C5759">
              <w:rPr>
                <w:rFonts w:cs="Times New Roman"/>
                <w:b/>
                <w:color w:val="000000" w:themeColor="text1"/>
                <w:kern w:val="0"/>
                <w:sz w:val="20"/>
                <w:szCs w:val="20"/>
              </w:rPr>
              <w:t>CO</w:t>
            </w:r>
            <w:r w:rsidRPr="009C5759">
              <w:rPr>
                <w:rFonts w:cs="Times New Roman"/>
                <w:b/>
                <w:color w:val="000000" w:themeColor="text1"/>
                <w:kern w:val="0"/>
                <w:sz w:val="20"/>
                <w:szCs w:val="20"/>
                <w:vertAlign w:val="subscript"/>
              </w:rPr>
              <w:t>2</w:t>
            </w:r>
            <w:r w:rsidRPr="009C5759">
              <w:rPr>
                <w:rFonts w:cs="Times New Roman"/>
                <w:b/>
                <w:color w:val="000000" w:themeColor="text1"/>
                <w:sz w:val="20"/>
                <w:szCs w:val="20"/>
              </w:rPr>
              <w:t xml:space="preserve">/HFC-134a </w:t>
            </w:r>
            <w:r w:rsidRPr="009C5759">
              <w:rPr>
                <w:rFonts w:cs="Times New Roman"/>
                <w:b/>
                <w:color w:val="000000" w:themeColor="text1"/>
                <w:kern w:val="0"/>
                <w:sz w:val="20"/>
                <w:szCs w:val="20"/>
              </w:rPr>
              <w:t>CO</w:t>
            </w:r>
            <w:r w:rsidRPr="009C5759">
              <w:rPr>
                <w:rFonts w:cs="Times New Roman"/>
                <w:b/>
                <w:color w:val="000000" w:themeColor="text1"/>
                <w:kern w:val="0"/>
                <w:sz w:val="20"/>
                <w:szCs w:val="20"/>
                <w:vertAlign w:val="subscript"/>
              </w:rPr>
              <w:t>2</w:t>
            </w:r>
            <w:r w:rsidRPr="009C5759">
              <w:rPr>
                <w:rFonts w:cs="Times New Roman"/>
                <w:b/>
                <w:color w:val="000000" w:themeColor="text1"/>
                <w:sz w:val="20"/>
                <w:szCs w:val="20"/>
              </w:rPr>
              <w:t>/HFC-32</w:t>
            </w:r>
          </w:p>
        </w:tc>
        <w:tc>
          <w:tcPr>
            <w:tcW w:w="735"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sz w:val="20"/>
                <w:szCs w:val="20"/>
                <w:lang w:val="es-ES_tradnl"/>
              </w:rPr>
            </w:pPr>
            <w:r w:rsidRPr="009C5759">
              <w:rPr>
                <w:rFonts w:cs="Times New Roman"/>
                <w:b/>
                <w:color w:val="000000" w:themeColor="text1"/>
                <w:sz w:val="20"/>
                <w:szCs w:val="20"/>
                <w:lang w:val="es-ES_tradnl"/>
              </w:rPr>
              <w:t>Total</w:t>
            </w:r>
          </w:p>
        </w:tc>
      </w:tr>
      <w:tr w:rsidR="001D6881" w:rsidRPr="009C5759" w:rsidTr="00250479">
        <w:tc>
          <w:tcPr>
            <w:tcW w:w="926"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eastAsia="ja-JP"/>
              </w:rPr>
              <w:t>Equipos congeladores, frigoríficos y de condensación</w:t>
            </w: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PYMES</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370</w:t>
            </w:r>
          </w:p>
        </w:tc>
        <w:tc>
          <w:tcPr>
            <w:tcW w:w="330"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370</w:t>
            </w:r>
          </w:p>
        </w:tc>
        <w:tc>
          <w:tcPr>
            <w:tcW w:w="40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1.040</w:t>
            </w:r>
          </w:p>
        </w:tc>
      </w:tr>
      <w:tr w:rsidR="001D6881" w:rsidRPr="009C5759" w:rsidTr="00250479">
        <w:tc>
          <w:tcPr>
            <w:tcW w:w="926"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eastAsia="ja-JP"/>
              </w:rPr>
            </w:pP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Gran escala</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80</w:t>
            </w: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590</w:t>
            </w: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30"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670</w:t>
            </w:r>
          </w:p>
        </w:tc>
        <w:tc>
          <w:tcPr>
            <w:tcW w:w="40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r>
      <w:tr w:rsidR="001D6881" w:rsidRPr="009C5759" w:rsidTr="00250479">
        <w:tc>
          <w:tcPr>
            <w:tcW w:w="926"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eastAsia="ja-JP"/>
              </w:rPr>
              <w:t>Enfriadores de agua (bombas de calor)</w:t>
            </w: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PYMES</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110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30"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110</w:t>
            </w:r>
          </w:p>
        </w:tc>
        <w:tc>
          <w:tcPr>
            <w:tcW w:w="40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440</w:t>
            </w:r>
          </w:p>
        </w:tc>
      </w:tr>
      <w:tr w:rsidR="001D6881" w:rsidRPr="009C5759" w:rsidTr="00250479">
        <w:tc>
          <w:tcPr>
            <w:tcW w:w="926"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eastAsia="ja-JP"/>
              </w:rPr>
            </w:pP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Gran escala</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330</w:t>
            </w: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30"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330</w:t>
            </w:r>
          </w:p>
        </w:tc>
        <w:tc>
          <w:tcPr>
            <w:tcW w:w="40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r>
      <w:tr w:rsidR="001D6881" w:rsidRPr="009C5759" w:rsidTr="00250479">
        <w:tc>
          <w:tcPr>
            <w:tcW w:w="926"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Calentadores de agua con bomba de calor</w:t>
            </w: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PYMES</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50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30</w:t>
            </w: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30"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80</w:t>
            </w:r>
          </w:p>
        </w:tc>
        <w:tc>
          <w:tcPr>
            <w:tcW w:w="40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80</w:t>
            </w:r>
          </w:p>
        </w:tc>
      </w:tr>
      <w:tr w:rsidR="001D6881" w:rsidRPr="009C5759" w:rsidTr="00250479">
        <w:tc>
          <w:tcPr>
            <w:tcW w:w="926"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eastAsia="ja-JP"/>
              </w:rPr>
            </w:pP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Gran escala</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30"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0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r>
      <w:tr w:rsidR="001D6881" w:rsidRPr="009C5759" w:rsidTr="00250479">
        <w:tc>
          <w:tcPr>
            <w:tcW w:w="926"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eastAsia="ja-JP"/>
              </w:rPr>
              <w:t>Climatizadores unitarios</w:t>
            </w: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PYMES</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100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30"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100</w:t>
            </w:r>
          </w:p>
        </w:tc>
        <w:tc>
          <w:tcPr>
            <w:tcW w:w="40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420</w:t>
            </w:r>
          </w:p>
        </w:tc>
      </w:tr>
      <w:tr w:rsidR="001D6881" w:rsidRPr="009C5759" w:rsidTr="00250479">
        <w:tc>
          <w:tcPr>
            <w:tcW w:w="926"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eastAsia="ja-JP"/>
              </w:rPr>
            </w:pP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Gran escala</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320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330"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320</w:t>
            </w:r>
          </w:p>
        </w:tc>
        <w:tc>
          <w:tcPr>
            <w:tcW w:w="40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r>
      <w:tr w:rsidR="001D6881" w:rsidRPr="009C5759" w:rsidTr="00250479">
        <w:tc>
          <w:tcPr>
            <w:tcW w:w="926"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1D6881" w:rsidRPr="009C5759" w:rsidRDefault="001D6881" w:rsidP="00250479">
            <w:pPr>
              <w:pStyle w:val="NoSpacing"/>
              <w:jc w:val="left"/>
              <w:rPr>
                <w:rFonts w:cs="Times New Roman"/>
                <w:b/>
                <w:color w:val="000000" w:themeColor="text1"/>
                <w:sz w:val="20"/>
                <w:szCs w:val="20"/>
                <w:lang w:val="es-ES_tradnl"/>
              </w:rPr>
            </w:pPr>
            <w:r w:rsidRPr="009C5759">
              <w:rPr>
                <w:rFonts w:cs="Times New Roman"/>
                <w:b/>
                <w:color w:val="000000" w:themeColor="text1"/>
                <w:sz w:val="20"/>
                <w:szCs w:val="20"/>
                <w:lang w:val="es-ES_tradnl"/>
              </w:rPr>
              <w:t>Total</w:t>
            </w: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PYMES</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260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0</w:t>
            </w: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0</w:t>
            </w: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30</w:t>
            </w: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370</w:t>
            </w:r>
          </w:p>
        </w:tc>
        <w:tc>
          <w:tcPr>
            <w:tcW w:w="735"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660</w:t>
            </w:r>
          </w:p>
        </w:tc>
      </w:tr>
      <w:tr w:rsidR="001D6881" w:rsidRPr="009C5759" w:rsidTr="00250479">
        <w:tc>
          <w:tcPr>
            <w:tcW w:w="92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1D6881" w:rsidRPr="009C5759" w:rsidRDefault="001D6881" w:rsidP="00250479">
            <w:pPr>
              <w:pStyle w:val="NoSpacing"/>
              <w:jc w:val="center"/>
              <w:rPr>
                <w:rFonts w:cs="Times New Roman"/>
                <w:color w:val="000000" w:themeColor="text1"/>
                <w:sz w:val="20"/>
                <w:szCs w:val="20"/>
                <w:lang w:val="es-ES_tradnl"/>
              </w:rPr>
            </w:pP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Gran escala</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320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80</w:t>
            </w: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920</w:t>
            </w: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0</w:t>
            </w: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35"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1.320</w:t>
            </w:r>
          </w:p>
        </w:tc>
      </w:tr>
      <w:tr w:rsidR="001D6881" w:rsidRPr="009C5759" w:rsidTr="00250479">
        <w:tc>
          <w:tcPr>
            <w:tcW w:w="92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1D6881" w:rsidRPr="009C5759" w:rsidRDefault="001D6881" w:rsidP="00250479">
            <w:pPr>
              <w:pStyle w:val="NoSpacing"/>
              <w:jc w:val="center"/>
              <w:rPr>
                <w:rFonts w:cs="Times New Roman"/>
                <w:color w:val="000000" w:themeColor="text1"/>
                <w:sz w:val="20"/>
                <w:szCs w:val="20"/>
                <w:lang w:val="es-ES_tradnl"/>
              </w:rPr>
            </w:pP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1D6881" w:rsidRPr="009C5759" w:rsidRDefault="001D6881" w:rsidP="00250479">
            <w:pPr>
              <w:pStyle w:val="NoSpacing"/>
              <w:jc w:val="left"/>
              <w:rPr>
                <w:rFonts w:cs="Times New Roman"/>
                <w:b/>
                <w:color w:val="000000" w:themeColor="text1"/>
                <w:sz w:val="20"/>
                <w:szCs w:val="20"/>
                <w:lang w:val="es-ES_tradnl"/>
              </w:rPr>
            </w:pPr>
            <w:r w:rsidRPr="009C5759">
              <w:rPr>
                <w:rFonts w:cs="Times New Roman"/>
                <w:b/>
                <w:color w:val="000000" w:themeColor="text1"/>
                <w:sz w:val="20"/>
                <w:szCs w:val="20"/>
                <w:lang w:val="es-ES_tradnl"/>
              </w:rPr>
              <w:t>Total</w:t>
            </w:r>
          </w:p>
        </w:tc>
        <w:tc>
          <w:tcPr>
            <w:tcW w:w="43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580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80</w:t>
            </w:r>
          </w:p>
        </w:tc>
        <w:tc>
          <w:tcPr>
            <w:tcW w:w="746"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920</w:t>
            </w:r>
          </w:p>
        </w:tc>
        <w:tc>
          <w:tcPr>
            <w:tcW w:w="40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30</w:t>
            </w:r>
          </w:p>
        </w:tc>
        <w:tc>
          <w:tcPr>
            <w:tcW w:w="775"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370</w:t>
            </w:r>
          </w:p>
        </w:tc>
        <w:tc>
          <w:tcPr>
            <w:tcW w:w="735"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1.980</w:t>
            </w:r>
          </w:p>
        </w:tc>
      </w:tr>
    </w:tbl>
    <w:p w:rsidR="001D6881" w:rsidRPr="009C5759" w:rsidRDefault="001D6881" w:rsidP="001D6881">
      <w:pPr>
        <w:pStyle w:val="PlainText"/>
        <w:rPr>
          <w:rFonts w:ascii="Times New Roman" w:hAnsi="Times New Roman" w:cs="Times New Roman"/>
          <w:color w:val="000000" w:themeColor="text1"/>
          <w:sz w:val="19"/>
          <w:szCs w:val="19"/>
          <w:lang w:val="es-ES_tradnl"/>
        </w:rPr>
      </w:pPr>
      <w:r w:rsidRPr="009C5759">
        <w:rPr>
          <w:rFonts w:ascii="Times New Roman" w:hAnsi="Times New Roman" w:cs="Times New Roman"/>
          <w:color w:val="000000" w:themeColor="text1"/>
          <w:sz w:val="19"/>
          <w:szCs w:val="19"/>
          <w:lang w:val="es-ES_tradnl"/>
        </w:rPr>
        <w:t>* Incluye HFO-1234yf, HFO-1234ze(E), HFO-1234ze(Z), HCFO-1233zd(E) y HFO-1336mzz(Z), así como R-513A, R-515A y otros que las contengan.</w:t>
      </w:r>
    </w:p>
    <w:p w:rsidR="001D6881" w:rsidRPr="009C5759" w:rsidRDefault="001D6881" w:rsidP="001D6881">
      <w:pPr>
        <w:pStyle w:val="PlainText"/>
        <w:rPr>
          <w:rFonts w:ascii="Times New Roman" w:hAnsi="Times New Roman" w:cs="Times New Roman"/>
          <w:color w:val="000000" w:themeColor="text1"/>
          <w:sz w:val="22"/>
          <w:lang w:val="es-ES_tradnl"/>
        </w:rPr>
      </w:pPr>
    </w:p>
    <w:p w:rsidR="001D6881" w:rsidRPr="009C5759" w:rsidRDefault="001D6881" w:rsidP="001D6881">
      <w:pPr>
        <w:pStyle w:val="Heading1"/>
        <w:rPr>
          <w:lang w:val="es-ES_tradnl"/>
        </w:rPr>
      </w:pPr>
      <w:r w:rsidRPr="009C5759">
        <w:rPr>
          <w:lang w:val="es-ES_tradnl"/>
        </w:rPr>
        <w:t>El Cuadro 4 muestra la conversión de líneas de fabricación y las tecnologías alternativas. En el período 2021-2023 también se convertirán a R-513A</w:t>
      </w:r>
      <w:r w:rsidRPr="009C5759">
        <w:rPr>
          <w:lang w:val="es-419"/>
        </w:rPr>
        <w:t xml:space="preserve"> </w:t>
      </w:r>
      <w:r w:rsidRPr="009C5759">
        <w:rPr>
          <w:lang w:val="es-ES_tradnl"/>
        </w:rPr>
        <w:t>dos líneas de fabricación de compresores.</w:t>
      </w:r>
    </w:p>
    <w:p w:rsidR="001D6881" w:rsidRPr="009C5759" w:rsidRDefault="001D6881" w:rsidP="001D6881">
      <w:pPr>
        <w:pStyle w:val="PlainText"/>
        <w:spacing w:before="240"/>
        <w:rPr>
          <w:rFonts w:ascii="Times New Roman" w:hAnsi="Times New Roman" w:cs="Times New Roman"/>
          <w:b/>
          <w:color w:val="000000" w:themeColor="text1"/>
          <w:sz w:val="22"/>
          <w:lang w:val="es-ES_tradnl"/>
        </w:rPr>
      </w:pPr>
      <w:r w:rsidRPr="009C5759">
        <w:rPr>
          <w:rFonts w:ascii="Times New Roman" w:hAnsi="Times New Roman" w:cs="Times New Roman"/>
          <w:b/>
          <w:color w:val="000000" w:themeColor="text1"/>
          <w:sz w:val="22"/>
          <w:lang w:val="es-ES_tradnl"/>
        </w:rPr>
        <w:t>Cuadro 4: Conversión de líneas de fabricación y tecnologías alternativas, por subsector</w:t>
      </w:r>
    </w:p>
    <w:tbl>
      <w:tblPr>
        <w:tblStyle w:val="TableGrid"/>
        <w:tblW w:w="5000" w:type="pct"/>
        <w:tblLook w:val="04A0" w:firstRow="1" w:lastRow="0" w:firstColumn="1" w:lastColumn="0" w:noHBand="0" w:noVBand="1"/>
      </w:tblPr>
      <w:tblGrid>
        <w:gridCol w:w="2716"/>
        <w:gridCol w:w="874"/>
        <w:gridCol w:w="819"/>
        <w:gridCol w:w="1490"/>
        <w:gridCol w:w="1023"/>
        <w:gridCol w:w="1532"/>
        <w:gridCol w:w="896"/>
      </w:tblGrid>
      <w:tr w:rsidR="001D6881" w:rsidRPr="009C5759" w:rsidTr="00250479">
        <w:trPr>
          <w:trHeight w:val="39"/>
          <w:tblHeader/>
        </w:trPr>
        <w:tc>
          <w:tcPr>
            <w:tcW w:w="1452" w:type="pct"/>
            <w:shd w:val="clear" w:color="auto" w:fill="auto"/>
            <w:vAlign w:val="center"/>
          </w:tcPr>
          <w:p w:rsidR="001D6881" w:rsidRPr="009C5759" w:rsidRDefault="001D6881" w:rsidP="00250479">
            <w:pPr>
              <w:pStyle w:val="NoSpacing"/>
              <w:jc w:val="left"/>
              <w:rPr>
                <w:rFonts w:cs="Times New Roman"/>
                <w:b/>
                <w:color w:val="000000" w:themeColor="text1"/>
                <w:sz w:val="20"/>
                <w:szCs w:val="20"/>
                <w:lang w:val="es-ES_tradnl"/>
              </w:rPr>
            </w:pPr>
            <w:r w:rsidRPr="009C5759">
              <w:rPr>
                <w:rFonts w:cs="Times New Roman"/>
                <w:b/>
                <w:color w:val="000000" w:themeColor="text1"/>
                <w:sz w:val="20"/>
                <w:szCs w:val="20"/>
                <w:lang w:val="es-ES_tradnl" w:eastAsia="ja-JP"/>
              </w:rPr>
              <w:t>Subsector</w:t>
            </w:r>
          </w:p>
        </w:tc>
        <w:tc>
          <w:tcPr>
            <w:tcW w:w="467" w:type="pct"/>
            <w:shd w:val="clear" w:color="auto" w:fill="auto"/>
            <w:tcMar>
              <w:left w:w="0" w:type="dxa"/>
              <w:right w:w="0" w:type="dxa"/>
            </w:tcMar>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kern w:val="0"/>
                <w:sz w:val="20"/>
                <w:szCs w:val="20"/>
                <w:lang w:val="es-ES_tradnl"/>
              </w:rPr>
              <w:t>HFC-32</w:t>
            </w:r>
          </w:p>
        </w:tc>
        <w:tc>
          <w:tcPr>
            <w:tcW w:w="438" w:type="pct"/>
            <w:shd w:val="clear" w:color="auto" w:fill="auto"/>
            <w:tcMar>
              <w:left w:w="0" w:type="dxa"/>
              <w:right w:w="0" w:type="dxa"/>
            </w:tcMar>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kern w:val="0"/>
                <w:sz w:val="20"/>
                <w:szCs w:val="20"/>
                <w:lang w:val="es-ES_tradnl"/>
              </w:rPr>
              <w:t>NH</w:t>
            </w:r>
            <w:r w:rsidRPr="009C5759">
              <w:rPr>
                <w:rFonts w:cs="Times New Roman"/>
                <w:b/>
                <w:color w:val="000000" w:themeColor="text1"/>
                <w:kern w:val="0"/>
                <w:sz w:val="20"/>
                <w:szCs w:val="20"/>
                <w:vertAlign w:val="subscript"/>
                <w:lang w:val="es-ES_tradnl"/>
              </w:rPr>
              <w:t>3</w:t>
            </w:r>
          </w:p>
        </w:tc>
        <w:tc>
          <w:tcPr>
            <w:tcW w:w="797" w:type="pct"/>
            <w:shd w:val="clear" w:color="auto" w:fill="auto"/>
            <w:tcMar>
              <w:left w:w="0" w:type="dxa"/>
              <w:right w:w="0" w:type="dxa"/>
            </w:tcMar>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kern w:val="0"/>
                <w:sz w:val="20"/>
                <w:szCs w:val="20"/>
                <w:lang w:val="es-ES_tradnl"/>
              </w:rPr>
              <w:t>NH</w:t>
            </w:r>
            <w:r w:rsidRPr="009C5759">
              <w:rPr>
                <w:rFonts w:cs="Times New Roman"/>
                <w:b/>
                <w:color w:val="000000" w:themeColor="text1"/>
                <w:kern w:val="0"/>
                <w:sz w:val="20"/>
                <w:szCs w:val="20"/>
                <w:vertAlign w:val="subscript"/>
                <w:lang w:val="es-ES_tradnl"/>
              </w:rPr>
              <w:t>3</w:t>
            </w:r>
            <w:r w:rsidRPr="009C5759">
              <w:rPr>
                <w:rFonts w:cs="Times New Roman"/>
                <w:b/>
                <w:color w:val="000000" w:themeColor="text1"/>
                <w:kern w:val="0"/>
                <w:sz w:val="20"/>
                <w:szCs w:val="20"/>
                <w:lang w:val="es-ES_tradnl"/>
              </w:rPr>
              <w:t>/CO</w:t>
            </w:r>
            <w:r w:rsidRPr="009C5759">
              <w:rPr>
                <w:rFonts w:cs="Times New Roman"/>
                <w:b/>
                <w:color w:val="000000" w:themeColor="text1"/>
                <w:kern w:val="0"/>
                <w:sz w:val="20"/>
                <w:szCs w:val="20"/>
                <w:vertAlign w:val="subscript"/>
                <w:lang w:val="es-ES_tradnl"/>
              </w:rPr>
              <w:t xml:space="preserve">2 </w:t>
            </w:r>
            <w:r w:rsidRPr="009C5759">
              <w:rPr>
                <w:rFonts w:cs="Times New Roman"/>
                <w:b/>
                <w:color w:val="000000" w:themeColor="text1"/>
                <w:kern w:val="0"/>
                <w:sz w:val="20"/>
                <w:szCs w:val="20"/>
                <w:lang w:val="es-ES_tradnl"/>
              </w:rPr>
              <w:t>y HFO y sus mezclas</w:t>
            </w:r>
          </w:p>
        </w:tc>
        <w:tc>
          <w:tcPr>
            <w:tcW w:w="547" w:type="pct"/>
            <w:shd w:val="clear" w:color="auto" w:fill="auto"/>
            <w:tcMar>
              <w:left w:w="0" w:type="dxa"/>
              <w:right w:w="0" w:type="dxa"/>
            </w:tcMar>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kern w:val="0"/>
                <w:sz w:val="20"/>
                <w:szCs w:val="20"/>
                <w:lang w:val="es-ES_tradnl"/>
              </w:rPr>
              <w:t>CO</w:t>
            </w:r>
            <w:r w:rsidRPr="009C5759">
              <w:rPr>
                <w:rFonts w:cs="Times New Roman"/>
                <w:b/>
                <w:color w:val="000000" w:themeColor="text1"/>
                <w:kern w:val="0"/>
                <w:sz w:val="20"/>
                <w:szCs w:val="20"/>
                <w:vertAlign w:val="subscript"/>
                <w:lang w:val="es-ES_tradnl"/>
              </w:rPr>
              <w:t xml:space="preserve">2 </w:t>
            </w:r>
            <w:r w:rsidRPr="009C5759">
              <w:rPr>
                <w:rFonts w:cs="Times New Roman"/>
                <w:b/>
                <w:color w:val="000000" w:themeColor="text1"/>
                <w:kern w:val="0"/>
                <w:sz w:val="20"/>
                <w:szCs w:val="20"/>
                <w:lang w:val="es-ES_tradnl"/>
              </w:rPr>
              <w:t>y R-290</w:t>
            </w:r>
          </w:p>
        </w:tc>
        <w:tc>
          <w:tcPr>
            <w:tcW w:w="819" w:type="pct"/>
            <w:shd w:val="clear" w:color="auto" w:fill="auto"/>
            <w:tcMar>
              <w:left w:w="0" w:type="dxa"/>
              <w:right w:w="0" w:type="dxa"/>
            </w:tcMar>
            <w:vAlign w:val="center"/>
          </w:tcPr>
          <w:p w:rsidR="001D6881" w:rsidRPr="009C5759" w:rsidRDefault="001D6881" w:rsidP="00250479">
            <w:pPr>
              <w:pStyle w:val="NoSpacing"/>
              <w:jc w:val="center"/>
              <w:rPr>
                <w:rFonts w:cs="Times New Roman"/>
                <w:b/>
                <w:color w:val="000000" w:themeColor="text1"/>
                <w:sz w:val="20"/>
                <w:szCs w:val="20"/>
              </w:rPr>
            </w:pPr>
            <w:r w:rsidRPr="009C5759">
              <w:rPr>
                <w:rFonts w:cs="Times New Roman"/>
                <w:b/>
                <w:color w:val="000000" w:themeColor="text1"/>
                <w:kern w:val="0"/>
                <w:sz w:val="20"/>
                <w:szCs w:val="20"/>
              </w:rPr>
              <w:t>CO</w:t>
            </w:r>
            <w:r w:rsidRPr="009C5759">
              <w:rPr>
                <w:rFonts w:cs="Times New Roman"/>
                <w:b/>
                <w:color w:val="000000" w:themeColor="text1"/>
                <w:kern w:val="0"/>
                <w:sz w:val="20"/>
                <w:szCs w:val="20"/>
                <w:vertAlign w:val="subscript"/>
              </w:rPr>
              <w:t>2</w:t>
            </w:r>
            <w:r w:rsidRPr="009C5759">
              <w:rPr>
                <w:rFonts w:cs="Times New Roman"/>
                <w:b/>
                <w:color w:val="000000" w:themeColor="text1"/>
                <w:sz w:val="20"/>
                <w:szCs w:val="20"/>
              </w:rPr>
              <w:t xml:space="preserve">/HFC-134a y </w:t>
            </w:r>
            <w:r w:rsidRPr="009C5759">
              <w:rPr>
                <w:rFonts w:cs="Times New Roman"/>
                <w:b/>
                <w:color w:val="000000" w:themeColor="text1"/>
                <w:kern w:val="0"/>
                <w:sz w:val="20"/>
                <w:szCs w:val="20"/>
              </w:rPr>
              <w:t>CO</w:t>
            </w:r>
            <w:r w:rsidRPr="009C5759">
              <w:rPr>
                <w:rFonts w:cs="Times New Roman"/>
                <w:b/>
                <w:color w:val="000000" w:themeColor="text1"/>
                <w:kern w:val="0"/>
                <w:sz w:val="20"/>
                <w:szCs w:val="20"/>
                <w:vertAlign w:val="subscript"/>
              </w:rPr>
              <w:t>2</w:t>
            </w:r>
            <w:r w:rsidRPr="009C5759">
              <w:rPr>
                <w:rFonts w:cs="Times New Roman"/>
                <w:b/>
                <w:color w:val="000000" w:themeColor="text1"/>
                <w:sz w:val="20"/>
                <w:szCs w:val="20"/>
              </w:rPr>
              <w:t>/HFC-32</w:t>
            </w:r>
          </w:p>
        </w:tc>
        <w:tc>
          <w:tcPr>
            <w:tcW w:w="479" w:type="pct"/>
            <w:shd w:val="clear" w:color="auto" w:fill="auto"/>
            <w:tcMar>
              <w:left w:w="0" w:type="dxa"/>
              <w:right w:w="0" w:type="dxa"/>
            </w:tcMar>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sz w:val="20"/>
                <w:szCs w:val="20"/>
                <w:lang w:val="es-ES_tradnl"/>
              </w:rPr>
              <w:t>Total</w:t>
            </w:r>
          </w:p>
        </w:tc>
      </w:tr>
      <w:tr w:rsidR="001D6881" w:rsidRPr="009C5759" w:rsidTr="00250479">
        <w:trPr>
          <w:trHeight w:val="215"/>
        </w:trPr>
        <w:tc>
          <w:tcPr>
            <w:tcW w:w="1452" w:type="pct"/>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eastAsia="ja-JP"/>
              </w:rPr>
              <w:t>Equipos congeladores, frigoríficos y de condensación</w:t>
            </w:r>
          </w:p>
        </w:tc>
        <w:tc>
          <w:tcPr>
            <w:tcW w:w="46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38"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w:t>
            </w:r>
          </w:p>
        </w:tc>
        <w:tc>
          <w:tcPr>
            <w:tcW w:w="79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5</w:t>
            </w:r>
          </w:p>
        </w:tc>
        <w:tc>
          <w:tcPr>
            <w:tcW w:w="54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819"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9</w:t>
            </w:r>
          </w:p>
        </w:tc>
        <w:tc>
          <w:tcPr>
            <w:tcW w:w="479"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15</w:t>
            </w:r>
          </w:p>
        </w:tc>
      </w:tr>
      <w:tr w:rsidR="001D6881" w:rsidRPr="009C5759" w:rsidTr="00250479">
        <w:trPr>
          <w:trHeight w:val="44"/>
        </w:trPr>
        <w:tc>
          <w:tcPr>
            <w:tcW w:w="1452" w:type="pct"/>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eastAsia="ja-JP"/>
              </w:rPr>
              <w:t>Enfriadores de agua (bombas de calor)</w:t>
            </w:r>
          </w:p>
        </w:tc>
        <w:tc>
          <w:tcPr>
            <w:tcW w:w="46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3</w:t>
            </w:r>
          </w:p>
        </w:tc>
        <w:tc>
          <w:tcPr>
            <w:tcW w:w="438"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9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5</w:t>
            </w:r>
          </w:p>
        </w:tc>
        <w:tc>
          <w:tcPr>
            <w:tcW w:w="54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819"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79"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8</w:t>
            </w:r>
          </w:p>
        </w:tc>
      </w:tr>
      <w:tr w:rsidR="001D6881" w:rsidRPr="009C5759" w:rsidTr="00250479">
        <w:trPr>
          <w:trHeight w:val="161"/>
        </w:trPr>
        <w:tc>
          <w:tcPr>
            <w:tcW w:w="1452" w:type="pct"/>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Calentadores de agua con bomba de calor</w:t>
            </w:r>
          </w:p>
        </w:tc>
        <w:tc>
          <w:tcPr>
            <w:tcW w:w="46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w:t>
            </w:r>
          </w:p>
        </w:tc>
        <w:tc>
          <w:tcPr>
            <w:tcW w:w="438"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9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54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w:t>
            </w:r>
          </w:p>
        </w:tc>
        <w:tc>
          <w:tcPr>
            <w:tcW w:w="819"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79"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2</w:t>
            </w:r>
          </w:p>
        </w:tc>
      </w:tr>
      <w:tr w:rsidR="001D6881" w:rsidRPr="009C5759" w:rsidTr="00250479">
        <w:trPr>
          <w:trHeight w:val="39"/>
        </w:trPr>
        <w:tc>
          <w:tcPr>
            <w:tcW w:w="1452" w:type="pct"/>
            <w:vAlign w:val="center"/>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eastAsia="ja-JP"/>
              </w:rPr>
              <w:t>Climatizadores unitarios</w:t>
            </w:r>
          </w:p>
        </w:tc>
        <w:tc>
          <w:tcPr>
            <w:tcW w:w="46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6</w:t>
            </w:r>
          </w:p>
        </w:tc>
        <w:tc>
          <w:tcPr>
            <w:tcW w:w="438"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79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547"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819"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p>
        </w:tc>
        <w:tc>
          <w:tcPr>
            <w:tcW w:w="479" w:type="pct"/>
            <w:tcMar>
              <w:left w:w="115" w:type="dxa"/>
              <w:right w:w="216" w:type="dxa"/>
            </w:tcMar>
            <w:vAlign w:val="cente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6</w:t>
            </w:r>
          </w:p>
        </w:tc>
      </w:tr>
      <w:tr w:rsidR="001D6881" w:rsidRPr="009C5759" w:rsidTr="00250479">
        <w:trPr>
          <w:trHeight w:val="39"/>
        </w:trPr>
        <w:tc>
          <w:tcPr>
            <w:tcW w:w="1452" w:type="pct"/>
            <w:vAlign w:val="center"/>
          </w:tcPr>
          <w:p w:rsidR="001D6881" w:rsidRPr="009C5759" w:rsidRDefault="001D6881" w:rsidP="00250479">
            <w:pPr>
              <w:pStyle w:val="NoSpacing"/>
              <w:jc w:val="left"/>
              <w:rPr>
                <w:rFonts w:cs="Times New Roman"/>
                <w:b/>
                <w:color w:val="000000" w:themeColor="text1"/>
                <w:sz w:val="20"/>
                <w:szCs w:val="20"/>
                <w:lang w:val="es-ES_tradnl"/>
              </w:rPr>
            </w:pPr>
            <w:r w:rsidRPr="009C5759">
              <w:rPr>
                <w:rFonts w:cs="Times New Roman"/>
                <w:b/>
                <w:color w:val="000000" w:themeColor="text1"/>
                <w:sz w:val="20"/>
                <w:szCs w:val="20"/>
                <w:lang w:val="es-ES_tradnl"/>
              </w:rPr>
              <w:t>Total</w:t>
            </w:r>
          </w:p>
        </w:tc>
        <w:tc>
          <w:tcPr>
            <w:tcW w:w="467" w:type="pct"/>
            <w:tcMar>
              <w:left w:w="115" w:type="dxa"/>
              <w:right w:w="216"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10</w:t>
            </w:r>
          </w:p>
        </w:tc>
        <w:tc>
          <w:tcPr>
            <w:tcW w:w="438" w:type="pct"/>
            <w:tcMar>
              <w:left w:w="115" w:type="dxa"/>
              <w:right w:w="216"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1</w:t>
            </w:r>
          </w:p>
        </w:tc>
        <w:tc>
          <w:tcPr>
            <w:tcW w:w="797" w:type="pct"/>
            <w:tcMar>
              <w:left w:w="115" w:type="dxa"/>
              <w:right w:w="216"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10</w:t>
            </w:r>
          </w:p>
        </w:tc>
        <w:tc>
          <w:tcPr>
            <w:tcW w:w="547" w:type="pct"/>
            <w:tcMar>
              <w:left w:w="115" w:type="dxa"/>
              <w:right w:w="216"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1</w:t>
            </w:r>
          </w:p>
        </w:tc>
        <w:tc>
          <w:tcPr>
            <w:tcW w:w="819" w:type="pct"/>
            <w:tcMar>
              <w:left w:w="115" w:type="dxa"/>
              <w:right w:w="216"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9</w:t>
            </w:r>
          </w:p>
        </w:tc>
        <w:tc>
          <w:tcPr>
            <w:tcW w:w="479" w:type="pct"/>
            <w:tcMar>
              <w:left w:w="115" w:type="dxa"/>
              <w:right w:w="216" w:type="dxa"/>
            </w:tcMar>
            <w:vAlign w:val="center"/>
          </w:tcPr>
          <w:p w:rsidR="001D6881" w:rsidRPr="009C5759" w:rsidRDefault="001D6881" w:rsidP="00250479">
            <w:pPr>
              <w:pStyle w:val="NoSpacing"/>
              <w:jc w:val="right"/>
              <w:rPr>
                <w:rFonts w:cs="Times New Roman"/>
                <w:b/>
                <w:color w:val="000000" w:themeColor="text1"/>
                <w:sz w:val="20"/>
                <w:szCs w:val="20"/>
                <w:lang w:val="es-ES_tradnl"/>
              </w:rPr>
            </w:pPr>
            <w:r w:rsidRPr="009C5759">
              <w:rPr>
                <w:rFonts w:cs="Times New Roman"/>
                <w:b/>
                <w:color w:val="000000" w:themeColor="text1"/>
                <w:sz w:val="20"/>
                <w:szCs w:val="20"/>
                <w:lang w:val="es-ES_tradnl"/>
              </w:rPr>
              <w:t>31</w:t>
            </w:r>
          </w:p>
        </w:tc>
      </w:tr>
    </w:tbl>
    <w:p w:rsidR="001D6881" w:rsidRPr="009C5759" w:rsidRDefault="001D6881" w:rsidP="001D6881">
      <w:pPr>
        <w:pStyle w:val="ListParagraph"/>
        <w:ind w:left="0"/>
        <w:rPr>
          <w:rFonts w:eastAsia="Calibri"/>
          <w:color w:val="000000" w:themeColor="text1"/>
          <w:u w:val="single"/>
          <w:lang w:val="es-ES_tradnl"/>
        </w:rPr>
      </w:pPr>
    </w:p>
    <w:p w:rsidR="001D6881" w:rsidRPr="009C5759" w:rsidRDefault="001D6881" w:rsidP="001D6881">
      <w:pPr>
        <w:pStyle w:val="ListParagraph"/>
        <w:ind w:left="0"/>
        <w:rPr>
          <w:rFonts w:eastAsia="Calibri"/>
          <w:i/>
          <w:color w:val="000000" w:themeColor="text1"/>
          <w:lang w:val="es-ES_tradnl"/>
        </w:rPr>
      </w:pPr>
      <w:r w:rsidRPr="009C5759">
        <w:rPr>
          <w:rFonts w:eastAsia="Calibri"/>
          <w:i/>
          <w:color w:val="000000" w:themeColor="text1"/>
          <w:lang w:val="es-ES_tradnl"/>
        </w:rPr>
        <w:t>Actividades de asistencia técnica</w:t>
      </w:r>
    </w:p>
    <w:p w:rsidR="001D6881" w:rsidRPr="009C5759" w:rsidRDefault="001D6881" w:rsidP="001D6881">
      <w:pPr>
        <w:rPr>
          <w:lang w:val="es-ES_tradnl"/>
        </w:rPr>
      </w:pPr>
    </w:p>
    <w:p w:rsidR="001D6881" w:rsidRPr="009C5759" w:rsidRDefault="001D6881" w:rsidP="001D6881">
      <w:pPr>
        <w:pStyle w:val="Heading1"/>
        <w:rPr>
          <w:lang w:val="es-ES_tradnl"/>
        </w:rPr>
      </w:pPr>
      <w:r w:rsidRPr="009C5759">
        <w:rPr>
          <w:lang w:val="es-ES_tradnl"/>
        </w:rPr>
        <w:t>Actividades de investigación, ensayo y evaluación:</w:t>
      </w:r>
    </w:p>
    <w:p w:rsidR="001D6881" w:rsidRPr="009C5759" w:rsidRDefault="001D6881" w:rsidP="001D6881">
      <w:pPr>
        <w:pStyle w:val="Heading2"/>
        <w:numPr>
          <w:ilvl w:val="1"/>
          <w:numId w:val="16"/>
        </w:numPr>
        <w:ind w:left="1417" w:hanging="567"/>
        <w:rPr>
          <w:lang w:val="es-ES_tradnl"/>
        </w:rPr>
      </w:pPr>
      <w:r w:rsidRPr="009C5759">
        <w:rPr>
          <w:lang w:val="es-ES_tradnl"/>
        </w:rPr>
        <w:t>Estudio y evaluación, en distintos subsectores y aplicaciones, del estado de la transición a alternativas libres de SAO; disponer la prohibición de importar y fabricar equipos y componentes a base de HCFC;</w:t>
      </w:r>
    </w:p>
    <w:p w:rsidR="001D6881" w:rsidRPr="009C5759" w:rsidRDefault="001D6881" w:rsidP="001D6881">
      <w:pPr>
        <w:pStyle w:val="Heading2"/>
        <w:numPr>
          <w:ilvl w:val="1"/>
          <w:numId w:val="16"/>
        </w:numPr>
        <w:ind w:left="1417" w:hanging="567"/>
        <w:rPr>
          <w:lang w:val="es-ES_tradnl"/>
        </w:rPr>
      </w:pPr>
      <w:r w:rsidRPr="009C5759">
        <w:rPr>
          <w:lang w:val="es-ES_tradnl"/>
        </w:rPr>
        <w:t>Ensayo y evaluación de potenciales</w:t>
      </w:r>
      <w:r w:rsidRPr="009C5759">
        <w:rPr>
          <w:lang w:val="es-419"/>
        </w:rPr>
        <w:t xml:space="preserve"> </w:t>
      </w:r>
      <w:r w:rsidRPr="009C5759">
        <w:rPr>
          <w:lang w:val="es-ES_tradnl"/>
        </w:rPr>
        <w:t>alternativas tale</w:t>
      </w:r>
      <w:r w:rsidR="00C35994">
        <w:rPr>
          <w:lang w:val="es-ES_tradnl"/>
        </w:rPr>
        <w:t>s como HFO-1234ze(E), R-513A, R</w:t>
      </w:r>
      <w:r w:rsidR="00C35994">
        <w:rPr>
          <w:lang w:val="es-ES_tradnl"/>
        </w:rPr>
        <w:noBreakHyphen/>
      </w:r>
      <w:r w:rsidRPr="009C5759">
        <w:rPr>
          <w:lang w:val="es-ES_tradnl"/>
        </w:rPr>
        <w:t>515A y otros HFO y sus mezclas en unidades de espiral y de R-452B, R-454B y otros HFO y sus mezclas en unidades de tornillo;</w:t>
      </w:r>
    </w:p>
    <w:p w:rsidR="001D6881" w:rsidRPr="009C5759" w:rsidRDefault="001D6881" w:rsidP="001D6881">
      <w:pPr>
        <w:pStyle w:val="Heading2"/>
        <w:numPr>
          <w:ilvl w:val="1"/>
          <w:numId w:val="16"/>
        </w:numPr>
        <w:ind w:left="1417" w:hanging="567"/>
        <w:rPr>
          <w:lang w:val="es-ES_tradnl"/>
        </w:rPr>
      </w:pPr>
      <w:r w:rsidRPr="009C5759">
        <w:rPr>
          <w:lang w:val="es-ES_tradnl"/>
        </w:rPr>
        <w:t>Estudiar formas de optimizar el volumen de carga en unidades a base de HFC-32 a fin de salvar las limitaciones de seguridad al respecto y fomentar su adopción;</w:t>
      </w:r>
    </w:p>
    <w:p w:rsidR="001D6881" w:rsidRPr="009C5759" w:rsidRDefault="001D6881" w:rsidP="006B3C05">
      <w:pPr>
        <w:pStyle w:val="Heading2"/>
        <w:keepNext/>
        <w:keepLines/>
        <w:numPr>
          <w:ilvl w:val="1"/>
          <w:numId w:val="16"/>
        </w:numPr>
        <w:spacing w:before="240"/>
        <w:ind w:left="1412" w:hanging="562"/>
        <w:rPr>
          <w:lang w:val="es-ES_tradnl"/>
        </w:rPr>
      </w:pPr>
      <w:r w:rsidRPr="009C5759">
        <w:rPr>
          <w:lang w:val="es-ES_tradnl"/>
        </w:rPr>
        <w:lastRenderedPageBreak/>
        <w:t>Estudiar el desarrollo de normas y medidas de seguridad para procesos de fabricación y medidas de control de riesgos en el transporte, instalación y uso de equipos que utilicen refrigerantes inflamables;</w:t>
      </w:r>
    </w:p>
    <w:p w:rsidR="001D6881" w:rsidRPr="009C5759" w:rsidRDefault="001D6881" w:rsidP="001D6881">
      <w:pPr>
        <w:pStyle w:val="Heading2"/>
        <w:keepNext/>
        <w:keepLines/>
        <w:numPr>
          <w:ilvl w:val="1"/>
          <w:numId w:val="16"/>
        </w:numPr>
        <w:spacing w:before="240"/>
        <w:ind w:left="1417" w:hanging="567"/>
        <w:rPr>
          <w:color w:val="000000" w:themeColor="text1"/>
          <w:lang w:val="es-ES_tradnl"/>
        </w:rPr>
      </w:pPr>
      <w:r w:rsidRPr="009C5759">
        <w:rPr>
          <w:color w:val="000000" w:themeColor="text1"/>
          <w:lang w:val="es-ES_tradnl"/>
        </w:rPr>
        <w:t>Estudiar formas de potenciar las tecnologías alternativas (R-513A y otras) a fin de cumplir con las normas de eficiencia energética, lo que hasta la fecha no ha sido el caso;</w:t>
      </w:r>
    </w:p>
    <w:p w:rsidR="001D6881" w:rsidRPr="009C5759" w:rsidRDefault="001D6881" w:rsidP="001D6881">
      <w:pPr>
        <w:pStyle w:val="Heading2"/>
        <w:numPr>
          <w:ilvl w:val="1"/>
          <w:numId w:val="16"/>
        </w:numPr>
        <w:ind w:left="1417" w:hanging="567"/>
        <w:rPr>
          <w:lang w:val="es-ES_tradnl"/>
        </w:rPr>
      </w:pPr>
      <w:r w:rsidRPr="009C5759">
        <w:rPr>
          <w:lang w:val="es-ES_tradnl"/>
        </w:rPr>
        <w:t>Evaluar los riesgos de los refrigerantes inflamables (R-290, HFC-32, HFO y sus mezclas), estudiar las características de la combustión generada por fugas y evaluar el riesgo de utilizar R-290 en climatizadores domésticos, multi-split (bomba de calor) y refrigeradores comerciales pequeños y medianos; optimizar el diseño estructural y las medidas de seguridad; y</w:t>
      </w:r>
    </w:p>
    <w:p w:rsidR="001D6881" w:rsidRPr="009C5759" w:rsidRDefault="001D6881" w:rsidP="001D6881">
      <w:pPr>
        <w:pStyle w:val="Heading2"/>
        <w:numPr>
          <w:ilvl w:val="1"/>
          <w:numId w:val="16"/>
        </w:numPr>
        <w:ind w:left="1417" w:hanging="567"/>
        <w:rPr>
          <w:lang w:val="es-ES_tradnl"/>
        </w:rPr>
      </w:pPr>
      <w:r w:rsidRPr="009C5759">
        <w:rPr>
          <w:lang w:val="es-ES_tradnl"/>
        </w:rPr>
        <w:t>Estudiar los obstáculos técnicos al proceso de adopción de alternativas de bajo PCA a nivel de PYMES.</w:t>
      </w:r>
    </w:p>
    <w:p w:rsidR="001D6881" w:rsidRPr="009C5759" w:rsidRDefault="001D6881" w:rsidP="001D6881">
      <w:pPr>
        <w:pStyle w:val="Heading1"/>
        <w:rPr>
          <w:lang w:val="es-ES_tradnl"/>
        </w:rPr>
      </w:pPr>
      <w:r w:rsidRPr="009C5759">
        <w:rPr>
          <w:lang w:val="es-ES_tradnl"/>
        </w:rPr>
        <w:t>Según muestra el Cuadro 5, en la etapa II se revisarán seis normas técnicas y definirán otras cuatro a fin de facilitar la adopción de alternativas de bajo PCA, en especial los refrigerantes inflamables, tóxicos y/o de alta presión.</w:t>
      </w:r>
    </w:p>
    <w:p w:rsidR="001D6881" w:rsidRPr="009C5759" w:rsidRDefault="001D6881" w:rsidP="001D6881">
      <w:pPr>
        <w:pStyle w:val="PlainText"/>
        <w:spacing w:before="240"/>
        <w:rPr>
          <w:rFonts w:ascii="Times New Roman" w:hAnsi="Times New Roman" w:cs="Times New Roman"/>
          <w:b/>
          <w:color w:val="000000" w:themeColor="text1"/>
          <w:sz w:val="22"/>
          <w:lang w:val="es-ES_tradnl"/>
        </w:rPr>
      </w:pPr>
      <w:r w:rsidRPr="009C5759">
        <w:rPr>
          <w:rFonts w:ascii="Times New Roman" w:hAnsi="Times New Roman" w:cs="Times New Roman"/>
          <w:b/>
          <w:color w:val="000000" w:themeColor="text1"/>
          <w:sz w:val="22"/>
          <w:lang w:val="es-ES_tradnl"/>
        </w:rPr>
        <w:t>Cuadro 5: Normas a definir y revisar en la etapa II del plan sectorial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6"/>
        <w:gridCol w:w="1754"/>
      </w:tblGrid>
      <w:tr w:rsidR="001D6881" w:rsidRPr="009C5759" w:rsidTr="00250479">
        <w:trPr>
          <w:trHeight w:val="35"/>
          <w:tblHeader/>
        </w:trPr>
        <w:tc>
          <w:tcPr>
            <w:tcW w:w="4062" w:type="pct"/>
            <w:shd w:val="clear" w:color="auto" w:fill="auto"/>
            <w:hideMark/>
          </w:tcPr>
          <w:p w:rsidR="001D6881" w:rsidRPr="009C5759" w:rsidRDefault="001D6881" w:rsidP="00250479">
            <w:pPr>
              <w:jc w:val="left"/>
              <w:rPr>
                <w:b/>
                <w:bCs/>
                <w:color w:val="000000"/>
                <w:sz w:val="21"/>
                <w:szCs w:val="21"/>
                <w:lang w:val="es-ES_tradnl" w:eastAsia="zh-CN"/>
              </w:rPr>
            </w:pPr>
            <w:r w:rsidRPr="009C5759">
              <w:rPr>
                <w:b/>
                <w:bCs/>
                <w:color w:val="000000" w:themeColor="text1"/>
                <w:sz w:val="21"/>
                <w:szCs w:val="21"/>
                <w:lang w:val="es-ES_tradnl" w:eastAsia="zh-CN"/>
              </w:rPr>
              <w:t>Norma</w:t>
            </w:r>
          </w:p>
        </w:tc>
        <w:tc>
          <w:tcPr>
            <w:tcW w:w="938" w:type="pct"/>
            <w:shd w:val="clear" w:color="auto" w:fill="auto"/>
            <w:hideMark/>
          </w:tcPr>
          <w:p w:rsidR="001D6881" w:rsidRPr="009C5759" w:rsidRDefault="001D6881" w:rsidP="00250479">
            <w:pPr>
              <w:jc w:val="center"/>
              <w:rPr>
                <w:b/>
                <w:bCs/>
                <w:color w:val="000000"/>
                <w:sz w:val="21"/>
                <w:szCs w:val="21"/>
                <w:lang w:val="es-ES_tradnl" w:eastAsia="zh-CN"/>
              </w:rPr>
            </w:pPr>
            <w:r w:rsidRPr="009C5759">
              <w:rPr>
                <w:b/>
                <w:bCs/>
                <w:color w:val="000000" w:themeColor="text1"/>
                <w:sz w:val="21"/>
                <w:szCs w:val="21"/>
                <w:lang w:val="es-ES_tradnl" w:eastAsia="zh-CN"/>
              </w:rPr>
              <w:t>Norma Nº</w:t>
            </w:r>
          </w:p>
        </w:tc>
      </w:tr>
      <w:tr w:rsidR="001D6881" w:rsidRPr="009C5759" w:rsidTr="00250479">
        <w:trPr>
          <w:trHeight w:val="35"/>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Equipos de refrigeración y climatización - especificaciones técnicas de seguridad</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Nueva</w:t>
            </w:r>
          </w:p>
        </w:tc>
      </w:tr>
      <w:tr w:rsidR="001D6881" w:rsidRPr="009C5759" w:rsidTr="00250479">
        <w:trPr>
          <w:trHeight w:val="35"/>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Requisitos de seguridad para unidades de tratamiento de aire</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GB/T 10891-1989</w:t>
            </w:r>
          </w:p>
        </w:tc>
      </w:tr>
      <w:tr w:rsidR="001D6881" w:rsidRPr="009C5759" w:rsidTr="00250479">
        <w:trPr>
          <w:trHeight w:val="35"/>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Compresores de tornillo</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GB/T 19410-2008</w:t>
            </w:r>
          </w:p>
        </w:tc>
      </w:tr>
      <w:tr w:rsidR="001D6881" w:rsidRPr="009C5759" w:rsidTr="00250479">
        <w:trPr>
          <w:trHeight w:val="35"/>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Compresores herméticos para bomba de calor con aire a baja temperatura ambiente</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 xml:space="preserve"> Nueva</w:t>
            </w:r>
          </w:p>
        </w:tc>
      </w:tr>
      <w:tr w:rsidR="001D6881" w:rsidRPr="009C5759" w:rsidTr="00250479">
        <w:trPr>
          <w:trHeight w:val="296"/>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Equipos integrados de enfriamiento de agua (por bomba de calor) que utilizan el ciclo de compresión de vapor—Parte 1: Equipos integrados de enfriamiento de agua (por bomba de calor) para usos industriales, comerciales y similares</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GB/T 18430.1-2007</w:t>
            </w:r>
          </w:p>
        </w:tc>
      </w:tr>
      <w:tr w:rsidR="001D6881" w:rsidRPr="009C5759" w:rsidTr="00250479">
        <w:trPr>
          <w:trHeight w:val="35"/>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Bombas de calor con fuente de agua</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GB/T 19409-2013</w:t>
            </w:r>
          </w:p>
        </w:tc>
      </w:tr>
      <w:tr w:rsidR="001D6881" w:rsidRPr="009C5759" w:rsidTr="00250479">
        <w:trPr>
          <w:trHeight w:val="125"/>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Calentadores de agua con bomba de calor para usos industriales, comerciales y similares</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GB/T 21362-2008</w:t>
            </w:r>
          </w:p>
        </w:tc>
      </w:tr>
      <w:tr w:rsidR="001D6881" w:rsidRPr="009C5759" w:rsidTr="00250479">
        <w:trPr>
          <w:trHeight w:val="35"/>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sz w:val="21"/>
                <w:szCs w:val="21"/>
                <w:lang w:val="es-ES_tradnl" w:eastAsia="zh-CN"/>
              </w:rPr>
              <w:t>Calentadores de aire con bomba de calor</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Nueva</w:t>
            </w:r>
          </w:p>
        </w:tc>
      </w:tr>
      <w:tr w:rsidR="001D6881" w:rsidRPr="009C5759" w:rsidTr="00250479">
        <w:trPr>
          <w:trHeight w:val="35"/>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Sistemas integrados pequeños y similares de calefacción, climatización y agua caliente</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JB/T 10916-2008</w:t>
            </w:r>
          </w:p>
        </w:tc>
      </w:tr>
      <w:tr w:rsidR="001D6881" w:rsidRPr="009C5759" w:rsidTr="00250479">
        <w:trPr>
          <w:trHeight w:val="35"/>
        </w:trPr>
        <w:tc>
          <w:tcPr>
            <w:tcW w:w="4062"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Pequeños y medianos sistemas de refrigeración</w:t>
            </w:r>
          </w:p>
        </w:tc>
        <w:tc>
          <w:tcPr>
            <w:tcW w:w="938" w:type="pct"/>
            <w:shd w:val="clear" w:color="auto" w:fill="auto"/>
            <w:hideMark/>
          </w:tcPr>
          <w:p w:rsidR="001D6881" w:rsidRPr="009C5759" w:rsidRDefault="001D6881" w:rsidP="00250479">
            <w:pPr>
              <w:jc w:val="left"/>
              <w:rPr>
                <w:color w:val="000000"/>
                <w:sz w:val="21"/>
                <w:szCs w:val="21"/>
                <w:lang w:val="es-ES_tradnl" w:eastAsia="zh-CN"/>
              </w:rPr>
            </w:pPr>
            <w:r w:rsidRPr="009C5759">
              <w:rPr>
                <w:color w:val="000000" w:themeColor="text1"/>
                <w:sz w:val="21"/>
                <w:szCs w:val="21"/>
                <w:lang w:val="es-ES_tradnl" w:eastAsia="zh-CN"/>
              </w:rPr>
              <w:t>Nueva</w:t>
            </w:r>
          </w:p>
        </w:tc>
      </w:tr>
    </w:tbl>
    <w:p w:rsidR="001D6881" w:rsidRPr="009C5759" w:rsidRDefault="001D6881" w:rsidP="001D6881">
      <w:pPr>
        <w:pStyle w:val="Heading2"/>
        <w:numPr>
          <w:ilvl w:val="0"/>
          <w:numId w:val="0"/>
        </w:numPr>
        <w:spacing w:after="0"/>
        <w:rPr>
          <w:lang w:val="es-ES_tradnl"/>
        </w:rPr>
      </w:pPr>
      <w:bookmarkStart w:id="1" w:name="_Toc40039328"/>
    </w:p>
    <w:p w:rsidR="001D6881" w:rsidRPr="009C5759" w:rsidRDefault="001D6881" w:rsidP="001D6881">
      <w:pPr>
        <w:pStyle w:val="Heading1"/>
        <w:rPr>
          <w:lang w:val="es-ES_tradnl"/>
        </w:rPr>
      </w:pPr>
      <w:r w:rsidRPr="009C5759">
        <w:rPr>
          <w:lang w:val="es-ES_tradnl"/>
        </w:rPr>
        <w:t>Para apoyar la conversión y dar a conocer las últimas novedades en materia de normas y tecnologías alternativas se realizarán seminarios y actividades informativas y de capacitación, incluyendo:</w:t>
      </w:r>
    </w:p>
    <w:p w:rsidR="001D6881" w:rsidRPr="009C5759" w:rsidRDefault="001D6881" w:rsidP="001D6881">
      <w:pPr>
        <w:pStyle w:val="Heading2"/>
        <w:numPr>
          <w:ilvl w:val="1"/>
          <w:numId w:val="15"/>
        </w:numPr>
        <w:ind w:left="1417" w:hanging="567"/>
        <w:rPr>
          <w:lang w:val="es-ES_tradnl"/>
        </w:rPr>
      </w:pPr>
      <w:r w:rsidRPr="009C5759">
        <w:rPr>
          <w:lang w:val="es-ES_tradnl"/>
        </w:rPr>
        <w:t>Capacitación de fabricantes en aspectos técnicos de la conversión de líneas de fabricación; elaboración de materiales de capacitación en base a la experiencia adquirida y a los resultados de la evaluación de los proyectos de conversión implementados en el sector;</w:t>
      </w:r>
    </w:p>
    <w:p w:rsidR="001D6881" w:rsidRPr="009C5759" w:rsidRDefault="001D6881" w:rsidP="001D6881">
      <w:pPr>
        <w:pStyle w:val="Heading2"/>
        <w:numPr>
          <w:ilvl w:val="1"/>
          <w:numId w:val="15"/>
        </w:numPr>
        <w:ind w:left="1417" w:hanging="567"/>
        <w:rPr>
          <w:color w:val="000000" w:themeColor="text1"/>
          <w:lang w:val="es-ES_tradnl"/>
        </w:rPr>
      </w:pPr>
      <w:r w:rsidRPr="009C5759">
        <w:rPr>
          <w:color w:val="000000" w:themeColor="text1"/>
          <w:lang w:val="es-ES_tradnl"/>
        </w:rPr>
        <w:t>Apoyo y capacitación a PYMES:</w:t>
      </w:r>
    </w:p>
    <w:p w:rsidR="001D6881" w:rsidRPr="009C5759" w:rsidRDefault="001D6881" w:rsidP="001D6881">
      <w:pPr>
        <w:pStyle w:val="Heading3"/>
        <w:numPr>
          <w:ilvl w:val="2"/>
          <w:numId w:val="15"/>
        </w:numPr>
        <w:ind w:left="1985" w:hanging="567"/>
        <w:rPr>
          <w:color w:val="000000" w:themeColor="text1"/>
          <w:lang w:val="es-ES_tradnl"/>
        </w:rPr>
      </w:pPr>
      <w:r w:rsidRPr="009C5759">
        <w:rPr>
          <w:color w:val="000000" w:themeColor="text1"/>
          <w:lang w:val="es-ES_tradnl"/>
        </w:rPr>
        <w:t>Dos sesiones anuales de capacitación sobre la conversión</w:t>
      </w:r>
      <w:r w:rsidRPr="009C5759">
        <w:rPr>
          <w:lang w:val="es-ES_tradnl"/>
        </w:rPr>
        <w:t xml:space="preserve"> de líneas de fabricación, incluyendo </w:t>
      </w:r>
      <w:r w:rsidRPr="009C5759">
        <w:rPr>
          <w:color w:val="000000" w:themeColor="text1"/>
          <w:lang w:val="es-ES_tradnl"/>
        </w:rPr>
        <w:t>desarrollo de productos, selección de componentes, procesos de conversión y medidas de seguridad;</w:t>
      </w:r>
    </w:p>
    <w:p w:rsidR="001D6881" w:rsidRPr="009C5759" w:rsidRDefault="001D6881" w:rsidP="001D6881">
      <w:pPr>
        <w:pStyle w:val="Heading3"/>
        <w:numPr>
          <w:ilvl w:val="2"/>
          <w:numId w:val="15"/>
        </w:numPr>
        <w:ind w:left="1985" w:hanging="567"/>
        <w:rPr>
          <w:lang w:val="es-ES_tradnl"/>
        </w:rPr>
      </w:pPr>
      <w:r w:rsidRPr="009C5759">
        <w:rPr>
          <w:lang w:val="es-ES_tradnl"/>
        </w:rPr>
        <w:t>Elaboración de pautas técnicas sobre conversión en apoyo a la transición a tecnologías libres de HCFC;</w:t>
      </w:r>
    </w:p>
    <w:p w:rsidR="001D6881" w:rsidRPr="009C5759" w:rsidRDefault="001D6881" w:rsidP="001D6881">
      <w:pPr>
        <w:pStyle w:val="Heading3"/>
        <w:numPr>
          <w:ilvl w:val="2"/>
          <w:numId w:val="15"/>
        </w:numPr>
        <w:ind w:left="1985" w:hanging="567"/>
        <w:rPr>
          <w:lang w:val="es-ES_tradnl"/>
        </w:rPr>
      </w:pPr>
      <w:r w:rsidRPr="009C5759">
        <w:rPr>
          <w:lang w:val="es-ES_tradnl"/>
        </w:rPr>
        <w:lastRenderedPageBreak/>
        <w:t xml:space="preserve">Conformar un equipo de </w:t>
      </w:r>
      <w:r w:rsidRPr="009C5759">
        <w:rPr>
          <w:color w:val="000000" w:themeColor="text1"/>
          <w:lang w:val="es-ES_tradnl"/>
        </w:rPr>
        <w:t>expertos que entreguen orientación técnica personalizada sobre, entre otros, elaboración de planes de conversión según las condiciones específicas de cada empresa, así como asesoría técnica, consulta y orientación in situ durante el proceso de conversión;</w:t>
      </w:r>
    </w:p>
    <w:p w:rsidR="001D6881" w:rsidRPr="009C5759" w:rsidRDefault="001D6881" w:rsidP="001D6881">
      <w:pPr>
        <w:pStyle w:val="Heading2"/>
        <w:keepNext/>
        <w:keepLines/>
        <w:numPr>
          <w:ilvl w:val="1"/>
          <w:numId w:val="15"/>
        </w:numPr>
        <w:ind w:left="1417" w:hanging="567"/>
        <w:rPr>
          <w:lang w:val="es-ES_tradnl" w:eastAsia="zh-CN"/>
        </w:rPr>
      </w:pPr>
      <w:r w:rsidRPr="009C5759">
        <w:rPr>
          <w:lang w:val="es-ES_tradnl"/>
        </w:rPr>
        <w:t>Recopilar normas industriales establecidas para tecnologías alternativas y elaborar un manual de aplicación; realizar dos seminarios anuales de capacitación de fabricantes en materia de normas industriales;</w:t>
      </w:r>
    </w:p>
    <w:p w:rsidR="001D6881" w:rsidRPr="009C5759" w:rsidRDefault="001D6881" w:rsidP="001D6881">
      <w:pPr>
        <w:pStyle w:val="Heading2"/>
        <w:numPr>
          <w:ilvl w:val="1"/>
          <w:numId w:val="15"/>
        </w:numPr>
        <w:ind w:left="1417" w:hanging="567"/>
        <w:rPr>
          <w:lang w:val="es-ES_tradnl" w:eastAsia="zh-CN"/>
        </w:rPr>
      </w:pPr>
      <w:r w:rsidRPr="009C5759">
        <w:rPr>
          <w:lang w:val="es-ES_tradnl"/>
        </w:rPr>
        <w:t>Realizar dos seminarios internacionales anuales para fines de capacitación e intercambio de experiencias sobre conversión de líneas de fabricación, políticas gubernamentales y resultados de estudios sobre refrigerantes alternativos, en conjunto con las actividades que realiza la Asociación China de Refrigeración y Climatización (CRAA); y</w:t>
      </w:r>
    </w:p>
    <w:p w:rsidR="001D6881" w:rsidRPr="009C5759" w:rsidRDefault="001D6881" w:rsidP="001D6881">
      <w:pPr>
        <w:pStyle w:val="Heading2"/>
        <w:numPr>
          <w:ilvl w:val="1"/>
          <w:numId w:val="15"/>
        </w:numPr>
        <w:ind w:left="1417" w:hanging="567"/>
        <w:rPr>
          <w:lang w:val="es-ES_tradnl"/>
        </w:rPr>
      </w:pPr>
      <w:r w:rsidRPr="009C5759">
        <w:rPr>
          <w:lang w:val="es-ES_tradnl"/>
        </w:rPr>
        <w:t>Participar en seminarios internacionales que aborden las últimas novedades en materia de tecnologías alternativas para la industria de la refrigeración industrial y comercial.</w:t>
      </w:r>
    </w:p>
    <w:bookmarkEnd w:id="1"/>
    <w:p w:rsidR="001D6881" w:rsidRPr="009C5759" w:rsidRDefault="001D6881" w:rsidP="001D6881">
      <w:pPr>
        <w:pStyle w:val="Heading1"/>
        <w:rPr>
          <w:color w:val="000000" w:themeColor="text1"/>
          <w:lang w:val="es-ES_tradnl" w:eastAsia="zh-CN"/>
        </w:rPr>
      </w:pPr>
      <w:r w:rsidRPr="009C5759">
        <w:rPr>
          <w:color w:val="000000" w:themeColor="text1"/>
          <w:lang w:val="es-ES_tradnl" w:eastAsia="zh-CN"/>
        </w:rPr>
        <w:t>A fin de fomentar el uso y el ingreso al mercado de tecnologías alternativas, se realizarán las siguientes actividades de sensibilización, difusión e intercambio de información:</w:t>
      </w:r>
    </w:p>
    <w:p w:rsidR="001D6881" w:rsidRPr="009C5759" w:rsidRDefault="001D6881" w:rsidP="001D6881">
      <w:pPr>
        <w:pStyle w:val="Heading2"/>
        <w:numPr>
          <w:ilvl w:val="1"/>
          <w:numId w:val="14"/>
        </w:numPr>
        <w:ind w:left="1417" w:hanging="708"/>
        <w:rPr>
          <w:color w:val="000000" w:themeColor="text1"/>
          <w:lang w:val="es-ES_tradnl" w:eastAsia="zh-CN"/>
        </w:rPr>
      </w:pPr>
      <w:r w:rsidRPr="009C5759">
        <w:rPr>
          <w:lang w:val="es-ES_tradnl"/>
        </w:rPr>
        <w:t>Una gira promocional y seminario sectorial al año sobre tecnologías de protección del ozono y el clima como plataforma y oportunidad para exhibir tecnologías alternativas ecológicas cero PAO y bajo PCA y difundir avances en materia de políticas sectoriales, procesos de conversión, tecnologías alternativas y resultados de estudios;</w:t>
      </w:r>
    </w:p>
    <w:p w:rsidR="001D6881" w:rsidRPr="009C5759" w:rsidRDefault="001D6881" w:rsidP="001D6881">
      <w:pPr>
        <w:pStyle w:val="Heading2"/>
        <w:numPr>
          <w:ilvl w:val="1"/>
          <w:numId w:val="14"/>
        </w:numPr>
        <w:ind w:left="1417" w:hanging="708"/>
        <w:rPr>
          <w:lang w:val="es-ES_tradnl"/>
        </w:rPr>
      </w:pPr>
      <w:r w:rsidRPr="009C5759">
        <w:rPr>
          <w:lang w:val="es-ES_tradnl"/>
        </w:rPr>
        <w:t>A través de los medios y de los sitios web de asociaciones industriales, difundir información sobre políticas nacionales, tendencias internacionales y ventajas de los productos alternativos a fin de despejar las inquietudes de seguridad de los usuarios finales en cuanto a los refrigerantes inflamables;</w:t>
      </w:r>
    </w:p>
    <w:p w:rsidR="001D6881" w:rsidRPr="009C5759" w:rsidRDefault="001D6881" w:rsidP="001D6881">
      <w:pPr>
        <w:pStyle w:val="Heading2"/>
        <w:numPr>
          <w:ilvl w:val="1"/>
          <w:numId w:val="14"/>
        </w:numPr>
        <w:ind w:left="1417" w:hanging="708"/>
        <w:rPr>
          <w:lang w:val="es-ES_tradnl"/>
        </w:rPr>
      </w:pPr>
      <w:r w:rsidRPr="009C5759">
        <w:rPr>
          <w:lang w:val="es-ES_tradnl"/>
        </w:rPr>
        <w:t>Estudios de mercado sobre productos alternativos que colaboren a remover las barreras a la adopción de productos que utilizan alternativas; actividades selectivas de capacitación y marketing en apoyo al ingreso al mercado de tecnologías alternativas;</w:t>
      </w:r>
    </w:p>
    <w:p w:rsidR="001D6881" w:rsidRPr="009C5759" w:rsidRDefault="001D6881" w:rsidP="001D6881">
      <w:pPr>
        <w:pStyle w:val="Heading2"/>
        <w:numPr>
          <w:ilvl w:val="1"/>
          <w:numId w:val="14"/>
        </w:numPr>
        <w:ind w:left="1417" w:hanging="708"/>
        <w:rPr>
          <w:lang w:val="es-ES_tradnl"/>
        </w:rPr>
      </w:pPr>
      <w:r w:rsidRPr="009C5759">
        <w:rPr>
          <w:lang w:val="es-ES_tradnl"/>
        </w:rPr>
        <w:t>Promover tecnologías alternativas verdes y ecológicas a través de entregar apoyo y auspicios en el lanzamiento de productos, exhibiciones in situ y en línea y otras actividades de marketing; orientar a los usuarios finales en la selección de productos ecológicos;</w:t>
      </w:r>
    </w:p>
    <w:p w:rsidR="001D6881" w:rsidRPr="009C5759" w:rsidRDefault="001D6881" w:rsidP="001D6881">
      <w:pPr>
        <w:pStyle w:val="Heading2"/>
        <w:numPr>
          <w:ilvl w:val="1"/>
          <w:numId w:val="14"/>
        </w:numPr>
        <w:ind w:left="1417" w:hanging="708"/>
        <w:rPr>
          <w:lang w:val="es-ES_tradnl"/>
        </w:rPr>
      </w:pPr>
      <w:r w:rsidRPr="009C5759">
        <w:rPr>
          <w:lang w:val="es-ES_tradnl"/>
        </w:rPr>
        <w:t>Promover las tecnologías alternativas verdes entre arquitectos y orientarlos en su selección;</w:t>
      </w:r>
    </w:p>
    <w:p w:rsidR="001D6881" w:rsidRPr="009C5759" w:rsidRDefault="001D6881" w:rsidP="001D6881">
      <w:pPr>
        <w:pStyle w:val="Heading2"/>
        <w:numPr>
          <w:ilvl w:val="1"/>
          <w:numId w:val="14"/>
        </w:numPr>
        <w:ind w:left="1417" w:hanging="708"/>
        <w:rPr>
          <w:lang w:val="es-ES_tradnl"/>
        </w:rPr>
      </w:pPr>
      <w:r w:rsidRPr="009C5759">
        <w:rPr>
          <w:color w:val="000000" w:themeColor="text1"/>
          <w:lang w:val="es-ES_tradnl"/>
        </w:rPr>
        <w:t>Actividades de publicidad para fabricantes de componentes; promover</w:t>
      </w:r>
      <w:r w:rsidRPr="009C5759">
        <w:rPr>
          <w:lang w:val="es-ES_tradnl"/>
        </w:rPr>
        <w:t xml:space="preserve"> y acelerar la investigación, desarrollo</w:t>
      </w:r>
      <w:r w:rsidRPr="009C5759">
        <w:rPr>
          <w:color w:val="000000" w:themeColor="text1"/>
          <w:lang w:val="es-ES_tradnl"/>
        </w:rPr>
        <w:t xml:space="preserve"> y producción masiva de componentes a fin de bajar gradualmente los costos; sincronizar la producción de componentes y equipos y potenciar la competitividad de los productos alternativos; y</w:t>
      </w:r>
    </w:p>
    <w:p w:rsidR="001D6881" w:rsidRPr="009C5759" w:rsidRDefault="001D6881" w:rsidP="001D6881">
      <w:pPr>
        <w:pStyle w:val="Heading2"/>
        <w:numPr>
          <w:ilvl w:val="1"/>
          <w:numId w:val="14"/>
        </w:numPr>
        <w:ind w:left="1417" w:hanging="708"/>
        <w:rPr>
          <w:color w:val="000000" w:themeColor="text1"/>
          <w:lang w:val="es-ES_tradnl"/>
        </w:rPr>
      </w:pPr>
      <w:r w:rsidRPr="009C5759">
        <w:rPr>
          <w:color w:val="000000" w:themeColor="text1"/>
          <w:lang w:val="es-ES_tradnl"/>
        </w:rPr>
        <w:t>Apoyar a las empresas a exportar equipos y productos que utilicen tecnologías alternativas de bajo PCA.</w:t>
      </w:r>
    </w:p>
    <w:p w:rsidR="001D6881" w:rsidRPr="009C5759" w:rsidRDefault="001D6881" w:rsidP="001D6881">
      <w:pPr>
        <w:pStyle w:val="Heading1"/>
        <w:numPr>
          <w:ilvl w:val="0"/>
          <w:numId w:val="0"/>
        </w:numPr>
        <w:rPr>
          <w:i/>
          <w:lang w:val="es-ES_tradnl" w:eastAsia="zh-CN"/>
        </w:rPr>
      </w:pPr>
      <w:r w:rsidRPr="009C5759">
        <w:rPr>
          <w:i/>
          <w:color w:val="000000" w:themeColor="text1"/>
          <w:szCs w:val="24"/>
          <w:lang w:val="es-ES_tradnl"/>
        </w:rPr>
        <w:t>Gestión y supervisión del proyecto</w:t>
      </w:r>
    </w:p>
    <w:p w:rsidR="001D6881" w:rsidRPr="009C5759" w:rsidRDefault="001D6881" w:rsidP="001D6881">
      <w:pPr>
        <w:pStyle w:val="Heading1"/>
        <w:rPr>
          <w:lang w:val="es-ES_tradnl"/>
        </w:rPr>
      </w:pPr>
      <w:r w:rsidRPr="009C5759">
        <w:rPr>
          <w:lang w:val="es-ES_tradnl"/>
        </w:rPr>
        <w:t>La oficina de gestión del proyecto (OGP) establecida en la etapa II seguirá colaborando en la ejecución, coordinación, supervisión y información del proyecto. Debido a las restricciones presupuestarias, la OGP privilegiará el desarrollo y aplicación de medidas regulatorias que permitan el cumplimiento de las metas de consumo.</w:t>
      </w:r>
    </w:p>
    <w:p w:rsidR="001D6881" w:rsidRPr="009C5759" w:rsidRDefault="001D6881" w:rsidP="001D6881">
      <w:pPr>
        <w:pStyle w:val="Heading1"/>
        <w:keepNext/>
        <w:keepLines/>
        <w:rPr>
          <w:lang w:val="es-ES_tradnl"/>
        </w:rPr>
      </w:pPr>
      <w:r w:rsidRPr="009C5759">
        <w:rPr>
          <w:lang w:val="es-ES_tradnl"/>
        </w:rPr>
        <w:lastRenderedPageBreak/>
        <w:t>La CRAA seguirá entregando asesoría técnica general a la OGP para actividades de eliminación y conversión en el sector refrigeración industrial y comercial, en especial asistencia en proyectos de conversión, control de avances y de la implementación a nivel de empresas, coordinación de actividades de asistencia técnica, asistir en el seguimiento de la disponibilidad y selección de tecnologías alternativas, organizar a expertos nacionales para evaluar la viabilidad de tecnologías alternativas, asesorar a empresas en la selección de alternativas y recabar y acopiar datos de consumo de HCFC.</w:t>
      </w:r>
    </w:p>
    <w:p w:rsidR="001D6881" w:rsidRPr="009C5759" w:rsidRDefault="001D6881" w:rsidP="001D6881">
      <w:pPr>
        <w:keepNext/>
        <w:spacing w:after="240"/>
        <w:outlineLvl w:val="0"/>
        <w:rPr>
          <w:u w:val="single"/>
          <w:lang w:val="es-ES_tradnl"/>
        </w:rPr>
      </w:pPr>
      <w:r w:rsidRPr="009C5759">
        <w:rPr>
          <w:u w:val="single"/>
          <w:lang w:val="es-ES_tradnl"/>
        </w:rPr>
        <w:t>Costo de la etapa II modificada del plan sectorial</w:t>
      </w:r>
    </w:p>
    <w:p w:rsidR="001D6881" w:rsidRPr="009C5759" w:rsidRDefault="001D6881" w:rsidP="001D6881">
      <w:pPr>
        <w:pStyle w:val="Heading1"/>
        <w:tabs>
          <w:tab w:val="clear" w:pos="0"/>
        </w:tabs>
        <w:rPr>
          <w:lang w:val="es-ES_tradnl" w:eastAsia="zh-CN"/>
        </w:rPr>
      </w:pPr>
      <w:r w:rsidRPr="009C5759">
        <w:rPr>
          <w:lang w:val="es-ES_tradnl"/>
        </w:rPr>
        <w:t>La etapa II modificada del plan sectorial de refrigeración industrial y comercial comprende actividades con y sin inversión. Las actividades de inversión incluyen los sobrecostos de capital y operación, en tanto que las actividades sin inversión incluyen los costos de gestión del proyecto, asistencia técnica, promoción de mercado y actividades de sensibilización.</w:t>
      </w:r>
    </w:p>
    <w:p w:rsidR="001D6881" w:rsidRPr="009C5759" w:rsidRDefault="001D6881" w:rsidP="001D6881">
      <w:pPr>
        <w:pStyle w:val="3a"/>
        <w:rPr>
          <w:b w:val="0"/>
          <w:i/>
          <w:color w:val="000000" w:themeColor="text1"/>
          <w:sz w:val="22"/>
          <w:szCs w:val="22"/>
          <w:lang w:val="es-ES_tradnl"/>
        </w:rPr>
      </w:pPr>
      <w:r w:rsidRPr="009C5759">
        <w:rPr>
          <w:b w:val="0"/>
          <w:i/>
          <w:color w:val="000000" w:themeColor="text1"/>
          <w:sz w:val="22"/>
          <w:szCs w:val="22"/>
          <w:lang w:val="es-ES_tradnl"/>
        </w:rPr>
        <w:t>Costo de la conversión de líneas de fabricación de compresores</w:t>
      </w:r>
    </w:p>
    <w:p w:rsidR="001D6881" w:rsidRPr="009C5759" w:rsidRDefault="001D6881" w:rsidP="001D6881">
      <w:pPr>
        <w:pStyle w:val="Heading1"/>
        <w:rPr>
          <w:lang w:val="es-ES_tradnl"/>
        </w:rPr>
      </w:pPr>
      <w:r w:rsidRPr="009C5759">
        <w:rPr>
          <w:lang w:val="es-ES_tradnl"/>
        </w:rPr>
        <w:t>Los sobrecostos de la conversión de líneas de fabricación de compresores incluyen partes y piezas, producción de matrices, montaje de maquinarias, cizallas, rectificadores dentados, correas transportadoras para líneas de ensamblaje de compresores, y equipos de detección de fugas.</w:t>
      </w:r>
    </w:p>
    <w:p w:rsidR="001D6881" w:rsidRPr="009C5759" w:rsidRDefault="001D6881" w:rsidP="001D6881">
      <w:pPr>
        <w:pStyle w:val="Heading1"/>
        <w:rPr>
          <w:lang w:val="es-ES_tradnl"/>
        </w:rPr>
      </w:pPr>
      <w:r w:rsidRPr="009C5759">
        <w:rPr>
          <w:lang w:val="es-ES_tradnl"/>
        </w:rPr>
        <w:t xml:space="preserve">En la etapa I, el </w:t>
      </w:r>
      <w:r w:rsidRPr="009C5759">
        <w:rPr>
          <w:color w:val="000000" w:themeColor="text1"/>
          <w:szCs w:val="21"/>
          <w:lang w:val="es-ES_tradnl"/>
        </w:rPr>
        <w:t xml:space="preserve">costo real de convertir cada línea de fabricación de compresores de tornillo ascendió a 2 millones de $EUA. En vista de la reducción presupuestaria, en esta ocasión se solicitó la suma de </w:t>
      </w:r>
      <w:r w:rsidRPr="009C5759">
        <w:rPr>
          <w:lang w:val="es-ES_tradnl"/>
        </w:rPr>
        <w:t>1.2 millones de $EUA por línea, quedando el total por dos líneas en 2.4 millones de $EUA.</w:t>
      </w:r>
    </w:p>
    <w:p w:rsidR="001D6881" w:rsidRPr="009C5759" w:rsidRDefault="001D6881" w:rsidP="001D6881">
      <w:pPr>
        <w:spacing w:after="240"/>
        <w:outlineLvl w:val="0"/>
        <w:rPr>
          <w:i/>
          <w:lang w:val="es-ES_tradnl" w:eastAsia="zh-CN"/>
        </w:rPr>
      </w:pPr>
      <w:r w:rsidRPr="009C5759">
        <w:rPr>
          <w:i/>
          <w:lang w:val="es-ES_tradnl" w:eastAsia="zh-CN"/>
        </w:rPr>
        <w:t>Costo de la conversión de líneas de fabricación de equipos de refrigeración y climatización</w:t>
      </w:r>
    </w:p>
    <w:p w:rsidR="001D6881" w:rsidRPr="009C5759" w:rsidRDefault="001D6881" w:rsidP="001D6881">
      <w:pPr>
        <w:pStyle w:val="Heading1"/>
        <w:rPr>
          <w:lang w:val="es-ES_tradnl" w:eastAsia="zh-CN"/>
        </w:rPr>
      </w:pPr>
      <w:r w:rsidRPr="009C5759">
        <w:rPr>
          <w:lang w:val="es-ES_tradnl"/>
        </w:rPr>
        <w:t>Los sobrecostos de convertir líneas de fabricación de equipos incluyen diseño adaptivo del producto; producción de prototipos; conversión de líneas de producción (matrices para intercambiadores de calor, máquinas de carga, detectores de fugas, bombas de vacío, medidas de seguridad para trenes de montaje, etc.); reconversión del centro de pruebas; puesta en marcha de líneas y pruebas de producción, y capacitación en materia de operación, seguridad y servicio</w:t>
      </w:r>
      <w:r w:rsidRPr="009C5759">
        <w:rPr>
          <w:lang w:val="es-419"/>
        </w:rPr>
        <w:t xml:space="preserve"> </w:t>
      </w:r>
      <w:r w:rsidRPr="009C5759">
        <w:rPr>
          <w:lang w:val="es-ES_tradnl"/>
        </w:rPr>
        <w:t>post-venta</w:t>
      </w:r>
      <w:r w:rsidRPr="009C5759">
        <w:rPr>
          <w:lang w:val="es-ES_tradnl" w:eastAsia="zh-CN"/>
        </w:rPr>
        <w:t xml:space="preserve">. </w:t>
      </w:r>
      <w:r w:rsidRPr="009C5759">
        <w:rPr>
          <w:lang w:val="es-ES_tradnl"/>
        </w:rPr>
        <w:t>Los sobrecostos de operación incluyen materias primas, componentes y accesorios, compresores, ductos y dispositivos de seguridad eléctrica a utilizar una vez adoptada la tecnología alternativa.</w:t>
      </w:r>
    </w:p>
    <w:p w:rsidR="001D6881" w:rsidRPr="009C5759" w:rsidRDefault="001D6881" w:rsidP="001D6881">
      <w:pPr>
        <w:pStyle w:val="Heading1"/>
        <w:spacing w:before="240"/>
        <w:rPr>
          <w:lang w:val="es-ES_tradnl"/>
        </w:rPr>
      </w:pPr>
      <w:r w:rsidRPr="009C5759">
        <w:rPr>
          <w:lang w:val="es-ES_tradnl"/>
        </w:rPr>
        <w:t xml:space="preserve">Los sobrecostos se calcularon sobre el supuesto de que no </w:t>
      </w:r>
      <w:proofErr w:type="gramStart"/>
      <w:r w:rsidRPr="009C5759">
        <w:rPr>
          <w:lang w:val="es-ES_tradnl"/>
        </w:rPr>
        <w:t>habrán</w:t>
      </w:r>
      <w:proofErr w:type="gramEnd"/>
      <w:r w:rsidRPr="009C5759">
        <w:rPr>
          <w:lang w:val="es-ES_tradnl"/>
        </w:rPr>
        <w:t xml:space="preserve"> reconfiguraciones tecnológicas ni aumentos de capacidad y en base a precios del año 2020. Como muestra el Cuadro 6, </w:t>
      </w:r>
      <w:r w:rsidRPr="009C5759">
        <w:rPr>
          <w:color w:val="000000" w:themeColor="text1"/>
          <w:lang w:val="es-ES_tradnl"/>
        </w:rPr>
        <w:t>para PYMES con un consumo menor a 20 tm</w:t>
      </w:r>
      <w:r w:rsidRPr="009C5759">
        <w:rPr>
          <w:lang w:val="es-419"/>
        </w:rPr>
        <w:t xml:space="preserve"> </w:t>
      </w:r>
      <w:r w:rsidRPr="009C5759">
        <w:rPr>
          <w:color w:val="000000" w:themeColor="text1"/>
          <w:lang w:val="es-ES_tradnl"/>
        </w:rPr>
        <w:t>se utilizó como valor límite el costo real de conversión de la etapa I, valor que se redujo para líneas con un consumo mayor a 20 tm</w:t>
      </w:r>
      <w:r w:rsidRPr="009C5759">
        <w:rPr>
          <w:lang w:val="es-ES_tradnl"/>
        </w:rPr>
        <w:t>.</w:t>
      </w:r>
    </w:p>
    <w:p w:rsidR="001D6881" w:rsidRPr="009C5759" w:rsidRDefault="001D6881" w:rsidP="001D6881">
      <w:pPr>
        <w:pStyle w:val="Heading1"/>
        <w:numPr>
          <w:ilvl w:val="0"/>
          <w:numId w:val="0"/>
        </w:numPr>
        <w:spacing w:before="240" w:after="0"/>
        <w:rPr>
          <w:b/>
          <w:color w:val="000000" w:themeColor="text1"/>
          <w:lang w:val="es-ES_tradnl"/>
        </w:rPr>
      </w:pPr>
      <w:r w:rsidRPr="009C5759">
        <w:rPr>
          <w:b/>
          <w:color w:val="000000" w:themeColor="text1"/>
          <w:lang w:val="es-ES_tradnl"/>
        </w:rPr>
        <w:t>Cuadro 6. Umbral de costos de conversión en la etapa II modificada del plan sectorial ($EUA/kg)</w:t>
      </w:r>
    </w:p>
    <w:tbl>
      <w:tblPr>
        <w:tblStyle w:val="TableGrid"/>
        <w:tblW w:w="5000" w:type="pct"/>
        <w:jc w:val="center"/>
        <w:tblLook w:val="04A0" w:firstRow="1" w:lastRow="0" w:firstColumn="1" w:lastColumn="0" w:noHBand="0" w:noVBand="1"/>
      </w:tblPr>
      <w:tblGrid>
        <w:gridCol w:w="3073"/>
        <w:gridCol w:w="933"/>
        <w:gridCol w:w="1337"/>
        <w:gridCol w:w="1337"/>
        <w:gridCol w:w="1337"/>
        <w:gridCol w:w="1333"/>
      </w:tblGrid>
      <w:tr w:rsidR="001D6881" w:rsidRPr="009C5759" w:rsidTr="00250479">
        <w:trPr>
          <w:jc w:val="center"/>
        </w:trPr>
        <w:tc>
          <w:tcPr>
            <w:tcW w:w="1643" w:type="pct"/>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sz w:val="20"/>
                <w:szCs w:val="20"/>
                <w:lang w:val="es-ES_tradnl"/>
              </w:rPr>
              <w:t>Tamaño de empresas</w:t>
            </w:r>
          </w:p>
        </w:tc>
        <w:tc>
          <w:tcPr>
            <w:tcW w:w="499" w:type="pct"/>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sz w:val="20"/>
                <w:szCs w:val="20"/>
                <w:lang w:val="es-ES_tradnl"/>
              </w:rPr>
              <w:t>HFC-32</w:t>
            </w:r>
          </w:p>
        </w:tc>
        <w:tc>
          <w:tcPr>
            <w:tcW w:w="715" w:type="pct"/>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sz w:val="20"/>
                <w:szCs w:val="20"/>
                <w:lang w:val="es-ES_tradnl"/>
              </w:rPr>
              <w:t>NH</w:t>
            </w:r>
            <w:r w:rsidRPr="009C5759">
              <w:rPr>
                <w:rFonts w:cs="Times New Roman"/>
                <w:b/>
                <w:color w:val="000000" w:themeColor="text1"/>
                <w:sz w:val="20"/>
                <w:szCs w:val="20"/>
                <w:vertAlign w:val="subscript"/>
                <w:lang w:val="es-ES_tradnl"/>
              </w:rPr>
              <w:t>3</w:t>
            </w:r>
          </w:p>
        </w:tc>
        <w:tc>
          <w:tcPr>
            <w:tcW w:w="715" w:type="pct"/>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sz w:val="20"/>
                <w:szCs w:val="20"/>
                <w:lang w:val="es-ES_tradnl"/>
              </w:rPr>
              <w:t>NH</w:t>
            </w:r>
            <w:r w:rsidRPr="009C5759">
              <w:rPr>
                <w:rFonts w:cs="Times New Roman"/>
                <w:b/>
                <w:color w:val="000000" w:themeColor="text1"/>
                <w:sz w:val="20"/>
                <w:szCs w:val="20"/>
                <w:vertAlign w:val="subscript"/>
                <w:lang w:val="es-ES_tradnl"/>
              </w:rPr>
              <w:t>3</w:t>
            </w:r>
            <w:r w:rsidRPr="009C5759">
              <w:rPr>
                <w:rFonts w:cs="Times New Roman"/>
                <w:b/>
                <w:color w:val="000000" w:themeColor="text1"/>
                <w:sz w:val="20"/>
                <w:szCs w:val="20"/>
                <w:lang w:val="es-ES_tradnl"/>
              </w:rPr>
              <w:t>/CO</w:t>
            </w:r>
            <w:r w:rsidRPr="009C5759">
              <w:rPr>
                <w:rFonts w:cs="Times New Roman"/>
                <w:b/>
                <w:color w:val="000000" w:themeColor="text1"/>
                <w:sz w:val="20"/>
                <w:szCs w:val="20"/>
                <w:vertAlign w:val="subscript"/>
                <w:lang w:val="es-ES_tradnl"/>
              </w:rPr>
              <w:t>2</w:t>
            </w:r>
            <w:r w:rsidRPr="009C5759">
              <w:rPr>
                <w:rFonts w:cs="Times New Roman"/>
                <w:b/>
                <w:color w:val="000000" w:themeColor="text1"/>
                <w:sz w:val="20"/>
                <w:szCs w:val="20"/>
                <w:lang w:val="es-ES_tradnl"/>
              </w:rPr>
              <w:t>, HFO y sus mezclas</w:t>
            </w:r>
          </w:p>
        </w:tc>
        <w:tc>
          <w:tcPr>
            <w:tcW w:w="715" w:type="pct"/>
            <w:vAlign w:val="center"/>
          </w:tcPr>
          <w:p w:rsidR="001D6881" w:rsidRPr="009C5759" w:rsidRDefault="001D6881" w:rsidP="00250479">
            <w:pPr>
              <w:pStyle w:val="NoSpacing"/>
              <w:jc w:val="center"/>
              <w:rPr>
                <w:rFonts w:cs="Times New Roman"/>
                <w:b/>
                <w:color w:val="000000" w:themeColor="text1"/>
                <w:sz w:val="20"/>
                <w:szCs w:val="20"/>
                <w:lang w:val="es-ES_tradnl"/>
              </w:rPr>
            </w:pPr>
            <w:r w:rsidRPr="009C5759">
              <w:rPr>
                <w:rFonts w:cs="Times New Roman"/>
                <w:b/>
                <w:color w:val="000000" w:themeColor="text1"/>
                <w:sz w:val="20"/>
                <w:szCs w:val="20"/>
                <w:lang w:val="es-ES_tradnl"/>
              </w:rPr>
              <w:t>CO</w:t>
            </w:r>
            <w:r w:rsidRPr="009C5759">
              <w:rPr>
                <w:rFonts w:cs="Times New Roman"/>
                <w:b/>
                <w:color w:val="000000" w:themeColor="text1"/>
                <w:sz w:val="20"/>
                <w:szCs w:val="20"/>
                <w:vertAlign w:val="subscript"/>
                <w:lang w:val="es-ES_tradnl"/>
              </w:rPr>
              <w:t>2</w:t>
            </w:r>
            <w:r w:rsidRPr="009C5759">
              <w:rPr>
                <w:rFonts w:cs="Times New Roman"/>
                <w:b/>
                <w:color w:val="000000" w:themeColor="text1"/>
                <w:sz w:val="20"/>
                <w:szCs w:val="20"/>
                <w:lang w:val="es-ES_tradnl"/>
              </w:rPr>
              <w:t xml:space="preserve"> y R-290</w:t>
            </w:r>
          </w:p>
        </w:tc>
        <w:tc>
          <w:tcPr>
            <w:tcW w:w="714" w:type="pct"/>
            <w:vAlign w:val="center"/>
          </w:tcPr>
          <w:p w:rsidR="001D6881" w:rsidRPr="009C5759" w:rsidRDefault="001D6881" w:rsidP="00250479">
            <w:pPr>
              <w:pStyle w:val="NoSpacing"/>
              <w:jc w:val="center"/>
              <w:rPr>
                <w:rFonts w:cs="Times New Roman"/>
                <w:b/>
                <w:color w:val="000000" w:themeColor="text1"/>
                <w:sz w:val="20"/>
                <w:szCs w:val="20"/>
              </w:rPr>
            </w:pPr>
            <w:r w:rsidRPr="009C5759">
              <w:rPr>
                <w:rFonts w:cs="Times New Roman"/>
                <w:b/>
                <w:color w:val="000000" w:themeColor="text1"/>
                <w:sz w:val="20"/>
                <w:szCs w:val="20"/>
              </w:rPr>
              <w:t>CO</w:t>
            </w:r>
            <w:r w:rsidRPr="009C5759">
              <w:rPr>
                <w:rFonts w:cs="Times New Roman"/>
                <w:b/>
                <w:color w:val="000000" w:themeColor="text1"/>
                <w:sz w:val="20"/>
                <w:szCs w:val="20"/>
                <w:vertAlign w:val="subscript"/>
              </w:rPr>
              <w:t>2</w:t>
            </w:r>
            <w:r w:rsidRPr="009C5759">
              <w:rPr>
                <w:rFonts w:cs="Times New Roman"/>
                <w:b/>
                <w:color w:val="000000" w:themeColor="text1"/>
                <w:sz w:val="20"/>
                <w:szCs w:val="20"/>
              </w:rPr>
              <w:t>/HFC-134a y CO</w:t>
            </w:r>
            <w:r w:rsidRPr="009C5759">
              <w:rPr>
                <w:rFonts w:cs="Times New Roman"/>
                <w:b/>
                <w:color w:val="000000" w:themeColor="text1"/>
                <w:sz w:val="20"/>
                <w:szCs w:val="20"/>
                <w:vertAlign w:val="subscript"/>
              </w:rPr>
              <w:t>2</w:t>
            </w:r>
            <w:r w:rsidRPr="009C5759">
              <w:rPr>
                <w:rFonts w:cs="Times New Roman"/>
                <w:b/>
                <w:color w:val="000000" w:themeColor="text1"/>
                <w:sz w:val="20"/>
                <w:szCs w:val="20"/>
              </w:rPr>
              <w:t>/HFC-32</w:t>
            </w:r>
          </w:p>
        </w:tc>
      </w:tr>
      <w:tr w:rsidR="001D6881" w:rsidRPr="009C5759" w:rsidTr="00250479">
        <w:trPr>
          <w:jc w:val="center"/>
        </w:trPr>
        <w:tc>
          <w:tcPr>
            <w:tcW w:w="1643" w:type="pct"/>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Consumo anual &gt; 50 tm</w:t>
            </w:r>
          </w:p>
        </w:tc>
        <w:tc>
          <w:tcPr>
            <w:tcW w:w="499"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6.30</w:t>
            </w:r>
          </w:p>
        </w:tc>
        <w:tc>
          <w:tcPr>
            <w:tcW w:w="715"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6.90</w:t>
            </w:r>
          </w:p>
        </w:tc>
        <w:tc>
          <w:tcPr>
            <w:tcW w:w="715"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9.40</w:t>
            </w:r>
          </w:p>
        </w:tc>
        <w:tc>
          <w:tcPr>
            <w:tcW w:w="715"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12.00</w:t>
            </w:r>
          </w:p>
        </w:tc>
        <w:tc>
          <w:tcPr>
            <w:tcW w:w="714"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8.00</w:t>
            </w:r>
          </w:p>
        </w:tc>
      </w:tr>
      <w:tr w:rsidR="001D6881" w:rsidRPr="009C5759" w:rsidTr="00250479">
        <w:trPr>
          <w:jc w:val="center"/>
        </w:trPr>
        <w:tc>
          <w:tcPr>
            <w:tcW w:w="1643" w:type="pct"/>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Consumo anual de 20 a 50 tm</w:t>
            </w:r>
          </w:p>
        </w:tc>
        <w:tc>
          <w:tcPr>
            <w:tcW w:w="499"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9.10</w:t>
            </w:r>
          </w:p>
        </w:tc>
        <w:tc>
          <w:tcPr>
            <w:tcW w:w="715"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9.97</w:t>
            </w:r>
          </w:p>
        </w:tc>
        <w:tc>
          <w:tcPr>
            <w:tcW w:w="715"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13.58</w:t>
            </w:r>
          </w:p>
        </w:tc>
        <w:tc>
          <w:tcPr>
            <w:tcW w:w="715"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17.33</w:t>
            </w:r>
          </w:p>
        </w:tc>
        <w:tc>
          <w:tcPr>
            <w:tcW w:w="714"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11.56</w:t>
            </w:r>
          </w:p>
        </w:tc>
      </w:tr>
      <w:tr w:rsidR="001D6881" w:rsidRPr="009C5759" w:rsidTr="00250479">
        <w:trPr>
          <w:jc w:val="center"/>
        </w:trPr>
        <w:tc>
          <w:tcPr>
            <w:tcW w:w="1643" w:type="pct"/>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rPr>
              <w:t>PYMES de consumo anual &lt; 20 tm</w:t>
            </w:r>
          </w:p>
        </w:tc>
        <w:tc>
          <w:tcPr>
            <w:tcW w:w="499"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14.00</w:t>
            </w:r>
          </w:p>
        </w:tc>
        <w:tc>
          <w:tcPr>
            <w:tcW w:w="715"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15.33</w:t>
            </w:r>
          </w:p>
        </w:tc>
        <w:tc>
          <w:tcPr>
            <w:tcW w:w="715"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20.89</w:t>
            </w:r>
          </w:p>
        </w:tc>
        <w:tc>
          <w:tcPr>
            <w:tcW w:w="715"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26.67</w:t>
            </w:r>
          </w:p>
        </w:tc>
        <w:tc>
          <w:tcPr>
            <w:tcW w:w="714" w:type="pct"/>
            <w:tcMar>
              <w:left w:w="115" w:type="dxa"/>
              <w:right w:w="173" w:type="dxa"/>
            </w:tcMar>
          </w:tcPr>
          <w:p w:rsidR="001D6881" w:rsidRPr="009C5759" w:rsidRDefault="001D6881" w:rsidP="00250479">
            <w:pPr>
              <w:pStyle w:val="NoSpacing"/>
              <w:jc w:val="right"/>
              <w:rPr>
                <w:rFonts w:cs="Times New Roman"/>
                <w:color w:val="000000" w:themeColor="text1"/>
                <w:sz w:val="20"/>
                <w:szCs w:val="20"/>
                <w:lang w:val="es-ES_tradnl"/>
              </w:rPr>
            </w:pPr>
            <w:r w:rsidRPr="009C5759">
              <w:rPr>
                <w:rFonts w:cs="Times New Roman"/>
                <w:color w:val="000000" w:themeColor="text1"/>
                <w:sz w:val="20"/>
                <w:szCs w:val="20"/>
                <w:lang w:val="es-ES_tradnl"/>
              </w:rPr>
              <w:t>17.78</w:t>
            </w:r>
          </w:p>
        </w:tc>
      </w:tr>
    </w:tbl>
    <w:p w:rsidR="001D6881" w:rsidRPr="009C5759" w:rsidRDefault="001D6881" w:rsidP="001D6881">
      <w:pPr>
        <w:pStyle w:val="NoSpacing"/>
        <w:rPr>
          <w:color w:val="000000" w:themeColor="text1"/>
          <w:lang w:val="es-ES_tradnl"/>
        </w:rPr>
      </w:pPr>
    </w:p>
    <w:p w:rsidR="001D6881" w:rsidRPr="009C5759" w:rsidRDefault="001D6881" w:rsidP="001D6881">
      <w:pPr>
        <w:pStyle w:val="Heading1"/>
        <w:rPr>
          <w:lang w:val="es-ES_tradnl"/>
        </w:rPr>
      </w:pPr>
      <w:r w:rsidRPr="009C5759">
        <w:rPr>
          <w:lang w:val="es-ES_tradnl"/>
        </w:rPr>
        <w:t>Como muestra el Cuadro 7, los costos de conversión para cada subsector y tecnología alternativa se calcularon según los valores límite y tonelajes eliminados que muestran los Cuadros 3 y 4.</w:t>
      </w:r>
    </w:p>
    <w:p w:rsidR="001D6881" w:rsidRPr="009C5759" w:rsidRDefault="001D6881" w:rsidP="001D6881">
      <w:pPr>
        <w:pStyle w:val="PlainText"/>
        <w:keepNext/>
        <w:keepLines/>
        <w:spacing w:before="240"/>
        <w:rPr>
          <w:rFonts w:ascii="Times New Roman" w:hAnsi="Times New Roman" w:cs="Times New Roman"/>
          <w:b/>
          <w:color w:val="000000" w:themeColor="text1"/>
          <w:sz w:val="22"/>
          <w:lang w:val="es-ES_tradnl"/>
        </w:rPr>
      </w:pPr>
      <w:r w:rsidRPr="009C5759">
        <w:rPr>
          <w:rFonts w:ascii="Times New Roman" w:hAnsi="Times New Roman" w:cs="Times New Roman"/>
          <w:b/>
          <w:color w:val="000000" w:themeColor="text1"/>
          <w:sz w:val="22"/>
          <w:lang w:val="es-ES_tradnl"/>
        </w:rPr>
        <w:lastRenderedPageBreak/>
        <w:t>Cuadro 7. Costos de conversión de líneas de fabricación, por subsector (1.000 $EUA)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1073"/>
        <w:gridCol w:w="738"/>
        <w:gridCol w:w="1516"/>
        <w:gridCol w:w="1101"/>
        <w:gridCol w:w="1341"/>
        <w:gridCol w:w="988"/>
      </w:tblGrid>
      <w:tr w:rsidR="001D6881" w:rsidRPr="009C5759" w:rsidTr="00250479">
        <w:trPr>
          <w:trHeight w:val="20"/>
        </w:trPr>
        <w:tc>
          <w:tcPr>
            <w:tcW w:w="1391" w:type="pct"/>
            <w:tcBorders>
              <w:top w:val="single" w:sz="4" w:space="0" w:color="auto"/>
              <w:left w:val="single" w:sz="4" w:space="0" w:color="auto"/>
              <w:bottom w:val="single" w:sz="4" w:space="0" w:color="auto"/>
              <w:right w:val="single" w:sz="4" w:space="0" w:color="auto"/>
            </w:tcBorders>
            <w:vAlign w:val="center"/>
          </w:tcPr>
          <w:p w:rsidR="001D6881" w:rsidRPr="009C5759" w:rsidRDefault="001D6881" w:rsidP="00250479">
            <w:pPr>
              <w:pStyle w:val="NoSpacing"/>
              <w:keepNext/>
              <w:keepLines/>
              <w:jc w:val="left"/>
              <w:rPr>
                <w:rFonts w:cs="Times New Roman"/>
                <w:b/>
                <w:color w:val="000000" w:themeColor="text1"/>
                <w:sz w:val="20"/>
                <w:szCs w:val="20"/>
                <w:lang w:val="es-ES_tradnl"/>
              </w:rPr>
            </w:pPr>
            <w:r w:rsidRPr="009C5759">
              <w:rPr>
                <w:rFonts w:cs="Times New Roman"/>
                <w:b/>
                <w:color w:val="000000" w:themeColor="text1"/>
                <w:sz w:val="20"/>
                <w:szCs w:val="20"/>
                <w:lang w:val="es-ES_tradnl"/>
              </w:rPr>
              <w:t>Subsector</w:t>
            </w:r>
          </w:p>
        </w:tc>
        <w:tc>
          <w:tcPr>
            <w:tcW w:w="578"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kern w:val="0"/>
                <w:sz w:val="20"/>
                <w:szCs w:val="20"/>
                <w:lang w:val="es-ES_tradnl"/>
              </w:rPr>
            </w:pPr>
            <w:r w:rsidRPr="009C5759">
              <w:rPr>
                <w:rFonts w:cs="Times New Roman"/>
                <w:b/>
                <w:color w:val="000000" w:themeColor="text1"/>
                <w:kern w:val="0"/>
                <w:sz w:val="20"/>
                <w:szCs w:val="20"/>
                <w:lang w:val="es-ES_tradnl"/>
              </w:rPr>
              <w:t>HFC-32</w:t>
            </w:r>
          </w:p>
        </w:tc>
        <w:tc>
          <w:tcPr>
            <w:tcW w:w="386"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kern w:val="0"/>
                <w:sz w:val="20"/>
                <w:szCs w:val="20"/>
                <w:lang w:val="es-ES_tradnl"/>
              </w:rPr>
            </w:pPr>
            <w:r w:rsidRPr="009C5759">
              <w:rPr>
                <w:rFonts w:cs="Times New Roman"/>
                <w:b/>
                <w:color w:val="000000" w:themeColor="text1"/>
                <w:kern w:val="0"/>
                <w:sz w:val="20"/>
                <w:szCs w:val="20"/>
                <w:lang w:val="es-ES_tradnl"/>
              </w:rPr>
              <w:t>NH</w:t>
            </w:r>
            <w:r w:rsidRPr="009C5759">
              <w:rPr>
                <w:rFonts w:cs="Times New Roman"/>
                <w:b/>
                <w:color w:val="000000" w:themeColor="text1"/>
                <w:kern w:val="0"/>
                <w:sz w:val="20"/>
                <w:szCs w:val="20"/>
                <w:vertAlign w:val="subscript"/>
                <w:lang w:val="es-ES_tradnl"/>
              </w:rPr>
              <w:t>3</w:t>
            </w:r>
          </w:p>
        </w:tc>
        <w:tc>
          <w:tcPr>
            <w:tcW w:w="815"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kern w:val="0"/>
                <w:sz w:val="20"/>
                <w:szCs w:val="20"/>
                <w:lang w:val="es-ES_tradnl"/>
              </w:rPr>
            </w:pPr>
            <w:r w:rsidRPr="009C5759">
              <w:rPr>
                <w:rFonts w:cs="Times New Roman"/>
                <w:b/>
                <w:color w:val="000000" w:themeColor="text1"/>
                <w:kern w:val="0"/>
                <w:sz w:val="20"/>
                <w:szCs w:val="20"/>
                <w:lang w:val="es-ES_tradnl"/>
              </w:rPr>
              <w:t>NH</w:t>
            </w:r>
            <w:r w:rsidRPr="009C5759">
              <w:rPr>
                <w:rFonts w:cs="Times New Roman"/>
                <w:b/>
                <w:color w:val="000000" w:themeColor="text1"/>
                <w:kern w:val="0"/>
                <w:sz w:val="20"/>
                <w:szCs w:val="20"/>
                <w:vertAlign w:val="subscript"/>
                <w:lang w:val="es-ES_tradnl"/>
              </w:rPr>
              <w:t>3</w:t>
            </w:r>
            <w:r w:rsidRPr="009C5759">
              <w:rPr>
                <w:rFonts w:cs="Times New Roman"/>
                <w:b/>
                <w:color w:val="000000" w:themeColor="text1"/>
                <w:kern w:val="0"/>
                <w:sz w:val="20"/>
                <w:szCs w:val="20"/>
                <w:lang w:val="es-ES_tradnl"/>
              </w:rPr>
              <w:t>/CO</w:t>
            </w:r>
            <w:r w:rsidRPr="009C5759">
              <w:rPr>
                <w:rFonts w:cs="Times New Roman"/>
                <w:b/>
                <w:color w:val="000000" w:themeColor="text1"/>
                <w:kern w:val="0"/>
                <w:sz w:val="20"/>
                <w:szCs w:val="20"/>
                <w:vertAlign w:val="subscript"/>
                <w:lang w:val="es-ES_tradnl"/>
              </w:rPr>
              <w:t xml:space="preserve">2 </w:t>
            </w:r>
            <w:r w:rsidRPr="009C5759">
              <w:rPr>
                <w:rFonts w:cs="Times New Roman"/>
                <w:b/>
                <w:color w:val="000000" w:themeColor="text1"/>
                <w:kern w:val="0"/>
                <w:sz w:val="20"/>
                <w:szCs w:val="20"/>
                <w:lang w:val="es-ES_tradnl"/>
              </w:rPr>
              <w:t>y</w:t>
            </w:r>
            <w:r w:rsidRPr="009C5759">
              <w:rPr>
                <w:rFonts w:cs="Times New Roman"/>
                <w:b/>
                <w:color w:val="000000" w:themeColor="text1"/>
                <w:kern w:val="0"/>
                <w:sz w:val="20"/>
                <w:szCs w:val="20"/>
                <w:vertAlign w:val="subscript"/>
                <w:lang w:val="es-ES_tradnl"/>
              </w:rPr>
              <w:t xml:space="preserve"> </w:t>
            </w:r>
            <w:r w:rsidRPr="009C5759">
              <w:rPr>
                <w:rFonts w:cs="Times New Roman"/>
                <w:b/>
                <w:color w:val="000000" w:themeColor="text1"/>
                <w:kern w:val="0"/>
                <w:sz w:val="20"/>
                <w:szCs w:val="20"/>
                <w:lang w:val="es-ES_tradnl"/>
              </w:rPr>
              <w:t>HFO y sus mezclas</w:t>
            </w:r>
          </w:p>
        </w:tc>
        <w:tc>
          <w:tcPr>
            <w:tcW w:w="59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kern w:val="0"/>
                <w:sz w:val="20"/>
                <w:szCs w:val="20"/>
                <w:lang w:val="es-ES_tradnl"/>
              </w:rPr>
            </w:pPr>
            <w:r w:rsidRPr="009C5759">
              <w:rPr>
                <w:rFonts w:cs="Times New Roman"/>
                <w:b/>
                <w:color w:val="000000" w:themeColor="text1"/>
                <w:kern w:val="0"/>
                <w:sz w:val="20"/>
                <w:szCs w:val="20"/>
                <w:lang w:val="es-ES_tradnl"/>
              </w:rPr>
              <w:t>CO</w:t>
            </w:r>
            <w:r w:rsidRPr="009C5759">
              <w:rPr>
                <w:rFonts w:cs="Times New Roman"/>
                <w:b/>
                <w:color w:val="000000" w:themeColor="text1"/>
                <w:kern w:val="0"/>
                <w:sz w:val="20"/>
                <w:szCs w:val="20"/>
                <w:vertAlign w:val="subscript"/>
                <w:lang w:val="es-ES_tradnl"/>
              </w:rPr>
              <w:t>2</w:t>
            </w:r>
            <w:r w:rsidRPr="009C5759">
              <w:rPr>
                <w:rFonts w:cs="Times New Roman"/>
                <w:b/>
                <w:color w:val="000000" w:themeColor="text1"/>
                <w:kern w:val="0"/>
                <w:sz w:val="20"/>
                <w:szCs w:val="20"/>
                <w:lang w:val="es-ES_tradnl"/>
              </w:rPr>
              <w:t>,</w:t>
            </w:r>
            <w:r w:rsidRPr="009C5759">
              <w:rPr>
                <w:rFonts w:cs="Times New Roman"/>
                <w:b/>
                <w:color w:val="000000" w:themeColor="text1"/>
                <w:kern w:val="0"/>
                <w:sz w:val="20"/>
                <w:szCs w:val="20"/>
                <w:vertAlign w:val="subscript"/>
                <w:lang w:val="es-ES_tradnl"/>
              </w:rPr>
              <w:t xml:space="preserve"> </w:t>
            </w:r>
            <w:r w:rsidRPr="009C5759">
              <w:rPr>
                <w:rFonts w:cs="Times New Roman"/>
                <w:b/>
                <w:color w:val="000000" w:themeColor="text1"/>
                <w:kern w:val="0"/>
                <w:sz w:val="20"/>
                <w:szCs w:val="20"/>
                <w:lang w:val="es-ES_tradnl"/>
              </w:rPr>
              <w:t>R-290</w:t>
            </w:r>
          </w:p>
        </w:tc>
        <w:tc>
          <w:tcPr>
            <w:tcW w:w="721"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1D6881" w:rsidRPr="001D6881" w:rsidRDefault="001D6881" w:rsidP="00250479">
            <w:pPr>
              <w:pStyle w:val="NoSpacing"/>
              <w:keepNext/>
              <w:keepLines/>
              <w:jc w:val="center"/>
              <w:rPr>
                <w:rFonts w:cs="Times New Roman"/>
                <w:b/>
                <w:color w:val="000000" w:themeColor="text1"/>
                <w:sz w:val="20"/>
                <w:szCs w:val="20"/>
                <w:lang w:eastAsia="ja-JP"/>
              </w:rPr>
            </w:pPr>
            <w:r w:rsidRPr="001D6881">
              <w:rPr>
                <w:rFonts w:cs="Times New Roman"/>
                <w:b/>
                <w:color w:val="000000" w:themeColor="text1"/>
                <w:kern w:val="0"/>
                <w:sz w:val="20"/>
                <w:szCs w:val="20"/>
              </w:rPr>
              <w:t>CO</w:t>
            </w:r>
            <w:r w:rsidRPr="001D6881">
              <w:rPr>
                <w:rFonts w:cs="Times New Roman"/>
                <w:b/>
                <w:color w:val="000000" w:themeColor="text1"/>
                <w:kern w:val="0"/>
                <w:sz w:val="20"/>
                <w:szCs w:val="20"/>
                <w:vertAlign w:val="subscript"/>
              </w:rPr>
              <w:t>2</w:t>
            </w:r>
            <w:r w:rsidRPr="001D6881">
              <w:rPr>
                <w:rFonts w:cs="Times New Roman"/>
                <w:b/>
                <w:color w:val="000000" w:themeColor="text1"/>
                <w:sz w:val="20"/>
                <w:szCs w:val="20"/>
              </w:rPr>
              <w:t xml:space="preserve">/HFC-134a, </w:t>
            </w:r>
            <w:r w:rsidRPr="001D6881">
              <w:rPr>
                <w:rFonts w:cs="Times New Roman"/>
                <w:b/>
                <w:color w:val="000000" w:themeColor="text1"/>
                <w:kern w:val="0"/>
                <w:sz w:val="20"/>
                <w:szCs w:val="20"/>
              </w:rPr>
              <w:t>CO</w:t>
            </w:r>
            <w:r w:rsidRPr="001D6881">
              <w:rPr>
                <w:rFonts w:cs="Times New Roman"/>
                <w:b/>
                <w:color w:val="000000" w:themeColor="text1"/>
                <w:kern w:val="0"/>
                <w:sz w:val="20"/>
                <w:szCs w:val="20"/>
                <w:vertAlign w:val="subscript"/>
              </w:rPr>
              <w:t>2</w:t>
            </w:r>
            <w:r w:rsidRPr="001D6881">
              <w:rPr>
                <w:rFonts w:cs="Times New Roman"/>
                <w:b/>
                <w:color w:val="000000" w:themeColor="text1"/>
                <w:sz w:val="20"/>
                <w:szCs w:val="20"/>
              </w:rPr>
              <w:t>/HFC-32</w:t>
            </w:r>
          </w:p>
        </w:tc>
        <w:tc>
          <w:tcPr>
            <w:tcW w:w="51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1D6881" w:rsidRPr="009C5759" w:rsidRDefault="001D6881" w:rsidP="00250479">
            <w:pPr>
              <w:pStyle w:val="NoSpacing"/>
              <w:keepNext/>
              <w:keepLines/>
              <w:jc w:val="center"/>
              <w:rPr>
                <w:rFonts w:cs="Times New Roman"/>
                <w:b/>
                <w:color w:val="000000" w:themeColor="text1"/>
                <w:sz w:val="20"/>
                <w:szCs w:val="20"/>
                <w:lang w:val="es-ES_tradnl"/>
              </w:rPr>
            </w:pPr>
            <w:r w:rsidRPr="009C5759">
              <w:rPr>
                <w:rFonts w:cs="Times New Roman"/>
                <w:b/>
                <w:color w:val="000000" w:themeColor="text1"/>
                <w:sz w:val="20"/>
                <w:szCs w:val="20"/>
                <w:lang w:val="es-ES_tradnl"/>
              </w:rPr>
              <w:t>Total</w:t>
            </w:r>
          </w:p>
        </w:tc>
      </w:tr>
      <w:tr w:rsidR="001D6881" w:rsidRPr="009C5759" w:rsidTr="00C35994">
        <w:trPr>
          <w:trHeight w:val="20"/>
        </w:trPr>
        <w:tc>
          <w:tcPr>
            <w:tcW w:w="1391" w:type="pct"/>
            <w:tcBorders>
              <w:top w:val="single" w:sz="4" w:space="0" w:color="auto"/>
              <w:left w:val="single" w:sz="4" w:space="0" w:color="auto"/>
              <w:bottom w:val="single" w:sz="4" w:space="0" w:color="auto"/>
              <w:right w:val="single" w:sz="4" w:space="0" w:color="auto"/>
            </w:tcBorders>
          </w:tcPr>
          <w:p w:rsidR="001D6881" w:rsidRPr="009C5759" w:rsidRDefault="001D6881" w:rsidP="00250479">
            <w:pPr>
              <w:pStyle w:val="NoSpacing"/>
              <w:keepNext/>
              <w:keepLines/>
              <w:jc w:val="left"/>
              <w:rPr>
                <w:rFonts w:eastAsia="MS Mincho" w:cs="Times New Roman"/>
                <w:color w:val="000000" w:themeColor="text1"/>
                <w:sz w:val="20"/>
                <w:szCs w:val="20"/>
                <w:lang w:val="es-ES_tradnl" w:eastAsia="ja-JP"/>
              </w:rPr>
            </w:pPr>
            <w:r w:rsidRPr="009C5759">
              <w:rPr>
                <w:rFonts w:cs="Times New Roman"/>
                <w:color w:val="000000" w:themeColor="text1"/>
                <w:sz w:val="20"/>
                <w:szCs w:val="20"/>
                <w:lang w:val="es-ES_tradnl" w:eastAsia="ja-JP"/>
              </w:rPr>
              <w:t>Equipos congeladores, frigoríficos y de condensación</w:t>
            </w:r>
          </w:p>
        </w:tc>
        <w:tc>
          <w:tcPr>
            <w:tcW w:w="57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38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812.7</w:t>
            </w:r>
          </w:p>
        </w:tc>
        <w:tc>
          <w:tcPr>
            <w:tcW w:w="815"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7.322.0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72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5.396.8</w:t>
            </w:r>
          </w:p>
        </w:tc>
        <w:tc>
          <w:tcPr>
            <w:tcW w:w="51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13.531.5</w:t>
            </w:r>
          </w:p>
        </w:tc>
      </w:tr>
      <w:tr w:rsidR="001D6881" w:rsidRPr="009C5759" w:rsidTr="00C35994">
        <w:trPr>
          <w:trHeight w:val="20"/>
        </w:trPr>
        <w:tc>
          <w:tcPr>
            <w:tcW w:w="1391" w:type="pct"/>
            <w:tcBorders>
              <w:top w:val="single" w:sz="4" w:space="0" w:color="auto"/>
              <w:left w:val="single" w:sz="4" w:space="0" w:color="auto"/>
              <w:bottom w:val="single" w:sz="4" w:space="0" w:color="auto"/>
              <w:right w:val="single" w:sz="4" w:space="0" w:color="auto"/>
            </w:tcBorders>
          </w:tcPr>
          <w:p w:rsidR="001D6881" w:rsidRPr="009C5759" w:rsidRDefault="001D6881" w:rsidP="00250479">
            <w:pPr>
              <w:pStyle w:val="NoSpacing"/>
              <w:keepNext/>
              <w:keepLines/>
              <w:jc w:val="left"/>
              <w:rPr>
                <w:rFonts w:cs="Times New Roman"/>
                <w:color w:val="000000" w:themeColor="text1"/>
                <w:sz w:val="20"/>
                <w:szCs w:val="20"/>
                <w:lang w:val="es-ES_tradnl" w:eastAsia="ja-JP"/>
              </w:rPr>
            </w:pPr>
            <w:r w:rsidRPr="009C5759">
              <w:rPr>
                <w:rFonts w:cs="Times New Roman"/>
                <w:color w:val="000000" w:themeColor="text1"/>
                <w:sz w:val="20"/>
                <w:szCs w:val="20"/>
                <w:lang w:val="es-ES_tradnl" w:eastAsia="ja-JP"/>
              </w:rPr>
              <w:t>Enfriadores de agua</w:t>
            </w:r>
          </w:p>
        </w:tc>
        <w:tc>
          <w:tcPr>
            <w:tcW w:w="57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1.295.0</w:t>
            </w:r>
          </w:p>
        </w:tc>
        <w:tc>
          <w:tcPr>
            <w:tcW w:w="38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815"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4.878.0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72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51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keepNext/>
              <w:keepLines/>
              <w:jc w:val="right"/>
              <w:rPr>
                <w:rFonts w:cs="Times New Roman"/>
                <w:color w:val="000000" w:themeColor="text1"/>
                <w:sz w:val="20"/>
                <w:szCs w:val="20"/>
                <w:lang w:val="es-ES_tradnl"/>
              </w:rPr>
            </w:pPr>
            <w:r w:rsidRPr="009C5759">
              <w:rPr>
                <w:rFonts w:cs="Times New Roman"/>
                <w:color w:val="000000"/>
                <w:sz w:val="20"/>
                <w:szCs w:val="20"/>
                <w:lang w:val="es-ES_tradnl"/>
              </w:rPr>
              <w:t>6.173.0</w:t>
            </w:r>
          </w:p>
        </w:tc>
      </w:tr>
      <w:tr w:rsidR="001D6881" w:rsidRPr="009C5759" w:rsidTr="00C35994">
        <w:trPr>
          <w:trHeight w:val="20"/>
        </w:trPr>
        <w:tc>
          <w:tcPr>
            <w:tcW w:w="1391" w:type="pct"/>
            <w:tcBorders>
              <w:top w:val="single" w:sz="4" w:space="0" w:color="auto"/>
              <w:left w:val="single" w:sz="4" w:space="0" w:color="auto"/>
              <w:bottom w:val="single" w:sz="4" w:space="0" w:color="auto"/>
              <w:right w:val="single" w:sz="4" w:space="0" w:color="auto"/>
            </w:tcBorders>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eastAsia="ja-JP"/>
              </w:rPr>
              <w:t>Calentadores de agua con bomba de calor</w:t>
            </w:r>
          </w:p>
        </w:tc>
        <w:tc>
          <w:tcPr>
            <w:tcW w:w="57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553.0</w:t>
            </w:r>
          </w:p>
        </w:tc>
        <w:tc>
          <w:tcPr>
            <w:tcW w:w="38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815"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706.7</w:t>
            </w:r>
          </w:p>
        </w:tc>
        <w:tc>
          <w:tcPr>
            <w:tcW w:w="72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51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1.259.7</w:t>
            </w:r>
          </w:p>
        </w:tc>
      </w:tr>
      <w:tr w:rsidR="001D6881" w:rsidRPr="009C5759" w:rsidTr="00C35994">
        <w:trPr>
          <w:trHeight w:val="20"/>
        </w:trPr>
        <w:tc>
          <w:tcPr>
            <w:tcW w:w="1391" w:type="pct"/>
            <w:tcBorders>
              <w:top w:val="single" w:sz="4" w:space="0" w:color="auto"/>
              <w:left w:val="single" w:sz="4" w:space="0" w:color="auto"/>
              <w:bottom w:val="single" w:sz="4" w:space="0" w:color="auto"/>
              <w:right w:val="single" w:sz="4" w:space="0" w:color="auto"/>
            </w:tcBorders>
          </w:tcPr>
          <w:p w:rsidR="001D6881" w:rsidRPr="009C5759" w:rsidRDefault="001D6881" w:rsidP="00250479">
            <w:pPr>
              <w:pStyle w:val="NoSpacing"/>
              <w:jc w:val="left"/>
              <w:rPr>
                <w:rFonts w:cs="Times New Roman"/>
                <w:color w:val="000000" w:themeColor="text1"/>
                <w:sz w:val="20"/>
                <w:szCs w:val="20"/>
                <w:lang w:val="es-ES_tradnl"/>
              </w:rPr>
            </w:pPr>
            <w:r w:rsidRPr="009C5759">
              <w:rPr>
                <w:rFonts w:cs="Times New Roman"/>
                <w:color w:val="000000" w:themeColor="text1"/>
                <w:sz w:val="20"/>
                <w:szCs w:val="20"/>
                <w:lang w:val="es-ES_tradnl" w:eastAsia="ja-JP"/>
              </w:rPr>
              <w:t>Climatizadores domésticos</w:t>
            </w:r>
          </w:p>
        </w:tc>
        <w:tc>
          <w:tcPr>
            <w:tcW w:w="578"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3.934.0</w:t>
            </w:r>
          </w:p>
        </w:tc>
        <w:tc>
          <w:tcPr>
            <w:tcW w:w="386"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815"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72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0.0</w:t>
            </w:r>
          </w:p>
        </w:tc>
        <w:tc>
          <w:tcPr>
            <w:tcW w:w="517"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rsidR="001D6881" w:rsidRPr="009C5759" w:rsidRDefault="001D6881" w:rsidP="00C35994">
            <w:pPr>
              <w:pStyle w:val="NoSpacing"/>
              <w:jc w:val="right"/>
              <w:rPr>
                <w:rFonts w:cs="Times New Roman"/>
                <w:color w:val="000000" w:themeColor="text1"/>
                <w:sz w:val="20"/>
                <w:szCs w:val="20"/>
                <w:lang w:val="es-ES_tradnl"/>
              </w:rPr>
            </w:pPr>
            <w:r w:rsidRPr="009C5759">
              <w:rPr>
                <w:rFonts w:cs="Times New Roman"/>
                <w:color w:val="000000"/>
                <w:sz w:val="20"/>
                <w:szCs w:val="20"/>
                <w:lang w:val="es-ES_tradnl"/>
              </w:rPr>
              <w:t>3.934.0</w:t>
            </w:r>
          </w:p>
        </w:tc>
      </w:tr>
      <w:tr w:rsidR="001D6881" w:rsidRPr="009C5759" w:rsidTr="00C35994">
        <w:trPr>
          <w:trHeight w:val="44"/>
        </w:trPr>
        <w:tc>
          <w:tcPr>
            <w:tcW w:w="1391" w:type="pct"/>
            <w:tcBorders>
              <w:top w:val="single" w:sz="4" w:space="0" w:color="auto"/>
              <w:left w:val="single" w:sz="4" w:space="0" w:color="auto"/>
              <w:bottom w:val="single" w:sz="4" w:space="0" w:color="auto"/>
              <w:right w:val="single" w:sz="4" w:space="0" w:color="auto"/>
            </w:tcBorders>
            <w:shd w:val="clear" w:color="auto" w:fill="auto"/>
            <w:vAlign w:val="center"/>
          </w:tcPr>
          <w:p w:rsidR="001D6881" w:rsidRPr="009C5759" w:rsidRDefault="001D6881" w:rsidP="00250479">
            <w:pPr>
              <w:pStyle w:val="NoSpacing"/>
              <w:jc w:val="left"/>
              <w:rPr>
                <w:rFonts w:cs="Times New Roman"/>
                <w:b/>
                <w:color w:val="000000" w:themeColor="text1"/>
                <w:sz w:val="20"/>
                <w:szCs w:val="20"/>
                <w:lang w:val="es-ES_tradnl"/>
              </w:rPr>
            </w:pPr>
            <w:r w:rsidRPr="009C5759">
              <w:rPr>
                <w:rFonts w:cs="Times New Roman"/>
                <w:b/>
                <w:color w:val="000000" w:themeColor="text1"/>
                <w:sz w:val="20"/>
                <w:szCs w:val="20"/>
                <w:lang w:val="es-ES_tradnl"/>
              </w:rPr>
              <w:t>Total</w:t>
            </w:r>
          </w:p>
        </w:tc>
        <w:tc>
          <w:tcPr>
            <w:tcW w:w="57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rsidR="001D6881" w:rsidRPr="009C5759" w:rsidRDefault="001D6881" w:rsidP="00C35994">
            <w:pPr>
              <w:pStyle w:val="NoSpacing"/>
              <w:jc w:val="right"/>
              <w:rPr>
                <w:rFonts w:cs="Times New Roman"/>
                <w:b/>
                <w:color w:val="000000" w:themeColor="text1"/>
                <w:sz w:val="20"/>
                <w:szCs w:val="20"/>
                <w:lang w:val="es-ES_tradnl"/>
              </w:rPr>
            </w:pPr>
            <w:r w:rsidRPr="009C5759">
              <w:rPr>
                <w:rFonts w:cs="Times New Roman"/>
                <w:b/>
                <w:color w:val="000000"/>
                <w:sz w:val="20"/>
                <w:szCs w:val="20"/>
                <w:lang w:val="es-ES_tradnl"/>
              </w:rPr>
              <w:t>5.782.0</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rsidR="001D6881" w:rsidRPr="009C5759" w:rsidRDefault="001D6881" w:rsidP="00C35994">
            <w:pPr>
              <w:pStyle w:val="NoSpacing"/>
              <w:jc w:val="right"/>
              <w:rPr>
                <w:rFonts w:cs="Times New Roman"/>
                <w:b/>
                <w:color w:val="000000" w:themeColor="text1"/>
                <w:sz w:val="20"/>
                <w:szCs w:val="20"/>
                <w:lang w:val="es-ES_tradnl"/>
              </w:rPr>
            </w:pPr>
            <w:r w:rsidRPr="009C5759">
              <w:rPr>
                <w:rFonts w:cs="Times New Roman"/>
                <w:b/>
                <w:color w:val="000000"/>
                <w:sz w:val="20"/>
                <w:szCs w:val="20"/>
                <w:lang w:val="es-ES_tradnl"/>
              </w:rPr>
              <w:t>812.7</w:t>
            </w:r>
          </w:p>
        </w:tc>
        <w:tc>
          <w:tcPr>
            <w:tcW w:w="815"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rsidR="001D6881" w:rsidRPr="009C5759" w:rsidRDefault="001D6881" w:rsidP="00C35994">
            <w:pPr>
              <w:pStyle w:val="NoSpacing"/>
              <w:jc w:val="right"/>
              <w:rPr>
                <w:rFonts w:cs="Times New Roman"/>
                <w:b/>
                <w:color w:val="000000" w:themeColor="text1"/>
                <w:sz w:val="20"/>
                <w:szCs w:val="20"/>
                <w:lang w:val="es-ES_tradnl"/>
              </w:rPr>
            </w:pPr>
            <w:r w:rsidRPr="009C5759">
              <w:rPr>
                <w:rFonts w:cs="Times New Roman"/>
                <w:b/>
                <w:color w:val="000000"/>
                <w:sz w:val="20"/>
                <w:szCs w:val="20"/>
                <w:lang w:val="es-ES_tradnl"/>
              </w:rPr>
              <w:t>12.200.0</w:t>
            </w:r>
          </w:p>
        </w:tc>
        <w:tc>
          <w:tcPr>
            <w:tcW w:w="59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rsidR="001D6881" w:rsidRPr="009C5759" w:rsidRDefault="001D6881" w:rsidP="00C35994">
            <w:pPr>
              <w:pStyle w:val="NoSpacing"/>
              <w:jc w:val="right"/>
              <w:rPr>
                <w:rFonts w:cs="Times New Roman"/>
                <w:b/>
                <w:color w:val="000000" w:themeColor="text1"/>
                <w:sz w:val="20"/>
                <w:szCs w:val="20"/>
                <w:lang w:val="es-ES_tradnl"/>
              </w:rPr>
            </w:pPr>
            <w:r w:rsidRPr="009C5759">
              <w:rPr>
                <w:rFonts w:cs="Times New Roman"/>
                <w:b/>
                <w:color w:val="000000"/>
                <w:sz w:val="20"/>
                <w:szCs w:val="20"/>
                <w:lang w:val="es-ES_tradnl"/>
              </w:rPr>
              <w:t>706.7</w:t>
            </w:r>
          </w:p>
        </w:tc>
        <w:tc>
          <w:tcPr>
            <w:tcW w:w="721"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rsidR="001D6881" w:rsidRPr="009C5759" w:rsidRDefault="001D6881" w:rsidP="00C35994">
            <w:pPr>
              <w:pStyle w:val="NoSpacing"/>
              <w:jc w:val="right"/>
              <w:rPr>
                <w:rFonts w:cs="Times New Roman"/>
                <w:b/>
                <w:color w:val="000000" w:themeColor="text1"/>
                <w:sz w:val="20"/>
                <w:szCs w:val="20"/>
                <w:lang w:val="es-ES_tradnl"/>
              </w:rPr>
            </w:pPr>
            <w:r w:rsidRPr="009C5759">
              <w:rPr>
                <w:rFonts w:cs="Times New Roman"/>
                <w:b/>
                <w:color w:val="000000"/>
                <w:sz w:val="20"/>
                <w:szCs w:val="20"/>
                <w:lang w:val="es-ES_tradnl"/>
              </w:rPr>
              <w:t>5.396.8</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rsidR="001D6881" w:rsidRPr="009C5759" w:rsidRDefault="001D6881" w:rsidP="00C35994">
            <w:pPr>
              <w:pStyle w:val="NoSpacing"/>
              <w:jc w:val="right"/>
              <w:rPr>
                <w:rFonts w:cs="Times New Roman"/>
                <w:b/>
                <w:color w:val="000000" w:themeColor="text1"/>
                <w:sz w:val="20"/>
                <w:szCs w:val="20"/>
                <w:lang w:val="es-ES_tradnl"/>
              </w:rPr>
            </w:pPr>
            <w:r w:rsidRPr="009C5759">
              <w:rPr>
                <w:rFonts w:cs="Times New Roman"/>
                <w:b/>
                <w:color w:val="000000"/>
                <w:sz w:val="20"/>
                <w:szCs w:val="20"/>
                <w:lang w:val="es-ES_tradnl"/>
              </w:rPr>
              <w:t>24.898.2</w:t>
            </w:r>
          </w:p>
        </w:tc>
      </w:tr>
    </w:tbl>
    <w:p w:rsidR="001D6881" w:rsidRPr="009C5759" w:rsidRDefault="001D6881" w:rsidP="001D6881">
      <w:pPr>
        <w:rPr>
          <w:lang w:val="es-ES_tradnl"/>
        </w:rPr>
      </w:pPr>
    </w:p>
    <w:p w:rsidR="001D6881" w:rsidRPr="009C5759" w:rsidRDefault="001D6881" w:rsidP="001D6881">
      <w:pPr>
        <w:rPr>
          <w:u w:val="single"/>
          <w:lang w:val="es-ES_tradnl"/>
        </w:rPr>
      </w:pPr>
      <w:bookmarkStart w:id="2" w:name="_Toc50989558"/>
      <w:r w:rsidRPr="009C5759">
        <w:rPr>
          <w:u w:val="single"/>
          <w:lang w:val="es-ES_tradnl"/>
        </w:rPr>
        <w:t>Monto total solicitado</w:t>
      </w:r>
      <w:bookmarkEnd w:id="2"/>
      <w:r w:rsidRPr="009C5759">
        <w:rPr>
          <w:u w:val="single"/>
          <w:lang w:val="es-ES_tradnl"/>
        </w:rPr>
        <w:t xml:space="preserve"> para la etapa II modificada y ampliada del plan sectorial</w:t>
      </w:r>
    </w:p>
    <w:p w:rsidR="001D6881" w:rsidRPr="009C5759" w:rsidRDefault="001D6881" w:rsidP="001D6881">
      <w:pPr>
        <w:rPr>
          <w:u w:val="single"/>
          <w:lang w:val="es-ES_tradnl"/>
        </w:rPr>
      </w:pPr>
    </w:p>
    <w:p w:rsidR="001D6881" w:rsidRPr="009C5759" w:rsidRDefault="001D6881" w:rsidP="001D6881">
      <w:pPr>
        <w:pStyle w:val="Heading1"/>
        <w:rPr>
          <w:lang w:val="es-ES_tradnl"/>
        </w:rPr>
      </w:pPr>
      <w:r w:rsidRPr="009C5759">
        <w:rPr>
          <w:lang w:val="es-ES_tradnl"/>
        </w:rPr>
        <w:t>El Cuadro 8 resume las actividades y el desglose de costos de la etapa II modificada del plan para el sector refrigeración industrial y comercial.</w:t>
      </w:r>
    </w:p>
    <w:p w:rsidR="001D6881" w:rsidRPr="009C5759" w:rsidRDefault="001D6881" w:rsidP="001D6881">
      <w:pPr>
        <w:pStyle w:val="NoSpacing"/>
        <w:jc w:val="left"/>
        <w:rPr>
          <w:b/>
          <w:color w:val="000000" w:themeColor="text1"/>
          <w:lang w:val="es-ES_tradnl"/>
        </w:rPr>
      </w:pPr>
      <w:r w:rsidRPr="009C5759">
        <w:rPr>
          <w:b/>
          <w:color w:val="000000" w:themeColor="text1"/>
          <w:lang w:val="es-ES_tradnl"/>
        </w:rPr>
        <w:t>Cuadro 8.</w:t>
      </w:r>
      <w:r w:rsidRPr="009C5759">
        <w:rPr>
          <w:b/>
          <w:color w:val="000000" w:themeColor="text1"/>
          <w:sz w:val="22"/>
          <w:lang w:val="es-ES_tradnl"/>
        </w:rPr>
        <w:t xml:space="preserve"> Actividades y desglose de costos</w:t>
      </w:r>
      <w:r w:rsidRPr="009C5759">
        <w:rPr>
          <w:b/>
          <w:sz w:val="22"/>
          <w:lang w:val="es-ES_tradnl"/>
        </w:rPr>
        <w:t xml:space="preserve"> de la etapa II modificada y ampliada del plan sectorial</w:t>
      </w:r>
    </w:p>
    <w:tbl>
      <w:tblPr>
        <w:tblStyle w:val="TableGrid"/>
        <w:tblW w:w="5000" w:type="pct"/>
        <w:tblLayout w:type="fixed"/>
        <w:tblLook w:val="04A0" w:firstRow="1" w:lastRow="0" w:firstColumn="1" w:lastColumn="0" w:noHBand="0" w:noVBand="1"/>
      </w:tblPr>
      <w:tblGrid>
        <w:gridCol w:w="7011"/>
        <w:gridCol w:w="2339"/>
      </w:tblGrid>
      <w:tr w:rsidR="001D6881" w:rsidRPr="009C5759" w:rsidTr="00250479">
        <w:trPr>
          <w:trHeight w:val="200"/>
          <w:tblHeader/>
        </w:trPr>
        <w:tc>
          <w:tcPr>
            <w:tcW w:w="3749" w:type="pct"/>
            <w:vAlign w:val="center"/>
          </w:tcPr>
          <w:p w:rsidR="001D6881" w:rsidRPr="009C5759" w:rsidRDefault="001D6881" w:rsidP="00250479">
            <w:pPr>
              <w:pStyle w:val="NoSpacing"/>
              <w:jc w:val="left"/>
              <w:rPr>
                <w:b/>
                <w:color w:val="000000" w:themeColor="text1"/>
                <w:sz w:val="20"/>
                <w:szCs w:val="20"/>
                <w:lang w:val="es-ES_tradnl"/>
              </w:rPr>
            </w:pPr>
            <w:r w:rsidRPr="009C5759">
              <w:rPr>
                <w:b/>
                <w:color w:val="000000" w:themeColor="text1"/>
                <w:sz w:val="20"/>
                <w:szCs w:val="20"/>
                <w:lang w:val="es-ES_tradnl"/>
              </w:rPr>
              <w:t>Descripción</w:t>
            </w:r>
          </w:p>
        </w:tc>
        <w:tc>
          <w:tcPr>
            <w:tcW w:w="1251" w:type="pct"/>
            <w:vAlign w:val="center"/>
          </w:tcPr>
          <w:p w:rsidR="001D6881" w:rsidRPr="009C5759" w:rsidRDefault="001D6881" w:rsidP="00250479">
            <w:pPr>
              <w:pStyle w:val="NoSpacing"/>
              <w:jc w:val="center"/>
              <w:rPr>
                <w:color w:val="000000" w:themeColor="text1"/>
                <w:sz w:val="20"/>
                <w:szCs w:val="20"/>
                <w:lang w:val="es-ES_tradnl"/>
              </w:rPr>
            </w:pPr>
            <w:r w:rsidRPr="009C5759">
              <w:rPr>
                <w:b/>
                <w:color w:val="000000" w:themeColor="text1"/>
                <w:sz w:val="20"/>
                <w:szCs w:val="20"/>
                <w:lang w:val="es-ES_tradnl"/>
              </w:rPr>
              <w:t>Financiamiento ($EUA)</w:t>
            </w:r>
          </w:p>
        </w:tc>
      </w:tr>
      <w:tr w:rsidR="001D6881" w:rsidRPr="009C5759" w:rsidTr="00250479">
        <w:trPr>
          <w:trHeight w:val="200"/>
        </w:trPr>
        <w:tc>
          <w:tcPr>
            <w:tcW w:w="3749" w:type="pct"/>
            <w:vAlign w:val="center"/>
          </w:tcPr>
          <w:p w:rsidR="001D6881" w:rsidRPr="009C5759" w:rsidRDefault="001D6881" w:rsidP="00250479">
            <w:pPr>
              <w:pStyle w:val="NoSpacing"/>
              <w:jc w:val="left"/>
              <w:rPr>
                <w:b/>
                <w:color w:val="000000" w:themeColor="text1"/>
                <w:sz w:val="20"/>
                <w:szCs w:val="20"/>
                <w:lang w:val="es-ES_tradnl"/>
              </w:rPr>
            </w:pPr>
            <w:r w:rsidRPr="009C5759">
              <w:rPr>
                <w:b/>
                <w:color w:val="000000" w:themeColor="text1"/>
                <w:sz w:val="20"/>
                <w:szCs w:val="20"/>
                <w:lang w:val="es-ES_tradnl"/>
              </w:rPr>
              <w:t>Proyectos de conversión</w:t>
            </w:r>
          </w:p>
        </w:tc>
        <w:tc>
          <w:tcPr>
            <w:tcW w:w="1251" w:type="pct"/>
            <w:vAlign w:val="center"/>
          </w:tcPr>
          <w:p w:rsidR="001D6881" w:rsidRPr="009C5759" w:rsidRDefault="001D6881" w:rsidP="00250479">
            <w:pPr>
              <w:pStyle w:val="NoSpacing"/>
              <w:jc w:val="right"/>
              <w:rPr>
                <w:color w:val="000000" w:themeColor="text1"/>
                <w:sz w:val="20"/>
                <w:szCs w:val="20"/>
                <w:lang w:val="es-ES_tradnl"/>
              </w:rPr>
            </w:pPr>
          </w:p>
        </w:tc>
      </w:tr>
      <w:tr w:rsidR="001D6881" w:rsidRPr="009C5759" w:rsidTr="00250479">
        <w:trPr>
          <w:trHeight w:val="200"/>
        </w:trPr>
        <w:tc>
          <w:tcPr>
            <w:tcW w:w="3749" w:type="pct"/>
            <w:vAlign w:val="center"/>
          </w:tcPr>
          <w:p w:rsidR="001D6881" w:rsidRPr="009C5759" w:rsidRDefault="001D6881" w:rsidP="00250479">
            <w:pPr>
              <w:pStyle w:val="NoSpacing"/>
              <w:jc w:val="left"/>
              <w:rPr>
                <w:color w:val="000000" w:themeColor="text1"/>
                <w:sz w:val="20"/>
                <w:szCs w:val="20"/>
                <w:lang w:val="es-ES_tradnl"/>
              </w:rPr>
            </w:pPr>
            <w:r w:rsidRPr="009C5759">
              <w:rPr>
                <w:color w:val="000000" w:themeColor="text1"/>
                <w:sz w:val="20"/>
                <w:szCs w:val="20"/>
                <w:lang w:val="es-ES_tradnl"/>
              </w:rPr>
              <w:t>Conversión de dos líneas de fabricación de compresores</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2.400.000</w:t>
            </w:r>
          </w:p>
        </w:tc>
      </w:tr>
      <w:tr w:rsidR="001D6881" w:rsidRPr="009C5759" w:rsidTr="00250479">
        <w:trPr>
          <w:trHeight w:val="200"/>
        </w:trPr>
        <w:tc>
          <w:tcPr>
            <w:tcW w:w="3749" w:type="pct"/>
            <w:vAlign w:val="center"/>
          </w:tcPr>
          <w:p w:rsidR="001D6881" w:rsidRPr="009C5759" w:rsidRDefault="001D6881" w:rsidP="00250479">
            <w:pPr>
              <w:pStyle w:val="NoSpacing"/>
              <w:jc w:val="left"/>
              <w:rPr>
                <w:color w:val="000000" w:themeColor="text1"/>
                <w:sz w:val="20"/>
                <w:szCs w:val="20"/>
                <w:lang w:val="es-ES_tradnl"/>
              </w:rPr>
            </w:pPr>
            <w:r w:rsidRPr="009C5759">
              <w:rPr>
                <w:color w:val="000000" w:themeColor="text1"/>
                <w:sz w:val="20"/>
                <w:szCs w:val="20"/>
                <w:lang w:val="es-ES_tradnl"/>
              </w:rPr>
              <w:t xml:space="preserve">Conversión de 31 líneas de fabricación de equipos </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24.898.200</w:t>
            </w:r>
          </w:p>
        </w:tc>
      </w:tr>
      <w:tr w:rsidR="001D6881" w:rsidRPr="009C5759" w:rsidTr="00250479">
        <w:trPr>
          <w:trHeight w:val="116"/>
        </w:trPr>
        <w:tc>
          <w:tcPr>
            <w:tcW w:w="3749" w:type="pct"/>
            <w:vAlign w:val="center"/>
          </w:tcPr>
          <w:p w:rsidR="001D6881" w:rsidRPr="009C5759" w:rsidRDefault="001D6881" w:rsidP="00250479">
            <w:pPr>
              <w:pStyle w:val="NoSpacing"/>
              <w:jc w:val="left"/>
              <w:rPr>
                <w:b/>
                <w:color w:val="000000" w:themeColor="text1"/>
                <w:sz w:val="20"/>
                <w:szCs w:val="20"/>
                <w:lang w:val="es-ES_tradnl"/>
              </w:rPr>
            </w:pPr>
            <w:r w:rsidRPr="009C5759">
              <w:rPr>
                <w:b/>
                <w:color w:val="000000" w:themeColor="text1"/>
                <w:sz w:val="20"/>
                <w:szCs w:val="20"/>
                <w:lang w:val="es-ES_tradnl"/>
              </w:rPr>
              <w:t>Subtotal conversiones</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27.298.200</w:t>
            </w:r>
          </w:p>
        </w:tc>
      </w:tr>
      <w:tr w:rsidR="001D6881" w:rsidRPr="009C5759" w:rsidTr="00250479">
        <w:trPr>
          <w:trHeight w:val="116"/>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b/>
                <w:color w:val="000000" w:themeColor="text1"/>
                <w:sz w:val="20"/>
                <w:szCs w:val="20"/>
                <w:lang w:val="es-ES_tradnl"/>
              </w:rPr>
              <w:t>Asistencia técnica</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p>
        </w:tc>
      </w:tr>
      <w:tr w:rsidR="001D6881" w:rsidRPr="009C5759" w:rsidTr="00250479">
        <w:trPr>
          <w:trHeight w:val="116"/>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color w:val="000000" w:themeColor="text1"/>
                <w:sz w:val="20"/>
                <w:szCs w:val="20"/>
                <w:lang w:val="es-ES_tradnl"/>
              </w:rPr>
              <w:t>Actividades de investigación sobre tecnologías alternativas</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1.093.482</w:t>
            </w:r>
          </w:p>
        </w:tc>
      </w:tr>
      <w:tr w:rsidR="001D6881" w:rsidRPr="009C5759" w:rsidTr="00250479">
        <w:trPr>
          <w:trHeight w:val="39"/>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color w:val="000000" w:themeColor="text1"/>
                <w:sz w:val="20"/>
                <w:szCs w:val="20"/>
                <w:lang w:val="es-ES_tradnl"/>
              </w:rPr>
              <w:t>Definición de cuatro nuevas normas y modificación de otras seis existentes</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500.000</w:t>
            </w:r>
          </w:p>
        </w:tc>
      </w:tr>
      <w:tr w:rsidR="001D6881" w:rsidRPr="009C5759" w:rsidTr="00250479">
        <w:trPr>
          <w:trHeight w:val="188"/>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color w:val="000000" w:themeColor="text1"/>
                <w:sz w:val="20"/>
                <w:szCs w:val="20"/>
                <w:lang w:val="es-ES_tradnl"/>
              </w:rPr>
              <w:t>Evaluación de los efectos de las políticas sectoriales sobre las prohibiciones</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300.000</w:t>
            </w:r>
          </w:p>
        </w:tc>
      </w:tr>
      <w:tr w:rsidR="001D6881" w:rsidRPr="009C5759" w:rsidTr="00250479">
        <w:trPr>
          <w:trHeight w:val="39"/>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color w:val="000000" w:themeColor="text1"/>
                <w:sz w:val="20"/>
                <w:szCs w:val="20"/>
                <w:lang w:val="es-ES_tradnl"/>
              </w:rPr>
              <w:t>Talleres y seminarios de capacitación técnica</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400.000</w:t>
            </w:r>
          </w:p>
        </w:tc>
      </w:tr>
      <w:tr w:rsidR="001D6881" w:rsidRPr="009C5759" w:rsidTr="00250479">
        <w:trPr>
          <w:trHeight w:val="53"/>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color w:val="000000" w:themeColor="text1"/>
                <w:sz w:val="20"/>
                <w:szCs w:val="20"/>
                <w:lang w:val="es-ES_tradnl"/>
              </w:rPr>
              <w:t>Actividades de sensibilización y promoción</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400.000</w:t>
            </w:r>
          </w:p>
        </w:tc>
      </w:tr>
      <w:tr w:rsidR="001D6881" w:rsidRPr="009C5759" w:rsidTr="00250479">
        <w:trPr>
          <w:trHeight w:val="39"/>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color w:val="000000" w:themeColor="text1"/>
                <w:sz w:val="20"/>
                <w:szCs w:val="20"/>
                <w:lang w:val="es-ES_tradnl"/>
              </w:rPr>
              <w:t>Asesoría técnica a la CRAA</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653.874</w:t>
            </w:r>
          </w:p>
        </w:tc>
      </w:tr>
      <w:tr w:rsidR="001D6881" w:rsidRPr="009C5759" w:rsidTr="00250479">
        <w:trPr>
          <w:trHeight w:val="192"/>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color w:val="000000" w:themeColor="text1"/>
                <w:sz w:val="20"/>
                <w:szCs w:val="20"/>
                <w:lang w:val="es-ES_tradnl"/>
              </w:rPr>
              <w:t>Verificación de avances e hitos de control</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180.000</w:t>
            </w:r>
          </w:p>
        </w:tc>
      </w:tr>
      <w:tr w:rsidR="001D6881" w:rsidRPr="009C5759" w:rsidTr="00250479">
        <w:trPr>
          <w:trHeight w:val="39"/>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color w:val="000000" w:themeColor="text1"/>
                <w:sz w:val="20"/>
                <w:szCs w:val="20"/>
                <w:lang w:val="es-ES_tradnl"/>
              </w:rPr>
              <w:t>Consultorías</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40.000</w:t>
            </w:r>
          </w:p>
        </w:tc>
      </w:tr>
      <w:tr w:rsidR="001D6881" w:rsidRPr="009C5759" w:rsidTr="00250479">
        <w:trPr>
          <w:trHeight w:val="39"/>
        </w:trPr>
        <w:tc>
          <w:tcPr>
            <w:tcW w:w="3749" w:type="pct"/>
            <w:vAlign w:val="center"/>
          </w:tcPr>
          <w:p w:rsidR="001D6881" w:rsidRPr="009C5759" w:rsidRDefault="001D6881" w:rsidP="00250479">
            <w:pPr>
              <w:pStyle w:val="NoSpacing"/>
              <w:rPr>
                <w:color w:val="000000" w:themeColor="text1"/>
                <w:sz w:val="20"/>
                <w:szCs w:val="20"/>
                <w:lang w:val="es-ES_tradnl"/>
              </w:rPr>
            </w:pPr>
            <w:r w:rsidRPr="009C5759">
              <w:rPr>
                <w:color w:val="000000" w:themeColor="text1"/>
                <w:sz w:val="20"/>
                <w:szCs w:val="20"/>
                <w:lang w:val="es-ES_tradnl"/>
              </w:rPr>
              <w:t>Reuniones y talleres</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30.000</w:t>
            </w:r>
          </w:p>
        </w:tc>
      </w:tr>
      <w:tr w:rsidR="001D6881" w:rsidRPr="009C5759" w:rsidTr="00250479">
        <w:trPr>
          <w:trHeight w:val="39"/>
        </w:trPr>
        <w:tc>
          <w:tcPr>
            <w:tcW w:w="3749" w:type="pct"/>
            <w:vAlign w:val="center"/>
          </w:tcPr>
          <w:p w:rsidR="001D6881" w:rsidRPr="009C5759" w:rsidRDefault="001D6881" w:rsidP="00250479">
            <w:pPr>
              <w:pStyle w:val="NoSpacing"/>
              <w:jc w:val="left"/>
              <w:rPr>
                <w:b/>
                <w:color w:val="000000" w:themeColor="text1"/>
                <w:sz w:val="20"/>
                <w:szCs w:val="20"/>
                <w:lang w:val="es-ES_tradnl"/>
              </w:rPr>
            </w:pPr>
            <w:r w:rsidRPr="009C5759">
              <w:rPr>
                <w:b/>
                <w:color w:val="000000" w:themeColor="text1"/>
                <w:sz w:val="20"/>
                <w:szCs w:val="20"/>
                <w:lang w:val="es-ES_tradnl"/>
              </w:rPr>
              <w:t>Subtotal asistencia técnica</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3.597.356</w:t>
            </w:r>
          </w:p>
        </w:tc>
      </w:tr>
      <w:tr w:rsidR="001D6881" w:rsidRPr="009C5759" w:rsidTr="00250479">
        <w:trPr>
          <w:trHeight w:val="39"/>
        </w:trPr>
        <w:tc>
          <w:tcPr>
            <w:tcW w:w="3749" w:type="pct"/>
          </w:tcPr>
          <w:p w:rsidR="001D6881" w:rsidRPr="009C5759" w:rsidRDefault="001D6881" w:rsidP="00250479">
            <w:pPr>
              <w:pStyle w:val="NoSpacing"/>
              <w:rPr>
                <w:b/>
                <w:color w:val="000000" w:themeColor="text1"/>
                <w:sz w:val="20"/>
                <w:szCs w:val="20"/>
                <w:lang w:val="es-ES_tradnl"/>
              </w:rPr>
            </w:pPr>
            <w:r w:rsidRPr="009C5759">
              <w:rPr>
                <w:b/>
                <w:color w:val="000000" w:themeColor="text1"/>
                <w:sz w:val="20"/>
                <w:szCs w:val="20"/>
                <w:lang w:val="es-ES_tradnl"/>
              </w:rPr>
              <w:t>Gestión, supervisión, coordinación y notificación del proyecto</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color w:val="000000" w:themeColor="text1"/>
                <w:sz w:val="20"/>
                <w:szCs w:val="20"/>
                <w:lang w:val="es-ES_tradnl"/>
              </w:rPr>
              <w:t>1.798.154</w:t>
            </w:r>
          </w:p>
        </w:tc>
      </w:tr>
      <w:tr w:rsidR="001D6881" w:rsidRPr="009C5759" w:rsidTr="00250479">
        <w:trPr>
          <w:trHeight w:val="39"/>
        </w:trPr>
        <w:tc>
          <w:tcPr>
            <w:tcW w:w="3749" w:type="pct"/>
            <w:vAlign w:val="center"/>
          </w:tcPr>
          <w:p w:rsidR="001D6881" w:rsidRPr="009C5759" w:rsidRDefault="001D6881" w:rsidP="00250479">
            <w:pPr>
              <w:pStyle w:val="NoSpacing"/>
              <w:jc w:val="left"/>
              <w:rPr>
                <w:color w:val="000000" w:themeColor="text1"/>
                <w:sz w:val="20"/>
                <w:szCs w:val="20"/>
                <w:lang w:val="es-ES_tradnl"/>
              </w:rPr>
            </w:pPr>
            <w:r w:rsidRPr="009C5759">
              <w:rPr>
                <w:b/>
                <w:color w:val="000000" w:themeColor="text1"/>
                <w:sz w:val="20"/>
                <w:szCs w:val="20"/>
                <w:lang w:val="es-ES_tradnl"/>
              </w:rPr>
              <w:t>Total</w:t>
            </w:r>
          </w:p>
        </w:tc>
        <w:tc>
          <w:tcPr>
            <w:tcW w:w="1251" w:type="pct"/>
            <w:tcMar>
              <w:left w:w="115" w:type="dxa"/>
              <w:right w:w="216" w:type="dxa"/>
            </w:tcMar>
            <w:vAlign w:val="center"/>
          </w:tcPr>
          <w:p w:rsidR="001D6881" w:rsidRPr="009C5759" w:rsidRDefault="001D6881" w:rsidP="00250479">
            <w:pPr>
              <w:pStyle w:val="NoSpacing"/>
              <w:jc w:val="right"/>
              <w:rPr>
                <w:color w:val="000000" w:themeColor="text1"/>
                <w:sz w:val="20"/>
                <w:szCs w:val="20"/>
                <w:lang w:val="es-ES_tradnl"/>
              </w:rPr>
            </w:pPr>
            <w:r w:rsidRPr="009C5759">
              <w:rPr>
                <w:b/>
                <w:color w:val="000000" w:themeColor="text1"/>
                <w:sz w:val="20"/>
                <w:szCs w:val="20"/>
                <w:lang w:val="es-ES_tradnl"/>
              </w:rPr>
              <w:fldChar w:fldCharType="begin"/>
            </w:r>
            <w:r w:rsidRPr="009C5759">
              <w:rPr>
                <w:b/>
                <w:color w:val="000000" w:themeColor="text1"/>
                <w:sz w:val="20"/>
                <w:szCs w:val="20"/>
                <w:lang w:val="es-ES_tradnl"/>
              </w:rPr>
              <w:instrText xml:space="preserve"> =SUM(ABOVE) </w:instrText>
            </w:r>
            <w:r w:rsidRPr="009C5759">
              <w:rPr>
                <w:b/>
                <w:color w:val="000000" w:themeColor="text1"/>
                <w:sz w:val="20"/>
                <w:szCs w:val="20"/>
                <w:lang w:val="es-ES_tradnl"/>
              </w:rPr>
              <w:fldChar w:fldCharType="separate"/>
            </w:r>
            <w:r w:rsidRPr="009C5759">
              <w:rPr>
                <w:b/>
                <w:color w:val="000000" w:themeColor="text1"/>
                <w:sz w:val="20"/>
                <w:szCs w:val="20"/>
                <w:lang w:val="es-ES_tradnl"/>
              </w:rPr>
              <w:t>32.693.71</w:t>
            </w:r>
            <w:r w:rsidRPr="009C5759">
              <w:rPr>
                <w:b/>
                <w:color w:val="000000" w:themeColor="text1"/>
                <w:sz w:val="20"/>
                <w:szCs w:val="20"/>
                <w:lang w:val="es-ES_tradnl"/>
              </w:rPr>
              <w:fldChar w:fldCharType="end"/>
            </w:r>
            <w:r w:rsidRPr="009C5759">
              <w:rPr>
                <w:b/>
                <w:color w:val="000000" w:themeColor="text1"/>
                <w:sz w:val="20"/>
                <w:szCs w:val="20"/>
                <w:lang w:val="es-ES_tradnl"/>
              </w:rPr>
              <w:t>0</w:t>
            </w:r>
          </w:p>
        </w:tc>
      </w:tr>
    </w:tbl>
    <w:p w:rsidR="001D6881" w:rsidRPr="009C5759" w:rsidRDefault="001D6881" w:rsidP="001D6881">
      <w:pPr>
        <w:widowControl w:val="0"/>
        <w:rPr>
          <w:lang w:val="es-ES_tradnl"/>
        </w:rPr>
      </w:pPr>
      <w:bookmarkStart w:id="3" w:name="_Toc50989559"/>
    </w:p>
    <w:p w:rsidR="001D6881" w:rsidRPr="009C5759" w:rsidRDefault="001D6881" w:rsidP="001D6881">
      <w:pPr>
        <w:pStyle w:val="Heading1"/>
        <w:widowControl w:val="0"/>
        <w:rPr>
          <w:lang w:val="es-ES_tradnl"/>
        </w:rPr>
      </w:pPr>
      <w:r w:rsidRPr="009C5759">
        <w:rPr>
          <w:lang w:val="es-ES_tradnl"/>
        </w:rPr>
        <w:t>Conforme a lo dispuesto en la decisión 83/61, la que solicita indicar en los planes de eliminación las actividades específicas que implementará la OGP y el respectivo financiamiento, el Cuadro 9 presenta el desglose del presupuesto de la OGP, ascendiente a la suma de 1.798.154 $EUA.</w:t>
      </w:r>
    </w:p>
    <w:p w:rsidR="001D6881" w:rsidRPr="009C5759" w:rsidRDefault="001D6881" w:rsidP="001D6881">
      <w:pPr>
        <w:widowControl w:val="0"/>
        <w:rPr>
          <w:b/>
          <w:lang w:val="es-ES_tradnl"/>
        </w:rPr>
      </w:pPr>
      <w:r w:rsidRPr="009C5759">
        <w:rPr>
          <w:b/>
          <w:lang w:val="es-ES_tradnl"/>
        </w:rPr>
        <w:t>Cuadro 9. Desglose de los costos de la oficina de gestión del proyecto (OGP)</w:t>
      </w:r>
    </w:p>
    <w:tbl>
      <w:tblPr>
        <w:tblStyle w:val="TableGrid"/>
        <w:tblW w:w="5000" w:type="pct"/>
        <w:tblLook w:val="04A0" w:firstRow="1" w:lastRow="0" w:firstColumn="1" w:lastColumn="0" w:noHBand="0" w:noVBand="1"/>
      </w:tblPr>
      <w:tblGrid>
        <w:gridCol w:w="6562"/>
        <w:gridCol w:w="2788"/>
      </w:tblGrid>
      <w:tr w:rsidR="001D6881" w:rsidRPr="009C5759" w:rsidTr="00250479">
        <w:trPr>
          <w:trHeight w:val="162"/>
        </w:trPr>
        <w:tc>
          <w:tcPr>
            <w:tcW w:w="3509" w:type="pct"/>
            <w:shd w:val="clear" w:color="auto" w:fill="auto"/>
          </w:tcPr>
          <w:p w:rsidR="001D6881" w:rsidRPr="009C5759" w:rsidRDefault="001D6881" w:rsidP="00250479">
            <w:pPr>
              <w:pStyle w:val="StyleHeader4Para4Left0Firstline0"/>
              <w:numPr>
                <w:ilvl w:val="0"/>
                <w:numId w:val="0"/>
              </w:numPr>
              <w:tabs>
                <w:tab w:val="clear" w:pos="2880"/>
                <w:tab w:val="left" w:pos="0"/>
              </w:tabs>
              <w:spacing w:after="0"/>
              <w:jc w:val="left"/>
              <w:rPr>
                <w:b/>
                <w:szCs w:val="20"/>
                <w:lang w:val="es-ES_tradnl"/>
              </w:rPr>
            </w:pPr>
            <w:r w:rsidRPr="009C5759">
              <w:rPr>
                <w:b/>
                <w:szCs w:val="20"/>
                <w:lang w:val="es-ES_tradnl"/>
              </w:rPr>
              <w:t>Detalle</w:t>
            </w:r>
          </w:p>
        </w:tc>
        <w:tc>
          <w:tcPr>
            <w:tcW w:w="1491" w:type="pct"/>
            <w:shd w:val="clear" w:color="auto" w:fill="auto"/>
          </w:tcPr>
          <w:p w:rsidR="001D6881" w:rsidRPr="009C5759" w:rsidRDefault="001D6881" w:rsidP="00250479">
            <w:pPr>
              <w:pStyle w:val="StyleHeader4Para4Left0Firstline0"/>
              <w:numPr>
                <w:ilvl w:val="0"/>
                <w:numId w:val="0"/>
              </w:numPr>
              <w:spacing w:after="0"/>
              <w:jc w:val="center"/>
              <w:rPr>
                <w:b/>
                <w:szCs w:val="20"/>
                <w:lang w:val="es-ES_tradnl"/>
              </w:rPr>
            </w:pPr>
            <w:r w:rsidRPr="009C5759">
              <w:rPr>
                <w:b/>
                <w:szCs w:val="20"/>
                <w:lang w:val="es-ES_tradnl"/>
              </w:rPr>
              <w:t>Costo ($EUA)</w:t>
            </w:r>
          </w:p>
        </w:tc>
      </w:tr>
      <w:tr w:rsidR="001D6881" w:rsidRPr="009C5759" w:rsidTr="00250479">
        <w:tc>
          <w:tcPr>
            <w:tcW w:w="3509" w:type="pct"/>
          </w:tcPr>
          <w:p w:rsidR="001D6881" w:rsidRPr="009C5759" w:rsidRDefault="001D6881" w:rsidP="00250479">
            <w:pPr>
              <w:pStyle w:val="StyleHeader4Para4Left0Firstline0"/>
              <w:numPr>
                <w:ilvl w:val="0"/>
                <w:numId w:val="0"/>
              </w:numPr>
              <w:tabs>
                <w:tab w:val="clear" w:pos="2880"/>
                <w:tab w:val="left" w:pos="0"/>
              </w:tabs>
              <w:spacing w:after="0"/>
              <w:rPr>
                <w:szCs w:val="20"/>
                <w:lang w:val="es-ES_tradnl"/>
              </w:rPr>
            </w:pPr>
            <w:r w:rsidRPr="009C5759">
              <w:rPr>
                <w:szCs w:val="20"/>
                <w:lang w:val="es-ES_tradnl"/>
              </w:rPr>
              <w:t>Sueldos y salarios</w:t>
            </w:r>
          </w:p>
        </w:tc>
        <w:tc>
          <w:tcPr>
            <w:tcW w:w="1491" w:type="pct"/>
            <w:tcMar>
              <w:left w:w="115" w:type="dxa"/>
              <w:right w:w="216" w:type="dxa"/>
            </w:tcMar>
          </w:tcPr>
          <w:p w:rsidR="001D6881" w:rsidRPr="009C5759" w:rsidRDefault="001D6881" w:rsidP="00250479">
            <w:pPr>
              <w:pStyle w:val="StyleHeader4Para4Left0Firstline0"/>
              <w:numPr>
                <w:ilvl w:val="0"/>
                <w:numId w:val="0"/>
              </w:numPr>
              <w:spacing w:after="0"/>
              <w:jc w:val="right"/>
              <w:rPr>
                <w:rFonts w:eastAsiaTheme="minorEastAsia"/>
                <w:color w:val="000000" w:themeColor="text1"/>
                <w:szCs w:val="20"/>
                <w:lang w:val="es-ES_tradnl" w:eastAsia="zh-CN"/>
              </w:rPr>
            </w:pPr>
            <w:r w:rsidRPr="009C5759">
              <w:rPr>
                <w:rFonts w:eastAsiaTheme="minorEastAsia"/>
                <w:color w:val="000000" w:themeColor="text1"/>
                <w:szCs w:val="20"/>
                <w:lang w:val="es-ES_tradnl" w:eastAsia="zh-CN"/>
              </w:rPr>
              <w:t>623.960</w:t>
            </w:r>
          </w:p>
        </w:tc>
      </w:tr>
      <w:tr w:rsidR="001D6881" w:rsidRPr="009C5759" w:rsidTr="00250479">
        <w:tc>
          <w:tcPr>
            <w:tcW w:w="3509" w:type="pct"/>
          </w:tcPr>
          <w:p w:rsidR="001D6881" w:rsidRPr="009C5759" w:rsidRDefault="001D6881" w:rsidP="00250479">
            <w:pPr>
              <w:pStyle w:val="StyleHeader4Para4Left0Firstline0"/>
              <w:numPr>
                <w:ilvl w:val="0"/>
                <w:numId w:val="0"/>
              </w:numPr>
              <w:tabs>
                <w:tab w:val="clear" w:pos="2880"/>
                <w:tab w:val="left" w:pos="0"/>
              </w:tabs>
              <w:spacing w:after="0"/>
              <w:rPr>
                <w:szCs w:val="20"/>
                <w:lang w:val="es-ES_tradnl"/>
              </w:rPr>
            </w:pPr>
            <w:r w:rsidRPr="009C5759">
              <w:rPr>
                <w:szCs w:val="20"/>
                <w:lang w:val="es-ES_tradnl"/>
              </w:rPr>
              <w:t>Viajes y traslados nacionales</w:t>
            </w:r>
          </w:p>
        </w:tc>
        <w:tc>
          <w:tcPr>
            <w:tcW w:w="1491" w:type="pct"/>
            <w:tcMar>
              <w:left w:w="115" w:type="dxa"/>
              <w:right w:w="216" w:type="dxa"/>
            </w:tcMar>
          </w:tcPr>
          <w:p w:rsidR="001D6881" w:rsidRPr="009C5759" w:rsidRDefault="001D6881" w:rsidP="00250479">
            <w:pPr>
              <w:pStyle w:val="StyleHeader4Para4Left0Firstline0"/>
              <w:numPr>
                <w:ilvl w:val="0"/>
                <w:numId w:val="0"/>
              </w:numPr>
              <w:spacing w:after="0"/>
              <w:jc w:val="right"/>
              <w:rPr>
                <w:rFonts w:eastAsiaTheme="minorEastAsia"/>
                <w:color w:val="000000" w:themeColor="text1"/>
                <w:szCs w:val="20"/>
                <w:lang w:val="es-ES_tradnl" w:eastAsia="zh-CN"/>
              </w:rPr>
            </w:pPr>
            <w:r w:rsidRPr="009C5759">
              <w:rPr>
                <w:rFonts w:eastAsiaTheme="minorEastAsia"/>
                <w:color w:val="000000" w:themeColor="text1"/>
                <w:szCs w:val="20"/>
                <w:lang w:val="es-ES_tradnl" w:eastAsia="zh-CN"/>
              </w:rPr>
              <w:t>75.522</w:t>
            </w:r>
          </w:p>
        </w:tc>
      </w:tr>
      <w:tr w:rsidR="001D6881" w:rsidRPr="009C5759" w:rsidTr="00250479">
        <w:tc>
          <w:tcPr>
            <w:tcW w:w="3509" w:type="pct"/>
          </w:tcPr>
          <w:p w:rsidR="001D6881" w:rsidRPr="009C5759" w:rsidRDefault="001D6881" w:rsidP="00250479">
            <w:pPr>
              <w:pStyle w:val="StyleHeader4Para4Left0Firstline0"/>
              <w:numPr>
                <w:ilvl w:val="0"/>
                <w:numId w:val="0"/>
              </w:numPr>
              <w:tabs>
                <w:tab w:val="clear" w:pos="2880"/>
                <w:tab w:val="left" w:pos="0"/>
              </w:tabs>
              <w:spacing w:after="0"/>
              <w:rPr>
                <w:szCs w:val="20"/>
                <w:lang w:val="es-ES_tradnl"/>
              </w:rPr>
            </w:pPr>
            <w:r w:rsidRPr="009C5759">
              <w:rPr>
                <w:szCs w:val="20"/>
                <w:lang w:val="es-ES_tradnl"/>
              </w:rPr>
              <w:t>Viajes y traslados internacionales</w:t>
            </w:r>
          </w:p>
        </w:tc>
        <w:tc>
          <w:tcPr>
            <w:tcW w:w="1491" w:type="pct"/>
            <w:tcMar>
              <w:left w:w="115" w:type="dxa"/>
              <w:right w:w="216" w:type="dxa"/>
            </w:tcMar>
          </w:tcPr>
          <w:p w:rsidR="001D6881" w:rsidRPr="009C5759" w:rsidRDefault="001D6881" w:rsidP="00250479">
            <w:pPr>
              <w:pStyle w:val="StyleHeader4Para4Left0Firstline0"/>
              <w:numPr>
                <w:ilvl w:val="0"/>
                <w:numId w:val="0"/>
              </w:numPr>
              <w:spacing w:after="0"/>
              <w:jc w:val="right"/>
              <w:rPr>
                <w:rFonts w:eastAsiaTheme="minorEastAsia"/>
                <w:color w:val="000000" w:themeColor="text1"/>
                <w:szCs w:val="20"/>
                <w:lang w:val="es-ES_tradnl" w:eastAsia="zh-CN"/>
              </w:rPr>
            </w:pPr>
            <w:r w:rsidRPr="009C5759">
              <w:rPr>
                <w:rFonts w:eastAsiaTheme="minorEastAsia"/>
                <w:color w:val="000000" w:themeColor="text1"/>
                <w:szCs w:val="20"/>
                <w:lang w:val="es-ES_tradnl" w:eastAsia="zh-CN"/>
              </w:rPr>
              <w:t>8.990</w:t>
            </w:r>
          </w:p>
        </w:tc>
      </w:tr>
      <w:tr w:rsidR="001D6881" w:rsidRPr="009C5759" w:rsidTr="00250479">
        <w:tc>
          <w:tcPr>
            <w:tcW w:w="3509" w:type="pct"/>
          </w:tcPr>
          <w:p w:rsidR="001D6881" w:rsidRPr="009C5759" w:rsidRDefault="001D6881" w:rsidP="00250479">
            <w:pPr>
              <w:pStyle w:val="StyleHeader4Para4Left0Firstline0"/>
              <w:numPr>
                <w:ilvl w:val="0"/>
                <w:numId w:val="0"/>
              </w:numPr>
              <w:tabs>
                <w:tab w:val="clear" w:pos="2880"/>
                <w:tab w:val="left" w:pos="0"/>
              </w:tabs>
              <w:spacing w:after="0"/>
              <w:rPr>
                <w:szCs w:val="20"/>
                <w:lang w:val="es-ES_tradnl"/>
              </w:rPr>
            </w:pPr>
            <w:r w:rsidRPr="009C5759">
              <w:rPr>
                <w:szCs w:val="20"/>
                <w:lang w:val="es-ES_tradnl"/>
              </w:rPr>
              <w:t>Reuniones dentro del país</w:t>
            </w:r>
          </w:p>
        </w:tc>
        <w:tc>
          <w:tcPr>
            <w:tcW w:w="1491" w:type="pct"/>
            <w:tcMar>
              <w:left w:w="115" w:type="dxa"/>
              <w:right w:w="216" w:type="dxa"/>
            </w:tcMar>
          </w:tcPr>
          <w:p w:rsidR="001D6881" w:rsidRPr="009C5759" w:rsidRDefault="001D6881" w:rsidP="00250479">
            <w:pPr>
              <w:pStyle w:val="StyleHeader4Para4Left0Firstline0"/>
              <w:numPr>
                <w:ilvl w:val="0"/>
                <w:numId w:val="0"/>
              </w:numPr>
              <w:spacing w:after="0"/>
              <w:jc w:val="right"/>
              <w:rPr>
                <w:rFonts w:eastAsiaTheme="minorEastAsia"/>
                <w:color w:val="000000" w:themeColor="text1"/>
                <w:szCs w:val="20"/>
                <w:lang w:val="es-ES_tradnl" w:eastAsia="zh-CN"/>
              </w:rPr>
            </w:pPr>
            <w:r w:rsidRPr="009C5759">
              <w:rPr>
                <w:rFonts w:eastAsiaTheme="minorEastAsia"/>
                <w:color w:val="000000" w:themeColor="text1"/>
                <w:szCs w:val="20"/>
                <w:lang w:val="es-ES_tradnl" w:eastAsia="zh-CN"/>
              </w:rPr>
              <w:t>66.532</w:t>
            </w:r>
          </w:p>
        </w:tc>
      </w:tr>
      <w:tr w:rsidR="001D6881" w:rsidRPr="009C5759" w:rsidTr="00250479">
        <w:tc>
          <w:tcPr>
            <w:tcW w:w="3509" w:type="pct"/>
          </w:tcPr>
          <w:p w:rsidR="001D6881" w:rsidRPr="009C5759" w:rsidRDefault="001D6881" w:rsidP="00250479">
            <w:pPr>
              <w:pStyle w:val="StyleHeader4Para4Left0Firstline0"/>
              <w:numPr>
                <w:ilvl w:val="0"/>
                <w:numId w:val="0"/>
              </w:numPr>
              <w:tabs>
                <w:tab w:val="clear" w:pos="2880"/>
                <w:tab w:val="left" w:pos="0"/>
              </w:tabs>
              <w:spacing w:after="0"/>
              <w:rPr>
                <w:szCs w:val="20"/>
                <w:lang w:val="es-ES_tradnl"/>
              </w:rPr>
            </w:pPr>
            <w:r w:rsidRPr="009C5759">
              <w:rPr>
                <w:szCs w:val="20"/>
                <w:lang w:val="es-ES_tradnl"/>
              </w:rPr>
              <w:t>Consultorías</w:t>
            </w:r>
          </w:p>
        </w:tc>
        <w:tc>
          <w:tcPr>
            <w:tcW w:w="1491" w:type="pct"/>
            <w:tcMar>
              <w:left w:w="115" w:type="dxa"/>
              <w:right w:w="216" w:type="dxa"/>
            </w:tcMar>
          </w:tcPr>
          <w:p w:rsidR="001D6881" w:rsidRPr="009C5759" w:rsidRDefault="001D6881" w:rsidP="00250479">
            <w:pPr>
              <w:pStyle w:val="StyleHeader4Para4Left0Firstline0"/>
              <w:numPr>
                <w:ilvl w:val="0"/>
                <w:numId w:val="0"/>
              </w:numPr>
              <w:spacing w:after="0"/>
              <w:jc w:val="right"/>
              <w:rPr>
                <w:color w:val="000000" w:themeColor="text1"/>
                <w:szCs w:val="20"/>
                <w:lang w:val="es-ES_tradnl"/>
              </w:rPr>
            </w:pPr>
            <w:r w:rsidRPr="009C5759">
              <w:rPr>
                <w:color w:val="000000" w:themeColor="text1"/>
                <w:szCs w:val="20"/>
                <w:lang w:val="es-ES_tradnl"/>
              </w:rPr>
              <w:t>59.339</w:t>
            </w:r>
          </w:p>
        </w:tc>
      </w:tr>
      <w:tr w:rsidR="001D6881" w:rsidRPr="009C5759" w:rsidTr="00250479">
        <w:tc>
          <w:tcPr>
            <w:tcW w:w="3509" w:type="pct"/>
          </w:tcPr>
          <w:p w:rsidR="001D6881" w:rsidRPr="009C5759" w:rsidRDefault="001D6881" w:rsidP="00250479">
            <w:pPr>
              <w:pStyle w:val="StyleHeader4Para4Left0Firstline0"/>
              <w:numPr>
                <w:ilvl w:val="0"/>
                <w:numId w:val="0"/>
              </w:numPr>
              <w:tabs>
                <w:tab w:val="clear" w:pos="2880"/>
                <w:tab w:val="left" w:pos="0"/>
              </w:tabs>
              <w:spacing w:after="0"/>
              <w:rPr>
                <w:szCs w:val="20"/>
                <w:lang w:val="es-ES_tradnl"/>
              </w:rPr>
            </w:pPr>
            <w:r w:rsidRPr="009C5759">
              <w:rPr>
                <w:szCs w:val="20"/>
                <w:lang w:val="es-ES_tradnl"/>
              </w:rPr>
              <w:t>Personal administrativo</w:t>
            </w:r>
          </w:p>
        </w:tc>
        <w:tc>
          <w:tcPr>
            <w:tcW w:w="1491" w:type="pct"/>
            <w:tcMar>
              <w:left w:w="115" w:type="dxa"/>
              <w:right w:w="216" w:type="dxa"/>
            </w:tcMar>
          </w:tcPr>
          <w:p w:rsidR="001D6881" w:rsidRPr="009C5759" w:rsidRDefault="001D6881" w:rsidP="00250479">
            <w:pPr>
              <w:pStyle w:val="StyleHeader4Para4Left0Firstline0"/>
              <w:numPr>
                <w:ilvl w:val="0"/>
                <w:numId w:val="0"/>
              </w:numPr>
              <w:spacing w:after="0"/>
              <w:jc w:val="right"/>
              <w:rPr>
                <w:color w:val="000000" w:themeColor="text1"/>
                <w:szCs w:val="20"/>
                <w:lang w:val="es-ES_tradnl"/>
              </w:rPr>
            </w:pPr>
            <w:r w:rsidRPr="009C5759">
              <w:rPr>
                <w:color w:val="000000" w:themeColor="text1"/>
                <w:szCs w:val="20"/>
                <w:lang w:val="es-ES_tradnl"/>
              </w:rPr>
              <w:t>499.887</w:t>
            </w:r>
          </w:p>
        </w:tc>
      </w:tr>
      <w:tr w:rsidR="001D6881" w:rsidRPr="009C5759" w:rsidTr="00250479">
        <w:tc>
          <w:tcPr>
            <w:tcW w:w="3509" w:type="pct"/>
          </w:tcPr>
          <w:p w:rsidR="001D6881" w:rsidRPr="009C5759" w:rsidRDefault="001D6881" w:rsidP="00250479">
            <w:pPr>
              <w:pStyle w:val="StyleHeader4Para4Left0Firstline0"/>
              <w:numPr>
                <w:ilvl w:val="0"/>
                <w:numId w:val="0"/>
              </w:numPr>
              <w:tabs>
                <w:tab w:val="clear" w:pos="2880"/>
                <w:tab w:val="left" w:pos="0"/>
              </w:tabs>
              <w:spacing w:after="0"/>
              <w:rPr>
                <w:szCs w:val="20"/>
                <w:lang w:val="es-ES_tradnl"/>
              </w:rPr>
            </w:pPr>
            <w:r w:rsidRPr="009C5759">
              <w:rPr>
                <w:szCs w:val="20"/>
                <w:lang w:val="es-ES_tradnl"/>
              </w:rPr>
              <w:t>Equipos computacionales, internet, franqueo postal, teléfono, impresión</w:t>
            </w:r>
          </w:p>
        </w:tc>
        <w:tc>
          <w:tcPr>
            <w:tcW w:w="1491" w:type="pct"/>
            <w:tcMar>
              <w:left w:w="115" w:type="dxa"/>
              <w:right w:w="216" w:type="dxa"/>
            </w:tcMar>
          </w:tcPr>
          <w:p w:rsidR="001D6881" w:rsidRPr="009C5759" w:rsidRDefault="001D6881" w:rsidP="00250479">
            <w:pPr>
              <w:pStyle w:val="StyleHeader4Para4Left0Firstline0"/>
              <w:numPr>
                <w:ilvl w:val="0"/>
                <w:numId w:val="0"/>
              </w:numPr>
              <w:spacing w:after="0"/>
              <w:jc w:val="right"/>
              <w:rPr>
                <w:color w:val="000000" w:themeColor="text1"/>
                <w:szCs w:val="20"/>
                <w:lang w:val="es-ES_tradnl"/>
              </w:rPr>
            </w:pPr>
            <w:r w:rsidRPr="009C5759">
              <w:rPr>
                <w:color w:val="000000" w:themeColor="text1"/>
                <w:szCs w:val="20"/>
                <w:lang w:val="es-ES_tradnl"/>
              </w:rPr>
              <w:t>124.073</w:t>
            </w:r>
          </w:p>
        </w:tc>
      </w:tr>
      <w:tr w:rsidR="001D6881" w:rsidRPr="009C5759" w:rsidTr="00250479">
        <w:trPr>
          <w:trHeight w:val="89"/>
        </w:trPr>
        <w:tc>
          <w:tcPr>
            <w:tcW w:w="3509" w:type="pct"/>
          </w:tcPr>
          <w:p w:rsidR="001D6881" w:rsidRPr="009C5759" w:rsidRDefault="001D6881" w:rsidP="00250479">
            <w:pPr>
              <w:pStyle w:val="StyleHeader4Para4Left0Firstline0"/>
              <w:numPr>
                <w:ilvl w:val="0"/>
                <w:numId w:val="0"/>
              </w:numPr>
              <w:tabs>
                <w:tab w:val="clear" w:pos="2880"/>
                <w:tab w:val="left" w:pos="0"/>
              </w:tabs>
              <w:spacing w:after="0"/>
              <w:rPr>
                <w:szCs w:val="20"/>
                <w:lang w:val="es-ES_tradnl"/>
              </w:rPr>
            </w:pPr>
            <w:r w:rsidRPr="009C5759">
              <w:rPr>
                <w:szCs w:val="20"/>
                <w:lang w:val="es-ES_tradnl"/>
              </w:rPr>
              <w:t>Operación, mantenimiento y servicios básicos de la oficina</w:t>
            </w:r>
          </w:p>
        </w:tc>
        <w:tc>
          <w:tcPr>
            <w:tcW w:w="1491" w:type="pct"/>
            <w:tcMar>
              <w:left w:w="115" w:type="dxa"/>
              <w:right w:w="216" w:type="dxa"/>
            </w:tcMar>
          </w:tcPr>
          <w:p w:rsidR="001D6881" w:rsidRPr="009C5759" w:rsidRDefault="001D6881" w:rsidP="00250479">
            <w:pPr>
              <w:pStyle w:val="StyleHeader4Para4Left0Firstline0"/>
              <w:numPr>
                <w:ilvl w:val="0"/>
                <w:numId w:val="0"/>
              </w:numPr>
              <w:spacing w:after="0"/>
              <w:jc w:val="right"/>
              <w:rPr>
                <w:color w:val="000000" w:themeColor="text1"/>
                <w:szCs w:val="20"/>
                <w:lang w:val="es-ES_tradnl"/>
              </w:rPr>
            </w:pPr>
            <w:r w:rsidRPr="009C5759">
              <w:rPr>
                <w:color w:val="000000" w:themeColor="text1"/>
                <w:szCs w:val="20"/>
                <w:lang w:val="es-ES_tradnl"/>
              </w:rPr>
              <w:t>339.851</w:t>
            </w:r>
          </w:p>
        </w:tc>
      </w:tr>
      <w:tr w:rsidR="001D6881" w:rsidRPr="009C5759" w:rsidTr="00250479">
        <w:trPr>
          <w:trHeight w:val="35"/>
        </w:trPr>
        <w:tc>
          <w:tcPr>
            <w:tcW w:w="3509" w:type="pct"/>
          </w:tcPr>
          <w:p w:rsidR="001D6881" w:rsidRPr="009C5759" w:rsidRDefault="001D6881" w:rsidP="00250479">
            <w:pPr>
              <w:pStyle w:val="StyleHeader4Para4Left0Firstline0"/>
              <w:numPr>
                <w:ilvl w:val="0"/>
                <w:numId w:val="0"/>
              </w:numPr>
              <w:tabs>
                <w:tab w:val="clear" w:pos="2880"/>
                <w:tab w:val="left" w:pos="0"/>
              </w:tabs>
              <w:spacing w:after="0"/>
              <w:rPr>
                <w:b/>
                <w:szCs w:val="20"/>
                <w:lang w:val="es-ES_tradnl"/>
              </w:rPr>
            </w:pPr>
            <w:r w:rsidRPr="009C5759">
              <w:rPr>
                <w:b/>
                <w:szCs w:val="20"/>
                <w:lang w:val="es-ES_tradnl"/>
              </w:rPr>
              <w:t>Total</w:t>
            </w:r>
          </w:p>
        </w:tc>
        <w:tc>
          <w:tcPr>
            <w:tcW w:w="1491" w:type="pct"/>
            <w:tcMar>
              <w:left w:w="115" w:type="dxa"/>
              <w:right w:w="216" w:type="dxa"/>
            </w:tcMar>
          </w:tcPr>
          <w:p w:rsidR="001D6881" w:rsidRPr="009C5759" w:rsidRDefault="001D6881" w:rsidP="00250479">
            <w:pPr>
              <w:pStyle w:val="StyleHeader4Para4Left0Firstline0"/>
              <w:numPr>
                <w:ilvl w:val="0"/>
                <w:numId w:val="0"/>
              </w:numPr>
              <w:spacing w:after="0"/>
              <w:jc w:val="right"/>
              <w:rPr>
                <w:b/>
                <w:szCs w:val="20"/>
                <w:lang w:val="es-ES_tradnl"/>
              </w:rPr>
            </w:pPr>
            <w:r w:rsidRPr="009C5759">
              <w:rPr>
                <w:b/>
                <w:szCs w:val="20"/>
                <w:lang w:val="es-ES_tradnl"/>
              </w:rPr>
              <w:t>1.798.154</w:t>
            </w:r>
          </w:p>
        </w:tc>
      </w:tr>
    </w:tbl>
    <w:p w:rsidR="001D6881" w:rsidRPr="009C5759" w:rsidRDefault="001D6881" w:rsidP="001D6881">
      <w:pPr>
        <w:pStyle w:val="2a"/>
        <w:spacing w:before="240"/>
        <w:rPr>
          <w:color w:val="000000" w:themeColor="text1"/>
          <w:sz w:val="22"/>
          <w:szCs w:val="22"/>
          <w:lang w:val="es-ES_tradnl"/>
        </w:rPr>
      </w:pPr>
      <w:r w:rsidRPr="009C5759">
        <w:rPr>
          <w:color w:val="000000" w:themeColor="text1"/>
          <w:sz w:val="22"/>
          <w:szCs w:val="22"/>
          <w:lang w:val="es-ES_tradnl"/>
        </w:rPr>
        <w:lastRenderedPageBreak/>
        <w:t>Cofinanciamiento</w:t>
      </w:r>
      <w:bookmarkEnd w:id="3"/>
    </w:p>
    <w:p w:rsidR="001D6881" w:rsidRPr="009C5759" w:rsidRDefault="001D6881" w:rsidP="001D6881">
      <w:pPr>
        <w:pStyle w:val="Heading1"/>
        <w:keepNext/>
        <w:keepLines/>
        <w:widowControl w:val="0"/>
        <w:rPr>
          <w:lang w:val="es-ES_tradnl"/>
        </w:rPr>
      </w:pPr>
      <w:r w:rsidRPr="009C5759">
        <w:rPr>
          <w:lang w:val="es-ES_tradnl"/>
        </w:rPr>
        <w:t>El costo de la etapa II modificada y ampliada del plan sectorial para equipos de refrigeración industrial y comercial se calculó en base a la relación costo-beneficio de los proyectos implementados y del financiamiento disponible. Dado que el costo real es mayor al financiamiento solicitado, la correcta ejecución del plan sectorial exigirá a las empresas aportar recursos adicionales.</w:t>
      </w:r>
    </w:p>
    <w:p w:rsidR="001D6881" w:rsidRPr="009C5759" w:rsidRDefault="001D6881" w:rsidP="001D6881">
      <w:pPr>
        <w:widowControl w:val="0"/>
        <w:rPr>
          <w:b/>
          <w:szCs w:val="32"/>
          <w:lang w:val="es-ES_tradnl"/>
        </w:rPr>
      </w:pPr>
      <w:r w:rsidRPr="009C5759">
        <w:rPr>
          <w:b/>
          <w:szCs w:val="32"/>
          <w:lang w:val="es-ES_tradnl"/>
        </w:rPr>
        <w:t>Observaciones de la Secretaría</w:t>
      </w:r>
    </w:p>
    <w:p w:rsidR="001D6881" w:rsidRPr="009C5759" w:rsidRDefault="001D6881" w:rsidP="001D6881">
      <w:pPr>
        <w:widowControl w:val="0"/>
        <w:rPr>
          <w:b/>
          <w:szCs w:val="32"/>
          <w:lang w:val="es-ES_tradnl"/>
        </w:rPr>
      </w:pPr>
    </w:p>
    <w:p w:rsidR="001D6881" w:rsidRPr="009C5759" w:rsidRDefault="001D6881" w:rsidP="001D6881">
      <w:pPr>
        <w:widowControl w:val="0"/>
        <w:rPr>
          <w:szCs w:val="32"/>
          <w:u w:val="single"/>
          <w:lang w:val="es-ES_tradnl"/>
        </w:rPr>
      </w:pPr>
      <w:r w:rsidRPr="009C5759">
        <w:rPr>
          <w:szCs w:val="32"/>
          <w:u w:val="single"/>
          <w:lang w:val="es-ES_tradnl"/>
        </w:rPr>
        <w:t>Compromiso de cumplir con las metas</w:t>
      </w:r>
    </w:p>
    <w:p w:rsidR="001D6881" w:rsidRPr="009C5759" w:rsidRDefault="001D6881" w:rsidP="001D6881">
      <w:pPr>
        <w:widowControl w:val="0"/>
        <w:rPr>
          <w:szCs w:val="32"/>
          <w:u w:val="single"/>
          <w:lang w:val="es-ES_tradnl"/>
        </w:rPr>
      </w:pPr>
    </w:p>
    <w:p w:rsidR="001D6881" w:rsidRPr="009C5759" w:rsidRDefault="001D6881" w:rsidP="001D6881">
      <w:pPr>
        <w:pStyle w:val="Heading1"/>
        <w:widowControl w:val="0"/>
        <w:rPr>
          <w:lang w:val="es-ES_tradnl"/>
        </w:rPr>
      </w:pPr>
      <w:r w:rsidRPr="009C5759">
        <w:rPr>
          <w:lang w:val="es-ES_tradnl"/>
        </w:rPr>
        <w:t>Las metas de consumo propuestas para el sector refrigeración industrial y comercial están conformes con el cronograma de eliminación del Protocolo de Montreal. La presentación destaca varios desafíos, en especial que se trata de un sector complejo con una amplia gama de productos atípicos, notables diferencias en la configuración de las líneas de fabricación, un elevado número de PYMES de limitada</w:t>
      </w:r>
      <w:r w:rsidRPr="001D6881">
        <w:rPr>
          <w:lang w:val="es-419"/>
        </w:rPr>
        <w:t xml:space="preserve"> </w:t>
      </w:r>
      <w:r w:rsidRPr="009C5759">
        <w:rPr>
          <w:lang w:val="es-ES_tradnl"/>
        </w:rPr>
        <w:t>capacidad técnica, un número limitado de tecnologías alternativas de bajo PCA viables, y presupuesto limitado. El PNUD, sin embargo, confirma que el Gobierno mantiene el compromiso de cumplir con las metas establecidas en el Protocolo de Montreal y en el Acuerdo con el Comité Ejecutivo.</w:t>
      </w:r>
    </w:p>
    <w:p w:rsidR="001D6881" w:rsidRPr="009C5759" w:rsidRDefault="001D6881" w:rsidP="001D6881">
      <w:pPr>
        <w:pStyle w:val="Heading1"/>
        <w:widowControl w:val="0"/>
        <w:numPr>
          <w:ilvl w:val="0"/>
          <w:numId w:val="0"/>
        </w:numPr>
        <w:rPr>
          <w:u w:val="single"/>
          <w:lang w:val="es-ES_tradnl"/>
        </w:rPr>
      </w:pPr>
      <w:r w:rsidRPr="009C5759">
        <w:rPr>
          <w:u w:val="single"/>
          <w:lang w:val="es-ES_tradnl"/>
        </w:rPr>
        <w:t>Término de la etapa I del plan sectorial</w:t>
      </w:r>
    </w:p>
    <w:p w:rsidR="001D6881" w:rsidRPr="009C5759" w:rsidRDefault="001D6881" w:rsidP="001D6881">
      <w:pPr>
        <w:pStyle w:val="Heading1"/>
        <w:widowControl w:val="0"/>
        <w:rPr>
          <w:rFonts w:eastAsiaTheme="minorEastAsia"/>
          <w:lang w:val="es-ES_tradnl" w:eastAsia="zh-CN"/>
        </w:rPr>
      </w:pPr>
      <w:r w:rsidRPr="009C5759">
        <w:rPr>
          <w:lang w:val="es-ES_tradnl"/>
        </w:rPr>
        <w:t xml:space="preserve">Tras consultas sobre el desembolso de los sobrecostos de operación y sobre la producción con tecnologías alternativas en las líneas convertidas en la etapa I, el PNUD explicó que </w:t>
      </w:r>
      <w:r w:rsidRPr="009C5759">
        <w:rPr>
          <w:rFonts w:eastAsiaTheme="minorEastAsia"/>
          <w:lang w:val="es-ES_tradnl" w:eastAsia="zh-CN"/>
        </w:rPr>
        <w:t>todos los sobrecostos de operación se desembolsaron en base a productos fabricados y vendidos; la totalidad de los fondos están comprometidos y se han hecho desembolsos parciales de sobrecostos de operación a las restantes 15 líneas de fabricación convertidas a HFC-32. Pese a que las ventas de productos a base de HFC-32 son limitadas, las empresas trabajan activamente en medidas de promoción y marketing. No se registran problemas en cuanto a la adopción en el mercado de productos convertidos a otras tecnologías alternativas en la etapa I.</w:t>
      </w:r>
    </w:p>
    <w:p w:rsidR="001D6881" w:rsidRPr="009C5759" w:rsidRDefault="001D6881" w:rsidP="001D6881">
      <w:pPr>
        <w:pStyle w:val="Heading1"/>
        <w:widowControl w:val="0"/>
        <w:rPr>
          <w:lang w:val="es-ES_tradnl"/>
        </w:rPr>
      </w:pPr>
      <w:r w:rsidRPr="009C5759">
        <w:rPr>
          <w:lang w:val="es-ES_tradnl" w:eastAsia="zh-CN"/>
        </w:rPr>
        <w:t xml:space="preserve">Observando que el informe de finalización del proyecto se presentó en la 85ª reunión, la Secretaría consultó sobre el nivel estimado de fondos a reintegrar una vez producido el cierre financiero. El PNUD informó que, </w:t>
      </w:r>
      <w:r w:rsidRPr="009C5759">
        <w:rPr>
          <w:lang w:val="es-ES_tradnl"/>
        </w:rPr>
        <w:t xml:space="preserve">al 1º de octubre de 2020, se había desembolsado la totalidad de los fondos salvo los sobrecostos de operación comprometidos. La </w:t>
      </w:r>
      <w:r w:rsidRPr="009C5759">
        <w:rPr>
          <w:lang w:val="es-ES_tradnl" w:eastAsia="zh-CN"/>
        </w:rPr>
        <w:t>pandemia del Covid-19</w:t>
      </w:r>
      <w:r w:rsidRPr="009C5759">
        <w:rPr>
          <w:lang w:val="es-ES_tradnl"/>
        </w:rPr>
        <w:t xml:space="preserve"> ha afectado las actividades de producción y venta de las líneas convertidas y la reanudación de las labores ha sido lenta. El saldo no desembolsado asciende a la cifra de 3.731.830 $EUA. Dependiendo de</w:t>
      </w:r>
      <w:r w:rsidRPr="009C5759">
        <w:rPr>
          <w:lang w:val="es-ES_tradnl" w:eastAsia="zh-CN"/>
        </w:rPr>
        <w:t xml:space="preserve"> la recuperación de los mercados y la demanda, se espera terminar el desembolso</w:t>
      </w:r>
      <w:r w:rsidRPr="009C5759">
        <w:rPr>
          <w:lang w:val="es-ES_tradnl"/>
        </w:rPr>
        <w:t xml:space="preserve"> de sobrecostos de operación</w:t>
      </w:r>
      <w:r w:rsidRPr="009C5759">
        <w:rPr>
          <w:lang w:val="es-ES_tradnl" w:eastAsia="zh-CN"/>
        </w:rPr>
        <w:t xml:space="preserve"> al </w:t>
      </w:r>
      <w:r w:rsidRPr="009C5759">
        <w:rPr>
          <w:lang w:val="es-ES_tradnl"/>
        </w:rPr>
        <w:t>31 de diciembre de 2021.</w:t>
      </w:r>
    </w:p>
    <w:p w:rsidR="001D6881" w:rsidRPr="009C5759" w:rsidRDefault="001D6881" w:rsidP="001D6881">
      <w:pPr>
        <w:pStyle w:val="Heading1"/>
        <w:widowControl w:val="0"/>
        <w:numPr>
          <w:ilvl w:val="0"/>
          <w:numId w:val="0"/>
        </w:numPr>
        <w:rPr>
          <w:szCs w:val="32"/>
          <w:u w:val="single"/>
          <w:lang w:val="es-ES_tradnl"/>
        </w:rPr>
      </w:pPr>
      <w:r w:rsidRPr="009C5759">
        <w:rPr>
          <w:szCs w:val="32"/>
          <w:u w:val="single"/>
          <w:lang w:val="es-ES_tradnl"/>
        </w:rPr>
        <w:t>Estrategia general y sustentabilidad</w:t>
      </w:r>
    </w:p>
    <w:p w:rsidR="001D6881" w:rsidRPr="009C5759" w:rsidRDefault="001D6881" w:rsidP="001D6881">
      <w:pPr>
        <w:pStyle w:val="Heading1"/>
        <w:widowControl w:val="0"/>
        <w:rPr>
          <w:lang w:val="es-ES_tradnl"/>
        </w:rPr>
      </w:pPr>
      <w:r w:rsidRPr="009C5759">
        <w:rPr>
          <w:lang w:val="es-ES_tradnl"/>
        </w:rPr>
        <w:t>La Secretaría, advirtiendo que la etapa II modificada del plan sectorial abarca el período 2021-2026, consultó sobre la conexión entre la etapa II modificada y la etapa II original. El PNUD señaló que esta última proponía reducir 480.5 toneladas PAO de HCFC al año 2021 y que la conversión a la fecha de 18 líneas de fabricación se ha traducido en una reducción de 140.66 toneladas PAO (2.557.42 tm) de HCFC-22. Dado que para el período 2018-2020</w:t>
      </w:r>
      <w:r w:rsidRPr="001D6881">
        <w:rPr>
          <w:lang w:val="es-419"/>
        </w:rPr>
        <w:t xml:space="preserve"> </w:t>
      </w:r>
      <w:r w:rsidRPr="009C5759">
        <w:rPr>
          <w:lang w:val="es-ES_tradnl"/>
        </w:rPr>
        <w:t>no se otorgó nuevo financiamiento, las restantes 339.83 toneladas PAO se eliminaron a través de medidas de política sectorial. Las cuotas de producción y consumo fijadas por el Gobierno para el año 2020 están orientadas a cumplir con la meta de control.</w:t>
      </w:r>
    </w:p>
    <w:p w:rsidR="001D6881" w:rsidRPr="009C5759" w:rsidRDefault="001D6881" w:rsidP="001D6881">
      <w:pPr>
        <w:pStyle w:val="Heading1"/>
        <w:widowControl w:val="0"/>
        <w:rPr>
          <w:lang w:val="es-ES_tradnl"/>
        </w:rPr>
      </w:pPr>
      <w:r w:rsidRPr="009C5759">
        <w:rPr>
          <w:lang w:val="es-ES_tradnl"/>
        </w:rPr>
        <w:t>La etapa II modificada y ampliada destina un mayor nivel de financiamiento a las actividades de asistencia técnica (11</w:t>
      </w:r>
      <w:r w:rsidR="00250479">
        <w:rPr>
          <w:lang w:val="es-ES_tradnl"/>
        </w:rPr>
        <w:t xml:space="preserve"> por ciento</w:t>
      </w:r>
      <w:r w:rsidRPr="009C5759">
        <w:rPr>
          <w:lang w:val="es-ES_tradnl"/>
        </w:rPr>
        <w:t>) que la etapa II original (7</w:t>
      </w:r>
      <w:r w:rsidR="00250479">
        <w:rPr>
          <w:lang w:val="es-ES_tradnl"/>
        </w:rPr>
        <w:t xml:space="preserve"> por ciento</w:t>
      </w:r>
      <w:r w:rsidRPr="009C5759">
        <w:rPr>
          <w:lang w:val="es-ES_tradnl"/>
        </w:rPr>
        <w:t>). Las actividades de asistencia técnica y sensibilización apuntan a difundir los resultados de las conversiones y apoyar la ampliación e ingreso al mercado de las tecnologías de conversión, de modo de incentivar a otras empresas a convertir sus líneas de fabricación con recursos propios y recibiendo asesoría técnica. Dados los escollos que enfrenta la ejecución del plan, la Secretaría valora este cambio de orientación como relevante.</w:t>
      </w:r>
    </w:p>
    <w:p w:rsidR="001D6881" w:rsidRPr="009C5759" w:rsidRDefault="001D6881" w:rsidP="001D6881">
      <w:pPr>
        <w:pStyle w:val="Heading1"/>
        <w:widowControl w:val="0"/>
        <w:rPr>
          <w:lang w:val="es-ES_tradnl"/>
        </w:rPr>
      </w:pPr>
      <w:r w:rsidRPr="009C5759">
        <w:rPr>
          <w:lang w:val="es-ES_tradnl"/>
        </w:rPr>
        <w:lastRenderedPageBreak/>
        <w:t>Observando que la etapa II modificada y ampliada propone eliminar 13.245.28 tm de consumo a través de medidas de asistencia técnica y política sectorial, la Secretaría consultó sobre la proporción de este volumen que se convertirá a alternativas de bajo PCA y cómo se manejará y controlará la eliminación. El PNUD respondió que la selección de tecnologías alternativas para las líneas no financiadas estará dada por la demanda, de modo que por ahora es difícil establecer una proporción. Durante la ejecución, el Gobierno mantendrá los incentivos a la adopción de tecnologías alternativas de bajo PCA por medio de actividades de asistencia técnica y medidas de política sectorial. El PNUD explicó además que la estrategia general se fundamenta en tres estrategias que, por su carácter complementario, no deben disociarse: primero, fiscalización de la cuota de consumo y medidas de política sectorial de apoyo a la eliminación; segundo, actividades de asistencia técnica orientadas a aplicar las tecnologías, demostrar los aspectos técnicos y financieros y remover las barreras a expandir el proyecto con cofinanciamiento de las empresas; y tercero, tareas de gestión y supervisión que incluyen fortalecer las capacidades de gestión de las oficinas locales de ecología y medio ambiente, definir las normas correspondientes, elaborar las Pautas de Supervisión de las sustancias que agotan la capa de ozono (plan piloto), actualizar el listado de principales alternativas recomendadas a los HCFC, elaborar y revisar el sistema de ecoetiquetado, los productos ecológicos y el catálogo de compras del Estado, formular recomendaciones en materia de política sectorial y definir pautas de conversión para las PYMES.</w:t>
      </w:r>
    </w:p>
    <w:p w:rsidR="001D6881" w:rsidRPr="009C5759" w:rsidRDefault="001D6881" w:rsidP="001D6881">
      <w:pPr>
        <w:keepNext/>
        <w:rPr>
          <w:u w:val="single"/>
          <w:lang w:val="es-ES_tradnl"/>
        </w:rPr>
      </w:pPr>
      <w:r w:rsidRPr="009C5759">
        <w:rPr>
          <w:u w:val="single"/>
          <w:lang w:val="es-ES_tradnl"/>
        </w:rPr>
        <w:t>Selección de tecnologías alternativas</w:t>
      </w:r>
    </w:p>
    <w:p w:rsidR="001D6881" w:rsidRPr="009C5759" w:rsidRDefault="001D6881" w:rsidP="001D6881">
      <w:pPr>
        <w:widowControl w:val="0"/>
        <w:rPr>
          <w:u w:val="single"/>
          <w:lang w:val="es-ES_tradnl"/>
        </w:rPr>
      </w:pPr>
    </w:p>
    <w:p w:rsidR="001D6881" w:rsidRPr="009C5759" w:rsidRDefault="001D6881" w:rsidP="001D6881">
      <w:pPr>
        <w:pStyle w:val="Heading1"/>
        <w:widowControl w:val="0"/>
        <w:rPr>
          <w:color w:val="000000" w:themeColor="text1"/>
          <w:lang w:val="es-ES_tradnl"/>
        </w:rPr>
      </w:pPr>
      <w:r w:rsidRPr="009C5759">
        <w:rPr>
          <w:lang w:val="es-ES_tradnl"/>
        </w:rPr>
        <w:t>A las tecnologías alternativas de bajo PCA seleccionadas para conversiones financiadas en la etapa II modificada se agregaron los refrigerantes R-513A y CO</w:t>
      </w:r>
      <w:r w:rsidRPr="009C5759">
        <w:rPr>
          <w:vertAlign w:val="subscript"/>
          <w:lang w:val="es-ES_tradnl"/>
        </w:rPr>
        <w:t>2</w:t>
      </w:r>
      <w:r w:rsidRPr="009C5759">
        <w:rPr>
          <w:lang w:val="es-ES_tradnl"/>
        </w:rPr>
        <w:t>/R-134a. La Secretaría observó que ambos refrigerantes ya se habían utilizado en la conversión de líneas de fabricación en las etapas I o II, lo que hace presumir un cierto nivel de experiencia acumulada. Como se informó en reuniones anteriores,</w:t>
      </w:r>
      <w:r w:rsidRPr="009C5759">
        <w:rPr>
          <w:rStyle w:val="FootnoteReference"/>
          <w:lang w:val="es-ES_tradnl"/>
        </w:rPr>
        <w:footnoteReference w:id="12"/>
      </w:r>
      <w:r w:rsidRPr="009C5759">
        <w:rPr>
          <w:lang w:val="es-ES_tradnl"/>
        </w:rPr>
        <w:t xml:space="preserve"> la selección de CO</w:t>
      </w:r>
      <w:r w:rsidRPr="009C5759">
        <w:rPr>
          <w:vertAlign w:val="subscript"/>
          <w:lang w:val="es-ES_tradnl"/>
        </w:rPr>
        <w:t>2</w:t>
      </w:r>
      <w:r w:rsidRPr="009C5759">
        <w:rPr>
          <w:lang w:val="es-ES_tradnl"/>
        </w:rPr>
        <w:t>/HFC-134a se debe a que muchas PYMES carecen de capacidad técnica</w:t>
      </w:r>
      <w:r w:rsidRPr="009C5759">
        <w:rPr>
          <w:color w:val="000000" w:themeColor="text1"/>
          <w:lang w:val="es-ES_tradnl"/>
        </w:rPr>
        <w:t xml:space="preserve"> para manejar NH3; se estudiarán además formas de minimizar el impacto climático de la opción CO</w:t>
      </w:r>
      <w:r w:rsidRPr="009C5759">
        <w:rPr>
          <w:color w:val="000000" w:themeColor="text1"/>
          <w:vertAlign w:val="subscript"/>
          <w:lang w:val="es-ES_tradnl"/>
        </w:rPr>
        <w:t>2</w:t>
      </w:r>
      <w:r w:rsidRPr="009C5759">
        <w:rPr>
          <w:color w:val="000000" w:themeColor="text1"/>
          <w:lang w:val="es-ES_tradnl"/>
        </w:rPr>
        <w:t>/HFC-32. El uso de R-513A dice relación con su seguridad y viabilidad, dado que el refrigerante HFO-1234yf es ligeramente inflamable y no está disponible en el mercado.</w:t>
      </w:r>
    </w:p>
    <w:p w:rsidR="001D6881" w:rsidRPr="009C5759" w:rsidRDefault="001D6881" w:rsidP="001D6881">
      <w:pPr>
        <w:pStyle w:val="Heading1"/>
        <w:keepLines/>
        <w:numPr>
          <w:ilvl w:val="0"/>
          <w:numId w:val="0"/>
        </w:numPr>
        <w:rPr>
          <w:color w:val="000000" w:themeColor="text1"/>
          <w:u w:val="single"/>
          <w:lang w:val="es-ES_tradnl"/>
        </w:rPr>
      </w:pPr>
      <w:r w:rsidRPr="009C5759">
        <w:rPr>
          <w:color w:val="000000" w:themeColor="text1"/>
          <w:u w:val="single"/>
          <w:lang w:val="es-ES_tradnl"/>
        </w:rPr>
        <w:t>Aspectos técnicos y de costos</w:t>
      </w:r>
    </w:p>
    <w:p w:rsidR="001D6881" w:rsidRPr="009C5759" w:rsidRDefault="001D6881" w:rsidP="001D6881">
      <w:pPr>
        <w:pStyle w:val="Heading1"/>
        <w:rPr>
          <w:rFonts w:eastAsiaTheme="minorEastAsia"/>
          <w:color w:val="000000" w:themeColor="text1"/>
          <w:lang w:val="es-ES_tradnl" w:eastAsia="zh-CN"/>
        </w:rPr>
      </w:pPr>
      <w:r w:rsidRPr="009C5759">
        <w:rPr>
          <w:color w:val="000000" w:themeColor="text1"/>
          <w:lang w:val="es-ES_tradnl"/>
        </w:rPr>
        <w:t>En la etapa II modificada y ampliada del plan del sector refrigeración industrial y comercial, los sobrecostos de capital representan el 85</w:t>
      </w:r>
      <w:r w:rsidR="00250479">
        <w:rPr>
          <w:color w:val="000000" w:themeColor="text1"/>
          <w:lang w:val="es-ES_tradnl"/>
        </w:rPr>
        <w:t xml:space="preserve"> por ciento</w:t>
      </w:r>
      <w:r w:rsidRPr="009C5759">
        <w:rPr>
          <w:color w:val="000000" w:themeColor="text1"/>
          <w:lang w:val="es-ES_tradnl"/>
        </w:rPr>
        <w:t xml:space="preserve"> de la conversión y los sobrecostos de operación el 15</w:t>
      </w:r>
      <w:r w:rsidR="00250479">
        <w:rPr>
          <w:color w:val="000000" w:themeColor="text1"/>
          <w:lang w:val="es-ES_tradnl"/>
        </w:rPr>
        <w:t xml:space="preserve"> por ciento</w:t>
      </w:r>
      <w:r w:rsidRPr="009C5759">
        <w:rPr>
          <w:color w:val="000000" w:themeColor="text1"/>
          <w:lang w:val="es-ES_tradnl"/>
        </w:rPr>
        <w:t>, proporción que en la etapa II original era de 70 y 30</w:t>
      </w:r>
      <w:r w:rsidR="00250479">
        <w:rPr>
          <w:color w:val="000000" w:themeColor="text1"/>
          <w:lang w:val="es-ES_tradnl"/>
        </w:rPr>
        <w:t xml:space="preserve"> por ciento</w:t>
      </w:r>
      <w:r w:rsidRPr="009C5759">
        <w:rPr>
          <w:color w:val="000000" w:themeColor="text1"/>
          <w:lang w:val="es-ES_tradnl"/>
        </w:rPr>
        <w:t xml:space="preserve">. El PNUD explicó que esta estrategia de asignación de fondos obedece a que en el sector existen múltiples </w:t>
      </w:r>
      <w:r w:rsidRPr="009C5759">
        <w:rPr>
          <w:rFonts w:eastAsiaTheme="minorEastAsia"/>
          <w:color w:val="000000" w:themeColor="text1"/>
          <w:lang w:val="es-ES_tradnl" w:eastAsia="zh-CN"/>
        </w:rPr>
        <w:t xml:space="preserve">tipos de productos y complejos </w:t>
      </w:r>
      <w:r w:rsidRPr="009C5759">
        <w:rPr>
          <w:color w:val="000000" w:themeColor="text1"/>
          <w:lang w:val="es-ES_tradnl"/>
        </w:rPr>
        <w:t>procesos de conversión y a que los recursos, por ser limitados, debían priorizar la conversión de las PYMES a fin de que la industria logre eliminar los HCFC</w:t>
      </w:r>
      <w:r w:rsidRPr="001D6881">
        <w:rPr>
          <w:lang w:val="es-419"/>
        </w:rPr>
        <w:t xml:space="preserve"> </w:t>
      </w:r>
      <w:r w:rsidRPr="009C5759">
        <w:rPr>
          <w:color w:val="000000" w:themeColor="text1"/>
          <w:lang w:val="es-ES_tradnl"/>
        </w:rPr>
        <w:t>sin contratiempos</w:t>
      </w:r>
      <w:r w:rsidRPr="009C5759">
        <w:rPr>
          <w:rFonts w:eastAsiaTheme="minorEastAsia"/>
          <w:color w:val="000000" w:themeColor="text1"/>
          <w:lang w:val="es-ES_tradnl" w:eastAsia="zh-CN"/>
        </w:rPr>
        <w:t xml:space="preserve">. Pese a reconocer que los sobrecostos de operación pueden hasta cierto punto incentivar </w:t>
      </w:r>
      <w:bookmarkStart w:id="4" w:name="_Hlk52201447"/>
      <w:r w:rsidRPr="009C5759">
        <w:rPr>
          <w:rFonts w:eastAsiaTheme="minorEastAsia"/>
          <w:color w:val="000000" w:themeColor="text1"/>
          <w:lang w:val="es-ES_tradnl" w:eastAsia="zh-CN"/>
        </w:rPr>
        <w:t>la producción y las ventas</w:t>
      </w:r>
      <w:bookmarkEnd w:id="4"/>
      <w:r w:rsidRPr="009C5759">
        <w:rPr>
          <w:rFonts w:eastAsiaTheme="minorEastAsia"/>
          <w:color w:val="000000" w:themeColor="text1"/>
          <w:lang w:val="es-ES_tradnl" w:eastAsia="zh-CN"/>
        </w:rPr>
        <w:t>, se trata de un incentivo acotado, dado que se pagan por una vez en base a la producción del año anterior y no consideran la mayor demanda futura. La promoción en los mercados de las tecnologías alternativas es un proceso a largo plazo y la producción y venta de equipos depende de la aceptación por parte del usuario final; de allí que se hayan dispuesto medidas de asistencia técnica y políticas sectoriales que fomentan el ingreso al mercado.</w:t>
      </w:r>
    </w:p>
    <w:p w:rsidR="001D6881" w:rsidRPr="009C5759" w:rsidRDefault="001D6881" w:rsidP="001D6881">
      <w:pPr>
        <w:pStyle w:val="Heading1"/>
        <w:widowControl w:val="0"/>
        <w:rPr>
          <w:rFonts w:eastAsiaTheme="minorEastAsia"/>
          <w:color w:val="000000" w:themeColor="text1"/>
          <w:lang w:val="es-ES_tradnl" w:eastAsia="zh-CN"/>
        </w:rPr>
      </w:pPr>
      <w:r w:rsidRPr="009C5759">
        <w:rPr>
          <w:color w:val="000000" w:themeColor="text1"/>
          <w:lang w:val="es-ES_tradnl"/>
        </w:rPr>
        <w:t xml:space="preserve">La relación costo-beneficio general de la etapa II modificada y ampliada es de 2.15 $EUA/kg frente a </w:t>
      </w:r>
      <w:r w:rsidRPr="009C5759">
        <w:rPr>
          <w:lang w:val="es-ES_tradnl"/>
        </w:rPr>
        <w:t xml:space="preserve">10.10 $EUA/kg en la etapa II original; en tanto que la relación costo-beneficio de la conversión a tecnologías de bajo PCA es de 12.57 $EUA/kg frente a </w:t>
      </w:r>
      <w:r w:rsidRPr="009C5759">
        <w:rPr>
          <w:color w:val="000000" w:themeColor="text1"/>
          <w:lang w:val="es-ES_tradnl"/>
        </w:rPr>
        <w:t>11.52 $EUA/kg</w:t>
      </w:r>
      <w:r w:rsidRPr="001D6881">
        <w:rPr>
          <w:lang w:val="es-419"/>
        </w:rPr>
        <w:t xml:space="preserve"> </w:t>
      </w:r>
      <w:r w:rsidRPr="009C5759">
        <w:rPr>
          <w:color w:val="000000" w:themeColor="text1"/>
          <w:lang w:val="es-ES_tradnl"/>
        </w:rPr>
        <w:t>en la etapa II original. El PNUD explicó que en la etapa II modificada</w:t>
      </w:r>
      <w:r w:rsidRPr="009C5759">
        <w:rPr>
          <w:rFonts w:eastAsiaTheme="minorEastAsia"/>
          <w:color w:val="000000" w:themeColor="text1"/>
          <w:lang w:val="es-ES_tradnl" w:eastAsia="zh-CN"/>
        </w:rPr>
        <w:t xml:space="preserve"> la relación costo-beneficio se mantiene sin variación respecto de la etapa I para PYMES con un consumo menor a 20 tm y disminuye para empresas con un consumo superior a 20 tm. La relación costo-beneficio para proyectos de conversión en la etapa II modificada es ligeramente </w:t>
      </w:r>
      <w:r w:rsidRPr="009C5759">
        <w:rPr>
          <w:rFonts w:eastAsiaTheme="minorEastAsia"/>
          <w:color w:val="000000" w:themeColor="text1"/>
          <w:lang w:val="es-ES_tradnl" w:eastAsia="zh-CN"/>
        </w:rPr>
        <w:lastRenderedPageBreak/>
        <w:t xml:space="preserve">mayor a la de la etapa II original debido a que las </w:t>
      </w:r>
      <w:r w:rsidRPr="009C5759">
        <w:rPr>
          <w:rFonts w:eastAsiaTheme="minorEastAsia"/>
          <w:caps/>
          <w:color w:val="000000" w:themeColor="text1"/>
          <w:lang w:val="es-ES_tradnl" w:eastAsia="zh-CN"/>
        </w:rPr>
        <w:t xml:space="preserve">Pymes </w:t>
      </w:r>
      <w:r w:rsidRPr="009C5759">
        <w:rPr>
          <w:lang w:val="es-ES_tradnl" w:eastAsia="zh-CN"/>
        </w:rPr>
        <w:t>eliminar</w:t>
      </w:r>
      <w:r w:rsidRPr="009C5759">
        <w:rPr>
          <w:rFonts w:eastAsiaTheme="minorEastAsia"/>
          <w:lang w:val="es-ES_tradnl" w:eastAsia="zh-CN"/>
        </w:rPr>
        <w:t xml:space="preserve">án </w:t>
      </w:r>
      <w:r w:rsidRPr="009C5759">
        <w:rPr>
          <w:rFonts w:eastAsiaTheme="minorEastAsia"/>
          <w:color w:val="000000" w:themeColor="text1"/>
          <w:lang w:val="es-ES_tradnl" w:eastAsia="zh-CN"/>
        </w:rPr>
        <w:t>una mayor proporción del consumo.</w:t>
      </w:r>
    </w:p>
    <w:p w:rsidR="001D6881" w:rsidRPr="009C5759" w:rsidRDefault="001D6881" w:rsidP="001D6881">
      <w:pPr>
        <w:pStyle w:val="Heading1"/>
        <w:keepNext/>
        <w:keepLines/>
        <w:numPr>
          <w:ilvl w:val="0"/>
          <w:numId w:val="0"/>
        </w:numPr>
        <w:rPr>
          <w:u w:val="single"/>
          <w:lang w:val="es-ES_tradnl"/>
        </w:rPr>
      </w:pPr>
      <w:r w:rsidRPr="009C5759">
        <w:rPr>
          <w:u w:val="single"/>
          <w:lang w:val="es-ES_tradnl"/>
        </w:rPr>
        <w:t>Estado de ejecución de la etapa II del plan sectorial</w:t>
      </w:r>
    </w:p>
    <w:p w:rsidR="001D6881" w:rsidRPr="009C5759" w:rsidRDefault="001D6881" w:rsidP="001D6881">
      <w:pPr>
        <w:pStyle w:val="Heading1"/>
        <w:keepNext/>
        <w:keepLines/>
        <w:rPr>
          <w:lang w:val="es-ES_tradnl"/>
        </w:rPr>
      </w:pPr>
      <w:r w:rsidRPr="009C5759">
        <w:rPr>
          <w:lang w:val="es-ES_tradnl"/>
        </w:rPr>
        <w:t xml:space="preserve">Consultado sobre la situación operativa de las cuatro líneas convertidas, el PNUD informó que una ha iniciado la producción de enfriadores de agua a base de R-290 (con capacidades de entre 275 y 3.895 kW), que </w:t>
      </w:r>
      <w:r w:rsidR="00C35994" w:rsidRPr="009C5759">
        <w:rPr>
          <w:rFonts w:eastAsiaTheme="minorEastAsia"/>
          <w:color w:val="000000" w:themeColor="text1"/>
          <w:lang w:val="es-ES_tradnl" w:eastAsia="zh-CN"/>
        </w:rPr>
        <w:t>los tres restantes</w:t>
      </w:r>
      <w:r w:rsidRPr="009C5759">
        <w:rPr>
          <w:rFonts w:eastAsiaTheme="minorEastAsia"/>
          <w:color w:val="000000" w:themeColor="text1"/>
          <w:lang w:val="es-ES_tradnl" w:eastAsia="zh-CN"/>
        </w:rPr>
        <w:t xml:space="preserve"> se acaban de convertir a fines de </w:t>
      </w:r>
      <w:r w:rsidRPr="009C5759">
        <w:rPr>
          <w:lang w:val="es-ES_tradnl"/>
        </w:rPr>
        <w:t xml:space="preserve">2019 y que aún no se ha verificado el volumen exacto de la producción en las líneas convertidas. La conversión de las cuatro líneas (590 tm a R-290 y 83.73 tm a HFC-32) ha permitido eliminar un total de 670 tm de HCFC-22. El PNUD informó asimismo que, tras el término del proyecto piloto en la empresa </w:t>
      </w:r>
      <w:r w:rsidRPr="001D6881">
        <w:rPr>
          <w:lang w:val="es-419"/>
        </w:rPr>
        <w:t>Snowman</w:t>
      </w:r>
      <w:r w:rsidRPr="009C5759">
        <w:rPr>
          <w:lang w:val="es-ES_tradnl"/>
        </w:rPr>
        <w:t>, se convirtió una línea de fabricación y se han producido y vendido 25 compresores de amoníaco a usuarios secundarios.</w:t>
      </w:r>
    </w:p>
    <w:p w:rsidR="001D6881" w:rsidRPr="009C5759" w:rsidRDefault="001D6881" w:rsidP="001D6881">
      <w:pPr>
        <w:spacing w:after="240"/>
        <w:rPr>
          <w:u w:val="single"/>
          <w:lang w:val="es-ES_tradnl"/>
        </w:rPr>
      </w:pPr>
      <w:r w:rsidRPr="009C5759">
        <w:rPr>
          <w:u w:val="single"/>
          <w:lang w:val="es-ES_tradnl"/>
        </w:rPr>
        <w:t>Modificación del Acuerdo</w:t>
      </w:r>
    </w:p>
    <w:p w:rsidR="001D6881" w:rsidRPr="009C5759" w:rsidRDefault="001D6881" w:rsidP="001D6881">
      <w:pPr>
        <w:pStyle w:val="Heading1"/>
        <w:rPr>
          <w:lang w:val="es-ES_tradnl"/>
        </w:rPr>
      </w:pPr>
      <w:r w:rsidRPr="009C5759">
        <w:rPr>
          <w:lang w:val="es-ES_tradnl"/>
        </w:rPr>
        <w:t xml:space="preserve">La Secretaría tomó nota de que se modificó la condición sobre uso de tecnologías alternativas en el sector refrigeración industrial y comercial contenida en el párrafo 2, Apéndice 8-A del Acuerdo entre el Gobierno chino y el Comité Ejecutivo. El PNUD explicó que ello cumple con lo dispuesto en la decisión 84/69, en que el Comité solicitó, entre otros, un </w:t>
      </w:r>
      <w:r w:rsidRPr="009C5759">
        <w:rPr>
          <w:bCs/>
          <w:iCs/>
          <w:lang w:val="es-ES_tradnl"/>
        </w:rPr>
        <w:t xml:space="preserve">plan de acción modificado que indicara las actividades y antecedentes relativos la tecnología seleccionada y los tramos necesarios para financiar </w:t>
      </w:r>
      <w:r w:rsidRPr="009C5759">
        <w:rPr>
          <w:iCs/>
          <w:lang w:val="es-ES_tradnl"/>
        </w:rPr>
        <w:t xml:space="preserve">la etapa II del sector hasta el año 2026. En ese marco, la sustantiva reducción en el nivel de financiamiento del plan sectorial y el volumen adicional de eliminación a lograr en el período 2021-2026 hicieron necesario modificar </w:t>
      </w:r>
      <w:r w:rsidRPr="009C5759">
        <w:rPr>
          <w:lang w:val="es-ES_tradnl"/>
        </w:rPr>
        <w:t>el Apéndice 8-A.</w:t>
      </w:r>
    </w:p>
    <w:p w:rsidR="001D6881" w:rsidRPr="009C5759" w:rsidRDefault="001D6881" w:rsidP="001D6881">
      <w:pPr>
        <w:keepNext/>
        <w:spacing w:after="240"/>
        <w:rPr>
          <w:u w:val="single"/>
          <w:lang w:val="es-ES_tradnl"/>
        </w:rPr>
      </w:pPr>
      <w:r w:rsidRPr="009C5759">
        <w:rPr>
          <w:u w:val="single"/>
          <w:lang w:val="es-ES_tradnl"/>
        </w:rPr>
        <w:t>Impacto climático</w:t>
      </w:r>
    </w:p>
    <w:p w:rsidR="001D6881" w:rsidRPr="009C5759" w:rsidRDefault="001D6881" w:rsidP="001D6881">
      <w:pPr>
        <w:pStyle w:val="Heading1"/>
        <w:rPr>
          <w:lang w:val="es-ES_tradnl"/>
        </w:rPr>
      </w:pPr>
      <w:r w:rsidRPr="009C5759">
        <w:rPr>
          <w:lang w:val="es-ES_tradnl"/>
        </w:rPr>
        <w:t xml:space="preserve">La conversión de 31 líneas de fabricación a distintas tecnologías de bajo PCA evitará la descarga anual a la atmósfera de unos 2.86 millones de toneladas de </w:t>
      </w:r>
      <w:r w:rsidRPr="009C5759">
        <w:rPr>
          <w:rFonts w:eastAsia="MS Mincho"/>
          <w:lang w:val="es-ES_tradnl"/>
        </w:rPr>
        <w:t>CO</w:t>
      </w:r>
      <w:r w:rsidRPr="009C5759">
        <w:rPr>
          <w:rFonts w:eastAsia="MS Mincho"/>
          <w:vertAlign w:val="subscript"/>
          <w:lang w:val="es-ES_tradnl"/>
        </w:rPr>
        <w:t>2</w:t>
      </w:r>
      <w:r w:rsidRPr="009C5759">
        <w:rPr>
          <w:lang w:val="es-ES_tradnl"/>
        </w:rPr>
        <w:t xml:space="preserve"> equivalente. La etapa II modificada propone además eliminar 13.245.28 tm adicionales en empresas de refrigeración industrial y comercial, sin asistencia del Fondo. Aunque por ahora no se tiene información sobre las tecnologías de eliminación escogidas por las empresas que no reciben financiamiento, las actividades de asistencia técnica y sensibilización dispuestas para promover las tecnologías de bajo PCA en el marco de estas conversiones debiesen aportar a reducir el impacto climático</w:t>
      </w:r>
      <w:r w:rsidRPr="001D6881">
        <w:rPr>
          <w:lang w:val="es-419"/>
        </w:rPr>
        <w:t xml:space="preserve"> </w:t>
      </w:r>
      <w:r w:rsidRPr="009C5759">
        <w:rPr>
          <w:lang w:val="es-ES_tradnl"/>
        </w:rPr>
        <w:t>hasta donde sea posible.</w:t>
      </w:r>
    </w:p>
    <w:p w:rsidR="001D6881" w:rsidRPr="009C5759" w:rsidRDefault="001D6881" w:rsidP="001D6881">
      <w:pPr>
        <w:keepNext/>
        <w:keepLines/>
        <w:contextualSpacing/>
        <w:rPr>
          <w:b/>
          <w:bCs/>
          <w:color w:val="000000" w:themeColor="text1"/>
          <w:szCs w:val="32"/>
          <w:lang w:val="es-ES_tradnl"/>
        </w:rPr>
      </w:pPr>
      <w:r w:rsidRPr="009C5759">
        <w:rPr>
          <w:b/>
          <w:bCs/>
          <w:color w:val="000000" w:themeColor="text1"/>
          <w:szCs w:val="32"/>
          <w:lang w:val="es-ES_tradnl"/>
        </w:rPr>
        <w:t>Recomendación</w:t>
      </w:r>
    </w:p>
    <w:p w:rsidR="001D6881" w:rsidRPr="009C5759" w:rsidRDefault="001D6881" w:rsidP="001D6881">
      <w:pPr>
        <w:keepNext/>
        <w:keepLines/>
        <w:contextualSpacing/>
        <w:rPr>
          <w:color w:val="000000" w:themeColor="text1"/>
          <w:szCs w:val="32"/>
          <w:u w:val="single"/>
          <w:lang w:val="es-ES_tradnl"/>
        </w:rPr>
      </w:pPr>
    </w:p>
    <w:p w:rsidR="001D6881" w:rsidRPr="009C5759" w:rsidRDefault="001D6881" w:rsidP="001D6881">
      <w:pPr>
        <w:pStyle w:val="Heading1"/>
        <w:keepNext/>
        <w:keepLines/>
        <w:rPr>
          <w:lang w:val="es-ES_tradnl"/>
        </w:rPr>
      </w:pPr>
      <w:r w:rsidRPr="009C5759">
        <w:rPr>
          <w:lang w:val="es-ES_tradnl"/>
        </w:rPr>
        <w:t>El Comité Ejecutivo podrá estimar oportuno:</w:t>
      </w:r>
    </w:p>
    <w:p w:rsidR="001D6881" w:rsidRPr="009C5759" w:rsidRDefault="001D6881" w:rsidP="001D6881">
      <w:pPr>
        <w:pStyle w:val="Heading2"/>
        <w:numPr>
          <w:ilvl w:val="1"/>
          <w:numId w:val="12"/>
        </w:numPr>
        <w:ind w:left="1417" w:hanging="708"/>
        <w:rPr>
          <w:lang w:val="es-ES_tradnl"/>
        </w:rPr>
      </w:pPr>
      <w:r w:rsidRPr="009C5759">
        <w:rPr>
          <w:lang w:val="es-ES_tradnl"/>
        </w:rPr>
        <w:t>Aprobar el plan de acción modificado que permite extender la etapa II del plan del sector refrigeración industrial y comercial</w:t>
      </w:r>
      <w:r w:rsidRPr="001D6881">
        <w:rPr>
          <w:lang w:val="es-419"/>
        </w:rPr>
        <w:t xml:space="preserve"> </w:t>
      </w:r>
      <w:r w:rsidRPr="009C5759">
        <w:rPr>
          <w:lang w:val="es-ES_tradnl"/>
        </w:rPr>
        <w:t>hasta el año 2026 y los niveles máximos de consumo sectorial permitido de HCFC que recoge el documento UNEP/OzL.Pro/ExCom/86/21/Add.1; y</w:t>
      </w:r>
    </w:p>
    <w:p w:rsidR="001D6881" w:rsidRPr="009C5759" w:rsidRDefault="001D6881" w:rsidP="001D6881">
      <w:pPr>
        <w:pStyle w:val="Heading2"/>
        <w:numPr>
          <w:ilvl w:val="1"/>
          <w:numId w:val="12"/>
        </w:numPr>
        <w:ind w:left="1417" w:hanging="708"/>
        <w:rPr>
          <w:lang w:val="es-ES_tradnl"/>
        </w:rPr>
      </w:pPr>
      <w:r w:rsidRPr="009C5759">
        <w:rPr>
          <w:lang w:val="es-ES_tradnl"/>
        </w:rPr>
        <w:t>Tomar nota de que, en la etapa II del plan del sector refrigeración industrial y comercial, el Gobierno chino convino en que:</w:t>
      </w:r>
    </w:p>
    <w:p w:rsidR="001D6881" w:rsidRPr="009C5759" w:rsidRDefault="001D6881" w:rsidP="001D6881">
      <w:pPr>
        <w:pStyle w:val="Heading3"/>
        <w:numPr>
          <w:ilvl w:val="2"/>
          <w:numId w:val="13"/>
        </w:numPr>
        <w:ind w:left="1985" w:hanging="567"/>
        <w:rPr>
          <w:lang w:val="es-ES_tradnl"/>
        </w:rPr>
      </w:pPr>
      <w:r w:rsidRPr="009C5759">
        <w:rPr>
          <w:lang w:val="es-ES_tradnl"/>
        </w:rPr>
        <w:t>En el subsector climatización unitaria (CU) se podrá convertir a HFC-32 un volumen máximo de 1.463 toneladas métricas (tm);</w:t>
      </w:r>
    </w:p>
    <w:p w:rsidR="001D6881" w:rsidRPr="009C5759" w:rsidRDefault="001D6881" w:rsidP="001D6881">
      <w:pPr>
        <w:pStyle w:val="Heading3"/>
        <w:numPr>
          <w:ilvl w:val="2"/>
          <w:numId w:val="13"/>
        </w:numPr>
        <w:ind w:left="1985" w:hanging="567"/>
        <w:rPr>
          <w:lang w:val="es-ES_tradnl"/>
        </w:rPr>
      </w:pPr>
      <w:r w:rsidRPr="009C5759">
        <w:rPr>
          <w:lang w:val="es-ES_tradnl"/>
        </w:rPr>
        <w:t>China dispondrá de flexibilidad para hacer una conversión a alternativas de menor PCA que el HFC-32, siempre que no varíen el costo y tonelaje a eliminar;</w:t>
      </w:r>
    </w:p>
    <w:p w:rsidR="001D6881" w:rsidRPr="009C5759" w:rsidRDefault="001D6881" w:rsidP="001D6881">
      <w:pPr>
        <w:pStyle w:val="Heading3"/>
        <w:numPr>
          <w:ilvl w:val="2"/>
          <w:numId w:val="13"/>
        </w:numPr>
        <w:ind w:left="1985" w:hanging="567"/>
        <w:rPr>
          <w:lang w:val="es-ES_tradnl"/>
        </w:rPr>
      </w:pPr>
      <w:r w:rsidRPr="009C5759">
        <w:rPr>
          <w:lang w:val="es-ES_tradnl"/>
        </w:rPr>
        <w:t xml:space="preserve">China dispondrá de flexibilidad para convertir líneas de fabricación de calentadores de agua con bomba de calor (CABC) industriales y comerciales a HFC-32, en el </w:t>
      </w:r>
      <w:r w:rsidRPr="009C5759">
        <w:rPr>
          <w:lang w:val="es-ES_tradnl"/>
        </w:rPr>
        <w:lastRenderedPageBreak/>
        <w:t>entendido de que, en su conjunto, las conversiones a HFC-32 de CU, enfriadores de agua (bombas de calor) y CABC industriales y comerciales no deberán superar las 1.463</w:t>
      </w:r>
      <w:r w:rsidRPr="009C5759">
        <w:rPr>
          <w:spacing w:val="-4"/>
          <w:lang w:val="es-ES_tradnl"/>
        </w:rPr>
        <w:t xml:space="preserve"> </w:t>
      </w:r>
      <w:r w:rsidRPr="009C5759">
        <w:rPr>
          <w:lang w:val="es-ES_tradnl"/>
        </w:rPr>
        <w:t>tm;</w:t>
      </w:r>
    </w:p>
    <w:p w:rsidR="001D6881" w:rsidRPr="009C5759" w:rsidRDefault="001D6881" w:rsidP="001D6881">
      <w:pPr>
        <w:pStyle w:val="Heading3"/>
        <w:keepNext/>
        <w:keepLines/>
        <w:numPr>
          <w:ilvl w:val="2"/>
          <w:numId w:val="13"/>
        </w:numPr>
        <w:ind w:left="1985" w:hanging="567"/>
        <w:rPr>
          <w:lang w:val="es-ES_tradnl"/>
        </w:rPr>
      </w:pPr>
      <w:r w:rsidRPr="009C5759">
        <w:rPr>
          <w:lang w:val="es-ES_tradnl"/>
        </w:rPr>
        <w:t>Al menos el 30</w:t>
      </w:r>
      <w:r w:rsidR="00250479">
        <w:rPr>
          <w:lang w:val="es-ES_tradnl"/>
        </w:rPr>
        <w:t xml:space="preserve"> por ciento</w:t>
      </w:r>
      <w:r w:rsidRPr="009C5759">
        <w:rPr>
          <w:lang w:val="es-ES_tradnl"/>
        </w:rPr>
        <w:t xml:space="preserve"> de la eliminación total de HCFC-22 financiada en el período 2021-2026 por el Fondo Multilateral en el sector refrigeración industrial y comercial provendrá de la conversión de pequeñas y medianas empresas (las de consumo igual o menor a 50 tm);</w:t>
      </w:r>
      <w:r w:rsidRPr="009C5759">
        <w:rPr>
          <w:spacing w:val="-7"/>
          <w:lang w:val="es-ES_tradnl"/>
        </w:rPr>
        <w:t xml:space="preserve"> </w:t>
      </w:r>
      <w:r w:rsidRPr="009C5759">
        <w:rPr>
          <w:lang w:val="es-ES_tradnl"/>
        </w:rPr>
        <w:t>y</w:t>
      </w:r>
    </w:p>
    <w:p w:rsidR="001D6881" w:rsidRPr="009C5759" w:rsidRDefault="001D6881" w:rsidP="001D6881">
      <w:pPr>
        <w:pStyle w:val="Heading3"/>
        <w:numPr>
          <w:ilvl w:val="2"/>
          <w:numId w:val="13"/>
        </w:numPr>
        <w:ind w:left="1985" w:hanging="567"/>
        <w:rPr>
          <w:lang w:val="es-ES_tradnl"/>
        </w:rPr>
      </w:pPr>
      <w:r w:rsidRPr="009C5759">
        <w:rPr>
          <w:lang w:val="es-ES_tradnl"/>
        </w:rPr>
        <w:t>En sectores distintos a la climatización unitaria, China dispondrá de flexibilidad para escoger cualquiera de las tecnologías de bajo PCA indicadas en el Cuadro 3, párrafo 71 del documento UNEP/OzL.Pro/ExCom/86/21/Add.1, exceptuando el HFC-32. China procurará que el tonelaje se mantenga dentro del 30</w:t>
      </w:r>
      <w:r w:rsidR="00250479">
        <w:rPr>
          <w:lang w:val="es-ES_tradnl"/>
        </w:rPr>
        <w:t xml:space="preserve"> por ciento</w:t>
      </w:r>
      <w:r w:rsidRPr="009C5759">
        <w:rPr>
          <w:lang w:val="es-ES_tradnl"/>
        </w:rPr>
        <w:t xml:space="preserve"> del monto especificado para cada tecnología consignada en dicha tabla, sin costo adicional para el Fondo Multilateral, e informará al Comité Ejecutivo sobre cualquier desviación respecto de dicho rango para su consideración.</w:t>
      </w:r>
    </w:p>
    <w:p w:rsidR="00B13B9F" w:rsidRPr="00B13B9F" w:rsidRDefault="00B13B9F" w:rsidP="00B13B9F">
      <w:pPr>
        <w:keepNext/>
        <w:rPr>
          <w:b/>
          <w:lang w:val="es-419"/>
        </w:rPr>
      </w:pPr>
      <w:r w:rsidRPr="00B13B9F">
        <w:rPr>
          <w:b/>
          <w:lang w:val="es-419"/>
        </w:rPr>
        <w:t xml:space="preserve">PLAN SECTORIAL REVISADO Y AMPLIADO DE FABRICACIÓN DE APARATOS DE AIRE ACONDICIONADO PARA HABITACIÓN Y CALENTADORES DE AGUA DE BOMBA DE CALOR (ONUDI, Austria, Italia) </w:t>
      </w:r>
    </w:p>
    <w:p w:rsidR="00B13B9F" w:rsidRPr="00B13B9F" w:rsidRDefault="00B13B9F" w:rsidP="00B13B9F">
      <w:pPr>
        <w:keepNext/>
        <w:rPr>
          <w:b/>
          <w:lang w:val="es-419"/>
        </w:rPr>
      </w:pPr>
    </w:p>
    <w:p w:rsidR="00B13B9F" w:rsidRPr="00B13B9F" w:rsidRDefault="00B13B9F" w:rsidP="00B13B9F">
      <w:pPr>
        <w:keepNext/>
        <w:rPr>
          <w:b/>
        </w:rPr>
      </w:pPr>
      <w:r w:rsidRPr="00B13B9F">
        <w:rPr>
          <w:b/>
        </w:rPr>
        <w:t>Descripción del plan sectorial</w:t>
      </w:r>
    </w:p>
    <w:p w:rsidR="00B13B9F" w:rsidRPr="00B13B9F" w:rsidRDefault="00B13B9F" w:rsidP="00B13B9F">
      <w:pPr>
        <w:rPr>
          <w:b/>
        </w:rPr>
      </w:pPr>
    </w:p>
    <w:p w:rsidR="00B13B9F" w:rsidRPr="00B13B9F" w:rsidRDefault="00B13B9F" w:rsidP="00B13B9F">
      <w:pPr>
        <w:tabs>
          <w:tab w:val="left" w:pos="1458"/>
        </w:tabs>
        <w:rPr>
          <w:b/>
        </w:rPr>
      </w:pPr>
      <w:r w:rsidRPr="00B13B9F">
        <w:rPr>
          <w:b/>
        </w:rPr>
        <w:t xml:space="preserve">Antecedentes </w:t>
      </w:r>
    </w:p>
    <w:p w:rsidR="00B13B9F" w:rsidRPr="00B13B9F" w:rsidRDefault="00B13B9F" w:rsidP="00B13B9F"/>
    <w:p w:rsidR="00B13B9F" w:rsidRPr="00B13B9F" w:rsidRDefault="00B13B9F" w:rsidP="00B13B9F">
      <w:pPr>
        <w:pStyle w:val="Heading1"/>
        <w:rPr>
          <w:lang w:val="es-419"/>
        </w:rPr>
      </w:pPr>
      <w:r w:rsidRPr="00B13B9F">
        <w:rPr>
          <w:lang w:val="es-419"/>
        </w:rPr>
        <w:t xml:space="preserve">En su 77ª reunión, el Comité Ejecutivo aprobó el plan sectorial de fabricación de aparatos de aire acondicionado para habitación y calentadores de agua de bomba de calor (CABC) (plan sectorial de aparatos de aire acondicionado para habitación) de la etapa II del plan de gestión de eliminación de los HCFC (PGEH) para China, con el fin de lograr para 2020 una reducción del 45 por ciento respecto al consumo máximo admisible de 2013 para el sector, por la suma de 89.144.797 $EUA de la cantidad total aprobada en principio para la etapa II del PGEH, más gastos de apoyo de los organismos para la ONUDI y el Gobierno de Italia, en el entendido de que el Gobierno de China acordó convertir al menos: </w:t>
      </w:r>
    </w:p>
    <w:p w:rsidR="00B13B9F" w:rsidRPr="00B13B9F" w:rsidRDefault="00B13B9F" w:rsidP="00B13B9F">
      <w:pPr>
        <w:pStyle w:val="Heading2"/>
        <w:rPr>
          <w:lang w:val="es-419"/>
        </w:rPr>
      </w:pPr>
      <w:r w:rsidRPr="00B13B9F">
        <w:rPr>
          <w:lang w:val="es-419"/>
        </w:rPr>
        <w:t xml:space="preserve">Veinte líneas de fabricación de aparatos de aire acondicionado para habitación a R-290; </w:t>
      </w:r>
    </w:p>
    <w:p w:rsidR="00B13B9F" w:rsidRPr="00B13B9F" w:rsidRDefault="00B13B9F" w:rsidP="00B13B9F">
      <w:pPr>
        <w:pStyle w:val="Heading2"/>
        <w:rPr>
          <w:lang w:val="es-419"/>
        </w:rPr>
      </w:pPr>
      <w:r w:rsidRPr="00B13B9F">
        <w:rPr>
          <w:lang w:val="es-419"/>
        </w:rPr>
        <w:t xml:space="preserve">Tres líneas de fabricación de compresores a R-290; </w:t>
      </w:r>
    </w:p>
    <w:p w:rsidR="00B13B9F" w:rsidRPr="00B13B9F" w:rsidRDefault="00B13B9F" w:rsidP="00B13B9F">
      <w:pPr>
        <w:pStyle w:val="Heading2"/>
        <w:rPr>
          <w:lang w:val="es-419"/>
        </w:rPr>
      </w:pPr>
      <w:r w:rsidRPr="00B13B9F">
        <w:rPr>
          <w:lang w:val="es-419"/>
        </w:rPr>
        <w:t xml:space="preserve">Tres líneas de fabricación de CABC a R-290; y </w:t>
      </w:r>
    </w:p>
    <w:p w:rsidR="00B13B9F" w:rsidRPr="00B13B9F" w:rsidRDefault="00B13B9F" w:rsidP="00B13B9F">
      <w:pPr>
        <w:pStyle w:val="Heading2"/>
        <w:rPr>
          <w:lang w:val="es-419"/>
        </w:rPr>
      </w:pPr>
      <w:r w:rsidRPr="00B13B9F">
        <w:rPr>
          <w:lang w:val="es-419"/>
        </w:rPr>
        <w:t xml:space="preserve">Dos líneas de fabricación de CABC a R-744. </w:t>
      </w:r>
    </w:p>
    <w:p w:rsidR="00B13B9F" w:rsidRPr="00B13B9F" w:rsidRDefault="00B13B9F" w:rsidP="00B13B9F">
      <w:pPr>
        <w:pStyle w:val="Heading1"/>
        <w:rPr>
          <w:lang w:val="es-419"/>
        </w:rPr>
      </w:pPr>
      <w:r w:rsidRPr="00B13B9F">
        <w:rPr>
          <w:lang w:val="es-419"/>
        </w:rPr>
        <w:t>El consumo total de HCFC-22 que se eliminaría mediante la ejecución de la etapa II del plan sectorial de aparatos de aire acondicionado para habitación ascendió a 18.675 tm, de las cuales 8.170 tm se convertirían a refrigerantes con bajo potencial de calentamiento atmosférico (es decir, 8.122 tm a R</w:t>
      </w:r>
      <w:r w:rsidRPr="00B13B9F">
        <w:rPr>
          <w:lang w:val="es-419"/>
        </w:rPr>
        <w:noBreakHyphen/>
        <w:t>290 y 48 tm a R</w:t>
      </w:r>
      <w:r w:rsidRPr="00B13B9F">
        <w:rPr>
          <w:lang w:val="es-419"/>
        </w:rPr>
        <w:noBreakHyphen/>
        <w:t>744); no se solicitaron fondos para eliminar las 10.505 tm restantes, que se convertirían a R-410A o a otras opciones alternativas.</w:t>
      </w:r>
    </w:p>
    <w:p w:rsidR="00B13B9F" w:rsidRPr="00B13B9F" w:rsidRDefault="00B13B9F" w:rsidP="00B13B9F">
      <w:pPr>
        <w:pStyle w:val="Heading1"/>
        <w:rPr>
          <w:lang w:val="es-419"/>
        </w:rPr>
      </w:pPr>
      <w:r w:rsidRPr="00B13B9F">
        <w:rPr>
          <w:lang w:val="es-419"/>
        </w:rPr>
        <w:t>El segundo tramo del plan sectorial de aparatos de aire acondicionado para habitación de la etapa II del PGEH y el correspondiente plan de ejecución del tramo para 2018</w:t>
      </w:r>
      <w:r w:rsidRPr="00B13B9F">
        <w:rPr>
          <w:lang w:val="es-419"/>
        </w:rPr>
        <w:noBreakHyphen/>
        <w:t xml:space="preserve">2020 se aprobaron en la 81ª reunión. </w:t>
      </w:r>
    </w:p>
    <w:p w:rsidR="00B13B9F" w:rsidRPr="00B13B9F" w:rsidRDefault="00B13B9F" w:rsidP="00B13B9F">
      <w:pPr>
        <w:rPr>
          <w:u w:val="single"/>
        </w:rPr>
      </w:pPr>
      <w:r w:rsidRPr="00B13B9F">
        <w:rPr>
          <w:u w:val="single"/>
        </w:rPr>
        <w:t>Presentación para la 86ª reunión</w:t>
      </w:r>
    </w:p>
    <w:p w:rsidR="00B13B9F" w:rsidRPr="00B13B9F" w:rsidRDefault="00B13B9F" w:rsidP="00B13B9F"/>
    <w:p w:rsidR="00B13B9F" w:rsidRPr="00B13B9F" w:rsidRDefault="00B13B9F" w:rsidP="00B13B9F">
      <w:pPr>
        <w:pStyle w:val="Heading1"/>
        <w:widowControl w:val="0"/>
        <w:rPr>
          <w:lang w:val="es-419"/>
        </w:rPr>
      </w:pPr>
      <w:r w:rsidRPr="00B13B9F">
        <w:rPr>
          <w:lang w:val="es-419"/>
        </w:rPr>
        <w:t xml:space="preserve">De conformidad con la decisión 84/69 a) iii), la ONUDI, en nombre del Gobierno de China, </w:t>
      </w:r>
      <w:r w:rsidRPr="00B13B9F">
        <w:rPr>
          <w:lang w:val="es-419"/>
        </w:rPr>
        <w:lastRenderedPageBreak/>
        <w:t>presentó un plan de acción revisado para prorrogar hasta 2026 la etapa II del plan sectorial de aparatos de aire acondicionado para habitación</w:t>
      </w:r>
      <w:r w:rsidRPr="00B13B9F">
        <w:rPr>
          <w:rStyle w:val="FootnoteReference"/>
        </w:rPr>
        <w:footnoteReference w:id="13"/>
      </w:r>
      <w:r w:rsidRPr="00B13B9F">
        <w:rPr>
          <w:lang w:val="es-419"/>
        </w:rPr>
        <w:t xml:space="preserve"> por un costo de 60.394.081 $EUA, más gastos de apoyo de los organismos de 4.091.653 $EUA para la ONUDI, 108.108 EUA para el Gobierno de Italia, y 125.000 $EUA para el Gobierno de Austria,</w:t>
      </w:r>
      <w:r w:rsidRPr="00B13B9F">
        <w:rPr>
          <w:rStyle w:val="FootnoteReference"/>
        </w:rPr>
        <w:footnoteReference w:id="14"/>
      </w:r>
      <w:r w:rsidRPr="00B13B9F">
        <w:rPr>
          <w:lang w:val="es-419"/>
        </w:rPr>
        <w:t xml:space="preserve"> tal como se presentó originalmente; y los niveles de consumo sectorial máximos admisibles de HCFC como se describen en la fila 1.3.4 del Apéndice 2-A del Acuerdo con el Comité Ejecutivo. La ejecución de la etapa II del plan sectorial de aparatos de aire acondicionado para habitación ayudará a China a cumplir con los objetivos de cumplimiento del Protocolo de Montreal de una reducción del 67,5 por ciento antes de finalizar 2025. </w:t>
      </w:r>
    </w:p>
    <w:p w:rsidR="00B13B9F" w:rsidRPr="00B13B9F" w:rsidRDefault="00B13B9F" w:rsidP="00B13B9F">
      <w:pPr>
        <w:pStyle w:val="Heading1"/>
        <w:rPr>
          <w:lang w:val="es-419"/>
        </w:rPr>
      </w:pPr>
      <w:r w:rsidRPr="00B13B9F">
        <w:rPr>
          <w:lang w:val="es-419"/>
        </w:rPr>
        <w:t>En consonancia con el proyecto de Acuerdo revisado presentado por el PNUD a la presente reunión, no se solicitan fondos en la presente reunión. El siguiente tramo de la etapa II del plan sectorial de aparatos de aire acondicionado para habitación de 4.500.000 $EUA, más gastos de apoyo de los organismos de 290.500 $EUA para la ONUDI y 41.833 $EUA para el Gobierno de Austria, se presentará a la segunda reunión de 2021.</w:t>
      </w:r>
    </w:p>
    <w:p w:rsidR="00B13B9F" w:rsidRPr="00B13B9F" w:rsidRDefault="00B13B9F" w:rsidP="00B13B9F">
      <w:pPr>
        <w:pStyle w:val="Heading1"/>
        <w:rPr>
          <w:lang w:val="es-419"/>
        </w:rPr>
      </w:pPr>
      <w:r w:rsidRPr="00B13B9F">
        <w:rPr>
          <w:lang w:val="es-419"/>
        </w:rPr>
        <w:t>En el marco del plan de acción revisado y ampliado, el número total de líneas de fabricación de aparatos de aire acondicionado para habitación que se convertirá a R-290 en el marco de la etapa II se redujo de veinte a diez; el número de líneas de fabricación de compresores que se convertirá a R-290 aumentó de tres a cuatro; el número de líneas de CABC residenciales que se convertirá a R-290 permaneció constante; y no se convertirán líneas de fabricación de CABC residenciales a R-744. Estos cambios se reflejan en el Apéndice 8-A del proyecto de Acuerdo revisado presentado a la presente reunión, de conformidad con la decisión 84/69 a) vii).</w:t>
      </w:r>
    </w:p>
    <w:p w:rsidR="00B13B9F" w:rsidRPr="00B13B9F" w:rsidRDefault="00B13B9F" w:rsidP="00B13B9F">
      <w:pPr>
        <w:rPr>
          <w:u w:val="single"/>
          <w:lang w:val="es-419"/>
        </w:rPr>
      </w:pPr>
      <w:r w:rsidRPr="00B13B9F">
        <w:rPr>
          <w:u w:val="single"/>
          <w:lang w:val="es-419"/>
        </w:rPr>
        <w:t>Marcha de las actividades de la ejecución de la etapa II del sector de aparatos de aire acondicionado para habitación</w:t>
      </w:r>
    </w:p>
    <w:p w:rsidR="00B13B9F" w:rsidRPr="00B13B9F" w:rsidRDefault="00B13B9F" w:rsidP="00B13B9F">
      <w:pPr>
        <w:rPr>
          <w:lang w:val="es-419"/>
        </w:rPr>
      </w:pPr>
    </w:p>
    <w:p w:rsidR="00B13B9F" w:rsidRPr="00B13B9F" w:rsidRDefault="00B13B9F" w:rsidP="00B13B9F">
      <w:pPr>
        <w:pStyle w:val="Heading1"/>
        <w:rPr>
          <w:lang w:val="es-419"/>
        </w:rPr>
      </w:pPr>
      <w:r w:rsidRPr="00B13B9F">
        <w:rPr>
          <w:lang w:val="es-419"/>
        </w:rPr>
        <w:t>A fecha de septiembre de 2020, cinco empresas de fabricación de aparatos de aire acondicionado para habitación y de fabricación de compresores firmaron acuerdos para convertir sus líneas de fabricación de aparatos de aire acondicionado para habitación a R-290, lo que logró la eliminación de 2.221,12 tm de HCFC-22 y la fabricación de más de 5,4 millones de compresores que funcionan con R-290, como se indica en el Cuadro 1. Se asignaron sobrecostos de operación por un monto de 13.992.300 $EUA a las empresas beneficiarias; todavía no se han realizado desembolsos contra dichos sobrecostos de operación.</w:t>
      </w:r>
    </w:p>
    <w:p w:rsidR="00B13B9F" w:rsidRPr="00B13B9F" w:rsidRDefault="00B13B9F" w:rsidP="00B13B9F">
      <w:pPr>
        <w:keepNext/>
        <w:keepLines/>
        <w:rPr>
          <w:b/>
          <w:lang w:val="es-419"/>
        </w:rPr>
      </w:pPr>
      <w:r w:rsidRPr="00B13B9F">
        <w:rPr>
          <w:b/>
          <w:lang w:val="es-419"/>
        </w:rPr>
        <w:t>Cuadro 1. Empresas de aparatos de aire acondicionado para habitación y compresores que se convertirán en los primeros dos tramos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1447"/>
        <w:gridCol w:w="1447"/>
        <w:gridCol w:w="2871"/>
        <w:gridCol w:w="1447"/>
      </w:tblGrid>
      <w:tr w:rsidR="00B13B9F" w:rsidRPr="00B13B9F" w:rsidTr="007370CC">
        <w:trPr>
          <w:cantSplit/>
          <w:tblHeader/>
        </w:trPr>
        <w:tc>
          <w:tcPr>
            <w:tcW w:w="1296" w:type="pct"/>
            <w:shd w:val="clear" w:color="000000" w:fill="FFFFFF"/>
            <w:vAlign w:val="center"/>
          </w:tcPr>
          <w:p w:rsidR="00B13B9F" w:rsidRPr="00B13B9F" w:rsidRDefault="00B13B9F" w:rsidP="007370CC">
            <w:pPr>
              <w:keepNext/>
              <w:keepLines/>
              <w:jc w:val="left"/>
              <w:rPr>
                <w:b/>
                <w:sz w:val="20"/>
                <w:szCs w:val="20"/>
              </w:rPr>
            </w:pPr>
            <w:r w:rsidRPr="00B13B9F">
              <w:rPr>
                <w:b/>
                <w:sz w:val="20"/>
                <w:szCs w:val="20"/>
              </w:rPr>
              <w:t>Nombre</w:t>
            </w:r>
          </w:p>
        </w:tc>
        <w:tc>
          <w:tcPr>
            <w:tcW w:w="926" w:type="pct"/>
            <w:shd w:val="clear" w:color="000000" w:fill="FFFFFF"/>
            <w:tcMar>
              <w:left w:w="0" w:type="dxa"/>
              <w:right w:w="0" w:type="dxa"/>
            </w:tcMar>
            <w:vAlign w:val="center"/>
          </w:tcPr>
          <w:p w:rsidR="00B13B9F" w:rsidRPr="00B13B9F" w:rsidRDefault="00B13B9F" w:rsidP="007370CC">
            <w:pPr>
              <w:keepNext/>
              <w:keepLines/>
              <w:jc w:val="center"/>
              <w:rPr>
                <w:b/>
                <w:sz w:val="20"/>
                <w:szCs w:val="20"/>
              </w:rPr>
            </w:pPr>
            <w:r w:rsidRPr="00B13B9F">
              <w:rPr>
                <w:b/>
                <w:sz w:val="20"/>
                <w:szCs w:val="20"/>
              </w:rPr>
              <w:t>Producción (unidades)</w:t>
            </w:r>
          </w:p>
        </w:tc>
        <w:tc>
          <w:tcPr>
            <w:tcW w:w="926" w:type="pct"/>
            <w:shd w:val="clear" w:color="000000" w:fill="FFFFFF"/>
            <w:noWrap/>
            <w:tcMar>
              <w:left w:w="0" w:type="dxa"/>
              <w:right w:w="0" w:type="dxa"/>
            </w:tcMar>
            <w:vAlign w:val="center"/>
          </w:tcPr>
          <w:p w:rsidR="00B13B9F" w:rsidRPr="00B13B9F" w:rsidRDefault="00B13B9F" w:rsidP="007370CC">
            <w:pPr>
              <w:keepNext/>
              <w:keepLines/>
              <w:jc w:val="center"/>
              <w:rPr>
                <w:b/>
                <w:sz w:val="20"/>
                <w:szCs w:val="20"/>
              </w:rPr>
            </w:pPr>
            <w:r w:rsidRPr="00B13B9F">
              <w:rPr>
                <w:b/>
                <w:sz w:val="20"/>
                <w:szCs w:val="20"/>
              </w:rPr>
              <w:t xml:space="preserve">Consumo (tm) </w:t>
            </w:r>
          </w:p>
        </w:tc>
        <w:tc>
          <w:tcPr>
            <w:tcW w:w="926" w:type="pct"/>
            <w:shd w:val="clear" w:color="000000" w:fill="FFFFFF"/>
            <w:noWrap/>
            <w:tcMar>
              <w:left w:w="0" w:type="dxa"/>
              <w:right w:w="0" w:type="dxa"/>
            </w:tcMar>
            <w:vAlign w:val="center"/>
          </w:tcPr>
          <w:p w:rsidR="00B13B9F" w:rsidRPr="00B13B9F" w:rsidRDefault="00B13B9F" w:rsidP="007370CC">
            <w:pPr>
              <w:keepNext/>
              <w:keepLines/>
              <w:jc w:val="center"/>
              <w:rPr>
                <w:b/>
                <w:sz w:val="20"/>
                <w:szCs w:val="20"/>
              </w:rPr>
            </w:pPr>
            <w:r w:rsidRPr="00B13B9F">
              <w:rPr>
                <w:b/>
                <w:sz w:val="20"/>
                <w:szCs w:val="20"/>
              </w:rPr>
              <w:t>Sobrecostos de operación ($EUA)</w:t>
            </w:r>
          </w:p>
        </w:tc>
        <w:tc>
          <w:tcPr>
            <w:tcW w:w="925" w:type="pct"/>
            <w:shd w:val="clear" w:color="000000" w:fill="FFFFFF"/>
            <w:tcMar>
              <w:left w:w="0" w:type="dxa"/>
              <w:right w:w="0" w:type="dxa"/>
            </w:tcMar>
            <w:vAlign w:val="center"/>
          </w:tcPr>
          <w:p w:rsidR="00B13B9F" w:rsidRPr="00B13B9F" w:rsidRDefault="00B13B9F" w:rsidP="007370CC">
            <w:pPr>
              <w:keepNext/>
              <w:keepLines/>
              <w:jc w:val="center"/>
              <w:rPr>
                <w:b/>
                <w:sz w:val="20"/>
                <w:szCs w:val="20"/>
              </w:rPr>
            </w:pPr>
            <w:r w:rsidRPr="00B13B9F">
              <w:rPr>
                <w:b/>
                <w:sz w:val="20"/>
                <w:szCs w:val="20"/>
              </w:rPr>
              <w:t>Desembolso ($EUA)</w:t>
            </w:r>
          </w:p>
        </w:tc>
      </w:tr>
      <w:tr w:rsidR="00B13B9F" w:rsidRPr="006A60B3" w:rsidTr="007370CC">
        <w:trPr>
          <w:cantSplit/>
          <w:tblHeader/>
        </w:trPr>
        <w:tc>
          <w:tcPr>
            <w:tcW w:w="5000" w:type="pct"/>
            <w:gridSpan w:val="5"/>
            <w:shd w:val="clear" w:color="000000" w:fill="FFFFFF"/>
            <w:vAlign w:val="center"/>
          </w:tcPr>
          <w:p w:rsidR="00B13B9F" w:rsidRPr="00B13B9F" w:rsidRDefault="00B13B9F" w:rsidP="007370CC">
            <w:pPr>
              <w:jc w:val="left"/>
              <w:rPr>
                <w:sz w:val="20"/>
                <w:szCs w:val="20"/>
                <w:lang w:val="es-419"/>
              </w:rPr>
            </w:pPr>
            <w:r w:rsidRPr="00B13B9F">
              <w:rPr>
                <w:b/>
                <w:sz w:val="20"/>
                <w:szCs w:val="20"/>
                <w:lang w:val="es-419"/>
              </w:rPr>
              <w:t>Empresas de aparatos de aire acondicionado para habitación</w:t>
            </w:r>
          </w:p>
        </w:tc>
      </w:tr>
      <w:tr w:rsidR="00B13B9F" w:rsidRPr="00B13B9F" w:rsidTr="007370CC">
        <w:trPr>
          <w:cantSplit/>
          <w:tblHeader/>
        </w:trPr>
        <w:tc>
          <w:tcPr>
            <w:tcW w:w="1296" w:type="pct"/>
            <w:shd w:val="clear" w:color="000000" w:fill="FFFFFF"/>
            <w:vAlign w:val="center"/>
          </w:tcPr>
          <w:p w:rsidR="00B13B9F" w:rsidRPr="00B13B9F" w:rsidRDefault="00B13B9F" w:rsidP="007370CC">
            <w:pPr>
              <w:rPr>
                <w:sz w:val="20"/>
                <w:szCs w:val="20"/>
              </w:rPr>
            </w:pPr>
            <w:r w:rsidRPr="00B13B9F">
              <w:rPr>
                <w:sz w:val="20"/>
                <w:szCs w:val="20"/>
              </w:rPr>
              <w:t>Changhong Zhongshan</w:t>
            </w:r>
          </w:p>
        </w:tc>
        <w:tc>
          <w:tcPr>
            <w:tcW w:w="926"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82.536 </w:t>
            </w:r>
          </w:p>
        </w:tc>
        <w:tc>
          <w:tcPr>
            <w:tcW w:w="926" w:type="pct"/>
            <w:shd w:val="clear" w:color="000000" w:fill="FFFFFF"/>
            <w:noWrap/>
            <w:tcMar>
              <w:left w:w="115" w:type="dxa"/>
              <w:right w:w="216" w:type="dxa"/>
            </w:tcMar>
          </w:tcPr>
          <w:p w:rsidR="00B13B9F" w:rsidRPr="00B13B9F" w:rsidRDefault="00B13B9F" w:rsidP="007370CC">
            <w:pPr>
              <w:jc w:val="right"/>
              <w:rPr>
                <w:sz w:val="20"/>
                <w:szCs w:val="20"/>
              </w:rPr>
            </w:pPr>
            <w:r w:rsidRPr="00B13B9F">
              <w:rPr>
                <w:sz w:val="20"/>
                <w:szCs w:val="20"/>
              </w:rPr>
              <w:t>83,36</w:t>
            </w:r>
          </w:p>
        </w:tc>
        <w:tc>
          <w:tcPr>
            <w:tcW w:w="926" w:type="pct"/>
            <w:shd w:val="clear" w:color="000000" w:fill="FFFFFF"/>
            <w:noWrap/>
            <w:tcMar>
              <w:left w:w="115" w:type="dxa"/>
              <w:right w:w="216" w:type="dxa"/>
            </w:tcMar>
          </w:tcPr>
          <w:p w:rsidR="00B13B9F" w:rsidRPr="00B13B9F" w:rsidRDefault="00B13B9F" w:rsidP="007370CC">
            <w:pPr>
              <w:jc w:val="right"/>
              <w:rPr>
                <w:sz w:val="20"/>
                <w:szCs w:val="20"/>
              </w:rPr>
            </w:pPr>
            <w:r w:rsidRPr="00B13B9F">
              <w:rPr>
                <w:sz w:val="20"/>
                <w:szCs w:val="20"/>
              </w:rPr>
              <w:t xml:space="preserve">1.352.355 </w:t>
            </w:r>
          </w:p>
        </w:tc>
        <w:tc>
          <w:tcPr>
            <w:tcW w:w="925"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405.707 </w:t>
            </w:r>
          </w:p>
        </w:tc>
      </w:tr>
      <w:tr w:rsidR="00B13B9F" w:rsidRPr="00B13B9F" w:rsidTr="007370CC">
        <w:trPr>
          <w:cantSplit/>
        </w:trPr>
        <w:tc>
          <w:tcPr>
            <w:tcW w:w="1296" w:type="pct"/>
            <w:shd w:val="clear" w:color="000000" w:fill="FFFFFF"/>
          </w:tcPr>
          <w:p w:rsidR="00B13B9F" w:rsidRPr="00B13B9F" w:rsidRDefault="00B13B9F" w:rsidP="007370CC">
            <w:pPr>
              <w:jc w:val="left"/>
              <w:rPr>
                <w:sz w:val="20"/>
                <w:szCs w:val="20"/>
              </w:rPr>
            </w:pPr>
            <w:r w:rsidRPr="00B13B9F">
              <w:rPr>
                <w:sz w:val="20"/>
                <w:szCs w:val="20"/>
              </w:rPr>
              <w:t>Hisense Jiangmen</w:t>
            </w:r>
          </w:p>
        </w:tc>
        <w:tc>
          <w:tcPr>
            <w:tcW w:w="926" w:type="pct"/>
            <w:shd w:val="clear" w:color="000000" w:fill="FFFFFF"/>
            <w:tcMar>
              <w:left w:w="115" w:type="dxa"/>
              <w:right w:w="216" w:type="dxa"/>
            </w:tcMar>
          </w:tcPr>
          <w:p w:rsidR="00B13B9F" w:rsidRPr="00B13B9F" w:rsidRDefault="00B13B9F" w:rsidP="007370CC">
            <w:pPr>
              <w:jc w:val="right"/>
              <w:rPr>
                <w:rFonts w:eastAsia="Arial Unicode MS"/>
                <w:sz w:val="20"/>
                <w:szCs w:val="20"/>
              </w:rPr>
            </w:pPr>
            <w:r w:rsidRPr="00B13B9F">
              <w:rPr>
                <w:sz w:val="20"/>
                <w:szCs w:val="20"/>
              </w:rPr>
              <w:t xml:space="preserve">143.213 </w:t>
            </w:r>
          </w:p>
        </w:tc>
        <w:tc>
          <w:tcPr>
            <w:tcW w:w="926" w:type="pct"/>
            <w:shd w:val="clear" w:color="000000" w:fill="FFFFFF"/>
            <w:noWrap/>
            <w:tcMar>
              <w:left w:w="115" w:type="dxa"/>
              <w:right w:w="216" w:type="dxa"/>
            </w:tcMar>
          </w:tcPr>
          <w:p w:rsidR="00B13B9F" w:rsidRPr="00B13B9F" w:rsidRDefault="00B13B9F" w:rsidP="007370CC">
            <w:pPr>
              <w:jc w:val="right"/>
              <w:rPr>
                <w:color w:val="000000"/>
                <w:sz w:val="20"/>
                <w:szCs w:val="20"/>
              </w:rPr>
            </w:pPr>
            <w:r w:rsidRPr="00B13B9F">
              <w:rPr>
                <w:color w:val="000000"/>
                <w:sz w:val="20"/>
                <w:szCs w:val="20"/>
              </w:rPr>
              <w:t>110,19</w:t>
            </w:r>
          </w:p>
        </w:tc>
        <w:tc>
          <w:tcPr>
            <w:tcW w:w="926" w:type="pct"/>
            <w:shd w:val="clear" w:color="000000" w:fill="FFFFFF"/>
            <w:noWrap/>
            <w:tcMar>
              <w:left w:w="115" w:type="dxa"/>
              <w:right w:w="216" w:type="dxa"/>
            </w:tcMar>
          </w:tcPr>
          <w:p w:rsidR="00B13B9F" w:rsidRPr="00B13B9F" w:rsidRDefault="00B13B9F" w:rsidP="007370CC">
            <w:pPr>
              <w:jc w:val="right"/>
              <w:rPr>
                <w:sz w:val="20"/>
                <w:szCs w:val="20"/>
              </w:rPr>
            </w:pPr>
            <w:r w:rsidRPr="00B13B9F">
              <w:rPr>
                <w:sz w:val="20"/>
                <w:szCs w:val="20"/>
              </w:rPr>
              <w:t xml:space="preserve">1.147.920 </w:t>
            </w:r>
          </w:p>
        </w:tc>
        <w:tc>
          <w:tcPr>
            <w:tcW w:w="925"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344.376 </w:t>
            </w:r>
          </w:p>
        </w:tc>
      </w:tr>
      <w:tr w:rsidR="00B13B9F" w:rsidRPr="00B13B9F" w:rsidTr="007370CC">
        <w:trPr>
          <w:cantSplit/>
        </w:trPr>
        <w:tc>
          <w:tcPr>
            <w:tcW w:w="1296" w:type="pct"/>
            <w:shd w:val="clear" w:color="000000" w:fill="FFFFFF"/>
          </w:tcPr>
          <w:p w:rsidR="00B13B9F" w:rsidRPr="00B13B9F" w:rsidRDefault="00B13B9F" w:rsidP="007370CC">
            <w:pPr>
              <w:jc w:val="left"/>
              <w:rPr>
                <w:sz w:val="20"/>
                <w:szCs w:val="20"/>
              </w:rPr>
            </w:pPr>
            <w:r w:rsidRPr="00B13B9F">
              <w:rPr>
                <w:sz w:val="20"/>
                <w:szCs w:val="20"/>
              </w:rPr>
              <w:t>TCL Wuhan</w:t>
            </w:r>
          </w:p>
        </w:tc>
        <w:tc>
          <w:tcPr>
            <w:tcW w:w="926" w:type="pct"/>
            <w:shd w:val="clear" w:color="000000" w:fill="FFFFFF"/>
            <w:tcMar>
              <w:left w:w="115" w:type="dxa"/>
              <w:right w:w="216" w:type="dxa"/>
            </w:tcMar>
          </w:tcPr>
          <w:p w:rsidR="00B13B9F" w:rsidRPr="00B13B9F" w:rsidRDefault="00B13B9F" w:rsidP="007370CC">
            <w:pPr>
              <w:jc w:val="right"/>
              <w:rPr>
                <w:rFonts w:eastAsia="Arial Unicode MS"/>
                <w:sz w:val="20"/>
                <w:szCs w:val="20"/>
              </w:rPr>
            </w:pPr>
            <w:r w:rsidRPr="00B13B9F">
              <w:rPr>
                <w:sz w:val="20"/>
                <w:szCs w:val="20"/>
              </w:rPr>
              <w:t xml:space="preserve">849.042 </w:t>
            </w:r>
          </w:p>
        </w:tc>
        <w:tc>
          <w:tcPr>
            <w:tcW w:w="926" w:type="pct"/>
            <w:shd w:val="clear" w:color="000000" w:fill="FFFFFF"/>
            <w:noWrap/>
            <w:tcMar>
              <w:left w:w="115" w:type="dxa"/>
              <w:right w:w="216" w:type="dxa"/>
            </w:tcMar>
          </w:tcPr>
          <w:p w:rsidR="00B13B9F" w:rsidRPr="00B13B9F" w:rsidRDefault="00B13B9F" w:rsidP="007370CC">
            <w:pPr>
              <w:jc w:val="right"/>
              <w:rPr>
                <w:color w:val="000000"/>
                <w:sz w:val="20"/>
                <w:szCs w:val="20"/>
              </w:rPr>
            </w:pPr>
            <w:r w:rsidRPr="00B13B9F">
              <w:rPr>
                <w:color w:val="000000"/>
                <w:sz w:val="20"/>
                <w:szCs w:val="20"/>
              </w:rPr>
              <w:t>829,59</w:t>
            </w:r>
          </w:p>
        </w:tc>
        <w:tc>
          <w:tcPr>
            <w:tcW w:w="926" w:type="pct"/>
            <w:shd w:val="clear" w:color="000000" w:fill="FFFFFF"/>
            <w:noWrap/>
            <w:tcMar>
              <w:left w:w="115" w:type="dxa"/>
              <w:right w:w="216" w:type="dxa"/>
            </w:tcMar>
          </w:tcPr>
          <w:p w:rsidR="00B13B9F" w:rsidRPr="00B13B9F" w:rsidRDefault="00B13B9F" w:rsidP="007370CC">
            <w:pPr>
              <w:jc w:val="right"/>
              <w:rPr>
                <w:sz w:val="20"/>
                <w:szCs w:val="20"/>
              </w:rPr>
            </w:pPr>
            <w:r w:rsidRPr="00B13B9F">
              <w:rPr>
                <w:sz w:val="20"/>
                <w:szCs w:val="20"/>
              </w:rPr>
              <w:t xml:space="preserve">1.352.355 </w:t>
            </w:r>
          </w:p>
        </w:tc>
        <w:tc>
          <w:tcPr>
            <w:tcW w:w="925"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405.707 </w:t>
            </w:r>
          </w:p>
        </w:tc>
      </w:tr>
      <w:tr w:rsidR="00B13B9F" w:rsidRPr="00B13B9F" w:rsidTr="007370CC">
        <w:trPr>
          <w:cantSplit/>
        </w:trPr>
        <w:tc>
          <w:tcPr>
            <w:tcW w:w="1296" w:type="pct"/>
            <w:shd w:val="clear" w:color="000000" w:fill="FFFFFF"/>
          </w:tcPr>
          <w:p w:rsidR="00B13B9F" w:rsidRPr="00B13B9F" w:rsidRDefault="00B13B9F" w:rsidP="007370CC">
            <w:pPr>
              <w:jc w:val="left"/>
              <w:rPr>
                <w:sz w:val="20"/>
                <w:szCs w:val="20"/>
              </w:rPr>
            </w:pPr>
            <w:r w:rsidRPr="00B13B9F">
              <w:rPr>
                <w:sz w:val="20"/>
                <w:szCs w:val="20"/>
              </w:rPr>
              <w:t>TCL Zhongshan</w:t>
            </w:r>
          </w:p>
        </w:tc>
        <w:tc>
          <w:tcPr>
            <w:tcW w:w="926" w:type="pct"/>
            <w:shd w:val="clear" w:color="000000" w:fill="FFFFFF"/>
            <w:tcMar>
              <w:left w:w="115" w:type="dxa"/>
              <w:right w:w="216" w:type="dxa"/>
            </w:tcMar>
          </w:tcPr>
          <w:p w:rsidR="00B13B9F" w:rsidRPr="00B13B9F" w:rsidRDefault="00B13B9F" w:rsidP="007370CC">
            <w:pPr>
              <w:jc w:val="right"/>
              <w:rPr>
                <w:rFonts w:eastAsia="Arial Unicode MS"/>
                <w:sz w:val="20"/>
                <w:szCs w:val="20"/>
              </w:rPr>
            </w:pPr>
            <w:r w:rsidRPr="00B13B9F">
              <w:rPr>
                <w:sz w:val="20"/>
                <w:szCs w:val="20"/>
              </w:rPr>
              <w:t xml:space="preserve">925.867 </w:t>
            </w:r>
          </w:p>
        </w:tc>
        <w:tc>
          <w:tcPr>
            <w:tcW w:w="926" w:type="pct"/>
            <w:shd w:val="clear" w:color="000000" w:fill="FFFFFF"/>
            <w:noWrap/>
            <w:tcMar>
              <w:left w:w="115" w:type="dxa"/>
              <w:right w:w="216" w:type="dxa"/>
            </w:tcMar>
          </w:tcPr>
          <w:p w:rsidR="00B13B9F" w:rsidRPr="00B13B9F" w:rsidRDefault="00B13B9F" w:rsidP="007370CC">
            <w:pPr>
              <w:jc w:val="right"/>
              <w:rPr>
                <w:rFonts w:eastAsia="Arial Unicode MS"/>
                <w:color w:val="000000"/>
                <w:sz w:val="20"/>
                <w:szCs w:val="20"/>
              </w:rPr>
            </w:pPr>
            <w:r w:rsidRPr="00B13B9F">
              <w:rPr>
                <w:color w:val="000000"/>
                <w:sz w:val="20"/>
                <w:szCs w:val="20"/>
              </w:rPr>
              <w:t>875,87</w:t>
            </w:r>
          </w:p>
        </w:tc>
        <w:tc>
          <w:tcPr>
            <w:tcW w:w="926" w:type="pct"/>
            <w:shd w:val="clear" w:color="000000" w:fill="FFFFFF"/>
            <w:noWrap/>
            <w:tcMar>
              <w:left w:w="115" w:type="dxa"/>
              <w:right w:w="216" w:type="dxa"/>
            </w:tcMar>
          </w:tcPr>
          <w:p w:rsidR="00B13B9F" w:rsidRPr="00B13B9F" w:rsidRDefault="00B13B9F" w:rsidP="007370CC">
            <w:pPr>
              <w:jc w:val="right"/>
              <w:rPr>
                <w:sz w:val="20"/>
                <w:szCs w:val="20"/>
              </w:rPr>
            </w:pPr>
            <w:r w:rsidRPr="00B13B9F">
              <w:rPr>
                <w:sz w:val="20"/>
                <w:szCs w:val="20"/>
              </w:rPr>
              <w:t xml:space="preserve">1.352.355 </w:t>
            </w:r>
          </w:p>
        </w:tc>
        <w:tc>
          <w:tcPr>
            <w:tcW w:w="925"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405.707 </w:t>
            </w:r>
          </w:p>
        </w:tc>
      </w:tr>
      <w:tr w:rsidR="00B13B9F" w:rsidRPr="00B13B9F" w:rsidTr="007370CC">
        <w:trPr>
          <w:cantSplit/>
        </w:trPr>
        <w:tc>
          <w:tcPr>
            <w:tcW w:w="1296" w:type="pct"/>
            <w:shd w:val="clear" w:color="000000" w:fill="FFFFFF"/>
          </w:tcPr>
          <w:p w:rsidR="00B13B9F" w:rsidRPr="00B13B9F" w:rsidRDefault="00B13B9F" w:rsidP="007370CC">
            <w:pPr>
              <w:jc w:val="left"/>
              <w:rPr>
                <w:sz w:val="20"/>
                <w:szCs w:val="20"/>
              </w:rPr>
            </w:pPr>
            <w:r w:rsidRPr="00B13B9F">
              <w:rPr>
                <w:sz w:val="20"/>
                <w:szCs w:val="20"/>
              </w:rPr>
              <w:t>Yangzi Chuzhou</w:t>
            </w:r>
          </w:p>
        </w:tc>
        <w:tc>
          <w:tcPr>
            <w:tcW w:w="926" w:type="pct"/>
            <w:shd w:val="clear" w:color="000000" w:fill="FFFFFF"/>
            <w:tcMar>
              <w:left w:w="115" w:type="dxa"/>
              <w:right w:w="216" w:type="dxa"/>
            </w:tcMar>
          </w:tcPr>
          <w:p w:rsidR="00B13B9F" w:rsidRPr="00B13B9F" w:rsidRDefault="00B13B9F" w:rsidP="007370CC">
            <w:pPr>
              <w:jc w:val="right"/>
              <w:rPr>
                <w:rFonts w:eastAsia="Arial Unicode MS"/>
                <w:sz w:val="20"/>
                <w:szCs w:val="20"/>
              </w:rPr>
            </w:pPr>
            <w:r w:rsidRPr="00B13B9F">
              <w:rPr>
                <w:sz w:val="20"/>
                <w:szCs w:val="20"/>
              </w:rPr>
              <w:t xml:space="preserve">294.454 </w:t>
            </w:r>
          </w:p>
        </w:tc>
        <w:tc>
          <w:tcPr>
            <w:tcW w:w="926" w:type="pct"/>
            <w:shd w:val="clear" w:color="000000" w:fill="FFFFFF"/>
            <w:noWrap/>
            <w:tcMar>
              <w:left w:w="115" w:type="dxa"/>
              <w:right w:w="216" w:type="dxa"/>
            </w:tcMar>
          </w:tcPr>
          <w:p w:rsidR="00B13B9F" w:rsidRPr="00B13B9F" w:rsidRDefault="00B13B9F" w:rsidP="007370CC">
            <w:pPr>
              <w:jc w:val="right"/>
              <w:rPr>
                <w:rFonts w:eastAsia="Arial Unicode MS"/>
                <w:color w:val="000000"/>
                <w:sz w:val="20"/>
                <w:szCs w:val="20"/>
              </w:rPr>
            </w:pPr>
            <w:r w:rsidRPr="00B13B9F">
              <w:rPr>
                <w:color w:val="000000"/>
                <w:sz w:val="20"/>
                <w:szCs w:val="20"/>
              </w:rPr>
              <w:t>322,11</w:t>
            </w:r>
          </w:p>
        </w:tc>
        <w:tc>
          <w:tcPr>
            <w:tcW w:w="926" w:type="pct"/>
            <w:shd w:val="clear" w:color="000000" w:fill="FFFFFF"/>
            <w:noWrap/>
            <w:tcMar>
              <w:left w:w="115" w:type="dxa"/>
              <w:right w:w="216" w:type="dxa"/>
            </w:tcMar>
          </w:tcPr>
          <w:p w:rsidR="00B13B9F" w:rsidRPr="00B13B9F" w:rsidRDefault="00B13B9F" w:rsidP="007370CC">
            <w:pPr>
              <w:jc w:val="right"/>
              <w:rPr>
                <w:sz w:val="20"/>
                <w:szCs w:val="20"/>
              </w:rPr>
            </w:pPr>
            <w:r w:rsidRPr="00B13B9F">
              <w:rPr>
                <w:sz w:val="20"/>
                <w:szCs w:val="20"/>
              </w:rPr>
              <w:t xml:space="preserve">1.340.805 </w:t>
            </w:r>
          </w:p>
        </w:tc>
        <w:tc>
          <w:tcPr>
            <w:tcW w:w="925"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402.242 </w:t>
            </w:r>
          </w:p>
        </w:tc>
      </w:tr>
      <w:tr w:rsidR="00B13B9F" w:rsidRPr="00B13B9F" w:rsidTr="007370CC">
        <w:trPr>
          <w:cantSplit/>
        </w:trPr>
        <w:tc>
          <w:tcPr>
            <w:tcW w:w="1296" w:type="pct"/>
            <w:shd w:val="clear" w:color="000000" w:fill="FFFFFF"/>
          </w:tcPr>
          <w:p w:rsidR="00B13B9F" w:rsidRPr="00B13B9F" w:rsidRDefault="00B13B9F" w:rsidP="007370CC">
            <w:pPr>
              <w:jc w:val="left"/>
              <w:rPr>
                <w:b/>
                <w:color w:val="000000"/>
                <w:sz w:val="20"/>
                <w:szCs w:val="20"/>
              </w:rPr>
            </w:pPr>
            <w:r w:rsidRPr="00B13B9F">
              <w:rPr>
                <w:b/>
                <w:color w:val="000000"/>
                <w:sz w:val="20"/>
                <w:szCs w:val="20"/>
              </w:rPr>
              <w:t>Total</w:t>
            </w:r>
          </w:p>
        </w:tc>
        <w:tc>
          <w:tcPr>
            <w:tcW w:w="926" w:type="pct"/>
            <w:shd w:val="clear" w:color="000000" w:fill="FFFFFF"/>
            <w:tcMar>
              <w:left w:w="115" w:type="dxa"/>
              <w:right w:w="216" w:type="dxa"/>
            </w:tcMar>
          </w:tcPr>
          <w:p w:rsidR="00B13B9F" w:rsidRPr="00B13B9F" w:rsidRDefault="00B13B9F" w:rsidP="007370CC">
            <w:pPr>
              <w:jc w:val="right"/>
              <w:rPr>
                <w:b/>
                <w:color w:val="000000"/>
                <w:sz w:val="20"/>
                <w:szCs w:val="20"/>
              </w:rPr>
            </w:pPr>
            <w:r w:rsidRPr="00B13B9F">
              <w:rPr>
                <w:b/>
                <w:color w:val="000000"/>
                <w:sz w:val="20"/>
                <w:szCs w:val="20"/>
              </w:rPr>
              <w:t>2.295.112</w:t>
            </w:r>
          </w:p>
        </w:tc>
        <w:tc>
          <w:tcPr>
            <w:tcW w:w="926" w:type="pct"/>
            <w:shd w:val="clear" w:color="000000" w:fill="FFFFFF"/>
            <w:noWrap/>
            <w:tcMar>
              <w:left w:w="115" w:type="dxa"/>
              <w:right w:w="216" w:type="dxa"/>
            </w:tcMar>
          </w:tcPr>
          <w:p w:rsidR="00B13B9F" w:rsidRPr="00B13B9F" w:rsidRDefault="00B13B9F" w:rsidP="007370CC">
            <w:pPr>
              <w:jc w:val="right"/>
              <w:rPr>
                <w:b/>
                <w:color w:val="000000"/>
                <w:sz w:val="20"/>
                <w:szCs w:val="20"/>
              </w:rPr>
            </w:pPr>
            <w:r w:rsidRPr="00B13B9F">
              <w:rPr>
                <w:b/>
                <w:color w:val="000000"/>
                <w:sz w:val="20"/>
                <w:szCs w:val="20"/>
              </w:rPr>
              <w:t>2.221,12</w:t>
            </w:r>
          </w:p>
        </w:tc>
        <w:tc>
          <w:tcPr>
            <w:tcW w:w="926" w:type="pct"/>
            <w:shd w:val="clear" w:color="000000" w:fill="FFFFFF"/>
            <w:noWrap/>
            <w:tcMar>
              <w:left w:w="115" w:type="dxa"/>
              <w:right w:w="216" w:type="dxa"/>
            </w:tcMar>
          </w:tcPr>
          <w:p w:rsidR="00B13B9F" w:rsidRPr="00B13B9F" w:rsidRDefault="00B13B9F" w:rsidP="007370CC">
            <w:pPr>
              <w:jc w:val="right"/>
              <w:rPr>
                <w:b/>
                <w:color w:val="000000"/>
                <w:sz w:val="20"/>
                <w:szCs w:val="20"/>
              </w:rPr>
            </w:pPr>
            <w:r w:rsidRPr="00B13B9F">
              <w:rPr>
                <w:b/>
                <w:color w:val="000000"/>
                <w:sz w:val="20"/>
                <w:szCs w:val="20"/>
              </w:rPr>
              <w:t>6.545.790</w:t>
            </w:r>
          </w:p>
        </w:tc>
        <w:tc>
          <w:tcPr>
            <w:tcW w:w="925" w:type="pct"/>
            <w:shd w:val="clear" w:color="000000" w:fill="FFFFFF"/>
            <w:tcMar>
              <w:left w:w="115" w:type="dxa"/>
              <w:right w:w="216" w:type="dxa"/>
            </w:tcMar>
          </w:tcPr>
          <w:p w:rsidR="00B13B9F" w:rsidRPr="00B13B9F" w:rsidRDefault="00B13B9F" w:rsidP="007370CC">
            <w:pPr>
              <w:jc w:val="right"/>
              <w:rPr>
                <w:b/>
                <w:color w:val="000000"/>
                <w:sz w:val="20"/>
                <w:szCs w:val="20"/>
              </w:rPr>
            </w:pPr>
            <w:r w:rsidRPr="00B13B9F">
              <w:rPr>
                <w:b/>
                <w:color w:val="000000"/>
                <w:sz w:val="20"/>
                <w:szCs w:val="20"/>
              </w:rPr>
              <w:t>1.963.739</w:t>
            </w:r>
          </w:p>
        </w:tc>
      </w:tr>
      <w:tr w:rsidR="00B13B9F" w:rsidRPr="00B13B9F" w:rsidTr="007370CC">
        <w:trPr>
          <w:cantSplit/>
        </w:trPr>
        <w:tc>
          <w:tcPr>
            <w:tcW w:w="1" w:type="pct"/>
            <w:gridSpan w:val="5"/>
            <w:shd w:val="clear" w:color="000000" w:fill="FFFFFF"/>
            <w:vAlign w:val="center"/>
          </w:tcPr>
          <w:p w:rsidR="00B13B9F" w:rsidRPr="00B13B9F" w:rsidRDefault="00B13B9F" w:rsidP="007370CC">
            <w:pPr>
              <w:jc w:val="left"/>
              <w:rPr>
                <w:b/>
                <w:sz w:val="20"/>
                <w:szCs w:val="20"/>
              </w:rPr>
            </w:pPr>
            <w:r w:rsidRPr="00B13B9F">
              <w:rPr>
                <w:b/>
                <w:sz w:val="20"/>
                <w:szCs w:val="20"/>
              </w:rPr>
              <w:t>Empresas de compresores</w:t>
            </w:r>
          </w:p>
        </w:tc>
      </w:tr>
      <w:tr w:rsidR="00B13B9F" w:rsidRPr="00B13B9F" w:rsidTr="007370CC">
        <w:trPr>
          <w:cantSplit/>
        </w:trPr>
        <w:tc>
          <w:tcPr>
            <w:tcW w:w="1296" w:type="pct"/>
            <w:shd w:val="clear" w:color="000000" w:fill="FFFFFF"/>
          </w:tcPr>
          <w:p w:rsidR="00B13B9F" w:rsidRPr="00B13B9F" w:rsidRDefault="00B13B9F" w:rsidP="007370CC">
            <w:pPr>
              <w:jc w:val="left"/>
              <w:rPr>
                <w:sz w:val="20"/>
                <w:szCs w:val="20"/>
              </w:rPr>
            </w:pPr>
            <w:r w:rsidRPr="00B13B9F">
              <w:rPr>
                <w:sz w:val="20"/>
                <w:szCs w:val="20"/>
              </w:rPr>
              <w:t>GMCC*</w:t>
            </w:r>
          </w:p>
        </w:tc>
        <w:tc>
          <w:tcPr>
            <w:tcW w:w="926" w:type="pct"/>
            <w:shd w:val="clear" w:color="000000" w:fill="FFFFFF"/>
            <w:tcMar>
              <w:left w:w="115" w:type="dxa"/>
              <w:right w:w="216" w:type="dxa"/>
            </w:tcMar>
          </w:tcPr>
          <w:p w:rsidR="00B13B9F" w:rsidRPr="00B13B9F" w:rsidRDefault="00B13B9F" w:rsidP="007370CC">
            <w:pPr>
              <w:jc w:val="right"/>
              <w:rPr>
                <w:rFonts w:eastAsia="Arial Unicode MS"/>
                <w:sz w:val="20"/>
                <w:szCs w:val="20"/>
              </w:rPr>
            </w:pPr>
            <w:r w:rsidRPr="00B13B9F">
              <w:rPr>
                <w:sz w:val="20"/>
                <w:szCs w:val="20"/>
              </w:rPr>
              <w:t xml:space="preserve">1.384.268 </w:t>
            </w:r>
          </w:p>
        </w:tc>
        <w:tc>
          <w:tcPr>
            <w:tcW w:w="926" w:type="pct"/>
            <w:shd w:val="clear" w:color="000000" w:fill="FFFFFF"/>
            <w:noWrap/>
            <w:tcMar>
              <w:left w:w="115" w:type="dxa"/>
              <w:right w:w="216" w:type="dxa"/>
            </w:tcMar>
          </w:tcPr>
          <w:p w:rsidR="00B13B9F" w:rsidRPr="00B13B9F" w:rsidRDefault="00B13B9F" w:rsidP="007370CC">
            <w:pPr>
              <w:jc w:val="right"/>
              <w:rPr>
                <w:sz w:val="20"/>
                <w:szCs w:val="20"/>
                <w:lang w:eastAsia="zh-CN"/>
              </w:rPr>
            </w:pPr>
          </w:p>
        </w:tc>
        <w:tc>
          <w:tcPr>
            <w:tcW w:w="926"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861.490* </w:t>
            </w:r>
          </w:p>
        </w:tc>
        <w:tc>
          <w:tcPr>
            <w:tcW w:w="925"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258.447 </w:t>
            </w:r>
          </w:p>
        </w:tc>
      </w:tr>
      <w:tr w:rsidR="00B13B9F" w:rsidRPr="00B13B9F" w:rsidTr="007370CC">
        <w:trPr>
          <w:cantSplit/>
        </w:trPr>
        <w:tc>
          <w:tcPr>
            <w:tcW w:w="1296" w:type="pct"/>
            <w:shd w:val="clear" w:color="000000" w:fill="FFFFFF"/>
          </w:tcPr>
          <w:p w:rsidR="00B13B9F" w:rsidRPr="00B13B9F" w:rsidRDefault="00B13B9F" w:rsidP="007370CC">
            <w:pPr>
              <w:jc w:val="left"/>
              <w:rPr>
                <w:sz w:val="20"/>
                <w:szCs w:val="20"/>
              </w:rPr>
            </w:pPr>
            <w:r w:rsidRPr="00B13B9F">
              <w:rPr>
                <w:sz w:val="20"/>
                <w:szCs w:val="20"/>
              </w:rPr>
              <w:t>Highly</w:t>
            </w:r>
          </w:p>
        </w:tc>
        <w:tc>
          <w:tcPr>
            <w:tcW w:w="926" w:type="pct"/>
            <w:shd w:val="clear" w:color="000000" w:fill="FFFFFF"/>
            <w:tcMar>
              <w:left w:w="115" w:type="dxa"/>
              <w:right w:w="216" w:type="dxa"/>
            </w:tcMar>
          </w:tcPr>
          <w:p w:rsidR="00B13B9F" w:rsidRPr="00B13B9F" w:rsidRDefault="00B13B9F" w:rsidP="007370CC">
            <w:pPr>
              <w:jc w:val="right"/>
              <w:rPr>
                <w:rFonts w:eastAsia="Arial Unicode MS"/>
                <w:sz w:val="20"/>
                <w:szCs w:val="20"/>
              </w:rPr>
            </w:pPr>
            <w:r w:rsidRPr="00B13B9F">
              <w:rPr>
                <w:sz w:val="20"/>
                <w:szCs w:val="20"/>
              </w:rPr>
              <w:t xml:space="preserve">891.288 </w:t>
            </w:r>
          </w:p>
        </w:tc>
        <w:tc>
          <w:tcPr>
            <w:tcW w:w="926" w:type="pct"/>
            <w:shd w:val="clear" w:color="000000" w:fill="FFFFFF"/>
            <w:noWrap/>
            <w:tcMar>
              <w:left w:w="115" w:type="dxa"/>
              <w:right w:w="216" w:type="dxa"/>
            </w:tcMar>
          </w:tcPr>
          <w:p w:rsidR="00B13B9F" w:rsidRPr="00B13B9F" w:rsidRDefault="00B13B9F" w:rsidP="007370CC">
            <w:pPr>
              <w:jc w:val="right"/>
              <w:rPr>
                <w:sz w:val="20"/>
                <w:szCs w:val="20"/>
                <w:lang w:eastAsia="zh-CN"/>
              </w:rPr>
            </w:pPr>
          </w:p>
        </w:tc>
        <w:tc>
          <w:tcPr>
            <w:tcW w:w="926"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924.479 </w:t>
            </w:r>
          </w:p>
        </w:tc>
        <w:tc>
          <w:tcPr>
            <w:tcW w:w="925"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277.344 </w:t>
            </w:r>
          </w:p>
        </w:tc>
      </w:tr>
      <w:tr w:rsidR="00B13B9F" w:rsidRPr="00B13B9F" w:rsidTr="007370CC">
        <w:trPr>
          <w:cantSplit/>
        </w:trPr>
        <w:tc>
          <w:tcPr>
            <w:tcW w:w="1296" w:type="pct"/>
            <w:shd w:val="clear" w:color="000000" w:fill="FFFFFF"/>
          </w:tcPr>
          <w:p w:rsidR="00B13B9F" w:rsidRPr="00B13B9F" w:rsidRDefault="00B13B9F" w:rsidP="007370CC">
            <w:pPr>
              <w:jc w:val="left"/>
              <w:rPr>
                <w:sz w:val="20"/>
                <w:szCs w:val="20"/>
              </w:rPr>
            </w:pPr>
            <w:r w:rsidRPr="00B13B9F">
              <w:rPr>
                <w:sz w:val="20"/>
                <w:szCs w:val="20"/>
              </w:rPr>
              <w:t>Shenyang Sanyo**</w:t>
            </w:r>
          </w:p>
        </w:tc>
        <w:tc>
          <w:tcPr>
            <w:tcW w:w="926" w:type="pct"/>
            <w:shd w:val="clear" w:color="000000" w:fill="FFFFFF"/>
            <w:tcMar>
              <w:left w:w="115" w:type="dxa"/>
              <w:right w:w="216" w:type="dxa"/>
            </w:tcMar>
          </w:tcPr>
          <w:p w:rsidR="00B13B9F" w:rsidRPr="00B13B9F" w:rsidRDefault="00B13B9F" w:rsidP="007370CC">
            <w:pPr>
              <w:jc w:val="right"/>
              <w:rPr>
                <w:rFonts w:eastAsia="Arial Unicode MS"/>
                <w:sz w:val="20"/>
                <w:szCs w:val="20"/>
              </w:rPr>
            </w:pPr>
            <w:r w:rsidRPr="00B13B9F">
              <w:rPr>
                <w:sz w:val="20"/>
                <w:szCs w:val="20"/>
              </w:rPr>
              <w:t xml:space="preserve">1.465.635 </w:t>
            </w:r>
          </w:p>
        </w:tc>
        <w:tc>
          <w:tcPr>
            <w:tcW w:w="926" w:type="pct"/>
            <w:shd w:val="clear" w:color="000000" w:fill="FFFFFF"/>
            <w:noWrap/>
            <w:tcMar>
              <w:left w:w="115" w:type="dxa"/>
              <w:right w:w="216" w:type="dxa"/>
            </w:tcMar>
          </w:tcPr>
          <w:p w:rsidR="00B13B9F" w:rsidRPr="00B13B9F" w:rsidRDefault="00B13B9F" w:rsidP="007370CC">
            <w:pPr>
              <w:jc w:val="right"/>
              <w:rPr>
                <w:sz w:val="20"/>
                <w:szCs w:val="20"/>
                <w:lang w:eastAsia="zh-CN"/>
              </w:rPr>
            </w:pPr>
          </w:p>
        </w:tc>
        <w:tc>
          <w:tcPr>
            <w:tcW w:w="926"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969.136** </w:t>
            </w:r>
          </w:p>
        </w:tc>
        <w:tc>
          <w:tcPr>
            <w:tcW w:w="925"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290.741 </w:t>
            </w:r>
          </w:p>
        </w:tc>
      </w:tr>
      <w:tr w:rsidR="00B13B9F" w:rsidRPr="00B13B9F" w:rsidTr="007370CC">
        <w:trPr>
          <w:cantSplit/>
        </w:trPr>
        <w:tc>
          <w:tcPr>
            <w:tcW w:w="1296" w:type="pct"/>
            <w:shd w:val="clear" w:color="000000" w:fill="FFFFFF"/>
          </w:tcPr>
          <w:p w:rsidR="00B13B9F" w:rsidRPr="00B13B9F" w:rsidRDefault="00B13B9F" w:rsidP="007370CC">
            <w:pPr>
              <w:jc w:val="left"/>
              <w:rPr>
                <w:sz w:val="20"/>
                <w:szCs w:val="20"/>
              </w:rPr>
            </w:pPr>
            <w:r w:rsidRPr="00B13B9F">
              <w:rPr>
                <w:sz w:val="20"/>
                <w:szCs w:val="20"/>
              </w:rPr>
              <w:t>Xi'an Qing'an</w:t>
            </w:r>
          </w:p>
        </w:tc>
        <w:tc>
          <w:tcPr>
            <w:tcW w:w="926" w:type="pct"/>
            <w:shd w:val="clear" w:color="000000" w:fill="FFFFFF"/>
            <w:tcMar>
              <w:left w:w="115" w:type="dxa"/>
              <w:right w:w="216" w:type="dxa"/>
            </w:tcMar>
          </w:tcPr>
          <w:p w:rsidR="00B13B9F" w:rsidRPr="00B13B9F" w:rsidRDefault="00B13B9F" w:rsidP="007370CC">
            <w:pPr>
              <w:jc w:val="right"/>
              <w:rPr>
                <w:rFonts w:eastAsia="Arial Unicode MS"/>
                <w:sz w:val="20"/>
                <w:szCs w:val="20"/>
              </w:rPr>
            </w:pPr>
            <w:r w:rsidRPr="00B13B9F">
              <w:rPr>
                <w:sz w:val="20"/>
                <w:szCs w:val="20"/>
              </w:rPr>
              <w:t xml:space="preserve">1.682.250 </w:t>
            </w:r>
          </w:p>
        </w:tc>
        <w:tc>
          <w:tcPr>
            <w:tcW w:w="926" w:type="pct"/>
            <w:shd w:val="clear" w:color="000000" w:fill="FFFFFF"/>
            <w:noWrap/>
            <w:tcMar>
              <w:left w:w="115" w:type="dxa"/>
              <w:right w:w="216" w:type="dxa"/>
            </w:tcMar>
          </w:tcPr>
          <w:p w:rsidR="00B13B9F" w:rsidRPr="00B13B9F" w:rsidRDefault="00B13B9F" w:rsidP="007370CC">
            <w:pPr>
              <w:jc w:val="right"/>
              <w:rPr>
                <w:sz w:val="20"/>
                <w:szCs w:val="20"/>
                <w:lang w:eastAsia="zh-CN"/>
              </w:rPr>
            </w:pPr>
          </w:p>
        </w:tc>
        <w:tc>
          <w:tcPr>
            <w:tcW w:w="926"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1.744.895 </w:t>
            </w:r>
          </w:p>
        </w:tc>
        <w:tc>
          <w:tcPr>
            <w:tcW w:w="925" w:type="pct"/>
            <w:shd w:val="clear" w:color="000000" w:fill="FFFFFF"/>
            <w:tcMar>
              <w:left w:w="115" w:type="dxa"/>
              <w:right w:w="216" w:type="dxa"/>
            </w:tcMar>
          </w:tcPr>
          <w:p w:rsidR="00B13B9F" w:rsidRPr="00B13B9F" w:rsidRDefault="00B13B9F" w:rsidP="007370CC">
            <w:pPr>
              <w:jc w:val="right"/>
              <w:rPr>
                <w:sz w:val="20"/>
                <w:szCs w:val="20"/>
              </w:rPr>
            </w:pPr>
            <w:r w:rsidRPr="00B13B9F">
              <w:rPr>
                <w:sz w:val="20"/>
                <w:szCs w:val="20"/>
              </w:rPr>
              <w:t xml:space="preserve">523.469 </w:t>
            </w:r>
          </w:p>
        </w:tc>
      </w:tr>
      <w:tr w:rsidR="00B13B9F" w:rsidRPr="00B13B9F" w:rsidTr="007370CC">
        <w:trPr>
          <w:cantSplit/>
        </w:trPr>
        <w:tc>
          <w:tcPr>
            <w:tcW w:w="1296" w:type="pct"/>
            <w:shd w:val="clear" w:color="000000" w:fill="FFFFFF"/>
          </w:tcPr>
          <w:p w:rsidR="00B13B9F" w:rsidRPr="00B13B9F" w:rsidRDefault="00B13B9F" w:rsidP="007370CC">
            <w:pPr>
              <w:jc w:val="left"/>
              <w:rPr>
                <w:b/>
                <w:sz w:val="20"/>
                <w:szCs w:val="20"/>
              </w:rPr>
            </w:pPr>
            <w:r w:rsidRPr="00B13B9F">
              <w:rPr>
                <w:b/>
                <w:sz w:val="20"/>
                <w:szCs w:val="20"/>
              </w:rPr>
              <w:lastRenderedPageBreak/>
              <w:t>Total</w:t>
            </w:r>
          </w:p>
        </w:tc>
        <w:tc>
          <w:tcPr>
            <w:tcW w:w="926" w:type="pct"/>
            <w:shd w:val="clear" w:color="000000" w:fill="FFFFFF"/>
            <w:tcMar>
              <w:left w:w="115" w:type="dxa"/>
              <w:right w:w="216" w:type="dxa"/>
            </w:tcMar>
          </w:tcPr>
          <w:p w:rsidR="00B13B9F" w:rsidRPr="00B13B9F" w:rsidRDefault="00B13B9F" w:rsidP="007370CC">
            <w:pPr>
              <w:jc w:val="right"/>
              <w:rPr>
                <w:rFonts w:eastAsia="Arial Unicode MS"/>
                <w:b/>
                <w:sz w:val="20"/>
                <w:szCs w:val="20"/>
              </w:rPr>
            </w:pPr>
            <w:r w:rsidRPr="00B13B9F">
              <w:rPr>
                <w:b/>
                <w:sz w:val="20"/>
                <w:szCs w:val="20"/>
              </w:rPr>
              <w:t xml:space="preserve">5.423.441 </w:t>
            </w:r>
          </w:p>
        </w:tc>
        <w:tc>
          <w:tcPr>
            <w:tcW w:w="926" w:type="pct"/>
            <w:shd w:val="clear" w:color="000000" w:fill="FFFFFF"/>
            <w:noWrap/>
            <w:tcMar>
              <w:left w:w="115" w:type="dxa"/>
              <w:right w:w="216" w:type="dxa"/>
            </w:tcMar>
          </w:tcPr>
          <w:p w:rsidR="00B13B9F" w:rsidRPr="00B13B9F" w:rsidRDefault="00B13B9F" w:rsidP="007370CC">
            <w:pPr>
              <w:jc w:val="right"/>
              <w:rPr>
                <w:rFonts w:eastAsia="Arial Unicode MS"/>
                <w:b/>
                <w:sz w:val="20"/>
                <w:szCs w:val="20"/>
              </w:rPr>
            </w:pPr>
          </w:p>
        </w:tc>
        <w:tc>
          <w:tcPr>
            <w:tcW w:w="926" w:type="pct"/>
            <w:shd w:val="clear" w:color="000000" w:fill="FFFFFF"/>
            <w:tcMar>
              <w:left w:w="115" w:type="dxa"/>
              <w:right w:w="216" w:type="dxa"/>
            </w:tcMar>
          </w:tcPr>
          <w:p w:rsidR="00B13B9F" w:rsidRPr="00B13B9F" w:rsidRDefault="00B13B9F" w:rsidP="007370CC">
            <w:pPr>
              <w:jc w:val="right"/>
              <w:rPr>
                <w:rFonts w:eastAsia="Arial Unicode MS"/>
                <w:b/>
                <w:sz w:val="20"/>
                <w:szCs w:val="20"/>
              </w:rPr>
            </w:pPr>
            <w:r w:rsidRPr="00B13B9F">
              <w:rPr>
                <w:b/>
                <w:sz w:val="20"/>
                <w:szCs w:val="20"/>
              </w:rPr>
              <w:t xml:space="preserve">4.500.000 </w:t>
            </w:r>
          </w:p>
        </w:tc>
        <w:tc>
          <w:tcPr>
            <w:tcW w:w="925" w:type="pct"/>
            <w:shd w:val="clear" w:color="000000" w:fill="FFFFFF"/>
            <w:tcMar>
              <w:left w:w="115" w:type="dxa"/>
              <w:right w:w="216" w:type="dxa"/>
            </w:tcMar>
          </w:tcPr>
          <w:p w:rsidR="00B13B9F" w:rsidRPr="00B13B9F" w:rsidRDefault="00B13B9F" w:rsidP="007370CC">
            <w:pPr>
              <w:jc w:val="right"/>
              <w:rPr>
                <w:b/>
                <w:sz w:val="20"/>
                <w:szCs w:val="20"/>
              </w:rPr>
            </w:pPr>
            <w:r w:rsidRPr="00B13B9F">
              <w:rPr>
                <w:b/>
                <w:sz w:val="20"/>
                <w:szCs w:val="20"/>
              </w:rPr>
              <w:t xml:space="preserve">1.350.001 </w:t>
            </w:r>
          </w:p>
        </w:tc>
      </w:tr>
    </w:tbl>
    <w:p w:rsidR="00B13B9F" w:rsidRPr="00B13B9F" w:rsidRDefault="00B13B9F" w:rsidP="00B13B9F">
      <w:pPr>
        <w:pStyle w:val="ListParagraph"/>
        <w:shd w:val="clear" w:color="auto" w:fill="FFFFFF" w:themeFill="background1"/>
        <w:ind w:left="0"/>
        <w:rPr>
          <w:rFonts w:eastAsia="Calibri"/>
          <w:color w:val="000000" w:themeColor="text1"/>
          <w:sz w:val="18"/>
          <w:szCs w:val="18"/>
          <w:lang w:val="es-419"/>
        </w:rPr>
      </w:pPr>
      <w:r w:rsidRPr="00B13B9F">
        <w:rPr>
          <w:color w:val="000000" w:themeColor="text1"/>
          <w:sz w:val="18"/>
          <w:szCs w:val="18"/>
          <w:lang w:val="es-419"/>
        </w:rPr>
        <w:t>* 40 por ciento de propiedad que no opera al amparo del Artículo 5, lo que se refleja en los sobrecostos de capital</w:t>
      </w:r>
    </w:p>
    <w:p w:rsidR="00B13B9F" w:rsidRPr="00B13B9F" w:rsidRDefault="00B13B9F" w:rsidP="00B13B9F">
      <w:pPr>
        <w:pStyle w:val="ListParagraph"/>
        <w:shd w:val="clear" w:color="auto" w:fill="FFFFFF" w:themeFill="background1"/>
        <w:ind w:left="0"/>
        <w:rPr>
          <w:rFonts w:eastAsia="Calibri"/>
          <w:color w:val="000000" w:themeColor="text1"/>
          <w:sz w:val="18"/>
          <w:szCs w:val="18"/>
          <w:lang w:val="es-419"/>
        </w:rPr>
      </w:pPr>
      <w:r w:rsidRPr="00B13B9F">
        <w:rPr>
          <w:color w:val="000000" w:themeColor="text1"/>
          <w:sz w:val="18"/>
          <w:szCs w:val="18"/>
          <w:lang w:val="es-419"/>
        </w:rPr>
        <w:t>** 36 por ciento de propiedad que no opera al amparo del Artículo 5, lo que se refleja en los sobrecostos de capital</w:t>
      </w:r>
    </w:p>
    <w:p w:rsidR="00B13B9F" w:rsidRPr="00B13B9F" w:rsidRDefault="00B13B9F" w:rsidP="00B13B9F">
      <w:pPr>
        <w:pStyle w:val="ListParagraph"/>
        <w:shd w:val="clear" w:color="auto" w:fill="FFFFFF" w:themeFill="background1"/>
        <w:ind w:left="0"/>
        <w:rPr>
          <w:rFonts w:eastAsia="Calibri"/>
          <w:color w:val="000000" w:themeColor="text1"/>
          <w:lang w:val="es-419"/>
        </w:rPr>
      </w:pPr>
    </w:p>
    <w:p w:rsidR="00B13B9F" w:rsidRPr="00B13B9F" w:rsidRDefault="00B13B9F" w:rsidP="00B13B9F">
      <w:pPr>
        <w:pStyle w:val="Heading1"/>
        <w:rPr>
          <w:rFonts w:eastAsia="Calibri"/>
          <w:color w:val="000000" w:themeColor="text1"/>
          <w:lang w:val="es-419"/>
        </w:rPr>
      </w:pPr>
      <w:r w:rsidRPr="00B13B9F">
        <w:rPr>
          <w:lang w:val="es-419"/>
        </w:rPr>
        <w:t>De los trece proyectos de investigación y desarrollo para la introducción de la tecnología de R-290, con un presupuesto asociado de 3.393.142 $EUA, se han firmado cinco contratos, se ha publicado el proceso de licitación para dos proyectos, y se debe comenzar el proceso de licitación para seis contratos; en el momento de la finalización del presente documento, los desembolsos contra los contratos firmados estaban en curso. Se asignan otros 723.733 $EUA para actividades de asistencia técnica por determinar para facilitar la aceptación en el mercado de los aparatos de aire acondicionado para habitación de R-290. Se firmó un contrato para llevar a cabo la verificación independiente por una suma de 132.171 $EUA; se espera que el primer desembolso contra dicho contrato firmado se lleve a cabo a más tardar el 31 de diciembre de 2020.</w:t>
      </w:r>
    </w:p>
    <w:p w:rsidR="00B13B9F" w:rsidRPr="00B13B9F" w:rsidRDefault="00B13B9F" w:rsidP="00B13B9F">
      <w:pPr>
        <w:pStyle w:val="Heading1"/>
        <w:rPr>
          <w:rFonts w:eastAsia="Calibri"/>
          <w:color w:val="000000" w:themeColor="text1"/>
          <w:lang w:val="es-419"/>
        </w:rPr>
      </w:pPr>
      <w:r w:rsidRPr="00B13B9F">
        <w:rPr>
          <w:lang w:val="es-419"/>
        </w:rPr>
        <w:t>La Asociación China de Aparatos Electrodomésticos (CHEAA) siguió proporcionando asistencia para la ejecución del plan sectorial de aparatos de aire acondicionado para habitación; se desembolsaron 140.656 $EUA a la CHEAA y la empresa consultora que verificó el consumo de nivel básico de las cinco líneas de fabricación. De los 1.644.556 $EUA asignados a la dependencia de ejecución y supervisión de proyectos en los primeros dos tramos, se desembolsaron 493.367 $EUA.</w:t>
      </w:r>
    </w:p>
    <w:p w:rsidR="00B13B9F" w:rsidRPr="00B13B9F" w:rsidRDefault="00B13B9F" w:rsidP="00B13B9F">
      <w:pPr>
        <w:pStyle w:val="Heading1"/>
        <w:rPr>
          <w:lang w:val="es-419"/>
        </w:rPr>
      </w:pPr>
      <w:r w:rsidRPr="00B13B9F">
        <w:rPr>
          <w:lang w:val="es-419"/>
        </w:rPr>
        <w:t>A fecha de septiembre de 2020, de los 31.562.981 $EUA aprobados hasta el momento, se habían desembolsado 3.454.396 $EUA (11 por ciento) a los beneficiarios finales, como se indica en el Cuadro 2.</w:t>
      </w:r>
    </w:p>
    <w:p w:rsidR="00B13B9F" w:rsidRPr="00B13B9F" w:rsidRDefault="00B13B9F" w:rsidP="00B13B9F">
      <w:pPr>
        <w:rPr>
          <w:b/>
          <w:lang w:val="es-419"/>
        </w:rPr>
      </w:pPr>
      <w:r w:rsidRPr="00B13B9F">
        <w:rPr>
          <w:b/>
          <w:lang w:val="es-419"/>
        </w:rPr>
        <w:t>Cuadro 2. Nivel de desembolso en los primeros dos tramos</w:t>
      </w:r>
    </w:p>
    <w:tbl>
      <w:tblPr>
        <w:tblW w:w="9351" w:type="dxa"/>
        <w:jc w:val="right"/>
        <w:tblLook w:val="04A0" w:firstRow="1" w:lastRow="0" w:firstColumn="1" w:lastColumn="0" w:noHBand="0" w:noVBand="1"/>
      </w:tblPr>
      <w:tblGrid>
        <w:gridCol w:w="2695"/>
        <w:gridCol w:w="2545"/>
        <w:gridCol w:w="1276"/>
        <w:gridCol w:w="1417"/>
        <w:gridCol w:w="1418"/>
      </w:tblGrid>
      <w:tr w:rsidR="00B13B9F" w:rsidRPr="00B13B9F" w:rsidTr="007370CC">
        <w:trPr>
          <w:trHeight w:val="125"/>
          <w:jc w:val="right"/>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13B9F" w:rsidRPr="00B13B9F" w:rsidRDefault="00B13B9F" w:rsidP="007370CC">
            <w:pPr>
              <w:jc w:val="left"/>
              <w:rPr>
                <w:b/>
                <w:bCs/>
                <w:color w:val="000000"/>
                <w:sz w:val="20"/>
                <w:szCs w:val="20"/>
              </w:rPr>
            </w:pPr>
            <w:r w:rsidRPr="00B13B9F">
              <w:rPr>
                <w:b/>
                <w:bCs/>
                <w:color w:val="000000"/>
                <w:sz w:val="20"/>
                <w:szCs w:val="20"/>
              </w:rPr>
              <w:t>Glosa</w:t>
            </w:r>
          </w:p>
        </w:tc>
        <w:tc>
          <w:tcPr>
            <w:tcW w:w="1276" w:type="dxa"/>
            <w:tcBorders>
              <w:top w:val="single" w:sz="4" w:space="0" w:color="auto"/>
              <w:left w:val="nil"/>
              <w:bottom w:val="single" w:sz="4" w:space="0" w:color="auto"/>
              <w:right w:val="single" w:sz="4" w:space="0" w:color="auto"/>
            </w:tcBorders>
            <w:shd w:val="clear" w:color="auto" w:fill="auto"/>
            <w:hideMark/>
          </w:tcPr>
          <w:p w:rsidR="00B13B9F" w:rsidRPr="00B13B9F" w:rsidRDefault="00B13B9F" w:rsidP="007370CC">
            <w:pPr>
              <w:jc w:val="center"/>
              <w:rPr>
                <w:b/>
                <w:bCs/>
                <w:color w:val="000000"/>
                <w:sz w:val="20"/>
                <w:szCs w:val="20"/>
              </w:rPr>
            </w:pPr>
            <w:r w:rsidRPr="00B13B9F">
              <w:rPr>
                <w:b/>
                <w:bCs/>
                <w:color w:val="000000"/>
                <w:sz w:val="20"/>
                <w:szCs w:val="20"/>
              </w:rPr>
              <w:t>Tramo 1</w:t>
            </w:r>
          </w:p>
        </w:tc>
        <w:tc>
          <w:tcPr>
            <w:tcW w:w="1417" w:type="dxa"/>
            <w:tcBorders>
              <w:top w:val="single" w:sz="4" w:space="0" w:color="auto"/>
              <w:left w:val="nil"/>
              <w:bottom w:val="single" w:sz="4" w:space="0" w:color="auto"/>
              <w:right w:val="single" w:sz="4" w:space="0" w:color="auto"/>
            </w:tcBorders>
            <w:shd w:val="clear" w:color="auto" w:fill="auto"/>
            <w:hideMark/>
          </w:tcPr>
          <w:p w:rsidR="00B13B9F" w:rsidRPr="00B13B9F" w:rsidRDefault="00B13B9F" w:rsidP="007370CC">
            <w:pPr>
              <w:jc w:val="center"/>
              <w:rPr>
                <w:b/>
                <w:bCs/>
                <w:color w:val="000000"/>
                <w:sz w:val="20"/>
                <w:szCs w:val="20"/>
              </w:rPr>
            </w:pPr>
            <w:r w:rsidRPr="00B13B9F">
              <w:rPr>
                <w:b/>
                <w:bCs/>
                <w:color w:val="000000"/>
                <w:sz w:val="20"/>
                <w:szCs w:val="20"/>
              </w:rPr>
              <w:t>Tramo 2</w:t>
            </w:r>
          </w:p>
        </w:tc>
        <w:tc>
          <w:tcPr>
            <w:tcW w:w="1418" w:type="dxa"/>
            <w:tcBorders>
              <w:top w:val="single" w:sz="4" w:space="0" w:color="auto"/>
              <w:left w:val="nil"/>
              <w:bottom w:val="single" w:sz="4" w:space="0" w:color="auto"/>
              <w:right w:val="single" w:sz="4" w:space="0" w:color="auto"/>
            </w:tcBorders>
            <w:shd w:val="clear" w:color="auto" w:fill="auto"/>
            <w:noWrap/>
            <w:hideMark/>
          </w:tcPr>
          <w:p w:rsidR="00B13B9F" w:rsidRPr="00B13B9F" w:rsidRDefault="00B13B9F" w:rsidP="007370CC">
            <w:pPr>
              <w:jc w:val="center"/>
              <w:rPr>
                <w:b/>
                <w:bCs/>
                <w:color w:val="000000"/>
                <w:sz w:val="20"/>
                <w:szCs w:val="20"/>
              </w:rPr>
            </w:pPr>
            <w:r w:rsidRPr="00B13B9F">
              <w:rPr>
                <w:b/>
                <w:bCs/>
                <w:color w:val="000000"/>
                <w:sz w:val="20"/>
                <w:szCs w:val="20"/>
              </w:rPr>
              <w:t>Total</w:t>
            </w:r>
          </w:p>
        </w:tc>
      </w:tr>
      <w:tr w:rsidR="00B13B9F" w:rsidRPr="00B13B9F" w:rsidTr="007370CC">
        <w:trPr>
          <w:trHeight w:val="134"/>
          <w:jc w:val="right"/>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13B9F" w:rsidRPr="00B13B9F" w:rsidRDefault="00B13B9F" w:rsidP="007370CC">
            <w:pPr>
              <w:jc w:val="left"/>
              <w:rPr>
                <w:color w:val="000000"/>
                <w:sz w:val="20"/>
                <w:szCs w:val="20"/>
              </w:rPr>
            </w:pPr>
            <w:r w:rsidRPr="00B13B9F">
              <w:rPr>
                <w:color w:val="000000"/>
                <w:sz w:val="20"/>
                <w:szCs w:val="20"/>
              </w:rPr>
              <w:t>Fondos aprobados</w:t>
            </w:r>
          </w:p>
        </w:tc>
        <w:tc>
          <w:tcPr>
            <w:tcW w:w="1276"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color w:val="000000"/>
                <w:sz w:val="20"/>
                <w:szCs w:val="20"/>
              </w:rPr>
            </w:pPr>
            <w:r w:rsidRPr="00B13B9F">
              <w:rPr>
                <w:color w:val="000000"/>
                <w:sz w:val="20"/>
                <w:szCs w:val="20"/>
              </w:rPr>
              <w:t>15.562.981</w:t>
            </w:r>
          </w:p>
        </w:tc>
        <w:tc>
          <w:tcPr>
            <w:tcW w:w="1417"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color w:val="000000"/>
                <w:sz w:val="20"/>
                <w:szCs w:val="20"/>
              </w:rPr>
            </w:pPr>
            <w:r w:rsidRPr="00B13B9F">
              <w:rPr>
                <w:color w:val="000000"/>
                <w:sz w:val="20"/>
                <w:szCs w:val="20"/>
              </w:rPr>
              <w:t>16.000.000</w:t>
            </w:r>
          </w:p>
        </w:tc>
        <w:tc>
          <w:tcPr>
            <w:tcW w:w="1418"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color w:val="000000"/>
                <w:sz w:val="20"/>
                <w:szCs w:val="20"/>
              </w:rPr>
            </w:pPr>
            <w:r w:rsidRPr="00B13B9F">
              <w:rPr>
                <w:color w:val="000000"/>
                <w:sz w:val="20"/>
                <w:szCs w:val="20"/>
              </w:rPr>
              <w:t>31.562.981</w:t>
            </w:r>
          </w:p>
        </w:tc>
      </w:tr>
      <w:tr w:rsidR="00B13B9F" w:rsidRPr="00B13B9F" w:rsidTr="007370CC">
        <w:trPr>
          <w:trHeight w:val="134"/>
          <w:jc w:val="right"/>
        </w:trPr>
        <w:tc>
          <w:tcPr>
            <w:tcW w:w="2695" w:type="dxa"/>
            <w:vMerge w:val="restart"/>
            <w:tcBorders>
              <w:top w:val="nil"/>
              <w:left w:val="single" w:sz="4" w:space="0" w:color="auto"/>
              <w:bottom w:val="single" w:sz="4" w:space="0" w:color="auto"/>
              <w:right w:val="single" w:sz="4" w:space="0" w:color="auto"/>
            </w:tcBorders>
            <w:shd w:val="clear" w:color="auto" w:fill="auto"/>
            <w:hideMark/>
          </w:tcPr>
          <w:p w:rsidR="00B13B9F" w:rsidRPr="00B13B9F" w:rsidRDefault="00B13B9F" w:rsidP="007370CC">
            <w:pPr>
              <w:jc w:val="left"/>
              <w:rPr>
                <w:color w:val="000000"/>
                <w:sz w:val="20"/>
                <w:szCs w:val="20"/>
                <w:lang w:val="es-419"/>
              </w:rPr>
            </w:pPr>
            <w:r w:rsidRPr="00B13B9F">
              <w:rPr>
                <w:color w:val="000000"/>
                <w:sz w:val="20"/>
                <w:szCs w:val="20"/>
                <w:lang w:val="es-419"/>
              </w:rPr>
              <w:t>Desembolsos de la ONUDI a FECO</w:t>
            </w:r>
          </w:p>
        </w:tc>
        <w:tc>
          <w:tcPr>
            <w:tcW w:w="2545" w:type="dxa"/>
            <w:tcBorders>
              <w:top w:val="nil"/>
              <w:left w:val="nil"/>
              <w:bottom w:val="single" w:sz="4" w:space="0" w:color="auto"/>
              <w:right w:val="single" w:sz="4" w:space="0" w:color="auto"/>
            </w:tcBorders>
            <w:shd w:val="clear" w:color="auto" w:fill="auto"/>
            <w:noWrap/>
            <w:hideMark/>
          </w:tcPr>
          <w:p w:rsidR="00B13B9F" w:rsidRPr="00B13B9F" w:rsidRDefault="00B13B9F" w:rsidP="007370CC">
            <w:pPr>
              <w:jc w:val="left"/>
              <w:rPr>
                <w:color w:val="000000"/>
                <w:sz w:val="20"/>
                <w:szCs w:val="20"/>
              </w:rPr>
            </w:pPr>
            <w:r w:rsidRPr="00B13B9F">
              <w:rPr>
                <w:color w:val="000000"/>
                <w:sz w:val="20"/>
                <w:szCs w:val="20"/>
              </w:rPr>
              <w:t>Monto ($EUA)</w:t>
            </w:r>
          </w:p>
        </w:tc>
        <w:tc>
          <w:tcPr>
            <w:tcW w:w="1276"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4.309.022</w:t>
            </w:r>
          </w:p>
        </w:tc>
        <w:tc>
          <w:tcPr>
            <w:tcW w:w="1417"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4.624.436</w:t>
            </w:r>
          </w:p>
        </w:tc>
        <w:tc>
          <w:tcPr>
            <w:tcW w:w="1418"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8.933.458</w:t>
            </w:r>
          </w:p>
        </w:tc>
      </w:tr>
      <w:tr w:rsidR="00B13B9F" w:rsidRPr="00B13B9F" w:rsidTr="007370CC">
        <w:trPr>
          <w:trHeight w:val="208"/>
          <w:jc w:val="right"/>
        </w:trPr>
        <w:tc>
          <w:tcPr>
            <w:tcW w:w="2695" w:type="dxa"/>
            <w:vMerge/>
            <w:tcBorders>
              <w:top w:val="nil"/>
              <w:left w:val="single" w:sz="4" w:space="0" w:color="auto"/>
              <w:bottom w:val="single" w:sz="4" w:space="0" w:color="auto"/>
              <w:right w:val="single" w:sz="4" w:space="0" w:color="auto"/>
            </w:tcBorders>
            <w:hideMark/>
          </w:tcPr>
          <w:p w:rsidR="00B13B9F" w:rsidRPr="00B13B9F" w:rsidRDefault="00B13B9F" w:rsidP="007370CC">
            <w:pPr>
              <w:jc w:val="left"/>
              <w:rPr>
                <w:color w:val="000000"/>
                <w:sz w:val="20"/>
                <w:szCs w:val="20"/>
                <w:lang w:eastAsia="en-CA"/>
              </w:rPr>
            </w:pPr>
          </w:p>
        </w:tc>
        <w:tc>
          <w:tcPr>
            <w:tcW w:w="2545" w:type="dxa"/>
            <w:tcBorders>
              <w:top w:val="nil"/>
              <w:left w:val="nil"/>
              <w:bottom w:val="single" w:sz="4" w:space="0" w:color="auto"/>
              <w:right w:val="single" w:sz="4" w:space="0" w:color="auto"/>
            </w:tcBorders>
            <w:shd w:val="clear" w:color="auto" w:fill="auto"/>
            <w:noWrap/>
            <w:hideMark/>
          </w:tcPr>
          <w:p w:rsidR="00B13B9F" w:rsidRPr="00B13B9F" w:rsidRDefault="00B13B9F" w:rsidP="007370CC">
            <w:pPr>
              <w:jc w:val="left"/>
              <w:rPr>
                <w:color w:val="000000"/>
                <w:sz w:val="20"/>
                <w:szCs w:val="20"/>
              </w:rPr>
            </w:pPr>
            <w:r w:rsidRPr="00B13B9F">
              <w:rPr>
                <w:color w:val="000000"/>
                <w:sz w:val="20"/>
                <w:szCs w:val="20"/>
              </w:rPr>
              <w:t>Índice de desembolsos (%)</w:t>
            </w:r>
          </w:p>
        </w:tc>
        <w:tc>
          <w:tcPr>
            <w:tcW w:w="1276"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28</w:t>
            </w:r>
          </w:p>
        </w:tc>
        <w:tc>
          <w:tcPr>
            <w:tcW w:w="1417"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29</w:t>
            </w:r>
          </w:p>
        </w:tc>
        <w:tc>
          <w:tcPr>
            <w:tcW w:w="1418"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28</w:t>
            </w:r>
          </w:p>
        </w:tc>
      </w:tr>
      <w:tr w:rsidR="00B13B9F" w:rsidRPr="00B13B9F" w:rsidTr="007370CC">
        <w:trPr>
          <w:trHeight w:val="141"/>
          <w:jc w:val="right"/>
        </w:trPr>
        <w:tc>
          <w:tcPr>
            <w:tcW w:w="2695" w:type="dxa"/>
            <w:vMerge w:val="restart"/>
            <w:tcBorders>
              <w:top w:val="nil"/>
              <w:left w:val="single" w:sz="4" w:space="0" w:color="auto"/>
              <w:bottom w:val="single" w:sz="4" w:space="0" w:color="auto"/>
              <w:right w:val="single" w:sz="4" w:space="0" w:color="auto"/>
            </w:tcBorders>
            <w:shd w:val="clear" w:color="auto" w:fill="auto"/>
            <w:hideMark/>
          </w:tcPr>
          <w:p w:rsidR="00B13B9F" w:rsidRPr="00B13B9F" w:rsidRDefault="00B13B9F" w:rsidP="007370CC">
            <w:pPr>
              <w:jc w:val="left"/>
              <w:rPr>
                <w:color w:val="000000"/>
                <w:sz w:val="20"/>
                <w:szCs w:val="20"/>
                <w:lang w:val="es-419"/>
              </w:rPr>
            </w:pPr>
            <w:r w:rsidRPr="00B13B9F">
              <w:rPr>
                <w:color w:val="000000"/>
                <w:sz w:val="20"/>
                <w:szCs w:val="20"/>
                <w:lang w:val="es-419"/>
              </w:rPr>
              <w:t>Desembolso de FECO a los beneficiarios*</w:t>
            </w:r>
          </w:p>
        </w:tc>
        <w:tc>
          <w:tcPr>
            <w:tcW w:w="2545" w:type="dxa"/>
            <w:tcBorders>
              <w:top w:val="nil"/>
              <w:left w:val="nil"/>
              <w:bottom w:val="single" w:sz="4" w:space="0" w:color="auto"/>
              <w:right w:val="single" w:sz="4" w:space="0" w:color="auto"/>
            </w:tcBorders>
            <w:shd w:val="clear" w:color="auto" w:fill="auto"/>
            <w:noWrap/>
            <w:hideMark/>
          </w:tcPr>
          <w:p w:rsidR="00B13B9F" w:rsidRPr="00B13B9F" w:rsidRDefault="00B13B9F" w:rsidP="007370CC">
            <w:pPr>
              <w:jc w:val="left"/>
              <w:rPr>
                <w:color w:val="000000"/>
                <w:sz w:val="20"/>
                <w:szCs w:val="20"/>
              </w:rPr>
            </w:pPr>
            <w:r w:rsidRPr="00B13B9F">
              <w:rPr>
                <w:color w:val="000000"/>
                <w:sz w:val="20"/>
                <w:szCs w:val="20"/>
              </w:rPr>
              <w:t>Monto ($EUA)</w:t>
            </w:r>
          </w:p>
        </w:tc>
        <w:tc>
          <w:tcPr>
            <w:tcW w:w="1276"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3.454.396</w:t>
            </w:r>
          </w:p>
        </w:tc>
        <w:tc>
          <w:tcPr>
            <w:tcW w:w="1417"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0</w:t>
            </w:r>
          </w:p>
        </w:tc>
        <w:tc>
          <w:tcPr>
            <w:tcW w:w="1418"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3.454.396</w:t>
            </w:r>
          </w:p>
        </w:tc>
      </w:tr>
      <w:tr w:rsidR="00B13B9F" w:rsidRPr="00B13B9F" w:rsidTr="007370CC">
        <w:trPr>
          <w:trHeight w:val="58"/>
          <w:jc w:val="right"/>
        </w:trPr>
        <w:tc>
          <w:tcPr>
            <w:tcW w:w="2695" w:type="dxa"/>
            <w:vMerge/>
            <w:tcBorders>
              <w:top w:val="nil"/>
              <w:left w:val="single" w:sz="4" w:space="0" w:color="auto"/>
              <w:bottom w:val="single" w:sz="4" w:space="0" w:color="auto"/>
              <w:right w:val="single" w:sz="4" w:space="0" w:color="auto"/>
            </w:tcBorders>
            <w:hideMark/>
          </w:tcPr>
          <w:p w:rsidR="00B13B9F" w:rsidRPr="00B13B9F" w:rsidRDefault="00B13B9F" w:rsidP="007370CC">
            <w:pPr>
              <w:jc w:val="left"/>
              <w:rPr>
                <w:color w:val="000000"/>
                <w:sz w:val="20"/>
                <w:szCs w:val="20"/>
                <w:lang w:eastAsia="en-CA"/>
              </w:rPr>
            </w:pPr>
          </w:p>
        </w:tc>
        <w:tc>
          <w:tcPr>
            <w:tcW w:w="2545" w:type="dxa"/>
            <w:tcBorders>
              <w:top w:val="nil"/>
              <w:left w:val="nil"/>
              <w:bottom w:val="single" w:sz="4" w:space="0" w:color="auto"/>
              <w:right w:val="single" w:sz="4" w:space="0" w:color="auto"/>
            </w:tcBorders>
            <w:shd w:val="clear" w:color="auto" w:fill="auto"/>
            <w:noWrap/>
            <w:hideMark/>
          </w:tcPr>
          <w:p w:rsidR="00B13B9F" w:rsidRPr="00B13B9F" w:rsidRDefault="00B13B9F" w:rsidP="007370CC">
            <w:pPr>
              <w:jc w:val="left"/>
              <w:rPr>
                <w:color w:val="000000"/>
                <w:sz w:val="20"/>
                <w:szCs w:val="20"/>
              </w:rPr>
            </w:pPr>
            <w:r w:rsidRPr="00B13B9F">
              <w:rPr>
                <w:color w:val="000000"/>
                <w:sz w:val="20"/>
                <w:szCs w:val="20"/>
              </w:rPr>
              <w:t>Índice de desembolsos (%)</w:t>
            </w:r>
          </w:p>
        </w:tc>
        <w:tc>
          <w:tcPr>
            <w:tcW w:w="1276"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22</w:t>
            </w:r>
          </w:p>
        </w:tc>
        <w:tc>
          <w:tcPr>
            <w:tcW w:w="1417"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0</w:t>
            </w:r>
          </w:p>
        </w:tc>
        <w:tc>
          <w:tcPr>
            <w:tcW w:w="1418" w:type="dxa"/>
            <w:tcBorders>
              <w:top w:val="nil"/>
              <w:left w:val="nil"/>
              <w:bottom w:val="single" w:sz="4" w:space="0" w:color="auto"/>
              <w:right w:val="single" w:sz="4" w:space="0" w:color="auto"/>
            </w:tcBorders>
            <w:shd w:val="clear" w:color="auto" w:fill="auto"/>
            <w:hideMark/>
          </w:tcPr>
          <w:p w:rsidR="00B13B9F" w:rsidRPr="00B13B9F" w:rsidRDefault="00B13B9F" w:rsidP="007370CC">
            <w:pPr>
              <w:jc w:val="right"/>
              <w:rPr>
                <w:sz w:val="20"/>
                <w:szCs w:val="20"/>
              </w:rPr>
            </w:pPr>
            <w:r w:rsidRPr="00B13B9F">
              <w:rPr>
                <w:sz w:val="20"/>
                <w:szCs w:val="20"/>
              </w:rPr>
              <w:t>11</w:t>
            </w:r>
          </w:p>
        </w:tc>
      </w:tr>
    </w:tbl>
    <w:p w:rsidR="00B13B9F" w:rsidRPr="00B13B9F" w:rsidRDefault="00B13B9F" w:rsidP="00B13B9F">
      <w:pPr>
        <w:pStyle w:val="ListParagraph"/>
        <w:shd w:val="clear" w:color="auto" w:fill="FFFFFF" w:themeFill="background1"/>
        <w:ind w:left="0"/>
        <w:rPr>
          <w:rFonts w:eastAsia="Calibri"/>
          <w:color w:val="000000" w:themeColor="text1"/>
          <w:sz w:val="18"/>
          <w:szCs w:val="18"/>
          <w:lang w:val="es-419"/>
        </w:rPr>
      </w:pPr>
      <w:r w:rsidRPr="00B13B9F">
        <w:rPr>
          <w:color w:val="000000" w:themeColor="text1"/>
          <w:sz w:val="18"/>
          <w:szCs w:val="18"/>
          <w:lang w:val="es-419"/>
        </w:rPr>
        <w:t xml:space="preserve">  * FECO no incluye los desembolsos relacionados con la dependencia de ejecución y supervisión de proyectos en sus informes de desembolso a los beneficiarios finales</w:t>
      </w:r>
    </w:p>
    <w:p w:rsidR="00B13B9F" w:rsidRPr="00B13B9F" w:rsidRDefault="00B13B9F" w:rsidP="00B13B9F">
      <w:pPr>
        <w:pStyle w:val="ListParagraph"/>
        <w:shd w:val="clear" w:color="auto" w:fill="FFFFFF" w:themeFill="background1"/>
        <w:ind w:left="0"/>
        <w:rPr>
          <w:rFonts w:eastAsia="Calibri"/>
          <w:b/>
          <w:color w:val="000000" w:themeColor="text1"/>
          <w:lang w:val="es-419"/>
        </w:rPr>
      </w:pPr>
    </w:p>
    <w:p w:rsidR="00B13B9F" w:rsidRPr="00B13B9F" w:rsidRDefault="00B13B9F" w:rsidP="00B13B9F">
      <w:pPr>
        <w:pStyle w:val="ListParagraph"/>
        <w:shd w:val="clear" w:color="auto" w:fill="FFFFFF" w:themeFill="background1"/>
        <w:ind w:left="0"/>
        <w:rPr>
          <w:rFonts w:eastAsia="Calibri"/>
          <w:b/>
          <w:color w:val="000000" w:themeColor="text1"/>
          <w:lang w:val="es-419"/>
        </w:rPr>
      </w:pPr>
      <w:r w:rsidRPr="00B13B9F">
        <w:rPr>
          <w:b/>
          <w:color w:val="000000" w:themeColor="text1"/>
          <w:lang w:val="es-419"/>
        </w:rPr>
        <w:t>Plan de acción revisado y ampliado</w:t>
      </w:r>
    </w:p>
    <w:p w:rsidR="00B13B9F" w:rsidRPr="00B13B9F" w:rsidRDefault="00B13B9F" w:rsidP="00B13B9F">
      <w:pPr>
        <w:pStyle w:val="ListParagraph"/>
        <w:shd w:val="clear" w:color="auto" w:fill="FFFFFF" w:themeFill="background1"/>
        <w:ind w:left="0"/>
        <w:rPr>
          <w:rFonts w:eastAsia="Calibri"/>
          <w:b/>
          <w:color w:val="000000" w:themeColor="text1"/>
          <w:lang w:val="es-419"/>
        </w:rPr>
      </w:pPr>
    </w:p>
    <w:p w:rsidR="00B13B9F" w:rsidRPr="00B13B9F" w:rsidRDefault="00B13B9F" w:rsidP="00B13B9F">
      <w:pPr>
        <w:pStyle w:val="Heading1"/>
        <w:shd w:val="clear" w:color="auto" w:fill="FFFFFF" w:themeFill="background1"/>
        <w:rPr>
          <w:lang w:val="es-419"/>
        </w:rPr>
      </w:pPr>
      <w:r w:rsidRPr="00B13B9F">
        <w:rPr>
          <w:lang w:val="es-419"/>
        </w:rPr>
        <w:t>La etapa II seguirá aplicándose mediante una combinación de conversión de líneas de fabricación; medidas reglamentarias; actividades de asistencia técnica; y la ejecución y la supervisión.</w:t>
      </w:r>
    </w:p>
    <w:p w:rsidR="00B13B9F" w:rsidRPr="00B13B9F" w:rsidRDefault="00B13B9F" w:rsidP="00B13B9F">
      <w:pPr>
        <w:keepNext/>
        <w:keepLines/>
        <w:widowControl w:val="0"/>
        <w:shd w:val="clear" w:color="auto" w:fill="FFFFFF" w:themeFill="background1"/>
        <w:spacing w:after="240"/>
        <w:outlineLvl w:val="0"/>
        <w:rPr>
          <w:u w:val="single"/>
        </w:rPr>
      </w:pPr>
      <w:r w:rsidRPr="00B13B9F">
        <w:rPr>
          <w:u w:val="single"/>
        </w:rPr>
        <w:t xml:space="preserve">Conversión de líneas de fabricación </w:t>
      </w:r>
    </w:p>
    <w:p w:rsidR="00B13B9F" w:rsidRPr="00B13B9F" w:rsidRDefault="00B13B9F" w:rsidP="007370CC">
      <w:pPr>
        <w:pStyle w:val="Heading1"/>
        <w:shd w:val="clear" w:color="auto" w:fill="FFFFFF" w:themeFill="background1"/>
        <w:rPr>
          <w:lang w:val="es-419"/>
        </w:rPr>
      </w:pPr>
      <w:r w:rsidRPr="00B13B9F">
        <w:rPr>
          <w:lang w:val="es-419"/>
        </w:rPr>
        <w:t>En los primeros dos tramos de la etapa II (2016-2021),</w:t>
      </w:r>
      <w:r w:rsidRPr="00B13B9F">
        <w:rPr>
          <w:rStyle w:val="FootnoteReference"/>
        </w:rPr>
        <w:footnoteReference w:id="15"/>
      </w:r>
      <w:r w:rsidRPr="00B13B9F">
        <w:rPr>
          <w:lang w:val="es-419"/>
        </w:rPr>
        <w:t xml:space="preserve"> se convertirán a R-290 un total de cinco líneas de fabricación de aparatos de aire acondicionado para habitación con un consumo asociado de 2.221,12 tm (122,16 toneladas PAO) de HCFC-22. Se eliminarán 23.924 tm adicionales (1.315,82 toneladas PAO) de HCFC-22 sin financiación del Fondo Multilateral en 2016-2021.</w:t>
      </w:r>
      <w:r w:rsidRPr="00B13B9F">
        <w:rPr>
          <w:rStyle w:val="FootnoteReference"/>
        </w:rPr>
        <w:footnoteReference w:id="16"/>
      </w:r>
      <w:r w:rsidRPr="00B13B9F">
        <w:rPr>
          <w:lang w:val="es-419"/>
        </w:rPr>
        <w:t xml:space="preserve"> </w:t>
      </w:r>
    </w:p>
    <w:p w:rsidR="00B13B9F" w:rsidRPr="00B13B9F" w:rsidRDefault="00B13B9F" w:rsidP="007370CC">
      <w:pPr>
        <w:pStyle w:val="Heading1"/>
        <w:shd w:val="clear" w:color="auto" w:fill="FFFFFF" w:themeFill="background1"/>
        <w:rPr>
          <w:lang w:val="es-419"/>
        </w:rPr>
      </w:pPr>
      <w:r w:rsidRPr="00B13B9F">
        <w:rPr>
          <w:lang w:val="es-419"/>
        </w:rPr>
        <w:lastRenderedPageBreak/>
        <w:t>En 2022-2026 se eliminarán 2.085 tm (114,68 toneladas PAO) adicionales de HCFC-22 mediante la conversión de otras cinco líneas de fabricación de aparatos de aire acondicionado para habitación y tres líneas de fabricación de CABC a R-290. Se eliminarán 16.590 tm adicionales (912,45 toneladas PAO) de HCFC-22 sin financiación del Fondo Multilateral, tal como se resume en el Cuadro 3.</w:t>
      </w:r>
    </w:p>
    <w:p w:rsidR="00B13B9F" w:rsidRPr="00B13B9F" w:rsidRDefault="00B13B9F" w:rsidP="00B13B9F">
      <w:pPr>
        <w:rPr>
          <w:b/>
          <w:sz w:val="21"/>
          <w:szCs w:val="21"/>
          <w:lang w:val="es-419"/>
        </w:rPr>
      </w:pPr>
      <w:r w:rsidRPr="00B13B9F">
        <w:rPr>
          <w:b/>
          <w:sz w:val="21"/>
          <w:szCs w:val="21"/>
          <w:lang w:val="es-419"/>
        </w:rPr>
        <w:t xml:space="preserve">Cuadro 3. Conversiones de líneas de fabricación y eliminación asociada de HCFC-22 (tm) en la etapa II </w:t>
      </w:r>
    </w:p>
    <w:tbl>
      <w:tblPr>
        <w:tblW w:w="0" w:type="auto"/>
        <w:tblInd w:w="-185" w:type="dxa"/>
        <w:tblLook w:val="07E0" w:firstRow="1" w:lastRow="1" w:firstColumn="1" w:lastColumn="1" w:noHBand="1" w:noVBand="1"/>
      </w:tblPr>
      <w:tblGrid>
        <w:gridCol w:w="6449"/>
        <w:gridCol w:w="1109"/>
        <w:gridCol w:w="1110"/>
        <w:gridCol w:w="867"/>
      </w:tblGrid>
      <w:tr w:rsidR="007370CC" w:rsidRPr="00B13B9F" w:rsidTr="007370CC">
        <w:trPr>
          <w:trHeight w:val="107"/>
          <w:tblHeader/>
        </w:trPr>
        <w:tc>
          <w:tcPr>
            <w:tcW w:w="6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3B9F" w:rsidRPr="00B13B9F" w:rsidRDefault="00B13B9F" w:rsidP="007370CC">
            <w:pPr>
              <w:jc w:val="left"/>
              <w:rPr>
                <w:b/>
                <w:color w:val="000000"/>
                <w:sz w:val="20"/>
                <w:szCs w:val="20"/>
              </w:rPr>
            </w:pPr>
            <w:r w:rsidRPr="00B13B9F">
              <w:rPr>
                <w:b/>
                <w:color w:val="000000"/>
                <w:sz w:val="20"/>
                <w:szCs w:val="20"/>
              </w:rPr>
              <w:t>Glosa</w:t>
            </w:r>
          </w:p>
        </w:tc>
        <w:tc>
          <w:tcPr>
            <w:tcW w:w="1109" w:type="dxa"/>
            <w:tcBorders>
              <w:top w:val="single" w:sz="4" w:space="0" w:color="auto"/>
              <w:left w:val="nil"/>
              <w:bottom w:val="single" w:sz="4" w:space="0" w:color="auto"/>
              <w:right w:val="single" w:sz="4" w:space="0" w:color="auto"/>
            </w:tcBorders>
            <w:shd w:val="clear" w:color="auto" w:fill="auto"/>
            <w:noWrap/>
            <w:vAlign w:val="center"/>
            <w:hideMark/>
          </w:tcPr>
          <w:p w:rsidR="00B13B9F" w:rsidRPr="00B13B9F" w:rsidRDefault="00B13B9F" w:rsidP="007370CC">
            <w:pPr>
              <w:jc w:val="center"/>
              <w:rPr>
                <w:b/>
                <w:bCs/>
                <w:color w:val="000000"/>
                <w:sz w:val="20"/>
                <w:szCs w:val="20"/>
              </w:rPr>
            </w:pPr>
            <w:r w:rsidRPr="00B13B9F">
              <w:rPr>
                <w:b/>
                <w:bCs/>
                <w:color w:val="000000"/>
                <w:sz w:val="20"/>
                <w:szCs w:val="20"/>
              </w:rPr>
              <w:t>2016-2021</w:t>
            </w:r>
          </w:p>
        </w:tc>
        <w:tc>
          <w:tcPr>
            <w:tcW w:w="1110" w:type="dxa"/>
            <w:tcBorders>
              <w:top w:val="single" w:sz="4" w:space="0" w:color="auto"/>
              <w:left w:val="nil"/>
              <w:bottom w:val="single" w:sz="4" w:space="0" w:color="auto"/>
              <w:right w:val="single" w:sz="4" w:space="0" w:color="auto"/>
            </w:tcBorders>
            <w:shd w:val="clear" w:color="auto" w:fill="auto"/>
            <w:noWrap/>
            <w:vAlign w:val="center"/>
            <w:hideMark/>
          </w:tcPr>
          <w:p w:rsidR="00B13B9F" w:rsidRPr="00B13B9F" w:rsidRDefault="00B13B9F" w:rsidP="007370CC">
            <w:pPr>
              <w:jc w:val="center"/>
              <w:rPr>
                <w:b/>
                <w:bCs/>
                <w:color w:val="000000"/>
                <w:sz w:val="20"/>
                <w:szCs w:val="20"/>
              </w:rPr>
            </w:pPr>
            <w:r w:rsidRPr="00B13B9F">
              <w:rPr>
                <w:b/>
                <w:bCs/>
                <w:color w:val="000000"/>
                <w:sz w:val="20"/>
                <w:szCs w:val="20"/>
              </w:rPr>
              <w:t>2022-2026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13B9F" w:rsidRPr="00B13B9F" w:rsidRDefault="00B13B9F" w:rsidP="007370CC">
            <w:pPr>
              <w:jc w:val="center"/>
              <w:rPr>
                <w:b/>
                <w:bCs/>
                <w:color w:val="000000"/>
                <w:sz w:val="20"/>
                <w:szCs w:val="20"/>
              </w:rPr>
            </w:pPr>
            <w:r w:rsidRPr="00B13B9F">
              <w:rPr>
                <w:b/>
                <w:bCs/>
                <w:color w:val="000000"/>
                <w:sz w:val="20"/>
                <w:szCs w:val="20"/>
              </w:rPr>
              <w:t xml:space="preserve">Total </w:t>
            </w:r>
          </w:p>
        </w:tc>
      </w:tr>
      <w:tr w:rsidR="00B13B9F" w:rsidRPr="00B13B9F" w:rsidTr="007370CC">
        <w:trPr>
          <w:trHeight w:val="62"/>
        </w:trPr>
        <w:tc>
          <w:tcPr>
            <w:tcW w:w="9535" w:type="dxa"/>
            <w:gridSpan w:val="4"/>
            <w:tcBorders>
              <w:top w:val="single" w:sz="4" w:space="0" w:color="auto"/>
              <w:left w:val="single" w:sz="4" w:space="0" w:color="auto"/>
              <w:bottom w:val="single" w:sz="4" w:space="0" w:color="auto"/>
              <w:right w:val="single" w:sz="4" w:space="0" w:color="000000"/>
            </w:tcBorders>
            <w:shd w:val="clear" w:color="auto" w:fill="auto"/>
            <w:noWrap/>
            <w:hideMark/>
          </w:tcPr>
          <w:p w:rsidR="00B13B9F" w:rsidRPr="00B13B9F" w:rsidRDefault="00B13B9F" w:rsidP="007370CC">
            <w:pPr>
              <w:jc w:val="left"/>
              <w:rPr>
                <w:color w:val="000000"/>
                <w:sz w:val="20"/>
                <w:szCs w:val="20"/>
              </w:rPr>
            </w:pPr>
            <w:r w:rsidRPr="00B13B9F">
              <w:rPr>
                <w:color w:val="000000"/>
                <w:sz w:val="20"/>
                <w:szCs w:val="20"/>
              </w:rPr>
              <w:t>Financiado</w:t>
            </w:r>
          </w:p>
        </w:tc>
      </w:tr>
      <w:tr w:rsidR="007370CC" w:rsidRPr="00B13B9F" w:rsidTr="007370CC">
        <w:trPr>
          <w:trHeight w:val="207"/>
        </w:trPr>
        <w:tc>
          <w:tcPr>
            <w:tcW w:w="6451" w:type="dxa"/>
            <w:tcBorders>
              <w:top w:val="nil"/>
              <w:left w:val="single" w:sz="4" w:space="0" w:color="auto"/>
              <w:bottom w:val="single" w:sz="4" w:space="0" w:color="auto"/>
              <w:right w:val="single" w:sz="4" w:space="0" w:color="auto"/>
            </w:tcBorders>
            <w:shd w:val="clear" w:color="auto" w:fill="auto"/>
            <w:noWrap/>
            <w:vAlign w:val="center"/>
            <w:hideMark/>
          </w:tcPr>
          <w:p w:rsidR="00B13B9F" w:rsidRPr="00B13B9F" w:rsidRDefault="00B13B9F" w:rsidP="007370CC">
            <w:pPr>
              <w:jc w:val="left"/>
              <w:rPr>
                <w:color w:val="000000"/>
                <w:sz w:val="20"/>
                <w:szCs w:val="20"/>
                <w:lang w:val="es-419"/>
              </w:rPr>
            </w:pPr>
            <w:r w:rsidRPr="00B13B9F">
              <w:rPr>
                <w:color w:val="000000"/>
                <w:sz w:val="20"/>
                <w:szCs w:val="20"/>
                <w:lang w:val="es-419"/>
              </w:rPr>
              <w:t>Cinco líneas de fabricación de aparatos de aire acondicionado para habitación a R-290</w:t>
            </w:r>
          </w:p>
        </w:tc>
        <w:tc>
          <w:tcPr>
            <w:tcW w:w="110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2.221</w:t>
            </w:r>
          </w:p>
        </w:tc>
        <w:tc>
          <w:tcPr>
            <w:tcW w:w="111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0</w:t>
            </w:r>
          </w:p>
        </w:tc>
        <w:tc>
          <w:tcPr>
            <w:tcW w:w="0" w:type="auto"/>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2.221</w:t>
            </w:r>
          </w:p>
        </w:tc>
      </w:tr>
      <w:tr w:rsidR="007370CC" w:rsidRPr="00B13B9F" w:rsidTr="007370CC">
        <w:trPr>
          <w:trHeight w:val="43"/>
        </w:trPr>
        <w:tc>
          <w:tcPr>
            <w:tcW w:w="6451" w:type="dxa"/>
            <w:tcBorders>
              <w:top w:val="nil"/>
              <w:left w:val="single" w:sz="4" w:space="0" w:color="auto"/>
              <w:bottom w:val="single" w:sz="4" w:space="0" w:color="auto"/>
              <w:right w:val="single" w:sz="4" w:space="0" w:color="auto"/>
            </w:tcBorders>
            <w:shd w:val="clear" w:color="auto" w:fill="auto"/>
            <w:noWrap/>
            <w:vAlign w:val="center"/>
            <w:hideMark/>
          </w:tcPr>
          <w:p w:rsidR="00B13B9F" w:rsidRPr="00B13B9F" w:rsidRDefault="00B13B9F" w:rsidP="007370CC">
            <w:pPr>
              <w:jc w:val="left"/>
              <w:rPr>
                <w:color w:val="000000"/>
                <w:sz w:val="20"/>
                <w:szCs w:val="20"/>
                <w:lang w:val="es-419"/>
              </w:rPr>
            </w:pPr>
            <w:r w:rsidRPr="00B13B9F">
              <w:rPr>
                <w:color w:val="000000"/>
                <w:sz w:val="20"/>
                <w:szCs w:val="20"/>
                <w:lang w:val="es-419"/>
              </w:rPr>
              <w:t>Cinco líneas adicionales de fabricación de aparatos de aire acondicionado para habitación a R-290</w:t>
            </w:r>
          </w:p>
        </w:tc>
        <w:tc>
          <w:tcPr>
            <w:tcW w:w="110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0</w:t>
            </w:r>
          </w:p>
        </w:tc>
        <w:tc>
          <w:tcPr>
            <w:tcW w:w="111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2.013</w:t>
            </w:r>
          </w:p>
        </w:tc>
        <w:tc>
          <w:tcPr>
            <w:tcW w:w="0" w:type="auto"/>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2.013</w:t>
            </w:r>
          </w:p>
        </w:tc>
      </w:tr>
      <w:tr w:rsidR="007370CC" w:rsidRPr="00B13B9F" w:rsidTr="007370CC">
        <w:trPr>
          <w:trHeight w:val="162"/>
        </w:trPr>
        <w:tc>
          <w:tcPr>
            <w:tcW w:w="6451" w:type="dxa"/>
            <w:tcBorders>
              <w:top w:val="nil"/>
              <w:left w:val="single" w:sz="4" w:space="0" w:color="auto"/>
              <w:bottom w:val="single" w:sz="4" w:space="0" w:color="auto"/>
              <w:right w:val="single" w:sz="4" w:space="0" w:color="auto"/>
            </w:tcBorders>
            <w:shd w:val="clear" w:color="auto" w:fill="auto"/>
            <w:noWrap/>
            <w:vAlign w:val="center"/>
            <w:hideMark/>
          </w:tcPr>
          <w:p w:rsidR="00B13B9F" w:rsidRPr="00B13B9F" w:rsidRDefault="00B13B9F" w:rsidP="007370CC">
            <w:pPr>
              <w:jc w:val="left"/>
              <w:rPr>
                <w:color w:val="000000"/>
                <w:sz w:val="20"/>
                <w:szCs w:val="20"/>
                <w:lang w:val="es-419"/>
              </w:rPr>
            </w:pPr>
            <w:r w:rsidRPr="00B13B9F">
              <w:rPr>
                <w:color w:val="000000"/>
                <w:sz w:val="20"/>
                <w:szCs w:val="20"/>
                <w:lang w:val="es-419"/>
              </w:rPr>
              <w:t>Tres líneas de fabricación de CABC a R-290</w:t>
            </w:r>
          </w:p>
        </w:tc>
        <w:tc>
          <w:tcPr>
            <w:tcW w:w="110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0</w:t>
            </w:r>
          </w:p>
        </w:tc>
        <w:tc>
          <w:tcPr>
            <w:tcW w:w="111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72</w:t>
            </w:r>
          </w:p>
        </w:tc>
        <w:tc>
          <w:tcPr>
            <w:tcW w:w="0" w:type="auto"/>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72</w:t>
            </w:r>
          </w:p>
        </w:tc>
      </w:tr>
      <w:tr w:rsidR="007370CC" w:rsidRPr="00B13B9F" w:rsidTr="007370CC">
        <w:trPr>
          <w:trHeight w:val="43"/>
        </w:trPr>
        <w:tc>
          <w:tcPr>
            <w:tcW w:w="6451" w:type="dxa"/>
            <w:tcBorders>
              <w:top w:val="nil"/>
              <w:left w:val="single" w:sz="4" w:space="0" w:color="auto"/>
              <w:bottom w:val="single" w:sz="4" w:space="0" w:color="auto"/>
              <w:right w:val="single" w:sz="4" w:space="0" w:color="auto"/>
            </w:tcBorders>
            <w:shd w:val="clear" w:color="auto" w:fill="auto"/>
            <w:noWrap/>
            <w:hideMark/>
          </w:tcPr>
          <w:p w:rsidR="00B13B9F" w:rsidRPr="00B13B9F" w:rsidRDefault="00B13B9F" w:rsidP="007370CC">
            <w:pPr>
              <w:jc w:val="left"/>
              <w:rPr>
                <w:iCs/>
                <w:color w:val="000000"/>
                <w:sz w:val="20"/>
                <w:szCs w:val="20"/>
              </w:rPr>
            </w:pPr>
            <w:r w:rsidRPr="00B13B9F">
              <w:rPr>
                <w:iCs/>
                <w:color w:val="000000"/>
                <w:sz w:val="20"/>
                <w:szCs w:val="20"/>
              </w:rPr>
              <w:t>Subtotal (tm)</w:t>
            </w:r>
          </w:p>
        </w:tc>
        <w:tc>
          <w:tcPr>
            <w:tcW w:w="110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iCs/>
                <w:color w:val="000000"/>
                <w:sz w:val="20"/>
                <w:szCs w:val="20"/>
              </w:rPr>
            </w:pPr>
            <w:r w:rsidRPr="00B13B9F">
              <w:rPr>
                <w:iCs/>
                <w:color w:val="000000"/>
                <w:sz w:val="20"/>
                <w:szCs w:val="20"/>
              </w:rPr>
              <w:t>2.221</w:t>
            </w:r>
          </w:p>
        </w:tc>
        <w:tc>
          <w:tcPr>
            <w:tcW w:w="111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iCs/>
                <w:color w:val="000000"/>
                <w:sz w:val="20"/>
                <w:szCs w:val="20"/>
              </w:rPr>
            </w:pPr>
            <w:r w:rsidRPr="00B13B9F">
              <w:rPr>
                <w:iCs/>
                <w:color w:val="000000"/>
                <w:sz w:val="20"/>
                <w:szCs w:val="20"/>
              </w:rPr>
              <w:t>2.085</w:t>
            </w:r>
          </w:p>
        </w:tc>
        <w:tc>
          <w:tcPr>
            <w:tcW w:w="0" w:type="auto"/>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iCs/>
                <w:color w:val="000000"/>
                <w:sz w:val="20"/>
                <w:szCs w:val="20"/>
              </w:rPr>
            </w:pPr>
            <w:r w:rsidRPr="00B13B9F">
              <w:rPr>
                <w:iCs/>
                <w:color w:val="000000"/>
                <w:sz w:val="20"/>
                <w:szCs w:val="20"/>
              </w:rPr>
              <w:t>4.306</w:t>
            </w:r>
          </w:p>
        </w:tc>
      </w:tr>
      <w:tr w:rsidR="007370CC" w:rsidRPr="00B13B9F" w:rsidTr="007370CC">
        <w:trPr>
          <w:trHeight w:val="43"/>
        </w:trPr>
        <w:tc>
          <w:tcPr>
            <w:tcW w:w="6451" w:type="dxa"/>
            <w:tcBorders>
              <w:top w:val="nil"/>
              <w:left w:val="single" w:sz="4" w:space="0" w:color="auto"/>
              <w:bottom w:val="single" w:sz="4" w:space="0" w:color="auto"/>
              <w:right w:val="single" w:sz="4" w:space="0" w:color="auto"/>
            </w:tcBorders>
            <w:shd w:val="clear" w:color="auto" w:fill="auto"/>
            <w:noWrap/>
            <w:hideMark/>
          </w:tcPr>
          <w:p w:rsidR="00B13B9F" w:rsidRPr="00B13B9F" w:rsidRDefault="00B13B9F" w:rsidP="007370CC">
            <w:pPr>
              <w:rPr>
                <w:color w:val="000000"/>
                <w:sz w:val="20"/>
                <w:szCs w:val="20"/>
              </w:rPr>
            </w:pPr>
            <w:r w:rsidRPr="00B13B9F">
              <w:rPr>
                <w:color w:val="000000"/>
                <w:sz w:val="20"/>
                <w:szCs w:val="20"/>
              </w:rPr>
              <w:t>No financiado</w:t>
            </w:r>
          </w:p>
        </w:tc>
        <w:tc>
          <w:tcPr>
            <w:tcW w:w="110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23.924</w:t>
            </w:r>
          </w:p>
        </w:tc>
        <w:tc>
          <w:tcPr>
            <w:tcW w:w="111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16.590</w:t>
            </w:r>
          </w:p>
        </w:tc>
        <w:tc>
          <w:tcPr>
            <w:tcW w:w="0" w:type="auto"/>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color w:val="000000"/>
                <w:sz w:val="20"/>
                <w:szCs w:val="20"/>
              </w:rPr>
            </w:pPr>
            <w:r w:rsidRPr="00B13B9F">
              <w:rPr>
                <w:color w:val="000000"/>
                <w:sz w:val="20"/>
                <w:szCs w:val="20"/>
              </w:rPr>
              <w:t>33.044</w:t>
            </w:r>
          </w:p>
        </w:tc>
      </w:tr>
      <w:tr w:rsidR="007370CC" w:rsidRPr="00B13B9F" w:rsidTr="007370CC">
        <w:trPr>
          <w:trHeight w:val="62"/>
        </w:trPr>
        <w:tc>
          <w:tcPr>
            <w:tcW w:w="6451" w:type="dxa"/>
            <w:tcBorders>
              <w:top w:val="nil"/>
              <w:left w:val="single" w:sz="4" w:space="0" w:color="auto"/>
              <w:bottom w:val="single" w:sz="4" w:space="0" w:color="auto"/>
              <w:right w:val="single" w:sz="4" w:space="0" w:color="auto"/>
            </w:tcBorders>
            <w:shd w:val="clear" w:color="auto" w:fill="auto"/>
            <w:noWrap/>
            <w:hideMark/>
          </w:tcPr>
          <w:p w:rsidR="00B13B9F" w:rsidRPr="00B13B9F" w:rsidRDefault="00B13B9F" w:rsidP="007370CC">
            <w:pPr>
              <w:rPr>
                <w:b/>
                <w:bCs/>
                <w:color w:val="000000"/>
                <w:sz w:val="20"/>
                <w:szCs w:val="20"/>
              </w:rPr>
            </w:pPr>
            <w:r w:rsidRPr="00B13B9F">
              <w:rPr>
                <w:b/>
                <w:bCs/>
                <w:color w:val="000000"/>
                <w:sz w:val="20"/>
                <w:szCs w:val="20"/>
              </w:rPr>
              <w:t>Total (tm)</w:t>
            </w:r>
          </w:p>
        </w:tc>
        <w:tc>
          <w:tcPr>
            <w:tcW w:w="110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b/>
                <w:bCs/>
                <w:color w:val="000000"/>
                <w:sz w:val="20"/>
                <w:szCs w:val="20"/>
              </w:rPr>
            </w:pPr>
            <w:r w:rsidRPr="00B13B9F">
              <w:rPr>
                <w:b/>
                <w:bCs/>
                <w:color w:val="000000"/>
                <w:sz w:val="20"/>
                <w:szCs w:val="20"/>
              </w:rPr>
              <w:t xml:space="preserve"> 26.145 </w:t>
            </w:r>
          </w:p>
        </w:tc>
        <w:tc>
          <w:tcPr>
            <w:tcW w:w="1110"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b/>
                <w:bCs/>
                <w:color w:val="000000"/>
                <w:sz w:val="20"/>
                <w:szCs w:val="20"/>
              </w:rPr>
            </w:pPr>
            <w:r w:rsidRPr="00B13B9F">
              <w:rPr>
                <w:b/>
                <w:bCs/>
                <w:color w:val="000000"/>
                <w:sz w:val="20"/>
                <w:szCs w:val="20"/>
              </w:rPr>
              <w:t>18.675</w:t>
            </w:r>
          </w:p>
        </w:tc>
        <w:tc>
          <w:tcPr>
            <w:tcW w:w="0" w:type="auto"/>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B13B9F" w:rsidRPr="00B13B9F" w:rsidRDefault="00B13B9F" w:rsidP="007370CC">
            <w:pPr>
              <w:jc w:val="right"/>
              <w:rPr>
                <w:b/>
                <w:bCs/>
                <w:color w:val="000000"/>
                <w:sz w:val="20"/>
                <w:szCs w:val="20"/>
              </w:rPr>
            </w:pPr>
            <w:r w:rsidRPr="00B13B9F">
              <w:rPr>
                <w:b/>
                <w:bCs/>
                <w:color w:val="000000"/>
                <w:sz w:val="20"/>
                <w:szCs w:val="20"/>
              </w:rPr>
              <w:t>44.820</w:t>
            </w:r>
          </w:p>
        </w:tc>
      </w:tr>
    </w:tbl>
    <w:p w:rsidR="00B13B9F" w:rsidRPr="00B13B9F" w:rsidRDefault="00B13B9F" w:rsidP="00B13B9F"/>
    <w:p w:rsidR="00B13B9F" w:rsidRPr="00B13B9F" w:rsidRDefault="00B13B9F" w:rsidP="00B13B9F">
      <w:pPr>
        <w:pStyle w:val="Heading1"/>
        <w:rPr>
          <w:lang w:val="es-419"/>
        </w:rPr>
      </w:pPr>
      <w:r w:rsidRPr="00B13B9F">
        <w:rPr>
          <w:lang w:val="es-419"/>
        </w:rPr>
        <w:t xml:space="preserve">Para las conversiones entre 2022-2026, los sobrecostos de capital para convertir una línea de fabricación de aparatos de aire acondicionado para habitación con una capacidad de 350.000 unidades/año a R-290 se estimaron en 1.421.807 $EUA, y 302.750 $EUA para convertir una línea de fabricación de CABC con una capacidad de 20.000 unidades/año, lo que resultó en un sobrecosto de capital de 8.017.285 $EUA para dichos años. Se solicitaron sobrecostos de operación de la conversión de líneas de producción de aparatos de aire acondicionado para habitación y CABC por un monto de 6,30 $EUA/kg, de conformidad con la decisión 74/50 c) viii), por un total de 13.135.500 $EUA. </w:t>
      </w:r>
    </w:p>
    <w:p w:rsidR="00B13B9F" w:rsidRPr="00B13B9F" w:rsidRDefault="00B13B9F" w:rsidP="00B13B9F">
      <w:pPr>
        <w:keepNext/>
        <w:keepLines/>
        <w:widowControl w:val="0"/>
        <w:autoSpaceDN w:val="0"/>
        <w:adjustRightInd w:val="0"/>
        <w:spacing w:after="240"/>
        <w:rPr>
          <w:color w:val="000000"/>
          <w:u w:val="single"/>
        </w:rPr>
      </w:pPr>
      <w:r w:rsidRPr="00B13B9F">
        <w:rPr>
          <w:color w:val="000000"/>
          <w:u w:val="single"/>
        </w:rPr>
        <w:t xml:space="preserve">Medidas reglamentarias en 2022-2026 </w:t>
      </w:r>
    </w:p>
    <w:p w:rsidR="00B13B9F" w:rsidRPr="00B13B9F" w:rsidRDefault="00B13B9F" w:rsidP="00B13B9F">
      <w:pPr>
        <w:pStyle w:val="Heading1"/>
        <w:keepNext/>
        <w:keepLines/>
        <w:rPr>
          <w:lang w:val="es-419"/>
        </w:rPr>
      </w:pPr>
      <w:r w:rsidRPr="00B13B9F">
        <w:rPr>
          <w:lang w:val="es-419"/>
        </w:rPr>
        <w:t>El componente reglamentario apoyará la conversión de las líneas de producción de aparatos de aire acondicionado para habitación y CABC, e incluirá la mejora del sistema de gestión de cupos; la revisión de las normas de eficiencia energética de los aparatos de aire acondicionado para habitación y otras normas existentes, y el elaboración de una nueva norma técnica sobre el CO</w:t>
      </w:r>
      <w:r w:rsidRPr="00B13B9F">
        <w:rPr>
          <w:vertAlign w:val="subscript"/>
          <w:lang w:val="es-419"/>
        </w:rPr>
        <w:t>2</w:t>
      </w:r>
      <w:r w:rsidRPr="00B13B9F">
        <w:rPr>
          <w:lang w:val="es-419"/>
        </w:rPr>
        <w:t xml:space="preserve">; la puesta en marcha de incentivos y mecanismos financieros para fomentar la aplicación de alternativas respetuosas con el medio ambiente; y la puesta en marcha de la contratación pública ecológica. </w:t>
      </w:r>
    </w:p>
    <w:p w:rsidR="00B13B9F" w:rsidRPr="00B13B9F" w:rsidRDefault="00B13B9F" w:rsidP="00B13B9F">
      <w:pPr>
        <w:pStyle w:val="Heading1"/>
        <w:widowControl w:val="0"/>
        <w:numPr>
          <w:ilvl w:val="0"/>
          <w:numId w:val="0"/>
        </w:numPr>
        <w:rPr>
          <w:lang w:val="es-419"/>
        </w:rPr>
      </w:pPr>
      <w:r w:rsidRPr="00B13B9F">
        <w:rPr>
          <w:u w:val="single"/>
          <w:lang w:val="es-419"/>
        </w:rPr>
        <w:t>Actividades de asistencia técnica en 2022-2026</w:t>
      </w:r>
    </w:p>
    <w:p w:rsidR="00B13B9F" w:rsidRPr="00B13B9F" w:rsidRDefault="00B13B9F" w:rsidP="00B13B9F">
      <w:pPr>
        <w:pStyle w:val="Heading1"/>
        <w:widowControl w:val="0"/>
        <w:rPr>
          <w:lang w:val="es-419"/>
        </w:rPr>
      </w:pPr>
      <w:r w:rsidRPr="00B13B9F">
        <w:rPr>
          <w:lang w:val="es-419"/>
        </w:rPr>
        <w:t>Se han propuesto las siguientes cuatro actividades de asistencia técnica para 2022-2026 con el fin de aumentar la cuota de mercado de la tecnología de aparatos de aire acondicionado para habitación de R-290 por un costo total de 2.740.000 $EUA: la promoción de la etiqueta ecológica del R-290 (100.000 $EUA); el establecimiento de un mecanismo para aumentar la venta de aparatos de aire acondicionado para habitación de R-290 (620.000 $EUA); la instalación piloto de 10.000 aparatos de aire acondicionado para habitación de R-290 (650.000 $EUA) y la recopilación y el análisis de datos (120.000 $EUA); la creación de capacidad relativa al certificado de seguridad para los aparatos de aire acondicionado para habitación de R-290 (200.000 $EUA); el fomento de la adopción de aparatos de aire acondicionado para habitación de R-290 fuera de China (Gobierno de Austria, 1.050.000 $EUA).</w:t>
      </w:r>
    </w:p>
    <w:p w:rsidR="00B13B9F" w:rsidRPr="00B13B9F" w:rsidRDefault="00B13B9F" w:rsidP="00B13B9F">
      <w:pPr>
        <w:pStyle w:val="Heading1"/>
        <w:keepNext/>
        <w:keepLines/>
        <w:rPr>
          <w:lang w:val="es-419"/>
        </w:rPr>
      </w:pPr>
      <w:r w:rsidRPr="00B13B9F">
        <w:rPr>
          <w:lang w:val="es-419"/>
        </w:rPr>
        <w:t xml:space="preserve">Actividades adicionales de asistencia técnica, con un costo total de 2.862.476 $EUA, que incluyen: Investigación y desarrollo sobre el uso de tecnología de R-290 (1.310.000 $EUA); la elaboración adicional de normas relacionadas con el uso de la tecnología de R-290 (596.000 $EUA); la sensibilización del público (447.476 $EUA), la verificación de hitos de proyectos de conversión (341.000 $EUA), y el seguimiento de los progresos de eliminación de HCFC-22 (168.000 $EUA). </w:t>
      </w:r>
    </w:p>
    <w:p w:rsidR="00B13B9F" w:rsidRPr="00B13B9F" w:rsidRDefault="00B13B9F" w:rsidP="00B13B9F">
      <w:pPr>
        <w:pStyle w:val="Heading1"/>
        <w:rPr>
          <w:lang w:val="es-419"/>
        </w:rPr>
      </w:pPr>
      <w:r w:rsidRPr="00B13B9F">
        <w:rPr>
          <w:lang w:val="es-419"/>
        </w:rPr>
        <w:t xml:space="preserve">Además, la dependencia de ejecución y supervisión de proyectos establecida en la etapa II seguirá supervisando y ejecutando el proyecto (1.585.710 $EUA). Se asignó a la CHEAA un total de </w:t>
      </w:r>
      <w:r w:rsidRPr="00B13B9F">
        <w:rPr>
          <w:lang w:val="es-419"/>
        </w:rPr>
        <w:lastRenderedPageBreak/>
        <w:t xml:space="preserve">490.129 $EUA para seguir prestando asistencia relacionada con los aspectos técnicos y financieros de la ejecución del plan sectorial de aparatos de aire acondicionado para habitación. </w:t>
      </w:r>
    </w:p>
    <w:p w:rsidR="00B13B9F" w:rsidRPr="00B13B9F" w:rsidRDefault="00B13B9F" w:rsidP="00B13B9F">
      <w:pPr>
        <w:pStyle w:val="ListParagraph"/>
        <w:ind w:left="0"/>
        <w:rPr>
          <w:color w:val="000000" w:themeColor="text1"/>
          <w:szCs w:val="32"/>
          <w:lang w:val="es-419"/>
        </w:rPr>
      </w:pPr>
      <w:r w:rsidRPr="00B13B9F">
        <w:rPr>
          <w:color w:val="000000" w:themeColor="text1"/>
          <w:szCs w:val="32"/>
          <w:u w:val="single"/>
          <w:lang w:val="es-419"/>
        </w:rPr>
        <w:t>Costo total de la etapa II del plan sectorial de aparatos de aire acondicionado para habitación del PGEH</w:t>
      </w:r>
    </w:p>
    <w:p w:rsidR="00B13B9F" w:rsidRPr="00B13B9F" w:rsidRDefault="00B13B9F" w:rsidP="00B13B9F">
      <w:pPr>
        <w:rPr>
          <w:lang w:val="es-419"/>
        </w:rPr>
      </w:pPr>
    </w:p>
    <w:p w:rsidR="00B13B9F" w:rsidRPr="00B13B9F" w:rsidRDefault="00B13B9F" w:rsidP="00B13B9F">
      <w:pPr>
        <w:pStyle w:val="Heading1"/>
        <w:rPr>
          <w:lang w:val="es-419"/>
        </w:rPr>
      </w:pPr>
      <w:r w:rsidRPr="00B13B9F">
        <w:rPr>
          <w:lang w:val="es-419"/>
        </w:rPr>
        <w:t xml:space="preserve">El costo total de la etapa II del </w:t>
      </w:r>
      <w:r w:rsidRPr="00B13B9F">
        <w:rPr>
          <w:color w:val="000000" w:themeColor="text1"/>
          <w:szCs w:val="32"/>
          <w:lang w:val="es-419"/>
        </w:rPr>
        <w:t xml:space="preserve">plan sectorial </w:t>
      </w:r>
      <w:r w:rsidRPr="00B13B9F">
        <w:rPr>
          <w:lang w:val="es-419"/>
        </w:rPr>
        <w:t>de aparatos de aire acondicionado para habitación es de 60.394.081 $EUA, más gastos de apoyo de los organismos, e incluyendo 31.562.981 $EUA, más gastos de apoyo de los organismos, ya aprobados en las reuniones 77ª y 81ª. La etapa II eliminará 44.802 tm (2.465,11 toneladas PAO) de HCFC-22, de las cuales 40.514 tm (2.228,27 toneladas PAO) se convertirán sin la ayuda del Fondo Multilateral. La relación de costo a eficacia global es de 1,35 $EUA/kg (o 14,03 $EUA/kg sobre la base de únicamente la eliminación de 4.036 tm para la que se solicita financiación). En el Cuadro 4 se presenta el resumen de las actividades y los costos asociados de la etapa II del plan sectorial de aparatos de aire acondicionado para habitación.</w:t>
      </w:r>
    </w:p>
    <w:p w:rsidR="00B13B9F" w:rsidRPr="00B13B9F" w:rsidRDefault="00B13B9F" w:rsidP="00B13B9F">
      <w:pPr>
        <w:pStyle w:val="Heading1"/>
        <w:numPr>
          <w:ilvl w:val="0"/>
          <w:numId w:val="0"/>
        </w:numPr>
        <w:spacing w:after="0"/>
        <w:rPr>
          <w:b/>
          <w:lang w:val="es-419"/>
        </w:rPr>
      </w:pPr>
      <w:r w:rsidRPr="00B13B9F">
        <w:rPr>
          <w:b/>
          <w:lang w:val="es-419"/>
        </w:rPr>
        <w:t>Cuadro 4. Resumen de las actividades y costo de la etapa II del plan sectorial de aparatos de aire acondicionado para habitación (2016-2026)</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7"/>
        <w:gridCol w:w="1361"/>
        <w:gridCol w:w="1363"/>
        <w:gridCol w:w="1359"/>
      </w:tblGrid>
      <w:tr w:rsidR="00B13B9F" w:rsidRPr="00B13B9F" w:rsidTr="007370CC">
        <w:trPr>
          <w:tblHeader/>
          <w:jc w:val="right"/>
        </w:trPr>
        <w:tc>
          <w:tcPr>
            <w:tcW w:w="2816" w:type="pct"/>
            <w:shd w:val="clear" w:color="auto" w:fill="auto"/>
            <w:vAlign w:val="center"/>
          </w:tcPr>
          <w:p w:rsidR="00B13B9F" w:rsidRPr="00B13B9F" w:rsidRDefault="00B13B9F" w:rsidP="007370CC">
            <w:pPr>
              <w:jc w:val="left"/>
              <w:rPr>
                <w:sz w:val="20"/>
                <w:szCs w:val="20"/>
              </w:rPr>
            </w:pPr>
            <w:r w:rsidRPr="00B13B9F">
              <w:rPr>
                <w:b/>
                <w:bCs/>
                <w:color w:val="000000"/>
                <w:sz w:val="20"/>
                <w:szCs w:val="20"/>
              </w:rPr>
              <w:t>Componente</w:t>
            </w:r>
          </w:p>
        </w:tc>
        <w:tc>
          <w:tcPr>
            <w:tcW w:w="728" w:type="pct"/>
            <w:shd w:val="clear" w:color="auto" w:fill="auto"/>
            <w:tcMar>
              <w:left w:w="0" w:type="dxa"/>
              <w:right w:w="0" w:type="dxa"/>
            </w:tcMar>
            <w:vAlign w:val="center"/>
          </w:tcPr>
          <w:p w:rsidR="00B13B9F" w:rsidRPr="00B13B9F" w:rsidRDefault="00B13B9F" w:rsidP="007370CC">
            <w:pPr>
              <w:jc w:val="center"/>
              <w:rPr>
                <w:color w:val="000000"/>
                <w:sz w:val="20"/>
                <w:szCs w:val="20"/>
              </w:rPr>
            </w:pPr>
            <w:r w:rsidRPr="00B13B9F">
              <w:rPr>
                <w:b/>
                <w:color w:val="000000"/>
                <w:sz w:val="20"/>
                <w:szCs w:val="20"/>
              </w:rPr>
              <w:t>HCFC-22 (tm)</w:t>
            </w:r>
          </w:p>
        </w:tc>
        <w:tc>
          <w:tcPr>
            <w:tcW w:w="728" w:type="pct"/>
            <w:shd w:val="clear" w:color="auto" w:fill="auto"/>
            <w:tcMar>
              <w:left w:w="0" w:type="dxa"/>
              <w:right w:w="0" w:type="dxa"/>
            </w:tcMar>
          </w:tcPr>
          <w:p w:rsidR="00B13B9F" w:rsidRPr="00B13B9F" w:rsidRDefault="00B13B9F" w:rsidP="007370CC">
            <w:pPr>
              <w:jc w:val="center"/>
              <w:rPr>
                <w:b/>
                <w:bCs/>
                <w:color w:val="000000"/>
                <w:sz w:val="20"/>
                <w:szCs w:val="20"/>
                <w:lang w:val="es-419"/>
              </w:rPr>
            </w:pPr>
            <w:r w:rsidRPr="00B13B9F">
              <w:rPr>
                <w:b/>
                <w:bCs/>
                <w:color w:val="000000"/>
                <w:sz w:val="20"/>
                <w:szCs w:val="20"/>
                <w:lang w:val="es-419"/>
              </w:rPr>
              <w:t>Relación de costo a eficacia ($EUA/kg)</w:t>
            </w:r>
          </w:p>
        </w:tc>
        <w:tc>
          <w:tcPr>
            <w:tcW w:w="728" w:type="pct"/>
            <w:shd w:val="clear" w:color="auto" w:fill="auto"/>
            <w:tcMar>
              <w:left w:w="0" w:type="dxa"/>
              <w:right w:w="0" w:type="dxa"/>
            </w:tcMar>
          </w:tcPr>
          <w:p w:rsidR="00B13B9F" w:rsidRPr="00B13B9F" w:rsidRDefault="00B13B9F" w:rsidP="007370CC">
            <w:pPr>
              <w:jc w:val="center"/>
              <w:rPr>
                <w:b/>
                <w:bCs/>
                <w:color w:val="000000"/>
                <w:sz w:val="20"/>
                <w:szCs w:val="20"/>
              </w:rPr>
            </w:pPr>
            <w:r w:rsidRPr="00B13B9F">
              <w:rPr>
                <w:b/>
                <w:bCs/>
                <w:color w:val="000000"/>
                <w:sz w:val="20"/>
                <w:szCs w:val="20"/>
              </w:rPr>
              <w:t>Costo ($EUA)</w:t>
            </w:r>
          </w:p>
        </w:tc>
      </w:tr>
      <w:tr w:rsidR="00B13B9F" w:rsidRPr="00B13B9F" w:rsidTr="007370CC">
        <w:trPr>
          <w:jc w:val="right"/>
        </w:trPr>
        <w:tc>
          <w:tcPr>
            <w:tcW w:w="5000" w:type="pct"/>
            <w:gridSpan w:val="4"/>
            <w:shd w:val="clear" w:color="auto" w:fill="auto"/>
            <w:vAlign w:val="center"/>
          </w:tcPr>
          <w:p w:rsidR="00B13B9F" w:rsidRPr="00B13B9F" w:rsidRDefault="00B13B9F" w:rsidP="007370CC">
            <w:pPr>
              <w:jc w:val="center"/>
              <w:rPr>
                <w:b/>
                <w:bCs/>
                <w:color w:val="000000"/>
                <w:sz w:val="20"/>
                <w:szCs w:val="20"/>
              </w:rPr>
            </w:pPr>
            <w:r w:rsidRPr="00B13B9F">
              <w:rPr>
                <w:b/>
                <w:bCs/>
                <w:color w:val="000000"/>
                <w:sz w:val="20"/>
                <w:szCs w:val="20"/>
              </w:rPr>
              <w:t>2016 – 2021</w:t>
            </w:r>
          </w:p>
        </w:tc>
      </w:tr>
      <w:tr w:rsidR="00B13B9F" w:rsidRPr="00B13B9F" w:rsidTr="007370CC">
        <w:trPr>
          <w:jc w:val="right"/>
        </w:trPr>
        <w:tc>
          <w:tcPr>
            <w:tcW w:w="2816" w:type="pct"/>
            <w:shd w:val="clear" w:color="auto" w:fill="auto"/>
          </w:tcPr>
          <w:p w:rsidR="00B13B9F" w:rsidRPr="00B13B9F" w:rsidRDefault="00B13B9F" w:rsidP="007370CC">
            <w:pPr>
              <w:jc w:val="left"/>
              <w:rPr>
                <w:sz w:val="20"/>
                <w:szCs w:val="20"/>
                <w:lang w:val="es-419"/>
              </w:rPr>
            </w:pPr>
            <w:r w:rsidRPr="00B13B9F">
              <w:rPr>
                <w:sz w:val="20"/>
                <w:szCs w:val="20"/>
                <w:lang w:val="es-419"/>
              </w:rPr>
              <w:t xml:space="preserve">Conversión de cinco líneas de fabricación de aparatos de aire acondicionado para habitación </w:t>
            </w:r>
          </w:p>
        </w:tc>
        <w:tc>
          <w:tcPr>
            <w:tcW w:w="728" w:type="pct"/>
            <w:shd w:val="clear" w:color="auto" w:fill="auto"/>
            <w:vAlign w:val="center"/>
          </w:tcPr>
          <w:p w:rsidR="00B13B9F" w:rsidRPr="00B13B9F" w:rsidRDefault="00B13B9F" w:rsidP="007370CC">
            <w:pPr>
              <w:jc w:val="right"/>
              <w:rPr>
                <w:color w:val="000000"/>
                <w:sz w:val="20"/>
                <w:szCs w:val="20"/>
              </w:rPr>
            </w:pPr>
            <w:r w:rsidRPr="00B13B9F">
              <w:rPr>
                <w:color w:val="000000"/>
                <w:sz w:val="20"/>
                <w:szCs w:val="20"/>
              </w:rPr>
              <w:t>2.221</w:t>
            </w:r>
          </w:p>
        </w:tc>
        <w:tc>
          <w:tcPr>
            <w:tcW w:w="729" w:type="pct"/>
            <w:shd w:val="clear" w:color="auto" w:fill="auto"/>
            <w:vAlign w:val="center"/>
          </w:tcPr>
          <w:p w:rsidR="00B13B9F" w:rsidRPr="00B13B9F" w:rsidRDefault="00B13B9F" w:rsidP="007370CC">
            <w:pPr>
              <w:jc w:val="right"/>
              <w:rPr>
                <w:b/>
                <w:bCs/>
                <w:color w:val="000000"/>
                <w:sz w:val="20"/>
                <w:szCs w:val="20"/>
              </w:rPr>
            </w:pPr>
          </w:p>
        </w:tc>
        <w:tc>
          <w:tcPr>
            <w:tcW w:w="727" w:type="pct"/>
            <w:shd w:val="clear" w:color="auto" w:fill="auto"/>
            <w:vAlign w:val="center"/>
          </w:tcPr>
          <w:p w:rsidR="00B13B9F" w:rsidRPr="00B13B9F" w:rsidRDefault="00B13B9F" w:rsidP="007370CC">
            <w:pPr>
              <w:jc w:val="right"/>
              <w:rPr>
                <w:b/>
                <w:bCs/>
                <w:color w:val="000000"/>
                <w:sz w:val="20"/>
                <w:szCs w:val="20"/>
              </w:rPr>
            </w:pPr>
          </w:p>
        </w:tc>
      </w:tr>
      <w:tr w:rsidR="00B13B9F" w:rsidRPr="00B13B9F" w:rsidTr="007370CC">
        <w:trPr>
          <w:jc w:val="right"/>
        </w:trPr>
        <w:tc>
          <w:tcPr>
            <w:tcW w:w="2816" w:type="pct"/>
            <w:shd w:val="clear" w:color="auto" w:fill="auto"/>
          </w:tcPr>
          <w:p w:rsidR="00B13B9F" w:rsidRPr="00B13B9F" w:rsidRDefault="00B13B9F" w:rsidP="007370CC">
            <w:pPr>
              <w:jc w:val="right"/>
              <w:rPr>
                <w:sz w:val="20"/>
                <w:szCs w:val="20"/>
              </w:rPr>
            </w:pPr>
            <w:r w:rsidRPr="00B13B9F">
              <w:rPr>
                <w:sz w:val="20"/>
                <w:szCs w:val="20"/>
              </w:rPr>
              <w:t>Sobrecostos de capital</w:t>
            </w:r>
          </w:p>
        </w:tc>
        <w:tc>
          <w:tcPr>
            <w:tcW w:w="728" w:type="pct"/>
            <w:shd w:val="clear" w:color="auto" w:fill="auto"/>
            <w:vAlign w:val="center"/>
          </w:tcPr>
          <w:p w:rsidR="00B13B9F" w:rsidRPr="00B13B9F" w:rsidRDefault="00B13B9F" w:rsidP="007370CC">
            <w:pPr>
              <w:jc w:val="right"/>
              <w:rPr>
                <w:color w:val="000000"/>
                <w:sz w:val="20"/>
                <w:szCs w:val="20"/>
              </w:rPr>
            </w:pP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2,95</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6.545.790</w:t>
            </w:r>
          </w:p>
        </w:tc>
      </w:tr>
      <w:tr w:rsidR="00B13B9F" w:rsidRPr="00B13B9F" w:rsidTr="007370CC">
        <w:trPr>
          <w:jc w:val="right"/>
        </w:trPr>
        <w:tc>
          <w:tcPr>
            <w:tcW w:w="2816" w:type="pct"/>
            <w:shd w:val="clear" w:color="auto" w:fill="auto"/>
          </w:tcPr>
          <w:p w:rsidR="00B13B9F" w:rsidRPr="00B13B9F" w:rsidRDefault="00B13B9F" w:rsidP="007370CC">
            <w:pPr>
              <w:jc w:val="right"/>
              <w:rPr>
                <w:sz w:val="20"/>
                <w:szCs w:val="20"/>
              </w:rPr>
            </w:pPr>
            <w:r w:rsidRPr="00B13B9F">
              <w:rPr>
                <w:sz w:val="20"/>
                <w:szCs w:val="20"/>
              </w:rPr>
              <w:t>Sobrecostos de operación</w:t>
            </w:r>
          </w:p>
        </w:tc>
        <w:tc>
          <w:tcPr>
            <w:tcW w:w="728" w:type="pct"/>
            <w:shd w:val="clear" w:color="auto" w:fill="auto"/>
            <w:vAlign w:val="center"/>
          </w:tcPr>
          <w:p w:rsidR="00B13B9F" w:rsidRPr="00B13B9F" w:rsidRDefault="00B13B9F" w:rsidP="007370CC">
            <w:pPr>
              <w:jc w:val="right"/>
              <w:rPr>
                <w:color w:val="000000"/>
                <w:sz w:val="20"/>
                <w:szCs w:val="20"/>
              </w:rPr>
            </w:pP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6,30</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13.992.300</w:t>
            </w:r>
          </w:p>
        </w:tc>
      </w:tr>
      <w:tr w:rsidR="00B13B9F" w:rsidRPr="00B13B9F" w:rsidTr="007370CC">
        <w:trPr>
          <w:jc w:val="right"/>
        </w:trPr>
        <w:tc>
          <w:tcPr>
            <w:tcW w:w="2816" w:type="pct"/>
            <w:shd w:val="clear" w:color="auto" w:fill="auto"/>
          </w:tcPr>
          <w:p w:rsidR="00B13B9F" w:rsidRPr="00B13B9F" w:rsidRDefault="00B13B9F" w:rsidP="007370CC">
            <w:pPr>
              <w:jc w:val="left"/>
              <w:rPr>
                <w:sz w:val="20"/>
                <w:szCs w:val="20"/>
                <w:lang w:val="es-419"/>
              </w:rPr>
            </w:pPr>
            <w:r w:rsidRPr="00B13B9F">
              <w:rPr>
                <w:sz w:val="20"/>
                <w:szCs w:val="20"/>
                <w:lang w:val="es-419"/>
              </w:rPr>
              <w:t>Conversión de cuatro líneas de fabricación de compresores a R-290</w:t>
            </w:r>
          </w:p>
        </w:tc>
        <w:tc>
          <w:tcPr>
            <w:tcW w:w="728" w:type="pct"/>
            <w:shd w:val="clear" w:color="auto" w:fill="auto"/>
            <w:vAlign w:val="center"/>
          </w:tcPr>
          <w:p w:rsidR="00B13B9F" w:rsidRPr="00B13B9F" w:rsidRDefault="00B13B9F" w:rsidP="007370CC">
            <w:pPr>
              <w:jc w:val="right"/>
              <w:rPr>
                <w:color w:val="000000"/>
                <w:sz w:val="20"/>
                <w:szCs w:val="20"/>
              </w:rPr>
            </w:pPr>
            <w:r w:rsidRPr="00B13B9F">
              <w:rPr>
                <w:color w:val="000000"/>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4.500.000</w:t>
            </w:r>
          </w:p>
        </w:tc>
      </w:tr>
      <w:tr w:rsidR="00B13B9F" w:rsidRPr="00B13B9F" w:rsidTr="007370CC">
        <w:trPr>
          <w:jc w:val="right"/>
        </w:trPr>
        <w:tc>
          <w:tcPr>
            <w:tcW w:w="2816" w:type="pct"/>
            <w:shd w:val="clear" w:color="auto" w:fill="auto"/>
          </w:tcPr>
          <w:p w:rsidR="00B13B9F" w:rsidRPr="00B13B9F" w:rsidRDefault="00B13B9F" w:rsidP="007370CC">
            <w:pPr>
              <w:rPr>
                <w:sz w:val="20"/>
                <w:szCs w:val="20"/>
                <w:lang w:val="es-419"/>
              </w:rPr>
            </w:pPr>
            <w:r w:rsidRPr="00B13B9F">
              <w:rPr>
                <w:sz w:val="20"/>
                <w:szCs w:val="20"/>
                <w:lang w:val="es-419"/>
              </w:rPr>
              <w:t>Trece proyectos de investigación y desarrollo</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3.393.171</w:t>
            </w:r>
          </w:p>
        </w:tc>
      </w:tr>
      <w:tr w:rsidR="00B13B9F" w:rsidRPr="00B13B9F" w:rsidTr="007370CC">
        <w:trPr>
          <w:jc w:val="right"/>
        </w:trPr>
        <w:tc>
          <w:tcPr>
            <w:tcW w:w="2816" w:type="pct"/>
            <w:shd w:val="clear" w:color="auto" w:fill="auto"/>
          </w:tcPr>
          <w:p w:rsidR="00B13B9F" w:rsidRPr="00B13B9F" w:rsidRDefault="00B13B9F" w:rsidP="007370CC">
            <w:pPr>
              <w:rPr>
                <w:sz w:val="20"/>
                <w:szCs w:val="20"/>
              </w:rPr>
            </w:pPr>
            <w:r w:rsidRPr="00B13B9F">
              <w:rPr>
                <w:sz w:val="20"/>
                <w:szCs w:val="20"/>
              </w:rPr>
              <w:t>Asistencia técnica adicional</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723.733</w:t>
            </w:r>
          </w:p>
        </w:tc>
      </w:tr>
      <w:tr w:rsidR="00B13B9F" w:rsidRPr="00B13B9F" w:rsidTr="007370CC">
        <w:trPr>
          <w:jc w:val="right"/>
        </w:trPr>
        <w:tc>
          <w:tcPr>
            <w:tcW w:w="2816" w:type="pct"/>
            <w:shd w:val="clear" w:color="auto" w:fill="auto"/>
          </w:tcPr>
          <w:p w:rsidR="00B13B9F" w:rsidRPr="00B13B9F" w:rsidRDefault="00B13B9F" w:rsidP="007370CC">
            <w:pPr>
              <w:rPr>
                <w:sz w:val="20"/>
                <w:szCs w:val="20"/>
                <w:lang w:val="es-419"/>
              </w:rPr>
            </w:pPr>
            <w:r w:rsidRPr="00B13B9F">
              <w:rPr>
                <w:sz w:val="20"/>
                <w:szCs w:val="20"/>
                <w:lang w:val="es-419"/>
              </w:rPr>
              <w:t>Verificación independiente de los hitos de los proyectos de conversión</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132.171</w:t>
            </w:r>
          </w:p>
        </w:tc>
      </w:tr>
      <w:tr w:rsidR="00B13B9F" w:rsidRPr="00B13B9F" w:rsidTr="007370CC">
        <w:trPr>
          <w:jc w:val="right"/>
        </w:trPr>
        <w:tc>
          <w:tcPr>
            <w:tcW w:w="2816" w:type="pct"/>
            <w:shd w:val="clear" w:color="auto" w:fill="auto"/>
          </w:tcPr>
          <w:p w:rsidR="00B13B9F" w:rsidRPr="00B13B9F" w:rsidRDefault="00B13B9F" w:rsidP="007370CC">
            <w:pPr>
              <w:rPr>
                <w:sz w:val="20"/>
                <w:szCs w:val="20"/>
              </w:rPr>
            </w:pPr>
            <w:r w:rsidRPr="00B13B9F">
              <w:rPr>
                <w:sz w:val="20"/>
                <w:szCs w:val="20"/>
              </w:rPr>
              <w:t>CHEAA</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631.260</w:t>
            </w:r>
          </w:p>
        </w:tc>
      </w:tr>
      <w:tr w:rsidR="00B13B9F" w:rsidRPr="00B13B9F" w:rsidTr="007370CC">
        <w:trPr>
          <w:jc w:val="right"/>
        </w:trPr>
        <w:tc>
          <w:tcPr>
            <w:tcW w:w="2816" w:type="pct"/>
            <w:shd w:val="clear" w:color="auto" w:fill="auto"/>
          </w:tcPr>
          <w:p w:rsidR="00B13B9F" w:rsidRPr="00B13B9F" w:rsidRDefault="00B13B9F" w:rsidP="007370CC">
            <w:pPr>
              <w:rPr>
                <w:sz w:val="20"/>
                <w:szCs w:val="20"/>
                <w:lang w:val="es-419"/>
              </w:rPr>
            </w:pPr>
            <w:r w:rsidRPr="00B13B9F">
              <w:rPr>
                <w:sz w:val="20"/>
                <w:szCs w:val="20"/>
                <w:lang w:val="es-419"/>
              </w:rPr>
              <w:t>Dependencia de ejecución y supervisión de proyectos</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1.644.556</w:t>
            </w:r>
          </w:p>
        </w:tc>
      </w:tr>
      <w:tr w:rsidR="00B13B9F" w:rsidRPr="00B13B9F" w:rsidTr="007370CC">
        <w:trPr>
          <w:jc w:val="right"/>
        </w:trPr>
        <w:tc>
          <w:tcPr>
            <w:tcW w:w="2816" w:type="pct"/>
            <w:shd w:val="clear" w:color="auto" w:fill="auto"/>
          </w:tcPr>
          <w:p w:rsidR="00B13B9F" w:rsidRPr="00B13B9F" w:rsidRDefault="00B13B9F" w:rsidP="007370CC">
            <w:pPr>
              <w:rPr>
                <w:sz w:val="20"/>
                <w:szCs w:val="20"/>
              </w:rPr>
            </w:pPr>
            <w:r w:rsidRPr="00B13B9F">
              <w:rPr>
                <w:sz w:val="20"/>
                <w:szCs w:val="20"/>
              </w:rPr>
              <w:tab/>
              <w:t xml:space="preserve">Subtotal </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2.221</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14,21</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31.562.981</w:t>
            </w:r>
          </w:p>
        </w:tc>
      </w:tr>
      <w:tr w:rsidR="00B13B9F" w:rsidRPr="00B13B9F" w:rsidTr="007370CC">
        <w:trPr>
          <w:jc w:val="right"/>
        </w:trPr>
        <w:tc>
          <w:tcPr>
            <w:tcW w:w="2816" w:type="pct"/>
            <w:shd w:val="clear" w:color="auto" w:fill="auto"/>
          </w:tcPr>
          <w:p w:rsidR="00B13B9F" w:rsidRPr="00B13B9F" w:rsidRDefault="00B13B9F" w:rsidP="007370CC">
            <w:pPr>
              <w:rPr>
                <w:sz w:val="20"/>
                <w:szCs w:val="20"/>
                <w:lang w:val="es-419"/>
              </w:rPr>
            </w:pPr>
            <w:r w:rsidRPr="00B13B9F">
              <w:rPr>
                <w:sz w:val="20"/>
                <w:szCs w:val="20"/>
                <w:lang w:val="es-419"/>
              </w:rPr>
              <w:t>Eliminación sin financiación del Fondo Multilateral</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23.924</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0</w:t>
            </w:r>
          </w:p>
        </w:tc>
      </w:tr>
      <w:tr w:rsidR="00B13B9F" w:rsidRPr="00B13B9F" w:rsidTr="007370CC">
        <w:trPr>
          <w:jc w:val="right"/>
        </w:trPr>
        <w:tc>
          <w:tcPr>
            <w:tcW w:w="2816" w:type="pct"/>
            <w:shd w:val="clear" w:color="auto" w:fill="auto"/>
          </w:tcPr>
          <w:p w:rsidR="00B13B9F" w:rsidRPr="00B13B9F" w:rsidRDefault="00B13B9F" w:rsidP="007370CC">
            <w:pPr>
              <w:rPr>
                <w:b/>
                <w:sz w:val="20"/>
                <w:szCs w:val="20"/>
              </w:rPr>
            </w:pPr>
            <w:r w:rsidRPr="00B13B9F">
              <w:rPr>
                <w:b/>
                <w:sz w:val="20"/>
                <w:szCs w:val="20"/>
              </w:rPr>
              <w:tab/>
              <w:t>Subtotal (2016-2021)</w:t>
            </w:r>
          </w:p>
        </w:tc>
        <w:tc>
          <w:tcPr>
            <w:tcW w:w="728" w:type="pct"/>
            <w:shd w:val="clear" w:color="auto" w:fill="auto"/>
            <w:vAlign w:val="center"/>
          </w:tcPr>
          <w:p w:rsidR="00B13B9F" w:rsidRPr="00B13B9F" w:rsidRDefault="00B13B9F" w:rsidP="007370CC">
            <w:pPr>
              <w:jc w:val="right"/>
              <w:rPr>
                <w:b/>
                <w:color w:val="000000"/>
                <w:sz w:val="20"/>
                <w:szCs w:val="20"/>
              </w:rPr>
            </w:pPr>
            <w:r w:rsidRPr="00B13B9F">
              <w:rPr>
                <w:b/>
                <w:color w:val="000000"/>
                <w:sz w:val="20"/>
                <w:szCs w:val="20"/>
              </w:rPr>
              <w:t>26.145</w:t>
            </w:r>
          </w:p>
        </w:tc>
        <w:tc>
          <w:tcPr>
            <w:tcW w:w="729" w:type="pct"/>
            <w:shd w:val="clear" w:color="auto" w:fill="auto"/>
            <w:vAlign w:val="center"/>
          </w:tcPr>
          <w:p w:rsidR="00B13B9F" w:rsidRPr="00B13B9F" w:rsidRDefault="00B13B9F" w:rsidP="007370CC">
            <w:pPr>
              <w:jc w:val="right"/>
              <w:rPr>
                <w:b/>
                <w:sz w:val="20"/>
                <w:szCs w:val="20"/>
              </w:rPr>
            </w:pPr>
            <w:r w:rsidRPr="00B13B9F">
              <w:rPr>
                <w:b/>
                <w:sz w:val="20"/>
                <w:szCs w:val="20"/>
              </w:rPr>
              <w:t>1,21</w:t>
            </w:r>
          </w:p>
        </w:tc>
        <w:tc>
          <w:tcPr>
            <w:tcW w:w="727" w:type="pct"/>
            <w:shd w:val="clear" w:color="auto" w:fill="auto"/>
            <w:vAlign w:val="center"/>
          </w:tcPr>
          <w:p w:rsidR="00B13B9F" w:rsidRPr="00B13B9F" w:rsidRDefault="00B13B9F" w:rsidP="007370CC">
            <w:pPr>
              <w:jc w:val="right"/>
              <w:rPr>
                <w:b/>
                <w:sz w:val="20"/>
                <w:szCs w:val="20"/>
              </w:rPr>
            </w:pPr>
            <w:r w:rsidRPr="00B13B9F">
              <w:rPr>
                <w:b/>
                <w:sz w:val="20"/>
                <w:szCs w:val="20"/>
              </w:rPr>
              <w:t>31.562.981</w:t>
            </w:r>
          </w:p>
        </w:tc>
      </w:tr>
      <w:tr w:rsidR="00B13B9F" w:rsidRPr="00B13B9F" w:rsidTr="007370CC">
        <w:trPr>
          <w:jc w:val="right"/>
        </w:trPr>
        <w:tc>
          <w:tcPr>
            <w:tcW w:w="5000" w:type="pct"/>
            <w:gridSpan w:val="4"/>
            <w:shd w:val="clear" w:color="auto" w:fill="auto"/>
            <w:vAlign w:val="center"/>
          </w:tcPr>
          <w:p w:rsidR="00B13B9F" w:rsidRPr="00B13B9F" w:rsidRDefault="00B13B9F" w:rsidP="007370CC">
            <w:pPr>
              <w:jc w:val="center"/>
              <w:rPr>
                <w:b/>
                <w:bCs/>
                <w:color w:val="000000"/>
                <w:sz w:val="20"/>
                <w:szCs w:val="20"/>
              </w:rPr>
            </w:pPr>
            <w:r w:rsidRPr="00B13B9F">
              <w:rPr>
                <w:b/>
                <w:bCs/>
                <w:color w:val="000000"/>
                <w:sz w:val="20"/>
                <w:szCs w:val="20"/>
              </w:rPr>
              <w:t>2022 – 2026</w:t>
            </w:r>
          </w:p>
        </w:tc>
      </w:tr>
      <w:tr w:rsidR="00B13B9F" w:rsidRPr="006A60B3" w:rsidTr="007370CC">
        <w:trPr>
          <w:jc w:val="right"/>
        </w:trPr>
        <w:tc>
          <w:tcPr>
            <w:tcW w:w="2816" w:type="pct"/>
            <w:shd w:val="clear" w:color="auto" w:fill="auto"/>
          </w:tcPr>
          <w:p w:rsidR="00B13B9F" w:rsidRPr="00B13B9F" w:rsidRDefault="00B13B9F" w:rsidP="007370CC">
            <w:pPr>
              <w:jc w:val="left"/>
              <w:rPr>
                <w:sz w:val="20"/>
                <w:szCs w:val="20"/>
                <w:lang w:val="es-419"/>
              </w:rPr>
            </w:pPr>
            <w:r w:rsidRPr="00B13B9F">
              <w:rPr>
                <w:sz w:val="20"/>
                <w:szCs w:val="20"/>
                <w:lang w:val="es-419"/>
              </w:rPr>
              <w:t xml:space="preserve">Conversión de cinco líneas adicionales de fabricación de aparatos de aire acondicionado para habitación </w:t>
            </w:r>
          </w:p>
        </w:tc>
        <w:tc>
          <w:tcPr>
            <w:tcW w:w="728" w:type="pct"/>
            <w:shd w:val="clear" w:color="auto" w:fill="auto"/>
          </w:tcPr>
          <w:p w:rsidR="00B13B9F" w:rsidRPr="00B13B9F" w:rsidRDefault="00B13B9F" w:rsidP="007370CC">
            <w:pPr>
              <w:jc w:val="right"/>
              <w:rPr>
                <w:color w:val="000000"/>
                <w:sz w:val="20"/>
                <w:szCs w:val="20"/>
                <w:lang w:val="es-419"/>
              </w:rPr>
            </w:pPr>
            <w:r w:rsidRPr="00B13B9F">
              <w:rPr>
                <w:color w:val="000000"/>
                <w:sz w:val="20"/>
                <w:szCs w:val="20"/>
                <w:lang w:val="es-419"/>
              </w:rPr>
              <w:t xml:space="preserve"> </w:t>
            </w:r>
          </w:p>
        </w:tc>
        <w:tc>
          <w:tcPr>
            <w:tcW w:w="729" w:type="pct"/>
            <w:shd w:val="clear" w:color="auto" w:fill="auto"/>
          </w:tcPr>
          <w:p w:rsidR="00B13B9F" w:rsidRPr="00B13B9F" w:rsidRDefault="00B13B9F" w:rsidP="007370CC">
            <w:pPr>
              <w:jc w:val="center"/>
              <w:rPr>
                <w:b/>
                <w:bCs/>
                <w:color w:val="000000"/>
                <w:sz w:val="20"/>
                <w:szCs w:val="20"/>
                <w:lang w:val="es-419"/>
              </w:rPr>
            </w:pPr>
          </w:p>
        </w:tc>
        <w:tc>
          <w:tcPr>
            <w:tcW w:w="727" w:type="pct"/>
            <w:shd w:val="clear" w:color="auto" w:fill="auto"/>
          </w:tcPr>
          <w:p w:rsidR="00B13B9F" w:rsidRPr="00B13B9F" w:rsidRDefault="00B13B9F" w:rsidP="007370CC">
            <w:pPr>
              <w:jc w:val="center"/>
              <w:rPr>
                <w:b/>
                <w:bCs/>
                <w:color w:val="000000"/>
                <w:sz w:val="20"/>
                <w:szCs w:val="20"/>
                <w:lang w:val="es-419"/>
              </w:rPr>
            </w:pPr>
          </w:p>
        </w:tc>
      </w:tr>
      <w:tr w:rsidR="00B13B9F" w:rsidRPr="00B13B9F" w:rsidTr="007370CC">
        <w:trPr>
          <w:jc w:val="right"/>
        </w:trPr>
        <w:tc>
          <w:tcPr>
            <w:tcW w:w="2816" w:type="pct"/>
            <w:shd w:val="clear" w:color="auto" w:fill="auto"/>
          </w:tcPr>
          <w:p w:rsidR="00B13B9F" w:rsidRPr="00B13B9F" w:rsidRDefault="00B13B9F" w:rsidP="007370CC">
            <w:pPr>
              <w:jc w:val="right"/>
              <w:rPr>
                <w:sz w:val="20"/>
                <w:szCs w:val="20"/>
              </w:rPr>
            </w:pPr>
            <w:r w:rsidRPr="00B13B9F">
              <w:rPr>
                <w:sz w:val="20"/>
                <w:szCs w:val="20"/>
              </w:rPr>
              <w:t>Sobrecostos de capital</w:t>
            </w:r>
          </w:p>
        </w:tc>
        <w:tc>
          <w:tcPr>
            <w:tcW w:w="728" w:type="pct"/>
            <w:shd w:val="clear" w:color="auto" w:fill="auto"/>
            <w:vAlign w:val="center"/>
          </w:tcPr>
          <w:p w:rsidR="00B13B9F" w:rsidRPr="00B13B9F" w:rsidRDefault="00B13B9F" w:rsidP="007370CC">
            <w:pPr>
              <w:jc w:val="right"/>
              <w:rPr>
                <w:color w:val="000000"/>
                <w:sz w:val="20"/>
                <w:szCs w:val="20"/>
              </w:rPr>
            </w:pP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3,53</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7.109.035</w:t>
            </w:r>
          </w:p>
        </w:tc>
      </w:tr>
      <w:tr w:rsidR="00B13B9F" w:rsidRPr="00B13B9F" w:rsidTr="007370CC">
        <w:trPr>
          <w:jc w:val="right"/>
        </w:trPr>
        <w:tc>
          <w:tcPr>
            <w:tcW w:w="2816" w:type="pct"/>
            <w:shd w:val="clear" w:color="auto" w:fill="auto"/>
          </w:tcPr>
          <w:p w:rsidR="00B13B9F" w:rsidRPr="00B13B9F" w:rsidRDefault="00B13B9F" w:rsidP="007370CC">
            <w:pPr>
              <w:jc w:val="right"/>
              <w:rPr>
                <w:sz w:val="20"/>
                <w:szCs w:val="20"/>
              </w:rPr>
            </w:pPr>
            <w:r w:rsidRPr="00B13B9F">
              <w:rPr>
                <w:sz w:val="20"/>
                <w:szCs w:val="20"/>
              </w:rPr>
              <w:t>Sobrecostos de operación</w:t>
            </w:r>
          </w:p>
        </w:tc>
        <w:tc>
          <w:tcPr>
            <w:tcW w:w="728" w:type="pct"/>
            <w:shd w:val="clear" w:color="auto" w:fill="auto"/>
            <w:vAlign w:val="center"/>
          </w:tcPr>
          <w:p w:rsidR="00B13B9F" w:rsidRPr="00B13B9F" w:rsidRDefault="00B13B9F" w:rsidP="007370CC">
            <w:pPr>
              <w:jc w:val="right"/>
              <w:rPr>
                <w:color w:val="000000"/>
                <w:sz w:val="20"/>
                <w:szCs w:val="20"/>
              </w:rPr>
            </w:pP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6,30</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12.681.900</w:t>
            </w:r>
          </w:p>
        </w:tc>
      </w:tr>
      <w:tr w:rsidR="00B13B9F" w:rsidRPr="00B13B9F" w:rsidTr="007370CC">
        <w:trPr>
          <w:jc w:val="right"/>
        </w:trPr>
        <w:tc>
          <w:tcPr>
            <w:tcW w:w="2816" w:type="pct"/>
            <w:shd w:val="clear" w:color="auto" w:fill="auto"/>
          </w:tcPr>
          <w:p w:rsidR="00B13B9F" w:rsidRPr="00B13B9F" w:rsidRDefault="00B13B9F" w:rsidP="007370CC">
            <w:pPr>
              <w:jc w:val="left"/>
              <w:rPr>
                <w:sz w:val="20"/>
                <w:szCs w:val="20"/>
                <w:lang w:val="es-419"/>
              </w:rPr>
            </w:pPr>
            <w:r w:rsidRPr="00B13B9F">
              <w:rPr>
                <w:sz w:val="20"/>
                <w:szCs w:val="20"/>
                <w:lang w:val="es-419"/>
              </w:rPr>
              <w:t>Conversión de tres CABC a R-290</w:t>
            </w:r>
          </w:p>
        </w:tc>
        <w:tc>
          <w:tcPr>
            <w:tcW w:w="728" w:type="pct"/>
            <w:shd w:val="clear" w:color="auto" w:fill="auto"/>
            <w:vAlign w:val="center"/>
          </w:tcPr>
          <w:p w:rsidR="00B13B9F" w:rsidRPr="00B13B9F" w:rsidRDefault="00B13B9F" w:rsidP="007370CC">
            <w:pPr>
              <w:jc w:val="right"/>
              <w:rPr>
                <w:color w:val="000000"/>
                <w:sz w:val="20"/>
                <w:szCs w:val="20"/>
              </w:rPr>
            </w:pPr>
            <w:r w:rsidRPr="00B13B9F">
              <w:rPr>
                <w:color w:val="000000"/>
                <w:sz w:val="20"/>
                <w:szCs w:val="20"/>
              </w:rPr>
              <w:t>72</w:t>
            </w:r>
          </w:p>
        </w:tc>
        <w:tc>
          <w:tcPr>
            <w:tcW w:w="729" w:type="pct"/>
            <w:shd w:val="clear" w:color="auto" w:fill="auto"/>
            <w:vAlign w:val="center"/>
          </w:tcPr>
          <w:p w:rsidR="00B13B9F" w:rsidRPr="00B13B9F" w:rsidRDefault="00B13B9F" w:rsidP="007370CC">
            <w:pPr>
              <w:jc w:val="right"/>
              <w:rPr>
                <w:sz w:val="20"/>
                <w:szCs w:val="20"/>
              </w:rPr>
            </w:pPr>
          </w:p>
        </w:tc>
        <w:tc>
          <w:tcPr>
            <w:tcW w:w="727" w:type="pct"/>
            <w:shd w:val="clear" w:color="auto" w:fill="auto"/>
            <w:vAlign w:val="center"/>
          </w:tcPr>
          <w:p w:rsidR="00B13B9F" w:rsidRPr="00B13B9F" w:rsidRDefault="00B13B9F" w:rsidP="007370CC">
            <w:pPr>
              <w:jc w:val="right"/>
              <w:rPr>
                <w:sz w:val="20"/>
                <w:szCs w:val="20"/>
              </w:rPr>
            </w:pPr>
          </w:p>
        </w:tc>
      </w:tr>
      <w:tr w:rsidR="00B13B9F" w:rsidRPr="00B13B9F" w:rsidTr="007370CC">
        <w:trPr>
          <w:jc w:val="right"/>
        </w:trPr>
        <w:tc>
          <w:tcPr>
            <w:tcW w:w="2816" w:type="pct"/>
            <w:shd w:val="clear" w:color="auto" w:fill="auto"/>
          </w:tcPr>
          <w:p w:rsidR="00B13B9F" w:rsidRPr="00B13B9F" w:rsidRDefault="00B13B9F" w:rsidP="007370CC">
            <w:pPr>
              <w:jc w:val="right"/>
              <w:rPr>
                <w:sz w:val="20"/>
                <w:szCs w:val="20"/>
              </w:rPr>
            </w:pPr>
            <w:r w:rsidRPr="00B13B9F">
              <w:rPr>
                <w:sz w:val="20"/>
                <w:szCs w:val="20"/>
              </w:rPr>
              <w:t>Sobrecostos de capital</w:t>
            </w:r>
          </w:p>
        </w:tc>
        <w:tc>
          <w:tcPr>
            <w:tcW w:w="728" w:type="pct"/>
            <w:shd w:val="clear" w:color="auto" w:fill="auto"/>
            <w:vAlign w:val="center"/>
          </w:tcPr>
          <w:p w:rsidR="00B13B9F" w:rsidRPr="00B13B9F" w:rsidRDefault="00B13B9F" w:rsidP="007370CC">
            <w:pPr>
              <w:jc w:val="right"/>
              <w:rPr>
                <w:color w:val="000000"/>
                <w:sz w:val="20"/>
                <w:szCs w:val="20"/>
              </w:rPr>
            </w:pP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12,61</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908.250</w:t>
            </w:r>
          </w:p>
        </w:tc>
      </w:tr>
      <w:tr w:rsidR="00B13B9F" w:rsidRPr="00B13B9F" w:rsidTr="007370CC">
        <w:trPr>
          <w:jc w:val="right"/>
        </w:trPr>
        <w:tc>
          <w:tcPr>
            <w:tcW w:w="2816" w:type="pct"/>
            <w:shd w:val="clear" w:color="auto" w:fill="auto"/>
          </w:tcPr>
          <w:p w:rsidR="00B13B9F" w:rsidRPr="00B13B9F" w:rsidRDefault="00B13B9F" w:rsidP="007370CC">
            <w:pPr>
              <w:jc w:val="right"/>
              <w:rPr>
                <w:sz w:val="20"/>
                <w:szCs w:val="20"/>
              </w:rPr>
            </w:pPr>
            <w:r w:rsidRPr="00B13B9F">
              <w:rPr>
                <w:sz w:val="20"/>
                <w:szCs w:val="20"/>
              </w:rPr>
              <w:t>Sobrecostos de operación</w:t>
            </w:r>
          </w:p>
        </w:tc>
        <w:tc>
          <w:tcPr>
            <w:tcW w:w="728" w:type="pct"/>
            <w:shd w:val="clear" w:color="auto" w:fill="auto"/>
            <w:vAlign w:val="center"/>
          </w:tcPr>
          <w:p w:rsidR="00B13B9F" w:rsidRPr="00B13B9F" w:rsidRDefault="00B13B9F" w:rsidP="007370CC">
            <w:pPr>
              <w:jc w:val="right"/>
              <w:rPr>
                <w:color w:val="000000"/>
                <w:sz w:val="20"/>
                <w:szCs w:val="20"/>
              </w:rPr>
            </w:pP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6,30</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453.600</w:t>
            </w:r>
          </w:p>
        </w:tc>
      </w:tr>
      <w:tr w:rsidR="00B13B9F" w:rsidRPr="00B13B9F" w:rsidTr="007370CC">
        <w:trPr>
          <w:jc w:val="right"/>
        </w:trPr>
        <w:tc>
          <w:tcPr>
            <w:tcW w:w="2816" w:type="pct"/>
            <w:shd w:val="clear" w:color="auto" w:fill="auto"/>
          </w:tcPr>
          <w:p w:rsidR="00B13B9F" w:rsidRPr="00B13B9F" w:rsidRDefault="00B13B9F" w:rsidP="007370CC">
            <w:pPr>
              <w:jc w:val="left"/>
              <w:rPr>
                <w:sz w:val="20"/>
                <w:szCs w:val="20"/>
                <w:lang w:val="es-419"/>
              </w:rPr>
            </w:pPr>
            <w:r w:rsidRPr="00B13B9F">
              <w:rPr>
                <w:sz w:val="20"/>
                <w:szCs w:val="20"/>
                <w:lang w:val="es-419"/>
              </w:rPr>
              <w:t>Cuatro actividades de asistencia técnica para aumentar la cuota de mercado de la tecnología de aparatos de aire acondicionado para habitación de R-290</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2.740.000</w:t>
            </w:r>
          </w:p>
        </w:tc>
      </w:tr>
      <w:tr w:rsidR="00B13B9F" w:rsidRPr="00B13B9F" w:rsidTr="007370CC">
        <w:trPr>
          <w:jc w:val="right"/>
        </w:trPr>
        <w:tc>
          <w:tcPr>
            <w:tcW w:w="2816" w:type="pct"/>
            <w:shd w:val="clear" w:color="auto" w:fill="auto"/>
          </w:tcPr>
          <w:p w:rsidR="00B13B9F" w:rsidRPr="00B13B9F" w:rsidRDefault="00B13B9F" w:rsidP="007370CC">
            <w:pPr>
              <w:rPr>
                <w:sz w:val="20"/>
                <w:szCs w:val="20"/>
                <w:lang w:val="es-419"/>
              </w:rPr>
            </w:pPr>
            <w:r w:rsidRPr="00B13B9F">
              <w:rPr>
                <w:sz w:val="20"/>
                <w:szCs w:val="20"/>
                <w:lang w:val="es-419"/>
              </w:rPr>
              <w:t>Asistencia técnica para investigación y desarrollo</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1.310.000</w:t>
            </w:r>
          </w:p>
        </w:tc>
      </w:tr>
      <w:tr w:rsidR="00B13B9F" w:rsidRPr="00B13B9F" w:rsidTr="007370CC">
        <w:trPr>
          <w:jc w:val="right"/>
        </w:trPr>
        <w:tc>
          <w:tcPr>
            <w:tcW w:w="2816" w:type="pct"/>
            <w:shd w:val="clear" w:color="auto" w:fill="auto"/>
          </w:tcPr>
          <w:p w:rsidR="00B13B9F" w:rsidRPr="00B13B9F" w:rsidRDefault="00B13B9F" w:rsidP="007370CC">
            <w:pPr>
              <w:rPr>
                <w:sz w:val="20"/>
                <w:szCs w:val="20"/>
              </w:rPr>
            </w:pPr>
            <w:r w:rsidRPr="00B13B9F">
              <w:rPr>
                <w:sz w:val="20"/>
                <w:szCs w:val="20"/>
              </w:rPr>
              <w:t>Asistencia técnica sobre normas</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596.000</w:t>
            </w:r>
          </w:p>
        </w:tc>
      </w:tr>
      <w:tr w:rsidR="00B13B9F" w:rsidRPr="00B13B9F" w:rsidTr="007370CC">
        <w:trPr>
          <w:jc w:val="right"/>
        </w:trPr>
        <w:tc>
          <w:tcPr>
            <w:tcW w:w="2816" w:type="pct"/>
            <w:shd w:val="clear" w:color="auto" w:fill="auto"/>
          </w:tcPr>
          <w:p w:rsidR="00B13B9F" w:rsidRPr="00B13B9F" w:rsidRDefault="00B13B9F" w:rsidP="007370CC">
            <w:pPr>
              <w:rPr>
                <w:sz w:val="20"/>
                <w:szCs w:val="20"/>
              </w:rPr>
            </w:pPr>
            <w:r w:rsidRPr="00B13B9F">
              <w:rPr>
                <w:sz w:val="20"/>
                <w:szCs w:val="20"/>
              </w:rPr>
              <w:t>Sensibilización del público</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447.476</w:t>
            </w:r>
          </w:p>
        </w:tc>
      </w:tr>
      <w:tr w:rsidR="00B13B9F" w:rsidRPr="00B13B9F" w:rsidTr="007370CC">
        <w:trPr>
          <w:jc w:val="right"/>
        </w:trPr>
        <w:tc>
          <w:tcPr>
            <w:tcW w:w="2816" w:type="pct"/>
            <w:shd w:val="clear" w:color="auto" w:fill="auto"/>
          </w:tcPr>
          <w:p w:rsidR="00B13B9F" w:rsidRPr="00B13B9F" w:rsidRDefault="00B13B9F" w:rsidP="007370CC">
            <w:pPr>
              <w:rPr>
                <w:sz w:val="20"/>
                <w:szCs w:val="20"/>
                <w:lang w:val="es-419"/>
              </w:rPr>
            </w:pPr>
            <w:r w:rsidRPr="00B13B9F">
              <w:rPr>
                <w:sz w:val="20"/>
                <w:szCs w:val="20"/>
                <w:lang w:val="es-419"/>
              </w:rPr>
              <w:t>Verificación independiente de los hitos de los proyectos de conversión</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341.000</w:t>
            </w:r>
          </w:p>
        </w:tc>
      </w:tr>
      <w:tr w:rsidR="00B13B9F" w:rsidRPr="00B13B9F" w:rsidTr="007370CC">
        <w:trPr>
          <w:jc w:val="right"/>
        </w:trPr>
        <w:tc>
          <w:tcPr>
            <w:tcW w:w="2816" w:type="pct"/>
            <w:shd w:val="clear" w:color="auto" w:fill="auto"/>
          </w:tcPr>
          <w:p w:rsidR="00B13B9F" w:rsidRPr="00B13B9F" w:rsidRDefault="00B13B9F" w:rsidP="007370CC">
            <w:pPr>
              <w:rPr>
                <w:sz w:val="20"/>
                <w:szCs w:val="20"/>
                <w:lang w:val="es-419"/>
              </w:rPr>
            </w:pPr>
            <w:r w:rsidRPr="00B13B9F">
              <w:rPr>
                <w:sz w:val="20"/>
                <w:szCs w:val="20"/>
                <w:lang w:val="es-419"/>
              </w:rPr>
              <w:t xml:space="preserve">Supervisión del progreso de la eliminación de HCFC-22 </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168.000</w:t>
            </w:r>
          </w:p>
        </w:tc>
      </w:tr>
      <w:tr w:rsidR="00B13B9F" w:rsidRPr="00B13B9F" w:rsidTr="007370CC">
        <w:trPr>
          <w:jc w:val="right"/>
        </w:trPr>
        <w:tc>
          <w:tcPr>
            <w:tcW w:w="2816" w:type="pct"/>
            <w:shd w:val="clear" w:color="auto" w:fill="auto"/>
          </w:tcPr>
          <w:p w:rsidR="00B13B9F" w:rsidRPr="00B13B9F" w:rsidRDefault="00B13B9F" w:rsidP="007370CC">
            <w:pPr>
              <w:rPr>
                <w:sz w:val="20"/>
                <w:szCs w:val="20"/>
              </w:rPr>
            </w:pPr>
            <w:r w:rsidRPr="00B13B9F">
              <w:rPr>
                <w:sz w:val="20"/>
                <w:szCs w:val="20"/>
              </w:rPr>
              <w:t>CHEAA</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490.129</w:t>
            </w:r>
          </w:p>
        </w:tc>
      </w:tr>
      <w:tr w:rsidR="00B13B9F" w:rsidRPr="00B13B9F" w:rsidTr="007370CC">
        <w:trPr>
          <w:jc w:val="right"/>
        </w:trPr>
        <w:tc>
          <w:tcPr>
            <w:tcW w:w="2816" w:type="pct"/>
            <w:shd w:val="clear" w:color="auto" w:fill="auto"/>
          </w:tcPr>
          <w:p w:rsidR="00B13B9F" w:rsidRPr="00B13B9F" w:rsidRDefault="00B13B9F" w:rsidP="007370CC">
            <w:pPr>
              <w:rPr>
                <w:sz w:val="20"/>
                <w:szCs w:val="20"/>
                <w:lang w:val="es-419"/>
              </w:rPr>
            </w:pPr>
            <w:r w:rsidRPr="00B13B9F">
              <w:rPr>
                <w:sz w:val="20"/>
                <w:szCs w:val="20"/>
                <w:lang w:val="es-419"/>
              </w:rPr>
              <w:t>Dependencia de ejecución y supervisión de proyectos</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nc</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1.585.710</w:t>
            </w:r>
          </w:p>
        </w:tc>
      </w:tr>
      <w:tr w:rsidR="00B13B9F" w:rsidRPr="00B13B9F" w:rsidTr="007370CC">
        <w:trPr>
          <w:jc w:val="right"/>
        </w:trPr>
        <w:tc>
          <w:tcPr>
            <w:tcW w:w="2816" w:type="pct"/>
            <w:shd w:val="clear" w:color="auto" w:fill="auto"/>
          </w:tcPr>
          <w:p w:rsidR="00B13B9F" w:rsidRPr="00B13B9F" w:rsidRDefault="00B13B9F" w:rsidP="007370CC">
            <w:pPr>
              <w:rPr>
                <w:sz w:val="20"/>
                <w:szCs w:val="20"/>
              </w:rPr>
            </w:pPr>
            <w:r w:rsidRPr="00B13B9F">
              <w:rPr>
                <w:sz w:val="20"/>
                <w:szCs w:val="20"/>
              </w:rPr>
              <w:tab/>
              <w:t xml:space="preserve">Subtotal </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2.085</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13,83</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28.831.100</w:t>
            </w:r>
          </w:p>
        </w:tc>
      </w:tr>
      <w:tr w:rsidR="00B13B9F" w:rsidRPr="00B13B9F" w:rsidTr="007370CC">
        <w:trPr>
          <w:jc w:val="right"/>
        </w:trPr>
        <w:tc>
          <w:tcPr>
            <w:tcW w:w="2816" w:type="pct"/>
            <w:shd w:val="clear" w:color="auto" w:fill="auto"/>
          </w:tcPr>
          <w:p w:rsidR="00B13B9F" w:rsidRPr="00B13B9F" w:rsidRDefault="00B13B9F" w:rsidP="007370CC">
            <w:pPr>
              <w:rPr>
                <w:sz w:val="20"/>
                <w:szCs w:val="20"/>
                <w:lang w:val="es-419"/>
              </w:rPr>
            </w:pPr>
            <w:r w:rsidRPr="00B13B9F">
              <w:rPr>
                <w:sz w:val="20"/>
                <w:szCs w:val="20"/>
                <w:lang w:val="es-419"/>
              </w:rPr>
              <w:lastRenderedPageBreak/>
              <w:t>Eliminación sin financiación del Fondo Multilateral</w:t>
            </w:r>
          </w:p>
        </w:tc>
        <w:tc>
          <w:tcPr>
            <w:tcW w:w="728" w:type="pct"/>
            <w:shd w:val="clear" w:color="auto" w:fill="auto"/>
            <w:vAlign w:val="center"/>
          </w:tcPr>
          <w:p w:rsidR="00B13B9F" w:rsidRPr="00B13B9F" w:rsidRDefault="00B13B9F" w:rsidP="007370CC">
            <w:pPr>
              <w:jc w:val="right"/>
              <w:rPr>
                <w:sz w:val="20"/>
                <w:szCs w:val="20"/>
              </w:rPr>
            </w:pPr>
            <w:r w:rsidRPr="00B13B9F">
              <w:rPr>
                <w:sz w:val="20"/>
                <w:szCs w:val="20"/>
              </w:rPr>
              <w:t>16.590</w:t>
            </w:r>
          </w:p>
        </w:tc>
        <w:tc>
          <w:tcPr>
            <w:tcW w:w="729" w:type="pct"/>
            <w:shd w:val="clear" w:color="auto" w:fill="auto"/>
            <w:vAlign w:val="center"/>
          </w:tcPr>
          <w:p w:rsidR="00B13B9F" w:rsidRPr="00B13B9F" w:rsidRDefault="00B13B9F" w:rsidP="007370CC">
            <w:pPr>
              <w:jc w:val="right"/>
              <w:rPr>
                <w:sz w:val="20"/>
                <w:szCs w:val="20"/>
              </w:rPr>
            </w:pPr>
            <w:r w:rsidRPr="00B13B9F">
              <w:rPr>
                <w:sz w:val="20"/>
                <w:szCs w:val="20"/>
              </w:rPr>
              <w:t>0</w:t>
            </w:r>
          </w:p>
        </w:tc>
        <w:tc>
          <w:tcPr>
            <w:tcW w:w="727" w:type="pct"/>
            <w:shd w:val="clear" w:color="auto" w:fill="auto"/>
            <w:vAlign w:val="center"/>
          </w:tcPr>
          <w:p w:rsidR="00B13B9F" w:rsidRPr="00B13B9F" w:rsidRDefault="00B13B9F" w:rsidP="007370CC">
            <w:pPr>
              <w:jc w:val="right"/>
              <w:rPr>
                <w:sz w:val="20"/>
                <w:szCs w:val="20"/>
              </w:rPr>
            </w:pPr>
            <w:r w:rsidRPr="00B13B9F">
              <w:rPr>
                <w:sz w:val="20"/>
                <w:szCs w:val="20"/>
              </w:rPr>
              <w:t>0</w:t>
            </w:r>
          </w:p>
        </w:tc>
      </w:tr>
      <w:tr w:rsidR="00B13B9F" w:rsidRPr="00B13B9F" w:rsidTr="007370CC">
        <w:trPr>
          <w:jc w:val="right"/>
        </w:trPr>
        <w:tc>
          <w:tcPr>
            <w:tcW w:w="2816" w:type="pct"/>
            <w:shd w:val="clear" w:color="auto" w:fill="auto"/>
          </w:tcPr>
          <w:p w:rsidR="00B13B9F" w:rsidRPr="00B13B9F" w:rsidRDefault="00B13B9F" w:rsidP="007370CC">
            <w:pPr>
              <w:rPr>
                <w:b/>
                <w:sz w:val="20"/>
                <w:szCs w:val="20"/>
              </w:rPr>
            </w:pPr>
            <w:r w:rsidRPr="00B13B9F">
              <w:rPr>
                <w:b/>
                <w:sz w:val="20"/>
                <w:szCs w:val="20"/>
              </w:rPr>
              <w:tab/>
              <w:t>Subtotal (2022-2026)</w:t>
            </w:r>
          </w:p>
        </w:tc>
        <w:tc>
          <w:tcPr>
            <w:tcW w:w="728" w:type="pct"/>
            <w:shd w:val="clear" w:color="auto" w:fill="auto"/>
            <w:vAlign w:val="center"/>
          </w:tcPr>
          <w:p w:rsidR="00B13B9F" w:rsidRPr="00B13B9F" w:rsidRDefault="00B13B9F" w:rsidP="007370CC">
            <w:pPr>
              <w:jc w:val="right"/>
              <w:rPr>
                <w:b/>
                <w:color w:val="000000"/>
                <w:sz w:val="20"/>
                <w:szCs w:val="20"/>
              </w:rPr>
            </w:pPr>
            <w:r w:rsidRPr="00B13B9F">
              <w:rPr>
                <w:b/>
                <w:color w:val="000000"/>
                <w:sz w:val="20"/>
                <w:szCs w:val="20"/>
              </w:rPr>
              <w:t>18.675</w:t>
            </w:r>
          </w:p>
        </w:tc>
        <w:tc>
          <w:tcPr>
            <w:tcW w:w="729" w:type="pct"/>
            <w:shd w:val="clear" w:color="auto" w:fill="auto"/>
            <w:vAlign w:val="center"/>
          </w:tcPr>
          <w:p w:rsidR="00B13B9F" w:rsidRPr="00B13B9F" w:rsidRDefault="00B13B9F" w:rsidP="007370CC">
            <w:pPr>
              <w:jc w:val="right"/>
              <w:rPr>
                <w:b/>
                <w:sz w:val="20"/>
                <w:szCs w:val="20"/>
              </w:rPr>
            </w:pPr>
            <w:r w:rsidRPr="00B13B9F">
              <w:rPr>
                <w:b/>
                <w:sz w:val="20"/>
                <w:szCs w:val="20"/>
              </w:rPr>
              <w:t>1,54</w:t>
            </w:r>
          </w:p>
        </w:tc>
        <w:tc>
          <w:tcPr>
            <w:tcW w:w="727" w:type="pct"/>
            <w:shd w:val="clear" w:color="auto" w:fill="auto"/>
            <w:vAlign w:val="center"/>
          </w:tcPr>
          <w:p w:rsidR="00B13B9F" w:rsidRPr="00B13B9F" w:rsidRDefault="00B13B9F" w:rsidP="007370CC">
            <w:pPr>
              <w:jc w:val="right"/>
              <w:rPr>
                <w:b/>
                <w:sz w:val="20"/>
                <w:szCs w:val="20"/>
              </w:rPr>
            </w:pPr>
            <w:r w:rsidRPr="00B13B9F">
              <w:rPr>
                <w:b/>
                <w:sz w:val="20"/>
                <w:szCs w:val="20"/>
              </w:rPr>
              <w:t>28.831.100</w:t>
            </w:r>
          </w:p>
        </w:tc>
      </w:tr>
      <w:tr w:rsidR="00B13B9F" w:rsidRPr="00B13B9F" w:rsidTr="007370CC">
        <w:trPr>
          <w:jc w:val="right"/>
        </w:trPr>
        <w:tc>
          <w:tcPr>
            <w:tcW w:w="2816" w:type="pct"/>
            <w:shd w:val="clear" w:color="auto" w:fill="auto"/>
          </w:tcPr>
          <w:p w:rsidR="00B13B9F" w:rsidRPr="00B13B9F" w:rsidRDefault="00B13B9F" w:rsidP="007370CC">
            <w:pPr>
              <w:jc w:val="left"/>
              <w:rPr>
                <w:b/>
                <w:sz w:val="20"/>
                <w:szCs w:val="20"/>
              </w:rPr>
            </w:pPr>
            <w:r w:rsidRPr="00B13B9F">
              <w:rPr>
                <w:b/>
                <w:sz w:val="20"/>
                <w:szCs w:val="20"/>
              </w:rPr>
              <w:t>Eliminación total financiada (2016-2021)</w:t>
            </w:r>
          </w:p>
        </w:tc>
        <w:tc>
          <w:tcPr>
            <w:tcW w:w="728" w:type="pct"/>
            <w:shd w:val="clear" w:color="auto" w:fill="auto"/>
            <w:vAlign w:val="center"/>
          </w:tcPr>
          <w:p w:rsidR="00B13B9F" w:rsidRPr="00B13B9F" w:rsidRDefault="00B13B9F" w:rsidP="007370CC">
            <w:pPr>
              <w:jc w:val="right"/>
              <w:rPr>
                <w:b/>
                <w:color w:val="000000"/>
                <w:sz w:val="20"/>
                <w:szCs w:val="20"/>
              </w:rPr>
            </w:pPr>
            <w:r w:rsidRPr="00B13B9F">
              <w:rPr>
                <w:b/>
                <w:color w:val="000000"/>
                <w:sz w:val="20"/>
                <w:szCs w:val="20"/>
              </w:rPr>
              <w:t>4.306</w:t>
            </w:r>
          </w:p>
        </w:tc>
        <w:tc>
          <w:tcPr>
            <w:tcW w:w="729" w:type="pct"/>
            <w:shd w:val="clear" w:color="auto" w:fill="auto"/>
            <w:vAlign w:val="center"/>
          </w:tcPr>
          <w:p w:rsidR="00B13B9F" w:rsidRPr="00B13B9F" w:rsidRDefault="00B13B9F" w:rsidP="007370CC">
            <w:pPr>
              <w:jc w:val="right"/>
              <w:rPr>
                <w:b/>
                <w:sz w:val="20"/>
                <w:szCs w:val="20"/>
              </w:rPr>
            </w:pPr>
            <w:r w:rsidRPr="00B13B9F">
              <w:rPr>
                <w:b/>
                <w:sz w:val="20"/>
                <w:szCs w:val="20"/>
              </w:rPr>
              <w:t>14,03</w:t>
            </w:r>
          </w:p>
        </w:tc>
        <w:tc>
          <w:tcPr>
            <w:tcW w:w="727" w:type="pct"/>
            <w:shd w:val="clear" w:color="auto" w:fill="auto"/>
            <w:vAlign w:val="center"/>
          </w:tcPr>
          <w:p w:rsidR="00B13B9F" w:rsidRPr="00B13B9F" w:rsidRDefault="00B13B9F" w:rsidP="007370CC">
            <w:pPr>
              <w:jc w:val="right"/>
              <w:rPr>
                <w:b/>
                <w:sz w:val="20"/>
                <w:szCs w:val="20"/>
              </w:rPr>
            </w:pPr>
            <w:r w:rsidRPr="00B13B9F">
              <w:rPr>
                <w:b/>
                <w:sz w:val="20"/>
                <w:szCs w:val="20"/>
              </w:rPr>
              <w:t>60.394.081</w:t>
            </w:r>
          </w:p>
        </w:tc>
      </w:tr>
      <w:tr w:rsidR="00B13B9F" w:rsidRPr="00B13B9F" w:rsidTr="007370CC">
        <w:trPr>
          <w:jc w:val="right"/>
        </w:trPr>
        <w:tc>
          <w:tcPr>
            <w:tcW w:w="2816" w:type="pct"/>
            <w:shd w:val="clear" w:color="auto" w:fill="auto"/>
          </w:tcPr>
          <w:p w:rsidR="00B13B9F" w:rsidRPr="00B13B9F" w:rsidRDefault="00B13B9F" w:rsidP="007370CC">
            <w:pPr>
              <w:jc w:val="left"/>
              <w:rPr>
                <w:b/>
                <w:sz w:val="20"/>
                <w:szCs w:val="20"/>
              </w:rPr>
            </w:pPr>
            <w:r w:rsidRPr="00B13B9F">
              <w:rPr>
                <w:b/>
                <w:sz w:val="20"/>
                <w:szCs w:val="20"/>
              </w:rPr>
              <w:t>Total (2016-2026)</w:t>
            </w:r>
          </w:p>
        </w:tc>
        <w:tc>
          <w:tcPr>
            <w:tcW w:w="728" w:type="pct"/>
            <w:shd w:val="clear" w:color="auto" w:fill="auto"/>
            <w:vAlign w:val="center"/>
          </w:tcPr>
          <w:p w:rsidR="00B13B9F" w:rsidRPr="00B13B9F" w:rsidRDefault="00B13B9F" w:rsidP="007370CC">
            <w:pPr>
              <w:jc w:val="right"/>
              <w:rPr>
                <w:b/>
                <w:color w:val="000000"/>
                <w:sz w:val="20"/>
                <w:szCs w:val="20"/>
              </w:rPr>
            </w:pPr>
            <w:r w:rsidRPr="00B13B9F">
              <w:rPr>
                <w:b/>
                <w:color w:val="000000"/>
                <w:sz w:val="20"/>
                <w:szCs w:val="20"/>
              </w:rPr>
              <w:t>44.820</w:t>
            </w:r>
          </w:p>
        </w:tc>
        <w:tc>
          <w:tcPr>
            <w:tcW w:w="729" w:type="pct"/>
            <w:shd w:val="clear" w:color="auto" w:fill="auto"/>
            <w:vAlign w:val="center"/>
          </w:tcPr>
          <w:p w:rsidR="00B13B9F" w:rsidRPr="00B13B9F" w:rsidRDefault="00B13B9F" w:rsidP="007370CC">
            <w:pPr>
              <w:jc w:val="right"/>
              <w:rPr>
                <w:b/>
                <w:sz w:val="20"/>
                <w:szCs w:val="20"/>
              </w:rPr>
            </w:pPr>
            <w:r w:rsidRPr="00B13B9F">
              <w:rPr>
                <w:b/>
                <w:sz w:val="20"/>
                <w:szCs w:val="20"/>
              </w:rPr>
              <w:t>1,35</w:t>
            </w:r>
          </w:p>
        </w:tc>
        <w:tc>
          <w:tcPr>
            <w:tcW w:w="727" w:type="pct"/>
            <w:shd w:val="clear" w:color="auto" w:fill="auto"/>
            <w:vAlign w:val="center"/>
          </w:tcPr>
          <w:p w:rsidR="00B13B9F" w:rsidRPr="00B13B9F" w:rsidRDefault="00B13B9F" w:rsidP="007370CC">
            <w:pPr>
              <w:jc w:val="right"/>
              <w:rPr>
                <w:b/>
                <w:sz w:val="20"/>
                <w:szCs w:val="20"/>
              </w:rPr>
            </w:pPr>
            <w:r w:rsidRPr="00B13B9F">
              <w:rPr>
                <w:b/>
                <w:sz w:val="20"/>
                <w:szCs w:val="20"/>
              </w:rPr>
              <w:t>60.394.081</w:t>
            </w:r>
          </w:p>
        </w:tc>
      </w:tr>
    </w:tbl>
    <w:p w:rsidR="00B13B9F" w:rsidRPr="00B13B9F" w:rsidRDefault="00B13B9F" w:rsidP="00B13B9F"/>
    <w:p w:rsidR="00B13B9F" w:rsidRPr="00B13B9F" w:rsidRDefault="00B13B9F" w:rsidP="00B13B9F">
      <w:pPr>
        <w:pStyle w:val="Heading1"/>
        <w:rPr>
          <w:lang w:val="es-419"/>
        </w:rPr>
      </w:pPr>
      <w:r w:rsidRPr="00B13B9F">
        <w:rPr>
          <w:lang w:val="es-419"/>
        </w:rPr>
        <w:t>Con la ejecución de la etapa II del plan sectorial de aparatos de aire acondicionado para habitación, el Gobierno de China reduciría el consumo de HCFC-22 en el sector de fabricación de aparatos de aire acondicionado para habitación en un 45 por ciento en 2022, en un 61 por ciento para 2023, y en un 70 por ciento para 2025, en relación con el consumo de 2013 del sector, como se indica en el Cuadro 5.</w:t>
      </w:r>
    </w:p>
    <w:p w:rsidR="00B13B9F" w:rsidRPr="00B13B9F" w:rsidRDefault="00B13B9F" w:rsidP="00B13B9F">
      <w:pPr>
        <w:pStyle w:val="Heading1"/>
        <w:numPr>
          <w:ilvl w:val="0"/>
          <w:numId w:val="0"/>
        </w:numPr>
        <w:spacing w:after="0"/>
        <w:rPr>
          <w:b/>
          <w:lang w:val="es-419"/>
        </w:rPr>
      </w:pPr>
      <w:r w:rsidRPr="00B13B9F">
        <w:rPr>
          <w:b/>
          <w:lang w:val="es-419"/>
        </w:rPr>
        <w:t xml:space="preserve">Cuadro 5. Consumo sectorial máximo admisible para el plan ampliado del sector de aparatos de aire acondicionado para habitación (2022-2026) </w:t>
      </w:r>
    </w:p>
    <w:tbl>
      <w:tblPr>
        <w:tblStyle w:val="TableGrid"/>
        <w:tblW w:w="9355" w:type="dxa"/>
        <w:tblLayout w:type="fixed"/>
        <w:tblLook w:val="04A0" w:firstRow="1" w:lastRow="0" w:firstColumn="1" w:lastColumn="0" w:noHBand="0" w:noVBand="1"/>
      </w:tblPr>
      <w:tblGrid>
        <w:gridCol w:w="4405"/>
        <w:gridCol w:w="990"/>
        <w:gridCol w:w="990"/>
        <w:gridCol w:w="990"/>
        <w:gridCol w:w="990"/>
        <w:gridCol w:w="990"/>
      </w:tblGrid>
      <w:tr w:rsidR="00B13B9F" w:rsidRPr="00B13B9F" w:rsidTr="007370CC">
        <w:tc>
          <w:tcPr>
            <w:tcW w:w="4405" w:type="dxa"/>
          </w:tcPr>
          <w:p w:rsidR="00B13B9F" w:rsidRPr="00B13B9F" w:rsidRDefault="00B13B9F" w:rsidP="007370CC">
            <w:pPr>
              <w:jc w:val="center"/>
              <w:rPr>
                <w:b/>
                <w:sz w:val="20"/>
                <w:szCs w:val="20"/>
              </w:rPr>
            </w:pPr>
            <w:r w:rsidRPr="00B13B9F">
              <w:rPr>
                <w:b/>
                <w:sz w:val="20"/>
                <w:szCs w:val="20"/>
              </w:rPr>
              <w:t>Glosa</w:t>
            </w:r>
          </w:p>
        </w:tc>
        <w:tc>
          <w:tcPr>
            <w:tcW w:w="990" w:type="dxa"/>
          </w:tcPr>
          <w:p w:rsidR="00B13B9F" w:rsidRPr="00B13B9F" w:rsidRDefault="00B13B9F" w:rsidP="007370CC">
            <w:pPr>
              <w:jc w:val="center"/>
              <w:rPr>
                <w:b/>
                <w:sz w:val="20"/>
                <w:szCs w:val="20"/>
              </w:rPr>
            </w:pPr>
            <w:r w:rsidRPr="00B13B9F">
              <w:rPr>
                <w:b/>
                <w:sz w:val="20"/>
                <w:szCs w:val="20"/>
              </w:rPr>
              <w:t>2022</w:t>
            </w:r>
          </w:p>
        </w:tc>
        <w:tc>
          <w:tcPr>
            <w:tcW w:w="990" w:type="dxa"/>
          </w:tcPr>
          <w:p w:rsidR="00B13B9F" w:rsidRPr="00B13B9F" w:rsidRDefault="00B13B9F" w:rsidP="007370CC">
            <w:pPr>
              <w:jc w:val="center"/>
              <w:rPr>
                <w:b/>
                <w:sz w:val="20"/>
                <w:szCs w:val="20"/>
              </w:rPr>
            </w:pPr>
            <w:r w:rsidRPr="00B13B9F">
              <w:rPr>
                <w:b/>
                <w:sz w:val="20"/>
                <w:szCs w:val="20"/>
              </w:rPr>
              <w:t>2023</w:t>
            </w:r>
          </w:p>
        </w:tc>
        <w:tc>
          <w:tcPr>
            <w:tcW w:w="990" w:type="dxa"/>
          </w:tcPr>
          <w:p w:rsidR="00B13B9F" w:rsidRPr="00B13B9F" w:rsidRDefault="00B13B9F" w:rsidP="007370CC">
            <w:pPr>
              <w:jc w:val="center"/>
              <w:rPr>
                <w:b/>
                <w:sz w:val="20"/>
                <w:szCs w:val="20"/>
              </w:rPr>
            </w:pPr>
            <w:r w:rsidRPr="00B13B9F">
              <w:rPr>
                <w:b/>
                <w:sz w:val="20"/>
                <w:szCs w:val="20"/>
              </w:rPr>
              <w:t>2024</w:t>
            </w:r>
          </w:p>
        </w:tc>
        <w:tc>
          <w:tcPr>
            <w:tcW w:w="990" w:type="dxa"/>
          </w:tcPr>
          <w:p w:rsidR="00B13B9F" w:rsidRPr="00B13B9F" w:rsidRDefault="00B13B9F" w:rsidP="007370CC">
            <w:pPr>
              <w:jc w:val="center"/>
              <w:rPr>
                <w:b/>
                <w:sz w:val="20"/>
                <w:szCs w:val="20"/>
              </w:rPr>
            </w:pPr>
            <w:r w:rsidRPr="00B13B9F">
              <w:rPr>
                <w:b/>
                <w:sz w:val="20"/>
                <w:szCs w:val="20"/>
              </w:rPr>
              <w:t>2025</w:t>
            </w:r>
          </w:p>
        </w:tc>
        <w:tc>
          <w:tcPr>
            <w:tcW w:w="990" w:type="dxa"/>
          </w:tcPr>
          <w:p w:rsidR="00B13B9F" w:rsidRPr="00B13B9F" w:rsidRDefault="00B13B9F" w:rsidP="007370CC">
            <w:pPr>
              <w:jc w:val="center"/>
              <w:rPr>
                <w:b/>
                <w:sz w:val="20"/>
                <w:szCs w:val="20"/>
              </w:rPr>
            </w:pPr>
            <w:r w:rsidRPr="00B13B9F">
              <w:rPr>
                <w:b/>
                <w:sz w:val="20"/>
                <w:szCs w:val="20"/>
              </w:rPr>
              <w:t>2026</w:t>
            </w:r>
          </w:p>
        </w:tc>
      </w:tr>
      <w:tr w:rsidR="00B13B9F" w:rsidRPr="00B13B9F" w:rsidTr="007370CC">
        <w:tc>
          <w:tcPr>
            <w:tcW w:w="4405" w:type="dxa"/>
          </w:tcPr>
          <w:p w:rsidR="00B13B9F" w:rsidRPr="00B13B9F" w:rsidRDefault="00B13B9F" w:rsidP="007370CC">
            <w:pPr>
              <w:jc w:val="left"/>
              <w:rPr>
                <w:sz w:val="20"/>
                <w:szCs w:val="20"/>
                <w:lang w:val="es-419"/>
              </w:rPr>
            </w:pPr>
            <w:r w:rsidRPr="00B13B9F">
              <w:rPr>
                <w:sz w:val="20"/>
                <w:szCs w:val="20"/>
                <w:lang w:val="es-419"/>
              </w:rPr>
              <w:t>Consumo máximo admisible de las sustancias del Anexo C, Grupo I en el sector de aparatos de aire acondicionado para habitación (toneladas PAO)</w:t>
            </w:r>
          </w:p>
        </w:tc>
        <w:tc>
          <w:tcPr>
            <w:tcW w:w="990" w:type="dxa"/>
            <w:vAlign w:val="center"/>
          </w:tcPr>
          <w:p w:rsidR="00B13B9F" w:rsidRPr="00B13B9F" w:rsidRDefault="00B13B9F" w:rsidP="007370CC">
            <w:pPr>
              <w:jc w:val="right"/>
              <w:rPr>
                <w:sz w:val="20"/>
                <w:szCs w:val="20"/>
              </w:rPr>
            </w:pPr>
            <w:r w:rsidRPr="00B13B9F">
              <w:rPr>
                <w:sz w:val="20"/>
                <w:szCs w:val="20"/>
              </w:rPr>
              <w:t>2.259,7</w:t>
            </w:r>
          </w:p>
        </w:tc>
        <w:tc>
          <w:tcPr>
            <w:tcW w:w="990" w:type="dxa"/>
            <w:vAlign w:val="center"/>
          </w:tcPr>
          <w:p w:rsidR="00B13B9F" w:rsidRPr="00B13B9F" w:rsidRDefault="00B13B9F" w:rsidP="007370CC">
            <w:pPr>
              <w:jc w:val="right"/>
              <w:rPr>
                <w:sz w:val="20"/>
                <w:szCs w:val="20"/>
              </w:rPr>
            </w:pPr>
            <w:r w:rsidRPr="00B13B9F">
              <w:rPr>
                <w:sz w:val="20"/>
                <w:szCs w:val="20"/>
              </w:rPr>
              <w:t>1.614,1</w:t>
            </w:r>
          </w:p>
        </w:tc>
        <w:tc>
          <w:tcPr>
            <w:tcW w:w="990" w:type="dxa"/>
            <w:vAlign w:val="center"/>
          </w:tcPr>
          <w:p w:rsidR="00B13B9F" w:rsidRPr="00B13B9F" w:rsidRDefault="00B13B9F" w:rsidP="007370CC">
            <w:pPr>
              <w:jc w:val="right"/>
              <w:rPr>
                <w:sz w:val="20"/>
                <w:szCs w:val="20"/>
              </w:rPr>
            </w:pPr>
            <w:r w:rsidRPr="00B13B9F">
              <w:rPr>
                <w:sz w:val="20"/>
                <w:szCs w:val="20"/>
              </w:rPr>
              <w:t>1.614,1</w:t>
            </w:r>
          </w:p>
        </w:tc>
        <w:tc>
          <w:tcPr>
            <w:tcW w:w="990" w:type="dxa"/>
            <w:vAlign w:val="center"/>
          </w:tcPr>
          <w:p w:rsidR="00B13B9F" w:rsidRPr="00B13B9F" w:rsidRDefault="00B13B9F" w:rsidP="007370CC">
            <w:pPr>
              <w:jc w:val="right"/>
              <w:rPr>
                <w:sz w:val="20"/>
                <w:szCs w:val="20"/>
              </w:rPr>
            </w:pPr>
            <w:r w:rsidRPr="00B13B9F">
              <w:rPr>
                <w:sz w:val="20"/>
                <w:szCs w:val="20"/>
              </w:rPr>
              <w:t>1.232,6</w:t>
            </w:r>
          </w:p>
        </w:tc>
        <w:tc>
          <w:tcPr>
            <w:tcW w:w="990" w:type="dxa"/>
            <w:vAlign w:val="center"/>
          </w:tcPr>
          <w:p w:rsidR="00B13B9F" w:rsidRPr="00B13B9F" w:rsidRDefault="00B13B9F" w:rsidP="007370CC">
            <w:pPr>
              <w:jc w:val="right"/>
              <w:rPr>
                <w:sz w:val="20"/>
                <w:szCs w:val="20"/>
              </w:rPr>
            </w:pPr>
            <w:r w:rsidRPr="00B13B9F">
              <w:rPr>
                <w:sz w:val="20"/>
                <w:szCs w:val="20"/>
              </w:rPr>
              <w:t>1.232,6</w:t>
            </w:r>
          </w:p>
        </w:tc>
      </w:tr>
      <w:tr w:rsidR="00B13B9F" w:rsidRPr="00B13B9F" w:rsidTr="007370CC">
        <w:tc>
          <w:tcPr>
            <w:tcW w:w="4405" w:type="dxa"/>
          </w:tcPr>
          <w:p w:rsidR="00B13B9F" w:rsidRPr="00B13B9F" w:rsidRDefault="00B13B9F" w:rsidP="007370CC">
            <w:pPr>
              <w:jc w:val="left"/>
              <w:rPr>
                <w:sz w:val="20"/>
                <w:szCs w:val="20"/>
                <w:lang w:val="es-419"/>
              </w:rPr>
            </w:pPr>
            <w:r w:rsidRPr="00B13B9F">
              <w:rPr>
                <w:sz w:val="20"/>
                <w:szCs w:val="20"/>
                <w:lang w:val="es-419"/>
              </w:rPr>
              <w:t>Reducción relativa al consumo del sector en 2013 (%)</w:t>
            </w:r>
          </w:p>
        </w:tc>
        <w:tc>
          <w:tcPr>
            <w:tcW w:w="990" w:type="dxa"/>
            <w:vAlign w:val="center"/>
          </w:tcPr>
          <w:p w:rsidR="00B13B9F" w:rsidRPr="00B13B9F" w:rsidRDefault="00B13B9F" w:rsidP="007370CC">
            <w:pPr>
              <w:jc w:val="right"/>
              <w:rPr>
                <w:sz w:val="20"/>
                <w:szCs w:val="20"/>
              </w:rPr>
            </w:pPr>
            <w:r w:rsidRPr="00B13B9F">
              <w:rPr>
                <w:sz w:val="20"/>
                <w:szCs w:val="20"/>
              </w:rPr>
              <w:t>45</w:t>
            </w:r>
          </w:p>
        </w:tc>
        <w:tc>
          <w:tcPr>
            <w:tcW w:w="990" w:type="dxa"/>
            <w:vAlign w:val="center"/>
          </w:tcPr>
          <w:p w:rsidR="00B13B9F" w:rsidRPr="00B13B9F" w:rsidRDefault="00B13B9F" w:rsidP="007370CC">
            <w:pPr>
              <w:jc w:val="right"/>
              <w:rPr>
                <w:sz w:val="20"/>
                <w:szCs w:val="20"/>
              </w:rPr>
            </w:pPr>
            <w:r w:rsidRPr="00B13B9F">
              <w:rPr>
                <w:sz w:val="20"/>
                <w:szCs w:val="20"/>
              </w:rPr>
              <w:t>61</w:t>
            </w:r>
          </w:p>
        </w:tc>
        <w:tc>
          <w:tcPr>
            <w:tcW w:w="990" w:type="dxa"/>
            <w:vAlign w:val="center"/>
          </w:tcPr>
          <w:p w:rsidR="00B13B9F" w:rsidRPr="00B13B9F" w:rsidRDefault="00B13B9F" w:rsidP="007370CC">
            <w:pPr>
              <w:jc w:val="right"/>
              <w:rPr>
                <w:sz w:val="20"/>
                <w:szCs w:val="20"/>
              </w:rPr>
            </w:pPr>
            <w:r w:rsidRPr="00B13B9F">
              <w:rPr>
                <w:sz w:val="20"/>
                <w:szCs w:val="20"/>
              </w:rPr>
              <w:t>61</w:t>
            </w:r>
          </w:p>
        </w:tc>
        <w:tc>
          <w:tcPr>
            <w:tcW w:w="990" w:type="dxa"/>
            <w:vAlign w:val="center"/>
          </w:tcPr>
          <w:p w:rsidR="00B13B9F" w:rsidRPr="00B13B9F" w:rsidRDefault="00B13B9F" w:rsidP="007370CC">
            <w:pPr>
              <w:jc w:val="right"/>
              <w:rPr>
                <w:sz w:val="20"/>
                <w:szCs w:val="20"/>
              </w:rPr>
            </w:pPr>
            <w:r w:rsidRPr="00B13B9F">
              <w:rPr>
                <w:sz w:val="20"/>
                <w:szCs w:val="20"/>
              </w:rPr>
              <w:t>70</w:t>
            </w:r>
          </w:p>
        </w:tc>
        <w:tc>
          <w:tcPr>
            <w:tcW w:w="990" w:type="dxa"/>
            <w:vAlign w:val="center"/>
          </w:tcPr>
          <w:p w:rsidR="00B13B9F" w:rsidRPr="00B13B9F" w:rsidRDefault="00B13B9F" w:rsidP="007370CC">
            <w:pPr>
              <w:jc w:val="right"/>
              <w:rPr>
                <w:sz w:val="20"/>
                <w:szCs w:val="20"/>
              </w:rPr>
            </w:pPr>
            <w:r w:rsidRPr="00B13B9F">
              <w:rPr>
                <w:sz w:val="20"/>
                <w:szCs w:val="20"/>
              </w:rPr>
              <w:t>70</w:t>
            </w:r>
          </w:p>
        </w:tc>
      </w:tr>
    </w:tbl>
    <w:p w:rsidR="00B13B9F" w:rsidRPr="00B13B9F" w:rsidRDefault="00B13B9F" w:rsidP="00B13B9F"/>
    <w:p w:rsidR="00B13B9F" w:rsidRPr="00B13B9F" w:rsidRDefault="00B13B9F" w:rsidP="00B13B9F">
      <w:pPr>
        <w:keepNext/>
        <w:keepLines/>
        <w:rPr>
          <w:b/>
        </w:rPr>
      </w:pPr>
      <w:r w:rsidRPr="00B13B9F">
        <w:rPr>
          <w:b/>
        </w:rPr>
        <w:t xml:space="preserve">Comentarios de la Secretaría </w:t>
      </w:r>
    </w:p>
    <w:p w:rsidR="00B13B9F" w:rsidRPr="00B13B9F" w:rsidRDefault="00B13B9F" w:rsidP="00B13B9F">
      <w:pPr>
        <w:rPr>
          <w:u w:val="single"/>
        </w:rPr>
      </w:pPr>
    </w:p>
    <w:p w:rsidR="00B13B9F" w:rsidRPr="00B13B9F" w:rsidRDefault="00B13B9F" w:rsidP="00B13B9F">
      <w:pPr>
        <w:rPr>
          <w:u w:val="single"/>
        </w:rPr>
      </w:pPr>
      <w:r w:rsidRPr="00B13B9F">
        <w:rPr>
          <w:u w:val="single"/>
        </w:rPr>
        <w:t>Impacto del COVID-19</w:t>
      </w:r>
    </w:p>
    <w:p w:rsidR="00B13B9F" w:rsidRPr="00B13B9F" w:rsidRDefault="00B13B9F" w:rsidP="00B13B9F"/>
    <w:p w:rsidR="00B13B9F" w:rsidRPr="00B13B9F" w:rsidRDefault="00B13B9F" w:rsidP="00B13B9F">
      <w:pPr>
        <w:pStyle w:val="Heading1"/>
        <w:rPr>
          <w:lang w:val="es-419"/>
        </w:rPr>
      </w:pPr>
      <w:r w:rsidRPr="00B13B9F">
        <w:rPr>
          <w:lang w:val="es-419"/>
        </w:rPr>
        <w:t xml:space="preserve">Debido a la pandemia del COVID-19, las empresas no han sido capaces de operar sus negocios con normalidad en 2020, y los mercados nacionales y extranjeros siguieron gravemente afectados. </w:t>
      </w:r>
    </w:p>
    <w:p w:rsidR="00B13B9F" w:rsidRPr="00B13B9F" w:rsidRDefault="00B13B9F" w:rsidP="00B13B9F">
      <w:pPr>
        <w:pStyle w:val="Heading1"/>
        <w:rPr>
          <w:lang w:val="es-419"/>
        </w:rPr>
      </w:pPr>
      <w:r w:rsidRPr="00B13B9F">
        <w:rPr>
          <w:lang w:val="es-419"/>
        </w:rPr>
        <w:t xml:space="preserve">Se ha visitado a tres de las empresas (fabricantes de aparatos de aire acondicionado para habitación Changhong Zhongshan y TCL Zhongshan, y el fabricante de compresores GMCC) y se han verificado sus hitos segundo y tercero; se espera que dichos proyectos finalicen a más tardar en diciembre de 2020; si se vuelven a aplicar restricciones de viajes debidas al COVID-19, la aceptación nacional podría llevarse a cabo de forma virtual. Se espera que la conversión de otras tres empresas (fabricante de aparatos de aire acondicionado para habitación TCL Wuhan y fabricantes de compresores Highly y Shenyang Sanyo) esté terminada en diciembre de 2021. Sin embargo, las tres empresas más pequeñas (fabricantes de aparatos de aire acondicionado para habitación Hinsense Jiangmen y Yangzi Chuzhou, y fabricante de compresores Xi'an Qing'an) sufrieron interrupciones en la cadena de suministro y la reducción de la demanda del mercado; las conversiones en esas empresas se han detenido temporalmente y, en el momento de la finalización del presente documento, no estaba claro cuándo se reanudaría la ejecución de esas conversiones. </w:t>
      </w:r>
    </w:p>
    <w:p w:rsidR="00B13B9F" w:rsidRPr="00B13B9F" w:rsidRDefault="00B13B9F" w:rsidP="00B13B9F">
      <w:pPr>
        <w:pStyle w:val="Heading1"/>
        <w:rPr>
          <w:lang w:val="es-419"/>
        </w:rPr>
      </w:pPr>
      <w:r w:rsidRPr="00B13B9F">
        <w:rPr>
          <w:lang w:val="es-419"/>
        </w:rPr>
        <w:t xml:space="preserve">Es probable que el efecto más importante de la pandemia del COVID-19 sea sobre la economía, tanto en China como en los demás países, y se espera que desempeñe un papel clave en la voluntad de los consumidores de invertir en una nueva tecnología como el R-290 en el sector de aparatos de aire acondicionado para habitación. Dependiendo de las restricciones sobre los viajes y otras restricciones, es posible que sea necesario ajustar o retrasar algunas actividades; se han puesto en marcha mecanismos para ello. Por ejemplo, la conferencia anual sobre tecnologías alternativas del sector de aparatos de aire acondicionado para habitación organizada por la CHEAA se celebrará el 30 de octubre de 2020; la participación en esa reunión es posible en persona o virtualmente. Del mismo modo, la aceptación nacional puede llevarse a cabo de forma virtual. </w:t>
      </w:r>
    </w:p>
    <w:p w:rsidR="00B13B9F" w:rsidRPr="007370CC" w:rsidRDefault="00B13B9F" w:rsidP="007370CC">
      <w:pPr>
        <w:keepNext/>
        <w:keepLines/>
        <w:spacing w:after="240"/>
        <w:rPr>
          <w:u w:val="single"/>
        </w:rPr>
      </w:pPr>
      <w:r w:rsidRPr="00B13B9F">
        <w:rPr>
          <w:u w:val="single"/>
        </w:rPr>
        <w:lastRenderedPageBreak/>
        <w:t xml:space="preserve">Estrategia y sostenibilidad </w:t>
      </w:r>
    </w:p>
    <w:p w:rsidR="00B13B9F" w:rsidRPr="00B13B9F" w:rsidRDefault="00B13B9F" w:rsidP="00B13B9F">
      <w:pPr>
        <w:pStyle w:val="Heading1"/>
        <w:rPr>
          <w:lang w:val="es-419"/>
        </w:rPr>
      </w:pPr>
      <w:r w:rsidRPr="00B13B9F">
        <w:rPr>
          <w:lang w:val="es-419"/>
        </w:rPr>
        <w:t>El enfoque principal en la etapa I y los primeros dos tramos de la etapa II del plan sectorial de aparatos de aire acondicionado para habitación fue la conversión de líneas de fabricación de aparatos de aire acondicionado para habitación y suministro de sobrecostos de operación. El enfoque de las actividades para 2022-2026 se ha desplazado a la asistencia técnica para promover la tecnología de aparatos de aire acondicionado para habitación de R-290 y su mercantilización.</w:t>
      </w:r>
    </w:p>
    <w:p w:rsidR="00B13B9F" w:rsidRPr="00B13B9F" w:rsidRDefault="00B13B9F" w:rsidP="00B13B9F">
      <w:pPr>
        <w:pStyle w:val="Heading1"/>
        <w:rPr>
          <w:lang w:val="es-419"/>
        </w:rPr>
      </w:pPr>
      <w:r w:rsidRPr="00B13B9F">
        <w:rPr>
          <w:lang w:val="es-419"/>
        </w:rPr>
        <w:t>A pesar de los esfuerzos del Gobierno de China, la ONUDI, la CHEAA, el sector y otras partes interesadas, y el desarrollo de un innovador mecanismo de incentivos de sobrecostos de operación, la aceptación en el mercado de los aparatos de aire acondicionado para habitación de R-290 ha sido limitada, como lo demuestra el hecho de que solo se ha utilizado el 1 por ciento de la capacidad de fabricación convertida a R-290 en la etapa I entre el 1 de septiembre de 2019 y el 31 de agosto de 2020.</w:t>
      </w:r>
    </w:p>
    <w:p w:rsidR="00B13B9F" w:rsidRPr="00B13B9F" w:rsidRDefault="00B13B9F" w:rsidP="00B13B9F">
      <w:pPr>
        <w:pStyle w:val="Heading1"/>
        <w:widowControl w:val="0"/>
        <w:rPr>
          <w:lang w:val="es-419"/>
        </w:rPr>
      </w:pPr>
      <w:r w:rsidRPr="00B13B9F">
        <w:rPr>
          <w:lang w:val="es-419"/>
        </w:rPr>
        <w:t>Al final de la etapa II, la capacidad de fabricación convertida a R-290 constituiría aproximadamente el 4 por ciento de la capacidad total de fabricación de aparatos de aire acondicionado para habitación del país.</w:t>
      </w:r>
      <w:r w:rsidRPr="00B13B9F">
        <w:rPr>
          <w:rStyle w:val="FootnoteReference"/>
        </w:rPr>
        <w:footnoteReference w:id="17"/>
      </w:r>
      <w:r w:rsidRPr="00B13B9F">
        <w:rPr>
          <w:lang w:val="es-419"/>
        </w:rPr>
        <w:t xml:space="preserve"> Dado el predominio de la cuota de mercado de otras tecnologías, es probable que la aceptación en el mercado de los aparatos de aire acondicionado para habitación de R-290 siga siendo difícil. Las medidas relativas a políticas en China, así como en los países que importan aparatos de aire acondicionado para habitación de China, serán fundamentales para asegurar el éxito de la adopción de la tecnología.</w:t>
      </w:r>
    </w:p>
    <w:p w:rsidR="00B13B9F" w:rsidRPr="00B13B9F" w:rsidRDefault="00B13B9F" w:rsidP="00B13B9F">
      <w:pPr>
        <w:pStyle w:val="Heading1"/>
        <w:rPr>
          <w:lang w:val="es-419"/>
        </w:rPr>
      </w:pPr>
      <w:r w:rsidRPr="00B13B9F">
        <w:rPr>
          <w:lang w:val="es-419"/>
        </w:rPr>
        <w:t xml:space="preserve">No se solicitó financiación para un 90 por ciento aproximadamente de la eliminación que se alcanzará entre 2016 y 2026; esa eliminación se puede lograr mediante conversiones a cualquier tecnología que no sea de SAO, incluidos el R-410A y el HFC-32. Si bien el Gobierno tiene la intención de fomentar la conversión de líneas de fabricación adicionales a R-290, la elección de la tecnología depende de la demanda de los clientes y se exporta una parte sustancial de los aparatos de aire acondicionado para habitación fabricados en China; por lo tanto, es difícil estimar la segregación tecnológica de la eliminación para la que no se solicitó financiación. </w:t>
      </w:r>
    </w:p>
    <w:p w:rsidR="00B13B9F" w:rsidRPr="00B13B9F" w:rsidRDefault="00B13B9F" w:rsidP="00B13B9F">
      <w:pPr>
        <w:pStyle w:val="Heading1"/>
        <w:widowControl w:val="0"/>
        <w:rPr>
          <w:lang w:val="es-419"/>
        </w:rPr>
      </w:pPr>
      <w:r w:rsidRPr="00B13B9F">
        <w:rPr>
          <w:lang w:val="es-419"/>
        </w:rPr>
        <w:t>La aceptación en el mercado de los aparatos de aire acondicionado para habitación de R-290 se enfrenta a un gran número de factores, entre ellos la competencia de los aparatos de aire acondicionado para habitación que utilizan refrigerantes con R-410A y HFC-32. El consumo de R-410A para la fabricación de aparatos de aire acondicionado para habitación ha permanecido aproximadamente constante, con un valor de alrededor de 60.000 tm/año entre 2015 y 2019. Por el contrario, el consumo de HFC-32 para la fabricación de aparatos de aire acondicionado para habitación ha aumentado sustancialmente, creciendo un 90</w:t>
      </w:r>
      <w:r w:rsidR="007370CC">
        <w:rPr>
          <w:lang w:val="es-419"/>
        </w:rPr>
        <w:t xml:space="preserve"> por ciento</w:t>
      </w:r>
      <w:r w:rsidRPr="00B13B9F">
        <w:rPr>
          <w:lang w:val="es-419"/>
        </w:rPr>
        <w:t xml:space="preserve"> entre 2017 y 2019, hasta aproximadamente 40.000 tm/año.</w:t>
      </w:r>
      <w:r w:rsidRPr="00B13B9F">
        <w:rPr>
          <w:rStyle w:val="FootnoteReference"/>
        </w:rPr>
        <w:footnoteReference w:id="18"/>
      </w:r>
      <w:r w:rsidRPr="00B13B9F">
        <w:rPr>
          <w:lang w:val="es-419"/>
        </w:rPr>
        <w:t xml:space="preserve"> El aumento de la fabricación de aparatos de aire acondicionado para habitación que utilizan HFC-32 está teniendo lugar a pesar de que hay muy pocas diferencias entre el precio de los aparatos de aire acondicionado para habitación que utilizan HFC-32 y los que utilizan R-410A. </w:t>
      </w:r>
    </w:p>
    <w:p w:rsidR="00B13B9F" w:rsidRPr="00B13B9F" w:rsidRDefault="00B13B9F" w:rsidP="00B13B9F">
      <w:pPr>
        <w:pStyle w:val="Heading1"/>
        <w:widowControl w:val="0"/>
        <w:rPr>
          <w:lang w:val="es-419"/>
        </w:rPr>
      </w:pPr>
      <w:r w:rsidRPr="00B13B9F">
        <w:rPr>
          <w:lang w:val="es-419"/>
        </w:rPr>
        <w:t>También se informó</w:t>
      </w:r>
      <w:r w:rsidRPr="00B13B9F">
        <w:rPr>
          <w:rStyle w:val="FootnoteReference"/>
        </w:rPr>
        <w:footnoteReference w:id="19"/>
      </w:r>
      <w:r w:rsidRPr="00B13B9F">
        <w:rPr>
          <w:lang w:val="es-419"/>
        </w:rPr>
        <w:t xml:space="preserve"> de que los costos superiores de instalar los equipos de aparatos de aire acondicionado para habitación de R-290 respecto a la instalación de otros equipos representan una dificultad para la aceptación del mercado. A pesar de que las normas de instalación de los aparatos de aire </w:t>
      </w:r>
      <w:r w:rsidRPr="00B13B9F">
        <w:rPr>
          <w:lang w:val="es-419"/>
        </w:rPr>
        <w:lastRenderedPageBreak/>
        <w:t xml:space="preserve">acondicionado para habitación en China no distinguen entre los refrigerantes A2L (p. ej., HFC-32) y A3 (p. ej., R-290), la fabricación de aparatos de aire acondicionado para habitación que utilizan HFC-32 ha crecido sustancialmente, mientras que la de aparatos de aire acondicionado para habitación que utilizan R-290 no ha crecido igualmente. En teoría, los requisitos de instalación para aparatos de aire acondicionado para habitación que utilizan HFC-32 y R-290 deben ser los mismos; en la práctica, parece que los técnicos tienen más cuidado al tratar con R-290, lo que reduce la eficiencia de la instalación. </w:t>
      </w:r>
    </w:p>
    <w:p w:rsidR="00B13B9F" w:rsidRPr="00B13B9F" w:rsidRDefault="00B13B9F" w:rsidP="00B13B9F">
      <w:pPr>
        <w:pStyle w:val="Heading1"/>
        <w:rPr>
          <w:lang w:val="es-419"/>
        </w:rPr>
      </w:pPr>
      <w:r w:rsidRPr="00B13B9F">
        <w:rPr>
          <w:lang w:val="es-419"/>
        </w:rPr>
        <w:t>En el marco del plan sectorial revisado y ampliado, el Gobierno de Austria proporcionaría asistencia técnica para la identificación de las barreras del mercado a la tecnología R-290 en los países que no son China, centrándose inicialmente en los países del Norte de África y los Balcanes, y los medios para superar dichas barreras, tales como los requisitos mínimos de infraestructura, incluidas las aptitudes/capacitación, para instalar y mantener productos que utilizan R-290. No se había exportado ninguno de los aparatos de aire acondicionado para habitación tipo split de R-290 fabricados en la etapa I. En consecuencia, la Secretaría considera que la inclusión de actividades para promover la adopción por el mercado de los aparatos de aire acondicionado para habitación de R-290 fuera de China es estratégica, al tiempo que toma nota de que los detalles sobre esas actividades se incluirán como parte del tercer tramo del plan sectorial que se presentará a la segunda reunión de 2021. La Secretaría toma nota de que los Balcanes incluyen tanto países que operan al amparo del Artículo 5 como países que no operan al amparo del Artículo 5; solo las actividades del primer grupo serían admisibles en el marco del Fondo Multilateral.</w:t>
      </w:r>
    </w:p>
    <w:p w:rsidR="00B13B9F" w:rsidRPr="00B13B9F" w:rsidRDefault="00B13B9F" w:rsidP="00B13B9F">
      <w:pPr>
        <w:pStyle w:val="Heading1"/>
        <w:spacing w:after="0"/>
        <w:rPr>
          <w:lang w:val="es-419"/>
        </w:rPr>
      </w:pPr>
      <w:r w:rsidRPr="00B13B9F">
        <w:rPr>
          <w:lang w:val="es-419"/>
        </w:rPr>
        <w:t>El plan revisado y ampliado no incluye conversión adicional de líneas de compresores a R-290 en el periodo 2022</w:t>
      </w:r>
      <w:r w:rsidRPr="00B13B9F">
        <w:rPr>
          <w:lang w:val="es-419"/>
        </w:rPr>
        <w:noBreakHyphen/>
        <w:t xml:space="preserve">2026. En la etapa I, se convirtieron tres líneas de compresores; otras cuatro líneas se convirtieron en los primeros dos tramos de la etapa II, lo que supone un número total de líneas de compresores convertidas a R-290 de siete. Dado que la adopción de la tecnología por parte del mercado es probable que siga siendo limitada, la Secretaría considera que habrá suficiente capacidad de fabricación de compresores de R-290 hasta el final de la etapa II. </w:t>
      </w:r>
    </w:p>
    <w:p w:rsidR="00B13B9F" w:rsidRPr="00B13B9F" w:rsidRDefault="00B13B9F" w:rsidP="00B13B9F">
      <w:pPr>
        <w:rPr>
          <w:lang w:val="es-419"/>
        </w:rPr>
      </w:pPr>
    </w:p>
    <w:p w:rsidR="00B13B9F" w:rsidRPr="00B13B9F" w:rsidRDefault="00B13B9F" w:rsidP="00B13B9F">
      <w:pPr>
        <w:widowControl w:val="0"/>
        <w:rPr>
          <w:u w:val="single"/>
        </w:rPr>
      </w:pPr>
      <w:r w:rsidRPr="00B13B9F">
        <w:rPr>
          <w:u w:val="single"/>
        </w:rPr>
        <w:t>Cuestiones relativas a los costos</w:t>
      </w:r>
    </w:p>
    <w:p w:rsidR="00B13B9F" w:rsidRPr="00B13B9F" w:rsidRDefault="00B13B9F" w:rsidP="00B13B9F">
      <w:pPr>
        <w:widowControl w:val="0"/>
      </w:pPr>
    </w:p>
    <w:p w:rsidR="00B13B9F" w:rsidRPr="00B13B9F" w:rsidRDefault="00B13B9F" w:rsidP="00B13B9F">
      <w:pPr>
        <w:pStyle w:val="Heading1"/>
        <w:widowControl w:val="0"/>
        <w:rPr>
          <w:lang w:val="es-419"/>
        </w:rPr>
      </w:pPr>
      <w:r w:rsidRPr="00B13B9F">
        <w:rPr>
          <w:lang w:val="es-419"/>
        </w:rPr>
        <w:t xml:space="preserve">En su 77ª reunión, el Comité aprobó, en principio, el plan sectorial de aparatos de aire acondicionado para habitación de la etapa II del PGEH para China para el período de 2016 a 2021 por la cantidad de 89.144.797 $EUA, más gastos de apoyo de los organismos. De las 18.675 tm que se eliminarían con arreglo a dicho plan, se eliminarían 8.122 tm mediante la conversión a R-290 y 48 tm a R-744. Por lo tanto, la relación de costo a eficacia de las conversiones a alternativas de bajo potencial de calentamiento atmosférico entre 2016 y 2021 fue de 10,91 $EUA/kg. En el marco del plan revisado y ampliado, se solicitan 28.831.100 $EUA para eliminar 2.085 tm de HCFC-22 a R-290 entre 2022 y 2026, lo que da como resultado una relación de coste a eficacia de 13,83 $EUA/kg. Esta mayor relación de costo a eficacia se debe a una mayor asignación de fondos a las actividades de asistencia técnica y a los sobrecostos de operación; además, el plan sectorial revisado y ampliado de aparatos de aire acondicionado para habitación incluye un aumento sustancial de la eliminación para la que no se solicita financiación. Además, el sobrecosto de capital medio para convertir una línea de fabricación de aparatos de aire acondicionado para habitación entre 2016-2021 fue de 1.309.158 $EUA (es decir, 112.649 $EUA menos por línea que la cantidad asignada en 2022-2026) y esas líneas tenían una mayor capacidad de fabricación media (459.022 unidades/año) que en 2022-2026 (350.000 unidades/año). </w:t>
      </w:r>
    </w:p>
    <w:p w:rsidR="00B13B9F" w:rsidRPr="00B13B9F" w:rsidRDefault="00B13B9F" w:rsidP="00B13B9F">
      <w:pPr>
        <w:pStyle w:val="Heading1"/>
        <w:spacing w:after="0"/>
        <w:rPr>
          <w:lang w:val="es-419"/>
        </w:rPr>
      </w:pPr>
      <w:r w:rsidRPr="00B13B9F">
        <w:rPr>
          <w:lang w:val="es-419"/>
        </w:rPr>
        <w:t xml:space="preserve">Un total de 7.109.035 $EUA se destina a convertir cinco líneas adicionales de fabricación de aparatos de aire acondicionado para habitación a R-290, y 908.250 $EUA para convertir tres líneas de fabricación de CABC a R-290 entre 2022 y 2026. De conformidad con la práctica anterior, se seleccionarán las líneas de fabricación mediante la solicitud voluntaria de las empresas al programa; el Ministerio de Ecología y Medio ambiente/FECO verificarán la cualificación del solicitante y la línea de fabricación. En la 76ª reunión, se observó que la propiedad media de empresas de fabricación de aparatos de aire acondicionado para habitación que operan al amparo del Artículo 5 era del 76 por ciento. Algunas empresas que podrían querer participar en las conversiones apoyadas en el marco del plan sectorial ampliado de </w:t>
      </w:r>
      <w:r w:rsidRPr="00B13B9F">
        <w:rPr>
          <w:lang w:val="es-419"/>
        </w:rPr>
        <w:lastRenderedPageBreak/>
        <w:t xml:space="preserve">aparatos de aire acondicionado para habitación pueden incluir propiedad que no opera al amparo del Artículo 5, que no es admisible para la financiación. En tales casos, la Secretaría propuso que el Gobierno de China, a través de la ONUDI, informara al Comité Ejecutivo de la propiedad que no opera al amparo del Artículo 5 de toda línea de fabricación de aparatos de aire acondicionado para habitación que desee participar en el marco del plan sectorial ampliado de aparatos de aire acondicionado para habitación, y proponer a la consideración del Comité Ejecutivo bien una reasignación de los fondos asociados a la propiedad que no opera al amparo del Artículo 5 para otras actividades según el plan sectorial de aparatos de aire acondicionado para habitación, o bien devolver los fondos al Fondo Multilateral. </w:t>
      </w:r>
    </w:p>
    <w:p w:rsidR="00B13B9F" w:rsidRPr="00B13B9F" w:rsidRDefault="00B13B9F" w:rsidP="00B13B9F">
      <w:pPr>
        <w:rPr>
          <w:lang w:val="es-419"/>
        </w:rPr>
      </w:pPr>
    </w:p>
    <w:p w:rsidR="00B13B9F" w:rsidRPr="00B13B9F" w:rsidRDefault="00B13B9F" w:rsidP="00B13B9F">
      <w:pPr>
        <w:rPr>
          <w:i/>
        </w:rPr>
      </w:pPr>
      <w:r w:rsidRPr="00B13B9F">
        <w:rPr>
          <w:i/>
        </w:rPr>
        <w:t>Sobrecostos de operación</w:t>
      </w:r>
    </w:p>
    <w:p w:rsidR="00B13B9F" w:rsidRPr="00B13B9F" w:rsidRDefault="00B13B9F" w:rsidP="00B13B9F">
      <w:pPr>
        <w:rPr>
          <w:i/>
        </w:rPr>
      </w:pPr>
    </w:p>
    <w:p w:rsidR="00B13B9F" w:rsidRPr="00B13B9F" w:rsidRDefault="00B13B9F" w:rsidP="00B13B9F">
      <w:pPr>
        <w:pStyle w:val="Heading1"/>
        <w:rPr>
          <w:lang w:val="es-419"/>
        </w:rPr>
      </w:pPr>
      <w:r w:rsidRPr="00B13B9F">
        <w:rPr>
          <w:lang w:val="es-419"/>
        </w:rPr>
        <w:t>Además de las medidas relativas a políticas en China y en los países que importan aparatos de aire acondicionado para habitación de China, el esquema de incentivos de sobrecostos de operación puede seguir desempeñando un papel útil para facilitar la adopción de la tecnología. Como se señaló en la 84ª reunión, sería necesario asegurarse de que los sobrecostos de operación que se proporcionarán en la etapa II no excedan los de la etapa I.</w:t>
      </w:r>
      <w:r w:rsidRPr="00B13B9F">
        <w:rPr>
          <w:rStyle w:val="FootnoteReference"/>
        </w:rPr>
        <w:footnoteReference w:id="20"/>
      </w:r>
      <w:r w:rsidRPr="00B13B9F">
        <w:rPr>
          <w:lang w:val="es-419"/>
        </w:rPr>
        <w:t xml:space="preserve"> La Secretaría sugirió que se utilizara un programa de incentivos de sobrecostos de operación similar en la etapa II al de etapa I, en el que los sobrecostos de operación se basarían en si el equipo se vendía o no en el país o se exportaba a partes que operan al amparo del Artículo 5</w:t>
      </w:r>
      <w:r w:rsidRPr="00B13B9F">
        <w:rPr>
          <w:rStyle w:val="FootnoteReference"/>
        </w:rPr>
        <w:footnoteReference w:id="21"/>
      </w:r>
      <w:r w:rsidRPr="00B13B9F">
        <w:rPr>
          <w:lang w:val="es-419"/>
        </w:rPr>
        <w:t xml:space="preserve"> y, en el supuesto del primer caso, en el grado de eficiencia energética de los equipos vendidos; y que los sobrecostos de operación disminuyeran gradualmente con el tiempo para incentivar la adopción temprana de la tecnología. En particular, la Secretaría propuso que los sobrecostos de operación de la etapa II se mantuvieran al mismo nivel que en la etapa I para los aparatos tipo split de R-290 vendidos entre el 1 de septiembre de 2021 y el 31 de diciembre de 2022, momento en que los sobrecostos de operación se reducirían aún más en el marco de un mecanismo revisado de incentivos de sobrecostos de operación incluido en la solicitud del tercer tramo presentado a la última reunión de 2021. No obstante, el Gobierno deseaba tener flexibilidad para decidir cuándo reducir los sobrecostos de operación sobre la base del progreso de las reacciones del mercado al R-290. El Comité Ejecutivo podrá estimar oportuno considerar el nivel adecuado de sobrecostos de operación cuando se proporcione información adicional sobre la aceptación del mercado de la tecnología como parte de la solicitud para el tercer tramo del plan sectorial revisado y ampliado de aparatos de aire acondicionado para habitación. </w:t>
      </w:r>
    </w:p>
    <w:p w:rsidR="00B13B9F" w:rsidRPr="00B13B9F" w:rsidRDefault="00B13B9F" w:rsidP="00B13B9F">
      <w:pPr>
        <w:pStyle w:val="Heading1"/>
        <w:rPr>
          <w:lang w:val="es-419"/>
        </w:rPr>
      </w:pPr>
      <w:r w:rsidRPr="00B13B9F">
        <w:rPr>
          <w:lang w:val="es-419"/>
        </w:rPr>
        <w:t>La asignación convenida para los sobrecostos de operación de la etapa II del plan sectorial de aire acondicionado para habitación fue de 33.648.412 $EUA.</w:t>
      </w:r>
      <w:r w:rsidRPr="00B13B9F">
        <w:rPr>
          <w:rStyle w:val="FootnoteReference"/>
        </w:rPr>
        <w:footnoteReference w:id="22"/>
      </w:r>
      <w:r w:rsidRPr="00B13B9F">
        <w:rPr>
          <w:lang w:val="es-419"/>
        </w:rPr>
        <w:t xml:space="preserve"> Sobre la base de una eliminación (financiada) de 8.170 tm, el nivel acordado de sobrecostos de operación fue de 4,12 $EUA/kg. La Secretaría propuso que este nivel acordado siga siendo considerado el máximo general de sobrecostos de operación de la etapa II. En consecuencia, debería venderse un mínimo de 2.773.360 aparatos de aire acondicionado para habitación de R-290 entre 2022 y 2026, para que se desembolsaran los 13.135.500 $EUA adicionales de sobrecostos de operación. Sin embargo, la ONUDI señaló que era difícil que el sector se comprometiera con un determinado número de ventas, dado que el esquema de incentivos de los sobrecostos de operación se basaría en el número de aparatos vendidos, la eficiencia energética de esas unidades, y si dichas unidades se vendían en el país o se exportaban a países que operan al amparo del Artículo 5. El Comité Ejecutivo podrá estimar oportuno orientar sobre si es necesario vender un número mínimo de aparatos de aire acondicionado para habitación de R-290 sobre la base de la información proporcionada de la aceptación del mercado de la tecnología de aparatos de aire acondicionado para habitación de R-290 cuando se presentó el tercer tramo del plan sectorial revisado y ampliado de aparatos de aire acondicionado para habitación.</w:t>
      </w:r>
    </w:p>
    <w:p w:rsidR="00B13B9F" w:rsidRPr="00B13B9F" w:rsidRDefault="00B13B9F" w:rsidP="00B13B9F">
      <w:pPr>
        <w:pStyle w:val="Heading1"/>
        <w:rPr>
          <w:lang w:val="es-419"/>
        </w:rPr>
      </w:pPr>
      <w:r w:rsidRPr="00B13B9F">
        <w:rPr>
          <w:lang w:val="es-419"/>
        </w:rPr>
        <w:t xml:space="preserve">Se asigna un total de 650.000 $EUA para una instalación piloto de 10.000 aparatos de aire acondicionado para habitación de R-290; esta actividad subvencionaría en la práctica cada aparato de aire </w:t>
      </w:r>
      <w:r w:rsidRPr="00B13B9F">
        <w:rPr>
          <w:lang w:val="es-419"/>
        </w:rPr>
        <w:lastRenderedPageBreak/>
        <w:t>acondicionado para habitación de R-290 con 65 $EUA, un nivel muy superior al actual esquema de incentivos de sobrecostos de operación. La ONUDI aclaró que, hasta la fecha, los aparatos de aire acondicionado para habitación de R-290 se instalaron en edificios no residenciales (p. ej., instalaciones abiertas al público, edificios de oficinas, escuelas o dormitorios de fábricas); la instalación piloto se destinaría a edificios residenciales para asegurar que la tecnología sea aceptada por los compradores de hogares individuales. Cada aparato de aire acondicionado para habitación incluirá un módulo WIFI para permitir la supervisión de la operación y la recopilación de datos. Sobre esta base, se acordó que los 10.000 aparatos de la instalación piloto no se incluirían en el esquema de incentivos de los sobrecostos de operación.</w:t>
      </w:r>
    </w:p>
    <w:p w:rsidR="00B13B9F" w:rsidRPr="00B13B9F" w:rsidRDefault="00B13B9F" w:rsidP="00B13B9F">
      <w:pPr>
        <w:spacing w:after="240"/>
        <w:rPr>
          <w:u w:val="single"/>
        </w:rPr>
      </w:pPr>
      <w:r w:rsidRPr="00B13B9F">
        <w:rPr>
          <w:u w:val="single"/>
        </w:rPr>
        <w:t>Impacto en el clima</w:t>
      </w:r>
    </w:p>
    <w:p w:rsidR="00B13B9F" w:rsidRPr="00B13B9F" w:rsidRDefault="00B13B9F" w:rsidP="00B13B9F">
      <w:pPr>
        <w:pStyle w:val="Heading1"/>
        <w:rPr>
          <w:lang w:val="es-419"/>
        </w:rPr>
      </w:pPr>
      <w:r w:rsidRPr="00B13B9F">
        <w:rPr>
          <w:lang w:val="es-419"/>
        </w:rPr>
        <w:t>La conversión de las 10 líneas de fabricación de aparatos de aire acondicionado para habitación a R-290 evitaría la emisión a la atmósfera de aproximadamente 12,9 millones de toneladas de CO</w:t>
      </w:r>
      <w:r w:rsidRPr="00B13B9F">
        <w:rPr>
          <w:vertAlign w:val="subscript"/>
          <w:lang w:val="es-419"/>
        </w:rPr>
        <w:t>2</w:t>
      </w:r>
      <w:r w:rsidRPr="00B13B9F">
        <w:rPr>
          <w:lang w:val="es-419"/>
        </w:rPr>
        <w:t>-equivalentes al año. Se estima que la conversión de tres líneas de CABC residenciales a R-290 evitaría la emisión a la atmósfera de un total de 229 toneladas adicionales de CO</w:t>
      </w:r>
      <w:r w:rsidRPr="00B13B9F">
        <w:rPr>
          <w:vertAlign w:val="subscript"/>
          <w:lang w:val="es-419"/>
        </w:rPr>
        <w:t>2</w:t>
      </w:r>
      <w:r w:rsidRPr="00B13B9F">
        <w:rPr>
          <w:lang w:val="es-419"/>
        </w:rPr>
        <w:t>-equivalentes al año. Además, China propone la eliminación de 40.514 tm de HCFC-22 en empresas de aparatos de aire acondicionado para habitación sin la ayuda del Fondo. Estas conversiones aumentarían las emisiones a la atmósfera en aproximadamente 507.000 toneladas de CO</w:t>
      </w:r>
      <w:r w:rsidRPr="00B13B9F">
        <w:rPr>
          <w:vertAlign w:val="subscript"/>
          <w:lang w:val="es-419"/>
        </w:rPr>
        <w:t>2</w:t>
      </w:r>
      <w:r w:rsidRPr="00B13B9F">
        <w:rPr>
          <w:lang w:val="es-419"/>
        </w:rPr>
        <w:t>-equivalentes al año si la tecnología alternativa fuera R-410A; y evitaría la emisión a la atmósfera de aproximadamente 150 millones de toneladas de CO</w:t>
      </w:r>
      <w:r w:rsidRPr="00B13B9F">
        <w:rPr>
          <w:vertAlign w:val="subscript"/>
          <w:lang w:val="es-419"/>
        </w:rPr>
        <w:t>2</w:t>
      </w:r>
      <w:r w:rsidRPr="00B13B9F">
        <w:rPr>
          <w:lang w:val="es-419"/>
        </w:rPr>
        <w:t xml:space="preserve">-equivalentes al año si la tecnología fuera HFC-32. Si aproximadamente la mitad de las conversiones no financiadas fuera a R-410A y la otra mitad a HFC-32, se evitarían </w:t>
      </w:r>
      <w:r w:rsidR="000B628F" w:rsidRPr="00B13B9F">
        <w:rPr>
          <w:lang w:val="es-419"/>
        </w:rPr>
        <w:t>unos 75 millones</w:t>
      </w:r>
      <w:r w:rsidRPr="00B13B9F">
        <w:rPr>
          <w:lang w:val="es-419"/>
        </w:rPr>
        <w:t xml:space="preserve"> de toneladas de CO</w:t>
      </w:r>
      <w:r w:rsidRPr="00B13B9F">
        <w:rPr>
          <w:vertAlign w:val="subscript"/>
          <w:lang w:val="es-419"/>
        </w:rPr>
        <w:t>2</w:t>
      </w:r>
      <w:r w:rsidRPr="00B13B9F">
        <w:rPr>
          <w:lang w:val="es-419"/>
        </w:rPr>
        <w:t xml:space="preserve">-equivalentes al año; y se evitarían </w:t>
      </w:r>
      <w:r w:rsidR="000B628F" w:rsidRPr="00B13B9F">
        <w:rPr>
          <w:lang w:val="es-419"/>
        </w:rPr>
        <w:t>unos 107 millones</w:t>
      </w:r>
      <w:r w:rsidRPr="00B13B9F">
        <w:rPr>
          <w:lang w:val="es-419"/>
        </w:rPr>
        <w:t xml:space="preserve"> de toneladas de CO</w:t>
      </w:r>
      <w:r w:rsidRPr="00B13B9F">
        <w:rPr>
          <w:vertAlign w:val="subscript"/>
          <w:lang w:val="es-419"/>
        </w:rPr>
        <w:t>2</w:t>
      </w:r>
      <w:r w:rsidRPr="00B13B9F">
        <w:rPr>
          <w:lang w:val="es-419"/>
        </w:rPr>
        <w:t xml:space="preserve">-equivalentes al año si esas conversiones se dividieran equitativamente entre el R-290, el R-410A y el HFC-32. </w:t>
      </w:r>
    </w:p>
    <w:p w:rsidR="00B13B9F" w:rsidRPr="00B13B9F" w:rsidRDefault="00B13B9F" w:rsidP="00B13B9F">
      <w:pPr>
        <w:keepNext/>
        <w:keepLines/>
        <w:rPr>
          <w:b/>
        </w:rPr>
      </w:pPr>
      <w:r w:rsidRPr="00B13B9F">
        <w:rPr>
          <w:b/>
        </w:rPr>
        <w:t xml:space="preserve">Recomendación </w:t>
      </w:r>
    </w:p>
    <w:p w:rsidR="00B13B9F" w:rsidRPr="00B13B9F" w:rsidRDefault="00B13B9F" w:rsidP="00B13B9F">
      <w:pPr>
        <w:keepNext/>
        <w:keepLines/>
        <w:rPr>
          <w:b/>
        </w:rPr>
      </w:pPr>
    </w:p>
    <w:p w:rsidR="00B13B9F" w:rsidRPr="00B13B9F" w:rsidRDefault="00B13B9F" w:rsidP="00B13B9F">
      <w:pPr>
        <w:pStyle w:val="Heading1"/>
        <w:keepNext/>
        <w:keepLines/>
        <w:rPr>
          <w:lang w:val="es-419"/>
        </w:rPr>
      </w:pPr>
      <w:r w:rsidRPr="00B13B9F">
        <w:rPr>
          <w:lang w:val="es-419"/>
        </w:rPr>
        <w:t xml:space="preserve">El Comité Ejecutivo podrá estimar oportuno: </w:t>
      </w:r>
    </w:p>
    <w:p w:rsidR="00B13B9F" w:rsidRPr="00B13B9F" w:rsidRDefault="00B13B9F" w:rsidP="00B13B9F">
      <w:pPr>
        <w:pStyle w:val="Heading2"/>
        <w:rPr>
          <w:lang w:val="es-419"/>
        </w:rPr>
      </w:pPr>
      <w:r w:rsidRPr="00B13B9F">
        <w:rPr>
          <w:lang w:val="es-419"/>
        </w:rPr>
        <w:t xml:space="preserve">Aprobar el plan de acción revisado para ampliar hasta 2026 la etapa II el plan sectorial de aparatos de calentadores de agua de bomba de calor (CABC) y fabricación de aparatos de aire acondicionado para habitación (plan sectorial de aparatos de aire acondicionado para habitación), y los niveles de consumo sectorial máximos admisibles de HCFC descritos en el documento UNEP/OzL.Pro/ExCom/86/21/Add.1; </w:t>
      </w:r>
    </w:p>
    <w:p w:rsidR="00B13B9F" w:rsidRPr="00B13B9F" w:rsidRDefault="00B13B9F" w:rsidP="00B13B9F">
      <w:pPr>
        <w:pStyle w:val="Heading2"/>
        <w:keepNext/>
        <w:keepLines/>
        <w:rPr>
          <w:lang w:val="es-419"/>
        </w:rPr>
      </w:pPr>
      <w:r w:rsidRPr="00B13B9F">
        <w:rPr>
          <w:lang w:val="es-419"/>
        </w:rPr>
        <w:t xml:space="preserve">Tomar nota de que, en la etapa II del plan sectorial de aparatos de aire acondicionado para habitación, el Gobierno de China acordó convertir al menos: </w:t>
      </w:r>
    </w:p>
    <w:p w:rsidR="00B13B9F" w:rsidRPr="00B13B9F" w:rsidRDefault="00B13B9F" w:rsidP="00B13B9F">
      <w:pPr>
        <w:pStyle w:val="Heading3"/>
        <w:rPr>
          <w:lang w:val="es-419"/>
        </w:rPr>
      </w:pPr>
      <w:r w:rsidRPr="00B13B9F">
        <w:rPr>
          <w:lang w:val="es-419"/>
        </w:rPr>
        <w:t xml:space="preserve">Diez líneas de fabricación para la producción de aparatos de aire acondicionado para habitación a R-290; </w:t>
      </w:r>
    </w:p>
    <w:p w:rsidR="00B13B9F" w:rsidRPr="00B13B9F" w:rsidRDefault="00B13B9F" w:rsidP="00B13B9F">
      <w:pPr>
        <w:pStyle w:val="Heading3"/>
        <w:rPr>
          <w:lang w:val="es-419"/>
        </w:rPr>
      </w:pPr>
      <w:r w:rsidRPr="00B13B9F">
        <w:rPr>
          <w:lang w:val="es-419"/>
        </w:rPr>
        <w:t xml:space="preserve">Cuatro líneas de fabricación de compresores a R-290; y </w:t>
      </w:r>
    </w:p>
    <w:p w:rsidR="00B13B9F" w:rsidRPr="00B13B9F" w:rsidRDefault="00B13B9F" w:rsidP="00B13B9F">
      <w:pPr>
        <w:pStyle w:val="Heading3"/>
        <w:rPr>
          <w:lang w:val="es-419"/>
        </w:rPr>
      </w:pPr>
      <w:r w:rsidRPr="00B13B9F">
        <w:rPr>
          <w:lang w:val="es-419"/>
        </w:rPr>
        <w:t xml:space="preserve">Tres líneas de fabricación de CABC residenciales a R-290; </w:t>
      </w:r>
    </w:p>
    <w:p w:rsidR="00B13B9F" w:rsidRPr="00B13B9F" w:rsidRDefault="00B13B9F" w:rsidP="00B13B9F">
      <w:pPr>
        <w:pStyle w:val="Heading2"/>
        <w:rPr>
          <w:lang w:val="es-419"/>
        </w:rPr>
      </w:pPr>
      <w:r w:rsidRPr="00B13B9F">
        <w:rPr>
          <w:lang w:val="es-419"/>
        </w:rPr>
        <w:t>Solicitar a la ONUDI que se incluya en la solicitud del tercer tramo del plan sectorial ampliado de aparatos de aire acondicionado para habitación que se presentará a la última reunión de 2021 información sobre el nivel de ventas de los aparatos de aire acondicionado para habitación tipo split de R-290; y</w:t>
      </w:r>
    </w:p>
    <w:p w:rsidR="00B13B9F" w:rsidRPr="00B13B9F" w:rsidRDefault="00B13B9F" w:rsidP="00B13B9F">
      <w:pPr>
        <w:pStyle w:val="Heading2"/>
        <w:rPr>
          <w:lang w:val="es-419"/>
        </w:rPr>
      </w:pPr>
      <w:r w:rsidRPr="00B13B9F">
        <w:rPr>
          <w:lang w:val="es-419"/>
        </w:rPr>
        <w:t xml:space="preserve">Tomar nota de que el Gobierno de China, a través de la ONUDI, informaría al Comité Ejecutivo de la propiedad que no opera al amparo del Artículo 5 de toda línea de fabricación de aparatos de aire acondicionado para habitación que desee participar en el marco del plan </w:t>
      </w:r>
      <w:r w:rsidRPr="00B13B9F">
        <w:rPr>
          <w:lang w:val="es-419"/>
        </w:rPr>
        <w:lastRenderedPageBreak/>
        <w:t>sectorial ampliado de aparatos de aire acondicionado para habitación, y propondría bien una reasignación de los fondos asociados a la propiedad que no opera al amparo del Artículo 5 para otras actividades según el plan sectorial de aparatos de aire acondicionado para habitación, o bien devolver los fondos al Fondo Multilateral.</w:t>
      </w:r>
    </w:p>
    <w:p w:rsidR="00B13B9F" w:rsidRPr="00B13B9F" w:rsidRDefault="00B13B9F" w:rsidP="00B13B9F">
      <w:pPr>
        <w:rPr>
          <w:b/>
          <w:lang w:val="es-419"/>
        </w:rPr>
      </w:pPr>
      <w:r w:rsidRPr="00B13B9F">
        <w:rPr>
          <w:b/>
          <w:lang w:val="es-419"/>
        </w:rPr>
        <w:t>PLAN SECTORIAL REVISADO Y AMPLIADO DE SERVICIO Y MANTENIMIENTO DE EQUIPOS DE REFRIGERACIÓN Y PROGRAMA NACIONAL DE FACILITACIÓN (PNUMA, Alemania, Japón)</w:t>
      </w:r>
    </w:p>
    <w:p w:rsidR="00B13B9F" w:rsidRPr="00B13B9F" w:rsidRDefault="00B13B9F" w:rsidP="00B13B9F">
      <w:pPr>
        <w:rPr>
          <w:lang w:val="es-419"/>
        </w:rPr>
      </w:pPr>
    </w:p>
    <w:p w:rsidR="00B13B9F" w:rsidRPr="00B13B9F" w:rsidRDefault="00B13B9F" w:rsidP="00B13B9F">
      <w:pPr>
        <w:rPr>
          <w:b/>
        </w:rPr>
      </w:pPr>
      <w:r w:rsidRPr="00B13B9F">
        <w:rPr>
          <w:b/>
        </w:rPr>
        <w:t>Descripción del plan sectorial</w:t>
      </w:r>
    </w:p>
    <w:p w:rsidR="00B13B9F" w:rsidRPr="00B13B9F" w:rsidRDefault="00B13B9F" w:rsidP="00B13B9F"/>
    <w:p w:rsidR="00B13B9F" w:rsidRPr="00B13B9F" w:rsidRDefault="00B13B9F" w:rsidP="00B13B9F">
      <w:pPr>
        <w:rPr>
          <w:b/>
        </w:rPr>
      </w:pPr>
      <w:r w:rsidRPr="00B13B9F">
        <w:rPr>
          <w:b/>
        </w:rPr>
        <w:t>Antecedentes</w:t>
      </w:r>
    </w:p>
    <w:p w:rsidR="00B13B9F" w:rsidRPr="00B13B9F" w:rsidRDefault="00B13B9F" w:rsidP="00B13B9F">
      <w:pPr>
        <w:rPr>
          <w:b/>
        </w:rPr>
      </w:pPr>
    </w:p>
    <w:p w:rsidR="00B13B9F" w:rsidRPr="00B13B9F" w:rsidRDefault="00B13B9F" w:rsidP="00B13B9F">
      <w:pPr>
        <w:pStyle w:val="Heading1"/>
        <w:rPr>
          <w:lang w:val="es-419"/>
        </w:rPr>
      </w:pPr>
      <w:r w:rsidRPr="00B13B9F">
        <w:rPr>
          <w:lang w:val="es-419"/>
        </w:rPr>
        <w:t xml:space="preserve">En su 76ª reunión, el Comité Ejecutivo aprobó en principio el plan sectorial de servicio y mantenimiento de equipos de refrigeración y el programa nacional de facilitación de la etapa II del PGEH para que China logre una reducción antes de finalizar 2026 del 67,5 por ciento de los HCFC en ese sector, por la cantidad de 20,9 millones de $EUA, más gastos de apoyo de los organismos de 2.087.900 $EUA para el PNUMA, y 120.000 $EUA para el Gobierno de Alemania y 52.000 $EUA para el Gobierno de Japón. </w:t>
      </w:r>
    </w:p>
    <w:p w:rsidR="00B13B9F" w:rsidRPr="00B13B9F" w:rsidRDefault="00B13B9F" w:rsidP="00B13B9F">
      <w:pPr>
        <w:pStyle w:val="Heading1"/>
        <w:rPr>
          <w:lang w:val="es-419"/>
        </w:rPr>
      </w:pPr>
      <w:r w:rsidRPr="00B13B9F">
        <w:rPr>
          <w:lang w:val="es-419"/>
        </w:rPr>
        <w:t>El segundo tramo para el sector de servicio y mantenimiento de equipos de refrigeración y el programa nacional de facilitación se aprobó en la reunión 81ª, con el correspondiente plan de ejecución del tramo de 2018-2020. En su reunión 82ª, el Comité tomó nota de la solicitud del Gobierno de China para el tercer tramo del plan sectorial de servicio y mantenimiento de equipos de refrigeración y del sector del programa nacional de facilitación y decidió aplazar la consideración a la 83ª reunión (decisión 82/71 b)); reunión en la que se decidió aplazar otra vez la consideración del tercer tramo a la reunión 84ª (decisión 83/55).</w:t>
      </w:r>
    </w:p>
    <w:p w:rsidR="00B13B9F" w:rsidRPr="00B13B9F" w:rsidRDefault="00B13B9F" w:rsidP="00B13B9F">
      <w:pPr>
        <w:pStyle w:val="Heading1"/>
        <w:widowControl w:val="0"/>
        <w:rPr>
          <w:lang w:val="es-419"/>
        </w:rPr>
      </w:pPr>
      <w:r w:rsidRPr="00B13B9F">
        <w:rPr>
          <w:lang w:val="es-419"/>
        </w:rPr>
        <w:t xml:space="preserve">En la 84ª reunión se aprobó el tercer tramo del plan sectorial de servicio y mantenimiento de equipos de refrigeración y del sector del programa nacional de facilitación de la etapa II del PGEH para China, y el correspondiente plan de ejecución de tramo de 2020-2021, por una cantidad de 1.000.000 $EUA, más gastos de apoyo del organismo de 120.000 $EUA. </w:t>
      </w:r>
    </w:p>
    <w:p w:rsidR="00B13B9F" w:rsidRPr="00B13B9F" w:rsidRDefault="00B13B9F" w:rsidP="00B13B9F">
      <w:pPr>
        <w:rPr>
          <w:b/>
          <w:lang w:val="es-419"/>
        </w:rPr>
      </w:pPr>
      <w:r w:rsidRPr="00B13B9F">
        <w:rPr>
          <w:b/>
          <w:lang w:val="es-419"/>
        </w:rPr>
        <w:t xml:space="preserve">Plan de acción revisado y ampliado </w:t>
      </w:r>
    </w:p>
    <w:p w:rsidR="00B13B9F" w:rsidRPr="00B13B9F" w:rsidRDefault="00B13B9F" w:rsidP="00B13B9F">
      <w:pPr>
        <w:rPr>
          <w:lang w:val="es-419"/>
        </w:rPr>
      </w:pPr>
    </w:p>
    <w:p w:rsidR="00B13B9F" w:rsidRPr="00B13B9F" w:rsidRDefault="00B13B9F" w:rsidP="00B13B9F">
      <w:pPr>
        <w:pStyle w:val="Heading1"/>
        <w:rPr>
          <w:lang w:val="es-419"/>
        </w:rPr>
      </w:pPr>
      <w:r w:rsidRPr="00B13B9F">
        <w:rPr>
          <w:lang w:val="es-419"/>
        </w:rPr>
        <w:t>De conformidad con la decisión 84/69 a) iii), el PNUMA, en nombre del Gobierno de China, presentó un plan de acción revisado y ampliado para prorrogar hasta 2026 la etapa II del plan sectorial de servicio y mantenimiento de equipos de refrigeración y del sector del programa nacional de facilitación por un costo de 11.675.105 $EUA, más gastos de apoyo de los organismos de 1.342.282 $EUA para el PNUMA, 820.000 $EUA para el Gobierno de Alemania y 240.000 $EUA para el Gobierno de Japón</w:t>
      </w:r>
      <w:r w:rsidRPr="00B13B9F">
        <w:rPr>
          <w:rStyle w:val="FootnoteReference"/>
        </w:rPr>
        <w:footnoteReference w:id="23"/>
      </w:r>
      <w:r w:rsidRPr="00B13B9F">
        <w:rPr>
          <w:lang w:val="es-419"/>
        </w:rPr>
        <w:t>; y los niveles de consumo sectorial máximos admisibles de HCFC tal como se describe en la fila 1.3.4. La ejecución de la etapa II</w:t>
      </w:r>
      <w:r w:rsidRPr="00B13B9F">
        <w:rPr>
          <w:rStyle w:val="FootnoteReference"/>
        </w:rPr>
        <w:footnoteReference w:id="24"/>
      </w:r>
      <w:r w:rsidRPr="00B13B9F">
        <w:rPr>
          <w:lang w:val="es-419"/>
        </w:rPr>
        <w:t xml:space="preserve"> ayudará a China para cumplir con los objetivos de cumplimiento del Protocolo de Montreal de una reducción del 67,5 por ciento antes de finalizar 2025. </w:t>
      </w:r>
    </w:p>
    <w:p w:rsidR="00B13B9F" w:rsidRPr="00B13B9F" w:rsidRDefault="00B13B9F" w:rsidP="00B13B9F">
      <w:pPr>
        <w:numPr>
          <w:ilvl w:val="0"/>
          <w:numId w:val="1"/>
        </w:numPr>
        <w:spacing w:after="240"/>
        <w:outlineLvl w:val="0"/>
        <w:rPr>
          <w:lang w:val="es-419"/>
        </w:rPr>
      </w:pPr>
      <w:r w:rsidRPr="00B13B9F">
        <w:rPr>
          <w:lang w:val="es-419"/>
        </w:rPr>
        <w:t xml:space="preserve">De conformidad con el proyecto de Acuerdo revisado presentado por el PNUD a la 86ª reunión, el siguiente tramo de la etapa II del plan sector de servicio y mantenimiento de equipos de refrigeración y del sector del programa nacional de facilitación, que asciende a 2.500.000 $EUA, más los gastos de asistencia </w:t>
      </w:r>
      <w:r w:rsidRPr="00B13B9F">
        <w:rPr>
          <w:lang w:val="es-419"/>
        </w:rPr>
        <w:lastRenderedPageBreak/>
        <w:t>de los organismos de 2.000.000 $EUA (desglosados por organismo como en casos anteriores) para el PNUMA, el Gobierno de Alemania y el Gobierno de Japón se presentará en la segunda reunión de 2021.</w:t>
      </w:r>
    </w:p>
    <w:p w:rsidR="00B13B9F" w:rsidRPr="00B13B9F" w:rsidRDefault="00B13B9F" w:rsidP="00B13B9F">
      <w:pPr>
        <w:keepNext/>
        <w:rPr>
          <w:u w:val="single"/>
          <w:lang w:val="es-419"/>
        </w:rPr>
      </w:pPr>
      <w:r w:rsidRPr="00B13B9F">
        <w:rPr>
          <w:u w:val="single"/>
          <w:lang w:val="es-419"/>
        </w:rPr>
        <w:t>Consumo de HCFC del sector de servicio y mantenimiento de equipos de refrigeración</w:t>
      </w:r>
    </w:p>
    <w:p w:rsidR="00B13B9F" w:rsidRPr="00B13B9F" w:rsidRDefault="00B13B9F" w:rsidP="00B13B9F">
      <w:pPr>
        <w:keepNext/>
        <w:rPr>
          <w:lang w:val="es-419"/>
        </w:rPr>
      </w:pPr>
    </w:p>
    <w:p w:rsidR="00B13B9F" w:rsidRPr="00B13B9F" w:rsidRDefault="00B13B9F" w:rsidP="00B13B9F">
      <w:pPr>
        <w:pStyle w:val="Heading1"/>
      </w:pPr>
      <w:bookmarkStart w:id="5" w:name="_Toc441490727"/>
      <w:r w:rsidRPr="00B13B9F">
        <w:rPr>
          <w:lang w:val="es-419"/>
        </w:rPr>
        <w:t xml:space="preserve">Según se muestra en el Cuadro 1, en 2019 el consumo de HCFC del sector de servicio y mantenimiento ascendió a 59.357,39 tm (3.259,7 toneladas PAO) de HCFC-22. En el Acuerdo no hay un consumo máximo admisible para el sector de servicio y mantenimiento de equipos de refrigeración. </w:t>
      </w:r>
      <w:r w:rsidRPr="00B13B9F">
        <w:t xml:space="preserve">El consumo total general de HCFC en 2019 en China. </w:t>
      </w:r>
    </w:p>
    <w:p w:rsidR="00B13B9F" w:rsidRPr="00B13B9F" w:rsidRDefault="00B13B9F" w:rsidP="00B13B9F">
      <w:pPr>
        <w:keepNext/>
        <w:keepLines/>
        <w:widowControl w:val="0"/>
        <w:rPr>
          <w:b/>
          <w:lang w:val="es-419"/>
        </w:rPr>
      </w:pPr>
      <w:r w:rsidRPr="00B13B9F">
        <w:rPr>
          <w:b/>
          <w:lang w:val="es-419"/>
        </w:rPr>
        <w:t>Cuadro 1. Consumo de HCFC en el sector de servicio y mantenimiento en China (con datos del programa de país de 2015-2019)</w:t>
      </w: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4"/>
        <w:gridCol w:w="1028"/>
        <w:gridCol w:w="1234"/>
        <w:gridCol w:w="1234"/>
        <w:gridCol w:w="1234"/>
        <w:gridCol w:w="1234"/>
        <w:gridCol w:w="1234"/>
      </w:tblGrid>
      <w:tr w:rsidR="00B13B9F" w:rsidRPr="00B13B9F" w:rsidTr="000B628F">
        <w:trPr>
          <w:cantSplit/>
          <w:tblHeader/>
        </w:trPr>
        <w:tc>
          <w:tcPr>
            <w:tcW w:w="1115" w:type="pct"/>
            <w:shd w:val="clear" w:color="auto" w:fill="auto"/>
            <w:noWrap/>
            <w:tcMar>
              <w:left w:w="43" w:type="dxa"/>
              <w:right w:w="43" w:type="dxa"/>
            </w:tcMar>
            <w:vAlign w:val="center"/>
            <w:hideMark/>
          </w:tcPr>
          <w:p w:rsidR="00B13B9F" w:rsidRPr="00B13B9F" w:rsidRDefault="00B13B9F" w:rsidP="007370CC">
            <w:pPr>
              <w:keepNext/>
              <w:keepLines/>
              <w:widowControl w:val="0"/>
              <w:jc w:val="left"/>
              <w:rPr>
                <w:b/>
                <w:bCs/>
                <w:color w:val="000000"/>
                <w:sz w:val="20"/>
                <w:szCs w:val="20"/>
              </w:rPr>
            </w:pPr>
            <w:r w:rsidRPr="00B13B9F">
              <w:rPr>
                <w:b/>
                <w:bCs/>
                <w:color w:val="000000"/>
                <w:sz w:val="20"/>
                <w:szCs w:val="20"/>
              </w:rPr>
              <w:t>HCFC</w:t>
            </w:r>
          </w:p>
        </w:tc>
        <w:tc>
          <w:tcPr>
            <w:tcW w:w="555" w:type="pct"/>
            <w:tcMar>
              <w:left w:w="0" w:type="dxa"/>
              <w:right w:w="0" w:type="dxa"/>
            </w:tcMar>
            <w:vAlign w:val="center"/>
          </w:tcPr>
          <w:p w:rsidR="00B13B9F" w:rsidRPr="00B13B9F" w:rsidRDefault="00B13B9F" w:rsidP="007370CC">
            <w:pPr>
              <w:keepNext/>
              <w:keepLines/>
              <w:widowControl w:val="0"/>
              <w:jc w:val="center"/>
              <w:rPr>
                <w:b/>
                <w:bCs/>
                <w:color w:val="000000"/>
                <w:sz w:val="20"/>
                <w:szCs w:val="20"/>
              </w:rPr>
            </w:pPr>
            <w:r w:rsidRPr="00B13B9F">
              <w:rPr>
                <w:b/>
                <w:bCs/>
                <w:color w:val="000000"/>
                <w:sz w:val="20"/>
                <w:szCs w:val="20"/>
              </w:rPr>
              <w:t>2015</w:t>
            </w:r>
          </w:p>
        </w:tc>
        <w:tc>
          <w:tcPr>
            <w:tcW w:w="666" w:type="pct"/>
            <w:tcMar>
              <w:left w:w="0" w:type="dxa"/>
              <w:right w:w="0" w:type="dxa"/>
            </w:tcMar>
            <w:vAlign w:val="center"/>
          </w:tcPr>
          <w:p w:rsidR="00B13B9F" w:rsidRPr="00B13B9F" w:rsidRDefault="00B13B9F" w:rsidP="007370CC">
            <w:pPr>
              <w:keepNext/>
              <w:keepLines/>
              <w:widowControl w:val="0"/>
              <w:jc w:val="center"/>
              <w:rPr>
                <w:b/>
                <w:bCs/>
                <w:color w:val="000000"/>
                <w:sz w:val="20"/>
                <w:szCs w:val="20"/>
              </w:rPr>
            </w:pPr>
            <w:r w:rsidRPr="00B13B9F">
              <w:rPr>
                <w:b/>
                <w:bCs/>
                <w:color w:val="000000"/>
                <w:sz w:val="20"/>
                <w:szCs w:val="20"/>
              </w:rPr>
              <w:t>2016</w:t>
            </w:r>
          </w:p>
        </w:tc>
        <w:tc>
          <w:tcPr>
            <w:tcW w:w="666" w:type="pct"/>
            <w:tcMar>
              <w:left w:w="0" w:type="dxa"/>
              <w:right w:w="0" w:type="dxa"/>
            </w:tcMar>
            <w:vAlign w:val="center"/>
          </w:tcPr>
          <w:p w:rsidR="00B13B9F" w:rsidRPr="00B13B9F" w:rsidRDefault="00B13B9F" w:rsidP="007370CC">
            <w:pPr>
              <w:keepNext/>
              <w:keepLines/>
              <w:widowControl w:val="0"/>
              <w:jc w:val="center"/>
              <w:rPr>
                <w:b/>
                <w:bCs/>
                <w:color w:val="000000"/>
                <w:sz w:val="20"/>
                <w:szCs w:val="20"/>
              </w:rPr>
            </w:pPr>
            <w:r w:rsidRPr="00B13B9F">
              <w:rPr>
                <w:b/>
                <w:bCs/>
                <w:color w:val="000000"/>
                <w:sz w:val="20"/>
                <w:szCs w:val="20"/>
              </w:rPr>
              <w:t>2017</w:t>
            </w:r>
          </w:p>
        </w:tc>
        <w:tc>
          <w:tcPr>
            <w:tcW w:w="666" w:type="pct"/>
            <w:tcMar>
              <w:left w:w="0" w:type="dxa"/>
              <w:right w:w="0" w:type="dxa"/>
            </w:tcMar>
            <w:vAlign w:val="center"/>
          </w:tcPr>
          <w:p w:rsidR="00B13B9F" w:rsidRPr="00B13B9F" w:rsidRDefault="00B13B9F" w:rsidP="007370CC">
            <w:pPr>
              <w:keepNext/>
              <w:keepLines/>
              <w:widowControl w:val="0"/>
              <w:jc w:val="center"/>
              <w:rPr>
                <w:b/>
                <w:bCs/>
                <w:color w:val="000000"/>
                <w:sz w:val="20"/>
                <w:szCs w:val="20"/>
              </w:rPr>
            </w:pPr>
            <w:r w:rsidRPr="00B13B9F">
              <w:rPr>
                <w:b/>
                <w:bCs/>
                <w:color w:val="000000"/>
                <w:sz w:val="20"/>
                <w:szCs w:val="20"/>
              </w:rPr>
              <w:t>2018</w:t>
            </w:r>
          </w:p>
        </w:tc>
        <w:tc>
          <w:tcPr>
            <w:tcW w:w="666" w:type="pct"/>
            <w:tcMar>
              <w:left w:w="0" w:type="dxa"/>
              <w:right w:w="0" w:type="dxa"/>
            </w:tcMar>
            <w:vAlign w:val="center"/>
          </w:tcPr>
          <w:p w:rsidR="00B13B9F" w:rsidRPr="00B13B9F" w:rsidRDefault="00B13B9F" w:rsidP="007370CC">
            <w:pPr>
              <w:keepNext/>
              <w:keepLines/>
              <w:widowControl w:val="0"/>
              <w:jc w:val="center"/>
              <w:rPr>
                <w:b/>
                <w:bCs/>
                <w:color w:val="000000"/>
                <w:sz w:val="20"/>
                <w:szCs w:val="20"/>
              </w:rPr>
            </w:pPr>
            <w:r w:rsidRPr="00B13B9F">
              <w:rPr>
                <w:b/>
                <w:bCs/>
                <w:color w:val="000000"/>
                <w:sz w:val="20"/>
                <w:szCs w:val="20"/>
              </w:rPr>
              <w:t>2019</w:t>
            </w:r>
          </w:p>
        </w:tc>
        <w:tc>
          <w:tcPr>
            <w:tcW w:w="665" w:type="pct"/>
            <w:tcMar>
              <w:left w:w="0" w:type="dxa"/>
              <w:right w:w="0" w:type="dxa"/>
            </w:tcMar>
          </w:tcPr>
          <w:p w:rsidR="00B13B9F" w:rsidRPr="00B13B9F" w:rsidRDefault="00B13B9F" w:rsidP="007370CC">
            <w:pPr>
              <w:keepNext/>
              <w:keepLines/>
              <w:widowControl w:val="0"/>
              <w:jc w:val="center"/>
              <w:rPr>
                <w:b/>
                <w:bCs/>
                <w:color w:val="000000"/>
                <w:sz w:val="20"/>
                <w:szCs w:val="20"/>
              </w:rPr>
            </w:pPr>
            <w:r w:rsidRPr="00B13B9F">
              <w:rPr>
                <w:b/>
                <w:bCs/>
                <w:color w:val="000000"/>
                <w:sz w:val="20"/>
                <w:szCs w:val="20"/>
              </w:rPr>
              <w:t>Promedio*</w:t>
            </w:r>
          </w:p>
        </w:tc>
      </w:tr>
      <w:tr w:rsidR="00B13B9F" w:rsidRPr="00B13B9F" w:rsidTr="007370CC">
        <w:trPr>
          <w:cantSplit/>
        </w:trPr>
        <w:tc>
          <w:tcPr>
            <w:tcW w:w="5000" w:type="pct"/>
            <w:gridSpan w:val="7"/>
            <w:shd w:val="clear" w:color="auto" w:fill="auto"/>
            <w:noWrap/>
            <w:tcMar>
              <w:left w:w="43" w:type="dxa"/>
              <w:right w:w="43" w:type="dxa"/>
            </w:tcMar>
          </w:tcPr>
          <w:p w:rsidR="00B13B9F" w:rsidRPr="00B13B9F" w:rsidRDefault="00B13B9F" w:rsidP="007370CC">
            <w:pPr>
              <w:keepNext/>
              <w:keepLines/>
              <w:jc w:val="left"/>
              <w:rPr>
                <w:color w:val="000000"/>
                <w:sz w:val="20"/>
                <w:szCs w:val="20"/>
              </w:rPr>
            </w:pPr>
            <w:r w:rsidRPr="00B13B9F">
              <w:rPr>
                <w:b/>
                <w:color w:val="000000"/>
                <w:sz w:val="20"/>
                <w:szCs w:val="20"/>
              </w:rPr>
              <w:t xml:space="preserve">Toneladas métricas </w:t>
            </w:r>
          </w:p>
        </w:tc>
      </w:tr>
      <w:tr w:rsidR="00B13B9F" w:rsidRPr="00B13B9F" w:rsidTr="000B628F">
        <w:trPr>
          <w:cantSplit/>
        </w:trPr>
        <w:tc>
          <w:tcPr>
            <w:tcW w:w="1115" w:type="pct"/>
            <w:shd w:val="clear" w:color="auto" w:fill="auto"/>
            <w:noWrap/>
            <w:tcMar>
              <w:left w:w="43" w:type="dxa"/>
              <w:right w:w="43" w:type="dxa"/>
            </w:tcMar>
            <w:hideMark/>
          </w:tcPr>
          <w:p w:rsidR="00B13B9F" w:rsidRPr="00B13B9F" w:rsidRDefault="00B13B9F" w:rsidP="007370CC">
            <w:pPr>
              <w:keepNext/>
              <w:keepLines/>
              <w:widowControl w:val="0"/>
              <w:jc w:val="left"/>
              <w:rPr>
                <w:color w:val="000000"/>
                <w:sz w:val="20"/>
                <w:szCs w:val="20"/>
              </w:rPr>
            </w:pPr>
            <w:r w:rsidRPr="00B13B9F">
              <w:rPr>
                <w:color w:val="000000"/>
                <w:sz w:val="20"/>
                <w:szCs w:val="20"/>
              </w:rPr>
              <w:t>HCFC</w:t>
            </w:r>
            <w:r w:rsidRPr="00B13B9F">
              <w:rPr>
                <w:color w:val="000000"/>
                <w:sz w:val="20"/>
                <w:szCs w:val="20"/>
              </w:rPr>
              <w:noBreakHyphen/>
              <w:t>22</w:t>
            </w:r>
          </w:p>
        </w:tc>
        <w:tc>
          <w:tcPr>
            <w:tcW w:w="555" w:type="pct"/>
          </w:tcPr>
          <w:p w:rsidR="00B13B9F" w:rsidRPr="00B13B9F" w:rsidRDefault="00B13B9F" w:rsidP="007370CC">
            <w:pPr>
              <w:keepNext/>
              <w:keepLines/>
              <w:jc w:val="right"/>
              <w:rPr>
                <w:color w:val="000000"/>
                <w:sz w:val="20"/>
                <w:szCs w:val="20"/>
              </w:rPr>
            </w:pPr>
            <w:r w:rsidRPr="00B13B9F">
              <w:rPr>
                <w:color w:val="000000"/>
                <w:sz w:val="20"/>
                <w:szCs w:val="20"/>
              </w:rPr>
              <w:t>42.557,47</w:t>
            </w:r>
          </w:p>
        </w:tc>
        <w:tc>
          <w:tcPr>
            <w:tcW w:w="666" w:type="pct"/>
          </w:tcPr>
          <w:p w:rsidR="00B13B9F" w:rsidRPr="00B13B9F" w:rsidRDefault="00B13B9F" w:rsidP="007370CC">
            <w:pPr>
              <w:keepNext/>
              <w:keepLines/>
              <w:jc w:val="right"/>
              <w:rPr>
                <w:color w:val="000000"/>
                <w:sz w:val="20"/>
                <w:szCs w:val="20"/>
              </w:rPr>
            </w:pPr>
            <w:r w:rsidRPr="00B13B9F">
              <w:rPr>
                <w:color w:val="000000"/>
                <w:sz w:val="20"/>
                <w:szCs w:val="20"/>
              </w:rPr>
              <w:t>47.398,35</w:t>
            </w:r>
          </w:p>
        </w:tc>
        <w:tc>
          <w:tcPr>
            <w:tcW w:w="666" w:type="pct"/>
          </w:tcPr>
          <w:p w:rsidR="00B13B9F" w:rsidRPr="00B13B9F" w:rsidRDefault="00B13B9F" w:rsidP="007370CC">
            <w:pPr>
              <w:keepNext/>
              <w:keepLines/>
              <w:jc w:val="right"/>
              <w:rPr>
                <w:color w:val="000000"/>
                <w:sz w:val="20"/>
                <w:szCs w:val="20"/>
              </w:rPr>
            </w:pPr>
            <w:r w:rsidRPr="00B13B9F">
              <w:rPr>
                <w:color w:val="000000"/>
                <w:sz w:val="20"/>
                <w:szCs w:val="20"/>
              </w:rPr>
              <w:t>51.482,65</w:t>
            </w:r>
          </w:p>
        </w:tc>
        <w:tc>
          <w:tcPr>
            <w:tcW w:w="666" w:type="pct"/>
          </w:tcPr>
          <w:p w:rsidR="00B13B9F" w:rsidRPr="00B13B9F" w:rsidRDefault="00B13B9F" w:rsidP="007370CC">
            <w:pPr>
              <w:keepNext/>
              <w:keepLines/>
              <w:jc w:val="right"/>
              <w:rPr>
                <w:color w:val="000000"/>
                <w:sz w:val="20"/>
                <w:szCs w:val="20"/>
              </w:rPr>
            </w:pPr>
            <w:r w:rsidRPr="00B13B9F">
              <w:rPr>
                <w:color w:val="000000"/>
                <w:sz w:val="20"/>
                <w:szCs w:val="20"/>
              </w:rPr>
              <w:t>59.821,81</w:t>
            </w:r>
          </w:p>
        </w:tc>
        <w:tc>
          <w:tcPr>
            <w:tcW w:w="666" w:type="pct"/>
          </w:tcPr>
          <w:p w:rsidR="00B13B9F" w:rsidRPr="00B13B9F" w:rsidRDefault="00B13B9F" w:rsidP="007370CC">
            <w:pPr>
              <w:keepNext/>
              <w:keepLines/>
              <w:jc w:val="right"/>
              <w:rPr>
                <w:color w:val="000000"/>
                <w:sz w:val="20"/>
                <w:szCs w:val="20"/>
              </w:rPr>
            </w:pPr>
            <w:r w:rsidRPr="00B13B9F">
              <w:rPr>
                <w:color w:val="000000"/>
                <w:sz w:val="20"/>
                <w:szCs w:val="20"/>
              </w:rPr>
              <w:t>58.005,55</w:t>
            </w:r>
          </w:p>
        </w:tc>
        <w:tc>
          <w:tcPr>
            <w:tcW w:w="665" w:type="pct"/>
          </w:tcPr>
          <w:p w:rsidR="00B13B9F" w:rsidRPr="00B13B9F" w:rsidRDefault="00B13B9F" w:rsidP="007370CC">
            <w:pPr>
              <w:keepNext/>
              <w:keepLines/>
              <w:jc w:val="right"/>
              <w:rPr>
                <w:color w:val="000000"/>
                <w:sz w:val="20"/>
                <w:szCs w:val="20"/>
              </w:rPr>
            </w:pPr>
            <w:r w:rsidRPr="00B13B9F">
              <w:rPr>
                <w:color w:val="000000"/>
                <w:sz w:val="20"/>
                <w:szCs w:val="20"/>
              </w:rPr>
              <w:t>64.466,58</w:t>
            </w:r>
          </w:p>
        </w:tc>
      </w:tr>
      <w:tr w:rsidR="00B13B9F" w:rsidRPr="00B13B9F" w:rsidTr="000B628F">
        <w:trPr>
          <w:cantSplit/>
        </w:trPr>
        <w:tc>
          <w:tcPr>
            <w:tcW w:w="1115" w:type="pct"/>
            <w:shd w:val="clear" w:color="auto" w:fill="auto"/>
            <w:noWrap/>
            <w:tcMar>
              <w:left w:w="43" w:type="dxa"/>
              <w:right w:w="43" w:type="dxa"/>
            </w:tcMar>
            <w:hideMark/>
          </w:tcPr>
          <w:p w:rsidR="00B13B9F" w:rsidRPr="00B13B9F" w:rsidRDefault="00B13B9F" w:rsidP="007370CC">
            <w:pPr>
              <w:keepNext/>
              <w:keepLines/>
              <w:widowControl w:val="0"/>
              <w:jc w:val="left"/>
              <w:rPr>
                <w:color w:val="000000"/>
                <w:sz w:val="20"/>
                <w:szCs w:val="20"/>
              </w:rPr>
            </w:pPr>
            <w:r w:rsidRPr="00B13B9F">
              <w:rPr>
                <w:color w:val="000000"/>
                <w:sz w:val="20"/>
                <w:szCs w:val="20"/>
              </w:rPr>
              <w:t>HCFC</w:t>
            </w:r>
            <w:r w:rsidRPr="00B13B9F">
              <w:rPr>
                <w:color w:val="000000"/>
                <w:sz w:val="20"/>
                <w:szCs w:val="20"/>
              </w:rPr>
              <w:noBreakHyphen/>
              <w:t>123</w:t>
            </w:r>
          </w:p>
        </w:tc>
        <w:tc>
          <w:tcPr>
            <w:tcW w:w="555" w:type="pct"/>
          </w:tcPr>
          <w:p w:rsidR="00B13B9F" w:rsidRPr="00B13B9F" w:rsidRDefault="00B13B9F" w:rsidP="007370CC">
            <w:pPr>
              <w:keepNext/>
              <w:keepLines/>
              <w:jc w:val="right"/>
              <w:rPr>
                <w:color w:val="000000"/>
                <w:sz w:val="20"/>
                <w:szCs w:val="20"/>
              </w:rPr>
            </w:pPr>
            <w:r w:rsidRPr="00B13B9F">
              <w:rPr>
                <w:color w:val="000000"/>
                <w:sz w:val="20"/>
                <w:szCs w:val="20"/>
              </w:rPr>
              <w:t>314,91</w:t>
            </w:r>
          </w:p>
        </w:tc>
        <w:tc>
          <w:tcPr>
            <w:tcW w:w="666" w:type="pct"/>
          </w:tcPr>
          <w:p w:rsidR="00B13B9F" w:rsidRPr="00B13B9F" w:rsidRDefault="00B13B9F" w:rsidP="007370CC">
            <w:pPr>
              <w:keepNext/>
              <w:keepLines/>
              <w:jc w:val="right"/>
              <w:rPr>
                <w:color w:val="000000"/>
                <w:sz w:val="20"/>
                <w:szCs w:val="20"/>
              </w:rPr>
            </w:pPr>
            <w:r w:rsidRPr="00B13B9F">
              <w:rPr>
                <w:color w:val="000000"/>
                <w:sz w:val="20"/>
                <w:szCs w:val="20"/>
              </w:rPr>
              <w:t>288,14</w:t>
            </w:r>
          </w:p>
        </w:tc>
        <w:tc>
          <w:tcPr>
            <w:tcW w:w="666" w:type="pct"/>
          </w:tcPr>
          <w:p w:rsidR="00B13B9F" w:rsidRPr="00B13B9F" w:rsidRDefault="00B13B9F" w:rsidP="007370CC">
            <w:pPr>
              <w:keepNext/>
              <w:keepLines/>
              <w:jc w:val="right"/>
              <w:rPr>
                <w:color w:val="000000"/>
                <w:sz w:val="20"/>
                <w:szCs w:val="20"/>
              </w:rPr>
            </w:pPr>
            <w:r w:rsidRPr="00B13B9F">
              <w:rPr>
                <w:color w:val="000000"/>
                <w:sz w:val="20"/>
                <w:szCs w:val="20"/>
              </w:rPr>
              <w:t>347,29</w:t>
            </w:r>
          </w:p>
        </w:tc>
        <w:tc>
          <w:tcPr>
            <w:tcW w:w="666" w:type="pct"/>
          </w:tcPr>
          <w:p w:rsidR="00B13B9F" w:rsidRPr="00B13B9F" w:rsidRDefault="00B13B9F" w:rsidP="007370CC">
            <w:pPr>
              <w:keepNext/>
              <w:keepLines/>
              <w:jc w:val="right"/>
              <w:rPr>
                <w:color w:val="000000"/>
                <w:sz w:val="20"/>
                <w:szCs w:val="20"/>
              </w:rPr>
            </w:pPr>
            <w:r w:rsidRPr="00B13B9F">
              <w:rPr>
                <w:color w:val="000000"/>
                <w:sz w:val="20"/>
                <w:szCs w:val="20"/>
              </w:rPr>
              <w:t>437,57</w:t>
            </w:r>
          </w:p>
        </w:tc>
        <w:tc>
          <w:tcPr>
            <w:tcW w:w="666" w:type="pct"/>
          </w:tcPr>
          <w:p w:rsidR="00B13B9F" w:rsidRPr="00B13B9F" w:rsidRDefault="00B13B9F" w:rsidP="007370CC">
            <w:pPr>
              <w:keepNext/>
              <w:keepLines/>
              <w:jc w:val="right"/>
              <w:rPr>
                <w:color w:val="000000"/>
                <w:sz w:val="20"/>
                <w:szCs w:val="20"/>
              </w:rPr>
            </w:pPr>
            <w:r w:rsidRPr="00B13B9F">
              <w:rPr>
                <w:color w:val="000000"/>
                <w:sz w:val="20"/>
                <w:szCs w:val="20"/>
              </w:rPr>
              <w:t>404,58</w:t>
            </w:r>
          </w:p>
        </w:tc>
        <w:tc>
          <w:tcPr>
            <w:tcW w:w="665" w:type="pct"/>
          </w:tcPr>
          <w:p w:rsidR="00B13B9F" w:rsidRPr="00B13B9F" w:rsidRDefault="00B13B9F" w:rsidP="007370CC">
            <w:pPr>
              <w:keepNext/>
              <w:keepLines/>
              <w:jc w:val="right"/>
              <w:rPr>
                <w:color w:val="000000"/>
                <w:sz w:val="20"/>
                <w:szCs w:val="20"/>
              </w:rPr>
            </w:pPr>
            <w:r w:rsidRPr="00B13B9F">
              <w:rPr>
                <w:color w:val="000000"/>
                <w:sz w:val="20"/>
                <w:szCs w:val="20"/>
              </w:rPr>
              <w:t>113,75</w:t>
            </w:r>
          </w:p>
        </w:tc>
      </w:tr>
      <w:tr w:rsidR="00B13B9F" w:rsidRPr="00B13B9F" w:rsidTr="000B628F">
        <w:trPr>
          <w:cantSplit/>
        </w:trPr>
        <w:tc>
          <w:tcPr>
            <w:tcW w:w="1115" w:type="pct"/>
            <w:shd w:val="clear" w:color="auto" w:fill="auto"/>
            <w:noWrap/>
            <w:tcMar>
              <w:left w:w="43" w:type="dxa"/>
              <w:right w:w="43" w:type="dxa"/>
            </w:tcMar>
            <w:hideMark/>
          </w:tcPr>
          <w:p w:rsidR="00B13B9F" w:rsidRPr="00B13B9F" w:rsidRDefault="00B13B9F" w:rsidP="007370CC">
            <w:pPr>
              <w:widowControl w:val="0"/>
              <w:jc w:val="left"/>
              <w:rPr>
                <w:color w:val="000000"/>
                <w:sz w:val="20"/>
                <w:szCs w:val="20"/>
              </w:rPr>
            </w:pPr>
            <w:r w:rsidRPr="00B13B9F">
              <w:rPr>
                <w:color w:val="000000"/>
                <w:sz w:val="20"/>
                <w:szCs w:val="20"/>
              </w:rPr>
              <w:t>HCFC</w:t>
            </w:r>
            <w:r w:rsidRPr="00B13B9F">
              <w:rPr>
                <w:color w:val="000000"/>
                <w:sz w:val="20"/>
                <w:szCs w:val="20"/>
              </w:rPr>
              <w:noBreakHyphen/>
              <w:t>124</w:t>
            </w:r>
          </w:p>
        </w:tc>
        <w:tc>
          <w:tcPr>
            <w:tcW w:w="555" w:type="pct"/>
          </w:tcPr>
          <w:p w:rsidR="00B13B9F" w:rsidRPr="00B13B9F" w:rsidRDefault="00B13B9F" w:rsidP="007370CC">
            <w:pPr>
              <w:jc w:val="right"/>
              <w:rPr>
                <w:color w:val="000000"/>
                <w:sz w:val="20"/>
                <w:szCs w:val="20"/>
              </w:rPr>
            </w:pPr>
            <w:r w:rsidRPr="00B13B9F">
              <w:rPr>
                <w:color w:val="000000"/>
                <w:sz w:val="20"/>
                <w:szCs w:val="20"/>
              </w:rPr>
              <w:t>(46,320</w:t>
            </w:r>
          </w:p>
        </w:tc>
        <w:tc>
          <w:tcPr>
            <w:tcW w:w="666" w:type="pct"/>
          </w:tcPr>
          <w:p w:rsidR="00B13B9F" w:rsidRPr="00B13B9F" w:rsidRDefault="00B13B9F" w:rsidP="007370CC">
            <w:pPr>
              <w:jc w:val="right"/>
              <w:rPr>
                <w:color w:val="000000"/>
                <w:sz w:val="20"/>
                <w:szCs w:val="20"/>
              </w:rPr>
            </w:pPr>
            <w:r w:rsidRPr="00B13B9F">
              <w:rPr>
                <w:color w:val="000000"/>
                <w:sz w:val="20"/>
                <w:szCs w:val="20"/>
              </w:rPr>
              <w:t>67,16</w:t>
            </w:r>
          </w:p>
        </w:tc>
        <w:tc>
          <w:tcPr>
            <w:tcW w:w="666" w:type="pct"/>
          </w:tcPr>
          <w:p w:rsidR="00B13B9F" w:rsidRPr="00B13B9F" w:rsidRDefault="00B13B9F" w:rsidP="007370CC">
            <w:pPr>
              <w:jc w:val="right"/>
              <w:rPr>
                <w:color w:val="000000"/>
                <w:sz w:val="20"/>
                <w:szCs w:val="20"/>
              </w:rPr>
            </w:pPr>
            <w:r w:rsidRPr="00B13B9F">
              <w:rPr>
                <w:color w:val="000000"/>
                <w:sz w:val="20"/>
                <w:szCs w:val="20"/>
              </w:rPr>
              <w:t>(5,71)</w:t>
            </w:r>
          </w:p>
        </w:tc>
        <w:tc>
          <w:tcPr>
            <w:tcW w:w="666" w:type="pct"/>
          </w:tcPr>
          <w:p w:rsidR="00B13B9F" w:rsidRPr="00B13B9F" w:rsidRDefault="00B13B9F" w:rsidP="007370CC">
            <w:pPr>
              <w:jc w:val="right"/>
              <w:rPr>
                <w:color w:val="000000"/>
                <w:sz w:val="20"/>
                <w:szCs w:val="20"/>
              </w:rPr>
            </w:pPr>
            <w:r w:rsidRPr="00B13B9F">
              <w:rPr>
                <w:color w:val="000000"/>
                <w:sz w:val="20"/>
                <w:szCs w:val="20"/>
              </w:rPr>
              <w:t>(5,32)</w:t>
            </w:r>
          </w:p>
        </w:tc>
        <w:tc>
          <w:tcPr>
            <w:tcW w:w="666" w:type="pct"/>
          </w:tcPr>
          <w:p w:rsidR="00B13B9F" w:rsidRPr="00B13B9F" w:rsidRDefault="00B13B9F" w:rsidP="007370CC">
            <w:pPr>
              <w:jc w:val="right"/>
              <w:rPr>
                <w:color w:val="000000"/>
                <w:sz w:val="20"/>
                <w:szCs w:val="20"/>
              </w:rPr>
            </w:pPr>
            <w:r w:rsidRPr="00B13B9F">
              <w:rPr>
                <w:color w:val="000000"/>
                <w:sz w:val="20"/>
                <w:szCs w:val="20"/>
              </w:rPr>
              <w:t>37,71</w:t>
            </w:r>
          </w:p>
        </w:tc>
        <w:tc>
          <w:tcPr>
            <w:tcW w:w="665" w:type="pct"/>
          </w:tcPr>
          <w:p w:rsidR="00B13B9F" w:rsidRPr="00B13B9F" w:rsidRDefault="00B13B9F" w:rsidP="007370CC">
            <w:pPr>
              <w:jc w:val="right"/>
              <w:rPr>
                <w:color w:val="000000"/>
                <w:sz w:val="20"/>
                <w:szCs w:val="20"/>
              </w:rPr>
            </w:pPr>
            <w:r w:rsidRPr="00B13B9F">
              <w:rPr>
                <w:color w:val="000000"/>
                <w:sz w:val="20"/>
                <w:szCs w:val="20"/>
              </w:rPr>
              <w:t>139,56</w:t>
            </w:r>
          </w:p>
        </w:tc>
      </w:tr>
      <w:tr w:rsidR="00B13B9F" w:rsidRPr="00B13B9F" w:rsidTr="000B628F">
        <w:trPr>
          <w:cantSplit/>
        </w:trPr>
        <w:tc>
          <w:tcPr>
            <w:tcW w:w="1115" w:type="pct"/>
            <w:shd w:val="clear" w:color="auto" w:fill="auto"/>
            <w:noWrap/>
            <w:tcMar>
              <w:left w:w="43" w:type="dxa"/>
              <w:right w:w="43" w:type="dxa"/>
            </w:tcMar>
            <w:hideMark/>
          </w:tcPr>
          <w:p w:rsidR="00B13B9F" w:rsidRPr="00B13B9F" w:rsidRDefault="00B13B9F" w:rsidP="007370CC">
            <w:pPr>
              <w:widowControl w:val="0"/>
              <w:jc w:val="left"/>
              <w:rPr>
                <w:color w:val="000000"/>
                <w:sz w:val="20"/>
                <w:szCs w:val="20"/>
              </w:rPr>
            </w:pPr>
            <w:r w:rsidRPr="00B13B9F">
              <w:rPr>
                <w:color w:val="000000"/>
                <w:sz w:val="20"/>
                <w:szCs w:val="20"/>
              </w:rPr>
              <w:t>HCFC</w:t>
            </w:r>
            <w:r w:rsidRPr="00B13B9F">
              <w:rPr>
                <w:color w:val="000000"/>
                <w:sz w:val="20"/>
                <w:szCs w:val="20"/>
              </w:rPr>
              <w:noBreakHyphen/>
              <w:t>142b</w:t>
            </w:r>
          </w:p>
        </w:tc>
        <w:tc>
          <w:tcPr>
            <w:tcW w:w="555" w:type="pct"/>
          </w:tcPr>
          <w:p w:rsidR="00B13B9F" w:rsidRPr="00B13B9F" w:rsidRDefault="00B13B9F" w:rsidP="007370CC">
            <w:pPr>
              <w:jc w:val="right"/>
              <w:rPr>
                <w:color w:val="000000"/>
                <w:sz w:val="20"/>
                <w:szCs w:val="20"/>
              </w:rPr>
            </w:pPr>
            <w:r w:rsidRPr="00B13B9F">
              <w:rPr>
                <w:color w:val="000000"/>
                <w:sz w:val="20"/>
                <w:szCs w:val="20"/>
              </w:rPr>
              <w:t>1.016,42</w:t>
            </w:r>
          </w:p>
        </w:tc>
        <w:tc>
          <w:tcPr>
            <w:tcW w:w="666" w:type="pct"/>
          </w:tcPr>
          <w:p w:rsidR="00B13B9F" w:rsidRPr="00B13B9F" w:rsidRDefault="00B13B9F" w:rsidP="007370CC">
            <w:pPr>
              <w:jc w:val="right"/>
              <w:rPr>
                <w:color w:val="000000"/>
                <w:sz w:val="20"/>
                <w:szCs w:val="20"/>
              </w:rPr>
            </w:pPr>
            <w:r w:rsidRPr="00B13B9F">
              <w:rPr>
                <w:color w:val="000000"/>
                <w:sz w:val="20"/>
                <w:szCs w:val="20"/>
              </w:rPr>
              <w:t>371,44</w:t>
            </w:r>
          </w:p>
        </w:tc>
        <w:tc>
          <w:tcPr>
            <w:tcW w:w="666" w:type="pct"/>
          </w:tcPr>
          <w:p w:rsidR="00B13B9F" w:rsidRPr="00B13B9F" w:rsidRDefault="00B13B9F" w:rsidP="007370CC">
            <w:pPr>
              <w:jc w:val="right"/>
              <w:rPr>
                <w:color w:val="000000"/>
                <w:sz w:val="20"/>
                <w:szCs w:val="20"/>
              </w:rPr>
            </w:pPr>
            <w:r w:rsidRPr="00B13B9F">
              <w:rPr>
                <w:color w:val="000000"/>
                <w:sz w:val="20"/>
                <w:szCs w:val="20"/>
              </w:rPr>
              <w:t>662,43</w:t>
            </w:r>
          </w:p>
        </w:tc>
        <w:tc>
          <w:tcPr>
            <w:tcW w:w="666" w:type="pct"/>
          </w:tcPr>
          <w:p w:rsidR="00B13B9F" w:rsidRPr="00B13B9F" w:rsidRDefault="00B13B9F" w:rsidP="007370CC">
            <w:pPr>
              <w:jc w:val="right"/>
              <w:rPr>
                <w:color w:val="000000"/>
                <w:sz w:val="20"/>
                <w:szCs w:val="20"/>
              </w:rPr>
            </w:pPr>
            <w:r w:rsidRPr="00B13B9F">
              <w:rPr>
                <w:color w:val="000000"/>
                <w:sz w:val="20"/>
                <w:szCs w:val="20"/>
              </w:rPr>
              <w:t>276,97</w:t>
            </w:r>
          </w:p>
        </w:tc>
        <w:tc>
          <w:tcPr>
            <w:tcW w:w="666" w:type="pct"/>
          </w:tcPr>
          <w:p w:rsidR="00B13B9F" w:rsidRPr="00B13B9F" w:rsidRDefault="00B13B9F" w:rsidP="007370CC">
            <w:pPr>
              <w:jc w:val="right"/>
              <w:rPr>
                <w:color w:val="000000"/>
                <w:sz w:val="20"/>
                <w:szCs w:val="20"/>
              </w:rPr>
            </w:pPr>
            <w:r w:rsidRPr="00B13B9F">
              <w:rPr>
                <w:color w:val="000000"/>
                <w:sz w:val="20"/>
                <w:szCs w:val="20"/>
              </w:rPr>
              <w:t>909,55</w:t>
            </w:r>
          </w:p>
        </w:tc>
        <w:tc>
          <w:tcPr>
            <w:tcW w:w="665" w:type="pct"/>
          </w:tcPr>
          <w:p w:rsidR="00B13B9F" w:rsidRPr="00B13B9F" w:rsidRDefault="00B13B9F" w:rsidP="007370CC">
            <w:pPr>
              <w:jc w:val="right"/>
              <w:rPr>
                <w:color w:val="000000"/>
                <w:sz w:val="20"/>
                <w:szCs w:val="20"/>
              </w:rPr>
            </w:pPr>
            <w:r w:rsidRPr="00B13B9F">
              <w:rPr>
                <w:color w:val="000000"/>
                <w:sz w:val="20"/>
                <w:szCs w:val="20"/>
              </w:rPr>
              <w:t>5.338,58</w:t>
            </w:r>
          </w:p>
        </w:tc>
      </w:tr>
      <w:tr w:rsidR="00B13B9F" w:rsidRPr="00B13B9F" w:rsidTr="000B628F">
        <w:trPr>
          <w:cantSplit/>
        </w:trPr>
        <w:tc>
          <w:tcPr>
            <w:tcW w:w="1115" w:type="pct"/>
            <w:shd w:val="clear" w:color="auto" w:fill="auto"/>
            <w:noWrap/>
            <w:tcMar>
              <w:left w:w="43" w:type="dxa"/>
              <w:right w:w="43" w:type="dxa"/>
            </w:tcMar>
          </w:tcPr>
          <w:p w:rsidR="00B13B9F" w:rsidRPr="00B13B9F" w:rsidRDefault="00B13B9F" w:rsidP="007370CC">
            <w:pPr>
              <w:widowControl w:val="0"/>
              <w:jc w:val="left"/>
              <w:rPr>
                <w:color w:val="000000"/>
                <w:sz w:val="20"/>
                <w:szCs w:val="20"/>
              </w:rPr>
            </w:pPr>
            <w:r w:rsidRPr="00B13B9F">
              <w:rPr>
                <w:b/>
                <w:color w:val="000000"/>
                <w:sz w:val="20"/>
                <w:szCs w:val="20"/>
              </w:rPr>
              <w:t>Total (tm)</w:t>
            </w:r>
          </w:p>
        </w:tc>
        <w:tc>
          <w:tcPr>
            <w:tcW w:w="555" w:type="pct"/>
          </w:tcPr>
          <w:p w:rsidR="00B13B9F" w:rsidRPr="00B13B9F" w:rsidRDefault="00B13B9F" w:rsidP="007370CC">
            <w:pPr>
              <w:jc w:val="right"/>
              <w:rPr>
                <w:b/>
                <w:color w:val="000000"/>
                <w:sz w:val="20"/>
                <w:szCs w:val="20"/>
              </w:rPr>
            </w:pPr>
            <w:r w:rsidRPr="00B13B9F">
              <w:rPr>
                <w:b/>
                <w:color w:val="000000"/>
                <w:sz w:val="20"/>
                <w:szCs w:val="20"/>
              </w:rPr>
              <w:t>43.842,48</w:t>
            </w:r>
          </w:p>
        </w:tc>
        <w:tc>
          <w:tcPr>
            <w:tcW w:w="666" w:type="pct"/>
          </w:tcPr>
          <w:p w:rsidR="00B13B9F" w:rsidRPr="00B13B9F" w:rsidRDefault="00B13B9F" w:rsidP="007370CC">
            <w:pPr>
              <w:jc w:val="right"/>
              <w:rPr>
                <w:b/>
                <w:color w:val="000000"/>
                <w:sz w:val="20"/>
                <w:szCs w:val="20"/>
              </w:rPr>
            </w:pPr>
            <w:r w:rsidRPr="00B13B9F">
              <w:rPr>
                <w:b/>
                <w:color w:val="000000"/>
                <w:sz w:val="20"/>
                <w:szCs w:val="20"/>
              </w:rPr>
              <w:t>48.125,09</w:t>
            </w:r>
          </w:p>
        </w:tc>
        <w:tc>
          <w:tcPr>
            <w:tcW w:w="666" w:type="pct"/>
          </w:tcPr>
          <w:p w:rsidR="00B13B9F" w:rsidRPr="00B13B9F" w:rsidRDefault="00B13B9F" w:rsidP="007370CC">
            <w:pPr>
              <w:jc w:val="right"/>
              <w:rPr>
                <w:b/>
                <w:color w:val="000000"/>
                <w:sz w:val="20"/>
                <w:szCs w:val="20"/>
              </w:rPr>
            </w:pPr>
            <w:r w:rsidRPr="00B13B9F">
              <w:rPr>
                <w:b/>
                <w:color w:val="000000"/>
                <w:sz w:val="20"/>
                <w:szCs w:val="20"/>
              </w:rPr>
              <w:t>52.486,66</w:t>
            </w:r>
          </w:p>
        </w:tc>
        <w:tc>
          <w:tcPr>
            <w:tcW w:w="666" w:type="pct"/>
          </w:tcPr>
          <w:p w:rsidR="00B13B9F" w:rsidRPr="00B13B9F" w:rsidRDefault="00B13B9F" w:rsidP="007370CC">
            <w:pPr>
              <w:jc w:val="right"/>
              <w:rPr>
                <w:b/>
                <w:color w:val="000000"/>
                <w:sz w:val="20"/>
                <w:szCs w:val="20"/>
              </w:rPr>
            </w:pPr>
            <w:r w:rsidRPr="00B13B9F">
              <w:rPr>
                <w:b/>
                <w:color w:val="000000"/>
                <w:sz w:val="20"/>
                <w:szCs w:val="20"/>
              </w:rPr>
              <w:t>60.531,03</w:t>
            </w:r>
          </w:p>
        </w:tc>
        <w:tc>
          <w:tcPr>
            <w:tcW w:w="666" w:type="pct"/>
          </w:tcPr>
          <w:p w:rsidR="00B13B9F" w:rsidRPr="00B13B9F" w:rsidRDefault="00B13B9F" w:rsidP="007370CC">
            <w:pPr>
              <w:jc w:val="right"/>
              <w:rPr>
                <w:b/>
                <w:color w:val="000000"/>
                <w:sz w:val="20"/>
                <w:szCs w:val="20"/>
              </w:rPr>
            </w:pPr>
            <w:r w:rsidRPr="00B13B9F">
              <w:rPr>
                <w:b/>
                <w:color w:val="000000"/>
                <w:sz w:val="20"/>
                <w:szCs w:val="20"/>
              </w:rPr>
              <w:t>59.357,39</w:t>
            </w:r>
          </w:p>
        </w:tc>
        <w:tc>
          <w:tcPr>
            <w:tcW w:w="665" w:type="pct"/>
          </w:tcPr>
          <w:p w:rsidR="00B13B9F" w:rsidRPr="00B13B9F" w:rsidRDefault="00B13B9F" w:rsidP="007370CC">
            <w:pPr>
              <w:jc w:val="right"/>
              <w:rPr>
                <w:b/>
                <w:color w:val="000000"/>
                <w:sz w:val="20"/>
                <w:szCs w:val="20"/>
              </w:rPr>
            </w:pPr>
            <w:r w:rsidRPr="00B13B9F">
              <w:rPr>
                <w:b/>
                <w:color w:val="000000"/>
                <w:sz w:val="20"/>
                <w:szCs w:val="20"/>
              </w:rPr>
              <w:t>70.058,47</w:t>
            </w:r>
          </w:p>
        </w:tc>
      </w:tr>
      <w:tr w:rsidR="00B13B9F" w:rsidRPr="00B13B9F" w:rsidTr="007370CC">
        <w:trPr>
          <w:cantSplit/>
        </w:trPr>
        <w:tc>
          <w:tcPr>
            <w:tcW w:w="5000" w:type="pct"/>
            <w:gridSpan w:val="7"/>
            <w:shd w:val="clear" w:color="auto" w:fill="auto"/>
            <w:noWrap/>
            <w:tcMar>
              <w:left w:w="43" w:type="dxa"/>
              <w:right w:w="43" w:type="dxa"/>
            </w:tcMar>
          </w:tcPr>
          <w:p w:rsidR="00B13B9F" w:rsidRPr="00B13B9F" w:rsidRDefault="00B13B9F" w:rsidP="007370CC">
            <w:pPr>
              <w:jc w:val="left"/>
              <w:rPr>
                <w:color w:val="000000"/>
                <w:sz w:val="20"/>
                <w:szCs w:val="20"/>
              </w:rPr>
            </w:pPr>
            <w:r w:rsidRPr="00B13B9F">
              <w:rPr>
                <w:b/>
                <w:color w:val="000000"/>
                <w:sz w:val="20"/>
                <w:szCs w:val="20"/>
              </w:rPr>
              <w:t>Toneladas PAO</w:t>
            </w:r>
          </w:p>
        </w:tc>
      </w:tr>
      <w:tr w:rsidR="00B13B9F" w:rsidRPr="00B13B9F" w:rsidTr="000B628F">
        <w:trPr>
          <w:cantSplit/>
        </w:trPr>
        <w:tc>
          <w:tcPr>
            <w:tcW w:w="1115" w:type="pct"/>
            <w:shd w:val="clear" w:color="auto" w:fill="auto"/>
            <w:noWrap/>
            <w:tcMar>
              <w:left w:w="43" w:type="dxa"/>
              <w:right w:w="43" w:type="dxa"/>
            </w:tcMar>
            <w:hideMark/>
          </w:tcPr>
          <w:p w:rsidR="00B13B9F" w:rsidRPr="00B13B9F" w:rsidRDefault="00B13B9F" w:rsidP="007370CC">
            <w:pPr>
              <w:widowControl w:val="0"/>
              <w:jc w:val="left"/>
              <w:rPr>
                <w:color w:val="000000"/>
                <w:sz w:val="20"/>
                <w:szCs w:val="20"/>
              </w:rPr>
            </w:pPr>
            <w:r w:rsidRPr="00B13B9F">
              <w:rPr>
                <w:color w:val="000000"/>
                <w:sz w:val="20"/>
                <w:szCs w:val="20"/>
              </w:rPr>
              <w:t>HCFC</w:t>
            </w:r>
            <w:r w:rsidRPr="00B13B9F">
              <w:rPr>
                <w:color w:val="000000"/>
                <w:sz w:val="20"/>
                <w:szCs w:val="20"/>
              </w:rPr>
              <w:noBreakHyphen/>
              <w:t>22</w:t>
            </w:r>
          </w:p>
        </w:tc>
        <w:tc>
          <w:tcPr>
            <w:tcW w:w="555" w:type="pct"/>
          </w:tcPr>
          <w:p w:rsidR="00B13B9F" w:rsidRPr="00B13B9F" w:rsidRDefault="00B13B9F" w:rsidP="007370CC">
            <w:pPr>
              <w:jc w:val="right"/>
              <w:rPr>
                <w:color w:val="000000"/>
                <w:sz w:val="20"/>
                <w:szCs w:val="20"/>
              </w:rPr>
            </w:pPr>
            <w:r w:rsidRPr="00B13B9F">
              <w:rPr>
                <w:color w:val="000000"/>
                <w:sz w:val="20"/>
                <w:szCs w:val="20"/>
              </w:rPr>
              <w:t>2.340,66</w:t>
            </w:r>
          </w:p>
        </w:tc>
        <w:tc>
          <w:tcPr>
            <w:tcW w:w="666" w:type="pct"/>
          </w:tcPr>
          <w:p w:rsidR="00B13B9F" w:rsidRPr="00B13B9F" w:rsidRDefault="00B13B9F" w:rsidP="007370CC">
            <w:pPr>
              <w:jc w:val="right"/>
              <w:rPr>
                <w:color w:val="000000"/>
                <w:sz w:val="20"/>
                <w:szCs w:val="20"/>
              </w:rPr>
            </w:pPr>
            <w:r w:rsidRPr="00B13B9F">
              <w:rPr>
                <w:color w:val="000000"/>
                <w:sz w:val="20"/>
                <w:szCs w:val="20"/>
              </w:rPr>
              <w:t>2.606,91</w:t>
            </w:r>
          </w:p>
        </w:tc>
        <w:tc>
          <w:tcPr>
            <w:tcW w:w="666" w:type="pct"/>
          </w:tcPr>
          <w:p w:rsidR="00B13B9F" w:rsidRPr="00B13B9F" w:rsidRDefault="00B13B9F" w:rsidP="007370CC">
            <w:pPr>
              <w:jc w:val="right"/>
              <w:rPr>
                <w:color w:val="000000"/>
                <w:sz w:val="20"/>
                <w:szCs w:val="20"/>
              </w:rPr>
            </w:pPr>
            <w:r w:rsidRPr="00B13B9F">
              <w:rPr>
                <w:color w:val="000000"/>
                <w:sz w:val="20"/>
                <w:szCs w:val="20"/>
              </w:rPr>
              <w:t>2.831,55</w:t>
            </w:r>
          </w:p>
        </w:tc>
        <w:tc>
          <w:tcPr>
            <w:tcW w:w="666" w:type="pct"/>
          </w:tcPr>
          <w:p w:rsidR="00B13B9F" w:rsidRPr="00B13B9F" w:rsidRDefault="00B13B9F" w:rsidP="007370CC">
            <w:pPr>
              <w:jc w:val="right"/>
              <w:rPr>
                <w:color w:val="000000"/>
                <w:sz w:val="20"/>
                <w:szCs w:val="20"/>
              </w:rPr>
            </w:pPr>
            <w:r w:rsidRPr="00B13B9F">
              <w:rPr>
                <w:color w:val="000000"/>
                <w:sz w:val="20"/>
                <w:szCs w:val="20"/>
              </w:rPr>
              <w:t>3.290,20</w:t>
            </w:r>
          </w:p>
        </w:tc>
        <w:tc>
          <w:tcPr>
            <w:tcW w:w="666" w:type="pct"/>
          </w:tcPr>
          <w:p w:rsidR="00B13B9F" w:rsidRPr="00B13B9F" w:rsidRDefault="00B13B9F" w:rsidP="007370CC">
            <w:pPr>
              <w:jc w:val="right"/>
              <w:rPr>
                <w:color w:val="000000"/>
                <w:sz w:val="20"/>
                <w:szCs w:val="20"/>
              </w:rPr>
            </w:pPr>
            <w:r w:rsidRPr="00B13B9F">
              <w:rPr>
                <w:color w:val="000000"/>
                <w:sz w:val="20"/>
                <w:szCs w:val="20"/>
              </w:rPr>
              <w:t>3.190,31</w:t>
            </w:r>
          </w:p>
        </w:tc>
        <w:tc>
          <w:tcPr>
            <w:tcW w:w="665" w:type="pct"/>
          </w:tcPr>
          <w:p w:rsidR="00B13B9F" w:rsidRPr="00B13B9F" w:rsidRDefault="00B13B9F" w:rsidP="007370CC">
            <w:pPr>
              <w:jc w:val="right"/>
              <w:rPr>
                <w:color w:val="000000"/>
                <w:sz w:val="20"/>
                <w:szCs w:val="20"/>
              </w:rPr>
            </w:pPr>
            <w:r w:rsidRPr="00B13B9F">
              <w:rPr>
                <w:color w:val="000000"/>
                <w:sz w:val="20"/>
                <w:szCs w:val="20"/>
              </w:rPr>
              <w:t>3.545,68</w:t>
            </w:r>
          </w:p>
        </w:tc>
      </w:tr>
      <w:tr w:rsidR="00B13B9F" w:rsidRPr="00B13B9F" w:rsidTr="000B628F">
        <w:trPr>
          <w:cantSplit/>
        </w:trPr>
        <w:tc>
          <w:tcPr>
            <w:tcW w:w="1115" w:type="pct"/>
            <w:shd w:val="clear" w:color="auto" w:fill="auto"/>
            <w:noWrap/>
            <w:tcMar>
              <w:left w:w="43" w:type="dxa"/>
              <w:right w:w="43" w:type="dxa"/>
            </w:tcMar>
            <w:hideMark/>
          </w:tcPr>
          <w:p w:rsidR="00B13B9F" w:rsidRPr="00B13B9F" w:rsidRDefault="00B13B9F" w:rsidP="007370CC">
            <w:pPr>
              <w:widowControl w:val="0"/>
              <w:jc w:val="left"/>
              <w:rPr>
                <w:color w:val="000000"/>
                <w:sz w:val="20"/>
                <w:szCs w:val="20"/>
              </w:rPr>
            </w:pPr>
            <w:r w:rsidRPr="00B13B9F">
              <w:rPr>
                <w:color w:val="000000"/>
                <w:sz w:val="20"/>
                <w:szCs w:val="20"/>
              </w:rPr>
              <w:t>HCFC</w:t>
            </w:r>
            <w:r w:rsidRPr="00B13B9F">
              <w:rPr>
                <w:color w:val="000000"/>
                <w:sz w:val="20"/>
                <w:szCs w:val="20"/>
              </w:rPr>
              <w:noBreakHyphen/>
              <w:t>123</w:t>
            </w:r>
          </w:p>
        </w:tc>
        <w:tc>
          <w:tcPr>
            <w:tcW w:w="555" w:type="pct"/>
          </w:tcPr>
          <w:p w:rsidR="00B13B9F" w:rsidRPr="00B13B9F" w:rsidRDefault="00B13B9F" w:rsidP="007370CC">
            <w:pPr>
              <w:jc w:val="right"/>
              <w:rPr>
                <w:color w:val="000000"/>
                <w:sz w:val="20"/>
                <w:szCs w:val="20"/>
              </w:rPr>
            </w:pPr>
            <w:r w:rsidRPr="00B13B9F">
              <w:rPr>
                <w:color w:val="000000"/>
                <w:sz w:val="20"/>
                <w:szCs w:val="20"/>
              </w:rPr>
              <w:t>6,30</w:t>
            </w:r>
          </w:p>
        </w:tc>
        <w:tc>
          <w:tcPr>
            <w:tcW w:w="666" w:type="pct"/>
          </w:tcPr>
          <w:p w:rsidR="00B13B9F" w:rsidRPr="00B13B9F" w:rsidRDefault="00B13B9F" w:rsidP="007370CC">
            <w:pPr>
              <w:jc w:val="right"/>
              <w:rPr>
                <w:color w:val="000000"/>
                <w:sz w:val="20"/>
                <w:szCs w:val="20"/>
              </w:rPr>
            </w:pPr>
            <w:r w:rsidRPr="00B13B9F">
              <w:rPr>
                <w:color w:val="000000"/>
                <w:sz w:val="20"/>
                <w:szCs w:val="20"/>
              </w:rPr>
              <w:t>5,76</w:t>
            </w:r>
          </w:p>
        </w:tc>
        <w:tc>
          <w:tcPr>
            <w:tcW w:w="666" w:type="pct"/>
          </w:tcPr>
          <w:p w:rsidR="00B13B9F" w:rsidRPr="00B13B9F" w:rsidRDefault="00B13B9F" w:rsidP="007370CC">
            <w:pPr>
              <w:jc w:val="right"/>
              <w:rPr>
                <w:color w:val="000000"/>
                <w:sz w:val="20"/>
                <w:szCs w:val="20"/>
              </w:rPr>
            </w:pPr>
            <w:r w:rsidRPr="00B13B9F">
              <w:rPr>
                <w:color w:val="000000"/>
                <w:sz w:val="20"/>
                <w:szCs w:val="20"/>
              </w:rPr>
              <w:t>6,95</w:t>
            </w:r>
          </w:p>
        </w:tc>
        <w:tc>
          <w:tcPr>
            <w:tcW w:w="666" w:type="pct"/>
          </w:tcPr>
          <w:p w:rsidR="00B13B9F" w:rsidRPr="00B13B9F" w:rsidRDefault="00B13B9F" w:rsidP="007370CC">
            <w:pPr>
              <w:jc w:val="right"/>
              <w:rPr>
                <w:color w:val="000000"/>
                <w:sz w:val="20"/>
                <w:szCs w:val="20"/>
              </w:rPr>
            </w:pPr>
            <w:r w:rsidRPr="00B13B9F">
              <w:rPr>
                <w:color w:val="000000"/>
                <w:sz w:val="20"/>
                <w:szCs w:val="20"/>
              </w:rPr>
              <w:t>8,75</w:t>
            </w:r>
          </w:p>
        </w:tc>
        <w:tc>
          <w:tcPr>
            <w:tcW w:w="666" w:type="pct"/>
          </w:tcPr>
          <w:p w:rsidR="00B13B9F" w:rsidRPr="00B13B9F" w:rsidRDefault="00B13B9F" w:rsidP="007370CC">
            <w:pPr>
              <w:jc w:val="right"/>
              <w:rPr>
                <w:color w:val="000000"/>
                <w:sz w:val="20"/>
                <w:szCs w:val="20"/>
              </w:rPr>
            </w:pPr>
            <w:r w:rsidRPr="00B13B9F">
              <w:rPr>
                <w:color w:val="000000"/>
                <w:sz w:val="20"/>
                <w:szCs w:val="20"/>
              </w:rPr>
              <w:t>8,09</w:t>
            </w:r>
          </w:p>
        </w:tc>
        <w:tc>
          <w:tcPr>
            <w:tcW w:w="665" w:type="pct"/>
          </w:tcPr>
          <w:p w:rsidR="00B13B9F" w:rsidRPr="00B13B9F" w:rsidRDefault="00B13B9F" w:rsidP="007370CC">
            <w:pPr>
              <w:jc w:val="right"/>
              <w:rPr>
                <w:color w:val="000000"/>
                <w:sz w:val="20"/>
                <w:szCs w:val="20"/>
              </w:rPr>
            </w:pPr>
            <w:r w:rsidRPr="00B13B9F">
              <w:rPr>
                <w:color w:val="000000"/>
                <w:sz w:val="20"/>
                <w:szCs w:val="20"/>
              </w:rPr>
              <w:t>2,30</w:t>
            </w:r>
          </w:p>
        </w:tc>
      </w:tr>
      <w:tr w:rsidR="00B13B9F" w:rsidRPr="00B13B9F" w:rsidTr="000B628F">
        <w:trPr>
          <w:cantSplit/>
        </w:trPr>
        <w:tc>
          <w:tcPr>
            <w:tcW w:w="1115" w:type="pct"/>
            <w:shd w:val="clear" w:color="auto" w:fill="auto"/>
            <w:noWrap/>
            <w:tcMar>
              <w:left w:w="43" w:type="dxa"/>
              <w:right w:w="43" w:type="dxa"/>
            </w:tcMar>
            <w:hideMark/>
          </w:tcPr>
          <w:p w:rsidR="00B13B9F" w:rsidRPr="00B13B9F" w:rsidRDefault="00B13B9F" w:rsidP="007370CC">
            <w:pPr>
              <w:widowControl w:val="0"/>
              <w:jc w:val="left"/>
              <w:rPr>
                <w:color w:val="000000"/>
                <w:sz w:val="20"/>
                <w:szCs w:val="20"/>
              </w:rPr>
            </w:pPr>
            <w:r w:rsidRPr="00B13B9F">
              <w:rPr>
                <w:color w:val="000000"/>
                <w:sz w:val="20"/>
                <w:szCs w:val="20"/>
              </w:rPr>
              <w:t>HCFC</w:t>
            </w:r>
            <w:r w:rsidRPr="00B13B9F">
              <w:rPr>
                <w:color w:val="000000"/>
                <w:sz w:val="20"/>
                <w:szCs w:val="20"/>
              </w:rPr>
              <w:noBreakHyphen/>
              <w:t>124</w:t>
            </w:r>
          </w:p>
        </w:tc>
        <w:tc>
          <w:tcPr>
            <w:tcW w:w="555" w:type="pct"/>
          </w:tcPr>
          <w:p w:rsidR="00B13B9F" w:rsidRPr="00B13B9F" w:rsidRDefault="00B13B9F" w:rsidP="007370CC">
            <w:pPr>
              <w:jc w:val="right"/>
              <w:rPr>
                <w:color w:val="000000"/>
                <w:sz w:val="20"/>
                <w:szCs w:val="20"/>
              </w:rPr>
            </w:pPr>
            <w:r w:rsidRPr="00B13B9F">
              <w:rPr>
                <w:color w:val="000000"/>
                <w:sz w:val="20"/>
                <w:szCs w:val="20"/>
              </w:rPr>
              <w:t>(1,02)</w:t>
            </w:r>
          </w:p>
        </w:tc>
        <w:tc>
          <w:tcPr>
            <w:tcW w:w="666" w:type="pct"/>
          </w:tcPr>
          <w:p w:rsidR="00B13B9F" w:rsidRPr="00B13B9F" w:rsidRDefault="00B13B9F" w:rsidP="007370CC">
            <w:pPr>
              <w:jc w:val="right"/>
              <w:rPr>
                <w:color w:val="000000"/>
                <w:sz w:val="20"/>
                <w:szCs w:val="20"/>
              </w:rPr>
            </w:pPr>
            <w:r w:rsidRPr="00B13B9F">
              <w:rPr>
                <w:color w:val="000000"/>
                <w:sz w:val="20"/>
                <w:szCs w:val="20"/>
              </w:rPr>
              <w:t>1,48</w:t>
            </w:r>
          </w:p>
        </w:tc>
        <w:tc>
          <w:tcPr>
            <w:tcW w:w="666" w:type="pct"/>
          </w:tcPr>
          <w:p w:rsidR="00B13B9F" w:rsidRPr="00B13B9F" w:rsidRDefault="00B13B9F" w:rsidP="007370CC">
            <w:pPr>
              <w:jc w:val="right"/>
              <w:rPr>
                <w:color w:val="000000"/>
                <w:sz w:val="20"/>
                <w:szCs w:val="20"/>
              </w:rPr>
            </w:pPr>
            <w:r w:rsidRPr="00B13B9F">
              <w:rPr>
                <w:color w:val="000000"/>
                <w:sz w:val="20"/>
                <w:szCs w:val="20"/>
              </w:rPr>
              <w:t>(0,13)</w:t>
            </w:r>
          </w:p>
        </w:tc>
        <w:tc>
          <w:tcPr>
            <w:tcW w:w="666" w:type="pct"/>
          </w:tcPr>
          <w:p w:rsidR="00B13B9F" w:rsidRPr="00B13B9F" w:rsidRDefault="00B13B9F" w:rsidP="007370CC">
            <w:pPr>
              <w:jc w:val="right"/>
              <w:rPr>
                <w:color w:val="000000"/>
                <w:sz w:val="20"/>
                <w:szCs w:val="20"/>
              </w:rPr>
            </w:pPr>
            <w:r w:rsidRPr="00B13B9F">
              <w:rPr>
                <w:color w:val="000000"/>
                <w:sz w:val="20"/>
                <w:szCs w:val="20"/>
              </w:rPr>
              <w:t>(0,12)</w:t>
            </w:r>
          </w:p>
        </w:tc>
        <w:tc>
          <w:tcPr>
            <w:tcW w:w="666" w:type="pct"/>
          </w:tcPr>
          <w:p w:rsidR="00B13B9F" w:rsidRPr="00B13B9F" w:rsidRDefault="00B13B9F" w:rsidP="007370CC">
            <w:pPr>
              <w:jc w:val="right"/>
              <w:rPr>
                <w:color w:val="000000"/>
                <w:sz w:val="20"/>
                <w:szCs w:val="20"/>
              </w:rPr>
            </w:pPr>
            <w:r w:rsidRPr="00B13B9F">
              <w:rPr>
                <w:color w:val="000000"/>
                <w:sz w:val="20"/>
                <w:szCs w:val="20"/>
              </w:rPr>
              <w:t>0,75</w:t>
            </w:r>
          </w:p>
        </w:tc>
        <w:tc>
          <w:tcPr>
            <w:tcW w:w="665" w:type="pct"/>
          </w:tcPr>
          <w:p w:rsidR="00B13B9F" w:rsidRPr="00B13B9F" w:rsidRDefault="00B13B9F" w:rsidP="007370CC">
            <w:pPr>
              <w:jc w:val="right"/>
              <w:rPr>
                <w:color w:val="000000"/>
                <w:sz w:val="20"/>
                <w:szCs w:val="20"/>
              </w:rPr>
            </w:pPr>
            <w:r w:rsidRPr="00B13B9F">
              <w:rPr>
                <w:color w:val="000000"/>
                <w:sz w:val="20"/>
                <w:szCs w:val="20"/>
              </w:rPr>
              <w:t>3,05</w:t>
            </w:r>
          </w:p>
        </w:tc>
      </w:tr>
      <w:tr w:rsidR="00B13B9F" w:rsidRPr="00B13B9F" w:rsidTr="000B628F">
        <w:trPr>
          <w:cantSplit/>
        </w:trPr>
        <w:tc>
          <w:tcPr>
            <w:tcW w:w="1115" w:type="pct"/>
            <w:shd w:val="clear" w:color="auto" w:fill="auto"/>
            <w:noWrap/>
            <w:tcMar>
              <w:left w:w="43" w:type="dxa"/>
              <w:right w:w="43" w:type="dxa"/>
            </w:tcMar>
            <w:hideMark/>
          </w:tcPr>
          <w:p w:rsidR="00B13B9F" w:rsidRPr="00B13B9F" w:rsidRDefault="00B13B9F" w:rsidP="007370CC">
            <w:pPr>
              <w:widowControl w:val="0"/>
              <w:jc w:val="left"/>
              <w:rPr>
                <w:color w:val="000000"/>
                <w:sz w:val="20"/>
                <w:szCs w:val="20"/>
              </w:rPr>
            </w:pPr>
            <w:r w:rsidRPr="00B13B9F">
              <w:rPr>
                <w:color w:val="000000"/>
                <w:sz w:val="20"/>
                <w:szCs w:val="20"/>
              </w:rPr>
              <w:t>HCFC</w:t>
            </w:r>
            <w:r w:rsidRPr="00B13B9F">
              <w:rPr>
                <w:color w:val="000000"/>
                <w:sz w:val="20"/>
                <w:szCs w:val="20"/>
              </w:rPr>
              <w:noBreakHyphen/>
              <w:t>142b</w:t>
            </w:r>
          </w:p>
        </w:tc>
        <w:tc>
          <w:tcPr>
            <w:tcW w:w="555" w:type="pct"/>
          </w:tcPr>
          <w:p w:rsidR="00B13B9F" w:rsidRPr="00B13B9F" w:rsidRDefault="00B13B9F" w:rsidP="007370CC">
            <w:pPr>
              <w:jc w:val="right"/>
              <w:rPr>
                <w:color w:val="000000"/>
                <w:sz w:val="20"/>
                <w:szCs w:val="20"/>
              </w:rPr>
            </w:pPr>
            <w:r w:rsidRPr="00B13B9F">
              <w:rPr>
                <w:color w:val="000000"/>
                <w:sz w:val="20"/>
                <w:szCs w:val="20"/>
              </w:rPr>
              <w:t>66,07</w:t>
            </w:r>
          </w:p>
        </w:tc>
        <w:tc>
          <w:tcPr>
            <w:tcW w:w="666" w:type="pct"/>
          </w:tcPr>
          <w:p w:rsidR="00B13B9F" w:rsidRPr="00B13B9F" w:rsidRDefault="00B13B9F" w:rsidP="007370CC">
            <w:pPr>
              <w:jc w:val="right"/>
              <w:rPr>
                <w:color w:val="000000"/>
                <w:sz w:val="20"/>
                <w:szCs w:val="20"/>
              </w:rPr>
            </w:pPr>
            <w:r w:rsidRPr="00B13B9F">
              <w:rPr>
                <w:color w:val="000000"/>
                <w:sz w:val="20"/>
                <w:szCs w:val="20"/>
              </w:rPr>
              <w:t>24,14</w:t>
            </w:r>
          </w:p>
        </w:tc>
        <w:tc>
          <w:tcPr>
            <w:tcW w:w="666" w:type="pct"/>
          </w:tcPr>
          <w:p w:rsidR="00B13B9F" w:rsidRPr="00B13B9F" w:rsidRDefault="00B13B9F" w:rsidP="007370CC">
            <w:pPr>
              <w:jc w:val="right"/>
              <w:rPr>
                <w:color w:val="000000"/>
                <w:sz w:val="20"/>
                <w:szCs w:val="20"/>
              </w:rPr>
            </w:pPr>
            <w:r w:rsidRPr="00B13B9F">
              <w:rPr>
                <w:color w:val="000000"/>
                <w:sz w:val="20"/>
                <w:szCs w:val="20"/>
              </w:rPr>
              <w:t>43,06</w:t>
            </w:r>
          </w:p>
        </w:tc>
        <w:tc>
          <w:tcPr>
            <w:tcW w:w="666" w:type="pct"/>
          </w:tcPr>
          <w:p w:rsidR="00B13B9F" w:rsidRPr="00B13B9F" w:rsidRDefault="00B13B9F" w:rsidP="007370CC">
            <w:pPr>
              <w:jc w:val="right"/>
              <w:rPr>
                <w:color w:val="000000"/>
                <w:sz w:val="20"/>
                <w:szCs w:val="20"/>
              </w:rPr>
            </w:pPr>
            <w:r w:rsidRPr="00B13B9F">
              <w:rPr>
                <w:color w:val="000000"/>
                <w:sz w:val="20"/>
                <w:szCs w:val="20"/>
              </w:rPr>
              <w:t>18,00</w:t>
            </w:r>
          </w:p>
        </w:tc>
        <w:tc>
          <w:tcPr>
            <w:tcW w:w="666" w:type="pct"/>
          </w:tcPr>
          <w:p w:rsidR="00B13B9F" w:rsidRPr="00B13B9F" w:rsidRDefault="00B13B9F" w:rsidP="007370CC">
            <w:pPr>
              <w:jc w:val="right"/>
              <w:rPr>
                <w:color w:val="000000"/>
                <w:sz w:val="20"/>
                <w:szCs w:val="20"/>
              </w:rPr>
            </w:pPr>
            <w:r w:rsidRPr="00B13B9F">
              <w:rPr>
                <w:color w:val="000000"/>
                <w:sz w:val="20"/>
                <w:szCs w:val="20"/>
              </w:rPr>
              <w:t>59,12</w:t>
            </w:r>
          </w:p>
        </w:tc>
        <w:tc>
          <w:tcPr>
            <w:tcW w:w="665" w:type="pct"/>
          </w:tcPr>
          <w:p w:rsidR="00B13B9F" w:rsidRPr="00B13B9F" w:rsidRDefault="00B13B9F" w:rsidP="007370CC">
            <w:pPr>
              <w:jc w:val="right"/>
              <w:rPr>
                <w:color w:val="000000"/>
                <w:sz w:val="20"/>
                <w:szCs w:val="20"/>
              </w:rPr>
            </w:pPr>
            <w:r w:rsidRPr="00B13B9F">
              <w:rPr>
                <w:color w:val="000000"/>
                <w:sz w:val="20"/>
                <w:szCs w:val="20"/>
              </w:rPr>
              <w:t>347,03</w:t>
            </w:r>
          </w:p>
        </w:tc>
      </w:tr>
      <w:tr w:rsidR="00B13B9F" w:rsidRPr="00B13B9F" w:rsidTr="000B628F">
        <w:trPr>
          <w:cantSplit/>
        </w:trPr>
        <w:tc>
          <w:tcPr>
            <w:tcW w:w="1115" w:type="pct"/>
            <w:shd w:val="clear" w:color="auto" w:fill="auto"/>
            <w:noWrap/>
            <w:tcMar>
              <w:left w:w="43" w:type="dxa"/>
              <w:right w:w="43" w:type="dxa"/>
            </w:tcMar>
          </w:tcPr>
          <w:p w:rsidR="00B13B9F" w:rsidRPr="00B13B9F" w:rsidRDefault="00B13B9F" w:rsidP="007370CC">
            <w:pPr>
              <w:jc w:val="left"/>
              <w:rPr>
                <w:rFonts w:eastAsiaTheme="minorHAnsi"/>
                <w:b/>
                <w:sz w:val="20"/>
                <w:szCs w:val="20"/>
              </w:rPr>
            </w:pPr>
            <w:r w:rsidRPr="00B13B9F">
              <w:rPr>
                <w:b/>
                <w:color w:val="000000"/>
                <w:sz w:val="20"/>
                <w:szCs w:val="20"/>
              </w:rPr>
              <w:t>Total (toneladas PAO)</w:t>
            </w:r>
          </w:p>
        </w:tc>
        <w:tc>
          <w:tcPr>
            <w:tcW w:w="555" w:type="pct"/>
          </w:tcPr>
          <w:p w:rsidR="00B13B9F" w:rsidRPr="00B13B9F" w:rsidRDefault="00B13B9F" w:rsidP="007370CC">
            <w:pPr>
              <w:jc w:val="right"/>
              <w:rPr>
                <w:b/>
                <w:color w:val="000000"/>
                <w:sz w:val="20"/>
                <w:szCs w:val="20"/>
              </w:rPr>
            </w:pPr>
            <w:r w:rsidRPr="00B13B9F">
              <w:rPr>
                <w:b/>
                <w:color w:val="000000"/>
                <w:sz w:val="20"/>
                <w:szCs w:val="20"/>
              </w:rPr>
              <w:t>2.412,01</w:t>
            </w:r>
          </w:p>
        </w:tc>
        <w:tc>
          <w:tcPr>
            <w:tcW w:w="666" w:type="pct"/>
          </w:tcPr>
          <w:p w:rsidR="00B13B9F" w:rsidRPr="00B13B9F" w:rsidRDefault="00B13B9F" w:rsidP="007370CC">
            <w:pPr>
              <w:jc w:val="right"/>
              <w:rPr>
                <w:b/>
                <w:color w:val="000000"/>
                <w:sz w:val="20"/>
                <w:szCs w:val="20"/>
              </w:rPr>
            </w:pPr>
            <w:r w:rsidRPr="00B13B9F">
              <w:rPr>
                <w:b/>
                <w:color w:val="000000"/>
                <w:sz w:val="20"/>
                <w:szCs w:val="20"/>
              </w:rPr>
              <w:t>2.638,29</w:t>
            </w:r>
          </w:p>
        </w:tc>
        <w:tc>
          <w:tcPr>
            <w:tcW w:w="666" w:type="pct"/>
          </w:tcPr>
          <w:p w:rsidR="00B13B9F" w:rsidRPr="00B13B9F" w:rsidRDefault="00B13B9F" w:rsidP="007370CC">
            <w:pPr>
              <w:jc w:val="right"/>
              <w:rPr>
                <w:b/>
                <w:color w:val="000000"/>
                <w:sz w:val="20"/>
                <w:szCs w:val="20"/>
              </w:rPr>
            </w:pPr>
            <w:r w:rsidRPr="00B13B9F">
              <w:rPr>
                <w:b/>
                <w:color w:val="000000"/>
                <w:sz w:val="20"/>
                <w:szCs w:val="20"/>
              </w:rPr>
              <w:t>2.881,42</w:t>
            </w:r>
          </w:p>
        </w:tc>
        <w:tc>
          <w:tcPr>
            <w:tcW w:w="666" w:type="pct"/>
          </w:tcPr>
          <w:p w:rsidR="00B13B9F" w:rsidRPr="00B13B9F" w:rsidRDefault="00B13B9F" w:rsidP="007370CC">
            <w:pPr>
              <w:jc w:val="right"/>
              <w:rPr>
                <w:b/>
                <w:color w:val="000000"/>
                <w:sz w:val="20"/>
                <w:szCs w:val="20"/>
              </w:rPr>
            </w:pPr>
            <w:r w:rsidRPr="00B13B9F">
              <w:rPr>
                <w:b/>
                <w:color w:val="000000"/>
                <w:sz w:val="20"/>
                <w:szCs w:val="20"/>
              </w:rPr>
              <w:t>3.316,83</w:t>
            </w:r>
          </w:p>
        </w:tc>
        <w:tc>
          <w:tcPr>
            <w:tcW w:w="666" w:type="pct"/>
          </w:tcPr>
          <w:p w:rsidR="00B13B9F" w:rsidRPr="00B13B9F" w:rsidRDefault="00B13B9F" w:rsidP="007370CC">
            <w:pPr>
              <w:jc w:val="right"/>
              <w:rPr>
                <w:b/>
                <w:color w:val="000000"/>
                <w:sz w:val="20"/>
                <w:szCs w:val="20"/>
              </w:rPr>
            </w:pPr>
            <w:r w:rsidRPr="00B13B9F">
              <w:rPr>
                <w:b/>
                <w:color w:val="000000"/>
                <w:sz w:val="20"/>
                <w:szCs w:val="20"/>
              </w:rPr>
              <w:t>3.258,27</w:t>
            </w:r>
          </w:p>
        </w:tc>
        <w:tc>
          <w:tcPr>
            <w:tcW w:w="665" w:type="pct"/>
          </w:tcPr>
          <w:p w:rsidR="00B13B9F" w:rsidRPr="00B13B9F" w:rsidRDefault="00B13B9F" w:rsidP="007370CC">
            <w:pPr>
              <w:jc w:val="right"/>
              <w:rPr>
                <w:b/>
                <w:color w:val="000000"/>
                <w:sz w:val="20"/>
                <w:szCs w:val="20"/>
              </w:rPr>
            </w:pPr>
            <w:r w:rsidRPr="00B13B9F">
              <w:rPr>
                <w:b/>
                <w:color w:val="000000"/>
                <w:sz w:val="20"/>
                <w:szCs w:val="20"/>
              </w:rPr>
              <w:t>3.898,06</w:t>
            </w:r>
          </w:p>
        </w:tc>
      </w:tr>
    </w:tbl>
    <w:p w:rsidR="00B13B9F" w:rsidRPr="00B13B9F" w:rsidRDefault="00B13B9F" w:rsidP="00B13B9F">
      <w:pPr>
        <w:pStyle w:val="Heading1"/>
        <w:numPr>
          <w:ilvl w:val="0"/>
          <w:numId w:val="0"/>
        </w:numPr>
        <w:rPr>
          <w:rFonts w:eastAsia="SimSun"/>
          <w:sz w:val="18"/>
          <w:szCs w:val="18"/>
        </w:rPr>
      </w:pPr>
      <w:r w:rsidRPr="00B13B9F">
        <w:rPr>
          <w:sz w:val="18"/>
          <w:szCs w:val="18"/>
        </w:rPr>
        <w:t>* Consumo medio en 2009 y 2010.</w:t>
      </w:r>
    </w:p>
    <w:p w:rsidR="00B13B9F" w:rsidRPr="00B13B9F" w:rsidRDefault="00B13B9F" w:rsidP="00B13B9F">
      <w:pPr>
        <w:pStyle w:val="Heading1"/>
        <w:rPr>
          <w:rFonts w:eastAsia="SimSun"/>
          <w:lang w:val="es-419"/>
        </w:rPr>
      </w:pPr>
      <w:r w:rsidRPr="00B13B9F">
        <w:rPr>
          <w:lang w:val="es-419"/>
        </w:rPr>
        <w:t>Si bien ha habido una tendencia creciente desde el año 2016, el consumo en 2019 fue inferior al nivel de consumo máximo admisible en el Acuerdo entre el Gobierno de China y el Comité Ejecutivo. La disminución general del consumo de HCFC se atribuye a la mayor concienciación de los técnicos de servicio y mantenimiento, y la mejora de los conocimientos técnicos y de las habilidades tanto para la instalación como para el servicio y mantenimiento, lo que permitió reducir la tasa de fallos de los equipos, reducir la tasa de fugas y reducir la recarga de refrigerante, aumentar la tasa de recuperación y reutilización de refrigerante; y el progreso en la conversión para los sectores de fabricación de aparatos de aire acondicionado para habitación y de calentadores de agua de bomba de calor y de aire acondicionado y refrigeración industrial y comercial, lo que conllevó un mayor número de productos sin HCFC que entran en el mercado local. La cuota de mercado de equipos de refrigeración y aire acondicionado que funcionan con HFC-32 y R-410A con inversores aumentó drásticamente en China.</w:t>
      </w:r>
    </w:p>
    <w:p w:rsidR="00B13B9F" w:rsidRPr="00B13B9F" w:rsidRDefault="00B13B9F" w:rsidP="00B13B9F">
      <w:pPr>
        <w:rPr>
          <w:u w:val="single"/>
        </w:rPr>
      </w:pPr>
      <w:r w:rsidRPr="00B13B9F">
        <w:rPr>
          <w:u w:val="single"/>
        </w:rPr>
        <w:t>Objetivos de consumo de HCFC</w:t>
      </w:r>
    </w:p>
    <w:p w:rsidR="00B13B9F" w:rsidRPr="00B13B9F" w:rsidRDefault="00B13B9F" w:rsidP="00B13B9F"/>
    <w:p w:rsidR="00B13B9F" w:rsidRPr="00B13B9F" w:rsidRDefault="00B13B9F" w:rsidP="00B13B9F">
      <w:pPr>
        <w:pStyle w:val="Heading1"/>
        <w:rPr>
          <w:lang w:val="es-419"/>
        </w:rPr>
      </w:pPr>
      <w:r w:rsidRPr="00B13B9F">
        <w:rPr>
          <w:lang w:val="es-419"/>
        </w:rPr>
        <w:t>Los objetivos de consumo de HCFC del sector de servicio y mantenimiento de equipos de refrigeración se muestran en el Cuadro 2.</w:t>
      </w:r>
    </w:p>
    <w:p w:rsidR="00B13B9F" w:rsidRPr="00B13B9F" w:rsidRDefault="00B13B9F" w:rsidP="00B13B9F">
      <w:pPr>
        <w:pStyle w:val="Heading1"/>
        <w:keepNext/>
        <w:keepLines/>
        <w:numPr>
          <w:ilvl w:val="0"/>
          <w:numId w:val="0"/>
        </w:numPr>
        <w:spacing w:after="0"/>
        <w:rPr>
          <w:b/>
          <w:lang w:val="es-419"/>
        </w:rPr>
      </w:pPr>
      <w:r w:rsidRPr="00B13B9F">
        <w:rPr>
          <w:b/>
          <w:lang w:val="es-419"/>
        </w:rPr>
        <w:t>Cuadro 2. Objetivos de eliminación de HCFC para el sector de servicio y mantenimiento de equipos de refrigeración en China</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140"/>
        <w:gridCol w:w="1140"/>
        <w:gridCol w:w="1140"/>
        <w:gridCol w:w="1140"/>
        <w:gridCol w:w="1140"/>
        <w:gridCol w:w="1140"/>
      </w:tblGrid>
      <w:tr w:rsidR="00B13B9F" w:rsidRPr="00B13B9F" w:rsidTr="007370CC">
        <w:tc>
          <w:tcPr>
            <w:tcW w:w="2605" w:type="dxa"/>
            <w:tcBorders>
              <w:top w:val="single" w:sz="4" w:space="0" w:color="auto"/>
              <w:left w:val="single" w:sz="4" w:space="0" w:color="auto"/>
              <w:bottom w:val="single" w:sz="4" w:space="0" w:color="auto"/>
              <w:right w:val="single" w:sz="4" w:space="0" w:color="auto"/>
            </w:tcBorders>
            <w:vAlign w:val="center"/>
          </w:tcPr>
          <w:p w:rsidR="00B13B9F" w:rsidRPr="00B13B9F" w:rsidRDefault="00B13B9F" w:rsidP="007370CC">
            <w:pPr>
              <w:keepNext/>
              <w:keepLines/>
              <w:rPr>
                <w:rFonts w:eastAsia="SimSun"/>
                <w:b/>
                <w:sz w:val="20"/>
                <w:szCs w:val="20"/>
              </w:rPr>
            </w:pPr>
            <w:r w:rsidRPr="00B13B9F">
              <w:rPr>
                <w:b/>
                <w:sz w:val="20"/>
                <w:szCs w:val="20"/>
              </w:rPr>
              <w:t>Consumo máximo</w:t>
            </w:r>
          </w:p>
        </w:tc>
        <w:tc>
          <w:tcPr>
            <w:tcW w:w="1140" w:type="dxa"/>
            <w:tcBorders>
              <w:top w:val="single" w:sz="4" w:space="0" w:color="auto"/>
              <w:left w:val="single" w:sz="4" w:space="0" w:color="auto"/>
              <w:bottom w:val="single" w:sz="4" w:space="0" w:color="auto"/>
              <w:right w:val="single" w:sz="4" w:space="0" w:color="auto"/>
            </w:tcBorders>
            <w:vAlign w:val="center"/>
          </w:tcPr>
          <w:p w:rsidR="00B13B9F" w:rsidRPr="00B13B9F" w:rsidRDefault="00B13B9F" w:rsidP="007370CC">
            <w:pPr>
              <w:keepNext/>
              <w:keepLines/>
              <w:jc w:val="center"/>
              <w:rPr>
                <w:rFonts w:eastAsia="SimSun"/>
                <w:b/>
                <w:sz w:val="20"/>
                <w:szCs w:val="20"/>
              </w:rPr>
            </w:pPr>
            <w:r w:rsidRPr="00B13B9F">
              <w:rPr>
                <w:b/>
                <w:sz w:val="20"/>
                <w:szCs w:val="20"/>
              </w:rPr>
              <w:t>2021</w:t>
            </w:r>
          </w:p>
        </w:tc>
        <w:tc>
          <w:tcPr>
            <w:tcW w:w="1140" w:type="dxa"/>
            <w:tcBorders>
              <w:top w:val="single" w:sz="4" w:space="0" w:color="auto"/>
              <w:left w:val="single" w:sz="4" w:space="0" w:color="auto"/>
              <w:bottom w:val="single" w:sz="4" w:space="0" w:color="auto"/>
              <w:right w:val="single" w:sz="4" w:space="0" w:color="auto"/>
            </w:tcBorders>
            <w:vAlign w:val="center"/>
          </w:tcPr>
          <w:p w:rsidR="00B13B9F" w:rsidRPr="00B13B9F" w:rsidRDefault="00B13B9F" w:rsidP="007370CC">
            <w:pPr>
              <w:keepNext/>
              <w:keepLines/>
              <w:jc w:val="center"/>
              <w:rPr>
                <w:rFonts w:eastAsia="SimSun"/>
                <w:b/>
                <w:sz w:val="20"/>
                <w:szCs w:val="20"/>
              </w:rPr>
            </w:pPr>
            <w:r w:rsidRPr="00B13B9F">
              <w:rPr>
                <w:b/>
                <w:sz w:val="20"/>
                <w:szCs w:val="20"/>
              </w:rPr>
              <w:t>2022</w:t>
            </w:r>
          </w:p>
        </w:tc>
        <w:tc>
          <w:tcPr>
            <w:tcW w:w="1140" w:type="dxa"/>
            <w:tcBorders>
              <w:top w:val="single" w:sz="4" w:space="0" w:color="auto"/>
              <w:left w:val="single" w:sz="4" w:space="0" w:color="auto"/>
              <w:bottom w:val="single" w:sz="4" w:space="0" w:color="auto"/>
              <w:right w:val="single" w:sz="4" w:space="0" w:color="auto"/>
            </w:tcBorders>
            <w:vAlign w:val="center"/>
          </w:tcPr>
          <w:p w:rsidR="00B13B9F" w:rsidRPr="00B13B9F" w:rsidRDefault="00B13B9F" w:rsidP="007370CC">
            <w:pPr>
              <w:keepNext/>
              <w:keepLines/>
              <w:jc w:val="center"/>
              <w:rPr>
                <w:rFonts w:eastAsia="SimSun"/>
                <w:b/>
                <w:sz w:val="20"/>
                <w:szCs w:val="20"/>
              </w:rPr>
            </w:pPr>
            <w:r w:rsidRPr="00B13B9F">
              <w:rPr>
                <w:b/>
                <w:sz w:val="20"/>
                <w:szCs w:val="20"/>
              </w:rPr>
              <w:t>2023</w:t>
            </w:r>
          </w:p>
        </w:tc>
        <w:tc>
          <w:tcPr>
            <w:tcW w:w="1140" w:type="dxa"/>
            <w:tcBorders>
              <w:top w:val="single" w:sz="4" w:space="0" w:color="auto"/>
              <w:left w:val="single" w:sz="4" w:space="0" w:color="auto"/>
              <w:bottom w:val="single" w:sz="4" w:space="0" w:color="auto"/>
              <w:right w:val="single" w:sz="4" w:space="0" w:color="auto"/>
            </w:tcBorders>
            <w:vAlign w:val="center"/>
          </w:tcPr>
          <w:p w:rsidR="00B13B9F" w:rsidRPr="00B13B9F" w:rsidRDefault="00B13B9F" w:rsidP="007370CC">
            <w:pPr>
              <w:keepNext/>
              <w:keepLines/>
              <w:jc w:val="center"/>
              <w:rPr>
                <w:rFonts w:eastAsia="SimSun"/>
                <w:b/>
                <w:sz w:val="20"/>
                <w:szCs w:val="20"/>
              </w:rPr>
            </w:pPr>
            <w:r w:rsidRPr="00B13B9F">
              <w:rPr>
                <w:b/>
                <w:sz w:val="20"/>
                <w:szCs w:val="20"/>
              </w:rPr>
              <w:t>2024</w:t>
            </w:r>
          </w:p>
        </w:tc>
        <w:tc>
          <w:tcPr>
            <w:tcW w:w="1140" w:type="dxa"/>
            <w:tcBorders>
              <w:top w:val="single" w:sz="4" w:space="0" w:color="auto"/>
              <w:left w:val="single" w:sz="4" w:space="0" w:color="auto"/>
              <w:bottom w:val="single" w:sz="4" w:space="0" w:color="auto"/>
              <w:right w:val="single" w:sz="4" w:space="0" w:color="auto"/>
            </w:tcBorders>
            <w:vAlign w:val="center"/>
          </w:tcPr>
          <w:p w:rsidR="00B13B9F" w:rsidRPr="00B13B9F" w:rsidRDefault="00B13B9F" w:rsidP="007370CC">
            <w:pPr>
              <w:keepNext/>
              <w:keepLines/>
              <w:jc w:val="center"/>
              <w:rPr>
                <w:rFonts w:eastAsia="SimSun"/>
                <w:b/>
                <w:sz w:val="20"/>
                <w:szCs w:val="20"/>
              </w:rPr>
            </w:pPr>
            <w:r w:rsidRPr="00B13B9F">
              <w:rPr>
                <w:b/>
                <w:sz w:val="20"/>
                <w:szCs w:val="20"/>
              </w:rPr>
              <w:t>2025</w:t>
            </w:r>
          </w:p>
        </w:tc>
        <w:tc>
          <w:tcPr>
            <w:tcW w:w="1140" w:type="dxa"/>
            <w:tcBorders>
              <w:top w:val="single" w:sz="4" w:space="0" w:color="auto"/>
              <w:left w:val="single" w:sz="4" w:space="0" w:color="auto"/>
              <w:bottom w:val="single" w:sz="4" w:space="0" w:color="auto"/>
              <w:right w:val="single" w:sz="4" w:space="0" w:color="auto"/>
            </w:tcBorders>
            <w:vAlign w:val="center"/>
          </w:tcPr>
          <w:p w:rsidR="00B13B9F" w:rsidRPr="00B13B9F" w:rsidRDefault="00B13B9F" w:rsidP="007370CC">
            <w:pPr>
              <w:keepNext/>
              <w:keepLines/>
              <w:jc w:val="center"/>
              <w:rPr>
                <w:rFonts w:eastAsia="SimSun"/>
                <w:b/>
                <w:sz w:val="20"/>
                <w:szCs w:val="20"/>
              </w:rPr>
            </w:pPr>
            <w:r w:rsidRPr="00B13B9F">
              <w:rPr>
                <w:b/>
                <w:sz w:val="20"/>
                <w:szCs w:val="20"/>
              </w:rPr>
              <w:t>2026</w:t>
            </w:r>
          </w:p>
        </w:tc>
      </w:tr>
      <w:tr w:rsidR="00B13B9F" w:rsidRPr="00B13B9F" w:rsidTr="007370CC">
        <w:tc>
          <w:tcPr>
            <w:tcW w:w="2605" w:type="dxa"/>
            <w:tcBorders>
              <w:top w:val="single" w:sz="4" w:space="0" w:color="auto"/>
              <w:left w:val="single" w:sz="4" w:space="0" w:color="auto"/>
              <w:bottom w:val="single" w:sz="4" w:space="0" w:color="auto"/>
              <w:right w:val="single" w:sz="4" w:space="0" w:color="auto"/>
            </w:tcBorders>
            <w:vAlign w:val="center"/>
          </w:tcPr>
          <w:p w:rsidR="00B13B9F" w:rsidRPr="00B13B9F" w:rsidRDefault="00B13B9F" w:rsidP="007370CC">
            <w:pPr>
              <w:keepNext/>
              <w:keepLines/>
              <w:rPr>
                <w:rFonts w:eastAsia="SimSun"/>
                <w:sz w:val="20"/>
                <w:szCs w:val="20"/>
              </w:rPr>
            </w:pPr>
            <w:bookmarkStart w:id="6" w:name="_Hlk49942359"/>
            <w:r w:rsidRPr="00B13B9F">
              <w:rPr>
                <w:sz w:val="20"/>
                <w:szCs w:val="20"/>
              </w:rPr>
              <w:t>Toneladas PAO</w:t>
            </w:r>
            <w:bookmarkEnd w:id="6"/>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3.000</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3.000</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3.000</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3.000</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2.500</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2.500</w:t>
            </w:r>
          </w:p>
        </w:tc>
      </w:tr>
      <w:tr w:rsidR="00B13B9F" w:rsidRPr="00B13B9F" w:rsidTr="007370CC">
        <w:tc>
          <w:tcPr>
            <w:tcW w:w="2605" w:type="dxa"/>
            <w:tcBorders>
              <w:top w:val="single" w:sz="4" w:space="0" w:color="auto"/>
              <w:left w:val="single" w:sz="4" w:space="0" w:color="auto"/>
              <w:bottom w:val="single" w:sz="4" w:space="0" w:color="auto"/>
              <w:right w:val="single" w:sz="4" w:space="0" w:color="auto"/>
            </w:tcBorders>
            <w:vAlign w:val="center"/>
          </w:tcPr>
          <w:p w:rsidR="00B13B9F" w:rsidRPr="00B13B9F" w:rsidRDefault="00B13B9F" w:rsidP="007370CC">
            <w:pPr>
              <w:keepNext/>
              <w:keepLines/>
              <w:rPr>
                <w:rFonts w:eastAsia="SimSun"/>
                <w:sz w:val="20"/>
                <w:szCs w:val="20"/>
              </w:rPr>
            </w:pPr>
            <w:r w:rsidRPr="00B13B9F">
              <w:rPr>
                <w:sz w:val="20"/>
                <w:szCs w:val="20"/>
              </w:rPr>
              <w:t>Toneladas métricas</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54.460</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54.460</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54.460</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54.460</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45.452</w:t>
            </w:r>
          </w:p>
        </w:tc>
        <w:tc>
          <w:tcPr>
            <w:tcW w:w="1140" w:type="dxa"/>
            <w:tcBorders>
              <w:top w:val="single" w:sz="4" w:space="0" w:color="auto"/>
              <w:left w:val="single" w:sz="4" w:space="0" w:color="auto"/>
              <w:bottom w:val="single" w:sz="4" w:space="0" w:color="auto"/>
              <w:right w:val="single" w:sz="4" w:space="0" w:color="auto"/>
            </w:tcBorders>
          </w:tcPr>
          <w:p w:rsidR="00B13B9F" w:rsidRPr="00B13B9F" w:rsidRDefault="00B13B9F" w:rsidP="007370CC">
            <w:pPr>
              <w:keepNext/>
              <w:keepLines/>
              <w:jc w:val="right"/>
              <w:rPr>
                <w:rFonts w:eastAsia="SimSun"/>
                <w:sz w:val="20"/>
                <w:szCs w:val="20"/>
              </w:rPr>
            </w:pPr>
            <w:r w:rsidRPr="00B13B9F">
              <w:rPr>
                <w:sz w:val="20"/>
                <w:szCs w:val="20"/>
              </w:rPr>
              <w:t>45.452</w:t>
            </w:r>
          </w:p>
        </w:tc>
      </w:tr>
    </w:tbl>
    <w:p w:rsidR="00B13B9F" w:rsidRPr="00B13B9F" w:rsidRDefault="00B13B9F" w:rsidP="00B13B9F">
      <w:pPr>
        <w:keepNext/>
        <w:keepLines/>
        <w:rPr>
          <w:rFonts w:eastAsia="SimSun"/>
        </w:rPr>
      </w:pPr>
    </w:p>
    <w:p w:rsidR="00B13B9F" w:rsidRPr="00B13B9F" w:rsidRDefault="00B13B9F" w:rsidP="00B13B9F">
      <w:pPr>
        <w:rPr>
          <w:rFonts w:eastAsia="SimSun"/>
          <w:u w:val="single"/>
          <w:lang w:val="es-419"/>
        </w:rPr>
      </w:pPr>
      <w:r w:rsidRPr="00B13B9F">
        <w:rPr>
          <w:u w:val="single"/>
          <w:lang w:val="es-419"/>
        </w:rPr>
        <w:t>Principios generales de la etapa II del PGEH (2021-2026)</w:t>
      </w:r>
    </w:p>
    <w:p w:rsidR="00B13B9F" w:rsidRPr="00B13B9F" w:rsidRDefault="00B13B9F" w:rsidP="00B13B9F">
      <w:pPr>
        <w:rPr>
          <w:rFonts w:eastAsia="SimSun"/>
          <w:lang w:val="es-419"/>
        </w:rPr>
      </w:pPr>
    </w:p>
    <w:bookmarkEnd w:id="5"/>
    <w:p w:rsidR="00B13B9F" w:rsidRPr="00B13B9F" w:rsidRDefault="00B13B9F" w:rsidP="00B13B9F">
      <w:pPr>
        <w:pStyle w:val="Heading1"/>
        <w:rPr>
          <w:lang w:val="es-419"/>
        </w:rPr>
      </w:pPr>
      <w:r w:rsidRPr="00B13B9F">
        <w:rPr>
          <w:lang w:val="es-419"/>
        </w:rPr>
        <w:t xml:space="preserve">La etapa II (2021-2026) incluye dos componentes: las acciones de eliminación de HCFC del sector de servicio y mantenimiento de equipos de refrigeración, y las actividades de creación de capacidad como </w:t>
      </w:r>
      <w:r w:rsidRPr="00B13B9F">
        <w:rPr>
          <w:lang w:val="es-419"/>
        </w:rPr>
        <w:lastRenderedPageBreak/>
        <w:t>componentes de facilitación. El núcleo del componente de facilitación es la creación de capacidad en el ámbito nacional y local para fortalecer el mecanismo de comunicación y coordinación de los departamentos pertinentes relacionados con la ejecución del PGEH, garantizar la aplicación continua de las políticas y reglamentaciones sobre sustancias controladas, y aumentar la supervisión y la presentación de informes sobre las importaciones y exportaciones de sustancias controladas, especialmente en lo relativo a las actividades ilegales.</w:t>
      </w:r>
    </w:p>
    <w:p w:rsidR="00B13B9F" w:rsidRPr="00B13B9F" w:rsidRDefault="00B13B9F" w:rsidP="00B13B9F">
      <w:pPr>
        <w:pStyle w:val="Heading1"/>
        <w:rPr>
          <w:lang w:val="es-419"/>
        </w:rPr>
      </w:pPr>
      <w:r w:rsidRPr="00B13B9F">
        <w:rPr>
          <w:lang w:val="es-419"/>
        </w:rPr>
        <w:t>Se prevén estudios de políticas, la revisión de normas y códigos, la capacitación de técnicos, la certificación, la divulgación y otras actividades incluidas en el plan sectorial de servicio y mantenimiento de equipos de refrigeración para apoyar la eliminación en los sectores de fabricación de aparatos de aire acondicionado para habitación y equipos de refrigeración y aire acondicionado comercial e industrial. Estas actividades pretenden mejorar la capacidad del sector de servicio y mantenimiento para reducir el consumo de HCFC y multiplicar la capacidad de los técnicos para el manejo seguro de los refrigerantes, y mejorar la gestión de talleres de mantenimiento de equipos mediante el desarrollo de las habilidades de los técnicos de servicio y mantenimiento y la reducción del consumo de refrigerante mediante buenas prácticas de mantenimiento.</w:t>
      </w:r>
    </w:p>
    <w:p w:rsidR="00B13B9F" w:rsidRPr="00B13B9F" w:rsidRDefault="00B13B9F" w:rsidP="00B13B9F">
      <w:pPr>
        <w:pStyle w:val="Heading1"/>
        <w:numPr>
          <w:ilvl w:val="0"/>
          <w:numId w:val="0"/>
        </w:numPr>
        <w:rPr>
          <w:u w:val="single"/>
          <w:lang w:val="es-419"/>
        </w:rPr>
      </w:pPr>
      <w:r w:rsidRPr="00B13B9F">
        <w:rPr>
          <w:u w:val="single"/>
          <w:lang w:val="es-419"/>
        </w:rPr>
        <w:t xml:space="preserve">Componentes del plan de acción revisado y ampliado </w:t>
      </w:r>
    </w:p>
    <w:p w:rsidR="00B13B9F" w:rsidRPr="00B13B9F" w:rsidRDefault="00B13B9F" w:rsidP="00B13B9F">
      <w:pPr>
        <w:pStyle w:val="Heading1"/>
        <w:rPr>
          <w:lang w:val="es-419"/>
        </w:rPr>
      </w:pPr>
      <w:r w:rsidRPr="00B13B9F">
        <w:rPr>
          <w:lang w:val="es-419"/>
        </w:rPr>
        <w:t>Se ejecutarán las siguientes actividades de servicio y mantenimiento de equipos de refrigeración, por un costo total de 5.846.105 $EUA:</w:t>
      </w:r>
    </w:p>
    <w:p w:rsidR="00B13B9F" w:rsidRPr="00B13B9F" w:rsidRDefault="00B13B9F" w:rsidP="00B13B9F">
      <w:pPr>
        <w:pStyle w:val="Heading2"/>
        <w:rPr>
          <w:lang w:val="es-419"/>
        </w:rPr>
      </w:pPr>
      <w:r w:rsidRPr="00B13B9F">
        <w:rPr>
          <w:lang w:val="es-419"/>
        </w:rPr>
        <w:t>Estudios de políticas y desarrollo de políticas, incluyendo la identificación de nuevas ciudades piloto para continuar la mejora de la capacidad de las Oficinas locales de Ecología y Medio Ambiente para la gestión y supervisión de las actividades del sector de servicio y mantenimiento de equipos de refrigeración (1.256.105 $EUA);</w:t>
      </w:r>
    </w:p>
    <w:p w:rsidR="00B13B9F" w:rsidRPr="00B13B9F" w:rsidRDefault="00B13B9F" w:rsidP="00B13B9F">
      <w:pPr>
        <w:pStyle w:val="Heading2"/>
        <w:rPr>
          <w:lang w:val="es-419"/>
        </w:rPr>
      </w:pPr>
      <w:r w:rsidRPr="00B13B9F">
        <w:rPr>
          <w:lang w:val="es-419"/>
        </w:rPr>
        <w:t>Actualización y desarrollo de nuevas normas y códigos para el sector de servicio y mantenimiento de equipos de refrigeración que se centran en diversos equipos y para diferentes aplicaciones (p. ej., aparatos de aire acondicionado para habitación y equipos de aire acondicionado y refrigeración comercial e industrial) (240.000 $EUA);</w:t>
      </w:r>
    </w:p>
    <w:p w:rsidR="00B13B9F" w:rsidRPr="00B13B9F" w:rsidRDefault="00B13B9F" w:rsidP="00B13B9F">
      <w:pPr>
        <w:pStyle w:val="Heading2"/>
        <w:rPr>
          <w:lang w:val="es-419"/>
        </w:rPr>
      </w:pPr>
      <w:r w:rsidRPr="00B13B9F">
        <w:rPr>
          <w:lang w:val="es-419"/>
        </w:rPr>
        <w:t>Continuación de los programas de capacitación para técnicos de refrigeración, con el apoyo del desarrollo de nuevos materiales de capacitación y el establecimiento de centros adicionales de capacitación, mejora de la capacitación mediante sistemas postventa de los fabricantes para los sectores de aparatos de aire acondicionado para habitación y equipos de refrigeración y aire acondicionado comercial e industrial; creación de capacidad en instituciones de formación internacional para instructores seleccionados de los centros de capacitación para apoyar el programa de certificación (3.100.000 $EUA);</w:t>
      </w:r>
    </w:p>
    <w:p w:rsidR="00B13B9F" w:rsidRPr="00B13B9F" w:rsidRDefault="00B13B9F" w:rsidP="00B13B9F">
      <w:pPr>
        <w:pStyle w:val="Heading2"/>
        <w:rPr>
          <w:lang w:val="es-419"/>
        </w:rPr>
      </w:pPr>
      <w:r w:rsidRPr="00B13B9F">
        <w:rPr>
          <w:lang w:val="es-419"/>
        </w:rPr>
        <w:t>Optimizar y ampliar la capacitación en materia de certificación de calificación para los técnicos de servicio y mantenimiento de equipos de refrigeración de forma que se ajusten a las necesidades del mercado y los requisitos del sistema de certificación nacional reestructurado (140.000 $EUA); y</w:t>
      </w:r>
    </w:p>
    <w:p w:rsidR="00B13B9F" w:rsidRPr="00B13B9F" w:rsidRDefault="00B13B9F" w:rsidP="00B13B9F">
      <w:pPr>
        <w:pStyle w:val="Heading2"/>
        <w:rPr>
          <w:szCs w:val="28"/>
          <w:lang w:val="es-419"/>
        </w:rPr>
      </w:pPr>
      <w:r w:rsidRPr="00B13B9F">
        <w:rPr>
          <w:szCs w:val="28"/>
          <w:lang w:val="es-419"/>
        </w:rPr>
        <w:t>Actividades de divulgación para transmitir información sobre buenas prácticas de servicio y mantenimiento de equipos de refrigeración y sobre iniciativas relacionadas con el ozono y el clima para fomentar la sensibilización sobre la protección de la capa de ozono y el clima mediante actos de Ozone2Climate, y la capacitación de técnicos del sector de supermercados (1.110.000 $EUA).</w:t>
      </w:r>
    </w:p>
    <w:p w:rsidR="00B13B9F" w:rsidRPr="00B13B9F" w:rsidRDefault="00B13B9F" w:rsidP="00B13B9F">
      <w:pPr>
        <w:pStyle w:val="Heading1"/>
        <w:keepNext/>
        <w:keepLines/>
        <w:rPr>
          <w:szCs w:val="28"/>
        </w:rPr>
      </w:pPr>
      <w:r w:rsidRPr="00B13B9F">
        <w:rPr>
          <w:szCs w:val="28"/>
          <w:lang w:val="es-419"/>
        </w:rPr>
        <w:lastRenderedPageBreak/>
        <w:t xml:space="preserve">Las actividades del programa nacional de facilitación, por un costo de 5.790.000 $EUA, asegurarán que las autoridades locales tengan la capacidad de aplicar las leyes y reglamentos pertinentes para fomentar la eliminación de los HCFC; fortalecer la capacidad de las autoridades encargadas de la aplicación de la ley para gestionar la importación/exportación de SAO; prevenir y combatir el comercio ilícito de HCFC; facilitar la adopción de refrigerantes alternativos; fomentar mejores prácticas de adquisición mediante campañas de sensibilización del público; y aumentar la sensibilización del público sobre la protección de la capa de ozono y su relación con el cambio climático. </w:t>
      </w:r>
      <w:r w:rsidRPr="00B13B9F">
        <w:rPr>
          <w:szCs w:val="28"/>
        </w:rPr>
        <w:t>Se llevarán a cabo las siguientes acciones:</w:t>
      </w:r>
    </w:p>
    <w:p w:rsidR="00B13B9F" w:rsidRPr="00B13B9F" w:rsidRDefault="00B13B9F" w:rsidP="00B13B9F">
      <w:pPr>
        <w:pStyle w:val="Heading2"/>
        <w:rPr>
          <w:lang w:val="es-419"/>
        </w:rPr>
      </w:pPr>
      <w:r w:rsidRPr="00B13B9F">
        <w:rPr>
          <w:lang w:val="es-419"/>
        </w:rPr>
        <w:t>Aumentar la capacidad de las autoridades locales en el ámbito nacional y local mediante reuniones para mejorar la comunicación con las Oficinas locales de Ecología y Medio Ambiente, así como la capacitación en materia de supervisión y cumplimiento (2.580.000 $EUA);</w:t>
      </w:r>
    </w:p>
    <w:p w:rsidR="00B13B9F" w:rsidRPr="00B13B9F" w:rsidRDefault="00B13B9F" w:rsidP="00B13B9F">
      <w:pPr>
        <w:pStyle w:val="Heading2"/>
        <w:rPr>
          <w:lang w:val="es-419"/>
        </w:rPr>
      </w:pPr>
      <w:r w:rsidRPr="00B13B9F">
        <w:rPr>
          <w:lang w:val="es-419"/>
        </w:rPr>
        <w:t>Seguir fortaleciendo el sistema de gestión de importación/exportación de HCFC mediante talleres de capacitación para funcionarios de aduanas; y asistencia para la creación de capacidad para los distritos aduaneros incluyendo, entre otros, capacitación en identificación de refrigerantes y análisis de riesgos; creación de un centro de cooperación en materia de aplicación de la ley para supervisar y sancionar el comercio ilegal; mejora del sistema de aprobación en línea de importaciones y exportaciones de SAO; evaluación y mejora de las operaciones de inspección en ocho grandes puertos aduaneros; y desarrollo de la capacidad de las autoridades aduaneras y de aplicación de la ley para combatir el comercio ilegal de SAO enfocado a provincias específicas con el objetivo de establecer un mecanismo de coordinación entre diferentes departamentos para una presentación de informes y una supervisión más eficientes (2.460.000 $EUA); y</w:t>
      </w:r>
    </w:p>
    <w:p w:rsidR="00B13B9F" w:rsidRPr="00B13B9F" w:rsidRDefault="00B13B9F" w:rsidP="00B13B9F">
      <w:pPr>
        <w:pStyle w:val="Heading2"/>
        <w:rPr>
          <w:lang w:val="es-419"/>
        </w:rPr>
      </w:pPr>
      <w:r w:rsidRPr="00B13B9F">
        <w:rPr>
          <w:lang w:val="es-419"/>
        </w:rPr>
        <w:t>Elaboración de una estrategia de comunicación y divulgación en la que se incluyan actos para el Día Internacional del Ozono; elaboración de nuevos materiales de divulgación en línea con los objetivos y las actividades de los diversos planes sectoriales; celebración de talleres de sensibilización del público relacionados con la protección de la capa de ozono y las medidas de China relativas a la eliminación de los HCFC; elaboración y distribución de materiales de sensibilización; y mantenimiento del sitio web de apoyo (750.000 $EUA);</w:t>
      </w:r>
    </w:p>
    <w:p w:rsidR="00B13B9F" w:rsidRPr="00B13B9F" w:rsidRDefault="00B13B9F" w:rsidP="00B13B9F">
      <w:pPr>
        <w:rPr>
          <w:i/>
          <w:lang w:val="es-419"/>
        </w:rPr>
      </w:pPr>
      <w:r w:rsidRPr="00B13B9F">
        <w:rPr>
          <w:i/>
          <w:lang w:val="es-419"/>
        </w:rPr>
        <w:t>Dependencia de ejecución y supervisión de proyectos</w:t>
      </w:r>
    </w:p>
    <w:p w:rsidR="00B13B9F" w:rsidRPr="00B13B9F" w:rsidRDefault="00B13B9F" w:rsidP="00B13B9F">
      <w:pPr>
        <w:rPr>
          <w:i/>
          <w:u w:val="single"/>
          <w:lang w:val="es-419"/>
        </w:rPr>
      </w:pPr>
    </w:p>
    <w:p w:rsidR="00B13B9F" w:rsidRPr="00B13B9F" w:rsidRDefault="00B13B9F" w:rsidP="00B13B9F">
      <w:pPr>
        <w:pStyle w:val="Heading1"/>
        <w:rPr>
          <w:lang w:val="es-419"/>
        </w:rPr>
      </w:pPr>
      <w:r w:rsidRPr="00B13B9F">
        <w:rPr>
          <w:lang w:val="es-419"/>
        </w:rPr>
        <w:t>Seguirá usándose la dependencia de ejecución y supervisión de proyectos (1.081.000 $EUA) para gestionar y supervisar la ejecución diaria de los proyectos. Las actividades de la dependencia de ejecución y supervisión de proyectos incluyen: supervisión de la ejecución de los acuerdos de subdonación y actividades de asistencia técnica; preparación de informes sobre la marcha de las actividades; y supervisión de las actividades de capacitación, como se indica en el Cuadro 3.</w:t>
      </w:r>
    </w:p>
    <w:p w:rsidR="00B13B9F" w:rsidRPr="00B13B9F" w:rsidRDefault="00B13B9F" w:rsidP="00B13B9F">
      <w:pPr>
        <w:jc w:val="left"/>
        <w:rPr>
          <w:rFonts w:eastAsia="Calibri"/>
          <w:b/>
          <w:lang w:val="es-419"/>
        </w:rPr>
      </w:pPr>
      <w:r w:rsidRPr="00B13B9F">
        <w:rPr>
          <w:b/>
          <w:lang w:val="es-419"/>
        </w:rPr>
        <w:t xml:space="preserve">Cuadro 3. Desglose de costos de la dependencia de ejecución y supervisión de proyectos </w:t>
      </w:r>
    </w:p>
    <w:tbl>
      <w:tblPr>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45"/>
        <w:gridCol w:w="3682"/>
      </w:tblGrid>
      <w:tr w:rsidR="00B13B9F" w:rsidRPr="00B13B9F" w:rsidTr="007370CC">
        <w:tc>
          <w:tcPr>
            <w:tcW w:w="5845" w:type="dxa"/>
            <w:shd w:val="clear" w:color="auto" w:fill="auto"/>
            <w:tcMar>
              <w:top w:w="15" w:type="dxa"/>
              <w:left w:w="115" w:type="dxa"/>
              <w:bottom w:w="0" w:type="dxa"/>
              <w:right w:w="15" w:type="dxa"/>
            </w:tcMar>
            <w:vAlign w:val="center"/>
          </w:tcPr>
          <w:p w:rsidR="00B13B9F" w:rsidRPr="00B13B9F" w:rsidRDefault="00B13B9F" w:rsidP="007370CC">
            <w:pPr>
              <w:jc w:val="left"/>
              <w:rPr>
                <w:rFonts w:eastAsia="Calibri"/>
                <w:b/>
                <w:sz w:val="20"/>
                <w:szCs w:val="20"/>
              </w:rPr>
            </w:pPr>
            <w:r w:rsidRPr="00B13B9F">
              <w:rPr>
                <w:b/>
                <w:sz w:val="20"/>
                <w:szCs w:val="20"/>
              </w:rPr>
              <w:t>Actividades</w:t>
            </w:r>
          </w:p>
        </w:tc>
        <w:tc>
          <w:tcPr>
            <w:tcW w:w="3682" w:type="dxa"/>
            <w:shd w:val="clear" w:color="auto" w:fill="auto"/>
            <w:tcMar>
              <w:top w:w="15" w:type="dxa"/>
              <w:left w:w="15" w:type="dxa"/>
              <w:bottom w:w="0" w:type="dxa"/>
              <w:right w:w="15" w:type="dxa"/>
            </w:tcMar>
          </w:tcPr>
          <w:p w:rsidR="00B13B9F" w:rsidRPr="00B13B9F" w:rsidRDefault="00B13B9F" w:rsidP="007370CC">
            <w:pPr>
              <w:jc w:val="center"/>
              <w:rPr>
                <w:rFonts w:eastAsia="Calibri"/>
                <w:b/>
                <w:sz w:val="20"/>
                <w:szCs w:val="20"/>
              </w:rPr>
            </w:pPr>
            <w:r w:rsidRPr="00B13B9F">
              <w:rPr>
                <w:b/>
                <w:sz w:val="20"/>
                <w:szCs w:val="20"/>
              </w:rPr>
              <w:t>Costo ($EUA)</w:t>
            </w:r>
          </w:p>
        </w:tc>
      </w:tr>
      <w:tr w:rsidR="00B13B9F" w:rsidRPr="00B13B9F" w:rsidTr="007370CC">
        <w:tc>
          <w:tcPr>
            <w:tcW w:w="5845" w:type="dxa"/>
            <w:shd w:val="clear" w:color="auto" w:fill="auto"/>
            <w:tcMar>
              <w:top w:w="15" w:type="dxa"/>
              <w:left w:w="115" w:type="dxa"/>
              <w:bottom w:w="0" w:type="dxa"/>
              <w:right w:w="15" w:type="dxa"/>
            </w:tcMar>
            <w:vAlign w:val="center"/>
            <w:hideMark/>
          </w:tcPr>
          <w:p w:rsidR="00B13B9F" w:rsidRPr="00B13B9F" w:rsidRDefault="00B13B9F" w:rsidP="007370CC">
            <w:pPr>
              <w:jc w:val="left"/>
              <w:rPr>
                <w:rFonts w:eastAsia="Calibri"/>
                <w:sz w:val="20"/>
                <w:szCs w:val="20"/>
                <w:lang w:val="es-419"/>
              </w:rPr>
            </w:pPr>
            <w:r w:rsidRPr="00B13B9F">
              <w:rPr>
                <w:sz w:val="20"/>
                <w:szCs w:val="20"/>
                <w:lang w:val="es-419"/>
              </w:rPr>
              <w:t>Costos de personal del equipo de gestión de proyectos</w:t>
            </w:r>
          </w:p>
        </w:tc>
        <w:tc>
          <w:tcPr>
            <w:tcW w:w="3682" w:type="dxa"/>
            <w:shd w:val="clear" w:color="auto" w:fill="auto"/>
            <w:tcMar>
              <w:top w:w="15" w:type="dxa"/>
              <w:left w:w="15" w:type="dxa"/>
              <w:bottom w:w="0" w:type="dxa"/>
              <w:right w:w="1440" w:type="dxa"/>
            </w:tcMar>
            <w:hideMark/>
          </w:tcPr>
          <w:p w:rsidR="00B13B9F" w:rsidRPr="00B13B9F" w:rsidRDefault="00B13B9F" w:rsidP="007370CC">
            <w:pPr>
              <w:jc w:val="right"/>
              <w:rPr>
                <w:rFonts w:eastAsia="Calibri"/>
                <w:sz w:val="20"/>
                <w:szCs w:val="20"/>
              </w:rPr>
            </w:pPr>
            <w:r w:rsidRPr="00B13B9F">
              <w:rPr>
                <w:sz w:val="20"/>
                <w:szCs w:val="20"/>
              </w:rPr>
              <w:t xml:space="preserve">371.000 </w:t>
            </w:r>
          </w:p>
        </w:tc>
      </w:tr>
      <w:tr w:rsidR="00B13B9F" w:rsidRPr="00B13B9F" w:rsidTr="007370CC">
        <w:tc>
          <w:tcPr>
            <w:tcW w:w="5845" w:type="dxa"/>
            <w:shd w:val="clear" w:color="auto" w:fill="auto"/>
            <w:tcMar>
              <w:top w:w="15" w:type="dxa"/>
              <w:left w:w="115" w:type="dxa"/>
              <w:bottom w:w="0" w:type="dxa"/>
              <w:right w:w="15" w:type="dxa"/>
            </w:tcMar>
            <w:vAlign w:val="center"/>
            <w:hideMark/>
          </w:tcPr>
          <w:p w:rsidR="00B13B9F" w:rsidRPr="00B13B9F" w:rsidRDefault="00B13B9F" w:rsidP="007370CC">
            <w:pPr>
              <w:jc w:val="left"/>
              <w:rPr>
                <w:rFonts w:eastAsia="Calibri"/>
                <w:sz w:val="20"/>
                <w:szCs w:val="20"/>
              </w:rPr>
            </w:pPr>
            <w:r w:rsidRPr="00B13B9F">
              <w:rPr>
                <w:sz w:val="20"/>
                <w:szCs w:val="20"/>
              </w:rPr>
              <w:t>Viajes nacionales/internacionales</w:t>
            </w:r>
          </w:p>
        </w:tc>
        <w:tc>
          <w:tcPr>
            <w:tcW w:w="3682" w:type="dxa"/>
            <w:shd w:val="clear" w:color="auto" w:fill="auto"/>
            <w:tcMar>
              <w:top w:w="15" w:type="dxa"/>
              <w:left w:w="15" w:type="dxa"/>
              <w:bottom w:w="0" w:type="dxa"/>
              <w:right w:w="1440" w:type="dxa"/>
            </w:tcMar>
            <w:hideMark/>
          </w:tcPr>
          <w:p w:rsidR="00B13B9F" w:rsidRPr="00B13B9F" w:rsidRDefault="00B13B9F" w:rsidP="007370CC">
            <w:pPr>
              <w:jc w:val="right"/>
              <w:rPr>
                <w:rFonts w:eastAsia="Calibri"/>
                <w:sz w:val="20"/>
                <w:szCs w:val="20"/>
              </w:rPr>
            </w:pPr>
            <w:r w:rsidRPr="00B13B9F">
              <w:rPr>
                <w:sz w:val="20"/>
                <w:szCs w:val="20"/>
              </w:rPr>
              <w:t xml:space="preserve">50.000 </w:t>
            </w:r>
          </w:p>
        </w:tc>
      </w:tr>
      <w:tr w:rsidR="00B13B9F" w:rsidRPr="00B13B9F" w:rsidTr="007370CC">
        <w:tc>
          <w:tcPr>
            <w:tcW w:w="5845" w:type="dxa"/>
            <w:shd w:val="clear" w:color="auto" w:fill="auto"/>
            <w:tcMar>
              <w:top w:w="15" w:type="dxa"/>
              <w:left w:w="115" w:type="dxa"/>
              <w:bottom w:w="0" w:type="dxa"/>
              <w:right w:w="15" w:type="dxa"/>
            </w:tcMar>
            <w:vAlign w:val="center"/>
            <w:hideMark/>
          </w:tcPr>
          <w:p w:rsidR="00B13B9F" w:rsidRPr="00B13B9F" w:rsidRDefault="00B13B9F" w:rsidP="007370CC">
            <w:pPr>
              <w:jc w:val="left"/>
              <w:rPr>
                <w:rFonts w:eastAsia="Calibri"/>
                <w:sz w:val="20"/>
                <w:szCs w:val="20"/>
              </w:rPr>
            </w:pPr>
            <w:r w:rsidRPr="00B13B9F">
              <w:rPr>
                <w:sz w:val="20"/>
                <w:szCs w:val="20"/>
              </w:rPr>
              <w:t>Reuniones nacionales/internacionales</w:t>
            </w:r>
          </w:p>
        </w:tc>
        <w:tc>
          <w:tcPr>
            <w:tcW w:w="3682" w:type="dxa"/>
            <w:shd w:val="clear" w:color="auto" w:fill="auto"/>
            <w:tcMar>
              <w:top w:w="15" w:type="dxa"/>
              <w:left w:w="15" w:type="dxa"/>
              <w:bottom w:w="0" w:type="dxa"/>
              <w:right w:w="1440" w:type="dxa"/>
            </w:tcMar>
            <w:hideMark/>
          </w:tcPr>
          <w:p w:rsidR="00B13B9F" w:rsidRPr="00B13B9F" w:rsidRDefault="00B13B9F" w:rsidP="007370CC">
            <w:pPr>
              <w:jc w:val="right"/>
              <w:rPr>
                <w:rFonts w:eastAsia="Calibri"/>
                <w:sz w:val="20"/>
                <w:szCs w:val="20"/>
              </w:rPr>
            </w:pPr>
            <w:r w:rsidRPr="00B13B9F">
              <w:rPr>
                <w:sz w:val="20"/>
                <w:szCs w:val="20"/>
              </w:rPr>
              <w:t xml:space="preserve">40.000 </w:t>
            </w:r>
          </w:p>
        </w:tc>
      </w:tr>
      <w:tr w:rsidR="00B13B9F" w:rsidRPr="00B13B9F" w:rsidTr="007370CC">
        <w:tc>
          <w:tcPr>
            <w:tcW w:w="5845" w:type="dxa"/>
            <w:shd w:val="clear" w:color="auto" w:fill="auto"/>
            <w:tcMar>
              <w:top w:w="15" w:type="dxa"/>
              <w:left w:w="115" w:type="dxa"/>
              <w:bottom w:w="0" w:type="dxa"/>
              <w:right w:w="15" w:type="dxa"/>
            </w:tcMar>
            <w:vAlign w:val="center"/>
            <w:hideMark/>
          </w:tcPr>
          <w:p w:rsidR="00B13B9F" w:rsidRPr="00B13B9F" w:rsidRDefault="00B13B9F" w:rsidP="007370CC">
            <w:pPr>
              <w:jc w:val="left"/>
              <w:rPr>
                <w:rFonts w:eastAsia="Calibri"/>
                <w:sz w:val="20"/>
                <w:szCs w:val="20"/>
                <w:lang w:val="es-419"/>
              </w:rPr>
            </w:pPr>
            <w:r w:rsidRPr="00B13B9F">
              <w:rPr>
                <w:sz w:val="20"/>
                <w:szCs w:val="20"/>
                <w:lang w:val="es-419"/>
              </w:rPr>
              <w:t>Costo de servicios de consultoría</w:t>
            </w:r>
          </w:p>
        </w:tc>
        <w:tc>
          <w:tcPr>
            <w:tcW w:w="3682" w:type="dxa"/>
            <w:shd w:val="clear" w:color="auto" w:fill="auto"/>
            <w:tcMar>
              <w:top w:w="15" w:type="dxa"/>
              <w:left w:w="15" w:type="dxa"/>
              <w:bottom w:w="0" w:type="dxa"/>
              <w:right w:w="1440" w:type="dxa"/>
            </w:tcMar>
            <w:hideMark/>
          </w:tcPr>
          <w:p w:rsidR="00B13B9F" w:rsidRPr="00B13B9F" w:rsidRDefault="00B13B9F" w:rsidP="007370CC">
            <w:pPr>
              <w:jc w:val="right"/>
              <w:rPr>
                <w:rFonts w:eastAsia="Calibri"/>
                <w:sz w:val="20"/>
                <w:szCs w:val="20"/>
              </w:rPr>
            </w:pPr>
            <w:r w:rsidRPr="00B13B9F">
              <w:rPr>
                <w:sz w:val="20"/>
                <w:szCs w:val="20"/>
              </w:rPr>
              <w:t xml:space="preserve">35.000 </w:t>
            </w:r>
          </w:p>
        </w:tc>
      </w:tr>
      <w:tr w:rsidR="00B13B9F" w:rsidRPr="00B13B9F" w:rsidTr="007370CC">
        <w:tc>
          <w:tcPr>
            <w:tcW w:w="5845" w:type="dxa"/>
            <w:shd w:val="clear" w:color="auto" w:fill="auto"/>
            <w:tcMar>
              <w:top w:w="15" w:type="dxa"/>
              <w:left w:w="115" w:type="dxa"/>
              <w:bottom w:w="0" w:type="dxa"/>
              <w:right w:w="15" w:type="dxa"/>
            </w:tcMar>
            <w:vAlign w:val="center"/>
            <w:hideMark/>
          </w:tcPr>
          <w:p w:rsidR="00B13B9F" w:rsidRPr="00B13B9F" w:rsidRDefault="00B13B9F" w:rsidP="007370CC">
            <w:pPr>
              <w:jc w:val="left"/>
              <w:rPr>
                <w:rFonts w:eastAsia="Calibri"/>
                <w:sz w:val="20"/>
                <w:szCs w:val="20"/>
                <w:lang w:val="es-419"/>
              </w:rPr>
            </w:pPr>
            <w:r w:rsidRPr="00B13B9F">
              <w:rPr>
                <w:sz w:val="20"/>
                <w:szCs w:val="20"/>
                <w:lang w:val="es-419"/>
              </w:rPr>
              <w:t>Costos de personal de apoyo</w:t>
            </w:r>
          </w:p>
        </w:tc>
        <w:tc>
          <w:tcPr>
            <w:tcW w:w="3682" w:type="dxa"/>
            <w:shd w:val="clear" w:color="auto" w:fill="auto"/>
            <w:tcMar>
              <w:top w:w="15" w:type="dxa"/>
              <w:left w:w="15" w:type="dxa"/>
              <w:bottom w:w="0" w:type="dxa"/>
              <w:right w:w="1440" w:type="dxa"/>
            </w:tcMar>
            <w:hideMark/>
          </w:tcPr>
          <w:p w:rsidR="00B13B9F" w:rsidRPr="00B13B9F" w:rsidRDefault="00B13B9F" w:rsidP="007370CC">
            <w:pPr>
              <w:jc w:val="right"/>
              <w:rPr>
                <w:rFonts w:eastAsia="Calibri"/>
                <w:sz w:val="20"/>
                <w:szCs w:val="20"/>
              </w:rPr>
            </w:pPr>
            <w:r w:rsidRPr="00B13B9F">
              <w:rPr>
                <w:sz w:val="20"/>
                <w:szCs w:val="20"/>
              </w:rPr>
              <w:t xml:space="preserve">300.000 </w:t>
            </w:r>
          </w:p>
        </w:tc>
      </w:tr>
      <w:tr w:rsidR="00B13B9F" w:rsidRPr="00B13B9F" w:rsidTr="007370CC">
        <w:tc>
          <w:tcPr>
            <w:tcW w:w="5845" w:type="dxa"/>
            <w:shd w:val="clear" w:color="auto" w:fill="auto"/>
            <w:tcMar>
              <w:top w:w="15" w:type="dxa"/>
              <w:left w:w="115" w:type="dxa"/>
              <w:bottom w:w="0" w:type="dxa"/>
              <w:right w:w="15" w:type="dxa"/>
            </w:tcMar>
            <w:vAlign w:val="center"/>
            <w:hideMark/>
          </w:tcPr>
          <w:p w:rsidR="00B13B9F" w:rsidRPr="00B13B9F" w:rsidRDefault="00B13B9F" w:rsidP="007370CC">
            <w:pPr>
              <w:jc w:val="left"/>
              <w:rPr>
                <w:rFonts w:eastAsia="Calibri"/>
                <w:sz w:val="20"/>
                <w:szCs w:val="20"/>
                <w:lang w:val="es-419"/>
              </w:rPr>
            </w:pPr>
            <w:r w:rsidRPr="00B13B9F">
              <w:rPr>
                <w:sz w:val="20"/>
                <w:szCs w:val="20"/>
                <w:lang w:val="es-419"/>
              </w:rPr>
              <w:t>Computadoras, servicio de Internet y servicios de comunicaciones</w:t>
            </w:r>
          </w:p>
        </w:tc>
        <w:tc>
          <w:tcPr>
            <w:tcW w:w="3682" w:type="dxa"/>
            <w:shd w:val="clear" w:color="auto" w:fill="auto"/>
            <w:tcMar>
              <w:top w:w="15" w:type="dxa"/>
              <w:left w:w="15" w:type="dxa"/>
              <w:bottom w:w="0" w:type="dxa"/>
              <w:right w:w="1440" w:type="dxa"/>
            </w:tcMar>
            <w:hideMark/>
          </w:tcPr>
          <w:p w:rsidR="00B13B9F" w:rsidRPr="00B13B9F" w:rsidRDefault="00B13B9F" w:rsidP="007370CC">
            <w:pPr>
              <w:jc w:val="right"/>
              <w:rPr>
                <w:rFonts w:eastAsia="Calibri"/>
                <w:sz w:val="20"/>
                <w:szCs w:val="20"/>
              </w:rPr>
            </w:pPr>
            <w:r w:rsidRPr="00B13B9F">
              <w:rPr>
                <w:sz w:val="20"/>
                <w:szCs w:val="20"/>
              </w:rPr>
              <w:t xml:space="preserve">75.000 </w:t>
            </w:r>
          </w:p>
        </w:tc>
      </w:tr>
      <w:tr w:rsidR="00B13B9F" w:rsidRPr="00B13B9F" w:rsidTr="007370CC">
        <w:tc>
          <w:tcPr>
            <w:tcW w:w="5845" w:type="dxa"/>
            <w:shd w:val="clear" w:color="auto" w:fill="auto"/>
            <w:tcMar>
              <w:top w:w="15" w:type="dxa"/>
              <w:left w:w="115" w:type="dxa"/>
              <w:bottom w:w="0" w:type="dxa"/>
              <w:right w:w="15" w:type="dxa"/>
            </w:tcMar>
            <w:vAlign w:val="center"/>
            <w:hideMark/>
          </w:tcPr>
          <w:p w:rsidR="00B13B9F" w:rsidRPr="00B13B9F" w:rsidRDefault="00B13B9F" w:rsidP="007370CC">
            <w:pPr>
              <w:jc w:val="left"/>
              <w:rPr>
                <w:rFonts w:eastAsia="Calibri"/>
                <w:sz w:val="20"/>
                <w:szCs w:val="20"/>
                <w:lang w:val="es-419"/>
              </w:rPr>
            </w:pPr>
            <w:r w:rsidRPr="00B13B9F">
              <w:rPr>
                <w:sz w:val="20"/>
                <w:szCs w:val="20"/>
                <w:lang w:val="es-419"/>
              </w:rPr>
              <w:t>Funcionamiento y mantenimiento de oficinas, suministros básicos</w:t>
            </w:r>
          </w:p>
        </w:tc>
        <w:tc>
          <w:tcPr>
            <w:tcW w:w="3682" w:type="dxa"/>
            <w:shd w:val="clear" w:color="auto" w:fill="auto"/>
            <w:tcMar>
              <w:top w:w="15" w:type="dxa"/>
              <w:left w:w="15" w:type="dxa"/>
              <w:bottom w:w="0" w:type="dxa"/>
              <w:right w:w="1440" w:type="dxa"/>
            </w:tcMar>
            <w:hideMark/>
          </w:tcPr>
          <w:p w:rsidR="00B13B9F" w:rsidRPr="00B13B9F" w:rsidRDefault="00B13B9F" w:rsidP="007370CC">
            <w:pPr>
              <w:jc w:val="right"/>
              <w:rPr>
                <w:rFonts w:eastAsia="Calibri"/>
                <w:sz w:val="20"/>
                <w:szCs w:val="20"/>
              </w:rPr>
            </w:pPr>
            <w:r w:rsidRPr="00B13B9F">
              <w:rPr>
                <w:sz w:val="20"/>
                <w:szCs w:val="20"/>
              </w:rPr>
              <w:t xml:space="preserve">210.000 </w:t>
            </w:r>
          </w:p>
        </w:tc>
      </w:tr>
      <w:tr w:rsidR="00B13B9F" w:rsidRPr="00B13B9F" w:rsidTr="007370CC">
        <w:tc>
          <w:tcPr>
            <w:tcW w:w="5845" w:type="dxa"/>
            <w:shd w:val="clear" w:color="auto" w:fill="auto"/>
            <w:tcMar>
              <w:top w:w="15" w:type="dxa"/>
              <w:left w:w="115" w:type="dxa"/>
              <w:bottom w:w="0" w:type="dxa"/>
              <w:right w:w="15" w:type="dxa"/>
            </w:tcMar>
            <w:vAlign w:val="center"/>
            <w:hideMark/>
          </w:tcPr>
          <w:p w:rsidR="00B13B9F" w:rsidRPr="00B13B9F" w:rsidRDefault="00B13B9F" w:rsidP="007370CC">
            <w:pPr>
              <w:jc w:val="left"/>
              <w:rPr>
                <w:rFonts w:eastAsia="Calibri"/>
                <w:b/>
                <w:bCs/>
                <w:sz w:val="20"/>
                <w:szCs w:val="20"/>
              </w:rPr>
            </w:pPr>
            <w:r w:rsidRPr="00B13B9F">
              <w:rPr>
                <w:b/>
                <w:bCs/>
                <w:sz w:val="20"/>
                <w:szCs w:val="20"/>
              </w:rPr>
              <w:t>Total</w:t>
            </w:r>
          </w:p>
        </w:tc>
        <w:tc>
          <w:tcPr>
            <w:tcW w:w="3682" w:type="dxa"/>
            <w:shd w:val="clear" w:color="auto" w:fill="auto"/>
            <w:tcMar>
              <w:top w:w="15" w:type="dxa"/>
              <w:left w:w="15" w:type="dxa"/>
              <w:bottom w:w="0" w:type="dxa"/>
              <w:right w:w="1440" w:type="dxa"/>
            </w:tcMar>
            <w:hideMark/>
          </w:tcPr>
          <w:p w:rsidR="00B13B9F" w:rsidRPr="00B13B9F" w:rsidRDefault="00B13B9F" w:rsidP="007370CC">
            <w:pPr>
              <w:jc w:val="right"/>
              <w:rPr>
                <w:rFonts w:eastAsia="Calibri"/>
                <w:b/>
                <w:bCs/>
                <w:sz w:val="20"/>
                <w:szCs w:val="20"/>
              </w:rPr>
            </w:pPr>
            <w:r w:rsidRPr="00B13B9F">
              <w:rPr>
                <w:b/>
                <w:bCs/>
                <w:sz w:val="20"/>
                <w:szCs w:val="20"/>
              </w:rPr>
              <w:t xml:space="preserve">1.081.000 </w:t>
            </w:r>
          </w:p>
        </w:tc>
      </w:tr>
    </w:tbl>
    <w:p w:rsidR="00B13B9F" w:rsidRPr="00B13B9F" w:rsidRDefault="00B13B9F" w:rsidP="00B13B9F"/>
    <w:p w:rsidR="00B13B9F" w:rsidRPr="00B13B9F" w:rsidRDefault="00B13B9F" w:rsidP="000B628F">
      <w:pPr>
        <w:pStyle w:val="Heading1"/>
        <w:keepNext/>
        <w:keepLines/>
        <w:numPr>
          <w:ilvl w:val="0"/>
          <w:numId w:val="0"/>
        </w:numPr>
        <w:rPr>
          <w:i/>
        </w:rPr>
      </w:pPr>
      <w:r w:rsidRPr="00B13B9F">
        <w:rPr>
          <w:i/>
        </w:rPr>
        <w:lastRenderedPageBreak/>
        <w:t>Distribución de tramo (2021-2026)</w:t>
      </w:r>
    </w:p>
    <w:p w:rsidR="00B13B9F" w:rsidRPr="00B13B9F" w:rsidRDefault="00B13B9F" w:rsidP="00B13B9F">
      <w:pPr>
        <w:pStyle w:val="Heading1"/>
        <w:widowControl w:val="0"/>
        <w:rPr>
          <w:lang w:val="es-419"/>
        </w:rPr>
      </w:pPr>
      <w:r w:rsidRPr="00B13B9F">
        <w:rPr>
          <w:lang w:val="es-419"/>
        </w:rPr>
        <w:t>El calendario de desembolsos del tramo para los años 2021 a 2026 se presenta en el Cuadro 4. El desembolso del tramo se presenta en las filas 2.5.1 a 2.5.6 del Apéndice 2-A del proyecto de Acuerdo revisado entre el Gobierno de China y el Comité Ejecutivo.</w:t>
      </w:r>
    </w:p>
    <w:p w:rsidR="00B13B9F" w:rsidRPr="00B13B9F" w:rsidRDefault="00B13B9F" w:rsidP="00B13B9F">
      <w:pPr>
        <w:tabs>
          <w:tab w:val="num" w:pos="0"/>
          <w:tab w:val="num" w:pos="720"/>
          <w:tab w:val="num" w:pos="902"/>
        </w:tabs>
        <w:rPr>
          <w:b/>
          <w:sz w:val="21"/>
          <w:szCs w:val="21"/>
          <w:lang w:val="es-419"/>
        </w:rPr>
      </w:pPr>
      <w:r w:rsidRPr="00B13B9F">
        <w:rPr>
          <w:b/>
          <w:sz w:val="21"/>
          <w:szCs w:val="21"/>
          <w:lang w:val="es-419"/>
        </w:rPr>
        <w:t>Cuadro 4. Distribución de tramo de sector de servicio y mantenimiento de equipos de refrigeración y programa nacional de habilitación ($EUA)</w:t>
      </w:r>
    </w:p>
    <w:tbl>
      <w:tblPr>
        <w:tblStyle w:val="TableGrid"/>
        <w:tblW w:w="9445" w:type="dxa"/>
        <w:tblLook w:val="04A0" w:firstRow="1" w:lastRow="0" w:firstColumn="1" w:lastColumn="0" w:noHBand="0" w:noVBand="1"/>
      </w:tblPr>
      <w:tblGrid>
        <w:gridCol w:w="1251"/>
        <w:gridCol w:w="1169"/>
        <w:gridCol w:w="1169"/>
        <w:gridCol w:w="1170"/>
        <w:gridCol w:w="1169"/>
        <w:gridCol w:w="1170"/>
        <w:gridCol w:w="1169"/>
        <w:gridCol w:w="1178"/>
      </w:tblGrid>
      <w:tr w:rsidR="00B13B9F" w:rsidRPr="00B13B9F" w:rsidTr="007370CC">
        <w:tc>
          <w:tcPr>
            <w:tcW w:w="1168" w:type="dxa"/>
          </w:tcPr>
          <w:p w:rsidR="00B13B9F" w:rsidRPr="00B13B9F" w:rsidRDefault="00B13B9F" w:rsidP="007370CC">
            <w:pPr>
              <w:tabs>
                <w:tab w:val="num" w:pos="0"/>
                <w:tab w:val="num" w:pos="720"/>
                <w:tab w:val="num" w:pos="902"/>
              </w:tabs>
              <w:jc w:val="left"/>
              <w:rPr>
                <w:b/>
                <w:sz w:val="20"/>
                <w:szCs w:val="20"/>
              </w:rPr>
            </w:pPr>
            <w:r w:rsidRPr="00B13B9F">
              <w:rPr>
                <w:b/>
                <w:sz w:val="20"/>
                <w:szCs w:val="20"/>
              </w:rPr>
              <w:t>Elemento</w:t>
            </w:r>
          </w:p>
        </w:tc>
        <w:tc>
          <w:tcPr>
            <w:tcW w:w="1182" w:type="dxa"/>
          </w:tcPr>
          <w:p w:rsidR="00B13B9F" w:rsidRPr="00B13B9F" w:rsidRDefault="00B13B9F" w:rsidP="007370CC">
            <w:pPr>
              <w:tabs>
                <w:tab w:val="num" w:pos="0"/>
                <w:tab w:val="num" w:pos="720"/>
                <w:tab w:val="num" w:pos="902"/>
              </w:tabs>
              <w:jc w:val="center"/>
              <w:rPr>
                <w:b/>
                <w:sz w:val="20"/>
                <w:szCs w:val="20"/>
              </w:rPr>
            </w:pPr>
            <w:r w:rsidRPr="00B13B9F">
              <w:rPr>
                <w:b/>
                <w:sz w:val="20"/>
                <w:szCs w:val="20"/>
              </w:rPr>
              <w:t>2021</w:t>
            </w:r>
          </w:p>
        </w:tc>
        <w:tc>
          <w:tcPr>
            <w:tcW w:w="1182" w:type="dxa"/>
          </w:tcPr>
          <w:p w:rsidR="00B13B9F" w:rsidRPr="00B13B9F" w:rsidRDefault="00B13B9F" w:rsidP="007370CC">
            <w:pPr>
              <w:tabs>
                <w:tab w:val="num" w:pos="0"/>
                <w:tab w:val="num" w:pos="720"/>
                <w:tab w:val="num" w:pos="902"/>
              </w:tabs>
              <w:jc w:val="center"/>
              <w:rPr>
                <w:b/>
                <w:sz w:val="20"/>
                <w:szCs w:val="20"/>
              </w:rPr>
            </w:pPr>
            <w:r w:rsidRPr="00B13B9F">
              <w:rPr>
                <w:b/>
                <w:sz w:val="20"/>
                <w:szCs w:val="20"/>
              </w:rPr>
              <w:t>2022</w:t>
            </w:r>
          </w:p>
        </w:tc>
        <w:tc>
          <w:tcPr>
            <w:tcW w:w="1183" w:type="dxa"/>
          </w:tcPr>
          <w:p w:rsidR="00B13B9F" w:rsidRPr="00B13B9F" w:rsidRDefault="00B13B9F" w:rsidP="007370CC">
            <w:pPr>
              <w:tabs>
                <w:tab w:val="num" w:pos="0"/>
                <w:tab w:val="num" w:pos="720"/>
                <w:tab w:val="num" w:pos="902"/>
              </w:tabs>
              <w:jc w:val="center"/>
              <w:rPr>
                <w:b/>
                <w:sz w:val="20"/>
                <w:szCs w:val="20"/>
              </w:rPr>
            </w:pPr>
            <w:r w:rsidRPr="00B13B9F">
              <w:rPr>
                <w:b/>
                <w:sz w:val="20"/>
                <w:szCs w:val="20"/>
              </w:rPr>
              <w:t>2023</w:t>
            </w:r>
          </w:p>
        </w:tc>
        <w:tc>
          <w:tcPr>
            <w:tcW w:w="1182" w:type="dxa"/>
          </w:tcPr>
          <w:p w:rsidR="00B13B9F" w:rsidRPr="00B13B9F" w:rsidRDefault="00B13B9F" w:rsidP="007370CC">
            <w:pPr>
              <w:tabs>
                <w:tab w:val="num" w:pos="0"/>
                <w:tab w:val="num" w:pos="720"/>
                <w:tab w:val="num" w:pos="902"/>
              </w:tabs>
              <w:jc w:val="center"/>
              <w:rPr>
                <w:b/>
                <w:sz w:val="20"/>
                <w:szCs w:val="20"/>
              </w:rPr>
            </w:pPr>
            <w:r w:rsidRPr="00B13B9F">
              <w:rPr>
                <w:b/>
                <w:sz w:val="20"/>
                <w:szCs w:val="20"/>
              </w:rPr>
              <w:t>2024</w:t>
            </w:r>
          </w:p>
        </w:tc>
        <w:tc>
          <w:tcPr>
            <w:tcW w:w="1183" w:type="dxa"/>
          </w:tcPr>
          <w:p w:rsidR="00B13B9F" w:rsidRPr="00B13B9F" w:rsidRDefault="00B13B9F" w:rsidP="007370CC">
            <w:pPr>
              <w:tabs>
                <w:tab w:val="num" w:pos="0"/>
                <w:tab w:val="num" w:pos="720"/>
                <w:tab w:val="num" w:pos="902"/>
              </w:tabs>
              <w:jc w:val="center"/>
              <w:rPr>
                <w:b/>
                <w:sz w:val="20"/>
                <w:szCs w:val="20"/>
              </w:rPr>
            </w:pPr>
            <w:r w:rsidRPr="00B13B9F">
              <w:rPr>
                <w:b/>
                <w:sz w:val="20"/>
                <w:szCs w:val="20"/>
              </w:rPr>
              <w:t>2025</w:t>
            </w:r>
          </w:p>
        </w:tc>
        <w:tc>
          <w:tcPr>
            <w:tcW w:w="1182" w:type="dxa"/>
          </w:tcPr>
          <w:p w:rsidR="00B13B9F" w:rsidRPr="00B13B9F" w:rsidRDefault="00B13B9F" w:rsidP="007370CC">
            <w:pPr>
              <w:tabs>
                <w:tab w:val="num" w:pos="0"/>
                <w:tab w:val="num" w:pos="720"/>
                <w:tab w:val="num" w:pos="902"/>
              </w:tabs>
              <w:jc w:val="center"/>
              <w:rPr>
                <w:b/>
                <w:sz w:val="20"/>
                <w:szCs w:val="20"/>
              </w:rPr>
            </w:pPr>
            <w:r w:rsidRPr="00B13B9F">
              <w:rPr>
                <w:b/>
                <w:sz w:val="20"/>
                <w:szCs w:val="20"/>
              </w:rPr>
              <w:t>2026</w:t>
            </w:r>
          </w:p>
        </w:tc>
        <w:tc>
          <w:tcPr>
            <w:tcW w:w="1183" w:type="dxa"/>
          </w:tcPr>
          <w:p w:rsidR="00B13B9F" w:rsidRPr="00B13B9F" w:rsidRDefault="00B13B9F" w:rsidP="007370CC">
            <w:pPr>
              <w:tabs>
                <w:tab w:val="num" w:pos="0"/>
                <w:tab w:val="num" w:pos="720"/>
                <w:tab w:val="num" w:pos="902"/>
              </w:tabs>
              <w:jc w:val="center"/>
              <w:rPr>
                <w:b/>
                <w:sz w:val="20"/>
                <w:szCs w:val="20"/>
              </w:rPr>
            </w:pPr>
            <w:r w:rsidRPr="00B13B9F">
              <w:rPr>
                <w:b/>
                <w:sz w:val="20"/>
                <w:szCs w:val="20"/>
              </w:rPr>
              <w:t>Total</w:t>
            </w:r>
          </w:p>
        </w:tc>
      </w:tr>
      <w:tr w:rsidR="00B13B9F" w:rsidRPr="00B13B9F" w:rsidTr="007370CC">
        <w:tc>
          <w:tcPr>
            <w:tcW w:w="1168" w:type="dxa"/>
          </w:tcPr>
          <w:p w:rsidR="00B13B9F" w:rsidRPr="00B13B9F" w:rsidRDefault="00B13B9F" w:rsidP="007370CC">
            <w:pPr>
              <w:tabs>
                <w:tab w:val="num" w:pos="0"/>
                <w:tab w:val="num" w:pos="720"/>
                <w:tab w:val="num" w:pos="902"/>
              </w:tabs>
              <w:rPr>
                <w:sz w:val="20"/>
                <w:szCs w:val="20"/>
              </w:rPr>
            </w:pPr>
            <w:r w:rsidRPr="00B13B9F">
              <w:rPr>
                <w:sz w:val="20"/>
                <w:szCs w:val="20"/>
              </w:rPr>
              <w:t>Financiación</w:t>
            </w:r>
          </w:p>
        </w:tc>
        <w:tc>
          <w:tcPr>
            <w:tcW w:w="1182" w:type="dxa"/>
          </w:tcPr>
          <w:p w:rsidR="00B13B9F" w:rsidRPr="00B13B9F" w:rsidRDefault="00B13B9F" w:rsidP="007370CC">
            <w:pPr>
              <w:tabs>
                <w:tab w:val="num" w:pos="0"/>
                <w:tab w:val="num" w:pos="720"/>
                <w:tab w:val="num" w:pos="902"/>
              </w:tabs>
              <w:rPr>
                <w:sz w:val="20"/>
                <w:szCs w:val="20"/>
              </w:rPr>
            </w:pPr>
            <w:r w:rsidRPr="00B13B9F">
              <w:rPr>
                <w:sz w:val="20"/>
                <w:szCs w:val="20"/>
              </w:rPr>
              <w:t>2.000.000</w:t>
            </w:r>
          </w:p>
        </w:tc>
        <w:tc>
          <w:tcPr>
            <w:tcW w:w="1182" w:type="dxa"/>
          </w:tcPr>
          <w:p w:rsidR="00B13B9F" w:rsidRPr="00B13B9F" w:rsidRDefault="00B13B9F" w:rsidP="007370CC">
            <w:pPr>
              <w:tabs>
                <w:tab w:val="num" w:pos="0"/>
                <w:tab w:val="num" w:pos="720"/>
                <w:tab w:val="num" w:pos="902"/>
              </w:tabs>
              <w:jc w:val="right"/>
              <w:rPr>
                <w:sz w:val="20"/>
                <w:szCs w:val="20"/>
              </w:rPr>
            </w:pPr>
            <w:r w:rsidRPr="00B13B9F">
              <w:rPr>
                <w:sz w:val="20"/>
                <w:szCs w:val="20"/>
              </w:rPr>
              <w:t>2.000.000</w:t>
            </w:r>
          </w:p>
        </w:tc>
        <w:tc>
          <w:tcPr>
            <w:tcW w:w="1183" w:type="dxa"/>
          </w:tcPr>
          <w:p w:rsidR="00B13B9F" w:rsidRPr="00B13B9F" w:rsidRDefault="00B13B9F" w:rsidP="007370CC">
            <w:pPr>
              <w:tabs>
                <w:tab w:val="num" w:pos="0"/>
                <w:tab w:val="num" w:pos="720"/>
                <w:tab w:val="num" w:pos="902"/>
              </w:tabs>
              <w:jc w:val="right"/>
              <w:rPr>
                <w:sz w:val="20"/>
                <w:szCs w:val="20"/>
              </w:rPr>
            </w:pPr>
            <w:r w:rsidRPr="00B13B9F">
              <w:rPr>
                <w:sz w:val="20"/>
                <w:szCs w:val="20"/>
              </w:rPr>
              <w:t>2.000.000</w:t>
            </w:r>
          </w:p>
        </w:tc>
        <w:tc>
          <w:tcPr>
            <w:tcW w:w="1182" w:type="dxa"/>
          </w:tcPr>
          <w:p w:rsidR="00B13B9F" w:rsidRPr="00B13B9F" w:rsidRDefault="00B13B9F" w:rsidP="007370CC">
            <w:pPr>
              <w:tabs>
                <w:tab w:val="num" w:pos="0"/>
                <w:tab w:val="num" w:pos="720"/>
                <w:tab w:val="num" w:pos="902"/>
              </w:tabs>
              <w:jc w:val="right"/>
              <w:rPr>
                <w:sz w:val="20"/>
                <w:szCs w:val="20"/>
              </w:rPr>
            </w:pPr>
            <w:r w:rsidRPr="00B13B9F">
              <w:rPr>
                <w:sz w:val="20"/>
                <w:szCs w:val="20"/>
              </w:rPr>
              <w:t>3.000.000</w:t>
            </w:r>
          </w:p>
        </w:tc>
        <w:tc>
          <w:tcPr>
            <w:tcW w:w="1183" w:type="dxa"/>
          </w:tcPr>
          <w:p w:rsidR="00B13B9F" w:rsidRPr="00B13B9F" w:rsidRDefault="00B13B9F" w:rsidP="007370CC">
            <w:pPr>
              <w:tabs>
                <w:tab w:val="num" w:pos="0"/>
                <w:tab w:val="num" w:pos="720"/>
                <w:tab w:val="num" w:pos="902"/>
              </w:tabs>
              <w:jc w:val="right"/>
              <w:rPr>
                <w:sz w:val="20"/>
                <w:szCs w:val="20"/>
              </w:rPr>
            </w:pPr>
            <w:r w:rsidRPr="00B13B9F">
              <w:rPr>
                <w:sz w:val="20"/>
                <w:szCs w:val="20"/>
              </w:rPr>
              <w:t>1.200.000</w:t>
            </w:r>
          </w:p>
        </w:tc>
        <w:tc>
          <w:tcPr>
            <w:tcW w:w="1182" w:type="dxa"/>
          </w:tcPr>
          <w:p w:rsidR="00B13B9F" w:rsidRPr="00B13B9F" w:rsidRDefault="00B13B9F" w:rsidP="007370CC">
            <w:pPr>
              <w:tabs>
                <w:tab w:val="num" w:pos="0"/>
                <w:tab w:val="num" w:pos="720"/>
                <w:tab w:val="num" w:pos="902"/>
              </w:tabs>
              <w:jc w:val="right"/>
              <w:rPr>
                <w:sz w:val="20"/>
                <w:szCs w:val="20"/>
              </w:rPr>
            </w:pPr>
            <w:r w:rsidRPr="00B13B9F">
              <w:rPr>
                <w:sz w:val="20"/>
                <w:szCs w:val="20"/>
              </w:rPr>
              <w:t>2.517.105</w:t>
            </w:r>
          </w:p>
        </w:tc>
        <w:tc>
          <w:tcPr>
            <w:tcW w:w="1183" w:type="dxa"/>
          </w:tcPr>
          <w:p w:rsidR="00B13B9F" w:rsidRPr="00B13B9F" w:rsidRDefault="00B13B9F" w:rsidP="007370CC">
            <w:pPr>
              <w:tabs>
                <w:tab w:val="num" w:pos="0"/>
                <w:tab w:val="num" w:pos="720"/>
                <w:tab w:val="num" w:pos="902"/>
              </w:tabs>
              <w:jc w:val="right"/>
              <w:rPr>
                <w:sz w:val="20"/>
                <w:szCs w:val="20"/>
              </w:rPr>
            </w:pPr>
            <w:r w:rsidRPr="00B13B9F">
              <w:rPr>
                <w:sz w:val="20"/>
                <w:szCs w:val="20"/>
              </w:rPr>
              <w:t>12.717.105</w:t>
            </w:r>
          </w:p>
        </w:tc>
      </w:tr>
    </w:tbl>
    <w:p w:rsidR="00B13B9F" w:rsidRPr="00B13B9F" w:rsidRDefault="00B13B9F" w:rsidP="00B13B9F">
      <w:pPr>
        <w:tabs>
          <w:tab w:val="num" w:pos="0"/>
          <w:tab w:val="num" w:pos="720"/>
          <w:tab w:val="num" w:pos="902"/>
        </w:tabs>
        <w:rPr>
          <w:b/>
        </w:rPr>
      </w:pPr>
    </w:p>
    <w:p w:rsidR="00B13B9F" w:rsidRPr="00B13B9F" w:rsidRDefault="00B13B9F" w:rsidP="00B13B9F">
      <w:pPr>
        <w:tabs>
          <w:tab w:val="num" w:pos="0"/>
          <w:tab w:val="num" w:pos="720"/>
          <w:tab w:val="num" w:pos="902"/>
        </w:tabs>
        <w:spacing w:after="240"/>
        <w:rPr>
          <w:b/>
        </w:rPr>
      </w:pPr>
      <w:r w:rsidRPr="00B13B9F">
        <w:rPr>
          <w:b/>
        </w:rPr>
        <w:t>Comentarios de la Secretaría</w:t>
      </w:r>
    </w:p>
    <w:p w:rsidR="00B13B9F" w:rsidRPr="00B13B9F" w:rsidRDefault="00B13B9F" w:rsidP="00B13B9F">
      <w:pPr>
        <w:pStyle w:val="Heading1"/>
        <w:rPr>
          <w:lang w:val="es-419"/>
        </w:rPr>
      </w:pPr>
      <w:r w:rsidRPr="00B13B9F">
        <w:rPr>
          <w:lang w:val="es-419"/>
        </w:rPr>
        <w:t>La Secretaría observó que el costo total de la etapa II del PGEH para el sector de servicio y mantenimiento de equipos de refrigeración y el sector del programa nacional de facilitación para China se ajustó de la aprobación original de 20,9 millones de $EUA a 18.526.237 $EUA; y que el Gobierno de China, con esta financiación ajustada, se comprometió a cumplir la eliminación de los HCFC comprometidos para el período hasta 2026 en el sector nacional de servicio y mantenimiento y en el sector del programa nacional de facilitación. Se prevé que el consumo restante de HCFC-22 requerido para el servicio y mantenimiento en 2026 será de aproximadamente 15.000 tm.</w:t>
      </w:r>
    </w:p>
    <w:p w:rsidR="00B13B9F" w:rsidRPr="00B13B9F" w:rsidRDefault="00B13B9F" w:rsidP="00B13B9F">
      <w:pPr>
        <w:pStyle w:val="Heading1"/>
        <w:rPr>
          <w:lang w:val="es-419"/>
        </w:rPr>
      </w:pPr>
      <w:r w:rsidRPr="00B13B9F">
        <w:rPr>
          <w:lang w:val="es-419"/>
        </w:rPr>
        <w:t xml:space="preserve">Se explicó </w:t>
      </w:r>
      <w:proofErr w:type="gramStart"/>
      <w:r w:rsidRPr="00B13B9F">
        <w:rPr>
          <w:lang w:val="es-419"/>
        </w:rPr>
        <w:t>que</w:t>
      </w:r>
      <w:proofErr w:type="gramEnd"/>
      <w:r w:rsidRPr="00B13B9F">
        <w:rPr>
          <w:lang w:val="es-419"/>
        </w:rPr>
        <w:t xml:space="preserve"> con esta reducción del nivel de financiación, se repriorizaron las actividades de la etapa II del sector de servicio y mantenimiento de equipos de refrigeración y el componente de facilitación para centrarse en los programas de capacitación, la elaboración de normas, los estudios sobre políticas, así como la creación de capacidad de las Oficinas locales de Ecología y Medio Ambiente y las aduanas. Su objetivo es mejorar las habilidades técnicas de los técnicos de servicio y mantenimiento, fortalecer la capacidad de gestión y supervisión de las autoridades, lo que conllevará la reducción del consumo de HCFC en el sector de servicio y mantenimiento, y garantizará el logro y la sostenibilidad del objetivo de cumplimiento.</w:t>
      </w:r>
    </w:p>
    <w:p w:rsidR="00B13B9F" w:rsidRPr="00B13B9F" w:rsidRDefault="00B13B9F" w:rsidP="00B13B9F">
      <w:pPr>
        <w:pStyle w:val="Heading1"/>
        <w:rPr>
          <w:lang w:val="es-419"/>
        </w:rPr>
      </w:pPr>
      <w:r w:rsidRPr="00B13B9F">
        <w:rPr>
          <w:lang w:val="es-419"/>
        </w:rPr>
        <w:t>Al responder a la forma en que la financiación aprobada en la 84ª reunión de 1.000.000 $EUA se reflejaba en el programa revisado, el PNUMA explicó que se incluía en las actividades para el período 2016-2020, mientras que el plan revisado se centra en las actividades que se ejecutarán a partir de 2021. Con el fin de supervisar eficazmente las actividades y la financiación conexa, el Gobierno de China decidió dividir las actividades de la etapa II en dos componentes, uno referido como la etapa II (2016-2020) y otro como la etapa II revisada y ampliada (2021-2026) a fin de diferenciar las actividades y la financiación.</w:t>
      </w:r>
    </w:p>
    <w:p w:rsidR="00B13B9F" w:rsidRPr="00B13B9F" w:rsidRDefault="00B13B9F" w:rsidP="00B13B9F">
      <w:pPr>
        <w:pStyle w:val="Heading1"/>
        <w:rPr>
          <w:lang w:val="es-419"/>
        </w:rPr>
      </w:pPr>
      <w:r w:rsidRPr="00B13B9F">
        <w:rPr>
          <w:lang w:val="es-419"/>
        </w:rPr>
        <w:t>El PNUMA también presentó una lista de políticas y normas que se habían elaborado a partir de los tramos anteriores en comparación con lo que se espera que fuera el núcleo de este plan revisado a fin de supervisar fácilmente las actividades que se habían terminado y las que estaban en curso.</w:t>
      </w:r>
    </w:p>
    <w:p w:rsidR="00B13B9F" w:rsidRPr="00B13B9F" w:rsidRDefault="00B13B9F" w:rsidP="00B13B9F">
      <w:pPr>
        <w:pStyle w:val="Heading1"/>
        <w:numPr>
          <w:ilvl w:val="0"/>
          <w:numId w:val="0"/>
        </w:numPr>
      </w:pPr>
      <w:r w:rsidRPr="00B13B9F">
        <w:rPr>
          <w:b/>
        </w:rPr>
        <w:t>Recomendación</w:t>
      </w:r>
    </w:p>
    <w:p w:rsidR="00B13B9F" w:rsidRPr="00B13B9F" w:rsidRDefault="00B13B9F" w:rsidP="00B13B9F">
      <w:pPr>
        <w:pStyle w:val="Heading1"/>
        <w:rPr>
          <w:lang w:val="es-419"/>
        </w:rPr>
      </w:pPr>
      <w:r w:rsidRPr="00B13B9F">
        <w:rPr>
          <w:lang w:val="es-419"/>
        </w:rPr>
        <w:t>El Comité Ejecutivo podrá estimar oportuno aprobar la ampliación del plan de acción revisado hasta 2026, la etapa II del plan sectorial de servicio y mantenimiento de equipos de refrigeración y el sector del programa de apoyo nacional presentado por el PNUD de conformidad con la decisión 84/69 a) iii), tal como se describe en el documento UNEP/OzL.Pro/ExCom/86/21/Add.1.</w:t>
      </w:r>
    </w:p>
    <w:p w:rsidR="00AE6429" w:rsidRPr="00AE6429" w:rsidRDefault="00AE6429" w:rsidP="00AE6429">
      <w:pPr>
        <w:keepNext/>
        <w:keepLines/>
        <w:spacing w:after="240"/>
        <w:rPr>
          <w:b/>
          <w:lang w:val="es-ES"/>
        </w:rPr>
      </w:pPr>
      <w:r w:rsidRPr="00AE6429">
        <w:rPr>
          <w:b/>
          <w:lang w:val="es-ES"/>
        </w:rPr>
        <w:lastRenderedPageBreak/>
        <w:t>PLAN SECTORIAL REVISADO DE ESPUMAS DE POLIESTIRENO EXTRUIDO (ONUDI, Alemania)</w:t>
      </w:r>
    </w:p>
    <w:p w:rsidR="00AE6429" w:rsidRPr="00AE6429" w:rsidRDefault="00AE6429" w:rsidP="00AE6429">
      <w:pPr>
        <w:keepNext/>
        <w:keepLines/>
        <w:spacing w:after="240"/>
        <w:rPr>
          <w:b/>
          <w:lang w:val="es-ES"/>
        </w:rPr>
      </w:pPr>
      <w:r w:rsidRPr="00AE6429">
        <w:rPr>
          <w:b/>
          <w:lang w:val="es-ES"/>
        </w:rPr>
        <w:t>Descripción del plan sectorial</w:t>
      </w:r>
    </w:p>
    <w:p w:rsidR="00AE6429" w:rsidRPr="00AE6429" w:rsidRDefault="00AE6429" w:rsidP="00AE6429">
      <w:pPr>
        <w:keepNext/>
        <w:keepLines/>
        <w:spacing w:after="240"/>
        <w:rPr>
          <w:b/>
          <w:lang w:val="es-ES"/>
        </w:rPr>
      </w:pPr>
      <w:r w:rsidRPr="00AE6429">
        <w:rPr>
          <w:b/>
          <w:lang w:val="es-ES"/>
        </w:rPr>
        <w:t xml:space="preserve">Antecedentes </w:t>
      </w:r>
    </w:p>
    <w:p w:rsidR="00AE6429" w:rsidRPr="00AE6429" w:rsidRDefault="00AE6429" w:rsidP="00AE6429">
      <w:pPr>
        <w:pStyle w:val="Heading1"/>
        <w:rPr>
          <w:lang w:val="es-ES"/>
        </w:rPr>
      </w:pPr>
      <w:r w:rsidRPr="00AE6429">
        <w:rPr>
          <w:lang w:val="es-ES"/>
        </w:rPr>
        <w:t>En su 77.</w:t>
      </w:r>
      <w:r w:rsidRPr="00AE6429">
        <w:rPr>
          <w:vertAlign w:val="superscript"/>
          <w:lang w:val="es-ES"/>
        </w:rPr>
        <w:t>a</w:t>
      </w:r>
      <w:r w:rsidRPr="00AE6429">
        <w:rPr>
          <w:lang w:val="es-ES"/>
        </w:rPr>
        <w:t xml:space="preserve"> reunión, el Comité Ejecutivo aprobó el plan sectorial de espumas de poliestireno extruido correspondiente a la etapa II del plan de gestión de eliminación de los HCFC (PGEH), con el objetivo de conseguir en 2026 la eliminación total de los HCFC en este sector, por un monto de 112 786 630 $EUA aprobados en principio, más gastos de apoyo a los organismos para la ONUDI y el Gobierno de Alemania. En dicha reunión, el Comité Ejecutivo también aprobó el primer tramo del plan sectorial de espumas de poliestireno extruido y el correspondiente tramo de ejecución para 2017. </w:t>
      </w:r>
    </w:p>
    <w:p w:rsidR="00AE6429" w:rsidRPr="00AE6429" w:rsidRDefault="00AE6429" w:rsidP="00AE6429">
      <w:pPr>
        <w:pStyle w:val="Heading1"/>
        <w:widowControl w:val="0"/>
        <w:rPr>
          <w:lang w:val="es-ES"/>
        </w:rPr>
      </w:pPr>
      <w:r w:rsidRPr="00AE6429">
        <w:rPr>
          <w:lang w:val="es-ES"/>
        </w:rPr>
        <w:t>En su 80.</w:t>
      </w:r>
      <w:r w:rsidRPr="00AE6429">
        <w:rPr>
          <w:vertAlign w:val="superscript"/>
          <w:lang w:val="es-ES"/>
        </w:rPr>
        <w:t>a</w:t>
      </w:r>
      <w:r w:rsidRPr="00AE6429">
        <w:rPr>
          <w:lang w:val="es-ES"/>
        </w:rPr>
        <w:t> reunión, el Comité Ejecutivo aprobó el segundo tramo de la etapa II del plan sectorial de espumas de poliestireno extruido, así como el correspondiente tramo de ejecución para 2018; y en su 85.</w:t>
      </w:r>
      <w:r w:rsidRPr="00AE6429">
        <w:rPr>
          <w:vertAlign w:val="superscript"/>
          <w:lang w:val="es-ES"/>
        </w:rPr>
        <w:t>a</w:t>
      </w:r>
      <w:r w:rsidRPr="00AE6429">
        <w:rPr>
          <w:lang w:val="es-ES"/>
        </w:rPr>
        <w:t xml:space="preserve"> reunión, el Comité aprobó el tercer tramo, junto con el correspondiente tramo de ejecución para el período 2020-2021. En total, hasta este momento se ha aprobado un monto total de 26 405 298 $EUA, más gastos de apoyo a los organismos para la ONUDI y el Gobierno de Alemania. </w:t>
      </w:r>
    </w:p>
    <w:p w:rsidR="00AE6429" w:rsidRPr="00AE6429" w:rsidRDefault="00AE6429" w:rsidP="00AE6429">
      <w:pPr>
        <w:pStyle w:val="Heading1"/>
        <w:rPr>
          <w:lang w:val="es-ES"/>
        </w:rPr>
      </w:pPr>
      <w:r w:rsidRPr="00AE6429">
        <w:rPr>
          <w:lang w:val="es-ES"/>
        </w:rPr>
        <w:t>A fecha de junio de 2020, 10 empresas de espumas de poliestireno extruido habían firmado contratos con la Oficina de Cooperación Económica Extranjera para llevar a cabo conversiones a tecnologías basadas en CO</w:t>
      </w:r>
      <w:r w:rsidRPr="00AE6429">
        <w:rPr>
          <w:vertAlign w:val="subscript"/>
          <w:lang w:val="es-ES"/>
        </w:rPr>
        <w:t>2</w:t>
      </w:r>
      <w:r w:rsidRPr="00AE6429">
        <w:rPr>
          <w:lang w:val="es-ES"/>
        </w:rPr>
        <w:t xml:space="preserve"> y habían recibido la financiación para iniciarlas. Dichas conversiones se completarán entre 2020 y 2021, y permitirán eliminar 4 297 toneladas métricas (tm) de HCFC.</w:t>
      </w:r>
    </w:p>
    <w:p w:rsidR="00AE6429" w:rsidRPr="00AE6429" w:rsidRDefault="00AE6429" w:rsidP="00AE6429">
      <w:pPr>
        <w:rPr>
          <w:b/>
          <w:lang w:val="es-ES"/>
        </w:rPr>
      </w:pPr>
      <w:r w:rsidRPr="00AE6429">
        <w:rPr>
          <w:b/>
          <w:lang w:val="es-ES"/>
        </w:rPr>
        <w:t xml:space="preserve">Plan de acción revisado </w:t>
      </w:r>
    </w:p>
    <w:p w:rsidR="00AE6429" w:rsidRPr="00AE6429" w:rsidRDefault="00AE6429" w:rsidP="00AE6429">
      <w:pPr>
        <w:rPr>
          <w:lang w:val="es-ES"/>
        </w:rPr>
      </w:pPr>
    </w:p>
    <w:p w:rsidR="00AE6429" w:rsidRPr="00AE6429" w:rsidRDefault="00AE6429" w:rsidP="00AE6429">
      <w:pPr>
        <w:pStyle w:val="Heading1"/>
        <w:rPr>
          <w:lang w:val="es-ES"/>
        </w:rPr>
      </w:pPr>
      <w:r w:rsidRPr="00AE6429">
        <w:rPr>
          <w:lang w:val="es-ES"/>
        </w:rPr>
        <w:t>En línea con la decisión 84/69(a)(iv)b. y (v), la ONUDI, como organismo de ejecución principal del plan sectorial de espumas de poliestireno extruido, ha presentado en nombre del Gobierno de China un plan de acción revisado de la etapa II del plan sectorial de espumas para los años entre 2021 y 2026, con un coste de 18 534 654 $EUA, más gastos de apoyo a los organismos para la ONUDI y el Gobierno de Alemania</w:t>
      </w:r>
      <w:r w:rsidRPr="008B4D5A">
        <w:rPr>
          <w:vertAlign w:val="superscript"/>
          <w:lang w:val="es-ES"/>
        </w:rPr>
        <w:footnoteReference w:id="25"/>
      </w:r>
      <w:r w:rsidRPr="00AE6429">
        <w:rPr>
          <w:lang w:val="es-ES"/>
        </w:rPr>
        <w:t xml:space="preserve">. </w:t>
      </w:r>
    </w:p>
    <w:p w:rsidR="00AE6429" w:rsidRPr="00AE6429" w:rsidRDefault="00AE6429" w:rsidP="00AE6429">
      <w:pPr>
        <w:pStyle w:val="Heading1"/>
        <w:rPr>
          <w:lang w:val="es-ES"/>
        </w:rPr>
      </w:pPr>
      <w:r w:rsidRPr="00AE6429">
        <w:rPr>
          <w:lang w:val="es-ES"/>
        </w:rPr>
        <w:t xml:space="preserve">Teniendo en cuenta que entre 2016 y 2020 ya se han aprobado 26 405 298 $EUA, más gastos de apoyo a los organismos, para el plan sectorial de espumas de poliestireno extruido, la financiación aprobada en principio para la etapa II completa del plan sectorial de espumas de poliestireno extruido asciende a 44 939 952 $EUA más gastos de apoyo a los organismos. </w:t>
      </w:r>
    </w:p>
    <w:p w:rsidR="00AE6429" w:rsidRPr="00AE6429" w:rsidRDefault="00AE6429" w:rsidP="00AE6429">
      <w:pPr>
        <w:widowControl w:val="0"/>
        <w:numPr>
          <w:ilvl w:val="0"/>
          <w:numId w:val="1"/>
        </w:numPr>
        <w:spacing w:after="240"/>
        <w:outlineLvl w:val="0"/>
        <w:rPr>
          <w:lang w:val="es-ES"/>
        </w:rPr>
      </w:pPr>
      <w:r w:rsidRPr="00AE6429">
        <w:rPr>
          <w:lang w:val="es-ES"/>
        </w:rPr>
        <w:t>En línea con el borrador del Acuerdo revisado presentado por el PNUD a la 86.</w:t>
      </w:r>
      <w:r w:rsidRPr="00AE6429">
        <w:rPr>
          <w:vertAlign w:val="superscript"/>
          <w:lang w:val="es-ES"/>
        </w:rPr>
        <w:t>a</w:t>
      </w:r>
      <w:r w:rsidRPr="00AE6429">
        <w:rPr>
          <w:lang w:val="es-ES"/>
        </w:rPr>
        <w:t> reunión, no se solicita financiación a la 86.</w:t>
      </w:r>
      <w:r w:rsidRPr="00AE6429">
        <w:rPr>
          <w:vertAlign w:val="superscript"/>
          <w:lang w:val="es-ES"/>
        </w:rPr>
        <w:t>a</w:t>
      </w:r>
      <w:r w:rsidRPr="00AE6429">
        <w:rPr>
          <w:lang w:val="es-ES"/>
        </w:rPr>
        <w:t> reunión. En la segunda reunión de 2021, se presentará el siguiente tramo del plan sectorial de espumas de poliestireno extruido, por un monto de 5 000 000 $EUA más unos gastos de apoyo a los organismos de 308 000 $EUA para la ONUDI y de 73 535 $EUA para el Gobierno de Alemania.</w:t>
      </w:r>
    </w:p>
    <w:p w:rsidR="00AE6429" w:rsidRPr="00AE6429" w:rsidRDefault="00AE6429" w:rsidP="00AE6429">
      <w:pPr>
        <w:rPr>
          <w:u w:val="single"/>
          <w:lang w:val="es-ES"/>
        </w:rPr>
      </w:pPr>
      <w:r w:rsidRPr="00AE6429">
        <w:rPr>
          <w:u w:val="single"/>
          <w:lang w:val="es-ES"/>
        </w:rPr>
        <w:t xml:space="preserve">Objetivos de consumo de HCFC </w:t>
      </w:r>
    </w:p>
    <w:p w:rsidR="00AE6429" w:rsidRPr="00AE6429" w:rsidRDefault="00AE6429" w:rsidP="00AE6429">
      <w:pPr>
        <w:rPr>
          <w:lang w:val="es-ES"/>
        </w:rPr>
      </w:pPr>
    </w:p>
    <w:p w:rsidR="00AE6429" w:rsidRPr="00AE6429" w:rsidRDefault="00AE6429" w:rsidP="00AE6429">
      <w:pPr>
        <w:pStyle w:val="Heading1"/>
        <w:rPr>
          <w:lang w:val="es-ES"/>
        </w:rPr>
      </w:pPr>
      <w:r w:rsidRPr="00AE6429">
        <w:rPr>
          <w:lang w:val="es-ES"/>
        </w:rPr>
        <w:t xml:space="preserve">En el Cuadro 1 se muestra el calendario de eliminación de los HCFC en el sector de las espumas de poliestireno extruido correspondiente a la etapa II, de acuerdo con los datos reflejados en la línea 1.3.2 del Apéndice 2-A del borrador del Acuerdo revisado entre China y el Comité Ejecutivo que se muestra en </w:t>
      </w:r>
      <w:r w:rsidRPr="00AE6429">
        <w:rPr>
          <w:lang w:val="es-ES"/>
        </w:rPr>
        <w:lastRenderedPageBreak/>
        <w:t>el Anexo II. Los objetivos de consumo de HCFC para el sector de las espumas de poliestireno extruido se han mantenido tal como se aprobaron inicialmente en la 77.</w:t>
      </w:r>
      <w:r w:rsidRPr="00AE6429">
        <w:rPr>
          <w:vertAlign w:val="superscript"/>
          <w:lang w:val="es-ES"/>
        </w:rPr>
        <w:t>a</w:t>
      </w:r>
      <w:r w:rsidRPr="00AE6429">
        <w:rPr>
          <w:lang w:val="es-ES"/>
        </w:rPr>
        <w:t xml:space="preserve"> reunión. </w:t>
      </w:r>
    </w:p>
    <w:p w:rsidR="00AE6429" w:rsidRPr="00AE6429" w:rsidRDefault="00AE6429" w:rsidP="00AE6429">
      <w:pPr>
        <w:pStyle w:val="Heading1"/>
        <w:numPr>
          <w:ilvl w:val="0"/>
          <w:numId w:val="0"/>
        </w:numPr>
        <w:tabs>
          <w:tab w:val="left" w:pos="708"/>
        </w:tabs>
        <w:spacing w:after="0"/>
        <w:rPr>
          <w:b/>
          <w:lang w:val="es-ES"/>
        </w:rPr>
      </w:pPr>
      <w:r w:rsidRPr="00AE6429">
        <w:rPr>
          <w:b/>
          <w:lang w:val="es-ES"/>
        </w:rPr>
        <w:t>Cuadro 1. Objetivos de eliminación de HCFC para el sector de las espumas de poliestireno extruido de China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6"/>
        <w:gridCol w:w="902"/>
        <w:gridCol w:w="821"/>
        <w:gridCol w:w="987"/>
        <w:gridCol w:w="1015"/>
        <w:gridCol w:w="903"/>
        <w:gridCol w:w="785"/>
        <w:gridCol w:w="701"/>
      </w:tblGrid>
      <w:tr w:rsidR="00AE6429" w:rsidRPr="00AE6429" w:rsidTr="008B4D5A">
        <w:trPr>
          <w:cantSplit/>
          <w:trHeight w:val="472"/>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left"/>
              <w:rPr>
                <w:b/>
                <w:sz w:val="20"/>
                <w:szCs w:val="20"/>
                <w:lang w:val="es-ES"/>
              </w:rPr>
            </w:pPr>
            <w:r w:rsidRPr="00AE6429">
              <w:rPr>
                <w:b/>
                <w:sz w:val="20"/>
                <w:szCs w:val="20"/>
                <w:lang w:val="es-ES"/>
              </w:rPr>
              <w:t>Consumo máximo permitido de HCFC en el sector de las espumas de poliestireno extruido</w:t>
            </w:r>
          </w:p>
        </w:tc>
        <w:tc>
          <w:tcPr>
            <w:tcW w:w="48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Punto de partida</w:t>
            </w:r>
          </w:p>
        </w:tc>
        <w:tc>
          <w:tcPr>
            <w:tcW w:w="439"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2016 2017</w:t>
            </w:r>
          </w:p>
        </w:tc>
        <w:tc>
          <w:tcPr>
            <w:tcW w:w="528"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2018 2019</w:t>
            </w:r>
          </w:p>
        </w:tc>
        <w:tc>
          <w:tcPr>
            <w:tcW w:w="54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2020 2021 2022</w:t>
            </w:r>
          </w:p>
        </w:tc>
        <w:tc>
          <w:tcPr>
            <w:tcW w:w="48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2023</w:t>
            </w:r>
          </w:p>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2024</w:t>
            </w:r>
          </w:p>
        </w:tc>
        <w:tc>
          <w:tcPr>
            <w:tcW w:w="42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2025</w:t>
            </w:r>
          </w:p>
        </w:tc>
        <w:tc>
          <w:tcPr>
            <w:tcW w:w="376"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2026</w:t>
            </w:r>
          </w:p>
        </w:tc>
      </w:tr>
      <w:tr w:rsidR="00AE6429" w:rsidRPr="00AE6429" w:rsidTr="008B4D5A">
        <w:trPr>
          <w:cantSplit/>
          <w:trHeight w:val="89"/>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left"/>
              <w:rPr>
                <w:sz w:val="20"/>
                <w:szCs w:val="20"/>
                <w:lang w:val="es-ES"/>
              </w:rPr>
            </w:pPr>
            <w:r w:rsidRPr="00AE6429">
              <w:rPr>
                <w:b/>
                <w:sz w:val="20"/>
                <w:szCs w:val="20"/>
                <w:lang w:val="es-ES"/>
              </w:rPr>
              <w:t>Tm</w:t>
            </w:r>
          </w:p>
        </w:tc>
        <w:tc>
          <w:tcPr>
            <w:tcW w:w="48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43 050</w:t>
            </w:r>
          </w:p>
        </w:tc>
        <w:tc>
          <w:tcPr>
            <w:tcW w:w="439"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39 755</w:t>
            </w:r>
          </w:p>
        </w:tc>
        <w:tc>
          <w:tcPr>
            <w:tcW w:w="528"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35 339</w:t>
            </w:r>
          </w:p>
        </w:tc>
        <w:tc>
          <w:tcPr>
            <w:tcW w:w="54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24 296</w:t>
            </w:r>
          </w:p>
        </w:tc>
        <w:tc>
          <w:tcPr>
            <w:tcW w:w="48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13 252</w:t>
            </w:r>
          </w:p>
        </w:tc>
        <w:tc>
          <w:tcPr>
            <w:tcW w:w="42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3 000</w:t>
            </w:r>
          </w:p>
        </w:tc>
        <w:tc>
          <w:tcPr>
            <w:tcW w:w="376"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0</w:t>
            </w:r>
          </w:p>
        </w:tc>
      </w:tr>
      <w:tr w:rsidR="00AE6429" w:rsidRPr="00AE6429" w:rsidTr="008B4D5A">
        <w:trPr>
          <w:cantSplit/>
          <w:trHeight w:val="125"/>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left"/>
              <w:rPr>
                <w:sz w:val="20"/>
                <w:szCs w:val="20"/>
                <w:lang w:val="es-ES"/>
              </w:rPr>
            </w:pPr>
            <w:r w:rsidRPr="00AE6429">
              <w:rPr>
                <w:b/>
                <w:sz w:val="20"/>
                <w:szCs w:val="20"/>
                <w:lang w:val="es-ES"/>
              </w:rPr>
              <w:t>Toneladas PAO</w:t>
            </w:r>
          </w:p>
        </w:tc>
        <w:tc>
          <w:tcPr>
            <w:tcW w:w="48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2 540</w:t>
            </w:r>
          </w:p>
        </w:tc>
        <w:tc>
          <w:tcPr>
            <w:tcW w:w="439"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2 286</w:t>
            </w:r>
          </w:p>
        </w:tc>
        <w:tc>
          <w:tcPr>
            <w:tcW w:w="528"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2 032</w:t>
            </w:r>
          </w:p>
        </w:tc>
        <w:tc>
          <w:tcPr>
            <w:tcW w:w="54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1 397</w:t>
            </w:r>
          </w:p>
        </w:tc>
        <w:tc>
          <w:tcPr>
            <w:tcW w:w="48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762</w:t>
            </w:r>
          </w:p>
        </w:tc>
        <w:tc>
          <w:tcPr>
            <w:tcW w:w="42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165</w:t>
            </w:r>
          </w:p>
        </w:tc>
        <w:tc>
          <w:tcPr>
            <w:tcW w:w="376"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0</w:t>
            </w:r>
          </w:p>
        </w:tc>
      </w:tr>
      <w:tr w:rsidR="00AE6429" w:rsidRPr="00AE6429" w:rsidTr="008B4D5A">
        <w:trPr>
          <w:cantSplit/>
          <w:trHeight w:val="62"/>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left"/>
              <w:rPr>
                <w:b/>
                <w:sz w:val="20"/>
                <w:szCs w:val="20"/>
                <w:lang w:val="es-ES"/>
              </w:rPr>
            </w:pPr>
            <w:r w:rsidRPr="00AE6429">
              <w:rPr>
                <w:b/>
                <w:sz w:val="20"/>
                <w:szCs w:val="20"/>
                <w:lang w:val="es-ES"/>
              </w:rPr>
              <w:t>Reducción (toneladas PAO)</w:t>
            </w:r>
          </w:p>
        </w:tc>
        <w:tc>
          <w:tcPr>
            <w:tcW w:w="482" w:type="pct"/>
            <w:tcBorders>
              <w:top w:val="single" w:sz="4" w:space="0" w:color="auto"/>
              <w:left w:val="single" w:sz="4" w:space="0" w:color="auto"/>
              <w:bottom w:val="single" w:sz="4" w:space="0" w:color="auto"/>
              <w:right w:val="single" w:sz="4" w:space="0" w:color="auto"/>
            </w:tcBorders>
            <w:vAlign w:val="center"/>
          </w:tcPr>
          <w:p w:rsidR="00AE6429" w:rsidRPr="00AE6429" w:rsidRDefault="00AE6429" w:rsidP="008B4D5A">
            <w:pPr>
              <w:tabs>
                <w:tab w:val="left" w:pos="720"/>
              </w:tabs>
              <w:autoSpaceDE w:val="0"/>
              <w:autoSpaceDN w:val="0"/>
              <w:adjustRightInd w:val="0"/>
              <w:ind w:right="18"/>
              <w:jc w:val="right"/>
              <w:rPr>
                <w:sz w:val="20"/>
                <w:szCs w:val="20"/>
                <w:lang w:val="es-ES"/>
              </w:rPr>
            </w:pPr>
          </w:p>
        </w:tc>
        <w:tc>
          <w:tcPr>
            <w:tcW w:w="439" w:type="pct"/>
            <w:tcBorders>
              <w:top w:val="single" w:sz="4" w:space="0" w:color="auto"/>
              <w:left w:val="single" w:sz="4" w:space="0" w:color="auto"/>
              <w:bottom w:val="single" w:sz="4" w:space="0" w:color="auto"/>
              <w:right w:val="single" w:sz="4" w:space="0" w:color="auto"/>
            </w:tcBorders>
            <w:vAlign w:val="center"/>
          </w:tcPr>
          <w:p w:rsidR="00AE6429" w:rsidRPr="00AE6429" w:rsidRDefault="00AE6429" w:rsidP="008B4D5A">
            <w:pPr>
              <w:tabs>
                <w:tab w:val="left" w:pos="720"/>
              </w:tabs>
              <w:autoSpaceDE w:val="0"/>
              <w:autoSpaceDN w:val="0"/>
              <w:adjustRightInd w:val="0"/>
              <w:ind w:right="18"/>
              <w:jc w:val="right"/>
              <w:rPr>
                <w:sz w:val="20"/>
                <w:szCs w:val="20"/>
                <w:lang w:val="es-ES"/>
              </w:rPr>
            </w:pPr>
          </w:p>
        </w:tc>
        <w:tc>
          <w:tcPr>
            <w:tcW w:w="528"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254</w:t>
            </w:r>
          </w:p>
        </w:tc>
        <w:tc>
          <w:tcPr>
            <w:tcW w:w="54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635</w:t>
            </w:r>
          </w:p>
        </w:tc>
        <w:tc>
          <w:tcPr>
            <w:tcW w:w="48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635</w:t>
            </w:r>
          </w:p>
        </w:tc>
        <w:tc>
          <w:tcPr>
            <w:tcW w:w="42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597</w:t>
            </w:r>
          </w:p>
        </w:tc>
        <w:tc>
          <w:tcPr>
            <w:tcW w:w="376"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165</w:t>
            </w:r>
          </w:p>
        </w:tc>
      </w:tr>
      <w:tr w:rsidR="00AE6429" w:rsidRPr="00AE6429" w:rsidTr="008B4D5A">
        <w:trPr>
          <w:cantSplit/>
          <w:trHeight w:val="35"/>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left"/>
              <w:rPr>
                <w:b/>
                <w:sz w:val="20"/>
                <w:szCs w:val="20"/>
                <w:lang w:val="es-ES"/>
              </w:rPr>
            </w:pPr>
            <w:r w:rsidRPr="00AE6429">
              <w:rPr>
                <w:b/>
                <w:sz w:val="20"/>
                <w:szCs w:val="20"/>
                <w:lang w:val="es-ES"/>
              </w:rPr>
              <w:t>Reducción respecto al punto de partida (%)</w:t>
            </w:r>
          </w:p>
        </w:tc>
        <w:tc>
          <w:tcPr>
            <w:tcW w:w="482" w:type="pct"/>
            <w:tcBorders>
              <w:top w:val="single" w:sz="4" w:space="0" w:color="auto"/>
              <w:left w:val="single" w:sz="4" w:space="0" w:color="auto"/>
              <w:bottom w:val="single" w:sz="4" w:space="0" w:color="auto"/>
              <w:right w:val="single" w:sz="4" w:space="0" w:color="auto"/>
            </w:tcBorders>
            <w:vAlign w:val="center"/>
          </w:tcPr>
          <w:p w:rsidR="00AE6429" w:rsidRPr="00AE6429" w:rsidRDefault="00AE6429" w:rsidP="008B4D5A">
            <w:pPr>
              <w:tabs>
                <w:tab w:val="left" w:pos="720"/>
              </w:tabs>
              <w:autoSpaceDE w:val="0"/>
              <w:autoSpaceDN w:val="0"/>
              <w:adjustRightInd w:val="0"/>
              <w:ind w:right="18"/>
              <w:jc w:val="right"/>
              <w:rPr>
                <w:sz w:val="20"/>
                <w:szCs w:val="20"/>
                <w:lang w:val="es-ES"/>
              </w:rPr>
            </w:pPr>
          </w:p>
        </w:tc>
        <w:tc>
          <w:tcPr>
            <w:tcW w:w="439" w:type="pct"/>
            <w:tcBorders>
              <w:top w:val="single" w:sz="4" w:space="0" w:color="auto"/>
              <w:left w:val="single" w:sz="4" w:space="0" w:color="auto"/>
              <w:bottom w:val="single" w:sz="4" w:space="0" w:color="auto"/>
              <w:right w:val="single" w:sz="4" w:space="0" w:color="auto"/>
            </w:tcBorders>
            <w:vAlign w:val="center"/>
          </w:tcPr>
          <w:p w:rsidR="00AE6429" w:rsidRPr="00AE6429" w:rsidRDefault="00AE6429" w:rsidP="008B4D5A">
            <w:pPr>
              <w:tabs>
                <w:tab w:val="left" w:pos="720"/>
              </w:tabs>
              <w:autoSpaceDE w:val="0"/>
              <w:autoSpaceDN w:val="0"/>
              <w:adjustRightInd w:val="0"/>
              <w:ind w:right="18"/>
              <w:jc w:val="right"/>
              <w:rPr>
                <w:sz w:val="20"/>
                <w:szCs w:val="20"/>
                <w:lang w:val="es-ES"/>
              </w:rPr>
            </w:pPr>
          </w:p>
        </w:tc>
        <w:tc>
          <w:tcPr>
            <w:tcW w:w="528"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20</w:t>
            </w:r>
          </w:p>
        </w:tc>
        <w:tc>
          <w:tcPr>
            <w:tcW w:w="54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45</w:t>
            </w:r>
          </w:p>
        </w:tc>
        <w:tc>
          <w:tcPr>
            <w:tcW w:w="48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70</w:t>
            </w:r>
          </w:p>
        </w:tc>
        <w:tc>
          <w:tcPr>
            <w:tcW w:w="42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94</w:t>
            </w:r>
          </w:p>
        </w:tc>
        <w:tc>
          <w:tcPr>
            <w:tcW w:w="376"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100</w:t>
            </w:r>
          </w:p>
        </w:tc>
      </w:tr>
    </w:tbl>
    <w:p w:rsidR="00AE6429" w:rsidRPr="00AE6429" w:rsidRDefault="00AE6429" w:rsidP="00AE6429">
      <w:pPr>
        <w:rPr>
          <w:u w:val="single"/>
          <w:lang w:val="es-ES"/>
        </w:rPr>
      </w:pPr>
    </w:p>
    <w:p w:rsidR="00AE6429" w:rsidRPr="00AE6429" w:rsidRDefault="00AE6429" w:rsidP="00AE6429">
      <w:pPr>
        <w:rPr>
          <w:u w:val="single"/>
          <w:lang w:val="es-ES"/>
        </w:rPr>
      </w:pPr>
      <w:r w:rsidRPr="00AE6429">
        <w:rPr>
          <w:u w:val="single"/>
          <w:lang w:val="es-ES"/>
        </w:rPr>
        <w:t>Estrategia de eliminación de los HCFC para 2021-2026</w:t>
      </w:r>
    </w:p>
    <w:p w:rsidR="00AE6429" w:rsidRPr="00AE6429" w:rsidRDefault="00AE6429" w:rsidP="00AE6429">
      <w:pPr>
        <w:rPr>
          <w:lang w:val="es-ES"/>
        </w:rPr>
      </w:pPr>
    </w:p>
    <w:p w:rsidR="00AE6429" w:rsidRPr="00AE6429" w:rsidRDefault="00AE6429" w:rsidP="00AE6429">
      <w:pPr>
        <w:pStyle w:val="Heading1"/>
        <w:rPr>
          <w:lang w:val="es-ES"/>
        </w:rPr>
      </w:pPr>
      <w:r w:rsidRPr="00AE6429">
        <w:rPr>
          <w:lang w:val="es-ES"/>
        </w:rPr>
        <w:t>En la etapa II del plan sectorial de espumas de poliestireno extruido, inicialmente estaba previsto asistir a 124 empresas, lo que permitiría eliminar 1 265 toneladas PAO de HCFC, mientras que el resto del consumo del sector lo eliminarían empresas que no recibirían asistencia. El plan revisado establece que se asistirá directamente a un total de 21 empresas (10 correspondientes a proyectos en curso de tramos anteriores y 11 adicionales propuestas en el plan de acción), lo que permitirá eliminar 466,32 toneladas PAO, mientras que el resto del consumo lo eliminarán empresas que sin asistencia. El plan sectorial contará con el soporte de políticas, actividades de asistencia técnica y una dependencia de gestión de proyectos.</w:t>
      </w:r>
    </w:p>
    <w:p w:rsidR="00AE6429" w:rsidRPr="00AE6429" w:rsidRDefault="00AE6429" w:rsidP="00AE6429">
      <w:pPr>
        <w:pStyle w:val="Heading1"/>
        <w:rPr>
          <w:lang w:val="es-ES"/>
        </w:rPr>
      </w:pPr>
      <w:r w:rsidRPr="00AE6429">
        <w:rPr>
          <w:lang w:val="es-ES"/>
        </w:rPr>
        <w:t>Por tanto, el plan de acción revisado correspondiente al plan sectorial de espumas de poliestireno extruido incluirá cuatro grupos de actividades: intervenciones en políticas y regulatorias que permitan garantizar la eliminación sostenible y en plazo de los HCFC; un componente de inversión para ayudar a las empresas con las conversiones; asistencia técnica para reforzar la capacidad técnica de la industria y fomentar la adopción de productos alternativos de bajo potencial de calentamiento atmosférico; y gestión de proyectos.</w:t>
      </w:r>
    </w:p>
    <w:p w:rsidR="00AE6429" w:rsidRPr="00AE6429" w:rsidRDefault="00AE6429" w:rsidP="00AE6429">
      <w:pPr>
        <w:keepNext/>
        <w:keepLines/>
        <w:tabs>
          <w:tab w:val="num" w:pos="0"/>
        </w:tabs>
        <w:overflowPunct w:val="0"/>
        <w:autoSpaceDE w:val="0"/>
        <w:autoSpaceDN w:val="0"/>
        <w:adjustRightInd w:val="0"/>
        <w:spacing w:beforeLines="50" w:before="120" w:afterLines="50" w:after="120"/>
        <w:ind w:left="360" w:hanging="360"/>
        <w:jc w:val="left"/>
        <w:textAlignment w:val="baseline"/>
        <w:outlineLvl w:val="2"/>
        <w:rPr>
          <w:i/>
          <w:lang w:val="es-ES"/>
        </w:rPr>
      </w:pPr>
      <w:r w:rsidRPr="00AE6429">
        <w:rPr>
          <w:i/>
          <w:lang w:val="es-ES"/>
        </w:rPr>
        <w:t>Intervenciones en políticas y regulatorias</w:t>
      </w:r>
    </w:p>
    <w:p w:rsidR="00AE6429" w:rsidRPr="00AE6429" w:rsidRDefault="00AE6429" w:rsidP="00AE6429">
      <w:pPr>
        <w:pStyle w:val="Heading1"/>
        <w:rPr>
          <w:lang w:val="es-ES"/>
        </w:rPr>
      </w:pPr>
      <w:r w:rsidRPr="00AE6429">
        <w:rPr>
          <w:lang w:val="es-ES"/>
        </w:rPr>
        <w:t>Dentro del marco legislativo correspondiente a las SAO, el Gobierno introducirá políticas y normativa que permitan: asegurar que el consumo de HCFC en el sector de las espumas de poliestireno extruido se reduce de acuerdo con el calendario previsto; dar incentivos a las empresas para que eliminen los HCFC y adopten el uso de productos alternativos respetuosos con el medio ambiente; fomentar el desarrollo y la penetración de tecnologías sustitutivas; asegurar que el crecimiento del sector no se vea afectado negativamente por las actividades de conversión; y alcanzar una reducción sostenible de las SAO en el sector de las espumas de poliestireno extruido.</w:t>
      </w:r>
    </w:p>
    <w:p w:rsidR="00AE6429" w:rsidRPr="00AE6429" w:rsidRDefault="00AE6429" w:rsidP="00AE6429">
      <w:pPr>
        <w:pStyle w:val="Heading1"/>
        <w:rPr>
          <w:lang w:val="es-ES"/>
        </w:rPr>
      </w:pPr>
      <w:r w:rsidRPr="00AE6429">
        <w:rPr>
          <w:lang w:val="es-ES"/>
        </w:rPr>
        <w:t>En el momento que corresponda, se irán introduciendo medidas adicionales de control del consumo, entre las que se cuentan: prohibición del uso de HCFC en el sector de las espumas de poliestireno extruido a partir del 1 de enero de 2026; introducción de reglas sobre la manera de registrar los datos, que deberán seguir todas las empresas implicadas en la venta y el comercio de los HCFC que informan a las Oficinas de Ecología y Medio Ambiente; actualización de las directrices sobre tecnologías alternativas a los HCFC; revisión del catálogo y recomendaciones de tecnologías alternativas a las HCFC; y revisión de las normas técnicas relativas a los productos de espumas de poliestireno extruido para asegurar el correcto rendimiento de las tecnologías alternativas.</w:t>
      </w:r>
    </w:p>
    <w:p w:rsidR="00AE6429" w:rsidRPr="008B4D5A" w:rsidRDefault="00AE6429" w:rsidP="008B4D5A">
      <w:pPr>
        <w:keepNext/>
        <w:spacing w:after="240"/>
        <w:rPr>
          <w:i/>
          <w:lang w:val="es-ES"/>
        </w:rPr>
      </w:pPr>
      <w:r w:rsidRPr="00AE6429">
        <w:rPr>
          <w:i/>
          <w:lang w:val="es-ES"/>
        </w:rPr>
        <w:lastRenderedPageBreak/>
        <w:t>Proyectos de inversión</w:t>
      </w:r>
    </w:p>
    <w:p w:rsidR="00AE6429" w:rsidRPr="00AE6429" w:rsidRDefault="00AE6429" w:rsidP="00AE6429">
      <w:pPr>
        <w:pStyle w:val="Heading1"/>
        <w:rPr>
          <w:lang w:val="es-ES"/>
        </w:rPr>
      </w:pPr>
      <w:r w:rsidRPr="00AE6429">
        <w:rPr>
          <w:lang w:val="es-ES"/>
        </w:rPr>
        <w:t>Se ha asignado una financiación total de 16 127 957 $EUA a las actividades de inversión correspondientes al período 2021-2026. El objetivo de estos fondos es que las pequeñas y medianas empresas (PYME) puedan adquirir los equipos principales para una línea de producción, con las retroadaptaciones de seguridad necesarias, y que las empresas grandes puedan adquirir los equipos principales para una o dos líneas de producción, junto con las retroadaptaciones de seguridad necesarias. Será necesario contar con financiación de contraparte para comprar equipos auxiliares y otros medios de apoyo.</w:t>
      </w:r>
    </w:p>
    <w:p w:rsidR="00AE6429" w:rsidRPr="00AE6429" w:rsidRDefault="00AE6429" w:rsidP="00AE6429">
      <w:pPr>
        <w:pStyle w:val="Heading1"/>
        <w:rPr>
          <w:lang w:val="es-ES"/>
        </w:rPr>
      </w:pPr>
      <w:r w:rsidRPr="00AE6429">
        <w:rPr>
          <w:lang w:val="es-ES"/>
        </w:rPr>
        <w:t>De acuerdo con los principios anteriores, y tras reducir la relación costo-eficacia media de cada uno de los subproyectos y animar a las empresas a aumentar su parte de cofinanciación, se propondrán 11 subproyectos individuales que han superado la verificación financiera para la firma de subcontratos de eliminación a medida que se aprueben los tramos de financiación.</w:t>
      </w:r>
    </w:p>
    <w:p w:rsidR="00AE6429" w:rsidRPr="00AE6429" w:rsidRDefault="00AE6429" w:rsidP="00AE6429">
      <w:pPr>
        <w:pStyle w:val="Heading1"/>
        <w:rPr>
          <w:lang w:val="es-ES"/>
        </w:rPr>
      </w:pPr>
      <w:r w:rsidRPr="00AE6429">
        <w:rPr>
          <w:lang w:val="es-ES"/>
        </w:rPr>
        <w:t>Para la etapa II del PGEH del sector de las espumas de poliestireno extruido se ha seleccionado una tecnología optimizada de coespumado con dióxido de carbono (CO</w:t>
      </w:r>
      <w:r w:rsidRPr="00AE6429">
        <w:rPr>
          <w:vertAlign w:val="subscript"/>
          <w:lang w:val="es-ES"/>
        </w:rPr>
        <w:t>2</w:t>
      </w:r>
      <w:r w:rsidRPr="00AE6429">
        <w:rPr>
          <w:lang w:val="es-ES"/>
        </w:rPr>
        <w:t>). En el plan de acción revisado no se modifica la tecnología que se seleccionó en el momento de aprobarse la etapa II del PGEH. Las espumas de poliestireno extruido de baja densidad, alto aislamiento térmico, combustión muy lenta y excelentes propiedades físicas se seguirán produciéndose utilizando CO</w:t>
      </w:r>
      <w:r w:rsidRPr="00AE6429">
        <w:rPr>
          <w:vertAlign w:val="subscript"/>
          <w:lang w:val="es-ES"/>
        </w:rPr>
        <w:t>2</w:t>
      </w:r>
      <w:r w:rsidRPr="00AE6429">
        <w:rPr>
          <w:lang w:val="es-ES"/>
        </w:rPr>
        <w:t xml:space="preserve"> como el principal agente espumante. Cuando el grosor del producto sea mayor de 60 mm, se añadirán uno o dos agentes espumantes más sin PAO, bajo potencial de calentamiento atmosférico, bajo peso molecular, punto de ebullición moderado y alta solubilidad (es decir, alcohol como el segundo agente espumante y HFC-152a como el tercer agente espumante, en los casos en que sea necesario).</w:t>
      </w:r>
    </w:p>
    <w:p w:rsidR="00AE6429" w:rsidRPr="00AE6429" w:rsidRDefault="00AE6429" w:rsidP="00AE6429">
      <w:pPr>
        <w:rPr>
          <w:i/>
          <w:lang w:val="es-ES"/>
        </w:rPr>
      </w:pPr>
      <w:r w:rsidRPr="00AE6429">
        <w:rPr>
          <w:i/>
          <w:lang w:val="es-ES"/>
        </w:rPr>
        <w:t>Asistencia técnica</w:t>
      </w:r>
    </w:p>
    <w:p w:rsidR="00AE6429" w:rsidRPr="00AE6429" w:rsidRDefault="00AE6429" w:rsidP="00AE6429">
      <w:pPr>
        <w:rPr>
          <w:i/>
          <w:u w:val="single"/>
          <w:lang w:val="es-ES"/>
        </w:rPr>
      </w:pPr>
    </w:p>
    <w:p w:rsidR="00AE6429" w:rsidRPr="00AE6429" w:rsidRDefault="00AE6429" w:rsidP="00AE6429">
      <w:pPr>
        <w:pStyle w:val="Heading1"/>
        <w:rPr>
          <w:lang w:val="es-ES"/>
        </w:rPr>
      </w:pPr>
      <w:r w:rsidRPr="00AE6429">
        <w:rPr>
          <w:lang w:val="es-ES"/>
        </w:rPr>
        <w:t>En la etapa II del plan sectorial de espumas de poliestireno extruido se seguirán llevando a cabo actividades de asistencia técnica durante el período 2021</w:t>
      </w:r>
      <w:r w:rsidRPr="00AE6429">
        <w:rPr>
          <w:lang w:val="es-ES"/>
        </w:rPr>
        <w:noBreakHyphen/>
        <w:t>2026, especialmente en empresas pequeñas, para dar soporte a la adopción de tecnologías en las conversiones y sensibilizar a los grupos de interés pertinentes sobre la eliminación de los HCFC, los productos alternativos y las opciones técnicas. A continuación, se indica la lista preliminar de actividades de asistencia técnica, por un monto de 1 387 291 $EUA, sujeta a su revisión y actualización durante su ejecución:</w:t>
      </w:r>
    </w:p>
    <w:p w:rsidR="00AE6429" w:rsidRPr="00AE6429" w:rsidRDefault="00AE6429" w:rsidP="00AE6429">
      <w:pPr>
        <w:pStyle w:val="Heading2"/>
        <w:rPr>
          <w:lang w:val="es-ES"/>
        </w:rPr>
      </w:pPr>
      <w:r w:rsidRPr="00AE6429">
        <w:rPr>
          <w:i/>
          <w:lang w:val="es-ES"/>
        </w:rPr>
        <w:t>Supervisión, vigilancia y creación de capacidad:</w:t>
      </w:r>
      <w:r w:rsidRPr="00AE6429">
        <w:rPr>
          <w:lang w:val="es-ES"/>
        </w:rPr>
        <w:t xml:space="preserve"> Actividades realizadas por la Oficina de Cooperación Económica Extranjera y las Oficinas de Ecología y Medio Ambiente para prevenir que vuelvan a utilizarse ilegalmente los HCFC en las provincias y ciudades donde se concentran mayormente las empresas de espumas de poliestireno extruido; aprobación por parte del Comité Nacional de Normas de la norma relativa al agente espumante residual, de manera que sirva de base para vigilar el cumplimiento de la ley por parte de las Oficinas de Ecología y Medio Ambiente; capacitación de los funcionarios de las Oficinas de Ecología y Medio Ambiente sobre políticas y cuestiones de seguridad y técnicas relevantes para el s</w:t>
      </w:r>
      <w:r w:rsidR="008B4D5A">
        <w:rPr>
          <w:lang w:val="es-ES"/>
        </w:rPr>
        <w:t>ector (270 000 $EUA);</w:t>
      </w:r>
    </w:p>
    <w:p w:rsidR="00AE6429" w:rsidRPr="00AE6429" w:rsidRDefault="00AE6429" w:rsidP="00AE6429">
      <w:pPr>
        <w:pStyle w:val="Heading2"/>
        <w:rPr>
          <w:lang w:val="es-ES"/>
        </w:rPr>
      </w:pPr>
      <w:r w:rsidRPr="00AE6429">
        <w:rPr>
          <w:i/>
          <w:lang w:val="es-ES"/>
        </w:rPr>
        <w:t xml:space="preserve">Capacitación y soporte técnico: </w:t>
      </w:r>
      <w:r w:rsidRPr="00AE6429">
        <w:rPr>
          <w:lang w:val="es-ES"/>
        </w:rPr>
        <w:t>Puesto que el sector de las espumas de poliestireno extruido está dominado por pequeñas y medianas empresas con capacidades técnicas y de gestión relativamente limitadas, se contratará a entidades relevantes para ayudar a las PYME en cuestiones de fórmulas técnicas, selección de equipos, demostraciones del funcionamiento de nuevas tecnologías en las plantas, pruebas de productos y adaptaciones de seguridad, s</w:t>
      </w:r>
      <w:r w:rsidR="008B4D5A">
        <w:rPr>
          <w:lang w:val="es-ES"/>
        </w:rPr>
        <w:t>egún se requiera (250 000 $EUA);</w:t>
      </w:r>
    </w:p>
    <w:p w:rsidR="00AE6429" w:rsidRPr="00AE6429" w:rsidRDefault="00AE6429" w:rsidP="00AE6429">
      <w:pPr>
        <w:pStyle w:val="Heading2"/>
        <w:rPr>
          <w:lang w:val="es-ES"/>
        </w:rPr>
      </w:pPr>
      <w:r w:rsidRPr="00AE6429">
        <w:rPr>
          <w:i/>
          <w:lang w:val="es-ES"/>
        </w:rPr>
        <w:t>Optimización y evaluación de equipos y tecnologías:</w:t>
      </w:r>
      <w:r w:rsidRPr="00AE6429">
        <w:rPr>
          <w:lang w:val="es-ES"/>
        </w:rPr>
        <w:t xml:space="preserve"> Investigación para la optimización de fórmulas, incluido el uso de tecnología de cola termofusible a fin de resolver algunos </w:t>
      </w:r>
      <w:r w:rsidRPr="00AE6429">
        <w:rPr>
          <w:lang w:val="es-ES"/>
        </w:rPr>
        <w:lastRenderedPageBreak/>
        <w:t xml:space="preserve">problemas técnicos asociados con la producción de espumas de poliestireno extruido gruesas y evitar que las PYME utilicen adhesivos (clasificados como compuestos orgánicos volátiles) en la fabricación de espumas de poliestireno </w:t>
      </w:r>
      <w:r w:rsidR="008B4D5A">
        <w:rPr>
          <w:lang w:val="es-ES"/>
        </w:rPr>
        <w:t>extruido gruesas (340 000 $EUA);</w:t>
      </w:r>
    </w:p>
    <w:p w:rsidR="00AE6429" w:rsidRPr="00AE6429" w:rsidRDefault="00AE6429" w:rsidP="00AE6429">
      <w:pPr>
        <w:pStyle w:val="Heading2"/>
        <w:rPr>
          <w:lang w:val="es-ES"/>
        </w:rPr>
      </w:pPr>
      <w:r w:rsidRPr="00AE6429">
        <w:rPr>
          <w:i/>
          <w:lang w:val="es-ES"/>
        </w:rPr>
        <w:t>Evaluación de los efectos de la prohibición del uso de HCFC en el sector de las espumas de poliestireno extruido:</w:t>
      </w:r>
      <w:r w:rsidRPr="00AE6429">
        <w:rPr>
          <w:lang w:val="es-ES"/>
        </w:rPr>
        <w:t xml:space="preserve"> Elaboración de un informe de evaluación del impacto social, económico y ambiental que permita al Ministerio de Ecología y Medio Ambiente evaluar la aprobación y promulgación de la prohibición del uso de HCFC en el sector de las espumas de poliestireno extruido. Implica revisar el avance en la eliminación de los HCFC, evaluar el uso remanente en el sector, e identificar medidas adicionales que permitan garantizar que la eliminaci</w:t>
      </w:r>
      <w:r w:rsidR="00270BAA">
        <w:rPr>
          <w:lang w:val="es-ES"/>
        </w:rPr>
        <w:t>ón sea sostenible (50 000 $EUA);</w:t>
      </w:r>
    </w:p>
    <w:p w:rsidR="00AE6429" w:rsidRPr="00AE6429" w:rsidRDefault="00AE6429" w:rsidP="00AE6429">
      <w:pPr>
        <w:pStyle w:val="Heading2"/>
        <w:rPr>
          <w:lang w:val="es-ES"/>
        </w:rPr>
      </w:pPr>
      <w:r w:rsidRPr="00AE6429">
        <w:rPr>
          <w:i/>
          <w:lang w:val="es-ES"/>
        </w:rPr>
        <w:t xml:space="preserve">Redacción y revisión de normas técnicas: </w:t>
      </w:r>
      <w:r w:rsidRPr="00AE6429">
        <w:rPr>
          <w:lang w:val="es-ES"/>
        </w:rPr>
        <w:t>Incluye normas relativas a los métodos de prueba y sobre los productos; se evaluará la mejora de la norma que trata las espumas de poliestireno extruido para aislamiento de los cimientos antes de la instalación de suelos radiantes, a fin de mejorar los productos de espumas de poliestireno extruido en varias aplicac</w:t>
      </w:r>
      <w:r w:rsidR="00270BAA">
        <w:rPr>
          <w:lang w:val="es-ES"/>
        </w:rPr>
        <w:t>iones importantes (87 291 $EUA);</w:t>
      </w:r>
    </w:p>
    <w:p w:rsidR="00AE6429" w:rsidRPr="00AE6429" w:rsidRDefault="00AE6429" w:rsidP="00AE6429">
      <w:pPr>
        <w:pStyle w:val="Heading2"/>
        <w:rPr>
          <w:lang w:val="es-ES"/>
        </w:rPr>
      </w:pPr>
      <w:r w:rsidRPr="00AE6429">
        <w:rPr>
          <w:i/>
          <w:lang w:val="es-ES"/>
        </w:rPr>
        <w:t>Verificación del desempeño:</w:t>
      </w:r>
      <w:r w:rsidRPr="00AE6429">
        <w:rPr>
          <w:lang w:val="es-ES"/>
        </w:rPr>
        <w:t xml:space="preserve"> El organismo de apoyo a la ejecución seguirá dando soporte a la Oficina de Cooperación Económica Extranjera, con tareas de asesoramiento a nivel técnico, orientando en materias técnicas, de seguridad, supervisión, verificación y aceptación; y una empresa de contabilidad independiente comprobará la información financiera durante la ejecución del proyecto </w:t>
      </w:r>
      <w:r w:rsidR="00270BAA">
        <w:rPr>
          <w:lang w:val="es-ES"/>
        </w:rPr>
        <w:t>(330 000 $EUA);</w:t>
      </w:r>
    </w:p>
    <w:p w:rsidR="00AE6429" w:rsidRPr="00AE6429" w:rsidRDefault="00AE6429" w:rsidP="00AE6429">
      <w:pPr>
        <w:pStyle w:val="Heading2"/>
        <w:rPr>
          <w:lang w:val="es-ES"/>
        </w:rPr>
      </w:pPr>
      <w:r w:rsidRPr="00AE6429">
        <w:rPr>
          <w:i/>
          <w:lang w:val="es-ES"/>
        </w:rPr>
        <w:t>Viajes de estudio sobre tecnologías alternativas a los HCFC:</w:t>
      </w:r>
      <w:r w:rsidRPr="00AE6429">
        <w:rPr>
          <w:lang w:val="es-ES"/>
        </w:rPr>
        <w:t xml:space="preserve"> Su objetivo es facilitar que se comparta información sobre políticas y tecnologías alternativas entre las empresas del sector de las espumas, las asociaciones industriales y los organismos de investigación, así como con sus homólogo</w:t>
      </w:r>
      <w:r w:rsidR="00270BAA">
        <w:rPr>
          <w:lang w:val="es-ES"/>
        </w:rPr>
        <w:t>s en otros países (50 000 $EUA); y</w:t>
      </w:r>
    </w:p>
    <w:p w:rsidR="00AE6429" w:rsidRPr="00AE6429" w:rsidRDefault="00AE6429" w:rsidP="00AE6429">
      <w:pPr>
        <w:pStyle w:val="Heading2"/>
        <w:rPr>
          <w:lang w:val="es-ES"/>
        </w:rPr>
      </w:pPr>
      <w:r w:rsidRPr="00AE6429">
        <w:rPr>
          <w:i/>
          <w:lang w:val="es-ES"/>
        </w:rPr>
        <w:t>Servicios de consultoría técnica:</w:t>
      </w:r>
      <w:r w:rsidRPr="00AE6429">
        <w:rPr>
          <w:lang w:val="es-ES"/>
        </w:rPr>
        <w:t xml:space="preserve"> Soporte por parte de expertos técnicos y en seguridad durante la ejecución de las políticas del plan sectorial, sobre tecnologías y equipos alternativos, y en la realización de presentaciones técnicas en los talleres y seminarios de formación (10 000 $EUA).</w:t>
      </w:r>
    </w:p>
    <w:p w:rsidR="00AE6429" w:rsidRPr="00AE6429" w:rsidRDefault="00AE6429" w:rsidP="00AE6429">
      <w:pPr>
        <w:rPr>
          <w:i/>
          <w:lang w:val="es-ES"/>
        </w:rPr>
      </w:pPr>
      <w:r w:rsidRPr="00AE6429">
        <w:rPr>
          <w:i/>
          <w:lang w:val="es-ES"/>
        </w:rPr>
        <w:t>Dependencia de gestión de proyectos (DGP)</w:t>
      </w:r>
    </w:p>
    <w:p w:rsidR="00AE6429" w:rsidRPr="00AE6429" w:rsidRDefault="00AE6429" w:rsidP="00AE6429">
      <w:pPr>
        <w:rPr>
          <w:i/>
          <w:u w:val="single"/>
          <w:lang w:val="es-ES"/>
        </w:rPr>
      </w:pPr>
    </w:p>
    <w:p w:rsidR="00AE6429" w:rsidRPr="00AE6429" w:rsidRDefault="00AE6429" w:rsidP="00AE6429">
      <w:pPr>
        <w:pStyle w:val="Heading1"/>
        <w:rPr>
          <w:lang w:val="es-ES"/>
        </w:rPr>
      </w:pPr>
      <w:r w:rsidRPr="00AE6429">
        <w:rPr>
          <w:lang w:val="es-ES"/>
        </w:rPr>
        <w:t>La DGP (1 019 406 $EUA) seguirá gestionando y supervisando la ejecución de los proyectos entre 2021 y 2026. Entre las actividades de la DGP se incluyen: supervisar la ejecución de los acuerdos subsidiarios de donación y las actividades de asistencia técnica; organizar, y participar en, las verificaciones que lleve a cabo el organismo de apoyo a la ejecución, las reuniones de evaluación y la contratación de los proyectos; revisar la documentación de los proyectos presentada por los beneficiarios y procesar el desempeño de los contratos; comunicarse y coordinarse con los organismos de ejecución, el organismo de apoyo a la ejecución, los expertos técnicos y otros grupos de interés relacionados con la ejecución de los proyectos; diseñar las actividades de asistencia técnica, elaborar los mandatos y seleccionar organismos de ejecución capacitados; y preparar planes de trabajo, informes sobre la marcha de las actividades y otros documentos que sean necesarios.</w:t>
      </w:r>
    </w:p>
    <w:p w:rsidR="00AE6429" w:rsidRPr="00AE6429" w:rsidRDefault="00AE6429" w:rsidP="00AE6429">
      <w:pPr>
        <w:pStyle w:val="Heading1"/>
        <w:rPr>
          <w:lang w:val="es-ES"/>
        </w:rPr>
      </w:pPr>
      <w:r w:rsidRPr="00AE6429">
        <w:rPr>
          <w:lang w:val="es-ES"/>
        </w:rPr>
        <w:t xml:space="preserve">Además de las actividades rutinarias de gestión de los subproyectos, la DGP asumirá otras responsabilidades en aspectos de comunicación y cooperación, llevando a cabo reuniones de coordinación con los responsables de redactar las políticas y con la industria en las que se analizarán los avances en la eliminación de los HCFC, las políticas, y las medidas destinadas a fomentar la adopción de tecnologías alternativas; proporcionará soporte técnico, basado en la información más reciente sobre el sector, al Ministerio de Ecología y Medio Ambiente, a las Oficinas de Ecología y Medio Ambiente locales y a otros </w:t>
      </w:r>
      <w:r w:rsidRPr="00AE6429">
        <w:rPr>
          <w:lang w:val="es-ES"/>
        </w:rPr>
        <w:lastRenderedPageBreak/>
        <w:t>ministerios, asistiéndoles en el desarrollo de la normativa y los planes relacionados con la gestión de las SAO en empresas de espumas de poliestireno extruido locales; y proporcionará soporte técnico y asesoramiento a las actividades de supervisión y vigilancia organizadas por el Ministerio de Ecología y Medio Ambiente y las Oficinas de Ecología y Medio Ambiente locales.</w:t>
      </w:r>
    </w:p>
    <w:p w:rsidR="00AE6429" w:rsidRPr="00AE6429" w:rsidRDefault="00AE6429" w:rsidP="00AE6429">
      <w:pPr>
        <w:pStyle w:val="Heading1"/>
        <w:keepNext/>
        <w:keepLines/>
        <w:numPr>
          <w:ilvl w:val="0"/>
          <w:numId w:val="0"/>
        </w:numPr>
        <w:tabs>
          <w:tab w:val="left" w:pos="708"/>
        </w:tabs>
        <w:rPr>
          <w:u w:val="single"/>
          <w:lang w:val="es-ES"/>
        </w:rPr>
      </w:pPr>
      <w:r w:rsidRPr="00AE6429">
        <w:rPr>
          <w:u w:val="single"/>
          <w:lang w:val="es-ES"/>
        </w:rPr>
        <w:t>Costes adicionales admisibles totales para la etapa II (2021-2026)</w:t>
      </w:r>
    </w:p>
    <w:p w:rsidR="00AE6429" w:rsidRPr="00AE6429" w:rsidRDefault="00AE6429" w:rsidP="00AE6429">
      <w:pPr>
        <w:pStyle w:val="Heading1"/>
        <w:keepNext/>
        <w:keepLines/>
        <w:rPr>
          <w:lang w:val="es-ES"/>
        </w:rPr>
      </w:pPr>
      <w:r w:rsidRPr="00AE6429">
        <w:rPr>
          <w:lang w:val="es-ES"/>
        </w:rPr>
        <w:t>El Gobierno de China ha asignado 18 534 654 $EUA al plan sectorial de espumas de poliestireno extruido para el período de 2021 a 2026, de los cuales 16 127 957 $EUA están destinados a actividades de conversión de las empresas, 1 387 291 $EUA a actividades de asistencia técnica y 1 019 406 $EUA a la DGP.</w:t>
      </w:r>
    </w:p>
    <w:p w:rsidR="00AE6429" w:rsidRPr="00AE6429" w:rsidRDefault="00AE6429" w:rsidP="00AE6429">
      <w:pPr>
        <w:pStyle w:val="Heading1"/>
        <w:numPr>
          <w:ilvl w:val="0"/>
          <w:numId w:val="0"/>
        </w:numPr>
        <w:tabs>
          <w:tab w:val="left" w:pos="708"/>
        </w:tabs>
        <w:rPr>
          <w:i/>
          <w:lang w:val="es-ES"/>
        </w:rPr>
      </w:pPr>
      <w:r w:rsidRPr="00AE6429">
        <w:rPr>
          <w:i/>
          <w:lang w:val="es-ES"/>
        </w:rPr>
        <w:t>Costes adicionales de las conversiones de las empresas</w:t>
      </w:r>
    </w:p>
    <w:p w:rsidR="00AE6429" w:rsidRPr="00AE6429" w:rsidRDefault="00AE6429" w:rsidP="00AE6429">
      <w:pPr>
        <w:pStyle w:val="Heading1"/>
        <w:rPr>
          <w:lang w:val="es-ES"/>
        </w:rPr>
      </w:pPr>
      <w:r w:rsidRPr="00AE6429">
        <w:rPr>
          <w:lang w:val="es-ES"/>
        </w:rPr>
        <w:t>Para el cálculo de los costes de conversión del PGEH revisado se utilizará la misma metodología que en la etapa II del PGEH aprobada. En el Cuadro 2 se indican los costos adicionales de capital para 11 empresas.</w:t>
      </w:r>
    </w:p>
    <w:p w:rsidR="00AE6429" w:rsidRPr="00AE6429" w:rsidRDefault="00AE6429" w:rsidP="00AE6429">
      <w:pPr>
        <w:keepNext/>
        <w:keepLines/>
        <w:tabs>
          <w:tab w:val="num" w:pos="0"/>
          <w:tab w:val="num" w:pos="720"/>
          <w:tab w:val="num" w:pos="902"/>
        </w:tabs>
        <w:spacing w:after="20"/>
        <w:rPr>
          <w:b/>
          <w:lang w:val="es-ES"/>
        </w:rPr>
      </w:pPr>
      <w:r w:rsidRPr="00AE6429">
        <w:rPr>
          <w:b/>
          <w:lang w:val="es-ES"/>
        </w:rPr>
        <w:t>Cuadro 2. Costos adicionales de capital totales para 11 empresas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1560"/>
        <w:gridCol w:w="1560"/>
        <w:gridCol w:w="1560"/>
      </w:tblGrid>
      <w:tr w:rsidR="00AE6429" w:rsidRPr="00AE6429" w:rsidTr="008B4D5A">
        <w:tc>
          <w:tcPr>
            <w:tcW w:w="2497"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left"/>
              <w:rPr>
                <w:b/>
                <w:bCs/>
                <w:sz w:val="21"/>
                <w:szCs w:val="21"/>
                <w:lang w:val="es-ES"/>
              </w:rPr>
            </w:pPr>
            <w:bookmarkStart w:id="7" w:name="OLE_LINK1"/>
            <w:bookmarkStart w:id="8" w:name="OLE_LINK2"/>
            <w:r w:rsidRPr="00AE6429">
              <w:rPr>
                <w:b/>
                <w:bCs/>
                <w:sz w:val="21"/>
                <w:szCs w:val="21"/>
                <w:lang w:val="es-ES"/>
              </w:rPr>
              <w:t>Partida</w:t>
            </w:r>
          </w:p>
        </w:tc>
        <w:tc>
          <w:tcPr>
            <w:tcW w:w="83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center"/>
              <w:rPr>
                <w:b/>
                <w:bCs/>
                <w:sz w:val="21"/>
                <w:szCs w:val="21"/>
                <w:lang w:val="es-ES"/>
              </w:rPr>
            </w:pPr>
            <w:r w:rsidRPr="00AE6429">
              <w:rPr>
                <w:b/>
                <w:bCs/>
                <w:sz w:val="21"/>
                <w:szCs w:val="21"/>
                <w:lang w:val="es-ES"/>
              </w:rPr>
              <w:t xml:space="preserve">Precio unitario </w:t>
            </w:r>
          </w:p>
        </w:tc>
        <w:tc>
          <w:tcPr>
            <w:tcW w:w="83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center"/>
              <w:rPr>
                <w:b/>
                <w:bCs/>
                <w:sz w:val="21"/>
                <w:szCs w:val="21"/>
                <w:lang w:val="es-ES"/>
              </w:rPr>
            </w:pPr>
            <w:r w:rsidRPr="00AE6429">
              <w:rPr>
                <w:b/>
                <w:bCs/>
                <w:sz w:val="21"/>
                <w:szCs w:val="21"/>
                <w:lang w:val="es-ES"/>
              </w:rPr>
              <w:t>Número de unidades</w:t>
            </w:r>
          </w:p>
        </w:tc>
        <w:tc>
          <w:tcPr>
            <w:tcW w:w="83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center"/>
              <w:rPr>
                <w:b/>
                <w:bCs/>
                <w:sz w:val="21"/>
                <w:szCs w:val="21"/>
                <w:lang w:val="es-ES"/>
              </w:rPr>
            </w:pPr>
            <w:r w:rsidRPr="00AE6429">
              <w:rPr>
                <w:b/>
                <w:bCs/>
                <w:sz w:val="21"/>
                <w:szCs w:val="21"/>
                <w:lang w:val="es-ES"/>
              </w:rPr>
              <w:t>Subtotal</w:t>
            </w:r>
          </w:p>
        </w:tc>
      </w:tr>
      <w:tr w:rsidR="00AE6429" w:rsidRPr="00AE6429" w:rsidTr="008B4D5A">
        <w:tc>
          <w:tcPr>
            <w:tcW w:w="2497"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sz w:val="21"/>
                <w:szCs w:val="21"/>
                <w:lang w:val="es-ES"/>
              </w:rPr>
            </w:pPr>
            <w:r w:rsidRPr="00AE6429">
              <w:rPr>
                <w:sz w:val="21"/>
                <w:szCs w:val="21"/>
                <w:lang w:val="es-ES"/>
              </w:rPr>
              <w:t xml:space="preserve">Extrusores </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837 000</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13,1</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 xml:space="preserve">10 964 700 </w:t>
            </w:r>
          </w:p>
        </w:tc>
      </w:tr>
      <w:tr w:rsidR="00AE6429" w:rsidRPr="00AE6429" w:rsidTr="008B4D5A">
        <w:tc>
          <w:tcPr>
            <w:tcW w:w="2497"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sz w:val="21"/>
                <w:szCs w:val="21"/>
                <w:lang w:val="es-ES"/>
              </w:rPr>
            </w:pPr>
            <w:r w:rsidRPr="00AE6429">
              <w:rPr>
                <w:sz w:val="21"/>
                <w:szCs w:val="21"/>
                <w:lang w:val="es-ES"/>
              </w:rPr>
              <w:t>Renovaciones de seguridad</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202 600</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13,1</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2 654 060</w:t>
            </w:r>
          </w:p>
        </w:tc>
      </w:tr>
      <w:tr w:rsidR="00AE6429" w:rsidRPr="00AE6429" w:rsidTr="008B4D5A">
        <w:tc>
          <w:tcPr>
            <w:tcW w:w="2497"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sz w:val="21"/>
                <w:szCs w:val="21"/>
                <w:lang w:val="es-ES"/>
              </w:rPr>
            </w:pPr>
            <w:r w:rsidRPr="00AE6429">
              <w:rPr>
                <w:sz w:val="21"/>
                <w:szCs w:val="21"/>
                <w:lang w:val="es-ES"/>
              </w:rPr>
              <w:t>Formación técnica y en seguridad</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5 000</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11</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55 000</w:t>
            </w:r>
          </w:p>
        </w:tc>
      </w:tr>
      <w:tr w:rsidR="00AE6429" w:rsidRPr="00AE6429" w:rsidTr="008B4D5A">
        <w:tc>
          <w:tcPr>
            <w:tcW w:w="2497" w:type="pct"/>
            <w:tcBorders>
              <w:top w:val="single" w:sz="4" w:space="0" w:color="auto"/>
              <w:left w:val="single" w:sz="4" w:space="0" w:color="auto"/>
              <w:bottom w:val="single" w:sz="4" w:space="0" w:color="auto"/>
              <w:right w:val="single" w:sz="4" w:space="0" w:color="auto"/>
            </w:tcBorders>
            <w:vAlign w:val="bottom"/>
            <w:hideMark/>
          </w:tcPr>
          <w:p w:rsidR="00AE6429" w:rsidRPr="00AE6429" w:rsidRDefault="00AE6429" w:rsidP="008B4D5A">
            <w:pPr>
              <w:jc w:val="left"/>
              <w:rPr>
                <w:sz w:val="21"/>
                <w:szCs w:val="21"/>
                <w:lang w:val="es-ES"/>
              </w:rPr>
            </w:pPr>
            <w:r w:rsidRPr="00AE6429">
              <w:rPr>
                <w:sz w:val="21"/>
                <w:szCs w:val="21"/>
                <w:lang w:val="es-ES"/>
              </w:rPr>
              <w:t>Transferencia de tecnología, pruebas y certificaciones de seguridad</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20 000</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11</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sz w:val="21"/>
                <w:szCs w:val="21"/>
                <w:lang w:val="es-ES"/>
              </w:rPr>
            </w:pPr>
            <w:r w:rsidRPr="00AE6429">
              <w:rPr>
                <w:sz w:val="21"/>
                <w:szCs w:val="21"/>
                <w:lang w:val="es-ES"/>
              </w:rPr>
              <w:t>220 000</w:t>
            </w:r>
          </w:p>
        </w:tc>
      </w:tr>
      <w:tr w:rsidR="00AE6429" w:rsidRPr="00AE6429" w:rsidTr="008B4D5A">
        <w:tc>
          <w:tcPr>
            <w:tcW w:w="2497"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rPr>
                <w:b/>
                <w:bCs/>
                <w:sz w:val="21"/>
                <w:szCs w:val="21"/>
                <w:lang w:val="es-ES"/>
              </w:rPr>
            </w:pPr>
            <w:r w:rsidRPr="00AE6429">
              <w:rPr>
                <w:b/>
                <w:bCs/>
                <w:sz w:val="21"/>
                <w:szCs w:val="21"/>
                <w:lang w:val="es-ES"/>
              </w:rPr>
              <w:t>Total</w:t>
            </w: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rPr>
                <w:b/>
                <w:bCs/>
                <w:sz w:val="21"/>
                <w:szCs w:val="21"/>
                <w:lang w:val="es-ES"/>
              </w:rPr>
            </w:pP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left"/>
              <w:rPr>
                <w:sz w:val="20"/>
                <w:szCs w:val="20"/>
                <w:lang w:val="es-ES" w:eastAsia="es-ES"/>
              </w:rPr>
            </w:pPr>
          </w:p>
        </w:tc>
        <w:tc>
          <w:tcPr>
            <w:tcW w:w="83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AE6429" w:rsidRPr="00AE6429" w:rsidRDefault="00AE6429" w:rsidP="008B4D5A">
            <w:pPr>
              <w:jc w:val="right"/>
              <w:rPr>
                <w:b/>
                <w:bCs/>
                <w:sz w:val="21"/>
                <w:szCs w:val="21"/>
                <w:lang w:val="es-ES"/>
              </w:rPr>
            </w:pPr>
            <w:r w:rsidRPr="00AE6429">
              <w:rPr>
                <w:b/>
                <w:bCs/>
                <w:sz w:val="21"/>
                <w:szCs w:val="21"/>
                <w:lang w:val="es-ES"/>
              </w:rPr>
              <w:t>13 893 760</w:t>
            </w:r>
          </w:p>
        </w:tc>
      </w:tr>
    </w:tbl>
    <w:bookmarkEnd w:id="7"/>
    <w:bookmarkEnd w:id="8"/>
    <w:p w:rsidR="00AE6429" w:rsidRPr="00AE6429" w:rsidRDefault="00AE6429" w:rsidP="00AE6429">
      <w:pPr>
        <w:pStyle w:val="Heading1"/>
        <w:rPr>
          <w:lang w:val="es-ES"/>
        </w:rPr>
      </w:pPr>
      <w:r w:rsidRPr="00AE6429">
        <w:rPr>
          <w:lang w:val="es-ES"/>
        </w:rPr>
        <w:t xml:space="preserve">Los costos adicionales de explotación para las conversiones de las 11 empresas se han calculado en 5 649 686 $EUA; para obtener este resultado, se ha utilizado el umbral correspondiente a los costos adicionales de explotación de 1,40 $EUA/kg para el sector de las espumas de poliestireno extruido, y se ha aplicado a las 4 035,40 tm de HCFC que las empresas deben eliminar. </w:t>
      </w:r>
    </w:p>
    <w:p w:rsidR="00AE6429" w:rsidRPr="00AE6429" w:rsidRDefault="00AE6429" w:rsidP="00AE6429">
      <w:pPr>
        <w:pStyle w:val="Heading1"/>
        <w:rPr>
          <w:lang w:val="es-ES"/>
        </w:rPr>
      </w:pPr>
      <w:r w:rsidRPr="00AE6429">
        <w:rPr>
          <w:lang w:val="es-ES"/>
        </w:rPr>
        <w:t xml:space="preserve">De igual manera, los costos adicionales totales correspondientes a las 11 empresas se han calculado en 19 543 446 $EUA. Debido a la reducción en la financiación asignada al sector de las espumas de poliestireno extruido, los fondos destinados a las actividades de inversión son 16 127 957 $EUA. La diferencia será cofinanciada por las empresas beneficiarias. </w:t>
      </w:r>
    </w:p>
    <w:p w:rsidR="00AE6429" w:rsidRPr="00AE6429" w:rsidRDefault="00AE6429" w:rsidP="00AE6429">
      <w:pPr>
        <w:pStyle w:val="Heading1"/>
        <w:rPr>
          <w:lang w:val="es-ES"/>
        </w:rPr>
      </w:pPr>
      <w:r w:rsidRPr="00AE6429">
        <w:rPr>
          <w:lang w:val="es-ES"/>
        </w:rPr>
        <w:t>En relación al reparto de los fondos disponibles entre las 11 empresas, el umbral de relación de costo a eficacia se calculó en 6,00 $EUA/kg para las primeras 150 tm consumidas por cada empresa, 3,00 $EUA/kg para las siguientes 150 tm (hasta 300 tm) que consuma la empresa, y 2,00 $EUA/kg para el consumo adicional por encima de 300 tm. Por ejemplo, en el caso de una empresa que consuma 420 tm de HCFC, los fondos asignados serían 1 590 000 $EUA (es decir, 150 tm * $6,00 $EUA/kg + 150 tm * 3,00 $EUA/kg + 120 tm * 2,00 $EUA/kg). En el Cuadro 3 se recoge la financiación correspondiente a las 11 empresas.</w:t>
      </w:r>
    </w:p>
    <w:p w:rsidR="00AE6429" w:rsidRPr="00AE6429" w:rsidRDefault="00AE6429" w:rsidP="00AE6429">
      <w:pPr>
        <w:rPr>
          <w:b/>
          <w:lang w:val="es-ES"/>
        </w:rPr>
      </w:pPr>
      <w:r w:rsidRPr="00AE6429">
        <w:rPr>
          <w:b/>
          <w:lang w:val="es-ES"/>
        </w:rPr>
        <w:t>Cuadro 3. Subvención calculada para las 11 empresas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AE6429" w:rsidRPr="006A60B3" w:rsidTr="008B4D5A">
        <w:trPr>
          <w:tblHeader/>
        </w:trPr>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b/>
                <w:sz w:val="20"/>
                <w:szCs w:val="20"/>
                <w:lang w:val="es-ES"/>
              </w:rPr>
            </w:pPr>
            <w:r w:rsidRPr="00AE6429">
              <w:rPr>
                <w:b/>
                <w:sz w:val="20"/>
                <w:szCs w:val="20"/>
                <w:lang w:val="es-ES"/>
              </w:rPr>
              <w:t>Consumo de HCFC (tm)</w:t>
            </w:r>
          </w:p>
        </w:tc>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b/>
                <w:sz w:val="20"/>
                <w:szCs w:val="20"/>
                <w:lang w:val="es-ES"/>
              </w:rPr>
            </w:pPr>
            <w:r w:rsidRPr="00AE6429">
              <w:rPr>
                <w:b/>
                <w:sz w:val="20"/>
                <w:szCs w:val="20"/>
                <w:lang w:val="es-ES"/>
              </w:rPr>
              <w:t>Monto del contrato ($EUA)</w:t>
            </w:r>
          </w:p>
        </w:tc>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b/>
                <w:sz w:val="20"/>
                <w:szCs w:val="20"/>
                <w:lang w:val="es-ES"/>
              </w:rPr>
            </w:pPr>
            <w:r w:rsidRPr="00AE6429">
              <w:rPr>
                <w:b/>
                <w:sz w:val="20"/>
                <w:szCs w:val="20"/>
                <w:lang w:val="es-ES"/>
              </w:rPr>
              <w:t>Costos adicionales de capital ($EUA)</w:t>
            </w:r>
          </w:p>
        </w:tc>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b/>
                <w:sz w:val="20"/>
                <w:szCs w:val="20"/>
                <w:lang w:val="es-ES"/>
              </w:rPr>
            </w:pPr>
            <w:r w:rsidRPr="00AE6429">
              <w:rPr>
                <w:b/>
                <w:sz w:val="20"/>
                <w:szCs w:val="20"/>
                <w:lang w:val="es-ES"/>
              </w:rPr>
              <w:t>Costos adicionales de explotación ($EUA)</w:t>
            </w:r>
          </w:p>
        </w:tc>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b/>
                <w:sz w:val="20"/>
                <w:szCs w:val="20"/>
                <w:lang w:val="es-ES"/>
              </w:rPr>
            </w:pPr>
            <w:r w:rsidRPr="00AE6429">
              <w:rPr>
                <w:b/>
                <w:sz w:val="20"/>
                <w:szCs w:val="20"/>
                <w:lang w:val="es-ES"/>
              </w:rPr>
              <w:t>Relación costo-eficacia ($EUA/kg de HCFC)</w:t>
            </w:r>
          </w:p>
        </w:tc>
      </w:tr>
      <w:tr w:rsidR="00AE6429" w:rsidRPr="00AE6429" w:rsidTr="008B4D5A">
        <w:trPr>
          <w:tblHeader/>
        </w:trPr>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sz w:val="20"/>
                <w:szCs w:val="20"/>
                <w:lang w:val="es-ES"/>
              </w:rPr>
            </w:pPr>
            <w:r w:rsidRPr="00AE6429">
              <w:rPr>
                <w:bCs/>
                <w:color w:val="000000"/>
                <w:sz w:val="20"/>
                <w:szCs w:val="20"/>
                <w:lang w:val="es-ES"/>
              </w:rPr>
              <w:t>4 035,49</w:t>
            </w:r>
          </w:p>
        </w:tc>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sz w:val="20"/>
                <w:szCs w:val="20"/>
                <w:lang w:val="es-ES"/>
              </w:rPr>
            </w:pPr>
            <w:r w:rsidRPr="00AE6429">
              <w:rPr>
                <w:bCs/>
                <w:color w:val="000000"/>
                <w:sz w:val="20"/>
                <w:szCs w:val="20"/>
                <w:lang w:val="es-ES"/>
              </w:rPr>
              <w:t>16 127 957</w:t>
            </w:r>
          </w:p>
        </w:tc>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sz w:val="20"/>
                <w:szCs w:val="20"/>
                <w:lang w:val="es-ES"/>
              </w:rPr>
            </w:pPr>
            <w:r w:rsidRPr="00AE6429">
              <w:rPr>
                <w:bCs/>
                <w:color w:val="000000"/>
                <w:sz w:val="20"/>
                <w:szCs w:val="20"/>
                <w:lang w:val="es-ES"/>
              </w:rPr>
              <w:t>12 092 468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sz w:val="20"/>
                <w:szCs w:val="20"/>
                <w:lang w:val="es-ES"/>
              </w:rPr>
            </w:pPr>
            <w:r w:rsidRPr="00AE6429">
              <w:rPr>
                <w:bCs/>
                <w:color w:val="000000"/>
                <w:sz w:val="20"/>
                <w:szCs w:val="20"/>
                <w:lang w:val="es-ES"/>
              </w:rPr>
              <w:t>4 035 489</w:t>
            </w:r>
          </w:p>
        </w:tc>
        <w:tc>
          <w:tcPr>
            <w:tcW w:w="1000"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sz w:val="20"/>
                <w:szCs w:val="20"/>
                <w:lang w:val="es-ES"/>
              </w:rPr>
            </w:pPr>
            <w:r w:rsidRPr="00AE6429">
              <w:rPr>
                <w:sz w:val="20"/>
                <w:szCs w:val="20"/>
                <w:lang w:val="es-ES"/>
              </w:rPr>
              <w:t>4,00</w:t>
            </w:r>
          </w:p>
        </w:tc>
      </w:tr>
    </w:tbl>
    <w:p w:rsidR="00AE6429" w:rsidRPr="00AE6429" w:rsidRDefault="00AE6429" w:rsidP="00AE6429">
      <w:pPr>
        <w:rPr>
          <w:lang w:val="es-ES"/>
        </w:rPr>
      </w:pPr>
    </w:p>
    <w:p w:rsidR="00AE6429" w:rsidRPr="00270BAA" w:rsidRDefault="00AE6429" w:rsidP="00270BAA">
      <w:pPr>
        <w:keepNext/>
        <w:keepLines/>
        <w:spacing w:after="240"/>
        <w:rPr>
          <w:i/>
          <w:lang w:val="es-ES"/>
        </w:rPr>
      </w:pPr>
      <w:r w:rsidRPr="00AE6429">
        <w:rPr>
          <w:i/>
          <w:lang w:val="es-ES"/>
        </w:rPr>
        <w:lastRenderedPageBreak/>
        <w:t xml:space="preserve">Costes revisados de todos los componentes </w:t>
      </w:r>
    </w:p>
    <w:p w:rsidR="00AE6429" w:rsidRPr="00AE6429" w:rsidRDefault="00AE6429" w:rsidP="00AE6429">
      <w:pPr>
        <w:pStyle w:val="Heading1"/>
        <w:rPr>
          <w:lang w:val="es-ES"/>
        </w:rPr>
      </w:pPr>
      <w:r w:rsidRPr="00AE6429">
        <w:rPr>
          <w:lang w:val="es-ES"/>
        </w:rPr>
        <w:t>A fin de poder completar la eliminación de los HCFC en el sector de las espumas de poliestireno extruido antes del fin de 2025, en la etapa II el Gobierno de China solicitará financiación por parte del Fondo Multilateral por un monto de US $18 534 654 $EUA, de los que 16 127 957 $EUA se destinarán a actividades de conversión para eliminar el consumo remanente de 1 397 toneladas PAO (equivalentes a 24 296 tm de HCFC) del sector de las espumas de poliestireno extruido, más 2 406 697 $EUA que se emplearán en actividades de asistencia técnica y para la DGP, tal como se recoge en el Cuadro 4.</w:t>
      </w:r>
    </w:p>
    <w:p w:rsidR="00AE6429" w:rsidRPr="00AE6429" w:rsidRDefault="00AE6429" w:rsidP="00AE6429">
      <w:pPr>
        <w:keepNext/>
        <w:keepLines/>
        <w:tabs>
          <w:tab w:val="num" w:pos="0"/>
          <w:tab w:val="num" w:pos="720"/>
          <w:tab w:val="num" w:pos="902"/>
        </w:tabs>
        <w:spacing w:after="20"/>
        <w:jc w:val="left"/>
        <w:rPr>
          <w:b/>
          <w:lang w:val="es-ES"/>
        </w:rPr>
      </w:pPr>
      <w:r w:rsidRPr="00AE6429">
        <w:rPr>
          <w:b/>
          <w:lang w:val="es-ES"/>
        </w:rPr>
        <w:t>Cuadro 4. Desglose de la financiación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5935"/>
        <w:gridCol w:w="1350"/>
      </w:tblGrid>
      <w:tr w:rsidR="00AE6429" w:rsidRPr="00AE6429" w:rsidTr="008B4D5A">
        <w:trPr>
          <w:tblHeader/>
        </w:trPr>
        <w:tc>
          <w:tcPr>
            <w:tcW w:w="4278" w:type="pct"/>
            <w:gridSpan w:val="2"/>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center"/>
              <w:rPr>
                <w:b/>
                <w:bCs/>
                <w:color w:val="000000"/>
                <w:sz w:val="20"/>
                <w:szCs w:val="20"/>
                <w:lang w:val="es-ES"/>
              </w:rPr>
            </w:pPr>
            <w:r w:rsidRPr="00AE6429">
              <w:rPr>
                <w:b/>
                <w:bCs/>
                <w:sz w:val="20"/>
                <w:szCs w:val="20"/>
                <w:lang w:val="es-ES"/>
              </w:rPr>
              <w:t>Actividades</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center"/>
              <w:rPr>
                <w:b/>
                <w:bCs/>
                <w:color w:val="000000"/>
                <w:sz w:val="20"/>
                <w:szCs w:val="20"/>
                <w:lang w:val="es-ES"/>
              </w:rPr>
            </w:pPr>
            <w:r w:rsidRPr="00AE6429">
              <w:rPr>
                <w:b/>
                <w:bCs/>
                <w:color w:val="000000"/>
                <w:sz w:val="20"/>
                <w:szCs w:val="20"/>
                <w:lang w:val="es-ES"/>
              </w:rPr>
              <w:t xml:space="preserve">Financiación </w:t>
            </w:r>
            <w:r w:rsidRPr="00AE6429">
              <w:rPr>
                <w:b/>
                <w:sz w:val="20"/>
                <w:szCs w:val="20"/>
                <w:lang w:val="es-ES"/>
              </w:rPr>
              <w:t>($EUA)</w:t>
            </w:r>
          </w:p>
        </w:tc>
      </w:tr>
      <w:tr w:rsidR="00AE6429" w:rsidRPr="00AE6429" w:rsidTr="008B4D5A">
        <w:tc>
          <w:tcPr>
            <w:tcW w:w="110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rPr>
                <w:b/>
                <w:sz w:val="20"/>
                <w:szCs w:val="20"/>
                <w:lang w:val="es-ES"/>
              </w:rPr>
            </w:pPr>
            <w:r w:rsidRPr="00AE6429">
              <w:rPr>
                <w:b/>
                <w:sz w:val="20"/>
                <w:szCs w:val="20"/>
                <w:lang w:val="es-ES"/>
              </w:rPr>
              <w:t>Actividades de conversión</w:t>
            </w:r>
          </w:p>
        </w:tc>
        <w:tc>
          <w:tcPr>
            <w:tcW w:w="317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rPr>
                <w:sz w:val="20"/>
                <w:szCs w:val="20"/>
                <w:lang w:val="es-ES"/>
              </w:rPr>
            </w:pPr>
            <w:r w:rsidRPr="00AE6429">
              <w:rPr>
                <w:sz w:val="20"/>
                <w:szCs w:val="20"/>
                <w:lang w:val="es-ES"/>
              </w:rPr>
              <w:t>Firma de 11 subproyectos</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right"/>
              <w:rPr>
                <w:sz w:val="20"/>
                <w:szCs w:val="20"/>
                <w:lang w:val="es-ES"/>
              </w:rPr>
            </w:pPr>
            <w:r w:rsidRPr="00AE6429">
              <w:rPr>
                <w:sz w:val="20"/>
                <w:szCs w:val="20"/>
                <w:lang w:val="es-ES"/>
              </w:rPr>
              <w:t>16 127 957</w:t>
            </w:r>
          </w:p>
        </w:tc>
      </w:tr>
      <w:tr w:rsidR="00AE6429" w:rsidRPr="00AE6429" w:rsidTr="008B4D5A">
        <w:tc>
          <w:tcPr>
            <w:tcW w:w="1104" w:type="pct"/>
            <w:vMerge w:val="restar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rPr>
                <w:b/>
                <w:bCs/>
                <w:color w:val="000000"/>
                <w:sz w:val="20"/>
                <w:szCs w:val="20"/>
                <w:lang w:val="es-ES"/>
              </w:rPr>
            </w:pPr>
            <w:r w:rsidRPr="00AE6429">
              <w:rPr>
                <w:b/>
                <w:sz w:val="20"/>
                <w:szCs w:val="20"/>
                <w:lang w:val="es-ES"/>
              </w:rPr>
              <w:t>Asistencia técnica</w:t>
            </w:r>
          </w:p>
        </w:tc>
        <w:tc>
          <w:tcPr>
            <w:tcW w:w="317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left"/>
              <w:rPr>
                <w:color w:val="000000"/>
                <w:sz w:val="20"/>
                <w:szCs w:val="20"/>
                <w:lang w:val="es-ES"/>
              </w:rPr>
            </w:pPr>
            <w:r w:rsidRPr="00AE6429">
              <w:rPr>
                <w:sz w:val="20"/>
                <w:szCs w:val="20"/>
                <w:lang w:val="es-ES"/>
              </w:rPr>
              <w:t>Supervisión, vigilancia y actividades de creación de capacidad</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right"/>
              <w:rPr>
                <w:color w:val="000000"/>
                <w:sz w:val="20"/>
                <w:szCs w:val="20"/>
                <w:lang w:val="es-ES"/>
              </w:rPr>
            </w:pPr>
            <w:r w:rsidRPr="00AE6429">
              <w:rPr>
                <w:color w:val="000000"/>
                <w:sz w:val="20"/>
                <w:szCs w:val="20"/>
                <w:lang w:val="es-ES"/>
              </w:rPr>
              <w:t>270 000</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left"/>
              <w:rPr>
                <w:color w:val="000000"/>
                <w:sz w:val="20"/>
                <w:szCs w:val="20"/>
                <w:lang w:val="es-ES"/>
              </w:rPr>
            </w:pPr>
            <w:r w:rsidRPr="00AE6429">
              <w:rPr>
                <w:sz w:val="20"/>
                <w:szCs w:val="20"/>
                <w:lang w:val="es-ES"/>
              </w:rPr>
              <w:t>Capacitación y soporte técnico</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right"/>
              <w:rPr>
                <w:color w:val="000000"/>
                <w:sz w:val="20"/>
                <w:szCs w:val="20"/>
                <w:lang w:val="es-ES"/>
              </w:rPr>
            </w:pPr>
            <w:r w:rsidRPr="00AE6429">
              <w:rPr>
                <w:color w:val="000000"/>
                <w:sz w:val="20"/>
                <w:szCs w:val="20"/>
                <w:lang w:val="es-ES"/>
              </w:rPr>
              <w:t>250 000</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left"/>
              <w:rPr>
                <w:color w:val="000000"/>
                <w:sz w:val="20"/>
                <w:szCs w:val="20"/>
                <w:lang w:val="es-ES"/>
              </w:rPr>
            </w:pPr>
            <w:r w:rsidRPr="00AE6429">
              <w:rPr>
                <w:sz w:val="20"/>
                <w:szCs w:val="20"/>
                <w:lang w:val="es-ES"/>
              </w:rPr>
              <w:t>Optimización y evaluación de equipos y tecnologías</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jc w:val="right"/>
              <w:rPr>
                <w:color w:val="000000"/>
                <w:sz w:val="20"/>
                <w:szCs w:val="20"/>
                <w:lang w:val="es-ES"/>
              </w:rPr>
            </w:pPr>
            <w:r w:rsidRPr="00AE6429">
              <w:rPr>
                <w:color w:val="000000"/>
                <w:sz w:val="20"/>
                <w:szCs w:val="20"/>
                <w:lang w:val="es-ES"/>
              </w:rPr>
              <w:t>340 000</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color w:val="000000"/>
                <w:sz w:val="20"/>
                <w:szCs w:val="20"/>
                <w:lang w:val="es-ES"/>
              </w:rPr>
            </w:pPr>
            <w:r w:rsidRPr="00AE6429">
              <w:rPr>
                <w:sz w:val="20"/>
                <w:szCs w:val="20"/>
                <w:lang w:val="es-ES"/>
              </w:rPr>
              <w:t>Elaboración y revisión de normas técnicas</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right"/>
              <w:rPr>
                <w:color w:val="000000"/>
                <w:sz w:val="20"/>
                <w:szCs w:val="20"/>
                <w:lang w:val="es-ES"/>
              </w:rPr>
            </w:pPr>
            <w:r w:rsidRPr="00AE6429">
              <w:rPr>
                <w:color w:val="000000"/>
                <w:sz w:val="20"/>
                <w:szCs w:val="20"/>
                <w:lang w:val="es-ES"/>
              </w:rPr>
              <w:t>87 291</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color w:val="000000"/>
                <w:sz w:val="20"/>
                <w:szCs w:val="20"/>
                <w:lang w:val="es-ES"/>
              </w:rPr>
            </w:pPr>
            <w:r w:rsidRPr="00AE6429">
              <w:rPr>
                <w:sz w:val="20"/>
                <w:szCs w:val="20"/>
                <w:lang w:val="es-ES"/>
              </w:rPr>
              <w:t>Evaluación del impacto de la prohibición del uso de HCFC en el sector</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right"/>
              <w:rPr>
                <w:color w:val="000000"/>
                <w:sz w:val="20"/>
                <w:szCs w:val="20"/>
                <w:lang w:val="es-ES"/>
              </w:rPr>
            </w:pPr>
            <w:r w:rsidRPr="00AE6429">
              <w:rPr>
                <w:color w:val="000000"/>
                <w:sz w:val="20"/>
                <w:szCs w:val="20"/>
                <w:lang w:val="es-ES"/>
              </w:rPr>
              <w:t>50 000</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color w:val="000000"/>
                <w:sz w:val="20"/>
                <w:szCs w:val="20"/>
                <w:lang w:val="es-ES"/>
              </w:rPr>
            </w:pPr>
            <w:r w:rsidRPr="00AE6429">
              <w:rPr>
                <w:sz w:val="20"/>
                <w:szCs w:val="20"/>
                <w:lang w:val="es-ES"/>
              </w:rPr>
              <w:t xml:space="preserve">Viajes de estudios sobre tecnologías alternativas a los HCFC </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right"/>
              <w:rPr>
                <w:color w:val="000000"/>
                <w:sz w:val="20"/>
                <w:szCs w:val="20"/>
                <w:lang w:val="es-ES"/>
              </w:rPr>
            </w:pPr>
            <w:r w:rsidRPr="00AE6429">
              <w:rPr>
                <w:color w:val="000000"/>
                <w:sz w:val="20"/>
                <w:szCs w:val="20"/>
                <w:lang w:val="es-ES"/>
              </w:rPr>
              <w:t>50 000</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color w:val="000000"/>
                <w:sz w:val="20"/>
                <w:szCs w:val="20"/>
                <w:lang w:val="es-ES"/>
              </w:rPr>
            </w:pPr>
            <w:r w:rsidRPr="00AE6429">
              <w:rPr>
                <w:sz w:val="20"/>
                <w:szCs w:val="20"/>
                <w:lang w:val="es-ES"/>
              </w:rPr>
              <w:t>Verificación del desempeño</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right"/>
              <w:rPr>
                <w:color w:val="000000"/>
                <w:sz w:val="20"/>
                <w:szCs w:val="20"/>
                <w:lang w:val="es-ES"/>
              </w:rPr>
            </w:pPr>
            <w:r w:rsidRPr="00AE6429">
              <w:rPr>
                <w:color w:val="000000"/>
                <w:sz w:val="20"/>
                <w:szCs w:val="20"/>
                <w:lang w:val="es-ES"/>
              </w:rPr>
              <w:t>330 000</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sz w:val="20"/>
                <w:szCs w:val="20"/>
                <w:lang w:val="es-ES"/>
              </w:rPr>
            </w:pPr>
            <w:r w:rsidRPr="00AE6429">
              <w:rPr>
                <w:sz w:val="20"/>
                <w:szCs w:val="20"/>
                <w:lang w:val="es-ES"/>
              </w:rPr>
              <w:t>Servicios de consultoría técnica</w:t>
            </w:r>
          </w:p>
        </w:tc>
        <w:tc>
          <w:tcPr>
            <w:tcW w:w="72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right"/>
              <w:rPr>
                <w:color w:val="000000"/>
                <w:sz w:val="20"/>
                <w:szCs w:val="20"/>
                <w:lang w:val="es-ES"/>
              </w:rPr>
            </w:pPr>
            <w:r w:rsidRPr="00AE6429">
              <w:rPr>
                <w:color w:val="000000"/>
                <w:sz w:val="20"/>
                <w:szCs w:val="20"/>
                <w:lang w:val="es-ES"/>
              </w:rPr>
              <w:t>10 000</w:t>
            </w:r>
          </w:p>
        </w:tc>
      </w:tr>
      <w:tr w:rsidR="00AE6429" w:rsidRPr="00AE6429" w:rsidTr="008B4D5A">
        <w:tc>
          <w:tcPr>
            <w:tcW w:w="1104" w:type="pct"/>
            <w:vMerge w:val="restar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rPr>
                <w:b/>
                <w:bCs/>
                <w:color w:val="000000"/>
                <w:sz w:val="20"/>
                <w:szCs w:val="20"/>
                <w:lang w:val="es-ES"/>
              </w:rPr>
            </w:pPr>
            <w:r w:rsidRPr="00AE6429">
              <w:rPr>
                <w:b/>
                <w:bCs/>
                <w:sz w:val="20"/>
                <w:szCs w:val="20"/>
                <w:lang w:val="es-ES"/>
              </w:rPr>
              <w:t>DGP</w:t>
            </w:r>
          </w:p>
        </w:tc>
        <w:tc>
          <w:tcPr>
            <w:tcW w:w="317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color w:val="000000"/>
                <w:sz w:val="20"/>
                <w:szCs w:val="20"/>
                <w:lang w:val="es-ES"/>
              </w:rPr>
            </w:pPr>
            <w:r w:rsidRPr="00AE6429">
              <w:rPr>
                <w:sz w:val="20"/>
                <w:szCs w:val="20"/>
                <w:lang w:val="es-ES"/>
              </w:rPr>
              <w:t>Equipo de gestión de proyectos</w:t>
            </w:r>
          </w:p>
        </w:tc>
        <w:tc>
          <w:tcPr>
            <w:tcW w:w="72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right"/>
              <w:rPr>
                <w:color w:val="000000"/>
                <w:sz w:val="20"/>
                <w:szCs w:val="20"/>
                <w:lang w:val="es-ES"/>
              </w:rPr>
            </w:pPr>
            <w:r w:rsidRPr="00AE6429">
              <w:rPr>
                <w:sz w:val="20"/>
                <w:szCs w:val="20"/>
                <w:lang w:val="es-ES"/>
              </w:rPr>
              <w:t>292 570</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color w:val="000000"/>
                <w:sz w:val="20"/>
                <w:szCs w:val="20"/>
                <w:lang w:val="es-ES"/>
              </w:rPr>
            </w:pPr>
            <w:r w:rsidRPr="00AE6429">
              <w:rPr>
                <w:color w:val="000000"/>
                <w:sz w:val="20"/>
                <w:szCs w:val="20"/>
                <w:lang w:val="es-ES"/>
              </w:rPr>
              <w:t>Gastos de viaje</w:t>
            </w:r>
          </w:p>
        </w:tc>
        <w:tc>
          <w:tcPr>
            <w:tcW w:w="72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right"/>
              <w:rPr>
                <w:color w:val="000000"/>
                <w:sz w:val="20"/>
                <w:szCs w:val="20"/>
                <w:lang w:val="es-ES"/>
              </w:rPr>
            </w:pPr>
            <w:r w:rsidRPr="00AE6429">
              <w:rPr>
                <w:sz w:val="20"/>
                <w:szCs w:val="20"/>
                <w:lang w:val="es-ES"/>
              </w:rPr>
              <w:t>53 009</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color w:val="000000"/>
                <w:sz w:val="20"/>
                <w:szCs w:val="20"/>
                <w:lang w:val="es-ES"/>
              </w:rPr>
            </w:pPr>
            <w:r w:rsidRPr="00AE6429">
              <w:rPr>
                <w:color w:val="000000"/>
                <w:sz w:val="20"/>
                <w:szCs w:val="20"/>
                <w:lang w:val="es-ES"/>
              </w:rPr>
              <w:t>Gastos en conferencias</w:t>
            </w:r>
          </w:p>
        </w:tc>
        <w:tc>
          <w:tcPr>
            <w:tcW w:w="72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right"/>
              <w:rPr>
                <w:color w:val="000000"/>
                <w:sz w:val="20"/>
                <w:szCs w:val="20"/>
                <w:lang w:val="es-ES"/>
              </w:rPr>
            </w:pPr>
            <w:r w:rsidRPr="00AE6429">
              <w:rPr>
                <w:sz w:val="20"/>
                <w:szCs w:val="20"/>
                <w:lang w:val="es-ES"/>
              </w:rPr>
              <w:t>40 776</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color w:val="000000"/>
                <w:sz w:val="20"/>
                <w:szCs w:val="20"/>
                <w:lang w:val="es-ES"/>
              </w:rPr>
            </w:pPr>
            <w:r w:rsidRPr="00AE6429">
              <w:rPr>
                <w:sz w:val="20"/>
                <w:szCs w:val="20"/>
                <w:lang w:val="es-ES"/>
              </w:rPr>
              <w:t>Tarifas de consultoría</w:t>
            </w:r>
          </w:p>
        </w:tc>
        <w:tc>
          <w:tcPr>
            <w:tcW w:w="72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right"/>
              <w:rPr>
                <w:color w:val="000000"/>
                <w:sz w:val="20"/>
                <w:szCs w:val="20"/>
                <w:lang w:val="es-ES"/>
              </w:rPr>
            </w:pPr>
            <w:r w:rsidRPr="00AE6429">
              <w:rPr>
                <w:sz w:val="20"/>
                <w:szCs w:val="20"/>
                <w:lang w:val="es-ES"/>
              </w:rPr>
              <w:t>36 699</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color w:val="000000"/>
                <w:sz w:val="20"/>
                <w:szCs w:val="20"/>
                <w:lang w:val="es-ES"/>
              </w:rPr>
            </w:pPr>
            <w:r w:rsidRPr="00AE6429">
              <w:rPr>
                <w:color w:val="000000"/>
                <w:sz w:val="20"/>
                <w:szCs w:val="20"/>
                <w:lang w:val="es-ES"/>
              </w:rPr>
              <w:t>Tarifas del personal auxiliar</w:t>
            </w:r>
          </w:p>
        </w:tc>
        <w:tc>
          <w:tcPr>
            <w:tcW w:w="72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right"/>
              <w:rPr>
                <w:color w:val="000000"/>
                <w:sz w:val="20"/>
                <w:szCs w:val="20"/>
                <w:lang w:val="es-ES"/>
              </w:rPr>
            </w:pPr>
            <w:r w:rsidRPr="00AE6429">
              <w:rPr>
                <w:sz w:val="20"/>
                <w:szCs w:val="20"/>
                <w:lang w:val="es-ES"/>
              </w:rPr>
              <w:t>309 899</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color w:val="000000"/>
                <w:sz w:val="20"/>
                <w:szCs w:val="20"/>
                <w:lang w:val="es-ES"/>
              </w:rPr>
            </w:pPr>
            <w:r w:rsidRPr="00AE6429">
              <w:rPr>
                <w:color w:val="000000"/>
                <w:sz w:val="20"/>
                <w:szCs w:val="20"/>
                <w:lang w:val="es-ES"/>
              </w:rPr>
              <w:t>Ordenadores, Internet, servicio postal, teléfono e impresoras</w:t>
            </w:r>
          </w:p>
        </w:tc>
        <w:tc>
          <w:tcPr>
            <w:tcW w:w="72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right"/>
              <w:rPr>
                <w:color w:val="000000"/>
                <w:sz w:val="20"/>
                <w:szCs w:val="20"/>
                <w:lang w:val="es-ES"/>
              </w:rPr>
            </w:pPr>
            <w:r w:rsidRPr="00AE6429">
              <w:rPr>
                <w:sz w:val="20"/>
                <w:szCs w:val="20"/>
                <w:lang w:val="es-ES"/>
              </w:rPr>
              <w:t>76 455</w:t>
            </w:r>
          </w:p>
        </w:tc>
      </w:tr>
      <w:tr w:rsidR="00AE6429" w:rsidRPr="00AE6429" w:rsidTr="008B4D5A">
        <w:tc>
          <w:tcPr>
            <w:tcW w:w="0" w:type="auto"/>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bCs/>
                <w:color w:val="000000"/>
                <w:sz w:val="20"/>
                <w:szCs w:val="20"/>
                <w:lang w:val="es-ES"/>
              </w:rPr>
            </w:pPr>
          </w:p>
        </w:tc>
        <w:tc>
          <w:tcPr>
            <w:tcW w:w="317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color w:val="000000"/>
                <w:sz w:val="20"/>
                <w:szCs w:val="20"/>
                <w:lang w:val="es-ES"/>
              </w:rPr>
            </w:pPr>
            <w:r w:rsidRPr="00AE6429">
              <w:rPr>
                <w:color w:val="000000"/>
                <w:sz w:val="20"/>
                <w:szCs w:val="20"/>
                <w:lang w:val="es-ES"/>
              </w:rPr>
              <w:t>Operaciones y mantenimiento de las oficinas, gastos de instalaciones para el público</w:t>
            </w:r>
          </w:p>
        </w:tc>
        <w:tc>
          <w:tcPr>
            <w:tcW w:w="72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right"/>
              <w:rPr>
                <w:color w:val="000000"/>
                <w:sz w:val="20"/>
                <w:szCs w:val="20"/>
                <w:lang w:val="es-ES"/>
              </w:rPr>
            </w:pPr>
            <w:r w:rsidRPr="00AE6429">
              <w:rPr>
                <w:sz w:val="20"/>
                <w:szCs w:val="20"/>
                <w:lang w:val="es-ES"/>
              </w:rPr>
              <w:t>209 998</w:t>
            </w:r>
          </w:p>
        </w:tc>
      </w:tr>
      <w:tr w:rsidR="00AE6429" w:rsidRPr="00AE6429" w:rsidTr="008B4D5A">
        <w:tc>
          <w:tcPr>
            <w:tcW w:w="4278" w:type="pct"/>
            <w:gridSpan w:val="2"/>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b/>
                <w:bCs/>
                <w:color w:val="000000"/>
                <w:sz w:val="20"/>
                <w:szCs w:val="20"/>
                <w:lang w:val="es-ES"/>
              </w:rPr>
            </w:pPr>
            <w:r w:rsidRPr="00AE6429">
              <w:rPr>
                <w:b/>
                <w:bCs/>
                <w:color w:val="000000"/>
                <w:sz w:val="20"/>
                <w:szCs w:val="20"/>
                <w:lang w:val="es-ES"/>
              </w:rPr>
              <w:t>Total</w:t>
            </w:r>
          </w:p>
        </w:tc>
        <w:tc>
          <w:tcPr>
            <w:tcW w:w="72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right"/>
              <w:rPr>
                <w:b/>
                <w:bCs/>
                <w:color w:val="000000"/>
                <w:sz w:val="20"/>
                <w:szCs w:val="20"/>
                <w:lang w:val="es-ES"/>
              </w:rPr>
            </w:pPr>
            <w:r w:rsidRPr="00AE6429">
              <w:rPr>
                <w:b/>
                <w:bCs/>
                <w:color w:val="000000"/>
                <w:sz w:val="20"/>
                <w:szCs w:val="20"/>
                <w:lang w:val="es-ES"/>
              </w:rPr>
              <w:t>18 534 654</w:t>
            </w:r>
          </w:p>
        </w:tc>
      </w:tr>
    </w:tbl>
    <w:p w:rsidR="00AE6429" w:rsidRPr="00AE6429" w:rsidRDefault="00AE6429" w:rsidP="00AE6429">
      <w:pPr>
        <w:tabs>
          <w:tab w:val="num" w:pos="0"/>
          <w:tab w:val="num" w:pos="720"/>
          <w:tab w:val="num" w:pos="902"/>
        </w:tabs>
        <w:rPr>
          <w:i/>
          <w:sz w:val="24"/>
          <w:lang w:val="es-ES"/>
        </w:rPr>
      </w:pPr>
    </w:p>
    <w:p w:rsidR="00AE6429" w:rsidRPr="00AE6429" w:rsidRDefault="00AE6429" w:rsidP="00AE6429">
      <w:pPr>
        <w:pStyle w:val="Heading1"/>
        <w:numPr>
          <w:ilvl w:val="0"/>
          <w:numId w:val="0"/>
        </w:numPr>
        <w:tabs>
          <w:tab w:val="left" w:pos="708"/>
        </w:tabs>
        <w:rPr>
          <w:i/>
          <w:lang w:val="es-ES"/>
        </w:rPr>
      </w:pPr>
      <w:r w:rsidRPr="00AE6429">
        <w:rPr>
          <w:i/>
          <w:lang w:val="es-ES"/>
        </w:rPr>
        <w:t>Distribución por tramos (2021-2026)</w:t>
      </w:r>
    </w:p>
    <w:p w:rsidR="00AE6429" w:rsidRPr="00AE6429" w:rsidRDefault="00AE6429" w:rsidP="00AE6429">
      <w:pPr>
        <w:pStyle w:val="Heading1"/>
        <w:rPr>
          <w:lang w:val="es-ES"/>
        </w:rPr>
      </w:pPr>
      <w:r w:rsidRPr="00AE6429">
        <w:rPr>
          <w:lang w:val="es-ES"/>
        </w:rPr>
        <w:t>En el Cuadro 5 se presenta el calendario del desembolso por tramos a lo largo de los años 2021 al 2026. En el Anexo II del presente documento se muestra el calendario de desembolso por tramos correspondiente a la etapa II del plan sectorial de espumas de poliestireno extruido, de acuerdo con las líneas 2.2.1 a 2.2.4 del Apéndice 2</w:t>
      </w:r>
      <w:r w:rsidRPr="00AE6429">
        <w:rPr>
          <w:lang w:val="es-ES"/>
        </w:rPr>
        <w:noBreakHyphen/>
        <w:t>A del borrador del Acuerdo revisado entre el Gobierno de China y el Comité Ejecutivo presentado por el PNUD.</w:t>
      </w:r>
    </w:p>
    <w:p w:rsidR="00AE6429" w:rsidRPr="00AE6429" w:rsidRDefault="00AE6429" w:rsidP="00AE6429">
      <w:pPr>
        <w:tabs>
          <w:tab w:val="num" w:pos="0"/>
          <w:tab w:val="num" w:pos="720"/>
          <w:tab w:val="num" w:pos="902"/>
        </w:tabs>
        <w:rPr>
          <w:b/>
          <w:lang w:val="es-ES"/>
        </w:rPr>
      </w:pPr>
      <w:r w:rsidRPr="00AE6429">
        <w:rPr>
          <w:b/>
          <w:lang w:val="es-ES"/>
        </w:rPr>
        <w:t>Cuadro 5. Distribución por tramos del plan sectorial de espumas de poliestireno extruido para el período 2021-2026 ($EUA)</w:t>
      </w:r>
    </w:p>
    <w:tbl>
      <w:tblPr>
        <w:tblStyle w:val="TableGrid"/>
        <w:tblW w:w="5000" w:type="pct"/>
        <w:tblLook w:val="04A0" w:firstRow="1" w:lastRow="0" w:firstColumn="1" w:lastColumn="0" w:noHBand="0" w:noVBand="1"/>
      </w:tblPr>
      <w:tblGrid>
        <w:gridCol w:w="1665"/>
        <w:gridCol w:w="1017"/>
        <w:gridCol w:w="1334"/>
        <w:gridCol w:w="1333"/>
        <w:gridCol w:w="1335"/>
        <w:gridCol w:w="1335"/>
        <w:gridCol w:w="1331"/>
      </w:tblGrid>
      <w:tr w:rsidR="00AE6429" w:rsidRPr="00AE6429" w:rsidTr="008B4D5A">
        <w:tc>
          <w:tcPr>
            <w:tcW w:w="890"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b/>
                <w:sz w:val="20"/>
                <w:szCs w:val="20"/>
                <w:lang w:val="es-ES"/>
              </w:rPr>
            </w:pPr>
            <w:r w:rsidRPr="00AE6429">
              <w:rPr>
                <w:b/>
                <w:bCs/>
                <w:color w:val="000000"/>
                <w:sz w:val="20"/>
                <w:szCs w:val="20"/>
                <w:lang w:val="es-ES"/>
              </w:rPr>
              <w:t>Año</w:t>
            </w:r>
          </w:p>
        </w:tc>
        <w:tc>
          <w:tcPr>
            <w:tcW w:w="54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2021</w:t>
            </w:r>
          </w:p>
        </w:tc>
        <w:tc>
          <w:tcPr>
            <w:tcW w:w="71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2022</w:t>
            </w:r>
          </w:p>
        </w:tc>
        <w:tc>
          <w:tcPr>
            <w:tcW w:w="71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2023</w:t>
            </w:r>
          </w:p>
        </w:tc>
        <w:tc>
          <w:tcPr>
            <w:tcW w:w="71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2024</w:t>
            </w:r>
          </w:p>
        </w:tc>
        <w:tc>
          <w:tcPr>
            <w:tcW w:w="71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2025</w:t>
            </w:r>
          </w:p>
        </w:tc>
        <w:tc>
          <w:tcPr>
            <w:tcW w:w="71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2026</w:t>
            </w:r>
          </w:p>
        </w:tc>
      </w:tr>
      <w:tr w:rsidR="00AE6429" w:rsidRPr="00AE6429" w:rsidTr="008B4D5A">
        <w:tc>
          <w:tcPr>
            <w:tcW w:w="890"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b/>
                <w:sz w:val="20"/>
                <w:szCs w:val="20"/>
                <w:lang w:val="es-ES"/>
              </w:rPr>
            </w:pPr>
            <w:r w:rsidRPr="00AE6429">
              <w:rPr>
                <w:b/>
                <w:bCs/>
                <w:color w:val="000000"/>
                <w:sz w:val="20"/>
                <w:szCs w:val="20"/>
                <w:lang w:val="es-ES"/>
              </w:rPr>
              <w:t>Monto del tramo</w:t>
            </w:r>
            <w:r w:rsidRPr="00AE6429">
              <w:rPr>
                <w:b/>
                <w:sz w:val="20"/>
                <w:szCs w:val="20"/>
                <w:lang w:val="es-ES"/>
              </w:rPr>
              <w:t xml:space="preserve"> </w:t>
            </w:r>
          </w:p>
        </w:tc>
        <w:tc>
          <w:tcPr>
            <w:tcW w:w="54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5 000 000</w:t>
            </w:r>
          </w:p>
        </w:tc>
        <w:tc>
          <w:tcPr>
            <w:tcW w:w="71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2 000 000</w:t>
            </w:r>
          </w:p>
        </w:tc>
        <w:tc>
          <w:tcPr>
            <w:tcW w:w="71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3 000 000</w:t>
            </w:r>
          </w:p>
        </w:tc>
        <w:tc>
          <w:tcPr>
            <w:tcW w:w="71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1 000 000</w:t>
            </w:r>
          </w:p>
        </w:tc>
        <w:tc>
          <w:tcPr>
            <w:tcW w:w="714"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4 000 000</w:t>
            </w:r>
          </w:p>
        </w:tc>
        <w:tc>
          <w:tcPr>
            <w:tcW w:w="712"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tabs>
                <w:tab w:val="num" w:pos="0"/>
                <w:tab w:val="num" w:pos="720"/>
                <w:tab w:val="num" w:pos="902"/>
              </w:tabs>
              <w:jc w:val="center"/>
              <w:rPr>
                <w:sz w:val="20"/>
                <w:szCs w:val="20"/>
                <w:lang w:val="en-CA"/>
              </w:rPr>
            </w:pPr>
            <w:r w:rsidRPr="00AE6429">
              <w:rPr>
                <w:sz w:val="20"/>
                <w:szCs w:val="20"/>
                <w:lang w:val="en-CA"/>
              </w:rPr>
              <w:t>3 534 654</w:t>
            </w:r>
          </w:p>
        </w:tc>
      </w:tr>
    </w:tbl>
    <w:p w:rsidR="00AE6429" w:rsidRPr="00AE6429" w:rsidRDefault="00AE6429" w:rsidP="00AE6429">
      <w:pPr>
        <w:tabs>
          <w:tab w:val="num" w:pos="0"/>
          <w:tab w:val="num" w:pos="720"/>
          <w:tab w:val="num" w:pos="902"/>
        </w:tabs>
        <w:rPr>
          <w:b/>
          <w:lang w:val="es-ES"/>
        </w:rPr>
      </w:pPr>
    </w:p>
    <w:p w:rsidR="00AE6429" w:rsidRPr="00AE6429" w:rsidRDefault="00AE6429" w:rsidP="00AE6429">
      <w:pPr>
        <w:keepNext/>
        <w:keepLines/>
        <w:tabs>
          <w:tab w:val="num" w:pos="0"/>
          <w:tab w:val="num" w:pos="720"/>
          <w:tab w:val="num" w:pos="902"/>
        </w:tabs>
        <w:spacing w:afterLines="50" w:after="120"/>
        <w:rPr>
          <w:b/>
          <w:lang w:val="es-ES"/>
        </w:rPr>
      </w:pPr>
      <w:r w:rsidRPr="00AE6429">
        <w:rPr>
          <w:b/>
          <w:lang w:val="es-ES"/>
        </w:rPr>
        <w:t>Observaciones de la Secretaría</w:t>
      </w:r>
    </w:p>
    <w:p w:rsidR="00AE6429" w:rsidRPr="00AE6429" w:rsidRDefault="00AE6429" w:rsidP="00AE6429">
      <w:pPr>
        <w:pStyle w:val="Heading1"/>
        <w:keepNext/>
        <w:keepLines/>
        <w:rPr>
          <w:lang w:val="es-ES"/>
        </w:rPr>
      </w:pPr>
      <w:r w:rsidRPr="00AE6429">
        <w:rPr>
          <w:lang w:val="es-ES"/>
        </w:rPr>
        <w:t>La Secretaría ha tomado nota de que se ha ajustado el coste total de la etapa II del plan sectorial de espumas de poliestireno extruido, de 112 786 630 $EUA a 44 939 952 $EUA, de los que 26 405 298 $EUA se habían aprobado en tramos anteriores. La financiación asignada para el período 2021-2026 es de 18 534 654 $EUA.</w:t>
      </w:r>
    </w:p>
    <w:p w:rsidR="00AE6429" w:rsidRPr="00AE6429" w:rsidRDefault="00AE6429" w:rsidP="00AE6429">
      <w:pPr>
        <w:pStyle w:val="Heading1"/>
        <w:rPr>
          <w:lang w:val="es-ES"/>
        </w:rPr>
      </w:pPr>
      <w:r w:rsidRPr="00AE6429">
        <w:rPr>
          <w:lang w:val="es-ES"/>
        </w:rPr>
        <w:t xml:space="preserve">De media, el umbral de la relación costo-eficacia de las conversiones individuales se ha reducido, de los 5,60 $EUA/kg correspondiente a las 10 empresas a las que ya se ha proporcionado asistencia hasta 4,00 $EUA/kg para las 11 nuevas, a fin de dar cabida a la mayor cantidad posible de empresas con la </w:t>
      </w:r>
      <w:r w:rsidRPr="00AE6429">
        <w:rPr>
          <w:lang w:val="es-ES"/>
        </w:rPr>
        <w:lastRenderedPageBreak/>
        <w:t>financiación disponible. Esto implica que las empresas con asistencia aportarán un porcentaje de cofinanciación mayor, y que más empresas llevarán a cabo las conversiones con su propia financiación.</w:t>
      </w:r>
    </w:p>
    <w:p w:rsidR="00AE6429" w:rsidRPr="00AE6429" w:rsidRDefault="00AE6429" w:rsidP="00AE6429">
      <w:pPr>
        <w:pStyle w:val="Heading1"/>
        <w:rPr>
          <w:lang w:val="es-ES"/>
        </w:rPr>
      </w:pPr>
      <w:r w:rsidRPr="00AE6429">
        <w:rPr>
          <w:lang w:val="es-ES"/>
        </w:rPr>
        <w:t>Teniendo en cuenta que una gran cantidad de empresas no recibirán financiación para las conversiones, la Secretaría preguntó cómo se había previsto en el plan de acción revisado la supervisión de la eliminación total de los HCFC en el sector, especialmente en el caso de las empresas a las que no se proporciona asistencia. La ONUDI explicó que, como parte de los componentes de asistencia técnica y de políticas, se destinará un importante esfuerzo y recursos a mejorar la capacidad de supervisión de las Oficinas de Ecología y Medio Ambiente locales, mientras que la DGP también proporcionará la información técnica y sobre el sector necesaria al Ministerio de Ecología y Medio Ambiente, a las Oficinas de Ecología y Medio Ambiente y a la industria. En última instancia, el Gobierno de China asume la responsabilidad final de la supervisión durante la etapa de ejecución del plan sectorial; la DGP proporcionará información técnica y sobre el sector al Ministerio de Ecología y Medio Ambiente, las Oficinas de Ecología y Medio Ambiente y la industria.</w:t>
      </w:r>
    </w:p>
    <w:p w:rsidR="00AE6429" w:rsidRPr="00AE6429" w:rsidRDefault="00AE6429" w:rsidP="00AE6429">
      <w:pPr>
        <w:pStyle w:val="Heading1"/>
        <w:keepNext/>
        <w:keepLines/>
        <w:rPr>
          <w:rFonts w:eastAsia="DengXian"/>
          <w:lang w:val="es-ES"/>
        </w:rPr>
      </w:pPr>
      <w:r w:rsidRPr="00AE6429">
        <w:rPr>
          <w:lang w:val="es-ES"/>
        </w:rPr>
        <w:t>En relación a las empresas a las que no se está dando una asistencia directa mediante proyectos de conversión, la Secretaría preguntó si recibirían ayuda del componente de asistencia técnica a fin de facilitar su conversión a productos alternativos de bajo potencial de calentamiento atmosférico. La ONUDI explicó que, como parte del componente de asistencia técnica, se apoyaría la transición al uso de productos alternativos de bajo potencial de calentamiento atmosférico por parte de las empresas que no reciban asistencia mediante proyectos de inversión, y destacó cuatro actividades:</w:t>
      </w:r>
    </w:p>
    <w:p w:rsidR="00AE6429" w:rsidRPr="00AE6429" w:rsidRDefault="00AE6E57" w:rsidP="00AE6429">
      <w:pPr>
        <w:pStyle w:val="Heading2"/>
        <w:rPr>
          <w:rFonts w:eastAsia="DengXian"/>
          <w:lang w:val="es-ES"/>
        </w:rPr>
      </w:pPr>
      <w:r>
        <w:rPr>
          <w:lang w:val="es-ES"/>
        </w:rPr>
        <w:t>C</w:t>
      </w:r>
      <w:r w:rsidR="00AE6429" w:rsidRPr="00AE6429">
        <w:rPr>
          <w:lang w:val="es-ES"/>
        </w:rPr>
        <w:t xml:space="preserve">apacitación y soporte técnico a las empresas para guiarlas en la adopción de productos alternativos de bajo potencial de calentamiento atmosférico, especialmente en cuanto a fórmulas técnicas, equipos, nuevas tecnologías en las plantas, pruebas de productos y seguridad frente a incendios; </w:t>
      </w:r>
    </w:p>
    <w:p w:rsidR="00AE6429" w:rsidRPr="00AE6429" w:rsidRDefault="00AE6E57" w:rsidP="00AE6429">
      <w:pPr>
        <w:pStyle w:val="Heading2"/>
        <w:rPr>
          <w:rFonts w:eastAsia="DengXian"/>
          <w:lang w:val="es-ES"/>
        </w:rPr>
      </w:pPr>
      <w:r>
        <w:rPr>
          <w:lang w:val="es-ES"/>
        </w:rPr>
        <w:t>T</w:t>
      </w:r>
      <w:r w:rsidR="00AE6429" w:rsidRPr="00AE6429">
        <w:rPr>
          <w:lang w:val="es-ES"/>
        </w:rPr>
        <w:t xml:space="preserve">alleres destinados a comunicar las políticas y normativa pertinente, así como a compartir las experiencias de los beneficiarios; </w:t>
      </w:r>
    </w:p>
    <w:p w:rsidR="00AE6429" w:rsidRPr="00AE6429" w:rsidRDefault="00AE6E57" w:rsidP="00AE6429">
      <w:pPr>
        <w:pStyle w:val="Heading2"/>
        <w:rPr>
          <w:rFonts w:eastAsia="DengXian"/>
          <w:lang w:val="es-ES"/>
        </w:rPr>
      </w:pPr>
      <w:r>
        <w:rPr>
          <w:lang w:val="es-ES"/>
        </w:rPr>
        <w:t>O</w:t>
      </w:r>
      <w:r w:rsidR="00AE6429" w:rsidRPr="00AE6429">
        <w:rPr>
          <w:lang w:val="es-ES"/>
        </w:rPr>
        <w:t>ptimización y evaluación de equipos y tecnologías a fin de poder brindar un pronto asesoramiento y orientación a la industria durante los procesos de conversión;</w:t>
      </w:r>
      <w:r>
        <w:rPr>
          <w:lang w:val="es-ES"/>
        </w:rPr>
        <w:t xml:space="preserve"> y</w:t>
      </w:r>
    </w:p>
    <w:p w:rsidR="00AE6429" w:rsidRPr="00AE6429" w:rsidRDefault="00AE6E57" w:rsidP="00AE6429">
      <w:pPr>
        <w:pStyle w:val="Heading2"/>
        <w:rPr>
          <w:rFonts w:eastAsia="DengXian"/>
          <w:lang w:val="es-ES"/>
        </w:rPr>
      </w:pPr>
      <w:r>
        <w:rPr>
          <w:lang w:val="es-ES"/>
        </w:rPr>
        <w:t>E</w:t>
      </w:r>
      <w:r w:rsidR="00AE6429" w:rsidRPr="00AE6429">
        <w:rPr>
          <w:lang w:val="es-ES"/>
        </w:rPr>
        <w:t>laboración y revisión de normas técnicas, algo que también contribuirá a la introducción en el mercado de los productos alternativos de bajo potencial de calentamiento atmosférico. El Gobierno de China tiene también previsto distribuir el catálogo recomendado de sustancias alternativas a los HCFC en varios sectores a fin de orientar a las industrias a la hora de seleccionar tecnologías de bajo potencial de calentamiento atmosférico para sustituir a los HCFC.</w:t>
      </w:r>
    </w:p>
    <w:p w:rsidR="00AE6429" w:rsidRPr="00AE6429" w:rsidRDefault="00AE6429" w:rsidP="00AE6429">
      <w:pPr>
        <w:rPr>
          <w:b/>
          <w:lang w:val="es-ES"/>
        </w:rPr>
      </w:pPr>
      <w:r w:rsidRPr="00AE6429">
        <w:rPr>
          <w:b/>
          <w:lang w:val="es-ES"/>
        </w:rPr>
        <w:t>Recomendación</w:t>
      </w:r>
    </w:p>
    <w:p w:rsidR="00AE6429" w:rsidRPr="00AE6429" w:rsidRDefault="00AE6429" w:rsidP="00AE6429">
      <w:pPr>
        <w:rPr>
          <w:lang w:val="es-ES"/>
        </w:rPr>
      </w:pPr>
    </w:p>
    <w:p w:rsidR="00AE6429" w:rsidRPr="00AE6429" w:rsidRDefault="00AE6429" w:rsidP="00AE6429">
      <w:pPr>
        <w:pStyle w:val="Heading1"/>
        <w:rPr>
          <w:lang w:val="es-ES"/>
        </w:rPr>
      </w:pPr>
      <w:r w:rsidRPr="00AE6429">
        <w:rPr>
          <w:lang w:val="es-ES"/>
        </w:rPr>
        <w:t>El Comité Ejecutivo podría estimar oportuno aprobar el plan de acción revisado correspondiente a la etapa II del plan sectorial de espumas de poliestireno extruido presentado por la ONUDI en línea con la decisión 84/69(a)(iv)</w:t>
      </w:r>
      <w:r w:rsidR="00AE6E57">
        <w:rPr>
          <w:lang w:val="es-ES"/>
        </w:rPr>
        <w:t xml:space="preserve"> </w:t>
      </w:r>
      <w:r w:rsidRPr="00AE6429">
        <w:rPr>
          <w:lang w:val="es-ES"/>
        </w:rPr>
        <w:t>b. y (v) descrita en el documento UNEP/OzL.Pro/ExCom/86/21/Add.1.</w:t>
      </w:r>
    </w:p>
    <w:p w:rsidR="00AE6429" w:rsidRPr="00AE6E57" w:rsidRDefault="00AE6429" w:rsidP="00AE6E57">
      <w:pPr>
        <w:keepNext/>
        <w:keepLines/>
        <w:spacing w:after="240"/>
        <w:rPr>
          <w:b/>
          <w:lang w:val="es-ES"/>
        </w:rPr>
      </w:pPr>
      <w:r w:rsidRPr="00AE6429">
        <w:rPr>
          <w:b/>
          <w:lang w:val="es-ES"/>
        </w:rPr>
        <w:lastRenderedPageBreak/>
        <w:t>PLAN SECTORIAL DE ESPUMAS DE POLIURETANO (Banco Mundial)</w:t>
      </w:r>
    </w:p>
    <w:p w:rsidR="00AE6429" w:rsidRPr="00AE6E57" w:rsidRDefault="00AE6429" w:rsidP="00AE6E57">
      <w:pPr>
        <w:keepNext/>
        <w:keepLines/>
        <w:spacing w:after="240"/>
        <w:rPr>
          <w:b/>
          <w:lang w:val="es-ES"/>
        </w:rPr>
      </w:pPr>
      <w:r w:rsidRPr="00AE6429">
        <w:rPr>
          <w:b/>
          <w:lang w:val="es-ES"/>
        </w:rPr>
        <w:t>Descripción del plan sectorial</w:t>
      </w:r>
    </w:p>
    <w:p w:rsidR="00AE6429" w:rsidRPr="00AE6429" w:rsidRDefault="00AE6429" w:rsidP="00AE6E57">
      <w:pPr>
        <w:keepNext/>
        <w:keepLines/>
        <w:spacing w:after="240"/>
        <w:rPr>
          <w:b/>
          <w:lang w:val="es-ES"/>
        </w:rPr>
      </w:pPr>
      <w:r w:rsidRPr="00AE6429">
        <w:rPr>
          <w:b/>
          <w:lang w:val="es-ES"/>
        </w:rPr>
        <w:t>Antecedentes</w:t>
      </w:r>
    </w:p>
    <w:p w:rsidR="00AE6429" w:rsidRPr="00AE6429" w:rsidRDefault="00AE6429" w:rsidP="00AE6429">
      <w:pPr>
        <w:pStyle w:val="Heading1"/>
        <w:rPr>
          <w:lang w:val="es-ES"/>
        </w:rPr>
      </w:pPr>
      <w:r w:rsidRPr="00AE6429">
        <w:rPr>
          <w:lang w:val="es-ES"/>
        </w:rPr>
        <w:t>En su 77.</w:t>
      </w:r>
      <w:r w:rsidRPr="00AE6429">
        <w:rPr>
          <w:vertAlign w:val="superscript"/>
          <w:lang w:val="es-ES"/>
        </w:rPr>
        <w:t>a</w:t>
      </w:r>
      <w:r w:rsidRPr="00AE6429">
        <w:rPr>
          <w:lang w:val="es-ES"/>
        </w:rPr>
        <w:t xml:space="preserve"> reunión, el Comité Ejecutivo aprobó el plan sectorial de espumas de poliuretano correspondiente a la etapa II del plan de gestión de eliminación de los HCFC (PGEH), con el objetivo de conseguir la eliminación total en 2026 de los HCFC en este sector por un monto de 141 471 210 $EUA de la cantidad total aprobada en principio para la etapa II, más gastos de apoyo al organismo para el Banco Mundial. En dicha reunión, el Comité Ejecutivo también aprobó el primer tramo del plan sectorial de espumas de poliuretano, junto con el correspondiente tramo de ejecución para 2017. </w:t>
      </w:r>
    </w:p>
    <w:p w:rsidR="00AE6429" w:rsidRPr="00AE6429" w:rsidRDefault="00AE6429" w:rsidP="00AE6429">
      <w:pPr>
        <w:pStyle w:val="Heading1"/>
        <w:rPr>
          <w:lang w:val="es-ES"/>
        </w:rPr>
      </w:pPr>
      <w:r w:rsidRPr="00AE6429">
        <w:rPr>
          <w:lang w:val="es-ES"/>
        </w:rPr>
        <w:t>En la 85.</w:t>
      </w:r>
      <w:r w:rsidRPr="00AE6429">
        <w:rPr>
          <w:vertAlign w:val="superscript"/>
          <w:lang w:val="es-ES"/>
        </w:rPr>
        <w:t>a</w:t>
      </w:r>
      <w:r w:rsidRPr="00AE6429">
        <w:rPr>
          <w:lang w:val="es-ES"/>
        </w:rPr>
        <w:t xml:space="preserve"> reunión, el Comité Ejecutivo aprobó el segundo tramo del plan sectorial de espumas de poliuretano de la etapa II del PGEH y el correspondiente tramo de ejecución para el período 2020-2021. En total, hasta este momento se ha aprobado un total de 9 112 039 $EUA, más gastos de apoyo al organismo para el Banco Mundial. </w:t>
      </w:r>
    </w:p>
    <w:p w:rsidR="00AE6429" w:rsidRPr="00AE6429" w:rsidRDefault="00AE6429" w:rsidP="00AE6429">
      <w:pPr>
        <w:pStyle w:val="Heading1"/>
        <w:rPr>
          <w:lang w:val="es-ES"/>
        </w:rPr>
      </w:pPr>
      <w:r w:rsidRPr="00AE6429">
        <w:rPr>
          <w:lang w:val="es-ES"/>
        </w:rPr>
        <w:t>Desde mediados de 2020, se han firmado 11 proyectos de eliminación, cuatro empresas han adoptado tecnologías de ciclopentano, cinco empresas han adoptado tecnologías de espumación acuosa y dos empresas han introducido tecnologías de HFO. Los contratos en vigor afectan a siete empresas de paneles, una de aislamientos para tuberías, una de calentadores de agua solares y dos de revestimientos integrales, y están destinados a eliminar 1 189,17 toneladas métricas (tm) de HCFC-141b.</w:t>
      </w:r>
    </w:p>
    <w:p w:rsidR="00AE6429" w:rsidRPr="00AE6429" w:rsidRDefault="00AE6429" w:rsidP="00AE6429">
      <w:pPr>
        <w:keepNext/>
        <w:keepLines/>
        <w:rPr>
          <w:b/>
          <w:lang w:val="es-ES"/>
        </w:rPr>
      </w:pPr>
      <w:r w:rsidRPr="00AE6429">
        <w:rPr>
          <w:b/>
          <w:lang w:val="es-ES"/>
        </w:rPr>
        <w:t>Plan de acción revisado</w:t>
      </w:r>
    </w:p>
    <w:p w:rsidR="00AE6429" w:rsidRPr="00AE6429" w:rsidRDefault="00AE6429" w:rsidP="00AE6429">
      <w:pPr>
        <w:keepNext/>
        <w:keepLines/>
        <w:rPr>
          <w:lang w:val="es-ES"/>
        </w:rPr>
      </w:pPr>
    </w:p>
    <w:p w:rsidR="00AE6429" w:rsidRPr="00AE6429" w:rsidRDefault="00AE6429" w:rsidP="00AE6429">
      <w:pPr>
        <w:pStyle w:val="Heading1"/>
        <w:keepNext/>
        <w:keepLines/>
        <w:rPr>
          <w:lang w:val="es-ES"/>
        </w:rPr>
      </w:pPr>
      <w:r w:rsidRPr="00AE6429">
        <w:rPr>
          <w:lang w:val="es-ES"/>
        </w:rPr>
        <w:t>En línea con la decisión 84/69(a)(iv)b y (v), el Banco Mundial, como organismo de ejecución principal, ha presentado en nombre del Gobierno de China un plan de acción revisado para la etapa II del plan sectorial de espumas de poliuretano, correspondiente a los años entre 2021 y 2026 y con un coste de 19 200 000 $EUA más unos gastos de apoyo al organismo de 1 344 000 $EUA para el Banco Mundial</w:t>
      </w:r>
      <w:r w:rsidRPr="00AE6E57">
        <w:rPr>
          <w:vertAlign w:val="superscript"/>
          <w:lang w:val="es-ES"/>
        </w:rPr>
        <w:footnoteReference w:id="26"/>
      </w:r>
      <w:r w:rsidRPr="00AE6429">
        <w:rPr>
          <w:lang w:val="es-ES"/>
        </w:rPr>
        <w:t xml:space="preserve">. </w:t>
      </w:r>
    </w:p>
    <w:p w:rsidR="00AE6429" w:rsidRPr="00AE6429" w:rsidRDefault="00AE6429" w:rsidP="00AE6429">
      <w:pPr>
        <w:pStyle w:val="Heading1"/>
        <w:rPr>
          <w:lang w:val="es-ES"/>
        </w:rPr>
      </w:pPr>
      <w:r w:rsidRPr="00AE6429">
        <w:rPr>
          <w:lang w:val="es-ES"/>
        </w:rPr>
        <w:t xml:space="preserve">Teniendo en cuenta que entre 2016 y 2020 ya se han aprobado 9 112 039 $EUA, más gastos de apoyo a los organismos, para el plan sectorial de espumas de poliuretano, la financiación aprobada en principio para todo el plan sectorial de espumas de poliuretano asciende a 28 312 039 $EUA más gastos de apoyo al organismo para el Banco Mundial. </w:t>
      </w:r>
    </w:p>
    <w:p w:rsidR="00AE6429" w:rsidRPr="00AE6429" w:rsidRDefault="00AE6429" w:rsidP="00AE6429">
      <w:pPr>
        <w:widowControl w:val="0"/>
        <w:numPr>
          <w:ilvl w:val="0"/>
          <w:numId w:val="1"/>
        </w:numPr>
        <w:spacing w:after="240"/>
        <w:outlineLvl w:val="0"/>
        <w:rPr>
          <w:lang w:val="es-ES"/>
        </w:rPr>
      </w:pPr>
      <w:r w:rsidRPr="00AE6429">
        <w:rPr>
          <w:lang w:val="es-ES"/>
        </w:rPr>
        <w:t>En línea con el borrador del Acuerdo revisado presentado por el PNUD a la presente reunión, no se solicita financiación para esta reunión. En la segunda reunión de 2021 se presentará el siguiente tramo de la etapa II del plan sectorial de espumas de poliuretano, por un monto de 4 000 000 $EUA más unos gastos de apoyo al organismo de 280 000 $EUA para el Banco Mundial.</w:t>
      </w:r>
    </w:p>
    <w:p w:rsidR="00AE6429" w:rsidRPr="00AE6429" w:rsidRDefault="00AE6429" w:rsidP="00AE6429">
      <w:pPr>
        <w:keepNext/>
        <w:keepLines/>
        <w:rPr>
          <w:u w:val="single"/>
          <w:lang w:val="es-ES"/>
        </w:rPr>
      </w:pPr>
      <w:r w:rsidRPr="00AE6429">
        <w:rPr>
          <w:u w:val="single"/>
          <w:lang w:val="es-ES"/>
        </w:rPr>
        <w:t>Objetivos de consumo de HCFC</w:t>
      </w:r>
    </w:p>
    <w:p w:rsidR="00AE6429" w:rsidRPr="00AE6429" w:rsidRDefault="00AE6429" w:rsidP="00AE6429">
      <w:pPr>
        <w:keepNext/>
        <w:keepLines/>
        <w:rPr>
          <w:lang w:val="es-ES"/>
        </w:rPr>
      </w:pPr>
    </w:p>
    <w:p w:rsidR="00AE6429" w:rsidRPr="00AE6429" w:rsidRDefault="00AE6429" w:rsidP="00AE6E57">
      <w:pPr>
        <w:pStyle w:val="Heading1"/>
        <w:rPr>
          <w:lang w:val="es-ES"/>
        </w:rPr>
      </w:pPr>
      <w:r w:rsidRPr="00AE6429">
        <w:rPr>
          <w:lang w:val="es-ES"/>
        </w:rPr>
        <w:t>En el Cuadro 1 se muestra el calendario para la eliminación de los HCFC en el sector de las espumas de poliuretano correspondiente a la etapa II, tal como se refleja en la línea 1.3.3 del Apéndice 2-A del borrador del Acuerdo revisado entre China y el Comité Ejecutivo del Anexo II. Los objetivos de consumo de HCFC para el sector de espumas de poliuretano se han mantenido tal como se aprobaron originalmente en la 77.</w:t>
      </w:r>
      <w:r w:rsidRPr="00AE6429">
        <w:rPr>
          <w:vertAlign w:val="superscript"/>
          <w:lang w:val="es-ES"/>
        </w:rPr>
        <w:t>a</w:t>
      </w:r>
      <w:r w:rsidRPr="00AE6429">
        <w:rPr>
          <w:lang w:val="es-ES"/>
        </w:rPr>
        <w:t xml:space="preserve"> reunión. </w:t>
      </w:r>
    </w:p>
    <w:p w:rsidR="00AE6429" w:rsidRPr="00AE6429" w:rsidRDefault="00AE6429" w:rsidP="00AE6E57">
      <w:pPr>
        <w:pStyle w:val="Heading1"/>
        <w:keepNext/>
        <w:numPr>
          <w:ilvl w:val="0"/>
          <w:numId w:val="0"/>
        </w:numPr>
        <w:tabs>
          <w:tab w:val="left" w:pos="708"/>
        </w:tabs>
        <w:spacing w:after="0"/>
        <w:contextualSpacing/>
        <w:rPr>
          <w:b/>
          <w:lang w:val="es-ES"/>
        </w:rPr>
      </w:pPr>
      <w:r w:rsidRPr="00AE6429">
        <w:rPr>
          <w:b/>
          <w:lang w:val="es-ES"/>
        </w:rPr>
        <w:lastRenderedPageBreak/>
        <w:t>Cuadro 1. Objetivos de eliminación de HCFC-141b correspondientes a la etapa II del plan sectorial de espumas de poliuretano de China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939"/>
        <w:gridCol w:w="939"/>
        <w:gridCol w:w="939"/>
        <w:gridCol w:w="939"/>
        <w:gridCol w:w="939"/>
        <w:gridCol w:w="939"/>
        <w:gridCol w:w="939"/>
      </w:tblGrid>
      <w:tr w:rsidR="00AE6429" w:rsidRPr="00AE6429" w:rsidTr="008B4D5A">
        <w:trPr>
          <w:tblHeader/>
        </w:trPr>
        <w:tc>
          <w:tcPr>
            <w:tcW w:w="148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rsidR="00AE6429" w:rsidRPr="00AE6429" w:rsidRDefault="00AE6429" w:rsidP="008B4D5A">
            <w:pPr>
              <w:tabs>
                <w:tab w:val="left" w:pos="720"/>
              </w:tabs>
              <w:autoSpaceDE w:val="0"/>
              <w:autoSpaceDN w:val="0"/>
              <w:adjustRightInd w:val="0"/>
              <w:ind w:right="18"/>
              <w:jc w:val="left"/>
              <w:rPr>
                <w:b/>
                <w:sz w:val="20"/>
                <w:szCs w:val="20"/>
                <w:lang w:val="es-ES"/>
              </w:rPr>
            </w:pPr>
            <w:r w:rsidRPr="00AE6429">
              <w:rPr>
                <w:b/>
                <w:sz w:val="20"/>
                <w:szCs w:val="20"/>
                <w:lang w:val="es-ES"/>
              </w:rPr>
              <w:t>Consumo máximo permitido</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Punto de partida</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2016</w:t>
            </w:r>
          </w:p>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2017</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2018 2019</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2020</w:t>
            </w:r>
          </w:p>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2021</w:t>
            </w:r>
          </w:p>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2022</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2023</w:t>
            </w:r>
          </w:p>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2024</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2025</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center"/>
              <w:rPr>
                <w:b/>
                <w:sz w:val="20"/>
                <w:szCs w:val="20"/>
                <w:lang w:val="es-ES"/>
              </w:rPr>
            </w:pPr>
            <w:r w:rsidRPr="00AE6429">
              <w:rPr>
                <w:b/>
                <w:sz w:val="20"/>
                <w:szCs w:val="20"/>
                <w:lang w:val="es-ES"/>
              </w:rPr>
              <w:t>2026</w:t>
            </w:r>
          </w:p>
        </w:tc>
      </w:tr>
      <w:tr w:rsidR="00AE6429" w:rsidRPr="00AE6429" w:rsidTr="008B4D5A">
        <w:tc>
          <w:tcPr>
            <w:tcW w:w="148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rsidR="00AE6429" w:rsidRPr="00AE6429" w:rsidRDefault="00AE6429" w:rsidP="008B4D5A">
            <w:pPr>
              <w:tabs>
                <w:tab w:val="left" w:pos="720"/>
              </w:tabs>
              <w:autoSpaceDE w:val="0"/>
              <w:autoSpaceDN w:val="0"/>
              <w:adjustRightInd w:val="0"/>
              <w:ind w:right="18"/>
              <w:jc w:val="left"/>
              <w:rPr>
                <w:sz w:val="20"/>
                <w:szCs w:val="20"/>
                <w:lang w:val="es-ES"/>
              </w:rPr>
            </w:pPr>
            <w:r w:rsidRPr="00AE6429">
              <w:rPr>
                <w:sz w:val="20"/>
                <w:szCs w:val="20"/>
                <w:lang w:val="es-ES"/>
              </w:rPr>
              <w:t>Tm</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49 020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40 451</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34 614</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26 691</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9 804</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3 000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0</w:t>
            </w:r>
          </w:p>
        </w:tc>
      </w:tr>
      <w:tr w:rsidR="00AE6429" w:rsidRPr="00AE6429" w:rsidTr="008B4D5A">
        <w:tc>
          <w:tcPr>
            <w:tcW w:w="148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rsidR="00AE6429" w:rsidRPr="00AE6429" w:rsidRDefault="00AE6429" w:rsidP="008B4D5A">
            <w:pPr>
              <w:tabs>
                <w:tab w:val="left" w:pos="720"/>
              </w:tabs>
              <w:autoSpaceDE w:val="0"/>
              <w:autoSpaceDN w:val="0"/>
              <w:adjustRightInd w:val="0"/>
              <w:ind w:right="18"/>
              <w:jc w:val="left"/>
              <w:rPr>
                <w:sz w:val="20"/>
                <w:szCs w:val="20"/>
                <w:lang w:val="es-ES"/>
              </w:rPr>
            </w:pPr>
            <w:r w:rsidRPr="00AE6429">
              <w:rPr>
                <w:sz w:val="20"/>
                <w:szCs w:val="20"/>
                <w:lang w:val="es-ES"/>
              </w:rPr>
              <w:t>Toneladas PAO</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5 392,20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4 449,60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3 774,50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2 965,70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1 078,40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330,00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0</w:t>
            </w:r>
          </w:p>
        </w:tc>
      </w:tr>
      <w:tr w:rsidR="00AE6429" w:rsidRPr="00AE6429" w:rsidTr="008B4D5A">
        <w:tc>
          <w:tcPr>
            <w:tcW w:w="148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rsidR="00AE6429" w:rsidRPr="00AE6429" w:rsidRDefault="00AE6429" w:rsidP="008B4D5A">
            <w:pPr>
              <w:tabs>
                <w:tab w:val="left" w:pos="720"/>
              </w:tabs>
              <w:autoSpaceDE w:val="0"/>
              <w:autoSpaceDN w:val="0"/>
              <w:adjustRightInd w:val="0"/>
              <w:ind w:right="18"/>
              <w:jc w:val="left"/>
              <w:rPr>
                <w:sz w:val="20"/>
                <w:szCs w:val="20"/>
                <w:lang w:val="es-ES"/>
              </w:rPr>
            </w:pPr>
            <w:r w:rsidRPr="00AE6429">
              <w:rPr>
                <w:sz w:val="20"/>
                <w:szCs w:val="20"/>
                <w:lang w:val="es-ES"/>
              </w:rPr>
              <w:t>Reducción (toneladas PAO)</w:t>
            </w:r>
          </w:p>
        </w:tc>
        <w:tc>
          <w:tcPr>
            <w:tcW w:w="502" w:type="pct"/>
            <w:tcBorders>
              <w:top w:val="single" w:sz="4" w:space="0" w:color="auto"/>
              <w:left w:val="single" w:sz="4" w:space="0" w:color="auto"/>
              <w:bottom w:val="single" w:sz="4" w:space="0" w:color="auto"/>
              <w:right w:val="single" w:sz="4" w:space="0" w:color="auto"/>
            </w:tcBorders>
            <w:vAlign w:val="center"/>
          </w:tcPr>
          <w:p w:rsidR="00AE6429" w:rsidRPr="00AE6429" w:rsidRDefault="00AE6429" w:rsidP="008B4D5A">
            <w:pPr>
              <w:tabs>
                <w:tab w:val="left" w:pos="720"/>
              </w:tabs>
              <w:autoSpaceDE w:val="0"/>
              <w:autoSpaceDN w:val="0"/>
              <w:adjustRightInd w:val="0"/>
              <w:ind w:right="18"/>
              <w:jc w:val="right"/>
              <w:rPr>
                <w:sz w:val="20"/>
                <w:szCs w:val="20"/>
                <w:lang w:val="es-ES"/>
              </w:rPr>
            </w:pPr>
          </w:p>
        </w:tc>
        <w:tc>
          <w:tcPr>
            <w:tcW w:w="502" w:type="pct"/>
            <w:tcBorders>
              <w:top w:val="single" w:sz="4" w:space="0" w:color="auto"/>
              <w:left w:val="single" w:sz="4" w:space="0" w:color="auto"/>
              <w:bottom w:val="single" w:sz="4" w:space="0" w:color="auto"/>
              <w:right w:val="single" w:sz="4" w:space="0" w:color="auto"/>
            </w:tcBorders>
            <w:vAlign w:val="center"/>
          </w:tcPr>
          <w:p w:rsidR="00AE6429" w:rsidRPr="00AE6429" w:rsidRDefault="00AE6429" w:rsidP="008B4D5A">
            <w:pPr>
              <w:tabs>
                <w:tab w:val="left" w:pos="720"/>
              </w:tabs>
              <w:autoSpaceDE w:val="0"/>
              <w:autoSpaceDN w:val="0"/>
              <w:adjustRightInd w:val="0"/>
              <w:ind w:right="18"/>
              <w:jc w:val="right"/>
              <w:rPr>
                <w:sz w:val="20"/>
                <w:szCs w:val="20"/>
                <w:lang w:val="es-ES"/>
              </w:rPr>
            </w:pP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675,10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808,80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1 887,30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748,40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333,00</w:t>
            </w:r>
          </w:p>
        </w:tc>
      </w:tr>
      <w:tr w:rsidR="00AE6429" w:rsidRPr="00AE6429" w:rsidTr="008B4D5A">
        <w:tc>
          <w:tcPr>
            <w:tcW w:w="148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rsidR="00AE6429" w:rsidRPr="00AE6429" w:rsidRDefault="00AE6429" w:rsidP="008B4D5A">
            <w:pPr>
              <w:tabs>
                <w:tab w:val="left" w:pos="720"/>
              </w:tabs>
              <w:autoSpaceDE w:val="0"/>
              <w:autoSpaceDN w:val="0"/>
              <w:adjustRightInd w:val="0"/>
              <w:ind w:right="18"/>
              <w:jc w:val="left"/>
              <w:rPr>
                <w:sz w:val="20"/>
                <w:szCs w:val="20"/>
                <w:lang w:val="es-ES"/>
              </w:rPr>
            </w:pPr>
            <w:r w:rsidRPr="00AE6429">
              <w:rPr>
                <w:sz w:val="20"/>
                <w:szCs w:val="20"/>
                <w:lang w:val="es-ES"/>
              </w:rPr>
              <w:t>Reducción respecto al punto de partida (%)</w:t>
            </w:r>
          </w:p>
        </w:tc>
        <w:tc>
          <w:tcPr>
            <w:tcW w:w="502" w:type="pct"/>
            <w:tcBorders>
              <w:top w:val="single" w:sz="4" w:space="0" w:color="auto"/>
              <w:left w:val="single" w:sz="4" w:space="0" w:color="auto"/>
              <w:bottom w:val="single" w:sz="4" w:space="0" w:color="auto"/>
              <w:right w:val="single" w:sz="4" w:space="0" w:color="auto"/>
            </w:tcBorders>
            <w:vAlign w:val="center"/>
          </w:tcPr>
          <w:p w:rsidR="00AE6429" w:rsidRPr="00AE6429" w:rsidRDefault="00AE6429" w:rsidP="008B4D5A">
            <w:pPr>
              <w:tabs>
                <w:tab w:val="left" w:pos="720"/>
              </w:tabs>
              <w:autoSpaceDE w:val="0"/>
              <w:autoSpaceDN w:val="0"/>
              <w:adjustRightInd w:val="0"/>
              <w:ind w:right="18"/>
              <w:jc w:val="right"/>
              <w:rPr>
                <w:sz w:val="20"/>
                <w:szCs w:val="20"/>
                <w:lang w:val="es-ES"/>
              </w:rPr>
            </w:pPr>
          </w:p>
        </w:tc>
        <w:tc>
          <w:tcPr>
            <w:tcW w:w="502" w:type="pct"/>
            <w:tcBorders>
              <w:top w:val="single" w:sz="4" w:space="0" w:color="auto"/>
              <w:left w:val="single" w:sz="4" w:space="0" w:color="auto"/>
              <w:bottom w:val="single" w:sz="4" w:space="0" w:color="auto"/>
              <w:right w:val="single" w:sz="4" w:space="0" w:color="auto"/>
            </w:tcBorders>
            <w:vAlign w:val="center"/>
          </w:tcPr>
          <w:p w:rsidR="00AE6429" w:rsidRPr="00AE6429" w:rsidRDefault="00AE6429" w:rsidP="008B4D5A">
            <w:pPr>
              <w:tabs>
                <w:tab w:val="left" w:pos="720"/>
              </w:tabs>
              <w:autoSpaceDE w:val="0"/>
              <w:autoSpaceDN w:val="0"/>
              <w:adjustRightInd w:val="0"/>
              <w:ind w:right="18"/>
              <w:jc w:val="right"/>
              <w:rPr>
                <w:sz w:val="20"/>
                <w:szCs w:val="20"/>
                <w:lang w:val="es-ES"/>
              </w:rPr>
            </w:pP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30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45</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80</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94</w:t>
            </w:r>
          </w:p>
        </w:tc>
        <w:tc>
          <w:tcPr>
            <w:tcW w:w="502"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tabs>
                <w:tab w:val="left" w:pos="720"/>
              </w:tabs>
              <w:autoSpaceDE w:val="0"/>
              <w:autoSpaceDN w:val="0"/>
              <w:adjustRightInd w:val="0"/>
              <w:ind w:right="18"/>
              <w:jc w:val="right"/>
              <w:rPr>
                <w:sz w:val="20"/>
                <w:szCs w:val="20"/>
                <w:lang w:val="es-ES"/>
              </w:rPr>
            </w:pPr>
            <w:r w:rsidRPr="00AE6429">
              <w:rPr>
                <w:sz w:val="20"/>
                <w:szCs w:val="20"/>
                <w:lang w:val="es-ES"/>
              </w:rPr>
              <w:t>100</w:t>
            </w:r>
          </w:p>
        </w:tc>
      </w:tr>
    </w:tbl>
    <w:p w:rsidR="00AE6429" w:rsidRPr="00AE6429" w:rsidRDefault="00AE6429" w:rsidP="00AE6429">
      <w:pPr>
        <w:rPr>
          <w:i/>
          <w:lang w:val="es-ES"/>
        </w:rPr>
      </w:pPr>
    </w:p>
    <w:p w:rsidR="00AE6429" w:rsidRPr="00AE6429" w:rsidRDefault="00AE6429" w:rsidP="00AE6429">
      <w:pPr>
        <w:keepNext/>
        <w:keepLines/>
        <w:rPr>
          <w:u w:val="single"/>
          <w:lang w:val="es-ES"/>
        </w:rPr>
      </w:pPr>
      <w:r w:rsidRPr="00AE6429">
        <w:rPr>
          <w:u w:val="single"/>
          <w:lang w:val="es-ES"/>
        </w:rPr>
        <w:t>Estrategia de eliminación de los HCFC en el plan sectorial de espumas de poliuretano durante el período 2021-2026</w:t>
      </w:r>
    </w:p>
    <w:p w:rsidR="00AE6429" w:rsidRPr="00AE6429" w:rsidRDefault="00AE6429" w:rsidP="00AE6429">
      <w:pPr>
        <w:keepNext/>
        <w:keepLines/>
        <w:rPr>
          <w:lang w:val="es-ES"/>
        </w:rPr>
      </w:pPr>
    </w:p>
    <w:p w:rsidR="00AE6429" w:rsidRPr="00AE6429" w:rsidRDefault="00AE6429" w:rsidP="00AE6429">
      <w:pPr>
        <w:pStyle w:val="Heading1"/>
        <w:rPr>
          <w:lang w:val="es-ES"/>
        </w:rPr>
      </w:pPr>
      <w:r w:rsidRPr="00AE6429">
        <w:rPr>
          <w:lang w:val="es-ES"/>
        </w:rPr>
        <w:t xml:space="preserve">En la etapa II del PGEH inicialmente se había estimado que dentro del sector de fabricación de espumas de poliuretano había 2100 empresas que consumían 4 444 toneladas PAO de HCFC-141b; de estas, se estimaba que 3 639 toneladas PAO eran admisibles para su financiación. En el plan se proponía asistir a aproximadamente 150 empresas con consumos superiores a 20 tm y a PYME a través de los proveedores de sistemas. En el plan de acción revisado se propone dar asistencia para la eliminación de 379,30 toneladas PAO mediante conversiones de empresas individuales y a través de 19 proveedores de sistemas que canalizarían la asistencia técnica, incluido el desarrollo de fórmulas de espumación, a las empresas clientes a las que sirven (muchas de ellas PYME). En función de las circunstancias que surjan durante la etapa de ejecución, podría ser necesario ajustar el número de proveedores de sistemas o el de proyectos de conversión individuales. El plan sectorial contará con componentes de políticas y de asistencia técnico, que se intensificarán durante la ejecución, dada la reducción del nivel de financiación respecto al aprobado inicialmente. </w:t>
      </w:r>
    </w:p>
    <w:p w:rsidR="00AE6429" w:rsidRPr="00AE6429" w:rsidRDefault="00AE6429" w:rsidP="00AE6429">
      <w:pPr>
        <w:pStyle w:val="Heading1"/>
        <w:rPr>
          <w:lang w:val="es-ES"/>
        </w:rPr>
      </w:pPr>
      <w:r w:rsidRPr="00AE6429">
        <w:rPr>
          <w:lang w:val="es-ES"/>
        </w:rPr>
        <w:t>La ejecución en el sector de las espumas de poliuretano se enfrenta a los siguientes retos: una marcada reducción en la financiación del Fondo Multilateral; la falta de incentivos, en el caso de la mayoría de las empresas de espumas de poliuretano, para eliminar el HCFC-141b (un agente espumante maduro, seguro, de buen rendimiento y con un coste bajo) debido a la inversión inicial necesaria para adoptar tecnologías alternativas; y unas PYME dispersas, con un bajo capital y con capacidades limitadas de gestión y técnicas, lo que hace que la supervisión por parte del Gobierno sea difícil y costosa.</w:t>
      </w:r>
    </w:p>
    <w:p w:rsidR="00AE6429" w:rsidRPr="00AE6429" w:rsidRDefault="00AE6429" w:rsidP="00AE6429">
      <w:pPr>
        <w:pStyle w:val="Heading1"/>
        <w:rPr>
          <w:lang w:val="es-ES"/>
        </w:rPr>
      </w:pPr>
      <w:r w:rsidRPr="00AE6429">
        <w:rPr>
          <w:lang w:val="es-ES"/>
        </w:rPr>
        <w:t>La estrategia para la etapa II del plan sectorial de espumas de poliuretano fomentará el uso en el sector de tecnologías alternativas de bajo potencial de calentamiento atmosférico y respetuosas con el medio ambiente; orientará el proceso de eliminación con políticas y regulaciones; mejorará aún más el mecanismo de vigilancia; y reforzará la capacidad de supervisar e inspeccionar al sector de las espumas de poliuretano. En cuanto al sector de fabricación, se reforzará la capacitación técnica y se animará a las empresas a eliminar el HCFC-141b por ellas mismas; se dará soporte a las conversiones de aquellas empresas que puedan servir como demostración y que tengan una buena relación costo-eficacia; se restringirá el suministro de materias primas necesarias para las fórmulas de sistemas de espumas a base de HCFC</w:t>
      </w:r>
      <w:r w:rsidRPr="00AE6429">
        <w:rPr>
          <w:lang w:val="es-ES"/>
        </w:rPr>
        <w:noBreakHyphen/>
        <w:t>141b limitando el uso de HCFC-141b en los proveedores de sistemas; y se reforzará el soporte técnico que dichos proveedores de sistemas proporcionarán a las PYME que lleven a cabo sus propias conversiones.</w:t>
      </w:r>
    </w:p>
    <w:p w:rsidR="00AE6429" w:rsidRPr="00AE6429" w:rsidRDefault="00AE6429" w:rsidP="00AE6429">
      <w:pPr>
        <w:pStyle w:val="Heading1"/>
        <w:rPr>
          <w:lang w:val="es-ES"/>
        </w:rPr>
      </w:pPr>
      <w:r w:rsidRPr="00AE6429">
        <w:rPr>
          <w:lang w:val="es-ES"/>
        </w:rPr>
        <w:t>Las actividades del plan de acción correspondiente a la etapa II se agrupan en cuatro componentes: políticas y regulación, actividades de eliminación de las empresas, actividades de asistencia técnica y gestión de proyectos.</w:t>
      </w:r>
    </w:p>
    <w:p w:rsidR="00AE6429" w:rsidRPr="00AE6429" w:rsidRDefault="00AE6429" w:rsidP="00AE6429">
      <w:pPr>
        <w:keepLines/>
        <w:widowControl w:val="0"/>
        <w:spacing w:before="260" w:after="260"/>
        <w:outlineLvl w:val="1"/>
        <w:rPr>
          <w:rFonts w:eastAsia="SimSun"/>
          <w:bCs/>
          <w:i/>
          <w:lang w:val="es-ES"/>
        </w:rPr>
      </w:pPr>
      <w:bookmarkStart w:id="9" w:name="_Toc11453"/>
      <w:bookmarkStart w:id="10" w:name="_Toc5933"/>
      <w:bookmarkStart w:id="11" w:name="_Toc31325"/>
      <w:bookmarkStart w:id="12" w:name="_Toc12556"/>
      <w:bookmarkStart w:id="13" w:name="_Toc28500"/>
      <w:bookmarkStart w:id="14" w:name="_Toc1328"/>
      <w:bookmarkStart w:id="15" w:name="_Toc14295"/>
      <w:bookmarkStart w:id="16" w:name="_Toc8250"/>
      <w:r w:rsidRPr="00AE6429">
        <w:rPr>
          <w:bCs/>
          <w:i/>
          <w:lang w:val="es-ES"/>
        </w:rPr>
        <w:t>Políticas y regulación</w:t>
      </w:r>
      <w:bookmarkEnd w:id="9"/>
      <w:bookmarkEnd w:id="10"/>
      <w:bookmarkEnd w:id="11"/>
      <w:bookmarkEnd w:id="12"/>
      <w:bookmarkEnd w:id="13"/>
      <w:bookmarkEnd w:id="14"/>
      <w:bookmarkEnd w:id="15"/>
      <w:bookmarkEnd w:id="16"/>
    </w:p>
    <w:p w:rsidR="00AE6429" w:rsidRPr="00AE6429" w:rsidRDefault="00AE6429" w:rsidP="00AE6429">
      <w:pPr>
        <w:pStyle w:val="Heading1"/>
        <w:widowControl w:val="0"/>
        <w:rPr>
          <w:lang w:val="es-ES"/>
        </w:rPr>
      </w:pPr>
      <w:r w:rsidRPr="00AE6429">
        <w:rPr>
          <w:lang w:val="es-ES"/>
        </w:rPr>
        <w:t xml:space="preserve">Los objetivos de la política de eliminación de las SAO son: garantizar que en la industria de las espumas de poliuretano se elimine el HCFC-141b de la manera planificada, minimizando los efectos </w:t>
      </w:r>
      <w:r w:rsidRPr="00AE6429">
        <w:rPr>
          <w:lang w:val="es-ES"/>
        </w:rPr>
        <w:lastRenderedPageBreak/>
        <w:t>negativos que esto pueda tener en la industria de las espumas; y fomentar la adopción de productos alternativos que sean respetuosos con el medio ambiente, económicamente aceptables y técnicamente viables. Como parte del plan de eliminación para el sector de las espumas de poliuretano, el Gobierno elaborará políticas y normativa de soporte, tal como se indica en el Cuadro 2. A fin de acelerar y fomentar el proceso de eliminación, el Gobierno está también estudiando incorporar a la política de compras públicas verdes un requisito relativo a la adquisición de productos sin SAO, así como adoptar un etiquetado medioambiental para los productos que certifique que no utilizan SAO ni HFC con un alto potencial de calentamiento atmosférico.</w:t>
      </w:r>
      <w:r w:rsidRPr="00AE6429">
        <w:rPr>
          <w:szCs w:val="24"/>
          <w:lang w:val="es-ES"/>
        </w:rPr>
        <w:t xml:space="preserve"> </w:t>
      </w:r>
    </w:p>
    <w:p w:rsidR="00AE6429" w:rsidRPr="00AE6429" w:rsidRDefault="00AE6429" w:rsidP="00AE6429">
      <w:pPr>
        <w:rPr>
          <w:b/>
          <w:bCs/>
          <w:szCs w:val="21"/>
          <w:lang w:val="es-ES"/>
        </w:rPr>
      </w:pPr>
      <w:r w:rsidRPr="00AE6429">
        <w:rPr>
          <w:b/>
          <w:bCs/>
          <w:szCs w:val="21"/>
          <w:lang w:val="es-ES"/>
        </w:rPr>
        <w:t>Cuadro 2. Políticas requeridas para el sector de las espumas de poliuretano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7889"/>
      </w:tblGrid>
      <w:tr w:rsidR="00AE6429" w:rsidRPr="00AE6429" w:rsidTr="008B4D5A">
        <w:trPr>
          <w:tblHeader/>
        </w:trPr>
        <w:tc>
          <w:tcPr>
            <w:tcW w:w="767"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rFonts w:eastAsia="SimSun"/>
                <w:b/>
                <w:bCs/>
                <w:sz w:val="20"/>
                <w:lang w:val="es-ES"/>
              </w:rPr>
            </w:pPr>
            <w:r w:rsidRPr="00AE6429">
              <w:rPr>
                <w:b/>
                <w:bCs/>
                <w:sz w:val="20"/>
                <w:szCs w:val="20"/>
                <w:lang w:val="es-ES"/>
              </w:rPr>
              <w:t>Tipo de política</w:t>
            </w:r>
          </w:p>
        </w:tc>
        <w:tc>
          <w:tcPr>
            <w:tcW w:w="4233"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center"/>
              <w:rPr>
                <w:rFonts w:eastAsia="SimSun"/>
                <w:b/>
                <w:bCs/>
                <w:sz w:val="20"/>
                <w:lang w:val="es-ES"/>
              </w:rPr>
            </w:pPr>
            <w:r w:rsidRPr="00AE6429">
              <w:rPr>
                <w:b/>
                <w:bCs/>
                <w:sz w:val="20"/>
                <w:lang w:val="es-ES"/>
              </w:rPr>
              <w:t>Contenido</w:t>
            </w:r>
          </w:p>
        </w:tc>
      </w:tr>
      <w:tr w:rsidR="00AE6429" w:rsidRPr="006A60B3" w:rsidTr="008B4D5A">
        <w:tc>
          <w:tcPr>
            <w:tcW w:w="767"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rPr>
                <w:rFonts w:eastAsia="SimSun"/>
                <w:sz w:val="20"/>
                <w:lang w:val="es-ES"/>
              </w:rPr>
            </w:pPr>
            <w:r w:rsidRPr="00AE6429">
              <w:rPr>
                <w:sz w:val="20"/>
                <w:lang w:val="es-ES"/>
              </w:rPr>
              <w:t>Administración</w:t>
            </w:r>
          </w:p>
        </w:tc>
        <w:tc>
          <w:tcPr>
            <w:tcW w:w="423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AE6429">
            <w:pPr>
              <w:widowControl w:val="0"/>
              <w:numPr>
                <w:ilvl w:val="0"/>
                <w:numId w:val="19"/>
              </w:numPr>
              <w:jc w:val="left"/>
              <w:rPr>
                <w:rFonts w:eastAsia="SimSun"/>
                <w:sz w:val="20"/>
                <w:lang w:val="es-ES"/>
              </w:rPr>
            </w:pPr>
            <w:r w:rsidRPr="00AE6429">
              <w:rPr>
                <w:sz w:val="20"/>
                <w:lang w:val="es-ES"/>
              </w:rPr>
              <w:t>Centrada en el control de la producción de HCFC-141b a nivel nacional.</w:t>
            </w:r>
          </w:p>
          <w:p w:rsidR="00AE6429" w:rsidRPr="00AE6429" w:rsidRDefault="00AE6429" w:rsidP="00AE6429">
            <w:pPr>
              <w:widowControl w:val="0"/>
              <w:numPr>
                <w:ilvl w:val="0"/>
                <w:numId w:val="19"/>
              </w:numPr>
              <w:jc w:val="left"/>
              <w:rPr>
                <w:rFonts w:eastAsia="SimSun"/>
                <w:sz w:val="20"/>
                <w:lang w:val="es-ES"/>
              </w:rPr>
            </w:pPr>
            <w:r w:rsidRPr="00AE6429">
              <w:rPr>
                <w:sz w:val="20"/>
                <w:lang w:val="es-ES"/>
              </w:rPr>
              <w:t>Incorporación a la lista de vigilancia de aquellas empresas que hayan completado el proceso de eliminación de HCFC-141b.</w:t>
            </w:r>
          </w:p>
          <w:p w:rsidR="00AE6429" w:rsidRPr="00AE6429" w:rsidRDefault="00AE6429" w:rsidP="00AE6429">
            <w:pPr>
              <w:widowControl w:val="0"/>
              <w:numPr>
                <w:ilvl w:val="0"/>
                <w:numId w:val="19"/>
              </w:numPr>
              <w:jc w:val="left"/>
              <w:rPr>
                <w:rFonts w:eastAsia="SimSun"/>
                <w:sz w:val="20"/>
                <w:szCs w:val="20"/>
                <w:lang w:val="es-ES"/>
              </w:rPr>
            </w:pPr>
            <w:r w:rsidRPr="00AE6429">
              <w:rPr>
                <w:sz w:val="20"/>
                <w:lang w:val="es-ES"/>
              </w:rPr>
              <w:t xml:space="preserve">Preparación de una </w:t>
            </w:r>
            <w:r w:rsidRPr="00AE6429">
              <w:rPr>
                <w:bCs/>
                <w:iCs/>
                <w:sz w:val="20"/>
                <w:szCs w:val="20"/>
                <w:lang w:val="es-ES"/>
              </w:rPr>
              <w:t>lista de los productos recomendados como alternativa al uso de HCFC.</w:t>
            </w:r>
          </w:p>
          <w:p w:rsidR="00AE6429" w:rsidRPr="00AE6429" w:rsidRDefault="00AE6429" w:rsidP="00AE6429">
            <w:pPr>
              <w:widowControl w:val="0"/>
              <w:numPr>
                <w:ilvl w:val="0"/>
                <w:numId w:val="19"/>
              </w:numPr>
              <w:jc w:val="left"/>
              <w:rPr>
                <w:rFonts w:eastAsia="SimSun"/>
                <w:sz w:val="20"/>
                <w:lang w:val="es-ES"/>
              </w:rPr>
            </w:pPr>
            <w:r w:rsidRPr="00AE6429">
              <w:rPr>
                <w:bCs/>
                <w:iCs/>
                <w:sz w:val="20"/>
                <w:lang w:val="es-ES"/>
              </w:rPr>
              <w:t>Prohibición de utilizar HCFC-141b en los subsectores</w:t>
            </w:r>
            <w:r w:rsidRPr="00AE6429">
              <w:rPr>
                <w:sz w:val="20"/>
                <w:lang w:val="es-ES"/>
              </w:rPr>
              <w:t xml:space="preserve"> de calentadores de agua solares y de aislamiento de tuberías a partir del 1 de enero de 2023.</w:t>
            </w:r>
          </w:p>
          <w:p w:rsidR="00AE6429" w:rsidRPr="00AE6429" w:rsidRDefault="00AE6429" w:rsidP="00AE6429">
            <w:pPr>
              <w:widowControl w:val="0"/>
              <w:numPr>
                <w:ilvl w:val="0"/>
                <w:numId w:val="19"/>
              </w:numPr>
              <w:jc w:val="left"/>
              <w:rPr>
                <w:rFonts w:eastAsia="SimSun"/>
                <w:sz w:val="20"/>
                <w:lang w:val="es-ES"/>
              </w:rPr>
            </w:pPr>
            <w:r w:rsidRPr="00AE6429">
              <w:rPr>
                <w:bCs/>
                <w:iCs/>
                <w:sz w:val="20"/>
                <w:lang w:val="es-ES"/>
              </w:rPr>
              <w:t xml:space="preserve">Prohibición de utilizar HCFC-141b en otros subsectores, excepto en el de espumas pulverizadas, a partir del </w:t>
            </w:r>
            <w:r w:rsidRPr="00AE6429">
              <w:rPr>
                <w:sz w:val="20"/>
                <w:lang w:val="es-ES"/>
              </w:rPr>
              <w:t xml:space="preserve">1 de enero de 2025. </w:t>
            </w:r>
          </w:p>
          <w:p w:rsidR="00AE6429" w:rsidRPr="00AE6429" w:rsidRDefault="00AE6429" w:rsidP="00AE6429">
            <w:pPr>
              <w:widowControl w:val="0"/>
              <w:numPr>
                <w:ilvl w:val="0"/>
                <w:numId w:val="19"/>
              </w:numPr>
              <w:jc w:val="left"/>
              <w:rPr>
                <w:rFonts w:eastAsia="SimSun"/>
                <w:sz w:val="20"/>
                <w:lang w:val="es-ES"/>
              </w:rPr>
            </w:pPr>
            <w:r w:rsidRPr="00AE6429">
              <w:rPr>
                <w:bCs/>
                <w:iCs/>
                <w:sz w:val="20"/>
                <w:lang w:val="es-ES"/>
              </w:rPr>
              <w:t>Prohibición de utilizar HCFC-141b en el sector de las espumas de poliuretano a partir del 1 de enero de 2026.</w:t>
            </w:r>
          </w:p>
        </w:tc>
      </w:tr>
      <w:tr w:rsidR="00AE6429" w:rsidRPr="006A60B3" w:rsidTr="008B4D5A">
        <w:tc>
          <w:tcPr>
            <w:tcW w:w="767"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rPr>
                <w:rFonts w:eastAsia="SimSun"/>
                <w:sz w:val="20"/>
                <w:lang w:val="es-ES"/>
              </w:rPr>
            </w:pPr>
            <w:r w:rsidRPr="00AE6429">
              <w:rPr>
                <w:sz w:val="20"/>
                <w:lang w:val="es-ES"/>
              </w:rPr>
              <w:t>Gestión del sector</w:t>
            </w:r>
          </w:p>
        </w:tc>
        <w:tc>
          <w:tcPr>
            <w:tcW w:w="423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AE6429">
            <w:pPr>
              <w:widowControl w:val="0"/>
              <w:numPr>
                <w:ilvl w:val="0"/>
                <w:numId w:val="20"/>
              </w:numPr>
              <w:ind w:left="160" w:hanging="160"/>
              <w:jc w:val="left"/>
              <w:rPr>
                <w:rFonts w:eastAsia="SimSun"/>
                <w:sz w:val="20"/>
                <w:lang w:val="es-ES"/>
              </w:rPr>
            </w:pPr>
            <w:r w:rsidRPr="00AE6429">
              <w:rPr>
                <w:sz w:val="20"/>
                <w:lang w:val="es-ES"/>
              </w:rPr>
              <w:t>Redacción de políticas industriales destinadas a orientar al sector de las espumas de poliuretano en la eliminación del HCFC-141b.</w:t>
            </w:r>
          </w:p>
          <w:p w:rsidR="00AE6429" w:rsidRPr="00AE6429" w:rsidRDefault="00AE6429" w:rsidP="00AE6429">
            <w:pPr>
              <w:widowControl w:val="0"/>
              <w:numPr>
                <w:ilvl w:val="0"/>
                <w:numId w:val="20"/>
              </w:numPr>
              <w:jc w:val="left"/>
              <w:rPr>
                <w:rFonts w:eastAsia="SimSun"/>
                <w:sz w:val="20"/>
                <w:lang w:val="es-ES"/>
              </w:rPr>
            </w:pPr>
            <w:r w:rsidRPr="00AE6429">
              <w:rPr>
                <w:sz w:val="20"/>
                <w:lang w:val="es-ES"/>
              </w:rPr>
              <w:t>Revisión de las normas técnicas y de productos de acuerdo con el progreso y las necesidades que se observen durante el proceso de eliminación.</w:t>
            </w:r>
          </w:p>
          <w:p w:rsidR="00AE6429" w:rsidRPr="00AE6429" w:rsidRDefault="00AE6429" w:rsidP="00AE6429">
            <w:pPr>
              <w:widowControl w:val="0"/>
              <w:numPr>
                <w:ilvl w:val="0"/>
                <w:numId w:val="20"/>
              </w:numPr>
              <w:jc w:val="left"/>
              <w:rPr>
                <w:rFonts w:eastAsia="SimSun"/>
                <w:sz w:val="20"/>
                <w:lang w:val="es-ES"/>
              </w:rPr>
            </w:pPr>
            <w:r w:rsidRPr="00AE6429">
              <w:rPr>
                <w:sz w:val="20"/>
                <w:lang w:val="es-ES"/>
              </w:rPr>
              <w:t xml:space="preserve">Supervisión del consumo de HCFC-141b mediante el cálculo anual del balance de materiales. </w:t>
            </w:r>
          </w:p>
        </w:tc>
      </w:tr>
      <w:tr w:rsidR="00AE6429" w:rsidRPr="006A60B3" w:rsidTr="008B4D5A">
        <w:tc>
          <w:tcPr>
            <w:tcW w:w="767"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rFonts w:eastAsia="SimSun"/>
                <w:sz w:val="20"/>
                <w:szCs w:val="20"/>
                <w:lang w:val="es-ES"/>
              </w:rPr>
            </w:pPr>
            <w:r w:rsidRPr="00AE6429">
              <w:rPr>
                <w:sz w:val="20"/>
                <w:szCs w:val="20"/>
                <w:lang w:val="es-ES"/>
              </w:rPr>
              <w:t>Evaluación y gestión de la publicidad.</w:t>
            </w:r>
          </w:p>
        </w:tc>
        <w:tc>
          <w:tcPr>
            <w:tcW w:w="423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AE6429">
            <w:pPr>
              <w:widowControl w:val="0"/>
              <w:numPr>
                <w:ilvl w:val="0"/>
                <w:numId w:val="21"/>
              </w:numPr>
              <w:jc w:val="left"/>
              <w:rPr>
                <w:rFonts w:eastAsia="SimSun"/>
                <w:sz w:val="20"/>
                <w:lang w:val="es-ES"/>
              </w:rPr>
            </w:pPr>
            <w:r w:rsidRPr="00AE6429">
              <w:rPr>
                <w:sz w:val="20"/>
                <w:lang w:val="es-ES"/>
              </w:rPr>
              <w:t>Elaboración de un sistema de evaluación de las tecnologías alternativas al HCFC-141b, que incluya el avance del proceso de eliminación por subsectores, su potencial de calentamiento atmosférico, su potencial de agotamiento de la capa de ozono, sus costes de conversión, el rendimiento del producto y el grado de seguridad en su producción.</w:t>
            </w:r>
          </w:p>
        </w:tc>
      </w:tr>
      <w:tr w:rsidR="00AE6429" w:rsidRPr="006A60B3" w:rsidTr="008B4D5A">
        <w:tc>
          <w:tcPr>
            <w:tcW w:w="767" w:type="pct"/>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rPr>
                <w:rFonts w:eastAsia="SimSun"/>
                <w:sz w:val="20"/>
                <w:lang w:val="es-ES"/>
              </w:rPr>
            </w:pPr>
            <w:r w:rsidRPr="00AE6429">
              <w:rPr>
                <w:sz w:val="20"/>
                <w:lang w:val="es-ES"/>
              </w:rPr>
              <w:t>Gestión administrativa y de vigilancia</w:t>
            </w:r>
          </w:p>
        </w:tc>
        <w:tc>
          <w:tcPr>
            <w:tcW w:w="4233" w:type="pct"/>
            <w:tcBorders>
              <w:top w:val="single" w:sz="4" w:space="0" w:color="auto"/>
              <w:left w:val="single" w:sz="4" w:space="0" w:color="auto"/>
              <w:bottom w:val="single" w:sz="4" w:space="0" w:color="auto"/>
              <w:right w:val="single" w:sz="4" w:space="0" w:color="auto"/>
            </w:tcBorders>
            <w:hideMark/>
          </w:tcPr>
          <w:p w:rsidR="00AE6429" w:rsidRPr="00AE6429" w:rsidRDefault="00AE6429" w:rsidP="00AE6429">
            <w:pPr>
              <w:widowControl w:val="0"/>
              <w:numPr>
                <w:ilvl w:val="0"/>
                <w:numId w:val="22"/>
              </w:numPr>
              <w:jc w:val="left"/>
              <w:rPr>
                <w:rFonts w:eastAsia="SimSun"/>
                <w:sz w:val="20"/>
                <w:lang w:val="es-ES"/>
              </w:rPr>
            </w:pPr>
            <w:r w:rsidRPr="00AE6429">
              <w:rPr>
                <w:sz w:val="20"/>
                <w:lang w:val="es-ES"/>
              </w:rPr>
              <w:t>Establecimiento de una red nacional de vigilancia atmosférica de las SAO.</w:t>
            </w:r>
          </w:p>
          <w:p w:rsidR="00AE6429" w:rsidRPr="00AE6429" w:rsidRDefault="00AE6429" w:rsidP="00AE6429">
            <w:pPr>
              <w:widowControl w:val="0"/>
              <w:numPr>
                <w:ilvl w:val="0"/>
                <w:numId w:val="22"/>
              </w:numPr>
              <w:jc w:val="left"/>
              <w:rPr>
                <w:rFonts w:eastAsia="SimSun"/>
                <w:sz w:val="20"/>
                <w:lang w:val="es-ES"/>
              </w:rPr>
            </w:pPr>
            <w:r w:rsidRPr="00AE6429">
              <w:rPr>
                <w:sz w:val="20"/>
                <w:lang w:val="es-ES"/>
              </w:rPr>
              <w:t>Definición de las responsabilidades de las autoridades locales, elaboración de legislación y regulaciones locales, mejora de los sistemas de registro y refuerzo de las actividades de administración y vigilancia diarias.</w:t>
            </w:r>
          </w:p>
          <w:p w:rsidR="00AE6429" w:rsidRPr="00AE6429" w:rsidRDefault="00AE6429" w:rsidP="00AE6429">
            <w:pPr>
              <w:widowControl w:val="0"/>
              <w:numPr>
                <w:ilvl w:val="0"/>
                <w:numId w:val="22"/>
              </w:numPr>
              <w:jc w:val="left"/>
              <w:rPr>
                <w:rFonts w:eastAsia="SimSun"/>
                <w:sz w:val="20"/>
                <w:lang w:val="es-ES"/>
              </w:rPr>
            </w:pPr>
            <w:r w:rsidRPr="00AE6429">
              <w:rPr>
                <w:sz w:val="20"/>
                <w:lang w:val="es-ES"/>
              </w:rPr>
              <w:t>Desarrollo de un programa de muestreo de los productos utilizando detectores rápidos para identificar los que contengan HCFC-141b (especialmente en el caso de aquellos para los que ya se prohibió el uso de HCFC-141b en la etapa I).</w:t>
            </w:r>
          </w:p>
        </w:tc>
      </w:tr>
    </w:tbl>
    <w:p w:rsidR="00AE6429" w:rsidRPr="00AE6429" w:rsidRDefault="00AE6429" w:rsidP="00AE6429">
      <w:pPr>
        <w:rPr>
          <w:lang w:val="es-ES"/>
        </w:rPr>
      </w:pPr>
    </w:p>
    <w:p w:rsidR="00AE6429" w:rsidRPr="00AE6429" w:rsidRDefault="00AE6429" w:rsidP="00AE6429">
      <w:pPr>
        <w:pStyle w:val="Heading1"/>
        <w:rPr>
          <w:lang w:val="es-ES"/>
        </w:rPr>
      </w:pPr>
      <w:r w:rsidRPr="00AE6429">
        <w:rPr>
          <w:lang w:val="es-ES"/>
        </w:rPr>
        <w:t>El plan de acción revisado del sector de espumas de poliuretano incluirá la promulgación de políticas relativas a la gestión administrativa y de la industria (por ejemplo, prohibiciones del uso de HCFC-141b en diferentes subsectores, redacción y mejora de normas o la lista recomendada de productos alternativos a las HCFC). Otras medidas destinadas a la gestión de la industria y la vigilancia corresponden a actividades adicionales nacionales (como la introducción de la red nacional de vigilancia atmosférica de las SAO).</w:t>
      </w:r>
    </w:p>
    <w:p w:rsidR="00AE6429" w:rsidRPr="00AE6429" w:rsidRDefault="00AE6429" w:rsidP="00AE6429">
      <w:pPr>
        <w:keepNext/>
        <w:keepLines/>
        <w:spacing w:before="260" w:after="260"/>
        <w:outlineLvl w:val="1"/>
        <w:rPr>
          <w:rFonts w:eastAsia="SimSun"/>
          <w:bCs/>
          <w:i/>
          <w:szCs w:val="24"/>
          <w:lang w:val="es-ES"/>
        </w:rPr>
      </w:pPr>
      <w:r w:rsidRPr="00AE6429">
        <w:rPr>
          <w:bCs/>
          <w:i/>
          <w:szCs w:val="24"/>
          <w:lang w:val="es-ES"/>
        </w:rPr>
        <w:t>Actividades de eliminación en empresas</w:t>
      </w:r>
    </w:p>
    <w:p w:rsidR="00AE6429" w:rsidRPr="00AE6429" w:rsidRDefault="00AE6429" w:rsidP="00AE6429">
      <w:pPr>
        <w:pStyle w:val="Heading1"/>
        <w:rPr>
          <w:lang w:val="es-ES"/>
        </w:rPr>
      </w:pPr>
      <w:r w:rsidRPr="00AE6429">
        <w:rPr>
          <w:lang w:val="es-ES"/>
        </w:rPr>
        <w:t xml:space="preserve">La etapa II del PGEH se aprobó con el objetivo de acelerar la eliminación de HCFC-141b en el sector de las espumas de poliuretano, lo que incluía una reducción del 30 por ciento en 2018, que se completó en los plazos previstos. Los dos subsectores prioritarios para la eliminación de los HCFC son el de aislamiento de tuberías y el de calentadores de agua solares; los objetivos para el resto de los subsectores estarán basados en la viabilidad y el coste de las tecnologías alternativas de bajo potencial de calentamiento </w:t>
      </w:r>
      <w:r w:rsidRPr="00AE6429">
        <w:rPr>
          <w:lang w:val="es-ES"/>
        </w:rPr>
        <w:lastRenderedPageBreak/>
        <w:t xml:space="preserve">atmosférico, y la eliminación en el subsector de las espumas pulverizadas se prevé que quede completada en la fase final de la etapa II. </w:t>
      </w:r>
    </w:p>
    <w:p w:rsidR="00AE6429" w:rsidRPr="00AE6429" w:rsidRDefault="00AE6429" w:rsidP="00AE6429">
      <w:pPr>
        <w:pStyle w:val="Heading1"/>
        <w:rPr>
          <w:lang w:val="es-ES"/>
        </w:rPr>
      </w:pPr>
      <w:r w:rsidRPr="00AE6429">
        <w:rPr>
          <w:lang w:val="es-ES"/>
        </w:rPr>
        <w:t>Dado el nivel de financiación disponible y el hecho de que la mayor parte de las empresas del sector son PYME, llevar a cabo conversiones en empresas individuales no sería suficiente para conseguir la eliminación de HCFC requerida para el cumplimiento de las obligaciones del Gobierno de China. Por tanto, la estrategia revisada de eliminación incluye proporcionar asistencia técnica a empresas de espumas de poliuretano, la mayoría PYME, a través de los proveedores de sistemas. La asignación de los fondos y el número de proyectos (tanto los relacionados con los proveedores de sistemas como con empresas individuales), podría modificarse en función de las circunstancias que se den en el curso de la ejecución.</w:t>
      </w:r>
    </w:p>
    <w:p w:rsidR="00AE6429" w:rsidRPr="00AE6429" w:rsidRDefault="00AE6429" w:rsidP="00AE6429">
      <w:pPr>
        <w:pStyle w:val="Heading1"/>
        <w:rPr>
          <w:lang w:val="es-ES"/>
        </w:rPr>
      </w:pPr>
      <w:r w:rsidRPr="00AE6429">
        <w:rPr>
          <w:lang w:val="es-ES"/>
        </w:rPr>
        <w:t>Durante la ejecución del plan de acción para el sector de las espumas de poliuretano, las principales tecnologías alternativas seguirán siendo las de hidrocarburos, de espumación acuosa y de HFO.</w:t>
      </w:r>
    </w:p>
    <w:p w:rsidR="00AE6429" w:rsidRPr="00AE6429" w:rsidRDefault="00AE6429" w:rsidP="00AE6429">
      <w:pPr>
        <w:pStyle w:val="Heading3"/>
        <w:numPr>
          <w:ilvl w:val="0"/>
          <w:numId w:val="0"/>
        </w:numPr>
        <w:tabs>
          <w:tab w:val="left" w:pos="708"/>
        </w:tabs>
        <w:rPr>
          <w:i/>
          <w:u w:val="single"/>
          <w:lang w:val="es-ES"/>
        </w:rPr>
      </w:pPr>
      <w:r w:rsidRPr="00AE6429">
        <w:rPr>
          <w:i/>
          <w:u w:val="single"/>
          <w:lang w:val="es-ES"/>
        </w:rPr>
        <w:t>Proyectos de conversión individuales para empresas grandes y medianas</w:t>
      </w:r>
    </w:p>
    <w:p w:rsidR="00AE6429" w:rsidRPr="00AE6429" w:rsidRDefault="00AE6429" w:rsidP="00AE6429">
      <w:pPr>
        <w:pStyle w:val="Heading1"/>
        <w:rPr>
          <w:rFonts w:eastAsia="SimSun"/>
          <w:lang w:val="es-ES"/>
        </w:rPr>
      </w:pPr>
      <w:r w:rsidRPr="00AE6429">
        <w:rPr>
          <w:lang w:val="es-ES"/>
        </w:rPr>
        <w:t>Entre 2021 y 2026 se dará apoyo a un número limitado de proyectos individuales de conversión (se estima que serán entre 30 y 40), con un coste estimado de 9 314 000 $EUA. Las empresas grandes llevarán a cabo las actividades de conversión utilizando sus propios recursos. La financiación del Fondo Multilateral se utilizará como incentivo para acelerar la eliminación. Los proyectos individuales servirán también como demostración, ya que proporcionarán experiencia e información técnica a los diferentes subsectores de espumas, además de animar a los proveedores de los equipos y los materiales a desarrollar instalaciones y soluciones compatibles para el mercado. Se espera que en la industria de las espumas de poliuretano se eliminen unas 2 259 tm (248,49 toneladas PAO) de HCFC-141b a partir de 2021, gracias a estos proyectos de conversión individuales.</w:t>
      </w:r>
    </w:p>
    <w:p w:rsidR="00AE6429" w:rsidRPr="00AE6429" w:rsidRDefault="00AE6429" w:rsidP="00AE6429">
      <w:pPr>
        <w:adjustRightInd w:val="0"/>
        <w:snapToGrid w:val="0"/>
        <w:spacing w:after="240"/>
        <w:rPr>
          <w:i/>
          <w:u w:val="single"/>
          <w:lang w:val="es-ES"/>
        </w:rPr>
      </w:pPr>
      <w:r w:rsidRPr="00AE6429">
        <w:rPr>
          <w:i/>
          <w:u w:val="single"/>
          <w:lang w:val="es-ES"/>
        </w:rPr>
        <w:t>Proyectos para los proveedores de sistemas</w:t>
      </w:r>
    </w:p>
    <w:p w:rsidR="00AE6429" w:rsidRPr="00AE6429" w:rsidRDefault="00AE6429" w:rsidP="00AE6429">
      <w:pPr>
        <w:pStyle w:val="Heading1"/>
        <w:rPr>
          <w:lang w:val="es-ES"/>
        </w:rPr>
      </w:pPr>
      <w:r w:rsidRPr="00AE6429">
        <w:rPr>
          <w:lang w:val="es-ES"/>
        </w:rPr>
        <w:t xml:space="preserve">El plan de acción tiene como objetivo ayudar principalmente a las PYME a eliminar los HCFC-141b, a través de los proveedores de sistemas que les suministrarán los materiales, las tecnologías alternativas y la asistencia técnica. Se dará soporte a diecinueve proveedores de sistemas (por un coste estimado de 5 450 000 $EUA) incluidos 15 productores de polioles premezclados de agua o HFO y cuatro productores de polioles premezclados a base de hidrocarburos. Se dará prioridad a los proveedores de sistemas con un alto consumo de HCFC-141b, a los situados en provincias donde haya una gran concentración de empresas de espuma y de consumo de HCFC-141b, a los situados en provincias donde no se hayan ejecutado anteriormente proyectos con proveedores de sistemas, y a aquellos que sirvan a empresas que principalmente consuman HCFC-141b. </w:t>
      </w:r>
    </w:p>
    <w:p w:rsidR="00AE6429" w:rsidRPr="00AE6429" w:rsidRDefault="00AE6429" w:rsidP="00AE6429">
      <w:pPr>
        <w:pStyle w:val="Heading1"/>
        <w:rPr>
          <w:rFonts w:eastAsia="SimSun"/>
          <w:lang w:val="es-ES"/>
        </w:rPr>
      </w:pPr>
      <w:r w:rsidRPr="00AE6429">
        <w:rPr>
          <w:lang w:val="es-ES"/>
        </w:rPr>
        <w:t>Se definirá un objetivo de eliminación de HCFC-141b para los proveedores de sistemas que deseen participar el proyecto. Dichos proveedores de sistemas deberán cumplir con hitos de reducción durante los años especificados en el contrato, hasta la completa eliminación de los HCFC-141b en 2026. Este método permitirá controlar el consumo de HCFC-141b y utilizará la red del mercado para fomentar activamente las aplicaciones con tecnologías alternativas, desde los proveedores de sistemas hasta las empresas a las que sirven.</w:t>
      </w:r>
    </w:p>
    <w:p w:rsidR="00AE6429" w:rsidRPr="00AE6429" w:rsidRDefault="00AE6429" w:rsidP="00AE6429">
      <w:pPr>
        <w:pStyle w:val="Heading1"/>
        <w:rPr>
          <w:rFonts w:eastAsia="SimSun"/>
          <w:lang w:val="es-ES"/>
        </w:rPr>
      </w:pPr>
      <w:r w:rsidRPr="00AE6429">
        <w:rPr>
          <w:lang w:val="es-ES"/>
        </w:rPr>
        <w:t>Además de las tres instalaciones de producción de polioles premezclados a base de hidrocarburos de la etapa I, está previsto crear otras cuatro plantas de producción de polioles premezclados de hidrocarburos para dar soporte a aquellas empresas que deseen invertir en equipos de producción y realizar conversiones seguras en otras regiones. El objetivo de estos proveedores de sistemas es atender a la demanda del mercado de polioles premezclados a base de hidrocarburos al mismo tiempo que se reducen las distancias de transporte y los riesgos de seguridad.</w:t>
      </w:r>
    </w:p>
    <w:p w:rsidR="00AE6429" w:rsidRPr="00AE6429" w:rsidRDefault="00AE6429" w:rsidP="00AE6429">
      <w:pPr>
        <w:pStyle w:val="Heading1"/>
        <w:rPr>
          <w:lang w:val="es-ES"/>
        </w:rPr>
      </w:pPr>
      <w:r w:rsidRPr="00AE6429">
        <w:rPr>
          <w:lang w:val="es-ES"/>
        </w:rPr>
        <w:lastRenderedPageBreak/>
        <w:t>Además, se han planificado 15 proyectos destinados a aumentar la capacidad de producción de polioles premezclados a base de agua o HFO. Además, de las inversiones en equipos de producción relevantes para los proveedores de sistemas, también se les proporcionará fondos para que aporten asistencia técnica y materias primas a las PYME a las que sirven y ayudarles así a que eliminen HCFC-141b.</w:t>
      </w:r>
    </w:p>
    <w:p w:rsidR="00AE6429" w:rsidRPr="00AE6429" w:rsidRDefault="00AE6429" w:rsidP="00AE6429">
      <w:pPr>
        <w:rPr>
          <w:i/>
          <w:lang w:val="es-ES"/>
        </w:rPr>
      </w:pPr>
      <w:r w:rsidRPr="00AE6429">
        <w:rPr>
          <w:i/>
          <w:lang w:val="es-ES"/>
        </w:rPr>
        <w:t>Actividades de asistencia técnica</w:t>
      </w:r>
    </w:p>
    <w:p w:rsidR="00AE6429" w:rsidRPr="00AE6429" w:rsidRDefault="00AE6429" w:rsidP="00AE6429">
      <w:pPr>
        <w:rPr>
          <w:lang w:val="es-ES"/>
        </w:rPr>
      </w:pPr>
    </w:p>
    <w:p w:rsidR="00AE6429" w:rsidRPr="00AE6429" w:rsidRDefault="00AE6429" w:rsidP="00AE6429">
      <w:pPr>
        <w:pStyle w:val="Heading1"/>
        <w:widowControl w:val="0"/>
        <w:rPr>
          <w:lang w:val="es-ES"/>
        </w:rPr>
      </w:pPr>
      <w:r w:rsidRPr="00AE6429">
        <w:rPr>
          <w:lang w:val="es-ES"/>
        </w:rPr>
        <w:t>Durante la etapa II del plan sectorial de espumas de poliuretano, en el período 2021-2026 se seguirán llevando a cabo actividades de asistencia técnica (por un coste de 3 380 000 $EUA) a fin de garantizar que se cumple con los objetivos de eliminación dentro del calendario establecido, y que esta eliminación es sostenible.</w:t>
      </w:r>
    </w:p>
    <w:p w:rsidR="00AE6429" w:rsidRPr="00AE6429" w:rsidRDefault="00AE6429" w:rsidP="00AE6429">
      <w:pPr>
        <w:keepNext/>
        <w:keepLines/>
        <w:widowControl w:val="0"/>
        <w:adjustRightInd w:val="0"/>
        <w:snapToGrid w:val="0"/>
        <w:jc w:val="left"/>
        <w:rPr>
          <w:rFonts w:eastAsia="SimSun"/>
          <w:b/>
          <w:szCs w:val="24"/>
          <w:lang w:val="es-ES"/>
        </w:rPr>
      </w:pPr>
      <w:r w:rsidRPr="00AE6429">
        <w:rPr>
          <w:b/>
          <w:szCs w:val="24"/>
          <w:lang w:val="es-ES"/>
        </w:rPr>
        <w:t xml:space="preserve">Cuadro 3. Actividades de asistencia técnica del plan sectorial de espumas de poliuretano </w:t>
      </w:r>
    </w:p>
    <w:tbl>
      <w:tblPr>
        <w:tblW w:w="9540" w:type="dxa"/>
        <w:tblLayout w:type="fixed"/>
        <w:tblLook w:val="04A0" w:firstRow="1" w:lastRow="0" w:firstColumn="1" w:lastColumn="0" w:noHBand="0" w:noVBand="1"/>
      </w:tblPr>
      <w:tblGrid>
        <w:gridCol w:w="1886"/>
        <w:gridCol w:w="6483"/>
        <w:gridCol w:w="1171"/>
      </w:tblGrid>
      <w:tr w:rsidR="00AE6429" w:rsidRPr="00AE6429" w:rsidTr="008B4D5A">
        <w:trPr>
          <w:tblHeader/>
        </w:trPr>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rsidR="00AE6429" w:rsidRPr="00AE6429" w:rsidRDefault="00AE6429" w:rsidP="008B4D5A">
            <w:pPr>
              <w:keepNext/>
              <w:keepLines/>
              <w:widowControl w:val="0"/>
              <w:tabs>
                <w:tab w:val="left" w:pos="284"/>
              </w:tabs>
              <w:jc w:val="left"/>
              <w:rPr>
                <w:rFonts w:eastAsia="SimSun"/>
                <w:b/>
                <w:sz w:val="20"/>
                <w:szCs w:val="20"/>
                <w:lang w:val="es-ES"/>
              </w:rPr>
            </w:pPr>
            <w:r w:rsidRPr="00AE6429">
              <w:rPr>
                <w:b/>
                <w:sz w:val="20"/>
                <w:szCs w:val="20"/>
                <w:lang w:val="es-ES"/>
              </w:rPr>
              <w:t>Actividad</w:t>
            </w:r>
          </w:p>
        </w:tc>
        <w:tc>
          <w:tcPr>
            <w:tcW w:w="6480" w:type="dxa"/>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keepNext/>
              <w:keepLines/>
              <w:widowControl w:val="0"/>
              <w:jc w:val="center"/>
              <w:rPr>
                <w:b/>
                <w:sz w:val="20"/>
                <w:szCs w:val="20"/>
                <w:lang w:val="es-ES"/>
              </w:rPr>
            </w:pPr>
            <w:r w:rsidRPr="00AE6429">
              <w:rPr>
                <w:b/>
                <w:sz w:val="20"/>
                <w:szCs w:val="20"/>
                <w:lang w:val="es-ES"/>
              </w:rPr>
              <w:t>Objetivos</w:t>
            </w:r>
          </w:p>
        </w:tc>
        <w:tc>
          <w:tcPr>
            <w:tcW w:w="11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E6429" w:rsidRPr="00AE6429" w:rsidRDefault="00AE6429" w:rsidP="008B4D5A">
            <w:pPr>
              <w:keepNext/>
              <w:keepLines/>
              <w:widowControl w:val="0"/>
              <w:jc w:val="center"/>
              <w:rPr>
                <w:rFonts w:eastAsia="SimSun"/>
                <w:b/>
                <w:sz w:val="20"/>
                <w:szCs w:val="20"/>
                <w:lang w:val="es-ES"/>
              </w:rPr>
            </w:pPr>
            <w:r w:rsidRPr="00AE6429">
              <w:rPr>
                <w:b/>
                <w:sz w:val="20"/>
                <w:szCs w:val="20"/>
                <w:lang w:val="es-ES"/>
              </w:rPr>
              <w:t>Coste ($EUA)</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Estudios (investigación y desarrollo) sobre tecnologías alternativas</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sz w:val="20"/>
                <w:szCs w:val="20"/>
                <w:lang w:val="es-ES"/>
              </w:rPr>
            </w:pPr>
            <w:r w:rsidRPr="00AE6429">
              <w:rPr>
                <w:sz w:val="20"/>
                <w:szCs w:val="20"/>
                <w:lang w:val="es-ES"/>
              </w:rPr>
              <w:t>Reforzar la capacidad para estudiar y optimizar los sistemas de espuma con tecnologías alternativas, especialmente en las PYME, de los organismos de investigación invitados públicamente a participar por</w:t>
            </w:r>
            <w:r w:rsidRPr="00AE6429">
              <w:rPr>
                <w:lang w:val="es-ES"/>
              </w:rPr>
              <w:t xml:space="preserve"> l</w:t>
            </w:r>
            <w:r w:rsidRPr="00AE6429">
              <w:rPr>
                <w:sz w:val="20"/>
                <w:szCs w:val="20"/>
                <w:lang w:val="es-ES"/>
              </w:rPr>
              <w:t xml:space="preserve">a Oficina de Cooperación Económica Extranjera. Los organismos de investigación estudiarán las ventajas y desventajas de los efectos de las tecnologías de espumación alternativas, así como las maneras de reducir costes, e informarán de los resultados. </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right"/>
              <w:rPr>
                <w:rFonts w:eastAsia="SimSun"/>
                <w:sz w:val="20"/>
                <w:szCs w:val="20"/>
                <w:lang w:val="es-ES"/>
              </w:rPr>
            </w:pPr>
            <w:r w:rsidRPr="00AE6429">
              <w:rPr>
                <w:sz w:val="20"/>
                <w:szCs w:val="20"/>
                <w:lang w:val="es-ES"/>
              </w:rPr>
              <w:t>400 000</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Servicios de consultoría técnica</w:t>
            </w:r>
          </w:p>
        </w:tc>
        <w:tc>
          <w:tcPr>
            <w:tcW w:w="6480" w:type="dxa"/>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left"/>
              <w:rPr>
                <w:rFonts w:eastAsia="SimSun"/>
                <w:b/>
                <w:sz w:val="20"/>
                <w:szCs w:val="20"/>
                <w:lang w:val="es-ES"/>
              </w:rPr>
            </w:pPr>
            <w:r w:rsidRPr="00AE6429">
              <w:rPr>
                <w:sz w:val="20"/>
                <w:szCs w:val="20"/>
                <w:lang w:val="es-ES"/>
              </w:rPr>
              <w:t>Proporcionar soporte a la Oficina de Cooperación Económica Extranjera en relación a políticas y desarrollo de tecnologías alternativas, revisando y evaluando subproyectos, realizando observaciones técnicas en verificaciones, y dando presentaciones durante los talleres y seminarios técnicos.</w:t>
            </w:r>
          </w:p>
        </w:tc>
        <w:tc>
          <w:tcPr>
            <w:tcW w:w="1170" w:type="dxa"/>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jc w:val="right"/>
              <w:rPr>
                <w:rFonts w:eastAsia="SimSun"/>
                <w:sz w:val="20"/>
                <w:szCs w:val="20"/>
                <w:lang w:val="es-ES"/>
              </w:rPr>
            </w:pPr>
            <w:r w:rsidRPr="00AE6429">
              <w:rPr>
                <w:sz w:val="20"/>
                <w:szCs w:val="20"/>
                <w:lang w:val="es-ES"/>
              </w:rPr>
              <w:t>30 000</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Revisión de normas sectoriales</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b/>
                <w:sz w:val="20"/>
                <w:szCs w:val="20"/>
                <w:lang w:val="es-ES"/>
              </w:rPr>
            </w:pPr>
            <w:r w:rsidRPr="00AE6429">
              <w:rPr>
                <w:sz w:val="20"/>
                <w:szCs w:val="20"/>
                <w:lang w:val="es-ES"/>
              </w:rPr>
              <w:t xml:space="preserve">Revisar las normas existentes para las diferentes aplicaciones de productos de espuma teniendo en cuenta los cambios que se producen en las propiedades de las espumas cuando se utilizan tecnologías alternativas, la experiencia a partir de la ejecución de la etapa I, y las circunstancias de la aplicación de las tecnologías alternativas. </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right"/>
              <w:rPr>
                <w:rFonts w:eastAsia="SimSun"/>
                <w:sz w:val="20"/>
                <w:szCs w:val="20"/>
                <w:lang w:val="es-ES"/>
              </w:rPr>
            </w:pPr>
            <w:r w:rsidRPr="00AE6429">
              <w:rPr>
                <w:sz w:val="20"/>
                <w:szCs w:val="20"/>
                <w:lang w:val="es-ES"/>
              </w:rPr>
              <w:t>250 000</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Evaluación del impacto de las políticas</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sz w:val="20"/>
                <w:szCs w:val="20"/>
                <w:lang w:val="es-ES"/>
              </w:rPr>
            </w:pPr>
            <w:r w:rsidRPr="00AE6429">
              <w:rPr>
                <w:sz w:val="20"/>
                <w:szCs w:val="20"/>
                <w:lang w:val="es-ES"/>
              </w:rPr>
              <w:t xml:space="preserve">Preparar estudios de viabilidad técnica que permitan evaluar con antelación el impacto ambiental, económico y social que tendrán en la industria las prohibiciones previstas del uso de HCFC-141b en diferentes subsectores de las espumas de poliuretano. </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right"/>
              <w:rPr>
                <w:rFonts w:eastAsia="SimSun"/>
                <w:sz w:val="20"/>
                <w:szCs w:val="20"/>
                <w:lang w:val="es-ES"/>
              </w:rPr>
            </w:pPr>
            <w:r w:rsidRPr="00AE6429">
              <w:rPr>
                <w:sz w:val="20"/>
                <w:szCs w:val="20"/>
                <w:lang w:val="es-ES"/>
              </w:rPr>
              <w:t>200 000</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Creación de capacidad para las Oficinas de Ecología y Medio Ambiente locales y otros sectores</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b/>
                <w:sz w:val="20"/>
                <w:szCs w:val="20"/>
                <w:lang w:val="es-ES"/>
              </w:rPr>
            </w:pPr>
            <w:r w:rsidRPr="00AE6429">
              <w:rPr>
                <w:sz w:val="20"/>
                <w:szCs w:val="20"/>
                <w:lang w:val="es-ES"/>
              </w:rPr>
              <w:t xml:space="preserve">Asistir a las Oficinas de Ecología y Medio Ambiente locales en la supervisión del consumo y de la eliminación de HCFC-141b en regiones con una alta concentración de empresas de espumas de poliuretano. Capacitación en conocimientos de producción de espumas de poliuretano, métodos de prueba y puntos principales, protocolos de vigilancia y ejemplos destinada a los funcionarios responsables de vigilar el cumplimiento. </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right"/>
              <w:rPr>
                <w:rFonts w:eastAsia="SimSun"/>
                <w:sz w:val="20"/>
                <w:szCs w:val="20"/>
                <w:lang w:val="es-ES"/>
              </w:rPr>
            </w:pPr>
            <w:r w:rsidRPr="00AE6429">
              <w:rPr>
                <w:sz w:val="20"/>
                <w:szCs w:val="20"/>
                <w:lang w:val="es-ES"/>
              </w:rPr>
              <w:t>500 000</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Organismo nacional de apoyo a la ejecución</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sz w:val="20"/>
                <w:szCs w:val="20"/>
                <w:lang w:val="es-ES"/>
              </w:rPr>
            </w:pPr>
            <w:r w:rsidRPr="00AE6429">
              <w:rPr>
                <w:sz w:val="20"/>
                <w:szCs w:val="20"/>
                <w:lang w:val="es-ES"/>
              </w:rPr>
              <w:t>Asesoramiento y soporte técnico a la ejecución a la Oficina de Cooperación Económica Extranjera y a las empresas afectadas por parte del organismo de apoyo. Incluye dar soporte en la selección de las tecnologías alternativas, ayudar a las empresas en la redacción de planes de ejecución, y llevar a cabo verificaciones técnicas de los subproyectos y procedimientos de aceptación.</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right"/>
              <w:rPr>
                <w:rFonts w:eastAsia="SimSun"/>
                <w:sz w:val="20"/>
                <w:szCs w:val="20"/>
                <w:lang w:val="es-ES"/>
              </w:rPr>
            </w:pPr>
            <w:r w:rsidRPr="00AE6429">
              <w:rPr>
                <w:sz w:val="20"/>
                <w:szCs w:val="20"/>
                <w:lang w:val="es-ES"/>
              </w:rPr>
              <w:t>830 000</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Verificación de los niveles básicos</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sz w:val="20"/>
                <w:szCs w:val="20"/>
                <w:lang w:val="es-ES"/>
              </w:rPr>
            </w:pPr>
            <w:r w:rsidRPr="00AE6429">
              <w:rPr>
                <w:sz w:val="20"/>
                <w:szCs w:val="20"/>
                <w:lang w:val="es-ES"/>
              </w:rPr>
              <w:t>Llevar a cabo auditorías de los niveles básicos de consumo y de la cualificación de las empresas que solicitan subproyectos de eliminación.</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right"/>
              <w:rPr>
                <w:rFonts w:eastAsia="SimSun"/>
                <w:sz w:val="20"/>
                <w:szCs w:val="20"/>
                <w:lang w:val="es-ES"/>
              </w:rPr>
            </w:pPr>
            <w:r w:rsidRPr="00AE6429">
              <w:rPr>
                <w:sz w:val="20"/>
                <w:szCs w:val="20"/>
                <w:lang w:val="es-ES"/>
              </w:rPr>
              <w:t>290 000</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Verificación del desempeño</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b/>
                <w:sz w:val="20"/>
                <w:szCs w:val="20"/>
                <w:lang w:val="es-ES"/>
              </w:rPr>
            </w:pPr>
            <w:r w:rsidRPr="00AE6429">
              <w:rPr>
                <w:sz w:val="20"/>
                <w:szCs w:val="20"/>
                <w:lang w:val="es-ES"/>
              </w:rPr>
              <w:t>Verificación de la ejecución de las actividades de eliminación, los hitos de la eliminación de HCFC-141b, la situación del uso de tecnologías alternativas, y la utilización que las empresas beneficiarias hacen de los fondos del Fondo Multilateral.</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right"/>
              <w:rPr>
                <w:rFonts w:eastAsia="SimSun"/>
                <w:sz w:val="20"/>
                <w:szCs w:val="20"/>
                <w:lang w:val="es-ES"/>
              </w:rPr>
            </w:pPr>
            <w:r w:rsidRPr="00AE6429">
              <w:rPr>
                <w:sz w:val="20"/>
                <w:szCs w:val="20"/>
                <w:lang w:val="es-ES"/>
              </w:rPr>
              <w:t>290 000</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 xml:space="preserve">Viajes de estudio e intercambios </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b/>
                <w:sz w:val="20"/>
                <w:szCs w:val="20"/>
                <w:lang w:val="es-ES"/>
              </w:rPr>
            </w:pPr>
            <w:r w:rsidRPr="00AE6429">
              <w:rPr>
                <w:sz w:val="20"/>
                <w:szCs w:val="20"/>
                <w:lang w:val="es-ES"/>
              </w:rPr>
              <w:t xml:space="preserve">Facilitar la transmisión de conocimientos entre los grupos de interés nacionales (Gobierno, asociaciones industriales y organismos de investigación) y sus homólogos de países que no están al amparo del </w:t>
            </w:r>
            <w:r w:rsidRPr="00AE6429">
              <w:rPr>
                <w:sz w:val="20"/>
                <w:szCs w:val="20"/>
                <w:lang w:val="es-ES"/>
              </w:rPr>
              <w:lastRenderedPageBreak/>
              <w:t>Artículo 5 en relación a las políticas y las buenas prácticas de supervisión y vigilancia, así como sobre tecnologías alternativas.</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right"/>
              <w:rPr>
                <w:rFonts w:eastAsia="SimSun"/>
                <w:sz w:val="20"/>
                <w:szCs w:val="20"/>
                <w:lang w:val="es-ES"/>
              </w:rPr>
            </w:pPr>
            <w:r w:rsidRPr="00AE6429">
              <w:rPr>
                <w:sz w:val="20"/>
                <w:szCs w:val="20"/>
                <w:lang w:val="es-ES"/>
              </w:rPr>
              <w:lastRenderedPageBreak/>
              <w:t>150 000</w:t>
            </w:r>
          </w:p>
        </w:tc>
      </w:tr>
      <w:tr w:rsidR="00AE6429" w:rsidRPr="006A60B3"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lastRenderedPageBreak/>
              <w:t xml:space="preserve">Creación de una red académica </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b/>
                <w:sz w:val="20"/>
                <w:szCs w:val="20"/>
                <w:lang w:val="es-ES"/>
              </w:rPr>
            </w:pPr>
            <w:r w:rsidRPr="00AE6429">
              <w:rPr>
                <w:sz w:val="20"/>
                <w:szCs w:val="20"/>
                <w:lang w:val="es-ES"/>
              </w:rPr>
              <w:t>Ayudar a las empresas a iniciar colaboraciones con universidades y organismos de investigación que les permitan compartir conocimientos sobre los desarrollos en la industria de los productos sin SAO, fomentar la adopción de tecnologías alternativas y mejorar las políticas.</w:t>
            </w:r>
          </w:p>
        </w:tc>
        <w:tc>
          <w:tcPr>
            <w:tcW w:w="1170" w:type="dxa"/>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rFonts w:eastAsia="SimSun"/>
                <w:sz w:val="20"/>
                <w:szCs w:val="20"/>
                <w:lang w:val="es-ES"/>
              </w:rPr>
            </w:pP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rsidR="00AE6429" w:rsidRPr="00AE6429" w:rsidRDefault="00AE6429" w:rsidP="008B4D5A">
            <w:pPr>
              <w:tabs>
                <w:tab w:val="left" w:pos="284"/>
              </w:tabs>
              <w:jc w:val="left"/>
              <w:rPr>
                <w:rFonts w:eastAsia="SimSun"/>
                <w:sz w:val="20"/>
                <w:szCs w:val="20"/>
                <w:lang w:val="es-ES"/>
              </w:rPr>
            </w:pPr>
            <w:r w:rsidRPr="00AE6429">
              <w:rPr>
                <w:sz w:val="20"/>
                <w:szCs w:val="20"/>
                <w:lang w:val="es-ES"/>
              </w:rPr>
              <w:t>Sensibilización del público y campañas informativas</w:t>
            </w: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left"/>
              <w:rPr>
                <w:rFonts w:eastAsia="SimSun"/>
                <w:b/>
                <w:sz w:val="20"/>
                <w:szCs w:val="20"/>
                <w:lang w:val="es-ES"/>
              </w:rPr>
            </w:pPr>
            <w:r w:rsidRPr="00AE6429">
              <w:rPr>
                <w:sz w:val="20"/>
                <w:szCs w:val="20"/>
                <w:lang w:val="es-ES"/>
              </w:rPr>
              <w:t>Estrategia de información al público para solicitar el soporte y la participación de la industria de las espumas y del público, así como ayudar a crear demanda para productos más verdes de construcción, electrodomésticos y otros sectores. Esto incluye, entre otras cosas, publicaciones, carteles y conferencias.</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rsidR="00AE6429" w:rsidRPr="00AE6429" w:rsidRDefault="00AE6429" w:rsidP="008B4D5A">
            <w:pPr>
              <w:jc w:val="right"/>
              <w:rPr>
                <w:rFonts w:eastAsia="SimSun"/>
                <w:sz w:val="20"/>
                <w:szCs w:val="20"/>
                <w:lang w:val="es-ES"/>
              </w:rPr>
            </w:pPr>
            <w:r w:rsidRPr="00AE6429">
              <w:rPr>
                <w:sz w:val="20"/>
                <w:szCs w:val="20"/>
                <w:lang w:val="es-ES"/>
              </w:rPr>
              <w:t>50 000</w:t>
            </w:r>
          </w:p>
        </w:tc>
      </w:tr>
      <w:tr w:rsidR="00AE6429" w:rsidRPr="00AE6429" w:rsidTr="008B4D5A">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rsidR="00AE6429" w:rsidRPr="00AE6429" w:rsidRDefault="00AE6429" w:rsidP="008B4D5A">
            <w:pPr>
              <w:tabs>
                <w:tab w:val="left" w:pos="284"/>
              </w:tabs>
              <w:jc w:val="left"/>
              <w:rPr>
                <w:rFonts w:eastAsia="SimSun"/>
                <w:b/>
                <w:sz w:val="20"/>
                <w:szCs w:val="20"/>
                <w:lang w:val="es-ES"/>
              </w:rPr>
            </w:pPr>
            <w:r w:rsidRPr="00AE6429">
              <w:rPr>
                <w:b/>
                <w:sz w:val="20"/>
                <w:szCs w:val="20"/>
                <w:lang w:val="es-ES"/>
              </w:rPr>
              <w:t>Total</w:t>
            </w:r>
          </w:p>
        </w:tc>
        <w:tc>
          <w:tcPr>
            <w:tcW w:w="6480" w:type="dxa"/>
            <w:tcBorders>
              <w:top w:val="single" w:sz="4" w:space="0" w:color="auto"/>
              <w:left w:val="single" w:sz="4" w:space="0" w:color="auto"/>
              <w:bottom w:val="single" w:sz="4" w:space="0" w:color="auto"/>
              <w:right w:val="single" w:sz="4" w:space="0" w:color="auto"/>
            </w:tcBorders>
            <w:shd w:val="clear" w:color="auto" w:fill="FFFFFF"/>
            <w:vAlign w:val="center"/>
          </w:tcPr>
          <w:p w:rsidR="00AE6429" w:rsidRPr="00AE6429" w:rsidRDefault="00AE6429" w:rsidP="008B4D5A">
            <w:pPr>
              <w:rPr>
                <w:rFonts w:eastAsia="SimSun"/>
                <w:sz w:val="20"/>
                <w:szCs w:val="20"/>
                <w:lang w:val="es-ES"/>
              </w:rPr>
            </w:pPr>
          </w:p>
        </w:tc>
        <w:tc>
          <w:tcPr>
            <w:tcW w:w="1170" w:type="dxa"/>
            <w:tcBorders>
              <w:top w:val="single" w:sz="4" w:space="0" w:color="auto"/>
              <w:left w:val="nil"/>
              <w:bottom w:val="single" w:sz="4" w:space="0" w:color="auto"/>
              <w:right w:val="single" w:sz="4" w:space="0" w:color="auto"/>
            </w:tcBorders>
            <w:hideMark/>
          </w:tcPr>
          <w:p w:rsidR="00AE6429" w:rsidRPr="00AE6429" w:rsidRDefault="00AE6429" w:rsidP="008B4D5A">
            <w:pPr>
              <w:jc w:val="right"/>
              <w:rPr>
                <w:rFonts w:eastAsia="SimSun"/>
                <w:b/>
                <w:sz w:val="20"/>
                <w:szCs w:val="20"/>
                <w:lang w:val="es-ES"/>
              </w:rPr>
            </w:pPr>
            <w:r w:rsidRPr="00AE6429">
              <w:rPr>
                <w:b/>
                <w:sz w:val="20"/>
                <w:szCs w:val="20"/>
                <w:lang w:val="es-ES"/>
              </w:rPr>
              <w:t>3 380 000</w:t>
            </w:r>
          </w:p>
        </w:tc>
      </w:tr>
    </w:tbl>
    <w:p w:rsidR="00AE6429" w:rsidRPr="00AE6429" w:rsidRDefault="00AE6429" w:rsidP="00AE6429">
      <w:pPr>
        <w:rPr>
          <w:lang w:val="es-ES"/>
        </w:rPr>
      </w:pPr>
    </w:p>
    <w:p w:rsidR="00AE6429" w:rsidRPr="00AE6429" w:rsidRDefault="00AE6429" w:rsidP="00AE6429">
      <w:pPr>
        <w:keepNext/>
        <w:keepLines/>
        <w:rPr>
          <w:i/>
          <w:lang w:val="es-ES"/>
        </w:rPr>
      </w:pPr>
      <w:r w:rsidRPr="00AE6429">
        <w:rPr>
          <w:i/>
          <w:lang w:val="es-ES"/>
        </w:rPr>
        <w:t>Dependencia de ejecución y supervisión de proyectos (DGP)</w:t>
      </w:r>
    </w:p>
    <w:p w:rsidR="00AE6429" w:rsidRPr="00AE6429" w:rsidRDefault="00AE6429" w:rsidP="00AE6429">
      <w:pPr>
        <w:keepNext/>
        <w:keepLines/>
        <w:rPr>
          <w:lang w:val="es-ES"/>
        </w:rPr>
      </w:pPr>
    </w:p>
    <w:p w:rsidR="00AE6429" w:rsidRPr="00AE6429" w:rsidRDefault="00AE6429" w:rsidP="00AE6429">
      <w:pPr>
        <w:pStyle w:val="Heading1"/>
        <w:keepNext/>
        <w:keepLines/>
        <w:rPr>
          <w:lang w:val="es-ES"/>
        </w:rPr>
      </w:pPr>
      <w:r w:rsidRPr="00AE6429">
        <w:rPr>
          <w:lang w:val="es-ES"/>
        </w:rPr>
        <w:t>La DGP seguirá gestionando y supervisando la ejecución de los proyectos (por un coste de 1 056 000 $EUA). Entre las actividades de la DGP se incluyen: seleccionar empresas para que participen en las actividades de conversión de HCFC-141b y supervisar la ejecución de estas actividades; organizar, y participar en, verificaciones, reuniones de evaluación y contrataciones durante la ejecución de los proyectos, facilitando una verificación independiente de la finalización de los subproyectos; revisar la documentación de los proyectos presentada por los beneficiarios y procesar el desempeño de los contratos; comunicarse y coordinarse con el Banco Mundial, el organismo de apoyo a la ejecución, los expertos técnicos y otros grupos de interés relacionados con la ejecución de los proyectos; diseñar las actividades de asistencia técnica y seleccionar organismos de ejecución capacitados; y preparar planes de trabajo, informes sobre la marcha de las actividades y otros documentos que sean necesarios.</w:t>
      </w:r>
    </w:p>
    <w:p w:rsidR="00AE6429" w:rsidRPr="00AE6429" w:rsidRDefault="00AE6429" w:rsidP="00AE6429">
      <w:pPr>
        <w:pStyle w:val="Heading1"/>
        <w:rPr>
          <w:lang w:val="es-ES"/>
        </w:rPr>
      </w:pPr>
      <w:r w:rsidRPr="00AE6429">
        <w:rPr>
          <w:lang w:val="es-ES"/>
        </w:rPr>
        <w:t xml:space="preserve">La DGP también asumirá otras responsabilidades en aspectos de comunicación y cooperación con los responsables de la elaboración de políticas y con la industria gracias a la organización de las actividades y a través de reuniones de coordinación con los responsables nacionales de elaborar políticas, con asociaciones industriales y con representantes a fin de analizar los avances en la eliminación, las políticas para la eliminación de HCFC-141b en el sector de las espumas de poliuretano, y las medidas destinadas a fomentar la adopción de tecnologías alternativas. También proporcionará soporte técnico, basado en la información más reciente sobre el sector, al Ministerio de Ecología y Medio Ambiente, a las Oficinas de Ecología y Medio Ambiente locales y a otros ministerios y ayudará en el desarrollo de normativa y planes relacionados con la gestión de las SAO para empresas de espumas de poliuretano y proveedores de sistemas locales. Además, proporcionará soporte técnico y asesoramiento a las actividades de supervisión y vigilancia organizadas por el Ministerio de Ecología y Medio Ambiente y por las oficinas locales de Ecología y Medio Ambiente. </w:t>
      </w:r>
    </w:p>
    <w:p w:rsidR="00AE6429" w:rsidRPr="00AE6429" w:rsidRDefault="00AE6429" w:rsidP="00AE6429">
      <w:pPr>
        <w:pStyle w:val="Heading2"/>
        <w:numPr>
          <w:ilvl w:val="0"/>
          <w:numId w:val="0"/>
        </w:numPr>
        <w:tabs>
          <w:tab w:val="left" w:pos="708"/>
        </w:tabs>
        <w:rPr>
          <w:rFonts w:eastAsia="SimSun"/>
          <w:u w:val="single"/>
          <w:lang w:val="es-ES"/>
        </w:rPr>
      </w:pPr>
      <w:r w:rsidRPr="00AE6429">
        <w:rPr>
          <w:u w:val="single"/>
          <w:lang w:val="es-ES"/>
        </w:rPr>
        <w:t>Costes adicionales admisibles totales para la etapa II (2021-2026)</w:t>
      </w:r>
    </w:p>
    <w:p w:rsidR="00AE6429" w:rsidRPr="00AE6429" w:rsidRDefault="00AE6429" w:rsidP="00AE6429">
      <w:pPr>
        <w:pStyle w:val="Heading3"/>
        <w:numPr>
          <w:ilvl w:val="0"/>
          <w:numId w:val="0"/>
        </w:numPr>
        <w:tabs>
          <w:tab w:val="left" w:pos="708"/>
        </w:tabs>
        <w:rPr>
          <w:rFonts w:eastAsia="SimSun"/>
          <w:i/>
          <w:lang w:val="es-ES"/>
        </w:rPr>
      </w:pPr>
      <w:r w:rsidRPr="00AE6429">
        <w:rPr>
          <w:i/>
          <w:lang w:val="es-ES"/>
        </w:rPr>
        <w:t>Costos adicionales destinados a conversiones de empresas</w:t>
      </w:r>
    </w:p>
    <w:p w:rsidR="00AE6429" w:rsidRPr="00AE6429" w:rsidRDefault="00AE6429" w:rsidP="00AE6429">
      <w:pPr>
        <w:pStyle w:val="Heading1"/>
        <w:rPr>
          <w:rFonts w:eastAsia="SimSun"/>
          <w:lang w:val="es-ES"/>
        </w:rPr>
      </w:pPr>
      <w:r w:rsidRPr="00AE6429">
        <w:rPr>
          <w:lang w:val="es-ES"/>
        </w:rPr>
        <w:t xml:space="preserve">Se ha asignado un total de 14 764 000 $EUA a actividades de eliminación que las empresas llevarán a cabo entre 2021 y 2026, incluidos 9 314 000 $EUA destinados a conversiones individuales y 5 450 000 $EUA para proyectos de los proveedores de sistemas. </w:t>
      </w:r>
    </w:p>
    <w:p w:rsidR="00AE6429" w:rsidRPr="00AE6429" w:rsidRDefault="00AE6429" w:rsidP="00AE6429">
      <w:pPr>
        <w:pStyle w:val="Heading1"/>
        <w:numPr>
          <w:ilvl w:val="0"/>
          <w:numId w:val="0"/>
        </w:numPr>
        <w:tabs>
          <w:tab w:val="left" w:pos="708"/>
        </w:tabs>
        <w:rPr>
          <w:rFonts w:eastAsia="SimSun"/>
          <w:i/>
          <w:u w:val="single"/>
          <w:lang w:val="es-ES"/>
        </w:rPr>
      </w:pPr>
      <w:r w:rsidRPr="00AE6429">
        <w:rPr>
          <w:i/>
          <w:u w:val="single"/>
          <w:lang w:val="es-ES"/>
        </w:rPr>
        <w:t xml:space="preserve">Proyectos de conversión individuales </w:t>
      </w:r>
    </w:p>
    <w:p w:rsidR="00AE6429" w:rsidRPr="00AE6429" w:rsidRDefault="00AE6429" w:rsidP="00AE6429">
      <w:pPr>
        <w:pStyle w:val="Heading1"/>
        <w:rPr>
          <w:rFonts w:eastAsia="SimSun"/>
          <w:lang w:val="es-ES"/>
        </w:rPr>
      </w:pPr>
      <w:r w:rsidRPr="00AE6429">
        <w:rPr>
          <w:lang w:val="es-ES"/>
        </w:rPr>
        <w:t xml:space="preserve">En el plan de acción revisado, el coste de las actividades de conversión de las empresas se ha calculado de acuerdo con la tecnología de bajo potencial de calentamiento atmosférico que se haya elegido. Las conversiones a HC solo incluirán costos adicionales de capital destinados a cubrir las readaptaciones </w:t>
      </w:r>
      <w:r w:rsidRPr="00AE6429">
        <w:rPr>
          <w:lang w:val="es-ES"/>
        </w:rPr>
        <w:lastRenderedPageBreak/>
        <w:t xml:space="preserve">de equipos y las adaptaciones que sea necesario efectuar en las plantas para cumplir con los requisitos mínimos de seguridad, mientras que en las conversiones a tecnologías de HFC y de espumación acuosa solo se incluirán los costos adicionales de explotación necesarios para cubrir la diferencia de precio con el agente espumante (HFO) u otras materias primas químicas (tecnología de espumación acuosa). Los valores medios calculados están en consonancia en gran medida con los aprobados para la etapa II del PGEH. </w:t>
      </w:r>
    </w:p>
    <w:p w:rsidR="00AE6429" w:rsidRPr="00AE6429" w:rsidRDefault="00AE6429" w:rsidP="00AE6429">
      <w:pPr>
        <w:pStyle w:val="Heading1"/>
        <w:rPr>
          <w:rFonts w:eastAsia="SimSun"/>
          <w:lang w:val="es-ES"/>
        </w:rPr>
      </w:pPr>
      <w:r w:rsidRPr="00AE6429">
        <w:rPr>
          <w:lang w:val="es-ES"/>
        </w:rPr>
        <w:t xml:space="preserve">Dados los fondos disponibles para el plan sectorial de espumas de poliuretano, se han ajustado las actividades de conversión y el nivel de financiación proporcionado a las empresas de la manera indicada en el Cuadro 4. </w:t>
      </w:r>
    </w:p>
    <w:p w:rsidR="00AE6429" w:rsidRPr="00AE6429" w:rsidRDefault="00AE6429" w:rsidP="00AE6429">
      <w:pPr>
        <w:keepNext/>
        <w:keepLines/>
        <w:jc w:val="left"/>
        <w:rPr>
          <w:rFonts w:eastAsia="SimSun"/>
          <w:b/>
          <w:lang w:val="es-ES"/>
        </w:rPr>
      </w:pPr>
      <w:r w:rsidRPr="00AE6429">
        <w:rPr>
          <w:b/>
          <w:lang w:val="es-ES"/>
        </w:rPr>
        <w:t>Cuadro 4. Costos adicionales para proyectos de conversión individuales ($EUA)</w:t>
      </w:r>
    </w:p>
    <w:tbl>
      <w:tblPr>
        <w:tblW w:w="5000" w:type="pct"/>
        <w:tblLayout w:type="fixed"/>
        <w:tblLook w:val="04A0" w:firstRow="1" w:lastRow="0" w:firstColumn="1" w:lastColumn="0" w:noHBand="0" w:noVBand="1"/>
      </w:tblPr>
      <w:tblGrid>
        <w:gridCol w:w="3637"/>
        <w:gridCol w:w="1887"/>
        <w:gridCol w:w="2268"/>
        <w:gridCol w:w="1558"/>
      </w:tblGrid>
      <w:tr w:rsidR="00AE6429" w:rsidRPr="00AE6429" w:rsidTr="008B4D5A">
        <w:tc>
          <w:tcPr>
            <w:tcW w:w="1945"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AE6429" w:rsidRPr="00AE6429" w:rsidRDefault="00AE6429" w:rsidP="008B4D5A">
            <w:pPr>
              <w:keepNext/>
              <w:keepLines/>
              <w:jc w:val="left"/>
              <w:rPr>
                <w:rFonts w:eastAsia="SimSun"/>
                <w:b/>
                <w:sz w:val="20"/>
                <w:szCs w:val="20"/>
                <w:lang w:val="es-ES"/>
              </w:rPr>
            </w:pPr>
            <w:r w:rsidRPr="00AE6429">
              <w:rPr>
                <w:b/>
                <w:sz w:val="20"/>
                <w:szCs w:val="20"/>
                <w:lang w:val="es-ES"/>
              </w:rPr>
              <w:t>Tecnología alternativa</w:t>
            </w:r>
          </w:p>
        </w:tc>
        <w:tc>
          <w:tcPr>
            <w:tcW w:w="1009" w:type="pc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AE6429" w:rsidRPr="00AE6429" w:rsidRDefault="00AE6429" w:rsidP="008B4D5A">
            <w:pPr>
              <w:keepNext/>
              <w:keepLines/>
              <w:jc w:val="center"/>
              <w:rPr>
                <w:rFonts w:eastAsia="SimSun"/>
                <w:b/>
                <w:sz w:val="20"/>
                <w:szCs w:val="20"/>
                <w:lang w:val="es-ES"/>
              </w:rPr>
            </w:pPr>
            <w:r w:rsidRPr="00AE6429">
              <w:rPr>
                <w:b/>
                <w:sz w:val="20"/>
                <w:szCs w:val="20"/>
                <w:lang w:val="es-ES"/>
              </w:rPr>
              <w:t>Empresas con conversión a HC</w:t>
            </w:r>
          </w:p>
        </w:tc>
        <w:tc>
          <w:tcPr>
            <w:tcW w:w="1213" w:type="pc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AE6429" w:rsidRPr="00AE6429" w:rsidRDefault="00AE6429" w:rsidP="008B4D5A">
            <w:pPr>
              <w:keepNext/>
              <w:keepLines/>
              <w:jc w:val="center"/>
              <w:rPr>
                <w:rFonts w:eastAsia="SimSun"/>
                <w:b/>
                <w:sz w:val="20"/>
                <w:szCs w:val="20"/>
                <w:lang w:val="es-ES"/>
              </w:rPr>
            </w:pPr>
            <w:r w:rsidRPr="00AE6429">
              <w:rPr>
                <w:b/>
                <w:sz w:val="20"/>
                <w:szCs w:val="20"/>
                <w:lang w:val="es-ES"/>
              </w:rPr>
              <w:t>Empresas con conversión a HFO o agua</w:t>
            </w:r>
          </w:p>
        </w:tc>
        <w:tc>
          <w:tcPr>
            <w:tcW w:w="833" w:type="pct"/>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AE6429" w:rsidRPr="00AE6429" w:rsidRDefault="00AE6429" w:rsidP="008B4D5A">
            <w:pPr>
              <w:keepNext/>
              <w:keepLines/>
              <w:jc w:val="center"/>
              <w:rPr>
                <w:rFonts w:eastAsia="SimSun"/>
                <w:b/>
                <w:sz w:val="20"/>
                <w:szCs w:val="20"/>
                <w:lang w:val="es-ES"/>
              </w:rPr>
            </w:pPr>
            <w:r w:rsidRPr="00AE6429">
              <w:rPr>
                <w:b/>
                <w:sz w:val="20"/>
                <w:szCs w:val="20"/>
                <w:lang w:val="es-ES"/>
              </w:rPr>
              <w:t>Total</w:t>
            </w:r>
          </w:p>
        </w:tc>
      </w:tr>
      <w:tr w:rsidR="00AE6429" w:rsidRPr="00AE6429" w:rsidTr="008B4D5A">
        <w:tc>
          <w:tcPr>
            <w:tcW w:w="1945"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hideMark/>
          </w:tcPr>
          <w:p w:rsidR="00AE6429" w:rsidRPr="00AE6429" w:rsidRDefault="00AE6429" w:rsidP="008B4D5A">
            <w:pPr>
              <w:rPr>
                <w:rFonts w:eastAsia="SimSun"/>
                <w:sz w:val="20"/>
                <w:szCs w:val="20"/>
                <w:lang w:val="es-ES"/>
              </w:rPr>
            </w:pPr>
            <w:r w:rsidRPr="00AE6429">
              <w:rPr>
                <w:sz w:val="20"/>
                <w:szCs w:val="20"/>
                <w:lang w:val="es-ES"/>
              </w:rPr>
              <w:t>Costos adicionales de capital ($EUA/kg de HCFC-141b)</w:t>
            </w:r>
          </w:p>
        </w:tc>
        <w:tc>
          <w:tcPr>
            <w:tcW w:w="1009" w:type="pct"/>
            <w:tcBorders>
              <w:top w:val="single" w:sz="4" w:space="0" w:color="auto"/>
              <w:left w:val="nil"/>
              <w:bottom w:val="single" w:sz="4" w:space="0" w:color="auto"/>
              <w:right w:val="single" w:sz="4" w:space="0" w:color="auto"/>
            </w:tcBorders>
            <w:noWrap/>
            <w:tcMar>
              <w:top w:w="0" w:type="dxa"/>
              <w:left w:w="115" w:type="dxa"/>
              <w:bottom w:w="0" w:type="dxa"/>
              <w:right w:w="173" w:type="dxa"/>
            </w:tcMar>
            <w:hideMark/>
          </w:tcPr>
          <w:p w:rsidR="00AE6429" w:rsidRPr="00AE6429" w:rsidRDefault="00AE6429" w:rsidP="008B4D5A">
            <w:pPr>
              <w:ind w:right="536"/>
              <w:jc w:val="right"/>
              <w:rPr>
                <w:rFonts w:eastAsia="SimSun"/>
                <w:sz w:val="20"/>
                <w:szCs w:val="20"/>
                <w:lang w:val="es-ES"/>
              </w:rPr>
            </w:pPr>
            <w:r w:rsidRPr="00AE6429">
              <w:rPr>
                <w:sz w:val="20"/>
                <w:szCs w:val="20"/>
                <w:lang w:val="es-ES"/>
              </w:rPr>
              <w:t>6,00</w:t>
            </w:r>
          </w:p>
        </w:tc>
        <w:tc>
          <w:tcPr>
            <w:tcW w:w="1213" w:type="pct"/>
            <w:tcBorders>
              <w:top w:val="single" w:sz="4" w:space="0" w:color="auto"/>
              <w:left w:val="nil"/>
              <w:bottom w:val="single" w:sz="4" w:space="0" w:color="auto"/>
              <w:right w:val="single" w:sz="4" w:space="0" w:color="auto"/>
            </w:tcBorders>
            <w:noWrap/>
            <w:tcMar>
              <w:top w:w="0" w:type="dxa"/>
              <w:left w:w="115" w:type="dxa"/>
              <w:bottom w:w="0" w:type="dxa"/>
              <w:right w:w="173" w:type="dxa"/>
            </w:tcMar>
            <w:hideMark/>
          </w:tcPr>
          <w:p w:rsidR="00AE6429" w:rsidRPr="00AE6429" w:rsidRDefault="00AE6429" w:rsidP="008B4D5A">
            <w:pPr>
              <w:ind w:right="536"/>
              <w:jc w:val="right"/>
              <w:rPr>
                <w:rFonts w:eastAsia="SimSun"/>
                <w:sz w:val="20"/>
                <w:szCs w:val="20"/>
                <w:lang w:val="es-ES"/>
              </w:rPr>
            </w:pPr>
            <w:r w:rsidRPr="00AE6429">
              <w:rPr>
                <w:sz w:val="20"/>
                <w:szCs w:val="20"/>
                <w:lang w:val="es-ES"/>
              </w:rPr>
              <w:t>0,00</w:t>
            </w:r>
          </w:p>
        </w:tc>
        <w:tc>
          <w:tcPr>
            <w:tcW w:w="833" w:type="pct"/>
            <w:tcBorders>
              <w:top w:val="single" w:sz="4" w:space="0" w:color="auto"/>
              <w:left w:val="nil"/>
              <w:bottom w:val="single" w:sz="4" w:space="0" w:color="auto"/>
              <w:right w:val="single" w:sz="4" w:space="0" w:color="auto"/>
            </w:tcBorders>
            <w:tcMar>
              <w:top w:w="0" w:type="dxa"/>
              <w:left w:w="115" w:type="dxa"/>
              <w:bottom w:w="0" w:type="dxa"/>
              <w:right w:w="173" w:type="dxa"/>
            </w:tcMar>
          </w:tcPr>
          <w:p w:rsidR="00AE6429" w:rsidRPr="00AE6429" w:rsidRDefault="00AE6429" w:rsidP="008B4D5A">
            <w:pPr>
              <w:jc w:val="right"/>
              <w:rPr>
                <w:rFonts w:eastAsia="SimSun"/>
                <w:sz w:val="20"/>
                <w:szCs w:val="20"/>
                <w:lang w:val="es-ES"/>
              </w:rPr>
            </w:pPr>
          </w:p>
        </w:tc>
      </w:tr>
      <w:tr w:rsidR="00AE6429" w:rsidRPr="00AE6429" w:rsidTr="008B4D5A">
        <w:tc>
          <w:tcPr>
            <w:tcW w:w="1945"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hideMark/>
          </w:tcPr>
          <w:p w:rsidR="00AE6429" w:rsidRPr="00AE6429" w:rsidRDefault="00AE6429" w:rsidP="008B4D5A">
            <w:pPr>
              <w:rPr>
                <w:rFonts w:eastAsia="SimSun"/>
                <w:sz w:val="20"/>
                <w:szCs w:val="20"/>
                <w:lang w:val="es-ES"/>
              </w:rPr>
            </w:pPr>
            <w:r w:rsidRPr="00AE6429">
              <w:rPr>
                <w:sz w:val="20"/>
                <w:szCs w:val="20"/>
                <w:lang w:val="es-ES"/>
              </w:rPr>
              <w:t>Costos adicionales de explotación ($EUA/kg de HCFC-141b)</w:t>
            </w:r>
          </w:p>
        </w:tc>
        <w:tc>
          <w:tcPr>
            <w:tcW w:w="1009" w:type="pct"/>
            <w:tcBorders>
              <w:top w:val="single" w:sz="4" w:space="0" w:color="auto"/>
              <w:left w:val="nil"/>
              <w:bottom w:val="single" w:sz="4" w:space="0" w:color="auto"/>
              <w:right w:val="single" w:sz="4" w:space="0" w:color="auto"/>
            </w:tcBorders>
            <w:noWrap/>
            <w:tcMar>
              <w:top w:w="0" w:type="dxa"/>
              <w:left w:w="115" w:type="dxa"/>
              <w:bottom w:w="0" w:type="dxa"/>
              <w:right w:w="173" w:type="dxa"/>
            </w:tcMar>
            <w:hideMark/>
          </w:tcPr>
          <w:p w:rsidR="00AE6429" w:rsidRPr="00AE6429" w:rsidRDefault="00AE6429" w:rsidP="008B4D5A">
            <w:pPr>
              <w:ind w:right="536"/>
              <w:jc w:val="right"/>
              <w:rPr>
                <w:rFonts w:eastAsia="SimSun"/>
                <w:sz w:val="20"/>
                <w:szCs w:val="20"/>
                <w:lang w:val="es-ES"/>
              </w:rPr>
            </w:pPr>
            <w:r w:rsidRPr="00AE6429">
              <w:rPr>
                <w:sz w:val="20"/>
                <w:szCs w:val="20"/>
                <w:lang w:val="es-ES"/>
              </w:rPr>
              <w:t>0,00</w:t>
            </w:r>
          </w:p>
        </w:tc>
        <w:tc>
          <w:tcPr>
            <w:tcW w:w="1213" w:type="pct"/>
            <w:tcBorders>
              <w:top w:val="single" w:sz="4" w:space="0" w:color="auto"/>
              <w:left w:val="nil"/>
              <w:bottom w:val="single" w:sz="4" w:space="0" w:color="auto"/>
              <w:right w:val="single" w:sz="4" w:space="0" w:color="auto"/>
            </w:tcBorders>
            <w:noWrap/>
            <w:tcMar>
              <w:top w:w="0" w:type="dxa"/>
              <w:left w:w="115" w:type="dxa"/>
              <w:bottom w:w="0" w:type="dxa"/>
              <w:right w:w="173" w:type="dxa"/>
            </w:tcMar>
            <w:hideMark/>
          </w:tcPr>
          <w:p w:rsidR="00AE6429" w:rsidRPr="00AE6429" w:rsidRDefault="00AE6429" w:rsidP="008B4D5A">
            <w:pPr>
              <w:ind w:right="536"/>
              <w:jc w:val="right"/>
              <w:rPr>
                <w:rFonts w:eastAsia="SimSun"/>
                <w:sz w:val="20"/>
                <w:szCs w:val="20"/>
                <w:lang w:val="es-ES"/>
              </w:rPr>
            </w:pPr>
            <w:r w:rsidRPr="00AE6429">
              <w:rPr>
                <w:sz w:val="20"/>
                <w:szCs w:val="20"/>
                <w:lang w:val="es-ES"/>
              </w:rPr>
              <w:t>4,00</w:t>
            </w:r>
          </w:p>
        </w:tc>
        <w:tc>
          <w:tcPr>
            <w:tcW w:w="833" w:type="pct"/>
            <w:tcBorders>
              <w:top w:val="single" w:sz="4" w:space="0" w:color="auto"/>
              <w:left w:val="nil"/>
              <w:bottom w:val="single" w:sz="4" w:space="0" w:color="auto"/>
              <w:right w:val="single" w:sz="4" w:space="0" w:color="auto"/>
            </w:tcBorders>
            <w:tcMar>
              <w:top w:w="0" w:type="dxa"/>
              <w:left w:w="115" w:type="dxa"/>
              <w:bottom w:w="0" w:type="dxa"/>
              <w:right w:w="173" w:type="dxa"/>
            </w:tcMar>
          </w:tcPr>
          <w:p w:rsidR="00AE6429" w:rsidRPr="00AE6429" w:rsidRDefault="00AE6429" w:rsidP="008B4D5A">
            <w:pPr>
              <w:jc w:val="right"/>
              <w:rPr>
                <w:rFonts w:eastAsia="SimSun"/>
                <w:sz w:val="20"/>
                <w:szCs w:val="20"/>
                <w:lang w:val="es-ES"/>
              </w:rPr>
            </w:pPr>
          </w:p>
        </w:tc>
      </w:tr>
      <w:tr w:rsidR="00AE6429" w:rsidRPr="00AE6429" w:rsidTr="008B4D5A">
        <w:tc>
          <w:tcPr>
            <w:tcW w:w="1945"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hideMark/>
          </w:tcPr>
          <w:p w:rsidR="00AE6429" w:rsidRPr="00AE6429" w:rsidRDefault="00AE6429" w:rsidP="008B4D5A">
            <w:pPr>
              <w:rPr>
                <w:rFonts w:eastAsia="SimSun"/>
                <w:sz w:val="20"/>
                <w:szCs w:val="20"/>
                <w:lang w:val="es-ES"/>
              </w:rPr>
            </w:pPr>
            <w:r w:rsidRPr="00AE6429">
              <w:rPr>
                <w:sz w:val="20"/>
                <w:szCs w:val="20"/>
                <w:lang w:val="es-ES"/>
              </w:rPr>
              <w:t>Eliminación estimada (tm)</w:t>
            </w:r>
          </w:p>
        </w:tc>
        <w:tc>
          <w:tcPr>
            <w:tcW w:w="1009" w:type="pct"/>
            <w:tcBorders>
              <w:top w:val="single" w:sz="4" w:space="0" w:color="auto"/>
              <w:left w:val="nil"/>
              <w:bottom w:val="single" w:sz="4" w:space="0" w:color="auto"/>
              <w:right w:val="single" w:sz="4" w:space="0" w:color="auto"/>
            </w:tcBorders>
            <w:noWrap/>
            <w:tcMar>
              <w:top w:w="0" w:type="dxa"/>
              <w:left w:w="115" w:type="dxa"/>
              <w:bottom w:w="0" w:type="dxa"/>
              <w:right w:w="173" w:type="dxa"/>
            </w:tcMar>
            <w:hideMark/>
          </w:tcPr>
          <w:p w:rsidR="00AE6429" w:rsidRPr="00AE6429" w:rsidRDefault="00AE6429" w:rsidP="008B4D5A">
            <w:pPr>
              <w:ind w:right="536"/>
              <w:jc w:val="right"/>
              <w:rPr>
                <w:rFonts w:eastAsia="SimSun"/>
                <w:sz w:val="20"/>
                <w:szCs w:val="20"/>
                <w:lang w:val="es-ES"/>
              </w:rPr>
            </w:pPr>
            <w:r w:rsidRPr="00AE6429">
              <w:rPr>
                <w:sz w:val="20"/>
                <w:szCs w:val="20"/>
                <w:lang w:val="es-ES"/>
              </w:rPr>
              <w:t>139</w:t>
            </w:r>
          </w:p>
        </w:tc>
        <w:tc>
          <w:tcPr>
            <w:tcW w:w="1213" w:type="pct"/>
            <w:tcBorders>
              <w:top w:val="single" w:sz="4" w:space="0" w:color="auto"/>
              <w:left w:val="nil"/>
              <w:bottom w:val="single" w:sz="4" w:space="0" w:color="auto"/>
              <w:right w:val="single" w:sz="4" w:space="0" w:color="auto"/>
            </w:tcBorders>
            <w:noWrap/>
            <w:tcMar>
              <w:top w:w="0" w:type="dxa"/>
              <w:left w:w="115" w:type="dxa"/>
              <w:bottom w:w="0" w:type="dxa"/>
              <w:right w:w="173" w:type="dxa"/>
            </w:tcMar>
            <w:hideMark/>
          </w:tcPr>
          <w:p w:rsidR="00AE6429" w:rsidRPr="00AE6429" w:rsidRDefault="00AE6429" w:rsidP="008B4D5A">
            <w:pPr>
              <w:ind w:right="536"/>
              <w:jc w:val="right"/>
              <w:rPr>
                <w:rFonts w:eastAsia="SimSun"/>
                <w:sz w:val="20"/>
                <w:szCs w:val="20"/>
                <w:lang w:val="es-ES"/>
              </w:rPr>
            </w:pPr>
            <w:r w:rsidRPr="00AE6429">
              <w:rPr>
                <w:sz w:val="20"/>
                <w:szCs w:val="20"/>
                <w:lang w:val="es-ES"/>
              </w:rPr>
              <w:t>2 120</w:t>
            </w:r>
          </w:p>
        </w:tc>
        <w:tc>
          <w:tcPr>
            <w:tcW w:w="833"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AE6429" w:rsidRPr="00AE6429" w:rsidRDefault="00AE6429" w:rsidP="008B4D5A">
            <w:pPr>
              <w:ind w:right="370"/>
              <w:jc w:val="right"/>
              <w:rPr>
                <w:rFonts w:eastAsia="SimSun"/>
                <w:sz w:val="20"/>
                <w:szCs w:val="20"/>
                <w:lang w:val="es-ES"/>
              </w:rPr>
            </w:pPr>
            <w:r w:rsidRPr="00AE6429">
              <w:rPr>
                <w:sz w:val="20"/>
                <w:szCs w:val="20"/>
                <w:lang w:val="es-ES"/>
              </w:rPr>
              <w:t>2 259</w:t>
            </w:r>
          </w:p>
        </w:tc>
      </w:tr>
      <w:tr w:rsidR="00AE6429" w:rsidRPr="00AE6429" w:rsidTr="008B4D5A">
        <w:tc>
          <w:tcPr>
            <w:tcW w:w="1945"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hideMark/>
          </w:tcPr>
          <w:p w:rsidR="00AE6429" w:rsidRPr="00AE6429" w:rsidRDefault="00AE6429" w:rsidP="008B4D5A">
            <w:pPr>
              <w:rPr>
                <w:rFonts w:eastAsia="SimSun"/>
                <w:b/>
                <w:bCs/>
                <w:sz w:val="20"/>
                <w:szCs w:val="20"/>
                <w:lang w:val="es-ES"/>
              </w:rPr>
            </w:pPr>
            <w:r w:rsidRPr="00AE6429">
              <w:rPr>
                <w:b/>
                <w:bCs/>
                <w:sz w:val="20"/>
                <w:szCs w:val="20"/>
                <w:lang w:val="es-ES"/>
              </w:rPr>
              <w:t>Coste total ($EUA)</w:t>
            </w:r>
          </w:p>
        </w:tc>
        <w:tc>
          <w:tcPr>
            <w:tcW w:w="1009" w:type="pct"/>
            <w:tcBorders>
              <w:top w:val="single" w:sz="4" w:space="0" w:color="auto"/>
              <w:left w:val="nil"/>
              <w:bottom w:val="single" w:sz="4" w:space="0" w:color="auto"/>
              <w:right w:val="single" w:sz="4" w:space="0" w:color="auto"/>
            </w:tcBorders>
            <w:noWrap/>
            <w:tcMar>
              <w:top w:w="0" w:type="dxa"/>
              <w:left w:w="115" w:type="dxa"/>
              <w:bottom w:w="0" w:type="dxa"/>
              <w:right w:w="173" w:type="dxa"/>
            </w:tcMar>
            <w:hideMark/>
          </w:tcPr>
          <w:p w:rsidR="00AE6429" w:rsidRPr="00AE6429" w:rsidRDefault="00AE6429" w:rsidP="008B4D5A">
            <w:pPr>
              <w:ind w:right="536"/>
              <w:jc w:val="right"/>
              <w:rPr>
                <w:rFonts w:eastAsia="SimSun"/>
                <w:b/>
                <w:bCs/>
                <w:sz w:val="20"/>
                <w:szCs w:val="20"/>
                <w:lang w:val="es-ES"/>
              </w:rPr>
            </w:pPr>
            <w:r w:rsidRPr="00AE6429">
              <w:rPr>
                <w:b/>
                <w:bCs/>
                <w:sz w:val="20"/>
                <w:szCs w:val="20"/>
                <w:lang w:val="es-ES"/>
              </w:rPr>
              <w:t>834 000</w:t>
            </w:r>
          </w:p>
        </w:tc>
        <w:tc>
          <w:tcPr>
            <w:tcW w:w="1213" w:type="pct"/>
            <w:tcBorders>
              <w:top w:val="single" w:sz="4" w:space="0" w:color="auto"/>
              <w:left w:val="nil"/>
              <w:bottom w:val="single" w:sz="4" w:space="0" w:color="auto"/>
              <w:right w:val="single" w:sz="4" w:space="0" w:color="auto"/>
            </w:tcBorders>
            <w:noWrap/>
            <w:tcMar>
              <w:top w:w="0" w:type="dxa"/>
              <w:left w:w="115" w:type="dxa"/>
              <w:bottom w:w="0" w:type="dxa"/>
              <w:right w:w="173" w:type="dxa"/>
            </w:tcMar>
            <w:hideMark/>
          </w:tcPr>
          <w:p w:rsidR="00AE6429" w:rsidRPr="00AE6429" w:rsidRDefault="00AE6429" w:rsidP="008B4D5A">
            <w:pPr>
              <w:ind w:right="536"/>
              <w:jc w:val="right"/>
              <w:rPr>
                <w:rFonts w:eastAsia="SimSun"/>
                <w:b/>
                <w:bCs/>
                <w:sz w:val="20"/>
                <w:szCs w:val="20"/>
                <w:lang w:val="es-ES"/>
              </w:rPr>
            </w:pPr>
            <w:r w:rsidRPr="00AE6429">
              <w:rPr>
                <w:b/>
                <w:bCs/>
                <w:sz w:val="20"/>
                <w:szCs w:val="20"/>
                <w:lang w:val="es-ES"/>
              </w:rPr>
              <w:t>8 480 000</w:t>
            </w:r>
          </w:p>
        </w:tc>
        <w:tc>
          <w:tcPr>
            <w:tcW w:w="833"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AE6429" w:rsidRPr="00AE6429" w:rsidRDefault="00AE6429" w:rsidP="008B4D5A">
            <w:pPr>
              <w:ind w:right="370"/>
              <w:jc w:val="right"/>
              <w:rPr>
                <w:rFonts w:eastAsia="SimSun"/>
                <w:b/>
                <w:bCs/>
                <w:sz w:val="20"/>
                <w:szCs w:val="20"/>
                <w:lang w:val="es-ES"/>
              </w:rPr>
            </w:pPr>
            <w:r w:rsidRPr="00AE6429">
              <w:rPr>
                <w:b/>
                <w:bCs/>
                <w:sz w:val="20"/>
                <w:szCs w:val="20"/>
                <w:lang w:val="es-ES"/>
              </w:rPr>
              <w:t>9 314 000</w:t>
            </w:r>
          </w:p>
        </w:tc>
      </w:tr>
    </w:tbl>
    <w:p w:rsidR="00AE6429" w:rsidRPr="00AE6429" w:rsidRDefault="00AE6429" w:rsidP="00AE6429">
      <w:pPr>
        <w:rPr>
          <w:rFonts w:eastAsia="SimSun"/>
          <w:sz w:val="20"/>
          <w:szCs w:val="20"/>
          <w:lang w:val="es-ES"/>
        </w:rPr>
      </w:pPr>
    </w:p>
    <w:p w:rsidR="00AE6429" w:rsidRPr="00AE6429" w:rsidRDefault="00AE6429" w:rsidP="00AE6429">
      <w:pPr>
        <w:rPr>
          <w:i/>
          <w:u w:val="single"/>
          <w:lang w:val="es-ES"/>
        </w:rPr>
      </w:pPr>
      <w:r w:rsidRPr="00AE6429">
        <w:rPr>
          <w:i/>
          <w:u w:val="single"/>
          <w:lang w:val="es-ES"/>
        </w:rPr>
        <w:t>Proyectos para los proveedores de sistemas</w:t>
      </w:r>
    </w:p>
    <w:p w:rsidR="00AE6429" w:rsidRPr="00AE6429" w:rsidRDefault="00AE6429" w:rsidP="00AE6429">
      <w:pPr>
        <w:rPr>
          <w:lang w:val="es-ES"/>
        </w:rPr>
      </w:pPr>
    </w:p>
    <w:p w:rsidR="00AE6429" w:rsidRPr="00AE6429" w:rsidRDefault="00AE6429" w:rsidP="00AE6429">
      <w:pPr>
        <w:pStyle w:val="Heading1"/>
        <w:rPr>
          <w:rFonts w:eastAsia="SimSun"/>
          <w:lang w:val="es-ES"/>
        </w:rPr>
      </w:pPr>
      <w:r w:rsidRPr="00AE6429">
        <w:rPr>
          <w:lang w:val="es-ES"/>
        </w:rPr>
        <w:t xml:space="preserve">En el caso de los cuatro proveedores de sistemas que suministrarán HC premezclados, la asistencia del Fondo Multilateral se utilizará principalmente para crear capacidad de producción y realizar adaptaciones de seguridad. En el caso de los 15 proveedores de sistemas que suministrarán tecnologías de HFO o de espumación acuosa, la asistencia se invertirá en crear capacidad, orientar técnicamente y pagar las pruebas de las materias primas destinadas a las PYME clientes. En el Cuadro 5 se recoge la financiación estimada para los proveedores de sistemas. </w:t>
      </w:r>
    </w:p>
    <w:p w:rsidR="00AE6429" w:rsidRPr="00AE6429" w:rsidRDefault="00AE6429" w:rsidP="00AE6429">
      <w:pPr>
        <w:keepNext/>
        <w:rPr>
          <w:rFonts w:eastAsia="SimSun"/>
          <w:b/>
          <w:lang w:val="es-ES"/>
        </w:rPr>
      </w:pPr>
      <w:r w:rsidRPr="00AE6429">
        <w:rPr>
          <w:b/>
          <w:lang w:val="es-ES"/>
        </w:rPr>
        <w:t>Cuadro 5. Costes de los proyectos de los proveedores de sistemas ($EUA)</w:t>
      </w:r>
    </w:p>
    <w:tbl>
      <w:tblPr>
        <w:tblW w:w="9465" w:type="dxa"/>
        <w:tblLayout w:type="fixed"/>
        <w:tblLook w:val="04A0" w:firstRow="1" w:lastRow="0" w:firstColumn="1" w:lastColumn="0" w:noHBand="0" w:noVBand="1"/>
      </w:tblPr>
      <w:tblGrid>
        <w:gridCol w:w="3823"/>
        <w:gridCol w:w="2835"/>
        <w:gridCol w:w="1417"/>
        <w:gridCol w:w="1390"/>
      </w:tblGrid>
      <w:tr w:rsidR="00AE6429" w:rsidRPr="00AE6429" w:rsidTr="008B4D5A">
        <w:trPr>
          <w:tblHeader/>
        </w:trPr>
        <w:tc>
          <w:tcPr>
            <w:tcW w:w="3823" w:type="dxa"/>
            <w:vMerge w:val="restart"/>
            <w:tcBorders>
              <w:top w:val="single" w:sz="4" w:space="0" w:color="auto"/>
              <w:left w:val="single" w:sz="4" w:space="0" w:color="auto"/>
              <w:bottom w:val="single" w:sz="4" w:space="0" w:color="auto"/>
              <w:right w:val="single" w:sz="4" w:space="0" w:color="auto"/>
            </w:tcBorders>
            <w:noWrap/>
            <w:vAlign w:val="center"/>
            <w:hideMark/>
          </w:tcPr>
          <w:p w:rsidR="00AE6429" w:rsidRPr="00AE6429" w:rsidRDefault="00AE6429" w:rsidP="008B4D5A">
            <w:pPr>
              <w:jc w:val="left"/>
              <w:rPr>
                <w:b/>
                <w:color w:val="000000"/>
                <w:sz w:val="20"/>
                <w:szCs w:val="20"/>
                <w:lang w:val="es-ES"/>
              </w:rPr>
            </w:pPr>
            <w:r w:rsidRPr="00AE6429">
              <w:rPr>
                <w:b/>
                <w:color w:val="000000"/>
                <w:sz w:val="20"/>
                <w:szCs w:val="20"/>
                <w:lang w:val="es-ES"/>
              </w:rPr>
              <w:t>Descripción</w:t>
            </w:r>
          </w:p>
        </w:tc>
        <w:tc>
          <w:tcPr>
            <w:tcW w:w="4252" w:type="dxa"/>
            <w:gridSpan w:val="2"/>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AE6429" w:rsidRPr="00AE6429" w:rsidRDefault="00AE6429" w:rsidP="008B4D5A">
            <w:pPr>
              <w:jc w:val="center"/>
              <w:rPr>
                <w:b/>
                <w:color w:val="000000"/>
                <w:sz w:val="20"/>
                <w:szCs w:val="20"/>
                <w:lang w:val="es-ES"/>
              </w:rPr>
            </w:pPr>
            <w:r w:rsidRPr="00AE6429">
              <w:rPr>
                <w:b/>
                <w:color w:val="000000"/>
                <w:sz w:val="20"/>
                <w:szCs w:val="20"/>
                <w:lang w:val="es-ES"/>
              </w:rPr>
              <w:t>HC</w:t>
            </w:r>
          </w:p>
        </w:tc>
        <w:tc>
          <w:tcPr>
            <w:tcW w:w="1390" w:type="dxa"/>
            <w:vMerge w:val="restar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AE6429" w:rsidRPr="00AE6429" w:rsidRDefault="00AE6429" w:rsidP="008B4D5A">
            <w:pPr>
              <w:jc w:val="center"/>
              <w:rPr>
                <w:b/>
                <w:color w:val="000000"/>
                <w:sz w:val="20"/>
                <w:szCs w:val="20"/>
                <w:lang w:val="es-ES"/>
              </w:rPr>
            </w:pPr>
            <w:r w:rsidRPr="00AE6429">
              <w:rPr>
                <w:b/>
                <w:color w:val="000000"/>
                <w:sz w:val="20"/>
                <w:szCs w:val="20"/>
                <w:lang w:val="es-ES"/>
              </w:rPr>
              <w:t>HFO/agua</w:t>
            </w:r>
          </w:p>
        </w:tc>
      </w:tr>
      <w:tr w:rsidR="00AE6429" w:rsidRPr="00AE6429" w:rsidTr="008B4D5A">
        <w:trPr>
          <w:tblHeader/>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AE6429" w:rsidRPr="00AE6429" w:rsidRDefault="00AE6429" w:rsidP="008B4D5A">
            <w:pPr>
              <w:jc w:val="left"/>
              <w:rPr>
                <w:b/>
                <w:color w:val="000000"/>
                <w:sz w:val="20"/>
                <w:szCs w:val="20"/>
                <w:lang w:val="es-ES"/>
              </w:rPr>
            </w:pPr>
          </w:p>
        </w:tc>
        <w:tc>
          <w:tcPr>
            <w:tcW w:w="2835"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AE6429" w:rsidRPr="00AE6429" w:rsidRDefault="00AE6429" w:rsidP="008B4D5A">
            <w:pPr>
              <w:jc w:val="center"/>
              <w:rPr>
                <w:b/>
                <w:color w:val="000000"/>
                <w:sz w:val="20"/>
                <w:szCs w:val="20"/>
                <w:lang w:val="es-ES"/>
              </w:rPr>
            </w:pPr>
            <w:r w:rsidRPr="00AE6429">
              <w:rPr>
                <w:b/>
                <w:color w:val="000000"/>
                <w:sz w:val="20"/>
                <w:szCs w:val="20"/>
                <w:lang w:val="es-ES"/>
              </w:rPr>
              <w:t xml:space="preserve">Modo de mezclado a baja velocidad con caldera tipo </w:t>
            </w:r>
            <w:r w:rsidRPr="00AE6429">
              <w:rPr>
                <w:b/>
                <w:i/>
                <w:iCs/>
                <w:color w:val="000000"/>
                <w:sz w:val="20"/>
                <w:szCs w:val="20"/>
                <w:lang w:val="es-ES"/>
              </w:rPr>
              <w:t>kettle</w:t>
            </w:r>
          </w:p>
        </w:tc>
        <w:tc>
          <w:tcPr>
            <w:tcW w:w="1417"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AE6429" w:rsidRPr="00AE6429" w:rsidRDefault="00AE6429" w:rsidP="008B4D5A">
            <w:pPr>
              <w:jc w:val="center"/>
              <w:rPr>
                <w:b/>
                <w:color w:val="000000"/>
                <w:sz w:val="20"/>
                <w:szCs w:val="20"/>
                <w:lang w:val="es-ES"/>
              </w:rPr>
            </w:pPr>
            <w:r w:rsidRPr="00AE6429">
              <w:rPr>
                <w:b/>
                <w:color w:val="000000"/>
                <w:sz w:val="20"/>
                <w:szCs w:val="20"/>
                <w:lang w:val="es-ES"/>
              </w:rPr>
              <w:t>Modo de premezclado estático</w:t>
            </w:r>
          </w:p>
        </w:tc>
        <w:tc>
          <w:tcPr>
            <w:tcW w:w="1390" w:type="dxa"/>
            <w:vMerge/>
            <w:tcBorders>
              <w:top w:val="single" w:sz="4" w:space="0" w:color="auto"/>
              <w:left w:val="nil"/>
              <w:bottom w:val="single" w:sz="4" w:space="0" w:color="auto"/>
              <w:right w:val="single" w:sz="4" w:space="0" w:color="auto"/>
            </w:tcBorders>
            <w:vAlign w:val="center"/>
            <w:hideMark/>
          </w:tcPr>
          <w:p w:rsidR="00AE6429" w:rsidRPr="00AE6429" w:rsidRDefault="00AE6429" w:rsidP="008B4D5A">
            <w:pPr>
              <w:jc w:val="left"/>
              <w:rPr>
                <w:b/>
                <w:color w:val="000000"/>
                <w:sz w:val="20"/>
                <w:szCs w:val="20"/>
                <w:lang w:val="es-ES"/>
              </w:rPr>
            </w:pPr>
          </w:p>
        </w:tc>
      </w:tr>
      <w:tr w:rsidR="00AE6429" w:rsidRPr="00AE6429" w:rsidTr="008B4D5A">
        <w:tc>
          <w:tcPr>
            <w:tcW w:w="3823" w:type="dxa"/>
            <w:tcBorders>
              <w:top w:val="nil"/>
              <w:left w:val="single" w:sz="4" w:space="0" w:color="auto"/>
              <w:bottom w:val="single" w:sz="4" w:space="0" w:color="auto"/>
              <w:right w:val="single" w:sz="4" w:space="0" w:color="auto"/>
            </w:tcBorders>
            <w:noWrap/>
            <w:vAlign w:val="bottom"/>
            <w:hideMark/>
          </w:tcPr>
          <w:p w:rsidR="00AE6429" w:rsidRPr="00AE6429" w:rsidRDefault="00AE6429" w:rsidP="008B4D5A">
            <w:pPr>
              <w:jc w:val="left"/>
              <w:rPr>
                <w:color w:val="000000"/>
                <w:sz w:val="20"/>
                <w:szCs w:val="20"/>
                <w:lang w:val="es-ES"/>
              </w:rPr>
            </w:pPr>
            <w:r w:rsidRPr="00AE6429">
              <w:rPr>
                <w:color w:val="000000"/>
                <w:sz w:val="20"/>
                <w:szCs w:val="20"/>
                <w:lang w:val="es-ES"/>
              </w:rPr>
              <w:t>Caldera de mezclado a baja velocidad de poliol premezclado y depósito de almacenamiento del agente espumante</w:t>
            </w:r>
          </w:p>
        </w:tc>
        <w:tc>
          <w:tcPr>
            <w:tcW w:w="2835"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170 000</w:t>
            </w:r>
          </w:p>
        </w:tc>
        <w:tc>
          <w:tcPr>
            <w:tcW w:w="1417"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 </w:t>
            </w:r>
          </w:p>
        </w:tc>
        <w:tc>
          <w:tcPr>
            <w:tcW w:w="1390"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80 000</w:t>
            </w:r>
          </w:p>
        </w:tc>
      </w:tr>
      <w:tr w:rsidR="00AE6429" w:rsidRPr="00AE6429" w:rsidTr="008B4D5A">
        <w:tc>
          <w:tcPr>
            <w:tcW w:w="3823" w:type="dxa"/>
            <w:tcBorders>
              <w:top w:val="nil"/>
              <w:left w:val="single" w:sz="4" w:space="0" w:color="auto"/>
              <w:bottom w:val="single" w:sz="4" w:space="0" w:color="auto"/>
              <w:right w:val="single" w:sz="4" w:space="0" w:color="auto"/>
            </w:tcBorders>
            <w:noWrap/>
            <w:vAlign w:val="bottom"/>
            <w:hideMark/>
          </w:tcPr>
          <w:p w:rsidR="00AE6429" w:rsidRPr="00AE6429" w:rsidRDefault="00AE6429" w:rsidP="008B4D5A">
            <w:pPr>
              <w:jc w:val="left"/>
              <w:rPr>
                <w:color w:val="000000"/>
                <w:sz w:val="20"/>
                <w:szCs w:val="20"/>
                <w:lang w:val="es-ES"/>
              </w:rPr>
            </w:pPr>
            <w:r w:rsidRPr="00AE6429">
              <w:rPr>
                <w:color w:val="000000"/>
                <w:sz w:val="20"/>
                <w:szCs w:val="20"/>
                <w:lang w:val="es-ES"/>
              </w:rPr>
              <w:t>Depósito de almacenamiento de HC y equipos de premezclado</w:t>
            </w:r>
          </w:p>
        </w:tc>
        <w:tc>
          <w:tcPr>
            <w:tcW w:w="2835"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 </w:t>
            </w:r>
          </w:p>
        </w:tc>
        <w:tc>
          <w:tcPr>
            <w:tcW w:w="1417"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170 000</w:t>
            </w:r>
          </w:p>
        </w:tc>
        <w:tc>
          <w:tcPr>
            <w:tcW w:w="1390"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 </w:t>
            </w:r>
          </w:p>
        </w:tc>
      </w:tr>
      <w:tr w:rsidR="00AE6429" w:rsidRPr="00AE6429" w:rsidTr="008B4D5A">
        <w:tc>
          <w:tcPr>
            <w:tcW w:w="3823" w:type="dxa"/>
            <w:tcBorders>
              <w:top w:val="nil"/>
              <w:left w:val="single" w:sz="4" w:space="0" w:color="auto"/>
              <w:bottom w:val="single" w:sz="4" w:space="0" w:color="auto"/>
              <w:right w:val="single" w:sz="4" w:space="0" w:color="auto"/>
            </w:tcBorders>
            <w:noWrap/>
            <w:vAlign w:val="bottom"/>
            <w:hideMark/>
          </w:tcPr>
          <w:p w:rsidR="00AE6429" w:rsidRPr="00AE6429" w:rsidRDefault="00AE6429" w:rsidP="008B4D5A">
            <w:pPr>
              <w:jc w:val="left"/>
              <w:rPr>
                <w:color w:val="000000"/>
                <w:sz w:val="20"/>
                <w:szCs w:val="20"/>
                <w:lang w:val="es-ES"/>
              </w:rPr>
            </w:pPr>
            <w:r w:rsidRPr="00AE6429">
              <w:rPr>
                <w:color w:val="000000"/>
                <w:sz w:val="20"/>
                <w:szCs w:val="20"/>
                <w:lang w:val="es-ES"/>
              </w:rPr>
              <w:t>Medidas de seguridad</w:t>
            </w:r>
          </w:p>
        </w:tc>
        <w:tc>
          <w:tcPr>
            <w:tcW w:w="2835"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120 000</w:t>
            </w:r>
          </w:p>
        </w:tc>
        <w:tc>
          <w:tcPr>
            <w:tcW w:w="1417"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120 000</w:t>
            </w:r>
          </w:p>
        </w:tc>
        <w:tc>
          <w:tcPr>
            <w:tcW w:w="1390"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 </w:t>
            </w:r>
          </w:p>
        </w:tc>
      </w:tr>
      <w:tr w:rsidR="00AE6429" w:rsidRPr="00AE6429" w:rsidTr="008B4D5A">
        <w:tc>
          <w:tcPr>
            <w:tcW w:w="3823" w:type="dxa"/>
            <w:tcBorders>
              <w:top w:val="nil"/>
              <w:left w:val="single" w:sz="4" w:space="0" w:color="auto"/>
              <w:bottom w:val="single" w:sz="4" w:space="0" w:color="auto"/>
              <w:right w:val="single" w:sz="4" w:space="0" w:color="auto"/>
            </w:tcBorders>
            <w:noWrap/>
            <w:vAlign w:val="bottom"/>
            <w:hideMark/>
          </w:tcPr>
          <w:p w:rsidR="00AE6429" w:rsidRPr="00AE6429" w:rsidRDefault="00AE6429" w:rsidP="008B4D5A">
            <w:pPr>
              <w:jc w:val="left"/>
              <w:rPr>
                <w:color w:val="000000"/>
                <w:sz w:val="20"/>
                <w:szCs w:val="20"/>
                <w:lang w:val="es-ES"/>
              </w:rPr>
            </w:pPr>
            <w:r w:rsidRPr="00AE6429">
              <w:rPr>
                <w:color w:val="000000"/>
                <w:sz w:val="20"/>
                <w:szCs w:val="20"/>
                <w:lang w:val="es-ES"/>
              </w:rPr>
              <w:t>Instalación de empaquetado para polioles premezclados</w:t>
            </w:r>
          </w:p>
        </w:tc>
        <w:tc>
          <w:tcPr>
            <w:tcW w:w="2835"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40 000</w:t>
            </w:r>
          </w:p>
        </w:tc>
        <w:tc>
          <w:tcPr>
            <w:tcW w:w="1417"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40 000</w:t>
            </w:r>
          </w:p>
        </w:tc>
        <w:tc>
          <w:tcPr>
            <w:tcW w:w="1390"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30 000</w:t>
            </w:r>
          </w:p>
        </w:tc>
      </w:tr>
      <w:tr w:rsidR="00AE6429" w:rsidRPr="00AE6429" w:rsidTr="008B4D5A">
        <w:tc>
          <w:tcPr>
            <w:tcW w:w="3823" w:type="dxa"/>
            <w:tcBorders>
              <w:top w:val="nil"/>
              <w:left w:val="single" w:sz="4" w:space="0" w:color="auto"/>
              <w:bottom w:val="single" w:sz="4" w:space="0" w:color="auto"/>
              <w:right w:val="single" w:sz="4" w:space="0" w:color="auto"/>
            </w:tcBorders>
            <w:noWrap/>
            <w:vAlign w:val="bottom"/>
            <w:hideMark/>
          </w:tcPr>
          <w:p w:rsidR="00AE6429" w:rsidRPr="00AE6429" w:rsidRDefault="00AE6429" w:rsidP="008B4D5A">
            <w:pPr>
              <w:jc w:val="left"/>
              <w:rPr>
                <w:color w:val="000000"/>
                <w:sz w:val="20"/>
                <w:szCs w:val="20"/>
                <w:lang w:val="es-ES"/>
              </w:rPr>
            </w:pPr>
            <w:r w:rsidRPr="00AE6429">
              <w:rPr>
                <w:color w:val="000000"/>
                <w:sz w:val="20"/>
                <w:szCs w:val="20"/>
                <w:lang w:val="es-ES"/>
              </w:rPr>
              <w:t>Instalaciones para pruebas y experimentación</w:t>
            </w:r>
          </w:p>
        </w:tc>
        <w:tc>
          <w:tcPr>
            <w:tcW w:w="2835"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 </w:t>
            </w:r>
          </w:p>
        </w:tc>
        <w:tc>
          <w:tcPr>
            <w:tcW w:w="1417"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 </w:t>
            </w:r>
          </w:p>
        </w:tc>
        <w:tc>
          <w:tcPr>
            <w:tcW w:w="1390"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15 000</w:t>
            </w:r>
          </w:p>
        </w:tc>
      </w:tr>
      <w:tr w:rsidR="00AE6429" w:rsidRPr="00AE6429" w:rsidTr="008B4D5A">
        <w:tc>
          <w:tcPr>
            <w:tcW w:w="3823" w:type="dxa"/>
            <w:tcBorders>
              <w:top w:val="nil"/>
              <w:left w:val="single" w:sz="4" w:space="0" w:color="auto"/>
              <w:bottom w:val="single" w:sz="4" w:space="0" w:color="auto"/>
              <w:right w:val="single" w:sz="4" w:space="0" w:color="auto"/>
            </w:tcBorders>
            <w:noWrap/>
            <w:vAlign w:val="bottom"/>
            <w:hideMark/>
          </w:tcPr>
          <w:p w:rsidR="00AE6429" w:rsidRPr="00AE6429" w:rsidRDefault="00AE6429" w:rsidP="008B4D5A">
            <w:pPr>
              <w:jc w:val="left"/>
              <w:rPr>
                <w:color w:val="000000"/>
                <w:sz w:val="20"/>
                <w:szCs w:val="20"/>
                <w:lang w:val="es-ES"/>
              </w:rPr>
            </w:pPr>
            <w:r w:rsidRPr="00AE6429">
              <w:rPr>
                <w:color w:val="000000"/>
                <w:sz w:val="20"/>
                <w:szCs w:val="20"/>
                <w:lang w:val="es-ES"/>
              </w:rPr>
              <w:t>Costos adicionales de explotación de materias primas</w:t>
            </w:r>
          </w:p>
        </w:tc>
        <w:tc>
          <w:tcPr>
            <w:tcW w:w="2835"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 </w:t>
            </w:r>
          </w:p>
        </w:tc>
        <w:tc>
          <w:tcPr>
            <w:tcW w:w="1417"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 </w:t>
            </w:r>
          </w:p>
        </w:tc>
        <w:tc>
          <w:tcPr>
            <w:tcW w:w="1390"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50 000</w:t>
            </w:r>
          </w:p>
        </w:tc>
      </w:tr>
      <w:tr w:rsidR="00AE6429" w:rsidRPr="00AE6429" w:rsidTr="008B4D5A">
        <w:tc>
          <w:tcPr>
            <w:tcW w:w="3823" w:type="dxa"/>
            <w:tcBorders>
              <w:top w:val="nil"/>
              <w:left w:val="single" w:sz="4" w:space="0" w:color="auto"/>
              <w:bottom w:val="single" w:sz="4" w:space="0" w:color="auto"/>
              <w:right w:val="single" w:sz="4" w:space="0" w:color="auto"/>
            </w:tcBorders>
            <w:noWrap/>
            <w:vAlign w:val="bottom"/>
            <w:hideMark/>
          </w:tcPr>
          <w:p w:rsidR="00AE6429" w:rsidRPr="00AE6429" w:rsidRDefault="00AE6429" w:rsidP="008B4D5A">
            <w:pPr>
              <w:jc w:val="left"/>
              <w:rPr>
                <w:color w:val="000000"/>
                <w:sz w:val="20"/>
                <w:szCs w:val="20"/>
                <w:lang w:val="es-ES"/>
              </w:rPr>
            </w:pPr>
            <w:r w:rsidRPr="00AE6429">
              <w:rPr>
                <w:color w:val="000000"/>
                <w:sz w:val="20"/>
                <w:szCs w:val="20"/>
                <w:lang w:val="es-ES"/>
              </w:rPr>
              <w:t>Pruebas, capacitación y soporte técnico</w:t>
            </w:r>
          </w:p>
        </w:tc>
        <w:tc>
          <w:tcPr>
            <w:tcW w:w="2835"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20 000</w:t>
            </w:r>
          </w:p>
        </w:tc>
        <w:tc>
          <w:tcPr>
            <w:tcW w:w="1417"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20 000</w:t>
            </w:r>
          </w:p>
        </w:tc>
        <w:tc>
          <w:tcPr>
            <w:tcW w:w="1390"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25 000</w:t>
            </w:r>
          </w:p>
        </w:tc>
      </w:tr>
      <w:tr w:rsidR="00AE6429" w:rsidRPr="00AE6429" w:rsidTr="008B4D5A">
        <w:tc>
          <w:tcPr>
            <w:tcW w:w="3823" w:type="dxa"/>
            <w:tcBorders>
              <w:top w:val="nil"/>
              <w:left w:val="single" w:sz="4" w:space="0" w:color="auto"/>
              <w:bottom w:val="single" w:sz="4" w:space="0" w:color="auto"/>
              <w:right w:val="single" w:sz="4" w:space="0" w:color="auto"/>
            </w:tcBorders>
            <w:noWrap/>
            <w:vAlign w:val="bottom"/>
            <w:hideMark/>
          </w:tcPr>
          <w:p w:rsidR="00AE6429" w:rsidRPr="00AE6429" w:rsidRDefault="00AE6429" w:rsidP="008B4D5A">
            <w:pPr>
              <w:jc w:val="left"/>
              <w:rPr>
                <w:color w:val="000000"/>
                <w:sz w:val="20"/>
                <w:szCs w:val="20"/>
                <w:lang w:val="es-ES"/>
              </w:rPr>
            </w:pPr>
            <w:r w:rsidRPr="00AE6429">
              <w:rPr>
                <w:color w:val="000000"/>
                <w:sz w:val="20"/>
                <w:szCs w:val="20"/>
                <w:lang w:val="es-ES"/>
              </w:rPr>
              <w:t>Total</w:t>
            </w:r>
          </w:p>
        </w:tc>
        <w:tc>
          <w:tcPr>
            <w:tcW w:w="2835"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350 000</w:t>
            </w:r>
          </w:p>
        </w:tc>
        <w:tc>
          <w:tcPr>
            <w:tcW w:w="1417"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350 000</w:t>
            </w:r>
          </w:p>
        </w:tc>
        <w:tc>
          <w:tcPr>
            <w:tcW w:w="1390"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200 000</w:t>
            </w:r>
          </w:p>
        </w:tc>
      </w:tr>
      <w:tr w:rsidR="00AE6429" w:rsidRPr="00AE6429" w:rsidTr="008B4D5A">
        <w:tc>
          <w:tcPr>
            <w:tcW w:w="3823" w:type="dxa"/>
            <w:tcBorders>
              <w:top w:val="nil"/>
              <w:left w:val="single" w:sz="4" w:space="0" w:color="auto"/>
              <w:bottom w:val="single" w:sz="4" w:space="0" w:color="auto"/>
              <w:right w:val="single" w:sz="4" w:space="0" w:color="auto"/>
            </w:tcBorders>
            <w:noWrap/>
            <w:vAlign w:val="bottom"/>
            <w:hideMark/>
          </w:tcPr>
          <w:p w:rsidR="00AE6429" w:rsidRPr="00AE6429" w:rsidRDefault="00AE6429" w:rsidP="008B4D5A">
            <w:pPr>
              <w:jc w:val="left"/>
              <w:rPr>
                <w:color w:val="000000"/>
                <w:sz w:val="20"/>
                <w:szCs w:val="20"/>
                <w:lang w:val="es-ES"/>
              </w:rPr>
            </w:pPr>
            <w:r w:rsidRPr="00AE6429">
              <w:rPr>
                <w:color w:val="000000"/>
                <w:sz w:val="20"/>
                <w:szCs w:val="20"/>
                <w:lang w:val="es-ES"/>
              </w:rPr>
              <w:t>Financiación del Fondo Multilateral</w:t>
            </w:r>
          </w:p>
        </w:tc>
        <w:tc>
          <w:tcPr>
            <w:tcW w:w="2835"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300 000</w:t>
            </w:r>
          </w:p>
        </w:tc>
        <w:tc>
          <w:tcPr>
            <w:tcW w:w="1417"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300 000</w:t>
            </w:r>
          </w:p>
        </w:tc>
        <w:tc>
          <w:tcPr>
            <w:tcW w:w="1390" w:type="dxa"/>
            <w:tcBorders>
              <w:top w:val="nil"/>
              <w:left w:val="nil"/>
              <w:bottom w:val="single" w:sz="4" w:space="0" w:color="auto"/>
              <w:right w:val="single" w:sz="4" w:space="0" w:color="auto"/>
            </w:tcBorders>
            <w:noWrap/>
            <w:hideMark/>
          </w:tcPr>
          <w:p w:rsidR="00AE6429" w:rsidRPr="00AE6429" w:rsidRDefault="00AE6429" w:rsidP="008B4D5A">
            <w:pPr>
              <w:jc w:val="right"/>
              <w:rPr>
                <w:color w:val="000000"/>
                <w:sz w:val="20"/>
                <w:szCs w:val="20"/>
                <w:lang w:val="es-ES"/>
              </w:rPr>
            </w:pPr>
            <w:r w:rsidRPr="00AE6429">
              <w:rPr>
                <w:color w:val="000000"/>
                <w:sz w:val="20"/>
                <w:szCs w:val="20"/>
                <w:lang w:val="es-ES"/>
              </w:rPr>
              <w:t>150 000</w:t>
            </w:r>
          </w:p>
        </w:tc>
      </w:tr>
    </w:tbl>
    <w:p w:rsidR="00AE6429" w:rsidRPr="00AE6429" w:rsidRDefault="00AE6429" w:rsidP="00AE6429">
      <w:pPr>
        <w:rPr>
          <w:rFonts w:eastAsia="SimSun"/>
          <w:b/>
          <w:lang w:val="es-ES"/>
        </w:rPr>
      </w:pPr>
    </w:p>
    <w:p w:rsidR="00AE6429" w:rsidRPr="00AE6429" w:rsidRDefault="00AE6429" w:rsidP="00AE6429">
      <w:pPr>
        <w:pStyle w:val="Heading1"/>
        <w:keepNext/>
        <w:keepLines/>
        <w:rPr>
          <w:rFonts w:eastAsia="SimSun"/>
          <w:lang w:val="es-ES"/>
        </w:rPr>
      </w:pPr>
      <w:r w:rsidRPr="00AE6429">
        <w:rPr>
          <w:lang w:val="es-ES"/>
        </w:rPr>
        <w:lastRenderedPageBreak/>
        <w:t>En el Cuadro 6, se muestran los costes totales de los proyectos de los proveedores de sistemas correspondientes a la etapa II del PGEH.</w:t>
      </w:r>
    </w:p>
    <w:p w:rsidR="00AE6429" w:rsidRPr="00AE6429" w:rsidRDefault="00AE6429" w:rsidP="00AE6429">
      <w:pPr>
        <w:keepNext/>
        <w:keepLines/>
        <w:jc w:val="left"/>
        <w:rPr>
          <w:rFonts w:eastAsia="SimSun"/>
          <w:b/>
          <w:lang w:val="es-ES"/>
        </w:rPr>
      </w:pPr>
      <w:r w:rsidRPr="00AE6429">
        <w:rPr>
          <w:b/>
          <w:lang w:val="es-ES"/>
        </w:rPr>
        <w:t>Cuadro 6. Costes totales de los proyectos de los proveedores de sistemas ($EUA)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1455"/>
        <w:gridCol w:w="1909"/>
        <w:gridCol w:w="1454"/>
      </w:tblGrid>
      <w:tr w:rsidR="00AE6429" w:rsidRPr="00AE6429" w:rsidTr="008B4D5A">
        <w:trPr>
          <w:trHeight w:val="152"/>
          <w:jc w:val="center"/>
        </w:trPr>
        <w:tc>
          <w:tcPr>
            <w:tcW w:w="2227" w:type="pct"/>
            <w:tcBorders>
              <w:top w:val="single" w:sz="4" w:space="0" w:color="auto"/>
              <w:left w:val="single" w:sz="4" w:space="0" w:color="auto"/>
              <w:bottom w:val="single" w:sz="4" w:space="0" w:color="auto"/>
              <w:right w:val="single" w:sz="4" w:space="0" w:color="auto"/>
            </w:tcBorders>
            <w:noWrap/>
            <w:vAlign w:val="center"/>
            <w:hideMark/>
          </w:tcPr>
          <w:p w:rsidR="00AE6429" w:rsidRPr="00AE6429" w:rsidRDefault="00AE6429" w:rsidP="008B4D5A">
            <w:pPr>
              <w:keepNext/>
              <w:keepLines/>
              <w:jc w:val="left"/>
              <w:rPr>
                <w:rFonts w:eastAsia="SimSun"/>
                <w:b/>
                <w:sz w:val="20"/>
                <w:szCs w:val="20"/>
                <w:lang w:val="es-ES"/>
              </w:rPr>
            </w:pPr>
            <w:r w:rsidRPr="00AE6429">
              <w:rPr>
                <w:b/>
                <w:sz w:val="20"/>
                <w:szCs w:val="20"/>
                <w:lang w:val="es-ES"/>
              </w:rPr>
              <w:t xml:space="preserve">Proveedores de sistemas </w:t>
            </w:r>
          </w:p>
        </w:tc>
        <w:tc>
          <w:tcPr>
            <w:tcW w:w="844" w:type="pct"/>
            <w:tcBorders>
              <w:top w:val="single" w:sz="4" w:space="0" w:color="auto"/>
              <w:left w:val="single" w:sz="4" w:space="0" w:color="auto"/>
              <w:bottom w:val="single" w:sz="4" w:space="0" w:color="auto"/>
              <w:right w:val="single" w:sz="4" w:space="0" w:color="auto"/>
            </w:tcBorders>
            <w:noWrap/>
            <w:vAlign w:val="center"/>
            <w:hideMark/>
          </w:tcPr>
          <w:p w:rsidR="00AE6429" w:rsidRPr="00AE6429" w:rsidRDefault="00AE6429" w:rsidP="008B4D5A">
            <w:pPr>
              <w:keepNext/>
              <w:keepLines/>
              <w:jc w:val="center"/>
              <w:rPr>
                <w:rFonts w:eastAsia="SimSun"/>
                <w:b/>
                <w:sz w:val="20"/>
                <w:szCs w:val="20"/>
                <w:lang w:val="es-ES"/>
              </w:rPr>
            </w:pPr>
            <w:r w:rsidRPr="00AE6429">
              <w:rPr>
                <w:b/>
                <w:sz w:val="20"/>
                <w:szCs w:val="20"/>
                <w:lang w:val="es-ES"/>
              </w:rPr>
              <w:t>HC</w:t>
            </w:r>
          </w:p>
        </w:tc>
        <w:tc>
          <w:tcPr>
            <w:tcW w:w="1086" w:type="pct"/>
            <w:tcBorders>
              <w:top w:val="single" w:sz="4" w:space="0" w:color="auto"/>
              <w:left w:val="single" w:sz="4" w:space="0" w:color="auto"/>
              <w:bottom w:val="single" w:sz="4" w:space="0" w:color="auto"/>
              <w:right w:val="single" w:sz="4" w:space="0" w:color="auto"/>
            </w:tcBorders>
            <w:noWrap/>
            <w:vAlign w:val="center"/>
            <w:hideMark/>
          </w:tcPr>
          <w:p w:rsidR="00AE6429" w:rsidRPr="00AE6429" w:rsidRDefault="00AE6429" w:rsidP="008B4D5A">
            <w:pPr>
              <w:keepNext/>
              <w:keepLines/>
              <w:jc w:val="center"/>
              <w:rPr>
                <w:rFonts w:eastAsia="SimSun"/>
                <w:b/>
                <w:sz w:val="20"/>
                <w:szCs w:val="20"/>
                <w:lang w:val="es-ES"/>
              </w:rPr>
            </w:pPr>
            <w:r w:rsidRPr="00AE6429">
              <w:rPr>
                <w:b/>
                <w:sz w:val="20"/>
                <w:szCs w:val="20"/>
                <w:lang w:val="es-ES"/>
              </w:rPr>
              <w:t>HFO/agua</w:t>
            </w:r>
          </w:p>
        </w:tc>
        <w:tc>
          <w:tcPr>
            <w:tcW w:w="843" w:type="pct"/>
            <w:tcBorders>
              <w:top w:val="single" w:sz="4" w:space="0" w:color="auto"/>
              <w:left w:val="single" w:sz="4" w:space="0" w:color="auto"/>
              <w:bottom w:val="single" w:sz="4" w:space="0" w:color="auto"/>
              <w:right w:val="single" w:sz="4" w:space="0" w:color="auto"/>
            </w:tcBorders>
            <w:noWrap/>
            <w:vAlign w:val="center"/>
            <w:hideMark/>
          </w:tcPr>
          <w:p w:rsidR="00AE6429" w:rsidRPr="00AE6429" w:rsidRDefault="00AE6429" w:rsidP="008B4D5A">
            <w:pPr>
              <w:keepNext/>
              <w:keepLines/>
              <w:jc w:val="center"/>
              <w:rPr>
                <w:rFonts w:eastAsia="SimSun"/>
                <w:b/>
                <w:sz w:val="20"/>
                <w:szCs w:val="20"/>
                <w:lang w:val="es-ES"/>
              </w:rPr>
            </w:pPr>
            <w:r w:rsidRPr="00AE6429">
              <w:rPr>
                <w:b/>
                <w:sz w:val="20"/>
                <w:szCs w:val="20"/>
                <w:lang w:val="es-ES"/>
              </w:rPr>
              <w:t>Total</w:t>
            </w:r>
          </w:p>
        </w:tc>
      </w:tr>
      <w:tr w:rsidR="00AE6429" w:rsidRPr="00AE6429" w:rsidTr="008B4D5A">
        <w:trPr>
          <w:trHeight w:val="116"/>
          <w:jc w:val="center"/>
        </w:trPr>
        <w:tc>
          <w:tcPr>
            <w:tcW w:w="2227"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keepNext/>
              <w:keepLines/>
              <w:rPr>
                <w:rFonts w:eastAsia="SimSun"/>
                <w:sz w:val="20"/>
                <w:szCs w:val="20"/>
                <w:lang w:val="es-ES"/>
              </w:rPr>
            </w:pPr>
            <w:r w:rsidRPr="00AE6429">
              <w:rPr>
                <w:sz w:val="20"/>
                <w:szCs w:val="20"/>
                <w:lang w:val="es-ES"/>
              </w:rPr>
              <w:t>Fondos asignados ($EUA)</w:t>
            </w:r>
          </w:p>
        </w:tc>
        <w:tc>
          <w:tcPr>
            <w:tcW w:w="844"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keepNext/>
              <w:keepLines/>
              <w:jc w:val="right"/>
              <w:rPr>
                <w:rFonts w:eastAsia="SimSun"/>
                <w:sz w:val="20"/>
                <w:szCs w:val="20"/>
                <w:lang w:val="es-ES"/>
              </w:rPr>
            </w:pPr>
            <w:r w:rsidRPr="00AE6429">
              <w:rPr>
                <w:sz w:val="20"/>
                <w:szCs w:val="20"/>
                <w:lang w:val="es-ES"/>
              </w:rPr>
              <w:t>300 000</w:t>
            </w:r>
          </w:p>
        </w:tc>
        <w:tc>
          <w:tcPr>
            <w:tcW w:w="1086"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keepNext/>
              <w:keepLines/>
              <w:jc w:val="right"/>
              <w:rPr>
                <w:rFonts w:eastAsia="SimSun"/>
                <w:sz w:val="20"/>
                <w:szCs w:val="20"/>
                <w:lang w:val="es-ES"/>
              </w:rPr>
            </w:pPr>
            <w:r w:rsidRPr="00AE6429">
              <w:rPr>
                <w:sz w:val="20"/>
                <w:szCs w:val="20"/>
                <w:lang w:val="es-ES"/>
              </w:rPr>
              <w:t>150 000</w:t>
            </w:r>
          </w:p>
        </w:tc>
        <w:tc>
          <w:tcPr>
            <w:tcW w:w="843"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keepNext/>
              <w:keepLines/>
              <w:jc w:val="right"/>
              <w:rPr>
                <w:rFonts w:eastAsia="SimSun"/>
                <w:sz w:val="20"/>
                <w:szCs w:val="20"/>
                <w:lang w:val="es-ES"/>
              </w:rPr>
            </w:pPr>
            <w:r w:rsidRPr="00AE6429">
              <w:rPr>
                <w:sz w:val="20"/>
                <w:szCs w:val="20"/>
                <w:lang w:val="es-ES"/>
              </w:rPr>
              <w:t>-</w:t>
            </w:r>
          </w:p>
        </w:tc>
      </w:tr>
      <w:tr w:rsidR="00AE6429" w:rsidRPr="00AE6429" w:rsidTr="008B4D5A">
        <w:trPr>
          <w:trHeight w:val="44"/>
          <w:jc w:val="center"/>
        </w:trPr>
        <w:tc>
          <w:tcPr>
            <w:tcW w:w="2227"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rPr>
                <w:rFonts w:eastAsia="SimSun"/>
                <w:sz w:val="20"/>
                <w:szCs w:val="20"/>
                <w:lang w:val="es-ES"/>
              </w:rPr>
            </w:pPr>
            <w:r w:rsidRPr="00AE6429">
              <w:rPr>
                <w:sz w:val="20"/>
                <w:szCs w:val="20"/>
                <w:lang w:val="es-ES"/>
              </w:rPr>
              <w:t xml:space="preserve">Número de proveedores de sistemas </w:t>
            </w:r>
          </w:p>
        </w:tc>
        <w:tc>
          <w:tcPr>
            <w:tcW w:w="844"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4</w:t>
            </w:r>
          </w:p>
        </w:tc>
        <w:tc>
          <w:tcPr>
            <w:tcW w:w="1086"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15</w:t>
            </w:r>
          </w:p>
        </w:tc>
        <w:tc>
          <w:tcPr>
            <w:tcW w:w="843"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19</w:t>
            </w:r>
          </w:p>
        </w:tc>
      </w:tr>
      <w:tr w:rsidR="00AE6429" w:rsidRPr="00AE6429" w:rsidTr="008B4D5A">
        <w:trPr>
          <w:trHeight w:val="152"/>
          <w:jc w:val="center"/>
        </w:trPr>
        <w:tc>
          <w:tcPr>
            <w:tcW w:w="2227"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rPr>
                <w:rFonts w:eastAsia="SimSun"/>
                <w:sz w:val="20"/>
                <w:szCs w:val="20"/>
                <w:lang w:val="es-ES"/>
              </w:rPr>
            </w:pPr>
            <w:r w:rsidRPr="00AE6429">
              <w:rPr>
                <w:sz w:val="20"/>
                <w:szCs w:val="20"/>
                <w:lang w:val="es-ES"/>
              </w:rPr>
              <w:t>Costes totales de los proveedores de sistemas ($EUA)</w:t>
            </w:r>
          </w:p>
        </w:tc>
        <w:tc>
          <w:tcPr>
            <w:tcW w:w="844"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1 200 000</w:t>
            </w:r>
          </w:p>
        </w:tc>
        <w:tc>
          <w:tcPr>
            <w:tcW w:w="1086"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2 250 000</w:t>
            </w:r>
          </w:p>
        </w:tc>
        <w:tc>
          <w:tcPr>
            <w:tcW w:w="843"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3 450 000</w:t>
            </w:r>
          </w:p>
        </w:tc>
      </w:tr>
      <w:tr w:rsidR="00AE6429" w:rsidRPr="00AE6429" w:rsidTr="008B4D5A">
        <w:trPr>
          <w:trHeight w:val="170"/>
          <w:jc w:val="center"/>
        </w:trPr>
        <w:tc>
          <w:tcPr>
            <w:tcW w:w="2227"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rPr>
                <w:rFonts w:eastAsia="SimSun"/>
                <w:sz w:val="20"/>
                <w:szCs w:val="20"/>
                <w:lang w:val="es-ES"/>
              </w:rPr>
            </w:pPr>
            <w:r w:rsidRPr="00AE6429">
              <w:rPr>
                <w:sz w:val="20"/>
                <w:szCs w:val="20"/>
                <w:lang w:val="es-ES"/>
              </w:rPr>
              <w:t>Costes de las pruebas para las PYME ($EUA)</w:t>
            </w:r>
          </w:p>
        </w:tc>
        <w:tc>
          <w:tcPr>
            <w:tcW w:w="844"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0</w:t>
            </w:r>
          </w:p>
        </w:tc>
        <w:tc>
          <w:tcPr>
            <w:tcW w:w="1086"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50 000</w:t>
            </w:r>
          </w:p>
        </w:tc>
        <w:tc>
          <w:tcPr>
            <w:tcW w:w="843"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w:t>
            </w:r>
          </w:p>
        </w:tc>
      </w:tr>
      <w:tr w:rsidR="00AE6429" w:rsidRPr="00AE6429" w:rsidTr="008B4D5A">
        <w:trPr>
          <w:trHeight w:val="251"/>
          <w:jc w:val="center"/>
        </w:trPr>
        <w:tc>
          <w:tcPr>
            <w:tcW w:w="2227"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rPr>
                <w:rFonts w:eastAsia="SimSun"/>
                <w:sz w:val="20"/>
                <w:szCs w:val="20"/>
                <w:lang w:val="es-ES"/>
              </w:rPr>
            </w:pPr>
            <w:r w:rsidRPr="00AE6429">
              <w:rPr>
                <w:sz w:val="20"/>
                <w:szCs w:val="20"/>
                <w:lang w:val="es-ES"/>
              </w:rPr>
              <w:t xml:space="preserve">PYME que cuentan con asistencia </w:t>
            </w:r>
          </w:p>
        </w:tc>
        <w:tc>
          <w:tcPr>
            <w:tcW w:w="844"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0</w:t>
            </w:r>
          </w:p>
        </w:tc>
        <w:tc>
          <w:tcPr>
            <w:tcW w:w="1086"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40</w:t>
            </w:r>
          </w:p>
        </w:tc>
        <w:tc>
          <w:tcPr>
            <w:tcW w:w="843"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40</w:t>
            </w:r>
          </w:p>
        </w:tc>
      </w:tr>
      <w:tr w:rsidR="00AE6429" w:rsidRPr="00AE6429" w:rsidTr="008B4D5A">
        <w:trPr>
          <w:trHeight w:val="80"/>
          <w:jc w:val="center"/>
        </w:trPr>
        <w:tc>
          <w:tcPr>
            <w:tcW w:w="2227"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rPr>
                <w:rFonts w:eastAsia="SimSun"/>
                <w:sz w:val="20"/>
                <w:szCs w:val="20"/>
                <w:lang w:val="es-ES"/>
              </w:rPr>
            </w:pPr>
            <w:r w:rsidRPr="00AE6429">
              <w:rPr>
                <w:sz w:val="20"/>
                <w:szCs w:val="20"/>
                <w:lang w:val="es-ES"/>
              </w:rPr>
              <w:t>Costes totales de las PYME ($EUA)</w:t>
            </w:r>
          </w:p>
        </w:tc>
        <w:tc>
          <w:tcPr>
            <w:tcW w:w="844"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w:t>
            </w:r>
          </w:p>
        </w:tc>
        <w:tc>
          <w:tcPr>
            <w:tcW w:w="1086"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2 000 000</w:t>
            </w:r>
          </w:p>
        </w:tc>
        <w:tc>
          <w:tcPr>
            <w:tcW w:w="843"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sz w:val="20"/>
                <w:szCs w:val="20"/>
                <w:lang w:val="es-ES"/>
              </w:rPr>
            </w:pPr>
            <w:r w:rsidRPr="00AE6429">
              <w:rPr>
                <w:sz w:val="20"/>
                <w:szCs w:val="20"/>
                <w:lang w:val="es-ES"/>
              </w:rPr>
              <w:t>2 000 000</w:t>
            </w:r>
          </w:p>
        </w:tc>
      </w:tr>
      <w:tr w:rsidR="00AE6429" w:rsidRPr="00AE6429" w:rsidTr="008B4D5A">
        <w:trPr>
          <w:trHeight w:val="143"/>
          <w:jc w:val="center"/>
        </w:trPr>
        <w:tc>
          <w:tcPr>
            <w:tcW w:w="2227"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rPr>
                <w:rFonts w:eastAsia="SimSun"/>
                <w:b/>
                <w:bCs/>
                <w:sz w:val="20"/>
                <w:szCs w:val="20"/>
                <w:lang w:val="es-ES"/>
              </w:rPr>
            </w:pPr>
            <w:r w:rsidRPr="00AE6429">
              <w:rPr>
                <w:b/>
                <w:bCs/>
                <w:sz w:val="20"/>
                <w:szCs w:val="20"/>
                <w:lang w:val="es-ES"/>
              </w:rPr>
              <w:t>Coste total ($EUA)</w:t>
            </w:r>
          </w:p>
        </w:tc>
        <w:tc>
          <w:tcPr>
            <w:tcW w:w="844"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b/>
                <w:bCs/>
                <w:sz w:val="20"/>
                <w:szCs w:val="20"/>
                <w:lang w:val="es-ES"/>
              </w:rPr>
            </w:pPr>
            <w:r w:rsidRPr="00AE6429">
              <w:rPr>
                <w:b/>
                <w:bCs/>
                <w:sz w:val="20"/>
                <w:szCs w:val="20"/>
                <w:lang w:val="es-ES"/>
              </w:rPr>
              <w:t>1 200 000</w:t>
            </w:r>
          </w:p>
        </w:tc>
        <w:tc>
          <w:tcPr>
            <w:tcW w:w="1086"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b/>
                <w:bCs/>
                <w:sz w:val="20"/>
                <w:szCs w:val="20"/>
                <w:lang w:val="es-ES"/>
              </w:rPr>
            </w:pPr>
            <w:r w:rsidRPr="00AE6429">
              <w:rPr>
                <w:b/>
                <w:bCs/>
                <w:sz w:val="20"/>
                <w:szCs w:val="20"/>
                <w:lang w:val="es-ES"/>
              </w:rPr>
              <w:t>4 250 000</w:t>
            </w:r>
          </w:p>
        </w:tc>
        <w:tc>
          <w:tcPr>
            <w:tcW w:w="843" w:type="pct"/>
            <w:tcBorders>
              <w:top w:val="single" w:sz="4" w:space="0" w:color="auto"/>
              <w:left w:val="single" w:sz="4" w:space="0" w:color="auto"/>
              <w:bottom w:val="single" w:sz="4" w:space="0" w:color="auto"/>
              <w:right w:val="single" w:sz="4" w:space="0" w:color="auto"/>
            </w:tcBorders>
            <w:noWrap/>
            <w:hideMark/>
          </w:tcPr>
          <w:p w:rsidR="00AE6429" w:rsidRPr="00AE6429" w:rsidRDefault="00AE6429" w:rsidP="008B4D5A">
            <w:pPr>
              <w:jc w:val="right"/>
              <w:rPr>
                <w:rFonts w:eastAsia="SimSun"/>
                <w:b/>
                <w:bCs/>
                <w:sz w:val="20"/>
                <w:szCs w:val="20"/>
                <w:lang w:val="es-ES"/>
              </w:rPr>
            </w:pPr>
            <w:r w:rsidRPr="00AE6429">
              <w:rPr>
                <w:b/>
                <w:bCs/>
                <w:sz w:val="20"/>
                <w:szCs w:val="20"/>
                <w:lang w:val="es-ES"/>
              </w:rPr>
              <w:t>5 450 000</w:t>
            </w:r>
          </w:p>
        </w:tc>
      </w:tr>
    </w:tbl>
    <w:p w:rsidR="00AE6429" w:rsidRPr="00AE6429" w:rsidRDefault="00AE6429" w:rsidP="00AE6429">
      <w:pPr>
        <w:rPr>
          <w:rFonts w:eastAsia="SimSun"/>
          <w:lang w:val="es-ES"/>
        </w:rPr>
      </w:pPr>
    </w:p>
    <w:p w:rsidR="00AE6429" w:rsidRPr="00AE6429" w:rsidRDefault="00AE6429" w:rsidP="00AE6429">
      <w:pPr>
        <w:pStyle w:val="Heading3"/>
        <w:numPr>
          <w:ilvl w:val="0"/>
          <w:numId w:val="0"/>
        </w:numPr>
        <w:tabs>
          <w:tab w:val="left" w:pos="708"/>
        </w:tabs>
        <w:rPr>
          <w:rFonts w:eastAsia="SimSun"/>
          <w:i/>
          <w:lang w:val="es-ES"/>
        </w:rPr>
      </w:pPr>
      <w:bookmarkStart w:id="17" w:name="_Toc26928"/>
      <w:bookmarkStart w:id="18" w:name="_Toc28503"/>
      <w:bookmarkStart w:id="19" w:name="_Toc28330"/>
      <w:bookmarkStart w:id="20" w:name="_Toc19947"/>
      <w:bookmarkStart w:id="21" w:name="_Toc15417"/>
      <w:bookmarkStart w:id="22" w:name="_Toc2201"/>
      <w:bookmarkStart w:id="23" w:name="_Toc14810"/>
      <w:bookmarkStart w:id="24" w:name="_Toc32562"/>
      <w:bookmarkStart w:id="25" w:name="_Toc23967"/>
      <w:bookmarkStart w:id="26" w:name="_Toc13841"/>
      <w:r w:rsidRPr="00AE6429">
        <w:rPr>
          <w:i/>
          <w:lang w:val="es-ES"/>
        </w:rPr>
        <w:t>Costes de la DGP</w:t>
      </w:r>
      <w:bookmarkEnd w:id="17"/>
      <w:bookmarkEnd w:id="18"/>
      <w:bookmarkEnd w:id="19"/>
      <w:bookmarkEnd w:id="20"/>
      <w:bookmarkEnd w:id="21"/>
      <w:bookmarkEnd w:id="22"/>
      <w:bookmarkEnd w:id="23"/>
      <w:bookmarkEnd w:id="24"/>
      <w:bookmarkEnd w:id="25"/>
      <w:bookmarkEnd w:id="26"/>
    </w:p>
    <w:p w:rsidR="00AE6429" w:rsidRPr="00AE6429" w:rsidRDefault="00AE6429" w:rsidP="00AE6429">
      <w:pPr>
        <w:pStyle w:val="Heading1"/>
        <w:rPr>
          <w:rFonts w:eastAsia="SimSun"/>
          <w:lang w:val="es-ES"/>
        </w:rPr>
      </w:pPr>
      <w:r w:rsidRPr="00AE6429">
        <w:rPr>
          <w:lang w:val="es-ES"/>
        </w:rPr>
        <w:t>En el Cuadro 7 se indican los costes de la DGP correspondientes a la etapa II del plan sectorial de espumas de poliuretano entre 2021 y 2026.</w:t>
      </w:r>
    </w:p>
    <w:p w:rsidR="00AE6429" w:rsidRPr="00AE6429" w:rsidRDefault="00AE6429" w:rsidP="00AE6429">
      <w:pPr>
        <w:keepNext/>
        <w:keepLines/>
        <w:rPr>
          <w:rFonts w:eastAsia="SimSun"/>
          <w:lang w:val="es-ES"/>
        </w:rPr>
      </w:pPr>
      <w:r w:rsidRPr="00AE6429">
        <w:rPr>
          <w:b/>
          <w:lang w:val="es-ES"/>
        </w:rPr>
        <w:t>Cuadro 7. Costes de la DGP ($EUA)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94"/>
      </w:tblGrid>
      <w:tr w:rsidR="00AE6429" w:rsidRPr="00AE6429" w:rsidTr="008B4D5A">
        <w:trPr>
          <w:trHeight w:val="98"/>
          <w:tblHeader/>
          <w:jc w:val="center"/>
        </w:trPr>
        <w:tc>
          <w:tcPr>
            <w:tcW w:w="3506"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b/>
                <w:sz w:val="20"/>
                <w:szCs w:val="20"/>
                <w:lang w:val="es-ES"/>
              </w:rPr>
            </w:pPr>
            <w:r w:rsidRPr="00AE6429">
              <w:rPr>
                <w:b/>
                <w:sz w:val="20"/>
                <w:szCs w:val="20"/>
                <w:lang w:val="es-ES"/>
              </w:rPr>
              <w:t>Descripción</w:t>
            </w:r>
          </w:p>
        </w:tc>
        <w:tc>
          <w:tcPr>
            <w:tcW w:w="1494" w:type="pct"/>
            <w:tcBorders>
              <w:top w:val="single" w:sz="4" w:space="0" w:color="auto"/>
              <w:left w:val="nil"/>
              <w:bottom w:val="single" w:sz="4" w:space="0" w:color="auto"/>
              <w:right w:val="single" w:sz="4" w:space="0" w:color="auto"/>
            </w:tcBorders>
            <w:vAlign w:val="center"/>
            <w:hideMark/>
          </w:tcPr>
          <w:p w:rsidR="00AE6429" w:rsidRPr="00AE6429" w:rsidRDefault="00AE6429" w:rsidP="008B4D5A">
            <w:pPr>
              <w:jc w:val="center"/>
              <w:rPr>
                <w:rFonts w:eastAsia="SimSun"/>
                <w:b/>
                <w:sz w:val="20"/>
                <w:szCs w:val="20"/>
                <w:lang w:val="es-ES"/>
              </w:rPr>
            </w:pPr>
            <w:r w:rsidRPr="00AE6429">
              <w:rPr>
                <w:b/>
                <w:sz w:val="20"/>
                <w:szCs w:val="20"/>
                <w:lang w:val="es-ES"/>
              </w:rPr>
              <w:t>Coste ($EUA)</w:t>
            </w:r>
          </w:p>
        </w:tc>
      </w:tr>
      <w:tr w:rsidR="00AE6429" w:rsidRPr="00AE6429" w:rsidTr="008B4D5A">
        <w:trPr>
          <w:trHeight w:val="98"/>
          <w:jc w:val="center"/>
        </w:trPr>
        <w:tc>
          <w:tcPr>
            <w:tcW w:w="3506"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sz w:val="20"/>
                <w:szCs w:val="20"/>
                <w:lang w:val="es-ES"/>
              </w:rPr>
            </w:pPr>
            <w:r w:rsidRPr="00AE6429">
              <w:rPr>
                <w:sz w:val="20"/>
                <w:szCs w:val="20"/>
                <w:lang w:val="es-ES"/>
              </w:rPr>
              <w:t>Personal asignado a los proyectos</w:t>
            </w:r>
          </w:p>
        </w:tc>
        <w:tc>
          <w:tcPr>
            <w:tcW w:w="1494" w:type="pct"/>
            <w:tcBorders>
              <w:top w:val="single" w:sz="4" w:space="0" w:color="auto"/>
              <w:left w:val="nil"/>
              <w:bottom w:val="single" w:sz="4" w:space="0" w:color="auto"/>
              <w:right w:val="single" w:sz="4" w:space="0" w:color="auto"/>
            </w:tcBorders>
            <w:tcMar>
              <w:top w:w="0" w:type="dxa"/>
              <w:left w:w="115" w:type="dxa"/>
              <w:bottom w:w="0" w:type="dxa"/>
              <w:right w:w="1872" w:type="dxa"/>
            </w:tcMar>
            <w:vAlign w:val="center"/>
            <w:hideMark/>
          </w:tcPr>
          <w:p w:rsidR="00AE6429" w:rsidRPr="00AE6429" w:rsidRDefault="00AE6429" w:rsidP="008B4D5A">
            <w:pPr>
              <w:ind w:right="-1610"/>
              <w:jc w:val="right"/>
              <w:rPr>
                <w:rFonts w:eastAsia="SimSun"/>
                <w:sz w:val="20"/>
                <w:szCs w:val="20"/>
                <w:lang w:val="es-ES"/>
              </w:rPr>
            </w:pPr>
            <w:r w:rsidRPr="00AE6429">
              <w:rPr>
                <w:sz w:val="20"/>
                <w:szCs w:val="20"/>
                <w:lang w:val="es-ES"/>
              </w:rPr>
              <w:t>316 800</w:t>
            </w:r>
          </w:p>
        </w:tc>
      </w:tr>
      <w:tr w:rsidR="00AE6429" w:rsidRPr="00AE6429" w:rsidTr="008B4D5A">
        <w:trPr>
          <w:trHeight w:val="165"/>
          <w:jc w:val="center"/>
        </w:trPr>
        <w:tc>
          <w:tcPr>
            <w:tcW w:w="3506"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sz w:val="20"/>
                <w:szCs w:val="20"/>
                <w:lang w:val="es-ES"/>
              </w:rPr>
            </w:pPr>
            <w:r w:rsidRPr="00AE6429">
              <w:rPr>
                <w:sz w:val="20"/>
                <w:szCs w:val="20"/>
                <w:lang w:val="es-ES"/>
              </w:rPr>
              <w:t>Viajes domésticos e internacionales</w:t>
            </w:r>
          </w:p>
        </w:tc>
        <w:tc>
          <w:tcPr>
            <w:tcW w:w="1494" w:type="pct"/>
            <w:tcBorders>
              <w:top w:val="nil"/>
              <w:left w:val="nil"/>
              <w:bottom w:val="single" w:sz="4" w:space="0" w:color="auto"/>
              <w:right w:val="single" w:sz="4" w:space="0" w:color="auto"/>
            </w:tcBorders>
            <w:tcMar>
              <w:top w:w="0" w:type="dxa"/>
              <w:left w:w="115" w:type="dxa"/>
              <w:bottom w:w="0" w:type="dxa"/>
              <w:right w:w="1872" w:type="dxa"/>
            </w:tcMar>
            <w:vAlign w:val="center"/>
            <w:hideMark/>
          </w:tcPr>
          <w:p w:rsidR="00AE6429" w:rsidRPr="00AE6429" w:rsidRDefault="00AE6429" w:rsidP="008B4D5A">
            <w:pPr>
              <w:ind w:right="-1610"/>
              <w:jc w:val="right"/>
              <w:rPr>
                <w:rFonts w:eastAsia="SimSun"/>
                <w:sz w:val="20"/>
                <w:szCs w:val="20"/>
                <w:lang w:val="es-ES"/>
              </w:rPr>
            </w:pPr>
            <w:r w:rsidRPr="00AE6429">
              <w:rPr>
                <w:sz w:val="20"/>
                <w:szCs w:val="20"/>
                <w:lang w:val="es-ES"/>
              </w:rPr>
              <w:t>52 800</w:t>
            </w:r>
          </w:p>
        </w:tc>
      </w:tr>
      <w:tr w:rsidR="00AE6429" w:rsidRPr="00AE6429" w:rsidTr="008B4D5A">
        <w:trPr>
          <w:trHeight w:val="165"/>
          <w:jc w:val="center"/>
        </w:trPr>
        <w:tc>
          <w:tcPr>
            <w:tcW w:w="3506"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sz w:val="20"/>
                <w:szCs w:val="20"/>
                <w:lang w:val="es-ES"/>
              </w:rPr>
            </w:pPr>
            <w:r w:rsidRPr="00AE6429">
              <w:rPr>
                <w:sz w:val="20"/>
                <w:szCs w:val="20"/>
                <w:lang w:val="es-ES"/>
              </w:rPr>
              <w:t>Reuniones domésticas e internacionales</w:t>
            </w:r>
          </w:p>
        </w:tc>
        <w:tc>
          <w:tcPr>
            <w:tcW w:w="1494" w:type="pct"/>
            <w:tcBorders>
              <w:top w:val="nil"/>
              <w:left w:val="nil"/>
              <w:bottom w:val="single" w:sz="4" w:space="0" w:color="auto"/>
              <w:right w:val="single" w:sz="4" w:space="0" w:color="auto"/>
            </w:tcBorders>
            <w:tcMar>
              <w:top w:w="0" w:type="dxa"/>
              <w:left w:w="115" w:type="dxa"/>
              <w:bottom w:w="0" w:type="dxa"/>
              <w:right w:w="1872" w:type="dxa"/>
            </w:tcMar>
            <w:vAlign w:val="center"/>
            <w:hideMark/>
          </w:tcPr>
          <w:p w:rsidR="00AE6429" w:rsidRPr="00AE6429" w:rsidRDefault="00AE6429" w:rsidP="008B4D5A">
            <w:pPr>
              <w:ind w:right="-1610"/>
              <w:jc w:val="right"/>
              <w:rPr>
                <w:rFonts w:eastAsia="SimSun"/>
                <w:sz w:val="20"/>
                <w:szCs w:val="20"/>
                <w:lang w:val="es-ES"/>
              </w:rPr>
            </w:pPr>
            <w:r w:rsidRPr="00AE6429">
              <w:rPr>
                <w:sz w:val="20"/>
                <w:szCs w:val="20"/>
                <w:lang w:val="es-ES"/>
              </w:rPr>
              <w:t>42 240</w:t>
            </w:r>
          </w:p>
        </w:tc>
      </w:tr>
      <w:tr w:rsidR="00AE6429" w:rsidRPr="00AE6429" w:rsidTr="008B4D5A">
        <w:trPr>
          <w:trHeight w:val="165"/>
          <w:jc w:val="center"/>
        </w:trPr>
        <w:tc>
          <w:tcPr>
            <w:tcW w:w="3506"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sz w:val="20"/>
                <w:szCs w:val="20"/>
                <w:lang w:val="es-ES"/>
              </w:rPr>
            </w:pPr>
            <w:r w:rsidRPr="00AE6429">
              <w:rPr>
                <w:sz w:val="20"/>
                <w:szCs w:val="20"/>
                <w:lang w:val="es-ES"/>
              </w:rPr>
              <w:t>Servicios de consultoría</w:t>
            </w:r>
          </w:p>
        </w:tc>
        <w:tc>
          <w:tcPr>
            <w:tcW w:w="1494" w:type="pct"/>
            <w:tcBorders>
              <w:top w:val="nil"/>
              <w:left w:val="nil"/>
              <w:bottom w:val="single" w:sz="4" w:space="0" w:color="auto"/>
              <w:right w:val="single" w:sz="4" w:space="0" w:color="auto"/>
            </w:tcBorders>
            <w:tcMar>
              <w:top w:w="0" w:type="dxa"/>
              <w:left w:w="115" w:type="dxa"/>
              <w:bottom w:w="0" w:type="dxa"/>
              <w:right w:w="1872" w:type="dxa"/>
            </w:tcMar>
            <w:vAlign w:val="center"/>
            <w:hideMark/>
          </w:tcPr>
          <w:p w:rsidR="00AE6429" w:rsidRPr="00AE6429" w:rsidRDefault="00AE6429" w:rsidP="008B4D5A">
            <w:pPr>
              <w:ind w:right="-1610"/>
              <w:jc w:val="right"/>
              <w:rPr>
                <w:rFonts w:eastAsia="SimSun"/>
                <w:sz w:val="20"/>
                <w:szCs w:val="20"/>
                <w:lang w:val="es-ES"/>
              </w:rPr>
            </w:pPr>
            <w:r w:rsidRPr="00AE6429">
              <w:rPr>
                <w:sz w:val="20"/>
                <w:szCs w:val="20"/>
                <w:lang w:val="es-ES"/>
              </w:rPr>
              <w:t>42 240</w:t>
            </w:r>
          </w:p>
        </w:tc>
      </w:tr>
      <w:tr w:rsidR="00AE6429" w:rsidRPr="00AE6429" w:rsidTr="008B4D5A">
        <w:trPr>
          <w:trHeight w:val="165"/>
          <w:jc w:val="center"/>
        </w:trPr>
        <w:tc>
          <w:tcPr>
            <w:tcW w:w="3506"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sz w:val="20"/>
                <w:szCs w:val="20"/>
                <w:lang w:val="es-ES"/>
              </w:rPr>
            </w:pPr>
            <w:r w:rsidRPr="00AE6429">
              <w:rPr>
                <w:sz w:val="20"/>
                <w:szCs w:val="20"/>
                <w:lang w:val="es-ES"/>
              </w:rPr>
              <w:t>Personal auxiliar</w:t>
            </w:r>
          </w:p>
        </w:tc>
        <w:tc>
          <w:tcPr>
            <w:tcW w:w="1494" w:type="pct"/>
            <w:tcBorders>
              <w:top w:val="single" w:sz="4" w:space="0" w:color="auto"/>
              <w:left w:val="nil"/>
              <w:bottom w:val="single" w:sz="4" w:space="0" w:color="auto"/>
              <w:right w:val="single" w:sz="4" w:space="0" w:color="auto"/>
            </w:tcBorders>
            <w:tcMar>
              <w:top w:w="0" w:type="dxa"/>
              <w:left w:w="115" w:type="dxa"/>
              <w:bottom w:w="0" w:type="dxa"/>
              <w:right w:w="1872" w:type="dxa"/>
            </w:tcMar>
            <w:vAlign w:val="center"/>
            <w:hideMark/>
          </w:tcPr>
          <w:p w:rsidR="00AE6429" w:rsidRPr="00AE6429" w:rsidRDefault="00AE6429" w:rsidP="008B4D5A">
            <w:pPr>
              <w:ind w:right="-1610"/>
              <w:jc w:val="right"/>
              <w:rPr>
                <w:rFonts w:eastAsia="SimSun"/>
                <w:sz w:val="20"/>
                <w:szCs w:val="20"/>
                <w:lang w:val="es-ES"/>
              </w:rPr>
            </w:pPr>
            <w:r w:rsidRPr="00AE6429">
              <w:rPr>
                <w:sz w:val="20"/>
                <w:szCs w:val="20"/>
                <w:lang w:val="es-ES"/>
              </w:rPr>
              <w:t>316 800</w:t>
            </w:r>
          </w:p>
        </w:tc>
      </w:tr>
      <w:tr w:rsidR="00AE6429" w:rsidRPr="00AE6429" w:rsidTr="008B4D5A">
        <w:trPr>
          <w:trHeight w:val="165"/>
          <w:jc w:val="center"/>
        </w:trPr>
        <w:tc>
          <w:tcPr>
            <w:tcW w:w="3506"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sz w:val="20"/>
                <w:szCs w:val="20"/>
                <w:lang w:val="es-ES"/>
              </w:rPr>
            </w:pPr>
            <w:r w:rsidRPr="00AE6429">
              <w:rPr>
                <w:sz w:val="20"/>
                <w:szCs w:val="20"/>
                <w:lang w:val="es-ES"/>
              </w:rPr>
              <w:t xml:space="preserve">Ordenadores, Internet, servicio postal, teléfono, impresoras, etc. </w:t>
            </w:r>
          </w:p>
        </w:tc>
        <w:tc>
          <w:tcPr>
            <w:tcW w:w="1494" w:type="pct"/>
            <w:tcBorders>
              <w:top w:val="single" w:sz="4" w:space="0" w:color="auto"/>
              <w:left w:val="nil"/>
              <w:bottom w:val="single" w:sz="4" w:space="0" w:color="auto"/>
              <w:right w:val="single" w:sz="4" w:space="0" w:color="auto"/>
            </w:tcBorders>
            <w:tcMar>
              <w:top w:w="0" w:type="dxa"/>
              <w:left w:w="115" w:type="dxa"/>
              <w:bottom w:w="0" w:type="dxa"/>
              <w:right w:w="1872" w:type="dxa"/>
            </w:tcMar>
            <w:vAlign w:val="center"/>
            <w:hideMark/>
          </w:tcPr>
          <w:p w:rsidR="00AE6429" w:rsidRPr="00AE6429" w:rsidRDefault="00AE6429" w:rsidP="008B4D5A">
            <w:pPr>
              <w:ind w:right="-1610"/>
              <w:jc w:val="right"/>
              <w:rPr>
                <w:rFonts w:eastAsia="SimSun"/>
                <w:sz w:val="20"/>
                <w:szCs w:val="20"/>
                <w:lang w:val="es-ES"/>
              </w:rPr>
            </w:pPr>
            <w:r w:rsidRPr="00AE6429">
              <w:rPr>
                <w:sz w:val="20"/>
                <w:szCs w:val="20"/>
                <w:lang w:val="es-ES"/>
              </w:rPr>
              <w:t>73 920</w:t>
            </w:r>
          </w:p>
        </w:tc>
      </w:tr>
      <w:tr w:rsidR="00AE6429" w:rsidRPr="00AE6429" w:rsidTr="008B4D5A">
        <w:trPr>
          <w:trHeight w:val="165"/>
          <w:jc w:val="center"/>
        </w:trPr>
        <w:tc>
          <w:tcPr>
            <w:tcW w:w="3506"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sz w:val="20"/>
                <w:szCs w:val="20"/>
                <w:lang w:val="es-ES"/>
              </w:rPr>
            </w:pPr>
            <w:r w:rsidRPr="00AE6429">
              <w:rPr>
                <w:sz w:val="20"/>
                <w:szCs w:val="20"/>
                <w:lang w:val="es-ES"/>
              </w:rPr>
              <w:t>Operaciones y mantenimiento de las oficinas, suministros</w:t>
            </w:r>
          </w:p>
        </w:tc>
        <w:tc>
          <w:tcPr>
            <w:tcW w:w="1494" w:type="pct"/>
            <w:tcBorders>
              <w:top w:val="single" w:sz="4" w:space="0" w:color="auto"/>
              <w:left w:val="nil"/>
              <w:bottom w:val="single" w:sz="4" w:space="0" w:color="auto"/>
              <w:right w:val="single" w:sz="4" w:space="0" w:color="auto"/>
            </w:tcBorders>
            <w:tcMar>
              <w:top w:w="0" w:type="dxa"/>
              <w:left w:w="115" w:type="dxa"/>
              <w:bottom w:w="0" w:type="dxa"/>
              <w:right w:w="1872" w:type="dxa"/>
            </w:tcMar>
            <w:vAlign w:val="center"/>
            <w:hideMark/>
          </w:tcPr>
          <w:p w:rsidR="00AE6429" w:rsidRPr="00AE6429" w:rsidRDefault="00AE6429" w:rsidP="008B4D5A">
            <w:pPr>
              <w:ind w:right="-1610"/>
              <w:jc w:val="right"/>
              <w:rPr>
                <w:rFonts w:eastAsia="SimSun"/>
                <w:sz w:val="20"/>
                <w:szCs w:val="20"/>
                <w:lang w:val="es-ES"/>
              </w:rPr>
            </w:pPr>
            <w:r w:rsidRPr="00AE6429">
              <w:rPr>
                <w:sz w:val="20"/>
                <w:szCs w:val="20"/>
                <w:lang w:val="es-ES"/>
              </w:rPr>
              <w:t>211 200</w:t>
            </w:r>
          </w:p>
        </w:tc>
      </w:tr>
      <w:tr w:rsidR="00AE6429" w:rsidRPr="00AE6429" w:rsidTr="008B4D5A">
        <w:trPr>
          <w:trHeight w:val="165"/>
          <w:jc w:val="center"/>
        </w:trPr>
        <w:tc>
          <w:tcPr>
            <w:tcW w:w="3506"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b/>
                <w:bCs/>
                <w:sz w:val="20"/>
                <w:szCs w:val="20"/>
                <w:lang w:val="es-ES"/>
              </w:rPr>
            </w:pPr>
            <w:r w:rsidRPr="00AE6429">
              <w:rPr>
                <w:b/>
                <w:bCs/>
                <w:sz w:val="20"/>
                <w:szCs w:val="20"/>
                <w:lang w:val="es-ES"/>
              </w:rPr>
              <w:t>Total</w:t>
            </w:r>
          </w:p>
        </w:tc>
        <w:tc>
          <w:tcPr>
            <w:tcW w:w="1494" w:type="pct"/>
            <w:tcBorders>
              <w:top w:val="single" w:sz="4" w:space="0" w:color="auto"/>
              <w:left w:val="nil"/>
              <w:bottom w:val="single" w:sz="4" w:space="0" w:color="auto"/>
              <w:right w:val="single" w:sz="4" w:space="0" w:color="auto"/>
            </w:tcBorders>
            <w:tcMar>
              <w:top w:w="0" w:type="dxa"/>
              <w:left w:w="115" w:type="dxa"/>
              <w:bottom w:w="0" w:type="dxa"/>
              <w:right w:w="1872" w:type="dxa"/>
            </w:tcMar>
            <w:vAlign w:val="center"/>
            <w:hideMark/>
          </w:tcPr>
          <w:p w:rsidR="00AE6429" w:rsidRPr="00AE6429" w:rsidRDefault="00AE6429" w:rsidP="008B4D5A">
            <w:pPr>
              <w:ind w:right="-1610"/>
              <w:jc w:val="right"/>
              <w:rPr>
                <w:b/>
                <w:bCs/>
                <w:sz w:val="20"/>
                <w:szCs w:val="20"/>
                <w:lang w:val="es-ES"/>
              </w:rPr>
            </w:pPr>
            <w:r w:rsidRPr="00AE6429">
              <w:rPr>
                <w:b/>
                <w:bCs/>
                <w:sz w:val="20"/>
                <w:szCs w:val="20"/>
                <w:lang w:val="es-ES"/>
              </w:rPr>
              <w:t>1 056 000</w:t>
            </w:r>
          </w:p>
        </w:tc>
      </w:tr>
    </w:tbl>
    <w:p w:rsidR="00AE6429" w:rsidRPr="00AE6429" w:rsidRDefault="00AE6429" w:rsidP="00AE6429">
      <w:pPr>
        <w:rPr>
          <w:rFonts w:eastAsia="SimHei"/>
          <w:bCs/>
          <w:kern w:val="44"/>
          <w:sz w:val="28"/>
          <w:szCs w:val="24"/>
          <w:lang w:val="es-ES"/>
        </w:rPr>
      </w:pPr>
    </w:p>
    <w:p w:rsidR="00AE6429" w:rsidRPr="00AE6429" w:rsidRDefault="00AE6429" w:rsidP="00AE6429">
      <w:pPr>
        <w:rPr>
          <w:i/>
          <w:lang w:val="es-ES"/>
        </w:rPr>
      </w:pPr>
      <w:r w:rsidRPr="00AE6429">
        <w:rPr>
          <w:i/>
          <w:lang w:val="es-ES"/>
        </w:rPr>
        <w:t>Costos revisados de todos los componentes</w:t>
      </w:r>
    </w:p>
    <w:p w:rsidR="00AE6429" w:rsidRPr="00AE6429" w:rsidRDefault="00AE6429" w:rsidP="00AE6429">
      <w:pPr>
        <w:rPr>
          <w:lang w:val="es-ES"/>
        </w:rPr>
      </w:pPr>
    </w:p>
    <w:p w:rsidR="00AE6429" w:rsidRPr="00AE6429" w:rsidRDefault="00AE6429" w:rsidP="00AE6429">
      <w:pPr>
        <w:pStyle w:val="Heading1"/>
        <w:rPr>
          <w:lang w:val="es-ES"/>
        </w:rPr>
      </w:pPr>
      <w:r w:rsidRPr="00AE6429">
        <w:rPr>
          <w:lang w:val="es-ES"/>
        </w:rPr>
        <w:t>En resumen, el Gobierno de China ha asignado 19 200 000 $EUA al sector de las espumas de poliuretano para el período de 2021 a 2026, de los cuales 14 764 000 $EUA están destinados a las actividades de conversión de las empresas, 3 380 000 $EUA a actividades de asistencia técnica, y 1 056 000 $EUA a la DGP, tal como se refleja en el Cuadro 8.</w:t>
      </w:r>
    </w:p>
    <w:p w:rsidR="00AE6429" w:rsidRPr="00AE6429" w:rsidRDefault="00AE6429" w:rsidP="00AE6429">
      <w:pPr>
        <w:keepNext/>
        <w:keepLines/>
        <w:rPr>
          <w:rFonts w:eastAsia="SimSun"/>
          <w:b/>
          <w:lang w:val="es-ES"/>
        </w:rPr>
      </w:pPr>
      <w:r w:rsidRPr="00AE6429">
        <w:rPr>
          <w:b/>
          <w:lang w:val="es-ES"/>
        </w:rPr>
        <w:t>Cuadro 8. Desglose de los costes correspondientes al plan de acción para el sector de las espumas de poliuretano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2784"/>
      </w:tblGrid>
      <w:tr w:rsidR="00AE6429" w:rsidRPr="00AE6429" w:rsidTr="008B4D5A">
        <w:trPr>
          <w:trHeight w:val="125"/>
        </w:trPr>
        <w:tc>
          <w:tcPr>
            <w:tcW w:w="3511"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keepNext/>
              <w:keepLines/>
              <w:jc w:val="center"/>
              <w:rPr>
                <w:rFonts w:eastAsia="SimHei"/>
                <w:b/>
                <w:kern w:val="44"/>
                <w:sz w:val="20"/>
                <w:szCs w:val="20"/>
                <w:lang w:val="es-ES"/>
              </w:rPr>
            </w:pPr>
            <w:r w:rsidRPr="00AE6429">
              <w:rPr>
                <w:b/>
                <w:sz w:val="20"/>
                <w:szCs w:val="20"/>
                <w:lang w:val="es-ES"/>
              </w:rPr>
              <w:t>Actividades</w:t>
            </w:r>
          </w:p>
        </w:tc>
        <w:tc>
          <w:tcPr>
            <w:tcW w:w="1489"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keepNext/>
              <w:keepLines/>
              <w:jc w:val="center"/>
              <w:rPr>
                <w:rFonts w:eastAsia="SimHei"/>
                <w:b/>
                <w:kern w:val="44"/>
                <w:sz w:val="20"/>
                <w:szCs w:val="20"/>
                <w:lang w:val="es-ES"/>
              </w:rPr>
            </w:pPr>
            <w:r w:rsidRPr="00AE6429">
              <w:rPr>
                <w:b/>
                <w:sz w:val="20"/>
                <w:szCs w:val="20"/>
                <w:lang w:val="es-ES"/>
              </w:rPr>
              <w:t>Coste ($EUA)</w:t>
            </w:r>
          </w:p>
        </w:tc>
      </w:tr>
      <w:tr w:rsidR="00AE6429" w:rsidRPr="00AE6429" w:rsidTr="008B4D5A">
        <w:tc>
          <w:tcPr>
            <w:tcW w:w="3511"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keepNext/>
              <w:keepLines/>
              <w:rPr>
                <w:rFonts w:eastAsia="SimHei"/>
                <w:bCs/>
                <w:kern w:val="44"/>
                <w:sz w:val="20"/>
                <w:szCs w:val="20"/>
                <w:lang w:val="es-ES"/>
              </w:rPr>
            </w:pPr>
            <w:r w:rsidRPr="00AE6429">
              <w:rPr>
                <w:bCs/>
                <w:sz w:val="20"/>
                <w:szCs w:val="20"/>
                <w:lang w:val="es-ES"/>
              </w:rPr>
              <w:t xml:space="preserve">Actividades de conversión de las empresas </w:t>
            </w:r>
          </w:p>
        </w:tc>
        <w:tc>
          <w:tcPr>
            <w:tcW w:w="1489"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keepNext/>
              <w:keepLines/>
              <w:ind w:right="158"/>
              <w:jc w:val="right"/>
              <w:rPr>
                <w:rFonts w:eastAsia="SimHei"/>
                <w:bCs/>
                <w:kern w:val="44"/>
                <w:sz w:val="20"/>
                <w:szCs w:val="20"/>
                <w:lang w:val="es-ES"/>
              </w:rPr>
            </w:pPr>
            <w:r w:rsidRPr="00AE6429">
              <w:rPr>
                <w:bCs/>
                <w:sz w:val="20"/>
                <w:szCs w:val="20"/>
                <w:lang w:val="es-ES"/>
              </w:rPr>
              <w:t>14 764 000</w:t>
            </w:r>
          </w:p>
        </w:tc>
      </w:tr>
      <w:tr w:rsidR="00AE6429" w:rsidRPr="00AE6429" w:rsidTr="008B4D5A">
        <w:tc>
          <w:tcPr>
            <w:tcW w:w="3511"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keepNext/>
              <w:keepLines/>
              <w:rPr>
                <w:rFonts w:eastAsia="SimHei"/>
                <w:bCs/>
                <w:kern w:val="44"/>
                <w:sz w:val="20"/>
                <w:szCs w:val="20"/>
                <w:lang w:val="es-ES"/>
              </w:rPr>
            </w:pPr>
            <w:r w:rsidRPr="00AE6429">
              <w:rPr>
                <w:bCs/>
                <w:sz w:val="20"/>
                <w:szCs w:val="20"/>
                <w:lang w:val="es-ES"/>
              </w:rPr>
              <w:t>Actividades de asistencia técnica</w:t>
            </w:r>
          </w:p>
        </w:tc>
        <w:tc>
          <w:tcPr>
            <w:tcW w:w="1489"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keepNext/>
              <w:keepLines/>
              <w:ind w:right="158"/>
              <w:jc w:val="right"/>
              <w:rPr>
                <w:rFonts w:eastAsia="SimHei"/>
                <w:bCs/>
                <w:kern w:val="44"/>
                <w:sz w:val="20"/>
                <w:szCs w:val="20"/>
                <w:lang w:val="es-ES"/>
              </w:rPr>
            </w:pPr>
            <w:r w:rsidRPr="00AE6429">
              <w:rPr>
                <w:bCs/>
                <w:sz w:val="20"/>
                <w:szCs w:val="20"/>
                <w:lang w:val="es-ES"/>
              </w:rPr>
              <w:t>3 380 000</w:t>
            </w:r>
          </w:p>
        </w:tc>
      </w:tr>
      <w:tr w:rsidR="00AE6429" w:rsidRPr="00AE6429" w:rsidTr="008B4D5A">
        <w:tc>
          <w:tcPr>
            <w:tcW w:w="3511"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rFonts w:eastAsia="SimHei"/>
                <w:bCs/>
                <w:kern w:val="44"/>
                <w:sz w:val="20"/>
                <w:szCs w:val="20"/>
                <w:lang w:val="es-ES"/>
              </w:rPr>
            </w:pPr>
            <w:r w:rsidRPr="00AE6429">
              <w:rPr>
                <w:bCs/>
                <w:sz w:val="20"/>
                <w:szCs w:val="20"/>
                <w:lang w:val="es-ES"/>
              </w:rPr>
              <w:t>DGP</w:t>
            </w:r>
          </w:p>
        </w:tc>
        <w:tc>
          <w:tcPr>
            <w:tcW w:w="1489"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ind w:right="158"/>
              <w:jc w:val="right"/>
              <w:rPr>
                <w:rFonts w:eastAsia="SimHei"/>
                <w:bCs/>
                <w:kern w:val="44"/>
                <w:sz w:val="20"/>
                <w:szCs w:val="20"/>
                <w:lang w:val="es-ES"/>
              </w:rPr>
            </w:pPr>
            <w:r w:rsidRPr="00AE6429">
              <w:rPr>
                <w:bCs/>
                <w:sz w:val="20"/>
                <w:szCs w:val="20"/>
                <w:lang w:val="es-ES"/>
              </w:rPr>
              <w:t>1 056 000</w:t>
            </w:r>
          </w:p>
        </w:tc>
      </w:tr>
      <w:tr w:rsidR="00AE6429" w:rsidRPr="00AE6429" w:rsidTr="008B4D5A">
        <w:tc>
          <w:tcPr>
            <w:tcW w:w="3511"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rPr>
                <w:rFonts w:eastAsia="SimHei"/>
                <w:b/>
                <w:kern w:val="44"/>
                <w:sz w:val="20"/>
                <w:szCs w:val="20"/>
                <w:lang w:val="es-ES"/>
              </w:rPr>
            </w:pPr>
            <w:r w:rsidRPr="00AE6429">
              <w:rPr>
                <w:b/>
                <w:sz w:val="20"/>
                <w:szCs w:val="20"/>
                <w:lang w:val="es-ES"/>
              </w:rPr>
              <w:t>Total</w:t>
            </w:r>
          </w:p>
        </w:tc>
        <w:tc>
          <w:tcPr>
            <w:tcW w:w="1489" w:type="pct"/>
            <w:tcBorders>
              <w:top w:val="single" w:sz="4" w:space="0" w:color="auto"/>
              <w:left w:val="single" w:sz="4" w:space="0" w:color="auto"/>
              <w:bottom w:val="single" w:sz="4" w:space="0" w:color="auto"/>
              <w:right w:val="single" w:sz="4" w:space="0" w:color="auto"/>
            </w:tcBorders>
            <w:hideMark/>
          </w:tcPr>
          <w:p w:rsidR="00AE6429" w:rsidRPr="00AE6429" w:rsidRDefault="00AE6429" w:rsidP="008B4D5A">
            <w:pPr>
              <w:ind w:right="158"/>
              <w:jc w:val="right"/>
              <w:rPr>
                <w:rFonts w:eastAsia="SimHei"/>
                <w:b/>
                <w:kern w:val="44"/>
                <w:sz w:val="20"/>
                <w:szCs w:val="20"/>
                <w:lang w:val="es-ES"/>
              </w:rPr>
            </w:pPr>
            <w:r w:rsidRPr="00AE6429">
              <w:rPr>
                <w:b/>
                <w:sz w:val="20"/>
                <w:szCs w:val="20"/>
                <w:lang w:val="es-ES"/>
              </w:rPr>
              <w:t>19 200 000</w:t>
            </w:r>
          </w:p>
        </w:tc>
      </w:tr>
    </w:tbl>
    <w:p w:rsidR="00AE6429" w:rsidRPr="00AE6429" w:rsidRDefault="00AE6429" w:rsidP="00AE6429">
      <w:pPr>
        <w:rPr>
          <w:lang w:val="es-ES"/>
        </w:rPr>
      </w:pPr>
    </w:p>
    <w:p w:rsidR="00AE6429" w:rsidRPr="00AE6429" w:rsidRDefault="00AE6429" w:rsidP="00AE6429">
      <w:pPr>
        <w:pStyle w:val="Heading1"/>
        <w:numPr>
          <w:ilvl w:val="0"/>
          <w:numId w:val="0"/>
        </w:numPr>
        <w:tabs>
          <w:tab w:val="left" w:pos="708"/>
        </w:tabs>
        <w:rPr>
          <w:i/>
          <w:lang w:val="es-ES"/>
        </w:rPr>
      </w:pPr>
      <w:r w:rsidRPr="00AE6429">
        <w:rPr>
          <w:i/>
          <w:lang w:val="es-ES"/>
        </w:rPr>
        <w:t>Distribución por tramos (2021-2026)</w:t>
      </w:r>
    </w:p>
    <w:p w:rsidR="00AE6429" w:rsidRPr="00AE6429" w:rsidRDefault="00AE6429" w:rsidP="00AE6429">
      <w:pPr>
        <w:pStyle w:val="Heading1"/>
        <w:rPr>
          <w:lang w:val="es-ES"/>
        </w:rPr>
      </w:pPr>
      <w:r w:rsidRPr="00AE6429">
        <w:rPr>
          <w:lang w:val="es-ES"/>
        </w:rPr>
        <w:t>En el Cuadro 9 se presenta el calendario del desembolso por tramos a lo largo de los años 2021 al 2026. El calendario completo de desembolso por tramos correspondiente a la etapa II del plan sectorial de espumas de poliuretano está descrito en las líneas 2.3.1 y 2.3.2 del Apéndice 2</w:t>
      </w:r>
      <w:r w:rsidRPr="00AE6429">
        <w:rPr>
          <w:lang w:val="es-ES"/>
        </w:rPr>
        <w:noBreakHyphen/>
        <w:t>A del borrador del Acuerdo revisado entre el Gobierno de China y el Comité Ejecutivo presentado por el PNUD, en el Anexo II.</w:t>
      </w:r>
    </w:p>
    <w:p w:rsidR="00AE6429" w:rsidRPr="00AE6429" w:rsidRDefault="00AE6429" w:rsidP="004E5189">
      <w:pPr>
        <w:keepNext/>
        <w:keepLines/>
        <w:tabs>
          <w:tab w:val="num" w:pos="0"/>
          <w:tab w:val="num" w:pos="720"/>
          <w:tab w:val="num" w:pos="902"/>
        </w:tabs>
        <w:rPr>
          <w:b/>
          <w:lang w:val="es-ES"/>
        </w:rPr>
      </w:pPr>
      <w:r w:rsidRPr="00AE6429">
        <w:rPr>
          <w:b/>
          <w:lang w:val="es-ES"/>
        </w:rPr>
        <w:lastRenderedPageBreak/>
        <w:t>Cuadro 9. Distribución por tramos del plan sectorial de espumas de poliuretano para el período 2021-2026</w:t>
      </w:r>
    </w:p>
    <w:tbl>
      <w:tblPr>
        <w:tblStyle w:val="TableGrid"/>
        <w:tblW w:w="0" w:type="auto"/>
        <w:tblLook w:val="04A0" w:firstRow="1" w:lastRow="0" w:firstColumn="1" w:lastColumn="0" w:noHBand="0" w:noVBand="1"/>
      </w:tblPr>
      <w:tblGrid>
        <w:gridCol w:w="1214"/>
        <w:gridCol w:w="1416"/>
        <w:gridCol w:w="1056"/>
        <w:gridCol w:w="1416"/>
        <w:gridCol w:w="1416"/>
        <w:gridCol w:w="1416"/>
        <w:gridCol w:w="1416"/>
      </w:tblGrid>
      <w:tr w:rsidR="00AE6429" w:rsidRPr="00AE6429" w:rsidTr="008B4D5A">
        <w:tc>
          <w:tcPr>
            <w:tcW w:w="1435"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2"/>
              <w:jc w:val="left"/>
              <w:rPr>
                <w:b/>
                <w:sz w:val="20"/>
                <w:szCs w:val="20"/>
                <w:lang w:val="es-ES"/>
              </w:rPr>
            </w:pPr>
            <w:r w:rsidRPr="00AE6429">
              <w:rPr>
                <w:b/>
                <w:sz w:val="20"/>
                <w:szCs w:val="20"/>
                <w:lang w:val="es-ES"/>
              </w:rPr>
              <w:t>Año</w:t>
            </w:r>
          </w:p>
        </w:tc>
        <w:tc>
          <w:tcPr>
            <w:tcW w:w="1190"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center"/>
              <w:rPr>
                <w:sz w:val="20"/>
                <w:szCs w:val="20"/>
                <w:lang w:val="es-ES"/>
              </w:rPr>
            </w:pPr>
            <w:r w:rsidRPr="00AE6429">
              <w:rPr>
                <w:sz w:val="20"/>
                <w:szCs w:val="20"/>
                <w:lang w:val="es-ES"/>
              </w:rPr>
              <w:t>2021</w:t>
            </w:r>
          </w:p>
        </w:tc>
        <w:tc>
          <w:tcPr>
            <w:tcW w:w="1366"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center"/>
              <w:rPr>
                <w:sz w:val="20"/>
                <w:szCs w:val="20"/>
                <w:lang w:val="es-ES"/>
              </w:rPr>
            </w:pPr>
            <w:r w:rsidRPr="00AE6429">
              <w:rPr>
                <w:sz w:val="20"/>
                <w:szCs w:val="20"/>
                <w:lang w:val="es-ES"/>
              </w:rPr>
              <w:t>2022</w:t>
            </w:r>
          </w:p>
        </w:tc>
        <w:tc>
          <w:tcPr>
            <w:tcW w:w="1366"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center"/>
              <w:rPr>
                <w:sz w:val="20"/>
                <w:szCs w:val="20"/>
                <w:lang w:val="es-ES"/>
              </w:rPr>
            </w:pPr>
            <w:r w:rsidRPr="00AE6429">
              <w:rPr>
                <w:sz w:val="20"/>
                <w:szCs w:val="20"/>
                <w:lang w:val="es-ES"/>
              </w:rPr>
              <w:t>2023</w:t>
            </w:r>
          </w:p>
        </w:tc>
        <w:tc>
          <w:tcPr>
            <w:tcW w:w="1366"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center"/>
              <w:rPr>
                <w:sz w:val="20"/>
                <w:szCs w:val="20"/>
                <w:lang w:val="es-ES"/>
              </w:rPr>
            </w:pPr>
            <w:r w:rsidRPr="00AE6429">
              <w:rPr>
                <w:sz w:val="20"/>
                <w:szCs w:val="20"/>
                <w:lang w:val="es-ES"/>
              </w:rPr>
              <w:t>2024</w:t>
            </w:r>
          </w:p>
        </w:tc>
        <w:tc>
          <w:tcPr>
            <w:tcW w:w="1366"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center"/>
              <w:rPr>
                <w:sz w:val="20"/>
                <w:szCs w:val="20"/>
                <w:lang w:val="es-ES"/>
              </w:rPr>
            </w:pPr>
            <w:r w:rsidRPr="00AE6429">
              <w:rPr>
                <w:sz w:val="20"/>
                <w:szCs w:val="20"/>
                <w:lang w:val="es-ES"/>
              </w:rPr>
              <w:t>2025</w:t>
            </w:r>
          </w:p>
        </w:tc>
        <w:tc>
          <w:tcPr>
            <w:tcW w:w="1261"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center"/>
              <w:rPr>
                <w:sz w:val="20"/>
                <w:szCs w:val="20"/>
                <w:lang w:val="es-ES"/>
              </w:rPr>
            </w:pPr>
            <w:r w:rsidRPr="00AE6429">
              <w:rPr>
                <w:sz w:val="20"/>
                <w:szCs w:val="20"/>
                <w:lang w:val="es-ES"/>
              </w:rPr>
              <w:t>2026</w:t>
            </w:r>
          </w:p>
        </w:tc>
      </w:tr>
      <w:tr w:rsidR="00AE6429" w:rsidRPr="00AE6429" w:rsidTr="008B4D5A">
        <w:tc>
          <w:tcPr>
            <w:tcW w:w="1435"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2"/>
              <w:rPr>
                <w:b/>
                <w:sz w:val="20"/>
                <w:szCs w:val="20"/>
                <w:lang w:val="es-ES"/>
              </w:rPr>
            </w:pPr>
            <w:r w:rsidRPr="00AE6429">
              <w:rPr>
                <w:b/>
                <w:sz w:val="20"/>
                <w:szCs w:val="20"/>
                <w:lang w:val="es-ES"/>
              </w:rPr>
              <w:t>Monto del tramo</w:t>
            </w:r>
          </w:p>
        </w:tc>
        <w:tc>
          <w:tcPr>
            <w:tcW w:w="1190"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right"/>
              <w:rPr>
                <w:sz w:val="20"/>
                <w:szCs w:val="20"/>
                <w:lang w:val="es-ES"/>
              </w:rPr>
            </w:pPr>
            <w:r w:rsidRPr="00AE6429">
              <w:rPr>
                <w:sz w:val="20"/>
                <w:szCs w:val="20"/>
                <w:lang w:val="es-ES"/>
              </w:rPr>
              <w:t>4 000 000</w:t>
            </w:r>
          </w:p>
        </w:tc>
        <w:tc>
          <w:tcPr>
            <w:tcW w:w="1366"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right"/>
              <w:rPr>
                <w:sz w:val="20"/>
                <w:szCs w:val="20"/>
                <w:lang w:val="es-ES"/>
              </w:rPr>
            </w:pPr>
            <w:r w:rsidRPr="00AE6429">
              <w:rPr>
                <w:sz w:val="20"/>
                <w:szCs w:val="20"/>
                <w:lang w:val="es-ES"/>
              </w:rPr>
              <w:t>0</w:t>
            </w:r>
          </w:p>
        </w:tc>
        <w:tc>
          <w:tcPr>
            <w:tcW w:w="1366"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right"/>
              <w:rPr>
                <w:sz w:val="20"/>
                <w:szCs w:val="20"/>
                <w:lang w:val="es-ES"/>
              </w:rPr>
            </w:pPr>
            <w:r w:rsidRPr="00AE6429">
              <w:rPr>
                <w:sz w:val="20"/>
                <w:szCs w:val="20"/>
                <w:lang w:val="es-ES"/>
              </w:rPr>
              <w:t>5 000 000</w:t>
            </w:r>
          </w:p>
        </w:tc>
        <w:tc>
          <w:tcPr>
            <w:tcW w:w="1366"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right"/>
              <w:rPr>
                <w:sz w:val="20"/>
                <w:szCs w:val="20"/>
                <w:lang w:val="es-ES"/>
              </w:rPr>
            </w:pPr>
            <w:r w:rsidRPr="00AE6429">
              <w:rPr>
                <w:sz w:val="20"/>
                <w:szCs w:val="20"/>
                <w:lang w:val="es-ES"/>
              </w:rPr>
              <w:t>1 000 000</w:t>
            </w:r>
          </w:p>
        </w:tc>
        <w:tc>
          <w:tcPr>
            <w:tcW w:w="1366"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right"/>
              <w:rPr>
                <w:sz w:val="20"/>
                <w:szCs w:val="20"/>
                <w:lang w:val="es-ES"/>
              </w:rPr>
            </w:pPr>
            <w:r w:rsidRPr="00AE6429">
              <w:rPr>
                <w:sz w:val="20"/>
                <w:szCs w:val="20"/>
                <w:lang w:val="es-ES"/>
              </w:rPr>
              <w:t>5 000 000</w:t>
            </w:r>
          </w:p>
        </w:tc>
        <w:tc>
          <w:tcPr>
            <w:tcW w:w="1261" w:type="dxa"/>
            <w:tcBorders>
              <w:top w:val="single" w:sz="4" w:space="0" w:color="auto"/>
              <w:left w:val="single" w:sz="4" w:space="0" w:color="auto"/>
              <w:bottom w:val="single" w:sz="4" w:space="0" w:color="auto"/>
              <w:right w:val="single" w:sz="4" w:space="0" w:color="auto"/>
            </w:tcBorders>
            <w:hideMark/>
          </w:tcPr>
          <w:p w:rsidR="00AE6429" w:rsidRPr="00AE6429" w:rsidRDefault="00AE6429" w:rsidP="004E5189">
            <w:pPr>
              <w:keepNext/>
              <w:keepLines/>
              <w:tabs>
                <w:tab w:val="num" w:pos="0"/>
                <w:tab w:val="num" w:pos="720"/>
                <w:tab w:val="num" w:pos="902"/>
              </w:tabs>
              <w:ind w:firstLine="400"/>
              <w:jc w:val="right"/>
              <w:rPr>
                <w:sz w:val="20"/>
                <w:szCs w:val="20"/>
                <w:lang w:val="es-ES"/>
              </w:rPr>
            </w:pPr>
            <w:r w:rsidRPr="00AE6429">
              <w:rPr>
                <w:sz w:val="20"/>
                <w:szCs w:val="20"/>
                <w:lang w:val="es-ES"/>
              </w:rPr>
              <w:t>4 200 000</w:t>
            </w:r>
          </w:p>
        </w:tc>
      </w:tr>
    </w:tbl>
    <w:p w:rsidR="00AE6429" w:rsidRPr="00AE6429" w:rsidRDefault="00AE6429" w:rsidP="00AE6429">
      <w:pPr>
        <w:rPr>
          <w:lang w:val="es-ES"/>
        </w:rPr>
      </w:pPr>
    </w:p>
    <w:p w:rsidR="00AE6429" w:rsidRPr="00AE6429" w:rsidRDefault="00AE6429" w:rsidP="00AE6429">
      <w:pPr>
        <w:keepNext/>
        <w:keepLines/>
        <w:rPr>
          <w:b/>
          <w:lang w:val="es-ES"/>
        </w:rPr>
      </w:pPr>
      <w:r w:rsidRPr="00AE6429">
        <w:rPr>
          <w:b/>
          <w:lang w:val="es-ES"/>
        </w:rPr>
        <w:t xml:space="preserve">Observaciones de la Secretaría </w:t>
      </w:r>
    </w:p>
    <w:p w:rsidR="00AE6429" w:rsidRPr="00AE6429" w:rsidRDefault="00AE6429" w:rsidP="00AE6429">
      <w:pPr>
        <w:keepNext/>
        <w:keepLines/>
        <w:rPr>
          <w:lang w:val="es-ES"/>
        </w:rPr>
      </w:pPr>
    </w:p>
    <w:p w:rsidR="00AE6429" w:rsidRPr="00AE6429" w:rsidRDefault="00AE6429" w:rsidP="00AE6429">
      <w:pPr>
        <w:pStyle w:val="Heading1"/>
        <w:keepNext/>
        <w:keepLines/>
        <w:rPr>
          <w:lang w:val="es-ES"/>
        </w:rPr>
      </w:pPr>
      <w:r w:rsidRPr="00AE6429">
        <w:rPr>
          <w:lang w:val="es-ES"/>
        </w:rPr>
        <w:t>La Secretaría ha tomado nota de que se ha ajustado el coste total de la etapa II del plan sectorial de espumas de poliuretano, de 141 471 210 $EUA a 28 312 039 $EUA, de los que 9 112 039 ya se han aprobado en tramos anteriores. La financiación asignada para el período 2021-2026 es de 19 200 000 $EUA.</w:t>
      </w:r>
    </w:p>
    <w:p w:rsidR="00AE6429" w:rsidRPr="00AE6429" w:rsidRDefault="00AE6429" w:rsidP="00AE6429">
      <w:pPr>
        <w:pStyle w:val="Heading1"/>
        <w:rPr>
          <w:lang w:val="es-ES"/>
        </w:rPr>
      </w:pPr>
      <w:r w:rsidRPr="00AE6429">
        <w:rPr>
          <w:lang w:val="es-ES"/>
        </w:rPr>
        <w:t>Además de la reducción en el número de empresas a las que se proporcionará asistencia durante la etapa II, también se ha reducido la financiación destinada a subproyectos individuales, de una media de 6,23 $EUA/kg a 6,00 $EUA/kg para las empresas que pasen a utilizar HC, y de 6,79 $EUA/kg a 4,00 $EUA/kg para aquellas que hagan la conversión a tecnologías de HFO o de espumación acuosa. Como consecuencia, las empresas participarán en mayor grado en la cofinanciación.</w:t>
      </w:r>
    </w:p>
    <w:p w:rsidR="00AE6429" w:rsidRPr="00AE6429" w:rsidRDefault="00AE6429" w:rsidP="00AE6429">
      <w:pPr>
        <w:keepNext/>
        <w:rPr>
          <w:i/>
          <w:lang w:val="es-ES"/>
        </w:rPr>
      </w:pPr>
      <w:r w:rsidRPr="00AE6429">
        <w:rPr>
          <w:i/>
          <w:lang w:val="es-ES"/>
        </w:rPr>
        <w:t xml:space="preserve">Proyectos para los proveedores de sistemas </w:t>
      </w:r>
    </w:p>
    <w:p w:rsidR="00AE6429" w:rsidRPr="00AE6429" w:rsidRDefault="00AE6429" w:rsidP="00AE6429">
      <w:pPr>
        <w:keepNext/>
        <w:rPr>
          <w:lang w:val="es-ES"/>
        </w:rPr>
      </w:pPr>
    </w:p>
    <w:p w:rsidR="00AE6429" w:rsidRPr="00AE6429" w:rsidRDefault="00AE6429" w:rsidP="00AE6429">
      <w:pPr>
        <w:pStyle w:val="Heading1"/>
        <w:keepNext/>
        <w:rPr>
          <w:lang w:val="es-ES"/>
        </w:rPr>
      </w:pPr>
      <w:r w:rsidRPr="00AE6429">
        <w:rPr>
          <w:lang w:val="es-ES"/>
        </w:rPr>
        <w:t>La Secretaría toma nota del importante papel que juegan los proveedores de sistemas, dada la influencia que tienen sobre la tecnología y la asistencia técnica que pueden proporcionar a las PYME. En relación al número estimado de empresas que podrían hacer el proceso de conversión y el consumo de HCFC-141b que podría eliminarse gracias a la asistencia a los 19 proveedores de sistemas, el Banco Mundial ha indicado que, de acuerdo con la financiación de que se dispone, se espera que cada proveedor de sistemas pueda llegar a aproximadamente 40 empresas clientes admisibles. Sin embargo, estas cifras se conocerán con mayor precisión una vez que se presenten las solicitudes de los tramos, momento en el que se aportará esta información. También se espera que los 19 proveedores de sistemas den soporte técnico a 300 empresas más a fin de facilitar conversiones utilizando los recursos propios de dichas empresas.</w:t>
      </w:r>
    </w:p>
    <w:p w:rsidR="00AE6429" w:rsidRPr="00AE6429" w:rsidRDefault="00AE6429" w:rsidP="00AE6429">
      <w:pPr>
        <w:pStyle w:val="Heading1"/>
        <w:rPr>
          <w:lang w:val="es-ES"/>
        </w:rPr>
      </w:pPr>
      <w:r w:rsidRPr="00AE6429">
        <w:rPr>
          <w:lang w:val="es-ES"/>
        </w:rPr>
        <w:t xml:space="preserve">La Secretaría solicitó más información sobre el sistema previsto para supervisar el progreso realizado por los proveedores de sistemas. El Banco Mundial indicó que, como parte del proyecto, se definirá un mecanismo de incentivos que asegurará que los proveedores de sistemas identifiquen y trabajen con empresas admisibles y que se registren tanto el número de empresas como la cantidad de HCFC-141b eliminado. A medida que los proveedores de sistemas vayan informando de los nombres y la ubicación de sus clientes durante la ejecución, el Gobierno podrá incluir a dichas empresas en los registros provinciales de HCFC-141b (si no lo están ya), de forma que las Oficinas de Ecología y Medio Ambiente puedan seguir supervisándolas. </w:t>
      </w:r>
    </w:p>
    <w:p w:rsidR="00AE6429" w:rsidRPr="00AE6429" w:rsidRDefault="00AE6429" w:rsidP="00AE6429">
      <w:pPr>
        <w:pStyle w:val="Heading1"/>
        <w:rPr>
          <w:lang w:val="es-ES"/>
        </w:rPr>
      </w:pPr>
      <w:r w:rsidRPr="00AE6429">
        <w:rPr>
          <w:lang w:val="es-ES"/>
        </w:rPr>
        <w:t>El Banco Mundial explicó también que, además de la supervisión habitual llevada a cabo por las Oficinas de Ecología y Medio Ambiente, como parte del proyecto se garantizará que se hagan comprobaciones periódicas de las empresas clientes (una vez que los proveedores de sistemas confirmen que se ha proporcionado la asistencia). Como parte de su papel de vigilancia, el Banco Mundial también visitará periódicamente las plantas de un porcentaje de las PYME a las que se haya proporcionado asistencia a través de los proveedores de sistemas.</w:t>
      </w:r>
    </w:p>
    <w:p w:rsidR="00AE6429" w:rsidRPr="00AE6429" w:rsidRDefault="00AE6429" w:rsidP="00AE6429">
      <w:pPr>
        <w:rPr>
          <w:i/>
          <w:lang w:val="es-ES"/>
        </w:rPr>
      </w:pPr>
      <w:r w:rsidRPr="00AE6429">
        <w:rPr>
          <w:i/>
          <w:lang w:val="es-ES"/>
        </w:rPr>
        <w:t>Supervisión y sostenibilidad de la eliminación de los HCFC-141b</w:t>
      </w:r>
    </w:p>
    <w:p w:rsidR="00AE6429" w:rsidRPr="00AE6429" w:rsidRDefault="00AE6429" w:rsidP="00AE6429">
      <w:pPr>
        <w:rPr>
          <w:lang w:val="es-ES"/>
        </w:rPr>
      </w:pPr>
    </w:p>
    <w:p w:rsidR="00AE6429" w:rsidRPr="00AE6429" w:rsidRDefault="00AE6429" w:rsidP="00AE6429">
      <w:pPr>
        <w:pStyle w:val="Heading1"/>
        <w:rPr>
          <w:lang w:val="es-ES"/>
        </w:rPr>
      </w:pPr>
      <w:r w:rsidRPr="00AE6429">
        <w:rPr>
          <w:lang w:val="es-ES"/>
        </w:rPr>
        <w:t xml:space="preserve">Teniendo en cuenta que podría haber proveedores de sistemas que no reciban financiación del proyecto, la Secretaría consideró importante fomentar su eliminación de HCFC-141b al mismo tiempo, para evitar que los clientes de los proveedores de sistemas que reciban asistencia vuelvan a utilizar HCFC-141b pasando a contratar a otro proveedor sin asistencia. El Banco Mundial indicó que la sostenibilidad de las </w:t>
      </w:r>
      <w:r w:rsidRPr="00AE6429">
        <w:rPr>
          <w:lang w:val="es-ES"/>
        </w:rPr>
        <w:lastRenderedPageBreak/>
        <w:t xml:space="preserve">conversiones de las empresas clientes podría asegurarse vinculando la asistencia con el compromiso de cada una de las empresas de dejar de utilizar HCFC, y comprobar esto punto gracias al registro provincial de empresas, que permitirá a las Oficinas de Ecología y Medio Ambiente locales y a la Oficina de Cooperación Económica Extranjera hacer un seguimiento. En el plan de acción revisado se incluyen talleres y campañas de sensibilización específicas para todos los diferentes grupos de interés de las espumas de poliuretano a fin de informarles de las prohibiciones previstas y el calendario, las alternativas disponibles y dónde pueden obtenerse dichos productos alternativos. El Banco Mundial también reiteró que el mecanismo de entrega, incluidas las comprobaciones y los balances necesarios para conseguir una eliminación sostenible mediante el componente de los proveedores de sistemas, se acabarán de elaborar una vez aprobado el plan de acción. </w:t>
      </w:r>
    </w:p>
    <w:p w:rsidR="00AE6429" w:rsidRPr="00AE6429" w:rsidRDefault="00AE6429" w:rsidP="00AE6429">
      <w:pPr>
        <w:pStyle w:val="Heading1"/>
        <w:rPr>
          <w:lang w:val="es-ES"/>
        </w:rPr>
      </w:pPr>
      <w:r w:rsidRPr="00AE6429">
        <w:rPr>
          <w:lang w:val="es-ES"/>
        </w:rPr>
        <w:t>Puesto que también habrá un número mayor de empresas de espumas de poliuretano que no recibirán financiación del proyecto, los componentes de asistencia técnica y de políticas dirigirán importantes esfuerzos y financiación a aumentar la capacidad que las oficinas locales de Ecología y Medio Ambiente tienen para supervisar la eliminación de HCFC-141b, afianzando el trabajo ya completado durante la etapa I. En última instancia, será el Gobierno de China quien asumirá la responsabilidad última durante la duración del plan sectorial de espumas; y la DGP proporcionará información técnica y del sector al Ministerio de Ecología y Medio Ambiente, las Oficinas de Ecología y Medio Ambiente y la industria.</w:t>
      </w:r>
    </w:p>
    <w:p w:rsidR="00AE6429" w:rsidRPr="00AE6429" w:rsidRDefault="00AE6429" w:rsidP="00AE6429">
      <w:pPr>
        <w:pStyle w:val="Heading1"/>
        <w:rPr>
          <w:lang w:val="es-ES"/>
        </w:rPr>
      </w:pPr>
      <w:r w:rsidRPr="00AE6429">
        <w:rPr>
          <w:lang w:val="es-ES"/>
        </w:rPr>
        <w:t>Como parte del componente de asistencia técnica, se incluyen también actividades para facilitar la conversión a productos alternativos de bajo potencial de calentamiento atmosférico de las empresas que no recibirán asistencia. La plataforma de intercambio de información facilitará que los proveedores de determinados polioles premezclados y formulaciones y las empresas que los necesitan puedan ponerse en contacto. También se creará un entorno adecuado para las conversiones, principalmente mediante la revisión o introducción de normas para los productos de espuma (por aplicaciones). Esto se complementará con medidas de creación de capacidad (es decir, seminarios técnicos sobre productos alternativos, capacitación y conferencias sectoriales) y con iniciativas de concienciación en general. Por otra parte, durante la ejecución del plan sectorial se llevará a cabo una evaluación de las tecnologías alternativas, así como actividades de investigación y desarrollo sobre alternativas de bajo potencial de calentamiento atmosférico y formulación de espumas. El Gobierno de China tiene previsto redactar una lista recomendada de alternativas a los HCFC a fin de orientar en la introducción de productos alternativos de bajo potencial de calentamiento atmosférico al mercado. Sin embargo, se sabe también que el proyecto tendrá algunas limitaciones en cuanto a su alcance para ciertas aplicaciones y subsectores, así como en el caso de las empresas que no cuenten con financiación.</w:t>
      </w:r>
    </w:p>
    <w:p w:rsidR="00AE6429" w:rsidRPr="00AE6429" w:rsidRDefault="00AE6429" w:rsidP="00AE6429">
      <w:pPr>
        <w:keepNext/>
        <w:rPr>
          <w:b/>
          <w:lang w:val="es-ES"/>
        </w:rPr>
      </w:pPr>
      <w:r w:rsidRPr="00AE6429">
        <w:rPr>
          <w:b/>
          <w:lang w:val="es-ES"/>
        </w:rPr>
        <w:t>Recomendación</w:t>
      </w:r>
    </w:p>
    <w:p w:rsidR="00AE6429" w:rsidRPr="00AE6429" w:rsidRDefault="00AE6429" w:rsidP="00AE6429">
      <w:pPr>
        <w:keepNext/>
        <w:rPr>
          <w:lang w:val="es-ES"/>
        </w:rPr>
      </w:pPr>
    </w:p>
    <w:p w:rsidR="00AE6429" w:rsidRPr="00AE6429" w:rsidRDefault="00AE6429" w:rsidP="00AE6429">
      <w:pPr>
        <w:numPr>
          <w:ilvl w:val="0"/>
          <w:numId w:val="1"/>
        </w:numPr>
        <w:spacing w:after="240"/>
        <w:outlineLvl w:val="0"/>
        <w:rPr>
          <w:lang w:val="es-ES"/>
        </w:rPr>
      </w:pPr>
      <w:r w:rsidRPr="00AE6429">
        <w:rPr>
          <w:lang w:val="es-ES"/>
        </w:rPr>
        <w:t>El Comité Ejecutivo podría estimar oportuno aprobar el plan de acción revisado correspondiente a la etapa II del plan sectorial de espumas de poliuretano presentado por el Banco Mundial en línea con la decisión 84/69(a)(iv)</w:t>
      </w:r>
      <w:r w:rsidR="004E5189">
        <w:rPr>
          <w:lang w:val="es-ES"/>
        </w:rPr>
        <w:t xml:space="preserve"> </w:t>
      </w:r>
      <w:r w:rsidRPr="00AE6429">
        <w:rPr>
          <w:lang w:val="es-ES"/>
        </w:rPr>
        <w:t>b. y (v) descrita en el documento UNEP/OzL.Pro/ExCom/86/21/Add.1.</w:t>
      </w:r>
    </w:p>
    <w:p w:rsidR="00F52990" w:rsidRPr="00F52990" w:rsidRDefault="00F52990" w:rsidP="00F52990">
      <w:pPr>
        <w:rPr>
          <w:b/>
          <w:lang w:val="es-ES_tradnl"/>
        </w:rPr>
      </w:pPr>
      <w:r w:rsidRPr="00F52990">
        <w:rPr>
          <w:b/>
          <w:lang w:val="es-ES_tradnl"/>
        </w:rPr>
        <w:t>PLAN REVISADO DEL SECTOR DE SOLVENTES (PNUD)</w:t>
      </w:r>
    </w:p>
    <w:p w:rsidR="00F52990" w:rsidRPr="00F52990" w:rsidRDefault="00F52990" w:rsidP="00F52990">
      <w:pPr>
        <w:pStyle w:val="Title1"/>
        <w:rPr>
          <w:u w:val="single"/>
          <w:lang w:val="es-ES_tradnl"/>
        </w:rPr>
      </w:pPr>
    </w:p>
    <w:p w:rsidR="00F52990" w:rsidRPr="00F52990" w:rsidRDefault="00F52990" w:rsidP="00F52990">
      <w:pPr>
        <w:rPr>
          <w:b/>
          <w:lang w:val="es-ES_tradnl"/>
        </w:rPr>
      </w:pPr>
      <w:r w:rsidRPr="00F52990">
        <w:rPr>
          <w:b/>
          <w:lang w:val="es-ES_tradnl"/>
        </w:rPr>
        <w:t xml:space="preserve">Descripción del plan sectorial </w:t>
      </w:r>
    </w:p>
    <w:p w:rsidR="00F52990" w:rsidRPr="00F52990" w:rsidRDefault="00F52990" w:rsidP="00F52990">
      <w:pPr>
        <w:rPr>
          <w:b/>
          <w:lang w:val="es-ES_tradnl"/>
        </w:rPr>
      </w:pPr>
    </w:p>
    <w:p w:rsidR="00F52990" w:rsidRPr="00F52990" w:rsidRDefault="00F52990" w:rsidP="00F52990">
      <w:pPr>
        <w:rPr>
          <w:b/>
          <w:lang w:val="es-ES_tradnl"/>
        </w:rPr>
      </w:pPr>
      <w:r w:rsidRPr="00F52990">
        <w:rPr>
          <w:b/>
          <w:lang w:val="es-ES_tradnl"/>
        </w:rPr>
        <w:t>Antecedentes</w:t>
      </w:r>
    </w:p>
    <w:p w:rsidR="00F52990" w:rsidRPr="00F52990" w:rsidRDefault="00F52990" w:rsidP="00F52990">
      <w:pPr>
        <w:rPr>
          <w:b/>
          <w:lang w:val="es-ES_tradnl"/>
        </w:rPr>
      </w:pPr>
    </w:p>
    <w:p w:rsidR="00F52990" w:rsidRPr="00F52990" w:rsidRDefault="00F52990" w:rsidP="00F52990">
      <w:pPr>
        <w:pStyle w:val="Heading1"/>
        <w:rPr>
          <w:lang w:val="es-ES_tradnl"/>
        </w:rPr>
      </w:pPr>
      <w:r w:rsidRPr="00F52990">
        <w:rPr>
          <w:lang w:val="es-ES_tradnl"/>
        </w:rPr>
        <w:t>En su 76ª reunión, el Comité Ejecutivo aprobó, en principio, el plan de sector de solventes de la etapa II del plan de gestión de eliminación de HCFC (PGEH) para China, a fin de lograr, antes de 2026, la eliminación completa de todos los HCFC en dicho sector, por un monto de 44,8 millones de $EUA, más los gastos de apoyo al organismo de 2 912 000 $EUA, para el PNUD.</w:t>
      </w:r>
    </w:p>
    <w:p w:rsidR="00F52990" w:rsidRPr="00F52990" w:rsidRDefault="00F52990" w:rsidP="00F52990">
      <w:pPr>
        <w:pStyle w:val="Heading1"/>
        <w:rPr>
          <w:lang w:val="es-ES_tradnl"/>
        </w:rPr>
      </w:pPr>
      <w:r w:rsidRPr="00F52990">
        <w:rPr>
          <w:lang w:val="es-ES_tradnl"/>
        </w:rPr>
        <w:lastRenderedPageBreak/>
        <w:t xml:space="preserve">El segundo tramo del plan sectorial de solventes de la etapa II del PGEH fue aprobado por el Comité Ejecutivo en su 80ª reunión, con el correspondiente plan de ejecución de tramos para 2017-2018. En su 82ª reunión, </w:t>
      </w:r>
      <w:r w:rsidR="00C24658">
        <w:rPr>
          <w:lang w:val="es-ES_tradnl"/>
        </w:rPr>
        <w:t xml:space="preserve">el Comité Ejecutivo tomó nota </w:t>
      </w:r>
      <w:r w:rsidRPr="00F52990">
        <w:rPr>
          <w:lang w:val="es-ES_tradnl"/>
        </w:rPr>
        <w:t>de la solicitud del Gobierno de China para la financiación del tercer tramo del plan sectorial de solventes y decidió aplazar la consideración de dichas solicitudes hasta la 83ª reunión (decisión 82/71 b)); en cuya reunión se tomó la decisión de volver a aplazar la consideración del tercer tramo hasta la 84ª reunión (decisión 83/55).</w:t>
      </w:r>
    </w:p>
    <w:p w:rsidR="00F52990" w:rsidRPr="00F52990" w:rsidRDefault="00F52990" w:rsidP="00F52990">
      <w:pPr>
        <w:pStyle w:val="Heading1"/>
        <w:widowControl w:val="0"/>
        <w:rPr>
          <w:lang w:val="es-ES_tradnl"/>
        </w:rPr>
      </w:pPr>
      <w:r w:rsidRPr="00F52990">
        <w:rPr>
          <w:lang w:val="es-ES_tradnl"/>
        </w:rPr>
        <w:t>El tercer tramo del plan sectorial de solventes de la etapa II del PGEH para China, y el correspondiente plan de ejecución de tramos para 2020-2022, se aprobó por un monto de 12 946 782 $EUA, más gastos de apoyo al organismo de 906 275 $EUA para el PNUD durante el procedimiento de aprobación en el período entre sesiones establecido para la 85ª reunión</w:t>
      </w:r>
      <w:r w:rsidRPr="00F52990">
        <w:rPr>
          <w:rStyle w:val="FootnoteTextChar"/>
          <w:vertAlign w:val="superscript"/>
          <w:lang w:val="es-ES_tradnl"/>
        </w:rPr>
        <w:footnoteReference w:id="27"/>
      </w:r>
      <w:r w:rsidRPr="00F52990">
        <w:rPr>
          <w:lang w:val="es-ES_tradnl"/>
        </w:rPr>
        <w:t xml:space="preserve">. </w:t>
      </w:r>
    </w:p>
    <w:p w:rsidR="00F52990" w:rsidRPr="00F52990" w:rsidRDefault="00F52990" w:rsidP="00F52990">
      <w:pPr>
        <w:rPr>
          <w:b/>
          <w:lang w:val="es-ES_tradnl"/>
        </w:rPr>
      </w:pPr>
      <w:r w:rsidRPr="00F52990">
        <w:rPr>
          <w:b/>
          <w:lang w:val="es-ES_tradnl"/>
        </w:rPr>
        <w:t xml:space="preserve">Plan de acción revisado </w:t>
      </w:r>
    </w:p>
    <w:p w:rsidR="00F52990" w:rsidRPr="00F52990" w:rsidRDefault="00F52990" w:rsidP="00F52990">
      <w:pPr>
        <w:rPr>
          <w:lang w:val="es-ES_tradnl"/>
        </w:rPr>
      </w:pPr>
    </w:p>
    <w:p w:rsidR="00F52990" w:rsidRPr="00F52990" w:rsidRDefault="00F52990" w:rsidP="00F52990">
      <w:pPr>
        <w:pStyle w:val="Heading1"/>
        <w:rPr>
          <w:lang w:val="es-ES_tradnl"/>
        </w:rPr>
      </w:pPr>
      <w:r w:rsidRPr="00F52990">
        <w:rPr>
          <w:lang w:val="es-ES_tradnl"/>
        </w:rPr>
        <w:t>De conformidad con la decisión 84/69 a) iv) b</w:t>
      </w:r>
      <w:r w:rsidR="00C24658">
        <w:rPr>
          <w:lang w:val="es-ES_tradnl"/>
        </w:rPr>
        <w:t>.</w:t>
      </w:r>
      <w:r w:rsidRPr="00F52990">
        <w:rPr>
          <w:lang w:val="es-ES_tradnl"/>
        </w:rPr>
        <w:t xml:space="preserve"> y v), el PNUD, como principal organismo de ejecución, había presentado, en nombre del Gobierno de China, tramos de financiación revisados para 2021-2026, así como el plan de acción revisado para la etapa II del plan sectorial de solventes, a un costo total revisado por un monto de 25 589 340 $EUA, más gastos de apoyo al organismo de 1 802 585 $EUA para el PNUD</w:t>
      </w:r>
      <w:r w:rsidRPr="00F52990">
        <w:rPr>
          <w:rStyle w:val="FootnoteTextChar"/>
          <w:vertAlign w:val="superscript"/>
          <w:lang w:val="es-ES_tradnl"/>
        </w:rPr>
        <w:footnoteReference w:id="28"/>
      </w:r>
      <w:r w:rsidRPr="00F52990">
        <w:rPr>
          <w:lang w:val="es-ES_tradnl"/>
        </w:rPr>
        <w:t>. La ejecución de la etapa II del plan sectorial de solventes ayudará a China a cumplir la meta de reducción del 67,5 por ciento para 2025 en virtud del Protocolo de Montreal, y la eliminación total de HCFC-141b y HCFC-225ca en el sector de solventes en 2026.</w:t>
      </w:r>
    </w:p>
    <w:p w:rsidR="00F52990" w:rsidRPr="00F52990" w:rsidRDefault="00F52990" w:rsidP="00F52990">
      <w:pPr>
        <w:numPr>
          <w:ilvl w:val="0"/>
          <w:numId w:val="1"/>
        </w:numPr>
        <w:spacing w:after="240"/>
        <w:outlineLvl w:val="0"/>
        <w:rPr>
          <w:lang w:val="es-ES_tradnl"/>
        </w:rPr>
      </w:pPr>
      <w:r w:rsidRPr="00F52990">
        <w:rPr>
          <w:lang w:val="es-ES_tradnl"/>
        </w:rPr>
        <w:t>En consonancia con el proyecto de Acuerdo revisado que presentó el PNUD a la 86ª reunión, el próximo tramo de la etapa II del plan sectorial de solventes de 2 500 000 $EUA, más gastos de apoyo al organismo de 187 500 $EUA para el PNUD, se presentará a la segunda reunión de 2021.</w:t>
      </w:r>
    </w:p>
    <w:p w:rsidR="00F52990" w:rsidRPr="00F52990" w:rsidRDefault="00F52990" w:rsidP="00F52990">
      <w:pPr>
        <w:rPr>
          <w:u w:val="single"/>
          <w:lang w:val="es-ES_tradnl"/>
        </w:rPr>
      </w:pPr>
      <w:r w:rsidRPr="00F52990">
        <w:rPr>
          <w:u w:val="single"/>
          <w:lang w:val="es-ES_tradnl"/>
        </w:rPr>
        <w:t>Metas de consumo de HCFC</w:t>
      </w:r>
    </w:p>
    <w:p w:rsidR="00F52990" w:rsidRPr="00F52990" w:rsidRDefault="00F52990" w:rsidP="00F52990">
      <w:pPr>
        <w:rPr>
          <w:lang w:val="es-ES_tradnl"/>
        </w:rPr>
      </w:pPr>
    </w:p>
    <w:p w:rsidR="00F52990" w:rsidRPr="00F52990" w:rsidRDefault="00F52990" w:rsidP="00F52990">
      <w:pPr>
        <w:pStyle w:val="Heading1"/>
        <w:rPr>
          <w:lang w:val="es-ES_tradnl"/>
        </w:rPr>
      </w:pPr>
      <w:r w:rsidRPr="00F52990">
        <w:rPr>
          <w:lang w:val="es-ES_tradnl"/>
        </w:rPr>
        <w:t>Las metas de consumo de HCFC para todos los años de la etapa II del sector de solventes se mantuvieron tal como fueron aprobadas, y el Gobierno de China se había comprometido a lograr la completa eliminación de los HCFC utilizados en el sector de solventes para finales de 2025. En el cuadro 1 figura el calendario de eliminación de los HCFC para la etapa II del sector de solventes, lo cual se refleja en la fila 1.3.2 del Apéndice 2-A del proyecto de Acuerdo revisado entre China y el Comité Ejecutivo, en el Anexo II.</w:t>
      </w:r>
    </w:p>
    <w:p w:rsidR="00F52990" w:rsidRPr="00F52990" w:rsidRDefault="00F52990" w:rsidP="00F52990">
      <w:pPr>
        <w:keepNext/>
        <w:rPr>
          <w:b/>
          <w:lang w:val="es-ES_tradnl"/>
        </w:rPr>
      </w:pPr>
      <w:r w:rsidRPr="00F52990">
        <w:rPr>
          <w:b/>
          <w:lang w:val="es-ES_tradnl"/>
        </w:rPr>
        <w:t>Cuadro 1. Metas de eliminación de los HCFC para el sector de solventes de China</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924"/>
        <w:gridCol w:w="924"/>
        <w:gridCol w:w="924"/>
        <w:gridCol w:w="924"/>
        <w:gridCol w:w="924"/>
        <w:gridCol w:w="924"/>
        <w:gridCol w:w="924"/>
      </w:tblGrid>
      <w:tr w:rsidR="00F52990" w:rsidRPr="00F52990" w:rsidTr="00387BB8">
        <w:trPr>
          <w:cantSplit/>
          <w:jc w:val="right"/>
        </w:trPr>
        <w:tc>
          <w:tcPr>
            <w:tcW w:w="1541" w:type="pct"/>
            <w:shd w:val="clear" w:color="auto" w:fill="auto"/>
            <w:tcMar>
              <w:left w:w="29" w:type="dxa"/>
              <w:right w:w="0" w:type="dxa"/>
            </w:tcMar>
            <w:vAlign w:val="center"/>
          </w:tcPr>
          <w:p w:rsidR="00F52990" w:rsidRPr="00F52990" w:rsidRDefault="00F52990" w:rsidP="00387BB8">
            <w:pPr>
              <w:jc w:val="left"/>
              <w:rPr>
                <w:b/>
                <w:sz w:val="20"/>
                <w:szCs w:val="20"/>
                <w:lang w:val="es-ES_tradnl"/>
              </w:rPr>
            </w:pPr>
            <w:r w:rsidRPr="00F52990">
              <w:rPr>
                <w:b/>
                <w:sz w:val="20"/>
                <w:szCs w:val="20"/>
                <w:lang w:val="es-ES_tradnl"/>
              </w:rPr>
              <w:t>Consumo máximo admisible de HCFC en el sector de solventes</w:t>
            </w:r>
          </w:p>
        </w:tc>
        <w:tc>
          <w:tcPr>
            <w:tcW w:w="494" w:type="pct"/>
            <w:shd w:val="clear" w:color="auto" w:fill="auto"/>
            <w:vAlign w:val="center"/>
          </w:tcPr>
          <w:p w:rsidR="00F52990" w:rsidRPr="00F52990" w:rsidRDefault="00F52990" w:rsidP="00387BB8">
            <w:pPr>
              <w:jc w:val="center"/>
              <w:rPr>
                <w:b/>
                <w:sz w:val="20"/>
                <w:szCs w:val="20"/>
                <w:lang w:val="es-ES_tradnl"/>
              </w:rPr>
            </w:pPr>
            <w:r w:rsidRPr="00F52990">
              <w:rPr>
                <w:b/>
                <w:sz w:val="20"/>
                <w:szCs w:val="20"/>
                <w:lang w:val="es-ES_tradnl"/>
              </w:rPr>
              <w:t xml:space="preserve">Punto de partida </w:t>
            </w:r>
          </w:p>
        </w:tc>
        <w:tc>
          <w:tcPr>
            <w:tcW w:w="494" w:type="pct"/>
            <w:shd w:val="clear" w:color="auto" w:fill="auto"/>
            <w:vAlign w:val="center"/>
          </w:tcPr>
          <w:p w:rsidR="00F52990" w:rsidRPr="00F52990" w:rsidRDefault="00F52990" w:rsidP="00387BB8">
            <w:pPr>
              <w:jc w:val="center"/>
              <w:rPr>
                <w:b/>
                <w:sz w:val="20"/>
                <w:szCs w:val="20"/>
                <w:lang w:val="es-ES_tradnl"/>
              </w:rPr>
            </w:pPr>
            <w:r w:rsidRPr="00F52990">
              <w:rPr>
                <w:b/>
                <w:sz w:val="20"/>
                <w:szCs w:val="20"/>
                <w:lang w:val="es-ES_tradnl"/>
              </w:rPr>
              <w:t>2016 2017</w:t>
            </w:r>
          </w:p>
        </w:tc>
        <w:tc>
          <w:tcPr>
            <w:tcW w:w="494" w:type="pct"/>
            <w:shd w:val="clear" w:color="auto" w:fill="auto"/>
            <w:vAlign w:val="center"/>
          </w:tcPr>
          <w:p w:rsidR="00F52990" w:rsidRPr="00F52990" w:rsidRDefault="00F52990" w:rsidP="00387BB8">
            <w:pPr>
              <w:jc w:val="center"/>
              <w:rPr>
                <w:b/>
                <w:sz w:val="20"/>
                <w:szCs w:val="20"/>
                <w:lang w:val="es-ES_tradnl"/>
              </w:rPr>
            </w:pPr>
            <w:r w:rsidRPr="00F52990">
              <w:rPr>
                <w:b/>
                <w:sz w:val="20"/>
                <w:szCs w:val="20"/>
                <w:lang w:val="es-ES_tradnl"/>
              </w:rPr>
              <w:t>2018 2019</w:t>
            </w:r>
          </w:p>
        </w:tc>
        <w:tc>
          <w:tcPr>
            <w:tcW w:w="494" w:type="pct"/>
            <w:shd w:val="clear" w:color="auto" w:fill="auto"/>
            <w:vAlign w:val="center"/>
          </w:tcPr>
          <w:p w:rsidR="00F52990" w:rsidRPr="00F52990" w:rsidRDefault="00F52990" w:rsidP="00387BB8">
            <w:pPr>
              <w:jc w:val="center"/>
              <w:rPr>
                <w:b/>
                <w:sz w:val="20"/>
                <w:szCs w:val="20"/>
                <w:lang w:val="es-ES_tradnl"/>
              </w:rPr>
            </w:pPr>
            <w:r w:rsidRPr="00F52990">
              <w:rPr>
                <w:b/>
                <w:sz w:val="20"/>
                <w:szCs w:val="20"/>
                <w:lang w:val="es-ES_tradnl"/>
              </w:rPr>
              <w:t>2020 2021 2022</w:t>
            </w:r>
          </w:p>
        </w:tc>
        <w:tc>
          <w:tcPr>
            <w:tcW w:w="494" w:type="pct"/>
            <w:shd w:val="clear" w:color="auto" w:fill="auto"/>
            <w:vAlign w:val="center"/>
          </w:tcPr>
          <w:p w:rsidR="00F52990" w:rsidRPr="00F52990" w:rsidRDefault="00F52990" w:rsidP="00387BB8">
            <w:pPr>
              <w:jc w:val="center"/>
              <w:rPr>
                <w:b/>
                <w:sz w:val="20"/>
                <w:szCs w:val="20"/>
                <w:lang w:val="es-ES_tradnl"/>
              </w:rPr>
            </w:pPr>
            <w:r w:rsidRPr="00F52990">
              <w:rPr>
                <w:b/>
                <w:sz w:val="20"/>
                <w:szCs w:val="20"/>
                <w:lang w:val="es-ES_tradnl"/>
              </w:rPr>
              <w:t>2023</w:t>
            </w:r>
          </w:p>
          <w:p w:rsidR="00F52990" w:rsidRPr="00F52990" w:rsidRDefault="00F52990" w:rsidP="00387BB8">
            <w:pPr>
              <w:jc w:val="center"/>
              <w:rPr>
                <w:b/>
                <w:sz w:val="20"/>
                <w:szCs w:val="20"/>
                <w:lang w:val="es-ES_tradnl"/>
              </w:rPr>
            </w:pPr>
            <w:r w:rsidRPr="00F52990">
              <w:rPr>
                <w:b/>
                <w:sz w:val="20"/>
                <w:szCs w:val="20"/>
                <w:lang w:val="es-ES_tradnl"/>
              </w:rPr>
              <w:t>2024</w:t>
            </w:r>
          </w:p>
        </w:tc>
        <w:tc>
          <w:tcPr>
            <w:tcW w:w="494" w:type="pct"/>
            <w:shd w:val="clear" w:color="auto" w:fill="auto"/>
            <w:vAlign w:val="center"/>
          </w:tcPr>
          <w:p w:rsidR="00F52990" w:rsidRPr="00F52990" w:rsidRDefault="00F52990" w:rsidP="00387BB8">
            <w:pPr>
              <w:jc w:val="center"/>
              <w:rPr>
                <w:b/>
                <w:sz w:val="20"/>
                <w:szCs w:val="20"/>
                <w:lang w:val="es-ES_tradnl"/>
              </w:rPr>
            </w:pPr>
            <w:r w:rsidRPr="00F52990">
              <w:rPr>
                <w:b/>
                <w:sz w:val="20"/>
                <w:szCs w:val="20"/>
                <w:lang w:val="es-ES_tradnl"/>
              </w:rPr>
              <w:t>2025</w:t>
            </w:r>
          </w:p>
        </w:tc>
        <w:tc>
          <w:tcPr>
            <w:tcW w:w="494" w:type="pct"/>
            <w:shd w:val="clear" w:color="auto" w:fill="auto"/>
            <w:vAlign w:val="center"/>
          </w:tcPr>
          <w:p w:rsidR="00F52990" w:rsidRPr="00F52990" w:rsidRDefault="00F52990" w:rsidP="00387BB8">
            <w:pPr>
              <w:jc w:val="center"/>
              <w:rPr>
                <w:b/>
                <w:sz w:val="20"/>
                <w:szCs w:val="20"/>
                <w:lang w:val="es-ES_tradnl"/>
              </w:rPr>
            </w:pPr>
            <w:r w:rsidRPr="00F52990">
              <w:rPr>
                <w:b/>
                <w:sz w:val="20"/>
                <w:szCs w:val="20"/>
                <w:lang w:val="es-ES_tradnl"/>
              </w:rPr>
              <w:t>2026</w:t>
            </w:r>
          </w:p>
        </w:tc>
      </w:tr>
      <w:tr w:rsidR="00F52990" w:rsidRPr="00F52990" w:rsidTr="00387BB8">
        <w:trPr>
          <w:cantSplit/>
          <w:jc w:val="right"/>
        </w:trPr>
        <w:tc>
          <w:tcPr>
            <w:tcW w:w="1541" w:type="pct"/>
            <w:shd w:val="clear" w:color="auto" w:fill="auto"/>
            <w:tcMar>
              <w:left w:w="29" w:type="dxa"/>
              <w:right w:w="0" w:type="dxa"/>
            </w:tcMar>
            <w:vAlign w:val="center"/>
          </w:tcPr>
          <w:p w:rsidR="00F52990" w:rsidRPr="00F52990" w:rsidRDefault="00F52990" w:rsidP="00387BB8">
            <w:pPr>
              <w:jc w:val="left"/>
              <w:rPr>
                <w:sz w:val="20"/>
                <w:szCs w:val="20"/>
                <w:lang w:val="es-ES_tradnl"/>
              </w:rPr>
            </w:pPr>
            <w:r w:rsidRPr="00F52990">
              <w:rPr>
                <w:sz w:val="20"/>
                <w:szCs w:val="20"/>
                <w:lang w:val="es-ES_tradnl"/>
              </w:rPr>
              <w:t>Toneladas métricas (tm)</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4 173</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4 173</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3 624,51</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2 944,91</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1 359,19</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500</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0</w:t>
            </w:r>
          </w:p>
        </w:tc>
      </w:tr>
      <w:tr w:rsidR="00F52990" w:rsidRPr="00F52990" w:rsidTr="00387BB8">
        <w:trPr>
          <w:cantSplit/>
          <w:jc w:val="right"/>
        </w:trPr>
        <w:tc>
          <w:tcPr>
            <w:tcW w:w="1541" w:type="pct"/>
            <w:shd w:val="clear" w:color="auto" w:fill="auto"/>
            <w:tcMar>
              <w:left w:w="29" w:type="dxa"/>
              <w:right w:w="0" w:type="dxa"/>
            </w:tcMar>
            <w:vAlign w:val="center"/>
          </w:tcPr>
          <w:p w:rsidR="00F52990" w:rsidRPr="00F52990" w:rsidRDefault="00F52990" w:rsidP="00387BB8">
            <w:pPr>
              <w:jc w:val="left"/>
              <w:rPr>
                <w:sz w:val="20"/>
                <w:szCs w:val="20"/>
                <w:lang w:val="es-ES_tradnl"/>
              </w:rPr>
            </w:pPr>
            <w:r w:rsidRPr="00F52990">
              <w:rPr>
                <w:sz w:val="20"/>
                <w:szCs w:val="20"/>
                <w:lang w:val="es-ES_tradnl"/>
              </w:rPr>
              <w:t>toneladas PAO</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455,2</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455,2</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395,4</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321,2</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148,3</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55</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0</w:t>
            </w:r>
          </w:p>
        </w:tc>
      </w:tr>
      <w:tr w:rsidR="00F52990" w:rsidRPr="00F52990" w:rsidTr="00387BB8">
        <w:trPr>
          <w:cantSplit/>
          <w:jc w:val="right"/>
        </w:trPr>
        <w:tc>
          <w:tcPr>
            <w:tcW w:w="1541" w:type="pct"/>
            <w:shd w:val="clear" w:color="auto" w:fill="auto"/>
            <w:tcMar>
              <w:left w:w="29" w:type="dxa"/>
              <w:right w:w="0" w:type="dxa"/>
            </w:tcMar>
            <w:vAlign w:val="center"/>
          </w:tcPr>
          <w:p w:rsidR="00F52990" w:rsidRPr="00F52990" w:rsidRDefault="00F52990" w:rsidP="00387BB8">
            <w:pPr>
              <w:jc w:val="left"/>
              <w:rPr>
                <w:sz w:val="20"/>
                <w:szCs w:val="20"/>
                <w:lang w:val="es-ES_tradnl"/>
              </w:rPr>
            </w:pPr>
            <w:r w:rsidRPr="00F52990">
              <w:rPr>
                <w:sz w:val="20"/>
                <w:szCs w:val="20"/>
                <w:lang w:val="es-ES_tradnl"/>
              </w:rPr>
              <w:t>Reducción (tm)</w:t>
            </w:r>
          </w:p>
        </w:tc>
        <w:tc>
          <w:tcPr>
            <w:tcW w:w="494" w:type="pct"/>
            <w:shd w:val="clear" w:color="auto" w:fill="auto"/>
          </w:tcPr>
          <w:p w:rsidR="00F52990" w:rsidRPr="00F52990" w:rsidRDefault="00F52990" w:rsidP="00387BB8">
            <w:pPr>
              <w:jc w:val="right"/>
              <w:rPr>
                <w:sz w:val="20"/>
                <w:szCs w:val="20"/>
                <w:lang w:val="es-ES_tradnl"/>
              </w:rPr>
            </w:pP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357,63</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548,49</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679,60</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1 585,72</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859,19</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500</w:t>
            </w:r>
          </w:p>
        </w:tc>
      </w:tr>
      <w:tr w:rsidR="00F52990" w:rsidRPr="00F52990" w:rsidTr="00387BB8">
        <w:trPr>
          <w:cantSplit/>
          <w:jc w:val="right"/>
        </w:trPr>
        <w:tc>
          <w:tcPr>
            <w:tcW w:w="1541" w:type="pct"/>
            <w:shd w:val="clear" w:color="auto" w:fill="auto"/>
            <w:tcMar>
              <w:left w:w="29" w:type="dxa"/>
              <w:right w:w="0" w:type="dxa"/>
            </w:tcMar>
            <w:vAlign w:val="center"/>
          </w:tcPr>
          <w:p w:rsidR="00F52990" w:rsidRPr="00F52990" w:rsidRDefault="00F52990" w:rsidP="00387BB8">
            <w:pPr>
              <w:jc w:val="left"/>
              <w:rPr>
                <w:sz w:val="20"/>
                <w:szCs w:val="20"/>
                <w:lang w:val="es-ES_tradnl"/>
              </w:rPr>
            </w:pPr>
            <w:r w:rsidRPr="00F52990">
              <w:rPr>
                <w:sz w:val="20"/>
                <w:szCs w:val="20"/>
                <w:lang w:val="es-ES_tradnl"/>
              </w:rPr>
              <w:t>Reducción (toneladas PAO)</w:t>
            </w:r>
          </w:p>
        </w:tc>
        <w:tc>
          <w:tcPr>
            <w:tcW w:w="494" w:type="pct"/>
            <w:shd w:val="clear" w:color="auto" w:fill="auto"/>
          </w:tcPr>
          <w:p w:rsidR="00F52990" w:rsidRPr="00F52990" w:rsidRDefault="00F52990" w:rsidP="00387BB8">
            <w:pPr>
              <w:jc w:val="right"/>
              <w:rPr>
                <w:sz w:val="20"/>
                <w:szCs w:val="20"/>
                <w:lang w:val="es-ES_tradnl"/>
              </w:rPr>
            </w:pP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39,05</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59,79</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74,14</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172,97</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93,27</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55</w:t>
            </w:r>
          </w:p>
        </w:tc>
      </w:tr>
      <w:tr w:rsidR="00F52990" w:rsidRPr="00F52990" w:rsidTr="00387BB8">
        <w:trPr>
          <w:cantSplit/>
          <w:jc w:val="right"/>
        </w:trPr>
        <w:tc>
          <w:tcPr>
            <w:tcW w:w="1541" w:type="pct"/>
            <w:shd w:val="clear" w:color="auto" w:fill="auto"/>
            <w:tcMar>
              <w:left w:w="29" w:type="dxa"/>
              <w:right w:w="0" w:type="dxa"/>
            </w:tcMar>
            <w:vAlign w:val="center"/>
          </w:tcPr>
          <w:p w:rsidR="00F52990" w:rsidRPr="00F52990" w:rsidRDefault="00F52990" w:rsidP="00387BB8">
            <w:pPr>
              <w:jc w:val="left"/>
              <w:rPr>
                <w:sz w:val="20"/>
                <w:szCs w:val="20"/>
                <w:lang w:val="es-ES_tradnl"/>
              </w:rPr>
            </w:pPr>
            <w:r w:rsidRPr="00F52990">
              <w:rPr>
                <w:sz w:val="20"/>
                <w:szCs w:val="20"/>
                <w:lang w:val="es-ES_tradnl"/>
              </w:rPr>
              <w:t>Reducción desde el punto de partida (%)</w:t>
            </w:r>
          </w:p>
        </w:tc>
        <w:tc>
          <w:tcPr>
            <w:tcW w:w="494" w:type="pct"/>
            <w:shd w:val="clear" w:color="auto" w:fill="auto"/>
          </w:tcPr>
          <w:p w:rsidR="00F52990" w:rsidRPr="00F52990" w:rsidRDefault="00F52990" w:rsidP="00387BB8">
            <w:pPr>
              <w:jc w:val="right"/>
              <w:rPr>
                <w:sz w:val="20"/>
                <w:szCs w:val="20"/>
                <w:lang w:val="es-ES_tradnl"/>
              </w:rPr>
            </w:pP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10</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20</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35</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70</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88</w:t>
            </w:r>
          </w:p>
        </w:tc>
        <w:tc>
          <w:tcPr>
            <w:tcW w:w="494" w:type="pct"/>
            <w:shd w:val="clear" w:color="auto" w:fill="auto"/>
          </w:tcPr>
          <w:p w:rsidR="00F52990" w:rsidRPr="00F52990" w:rsidRDefault="00F52990" w:rsidP="00387BB8">
            <w:pPr>
              <w:jc w:val="right"/>
              <w:rPr>
                <w:sz w:val="20"/>
                <w:szCs w:val="20"/>
                <w:lang w:val="es-ES_tradnl"/>
              </w:rPr>
            </w:pPr>
            <w:r w:rsidRPr="00F52990">
              <w:rPr>
                <w:sz w:val="20"/>
                <w:szCs w:val="20"/>
                <w:lang w:val="es-ES_tradnl"/>
              </w:rPr>
              <w:t>100</w:t>
            </w:r>
          </w:p>
        </w:tc>
      </w:tr>
    </w:tbl>
    <w:p w:rsidR="00F52990" w:rsidRPr="00F52990" w:rsidRDefault="00F52990" w:rsidP="00F52990">
      <w:pPr>
        <w:rPr>
          <w:lang w:val="es-ES_tradnl"/>
        </w:rPr>
      </w:pPr>
    </w:p>
    <w:p w:rsidR="00F52990" w:rsidRPr="00F52990" w:rsidRDefault="00F52990" w:rsidP="00F52990">
      <w:pPr>
        <w:rPr>
          <w:u w:val="single"/>
          <w:lang w:val="es-ES_tradnl"/>
        </w:rPr>
      </w:pPr>
      <w:r w:rsidRPr="00F52990">
        <w:rPr>
          <w:u w:val="single"/>
          <w:lang w:val="es-ES_tradnl"/>
        </w:rPr>
        <w:t xml:space="preserve">Componentes del plan de acción revisado </w:t>
      </w:r>
    </w:p>
    <w:p w:rsidR="00F52990" w:rsidRPr="00F52990" w:rsidRDefault="00F52990" w:rsidP="00F52990">
      <w:pPr>
        <w:rPr>
          <w:lang w:val="es-ES_tradnl"/>
        </w:rPr>
      </w:pPr>
    </w:p>
    <w:p w:rsidR="00F52990" w:rsidRPr="00F52990" w:rsidRDefault="00F52990" w:rsidP="00F52990">
      <w:pPr>
        <w:pStyle w:val="Heading1"/>
        <w:rPr>
          <w:lang w:val="es-ES_tradnl"/>
        </w:rPr>
      </w:pPr>
      <w:r w:rsidRPr="00F52990">
        <w:rPr>
          <w:lang w:val="es-ES_tradnl"/>
        </w:rPr>
        <w:t xml:space="preserve">El plan de acción revisado para la etapa II del plan sectorial de solventes comprende cuatro componentes: actividades de inversión a nivel de empresas, intervenciones en materia normativa y </w:t>
      </w:r>
      <w:r w:rsidRPr="00F52990">
        <w:rPr>
          <w:lang w:val="es-ES_tradnl"/>
        </w:rPr>
        <w:lastRenderedPageBreak/>
        <w:t xml:space="preserve">reglamentaria para asegurar la eliminación oportuna y sostenible de los HCFC; asistencia técnica para fortalecer la capacidad técnica de la industria y promover la adopción de alternativas de bajo potencial de calentamiento atmosférico (PCA), y gestión de proyectos. </w:t>
      </w:r>
    </w:p>
    <w:p w:rsidR="00F52990" w:rsidRPr="00F52990" w:rsidRDefault="00F52990" w:rsidP="00F52990">
      <w:pPr>
        <w:pStyle w:val="Heading1"/>
        <w:keepNext/>
        <w:keepLines/>
        <w:numPr>
          <w:ilvl w:val="0"/>
          <w:numId w:val="0"/>
        </w:numPr>
        <w:rPr>
          <w:i/>
          <w:lang w:val="es-ES_tradnl"/>
        </w:rPr>
      </w:pPr>
      <w:r w:rsidRPr="00F52990">
        <w:rPr>
          <w:i/>
          <w:lang w:val="es-ES_tradnl"/>
        </w:rPr>
        <w:t>Proyectos de inversión</w:t>
      </w:r>
    </w:p>
    <w:p w:rsidR="00F52990" w:rsidRPr="00F52990" w:rsidRDefault="00F52990" w:rsidP="00F52990">
      <w:pPr>
        <w:pStyle w:val="Heading1"/>
        <w:keepNext/>
        <w:keepLines/>
        <w:rPr>
          <w:lang w:val="es-ES_tradnl"/>
        </w:rPr>
      </w:pPr>
      <w:r w:rsidRPr="00F52990">
        <w:rPr>
          <w:lang w:val="es-ES_tradnl"/>
        </w:rPr>
        <w:t xml:space="preserve">El proyecto de inversión comprenderá a 19 pequeñas y medianas empresas (pymes) en el subsector de aparatos médicos desechables y a siete pymes en el subsector de desengrasado de componentes electrónicos, con un consumo básico de HCFC verificado de 372,19 tm (40,92 toneladas PAO) de </w:t>
      </w:r>
      <w:r w:rsidR="00C24658">
        <w:rPr>
          <w:lang w:val="es-ES_tradnl"/>
        </w:rPr>
        <w:t>HCFC</w:t>
      </w:r>
      <w:r w:rsidR="00C24658">
        <w:rPr>
          <w:lang w:val="es-ES_tradnl"/>
        </w:rPr>
        <w:noBreakHyphen/>
      </w:r>
      <w:r w:rsidRPr="00F52990">
        <w:rPr>
          <w:lang w:val="es-ES_tradnl"/>
        </w:rPr>
        <w:t>141b. El total de financiación asignado a dichas empresas es de 2 041 421 $EUA, con un nivel de eficacia en función de los costos de 9,86 $EUA/kg, que es inferior al del plan sectorial tal y como fue aprobado originalmente (13 $EUA/kg). Esto requirió de financiación de contraparte por parte de las empresas beneficiarias para asegurar la eliminación de los HCFC en la fecha confirmada.</w:t>
      </w:r>
      <w:r w:rsidRPr="00F52990">
        <w:rPr>
          <w:bCs/>
          <w:lang w:val="es-ES_tradnl"/>
        </w:rPr>
        <w:t xml:space="preserve"> Todas las empresas utilizarán alternativas de bajo PCA (p. ej., </w:t>
      </w:r>
      <w:r w:rsidRPr="00F52990">
        <w:rPr>
          <w:lang w:val="es-ES_tradnl"/>
        </w:rPr>
        <w:t>KC-6, hidrocarburos o diluyentes, trans-1,</w:t>
      </w:r>
      <w:r w:rsidR="00C24658">
        <w:rPr>
          <w:lang w:val="es-ES_tradnl"/>
        </w:rPr>
        <w:t xml:space="preserve"> 2</w:t>
      </w:r>
      <w:r w:rsidR="00C24658">
        <w:rPr>
          <w:lang w:val="es-ES_tradnl"/>
        </w:rPr>
        <w:noBreakHyphen/>
      </w:r>
      <w:r w:rsidRPr="00F52990">
        <w:rPr>
          <w:lang w:val="es-ES_tradnl"/>
        </w:rPr>
        <w:t>dicloroetileno e hidrofluoroéter, agente de limpieza al agua, alcohol modificado, nano carbonato de silicio, solventes-f, y aromáticos nafténicos).</w:t>
      </w:r>
    </w:p>
    <w:p w:rsidR="00F52990" w:rsidRPr="00F52990" w:rsidRDefault="00F52990" w:rsidP="00F52990">
      <w:pPr>
        <w:pStyle w:val="Heading1"/>
        <w:rPr>
          <w:lang w:val="es-ES_tradnl"/>
        </w:rPr>
      </w:pPr>
      <w:r w:rsidRPr="00F52990">
        <w:rPr>
          <w:lang w:val="es-ES_tradnl"/>
        </w:rPr>
        <w:t>Sobre la base de consultas técnicas con las partes interesadas, se acordó que para el subsector de aparatos médicos desechables solo se facilitarían los costos adicionales de explotación, dado que este subsector tiene alternativas conocidas</w:t>
      </w:r>
      <w:r w:rsidRPr="00F52990">
        <w:rPr>
          <w:bCs/>
          <w:lang w:val="es-ES_tradnl"/>
        </w:rPr>
        <w:t>, requiere partes para la conversión similares, y se elaboró un manual técnico para la eliminación de los HCFC del subsector en 2018. La eliminación relacionada con el subsector de aparatos médicos desechables asciende a 237,9 tm (26,17 toneladas PAO) de HCFC-141b, con un costo de 689 910 $EUA, y una eficacia en función de los costos de 2,90 $EUA/kg.</w:t>
      </w:r>
    </w:p>
    <w:p w:rsidR="00F52990" w:rsidRPr="00F52990" w:rsidRDefault="00F52990" w:rsidP="00F52990">
      <w:pPr>
        <w:pStyle w:val="Heading1"/>
        <w:rPr>
          <w:bCs/>
          <w:lang w:val="es-ES_tradnl"/>
        </w:rPr>
      </w:pPr>
      <w:r w:rsidRPr="00F52990">
        <w:rPr>
          <w:bCs/>
          <w:lang w:val="es-ES_tradnl"/>
        </w:rPr>
        <w:t xml:space="preserve">La financiación restante, que totaliza 1 324 511 $EUA se asigna al sector de desengrasado de componentes electrónicos, para eliminar 134,29 tm (14,77 toneladas PAO) de HCFC-141b, con una eficacia en función de los costos de 9,86 $EUA/kg para cubrir los CAC y los CAE. </w:t>
      </w:r>
    </w:p>
    <w:p w:rsidR="00F52990" w:rsidRPr="00F52990" w:rsidRDefault="00F52990" w:rsidP="00F52990">
      <w:pPr>
        <w:pStyle w:val="Heading1"/>
        <w:keepNext/>
        <w:keepLines/>
        <w:rPr>
          <w:lang w:val="es-ES_tradnl"/>
        </w:rPr>
      </w:pPr>
      <w:r w:rsidRPr="00F52990">
        <w:rPr>
          <w:lang w:val="es-ES_tradnl"/>
        </w:rPr>
        <w:t>El Gobierno de China hizo hincapié en que este era el enfoque más eficaz en función de los costos para ayudar a las empresas admisibles del sector de solventes; permitirá conversiones con las alternativas preferidas, teniendo en cuenta al mismo tiempo medidas de seguridad y consideraciones sanitarias. La financiación que se proporcionará será, en su mayoría, para actividades de apoyo, tal como capacitación, pruebas y detección, evaluaciones ambientales y de seguridad.</w:t>
      </w:r>
    </w:p>
    <w:p w:rsidR="00F52990" w:rsidRPr="00F52990" w:rsidRDefault="00F52990" w:rsidP="00F52990">
      <w:pPr>
        <w:pStyle w:val="Heading1"/>
        <w:keepNext/>
        <w:numPr>
          <w:ilvl w:val="0"/>
          <w:numId w:val="0"/>
        </w:numPr>
        <w:tabs>
          <w:tab w:val="num" w:pos="0"/>
        </w:tabs>
        <w:rPr>
          <w:lang w:val="es-ES_tradnl"/>
        </w:rPr>
      </w:pPr>
      <w:r w:rsidRPr="00F52990">
        <w:rPr>
          <w:i/>
          <w:lang w:val="es-ES_tradnl"/>
        </w:rPr>
        <w:t>Intervenciones en materia de política y reglamentaciones</w:t>
      </w:r>
    </w:p>
    <w:p w:rsidR="00F52990" w:rsidRPr="00F52990" w:rsidRDefault="00F52990" w:rsidP="00F52990">
      <w:pPr>
        <w:pStyle w:val="Heading1"/>
        <w:widowControl w:val="0"/>
        <w:rPr>
          <w:lang w:val="es-ES_tradnl"/>
        </w:rPr>
      </w:pPr>
      <w:r w:rsidRPr="00F52990">
        <w:rPr>
          <w:lang w:val="es-ES_tradnl"/>
        </w:rPr>
        <w:t>A fin de apoyar las actividades de inversión y la eliminación sostenible de los HCFC en el sector de solventes, el Gobierno introducirá políticas, leyes y reglamentos en el marco normativo global en materia de SAO. Esto asegurará el cumplimiento y el mantenimiento de la eliminación en el sector de solventes; se establecerán mecanismos eficaces para alentar la amplia participación de las empresas en las actividades de eliminación y adoptar alternativas favorables al medio ambiente; se promoverá la investigación, el desarrollo y la aceptación de alternativas para HCFC-141b; asegurará que el crecimiento del sector no se vea perjudicado por las actividades de conversión y permitirá la introducción de incentivos fiscales y financieros para estimular a las empresas a participar en las actividades de eliminación.</w:t>
      </w:r>
    </w:p>
    <w:p w:rsidR="00F52990" w:rsidRPr="00F52990" w:rsidRDefault="00F52990" w:rsidP="00F52990">
      <w:pPr>
        <w:rPr>
          <w:i/>
          <w:lang w:val="es-ES_tradnl"/>
        </w:rPr>
      </w:pPr>
      <w:r w:rsidRPr="00F52990">
        <w:rPr>
          <w:i/>
          <w:lang w:val="es-ES_tradnl"/>
        </w:rPr>
        <w:t>Asistencia técnica </w:t>
      </w:r>
    </w:p>
    <w:p w:rsidR="00F52990" w:rsidRPr="00F52990" w:rsidRDefault="00F52990" w:rsidP="00F52990">
      <w:pPr>
        <w:rPr>
          <w:i/>
          <w:u w:val="single"/>
          <w:lang w:val="es-ES_tradnl"/>
        </w:rPr>
      </w:pPr>
    </w:p>
    <w:p w:rsidR="00F52990" w:rsidRPr="00F52990" w:rsidRDefault="00F52990" w:rsidP="00F52990">
      <w:pPr>
        <w:pStyle w:val="Heading1"/>
        <w:rPr>
          <w:lang w:val="es-ES_tradnl"/>
        </w:rPr>
      </w:pPr>
      <w:r w:rsidRPr="00F52990">
        <w:rPr>
          <w:lang w:val="es-ES_tradnl"/>
        </w:rPr>
        <w:t>Las actividades de asistencia técnica, con un nivel de financiación de 1 400 000 $EUA, están concebidas para apoyar la eliminación sostenible de HCFC-141b, HCFC-225ca y HCFC-225cb en el sector de solventes, y comprenden:</w:t>
      </w:r>
    </w:p>
    <w:p w:rsidR="00F52990" w:rsidRPr="00F52990" w:rsidRDefault="00F52990" w:rsidP="00F52990">
      <w:pPr>
        <w:pStyle w:val="Heading2"/>
        <w:rPr>
          <w:lang w:val="es-ES_tradnl"/>
        </w:rPr>
      </w:pPr>
      <w:r w:rsidRPr="00F52990">
        <w:rPr>
          <w:lang w:val="es-ES_tradnl"/>
        </w:rPr>
        <w:t xml:space="preserve">La capacitación para empresas sobre los procedimientos para la realización de actividades de conversión, compras de equipos y servicio, y supervisión y presentación de informes </w:t>
      </w:r>
      <w:r w:rsidRPr="00F52990">
        <w:rPr>
          <w:lang w:val="es-ES_tradnl"/>
        </w:rPr>
        <w:lastRenderedPageBreak/>
        <w:t>sobre los progresos alcanzados en los proyectos; reuniones para intercambiar experiencias en la ejecución de proyectos, información sobre alternativas disponibles y sus aplicaciones para apoyar a las empresas con sus actividades de eliminación; y reuniones de consulta en materia de normativa para obtener apoyo para nuevos enfoques y reglamentos que puedan establecerse durante la ejecución (75 000 $EUA);</w:t>
      </w:r>
    </w:p>
    <w:p w:rsidR="00F52990" w:rsidRPr="00F52990" w:rsidRDefault="00F52990" w:rsidP="00F52990">
      <w:pPr>
        <w:pStyle w:val="Heading2"/>
        <w:rPr>
          <w:lang w:val="es-ES_tradnl"/>
        </w:rPr>
      </w:pPr>
      <w:r w:rsidRPr="00F52990">
        <w:rPr>
          <w:lang w:val="es-ES_tradnl"/>
        </w:rPr>
        <w:t>Mejorar la capacidad de las autoridades para gestionar y supervisar la eliminación en el sector de solventes, en particular las oficinas de ecología y medio ambiente locales y asociaciones industriales, mediante reuniones y talleres (200 000 $EUA);</w:t>
      </w:r>
    </w:p>
    <w:p w:rsidR="00F52990" w:rsidRPr="00F52990" w:rsidRDefault="00F52990" w:rsidP="00F52990">
      <w:pPr>
        <w:pStyle w:val="Heading2"/>
        <w:keepNext/>
        <w:keepLines/>
        <w:rPr>
          <w:lang w:val="es-ES_tradnl"/>
        </w:rPr>
      </w:pPr>
      <w:r w:rsidRPr="00F52990">
        <w:rPr>
          <w:lang w:val="es-ES_tradnl"/>
        </w:rPr>
        <w:t>Un organismo de apoyo a la ejecución prestará servicios de supervisión y consultoría, en particular la selección y evaluación de alternativas; ayudar a empresas seleccionables a tramitar la documentación necesaria para la financiación; ayudar al equipo de gestión de proyectos en la verificación, supervisión y evaluación de proyectos, y proporcionar a las pymes la asistencia técnica necesaria para apoyar sus actividades de eliminación (700 000 $EUA);</w:t>
      </w:r>
    </w:p>
    <w:p w:rsidR="00F52990" w:rsidRPr="00F52990" w:rsidRDefault="00F52990" w:rsidP="00F52990">
      <w:pPr>
        <w:pStyle w:val="Heading2"/>
        <w:rPr>
          <w:lang w:val="es-ES_tradnl"/>
        </w:rPr>
      </w:pPr>
      <w:r w:rsidRPr="00F52990">
        <w:rPr>
          <w:lang w:val="es-ES_tradnl"/>
        </w:rPr>
        <w:t>Realizar estudios de mercado y evaluación sobre las posibilidades de promoción y aplicación de las alternativas disponibles, formular y actualizar las normas y requisitos de seguridad pertinentes para las alternativas (125 000 $EUA)</w:t>
      </w:r>
    </w:p>
    <w:p w:rsidR="00F52990" w:rsidRPr="00F52990" w:rsidRDefault="00F52990" w:rsidP="00F52990">
      <w:pPr>
        <w:pStyle w:val="Heading2"/>
        <w:rPr>
          <w:lang w:val="es-ES_tradnl"/>
        </w:rPr>
      </w:pPr>
      <w:r w:rsidRPr="00F52990">
        <w:rPr>
          <w:lang w:val="es-ES_tradnl"/>
        </w:rPr>
        <w:t>Investigar y analizar la viabilidad de introducir una prohibición al consumo de HCFC para el sector de solventes; y como se podría gestionar (150 000 $EUA);</w:t>
      </w:r>
    </w:p>
    <w:p w:rsidR="00F52990" w:rsidRPr="00F52990" w:rsidRDefault="00F52990" w:rsidP="00F52990">
      <w:pPr>
        <w:pStyle w:val="Heading2"/>
        <w:rPr>
          <w:lang w:val="es-ES_tradnl"/>
        </w:rPr>
      </w:pPr>
      <w:r w:rsidRPr="00F52990">
        <w:rPr>
          <w:lang w:val="es-ES_tradnl"/>
        </w:rPr>
        <w:t>La evaluación por parte de expertos en el sector, organismos de apoyo a la ejecución, o departamentos competentes locales, mediante la investigación sobre el terreno de empresas que han concluido la eliminación de los HCFC en el sector de solventes, relativa a la eficacia de las actividades de eliminación (100 000 $EUA); y</w:t>
      </w:r>
    </w:p>
    <w:p w:rsidR="00F52990" w:rsidRPr="00F52990" w:rsidRDefault="00F52990" w:rsidP="00F52990">
      <w:pPr>
        <w:pStyle w:val="Heading2"/>
        <w:rPr>
          <w:lang w:val="es-ES_tradnl"/>
        </w:rPr>
      </w:pPr>
      <w:r w:rsidRPr="00F52990">
        <w:rPr>
          <w:lang w:val="es-ES_tradnl"/>
        </w:rPr>
        <w:t>Visitas de estudios por parte del personal de gestión de proyectos, representantes de oficinas de ecología y medio ambiente locales, asociaciones e instituciones de investigación científica a instituciones de otros países, a fin de facilitar el intercambio de información sobre políticas y tecnologías alternativas al HCFC-141b, así como para obtener experiencias en la selección de alternativas, en particular la organización y la gestión de las actividades de eliminación (50 000 $EUA).</w:t>
      </w:r>
    </w:p>
    <w:p w:rsidR="00F52990" w:rsidRPr="00F52990" w:rsidRDefault="00F52990" w:rsidP="00F52990">
      <w:pPr>
        <w:rPr>
          <w:i/>
          <w:lang w:val="es-ES_tradnl"/>
        </w:rPr>
      </w:pPr>
      <w:r w:rsidRPr="00F52990">
        <w:rPr>
          <w:i/>
          <w:lang w:val="es-ES_tradnl"/>
        </w:rPr>
        <w:t>Dependencia de gestión de proyectos</w:t>
      </w:r>
    </w:p>
    <w:p w:rsidR="00F52990" w:rsidRPr="00F52990" w:rsidRDefault="00F52990" w:rsidP="00F52990">
      <w:pPr>
        <w:rPr>
          <w:i/>
          <w:u w:val="single"/>
          <w:lang w:val="es-ES_tradnl"/>
        </w:rPr>
      </w:pPr>
    </w:p>
    <w:p w:rsidR="00F52990" w:rsidRPr="00F52990" w:rsidRDefault="00F52990" w:rsidP="00F52990">
      <w:pPr>
        <w:pStyle w:val="Heading1"/>
        <w:rPr>
          <w:lang w:val="es-ES_tradnl"/>
        </w:rPr>
      </w:pPr>
      <w:r w:rsidRPr="00F52990">
        <w:rPr>
          <w:lang w:val="es-ES_tradnl"/>
        </w:rPr>
        <w:t>La dependencia de gestión de proyectos (331 288 $EUA) se seguirá utilizando para: supervisar la ejecución de acuerdos de subdonación y actividades de asistencia técnica; organizar y participar en las verificaciones, reuniones de evaluación y la labor de encargar la realización de proyectos; examinar documentos de los proyectos presentados por los beneficiarios y procesar la ejecución de contratos; comunicar y coordinar con los organismos de ejecución, organismos de apoyo a la ejecución, expertos técnicos y otras partes interesadas en relación con la ejecución de los proyectos; concebir actividades de asistencia técnica, elaborar mandatos para seleccionar organismos de ejecución calificados, y preparar planes de trabajo, informes sobre la marcha de las actividades y otros documentos, según proceda.</w:t>
      </w:r>
    </w:p>
    <w:p w:rsidR="00F52990" w:rsidRPr="00F52990" w:rsidRDefault="00F52990" w:rsidP="00F52990">
      <w:pPr>
        <w:pStyle w:val="Heading1"/>
        <w:rPr>
          <w:lang w:val="es-ES_tradnl"/>
        </w:rPr>
      </w:pPr>
      <w:r w:rsidRPr="00F52990">
        <w:rPr>
          <w:lang w:val="es-ES_tradnl"/>
        </w:rPr>
        <w:t xml:space="preserve">La dependencia de gestión de proyectos asumirá más responsabilidades en la esfera de comunicaciones y cooperación con los encargados de formular políticas y la industria, mediante: la organización de reuniones de trabajo y coordinación con los responsables de formular políticas y asociaciones industriales para analizar los progresos alcanzados en la eliminación de los HCFC y las medidas en materia de política, así como las actividades para promover la penetración de las tecnologías alternativas; proporcionar al Ministerio de Ecología y Medio Ambiente, las oficinas de ecología y medio </w:t>
      </w:r>
      <w:r w:rsidRPr="00F52990">
        <w:rPr>
          <w:lang w:val="es-ES_tradnl"/>
        </w:rPr>
        <w:lastRenderedPageBreak/>
        <w:t xml:space="preserve">ambiente locales y otros ministerios, el apoyo técnico sobre la base de </w:t>
      </w:r>
      <w:r w:rsidRPr="00F52990">
        <w:rPr>
          <w:lang w:val="es-ES"/>
        </w:rPr>
        <w:t xml:space="preserve">las </w:t>
      </w:r>
      <w:r w:rsidRPr="00F52990">
        <w:rPr>
          <w:lang w:val="es-ES_tradnl"/>
        </w:rPr>
        <w:t>últimas informaciones sobre el sector, asistiendo en la elaboración de reglamentos y planes relacionados con la gestión de las SAO para las empresas de solventes a nivel local; y prestar respaldo técnico e información para las actividades de supervisión y vigilancia organizadas por el Ministerio de Ecología y Medio ambiente y las oficinas de ecología y medio ambiente locales.</w:t>
      </w:r>
    </w:p>
    <w:p w:rsidR="00F52990" w:rsidRPr="00F52990" w:rsidRDefault="00F52990" w:rsidP="00F52990">
      <w:pPr>
        <w:pStyle w:val="Heading1"/>
        <w:numPr>
          <w:ilvl w:val="0"/>
          <w:numId w:val="0"/>
        </w:numPr>
        <w:rPr>
          <w:u w:val="single"/>
          <w:lang w:val="es-ES_tradnl"/>
        </w:rPr>
      </w:pPr>
      <w:r w:rsidRPr="00F52990">
        <w:rPr>
          <w:u w:val="single"/>
          <w:lang w:val="es-ES_tradnl"/>
        </w:rPr>
        <w:t>Financiación total asignada a la etapa II del sector de solventes</w:t>
      </w:r>
    </w:p>
    <w:p w:rsidR="00F52990" w:rsidRPr="00F52990" w:rsidRDefault="00F52990" w:rsidP="00F52990">
      <w:pPr>
        <w:pStyle w:val="Heading1"/>
        <w:widowControl w:val="0"/>
        <w:rPr>
          <w:lang w:val="es-ES_tradnl"/>
        </w:rPr>
      </w:pPr>
      <w:r w:rsidRPr="00F52990">
        <w:rPr>
          <w:lang w:val="es-ES_tradnl"/>
        </w:rPr>
        <w:t xml:space="preserve">En consonancia con el acuerdo revisado para la etapa II del PGEH en la 84ª reunión y el plan de trabajo revisado, se asignará la financiación de 6 043 431 $EUA, incluidos los gastos de apoyo de 453 257 $EUA, al plan sectorial de solventes para el período comprendido entre 2021 y 2026. </w:t>
      </w:r>
    </w:p>
    <w:p w:rsidR="00F52990" w:rsidRPr="00F52990" w:rsidRDefault="00F52990" w:rsidP="00F52990">
      <w:pPr>
        <w:pStyle w:val="Heading1"/>
        <w:numPr>
          <w:ilvl w:val="0"/>
          <w:numId w:val="0"/>
        </w:numPr>
        <w:rPr>
          <w:i/>
          <w:lang w:val="es-ES_tradnl"/>
        </w:rPr>
      </w:pPr>
      <w:r w:rsidRPr="00F52990">
        <w:rPr>
          <w:i/>
          <w:lang w:val="es-ES_tradnl"/>
        </w:rPr>
        <w:t>Costos adicionales para las conversiones de empresas</w:t>
      </w:r>
    </w:p>
    <w:p w:rsidR="00F52990" w:rsidRPr="00F52990" w:rsidRDefault="00F52990" w:rsidP="00F52990">
      <w:pPr>
        <w:pStyle w:val="Heading1"/>
        <w:rPr>
          <w:lang w:val="es-ES_tradnl"/>
        </w:rPr>
      </w:pPr>
      <w:r w:rsidRPr="00F52990">
        <w:rPr>
          <w:lang w:val="es-ES_tradnl"/>
        </w:rPr>
        <w:t>En el cuadro 2 se resumen los costos estimados para los proyectos de inversión, calculados en 2 041 421 $EUA, para la conversión de 25 empresas.</w:t>
      </w:r>
    </w:p>
    <w:p w:rsidR="00F52990" w:rsidRPr="00F52990" w:rsidRDefault="00F52990" w:rsidP="00F52990">
      <w:pPr>
        <w:keepNext/>
        <w:keepLines/>
        <w:rPr>
          <w:b/>
          <w:lang w:val="es-ES_tradnl"/>
        </w:rPr>
      </w:pPr>
      <w:r w:rsidRPr="00F52990">
        <w:rPr>
          <w:b/>
          <w:lang w:val="es-ES_tradnl"/>
        </w:rPr>
        <w:t xml:space="preserve">Cuadro 2: Financiación estimada para la conversión de 25 empresas del sector de solventes </w:t>
      </w:r>
    </w:p>
    <w:tbl>
      <w:tblPr>
        <w:tblStyle w:val="TableList31"/>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2"/>
        <w:gridCol w:w="2186"/>
        <w:gridCol w:w="2859"/>
      </w:tblGrid>
      <w:tr w:rsidR="00F52990" w:rsidRPr="00F52990" w:rsidTr="00387BB8">
        <w:trPr>
          <w:cnfStyle w:val="100000000000" w:firstRow="1" w:lastRow="0" w:firstColumn="0" w:lastColumn="0" w:oddVBand="0" w:evenVBand="0" w:oddHBand="0" w:evenHBand="0" w:firstRowFirstColumn="0" w:firstRowLastColumn="0" w:lastRowFirstColumn="0" w:lastRowLastColumn="0"/>
        </w:trPr>
        <w:tc>
          <w:tcPr>
            <w:tcW w:w="2304" w:type="pct"/>
            <w:tcBorders>
              <w:bottom w:val="single" w:sz="4" w:space="0" w:color="auto"/>
            </w:tcBorders>
          </w:tcPr>
          <w:p w:rsidR="00F52990" w:rsidRPr="00F52990" w:rsidRDefault="00F52990" w:rsidP="00387BB8">
            <w:pPr>
              <w:keepNext/>
              <w:keepLines/>
              <w:spacing w:after="0" w:line="240" w:lineRule="auto"/>
              <w:rPr>
                <w:color w:val="auto"/>
                <w:sz w:val="20"/>
                <w:szCs w:val="20"/>
                <w:lang w:val="es-ES_tradnl"/>
              </w:rPr>
            </w:pPr>
            <w:r w:rsidRPr="00F52990">
              <w:rPr>
                <w:color w:val="auto"/>
                <w:sz w:val="20"/>
                <w:szCs w:val="20"/>
                <w:lang w:val="es-ES_tradnl"/>
              </w:rPr>
              <w:t>Descripción</w:t>
            </w:r>
          </w:p>
        </w:tc>
        <w:tc>
          <w:tcPr>
            <w:tcW w:w="1168" w:type="pct"/>
            <w:tcBorders>
              <w:bottom w:val="single" w:sz="4" w:space="0" w:color="auto"/>
            </w:tcBorders>
            <w:vAlign w:val="center"/>
          </w:tcPr>
          <w:p w:rsidR="00F52990" w:rsidRPr="00F52990" w:rsidRDefault="00F52990" w:rsidP="00387BB8">
            <w:pPr>
              <w:keepNext/>
              <w:keepLines/>
              <w:spacing w:after="0" w:line="240" w:lineRule="auto"/>
              <w:jc w:val="center"/>
              <w:rPr>
                <w:color w:val="auto"/>
                <w:sz w:val="20"/>
                <w:szCs w:val="20"/>
                <w:lang w:val="es-ES_tradnl"/>
              </w:rPr>
            </w:pPr>
            <w:r w:rsidRPr="00F52990">
              <w:rPr>
                <w:color w:val="auto"/>
                <w:sz w:val="20"/>
                <w:szCs w:val="20"/>
                <w:lang w:val="es-ES_tradnl"/>
              </w:rPr>
              <w:t>Aparatos médicos desechables</w:t>
            </w:r>
          </w:p>
        </w:tc>
        <w:tc>
          <w:tcPr>
            <w:tcW w:w="1528" w:type="pct"/>
            <w:tcBorders>
              <w:bottom w:val="single" w:sz="4" w:space="0" w:color="auto"/>
            </w:tcBorders>
            <w:vAlign w:val="center"/>
          </w:tcPr>
          <w:p w:rsidR="00F52990" w:rsidRPr="00F52990" w:rsidRDefault="00F52990" w:rsidP="00387BB8">
            <w:pPr>
              <w:keepNext/>
              <w:keepLines/>
              <w:spacing w:after="0" w:line="240" w:lineRule="auto"/>
              <w:jc w:val="center"/>
              <w:rPr>
                <w:color w:val="auto"/>
                <w:sz w:val="20"/>
                <w:szCs w:val="20"/>
                <w:lang w:val="es-ES_tradnl"/>
              </w:rPr>
            </w:pPr>
            <w:r w:rsidRPr="00F52990">
              <w:rPr>
                <w:color w:val="auto"/>
                <w:sz w:val="20"/>
                <w:szCs w:val="20"/>
                <w:lang w:val="es-ES_tradnl"/>
              </w:rPr>
              <w:t>Desengrasado de componentes electrónicos</w:t>
            </w:r>
          </w:p>
        </w:tc>
      </w:tr>
      <w:tr w:rsidR="00F52990" w:rsidRPr="00F52990" w:rsidTr="00387BB8">
        <w:tc>
          <w:tcPr>
            <w:tcW w:w="2304" w:type="pct"/>
          </w:tcPr>
          <w:p w:rsidR="00F52990" w:rsidRPr="00F52990" w:rsidRDefault="00F52990" w:rsidP="00387BB8">
            <w:pPr>
              <w:spacing w:after="0" w:line="240" w:lineRule="auto"/>
              <w:rPr>
                <w:sz w:val="20"/>
                <w:szCs w:val="20"/>
                <w:lang w:val="es-ES_tradnl"/>
              </w:rPr>
            </w:pPr>
            <w:r w:rsidRPr="00F52990">
              <w:rPr>
                <w:sz w:val="20"/>
                <w:szCs w:val="20"/>
                <w:lang w:val="es-ES_tradnl"/>
              </w:rPr>
              <w:t>HCFC-141b que se eliminará en 2021-2026 (tm)</w:t>
            </w:r>
          </w:p>
        </w:tc>
        <w:tc>
          <w:tcPr>
            <w:tcW w:w="116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237,90</w:t>
            </w:r>
          </w:p>
        </w:tc>
        <w:tc>
          <w:tcPr>
            <w:tcW w:w="152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134,29</w:t>
            </w:r>
          </w:p>
        </w:tc>
      </w:tr>
      <w:tr w:rsidR="00F52990" w:rsidRPr="00F52990" w:rsidTr="00387BB8">
        <w:tc>
          <w:tcPr>
            <w:tcW w:w="2304" w:type="pct"/>
          </w:tcPr>
          <w:p w:rsidR="00F52990" w:rsidRPr="00F52990" w:rsidRDefault="00F52990" w:rsidP="00387BB8">
            <w:pPr>
              <w:spacing w:after="0" w:line="240" w:lineRule="auto"/>
              <w:rPr>
                <w:sz w:val="20"/>
                <w:szCs w:val="20"/>
                <w:lang w:val="es-ES_tradnl"/>
              </w:rPr>
            </w:pPr>
            <w:r w:rsidRPr="00F52990">
              <w:rPr>
                <w:sz w:val="20"/>
                <w:szCs w:val="20"/>
                <w:lang w:val="es-ES_tradnl"/>
              </w:rPr>
              <w:t>Número de empresas</w:t>
            </w:r>
          </w:p>
        </w:tc>
        <w:tc>
          <w:tcPr>
            <w:tcW w:w="116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18</w:t>
            </w:r>
          </w:p>
        </w:tc>
        <w:tc>
          <w:tcPr>
            <w:tcW w:w="152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7</w:t>
            </w:r>
          </w:p>
        </w:tc>
      </w:tr>
      <w:tr w:rsidR="00F52990" w:rsidRPr="00F52990" w:rsidTr="00387BB8">
        <w:tc>
          <w:tcPr>
            <w:tcW w:w="2304" w:type="pct"/>
          </w:tcPr>
          <w:p w:rsidR="00F52990" w:rsidRPr="00F52990" w:rsidRDefault="00F52990" w:rsidP="00387BB8">
            <w:pPr>
              <w:spacing w:after="0" w:line="240" w:lineRule="auto"/>
              <w:rPr>
                <w:sz w:val="20"/>
                <w:szCs w:val="20"/>
                <w:lang w:val="es-ES_tradnl"/>
              </w:rPr>
            </w:pPr>
            <w:r w:rsidRPr="00F52990">
              <w:rPr>
                <w:sz w:val="20"/>
                <w:szCs w:val="20"/>
                <w:lang w:val="es-ES_tradnl"/>
              </w:rPr>
              <w:t xml:space="preserve">Pago </w:t>
            </w:r>
          </w:p>
        </w:tc>
        <w:tc>
          <w:tcPr>
            <w:tcW w:w="116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Solo CAE</w:t>
            </w:r>
          </w:p>
        </w:tc>
        <w:tc>
          <w:tcPr>
            <w:tcW w:w="152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 xml:space="preserve">CAC y CAE </w:t>
            </w:r>
          </w:p>
        </w:tc>
      </w:tr>
      <w:tr w:rsidR="00F52990" w:rsidRPr="00F52990" w:rsidTr="00387BB8">
        <w:tc>
          <w:tcPr>
            <w:tcW w:w="2304" w:type="pct"/>
          </w:tcPr>
          <w:p w:rsidR="00F52990" w:rsidRPr="00F52990" w:rsidRDefault="00F52990" w:rsidP="00387BB8">
            <w:pPr>
              <w:spacing w:after="0" w:line="240" w:lineRule="auto"/>
              <w:rPr>
                <w:sz w:val="20"/>
                <w:szCs w:val="20"/>
                <w:lang w:val="es-ES_tradnl"/>
              </w:rPr>
            </w:pPr>
            <w:r w:rsidRPr="00F52990">
              <w:rPr>
                <w:sz w:val="20"/>
                <w:szCs w:val="20"/>
                <w:lang w:val="es-ES_tradnl"/>
              </w:rPr>
              <w:t>Eficacia en función de los costos ($EUA/kg)</w:t>
            </w:r>
          </w:p>
        </w:tc>
        <w:tc>
          <w:tcPr>
            <w:tcW w:w="116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 xml:space="preserve">2,90 </w:t>
            </w:r>
          </w:p>
        </w:tc>
        <w:tc>
          <w:tcPr>
            <w:tcW w:w="152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 xml:space="preserve">9,86 </w:t>
            </w:r>
          </w:p>
        </w:tc>
      </w:tr>
      <w:tr w:rsidR="00F52990" w:rsidRPr="00F52990" w:rsidTr="00387BB8">
        <w:tc>
          <w:tcPr>
            <w:tcW w:w="2304" w:type="pct"/>
          </w:tcPr>
          <w:p w:rsidR="00F52990" w:rsidRPr="00F52990" w:rsidRDefault="00F52990" w:rsidP="00387BB8">
            <w:pPr>
              <w:spacing w:after="0" w:line="240" w:lineRule="auto"/>
              <w:rPr>
                <w:sz w:val="20"/>
                <w:szCs w:val="20"/>
                <w:lang w:val="es-ES_tradnl"/>
              </w:rPr>
            </w:pPr>
            <w:r w:rsidRPr="00F52990">
              <w:rPr>
                <w:sz w:val="20"/>
                <w:szCs w:val="20"/>
                <w:lang w:val="es-ES_tradnl" w:eastAsia="zh-CN"/>
              </w:rPr>
              <w:t>Costo total ($EUA)</w:t>
            </w:r>
          </w:p>
        </w:tc>
        <w:tc>
          <w:tcPr>
            <w:tcW w:w="116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689 910</w:t>
            </w:r>
          </w:p>
        </w:tc>
        <w:tc>
          <w:tcPr>
            <w:tcW w:w="1528" w:type="pct"/>
            <w:vAlign w:val="center"/>
          </w:tcPr>
          <w:p w:rsidR="00F52990" w:rsidRPr="00F52990" w:rsidRDefault="00F52990" w:rsidP="00387BB8">
            <w:pPr>
              <w:spacing w:after="0" w:line="240" w:lineRule="auto"/>
              <w:jc w:val="right"/>
              <w:rPr>
                <w:sz w:val="20"/>
                <w:szCs w:val="20"/>
                <w:lang w:val="es-ES_tradnl"/>
              </w:rPr>
            </w:pPr>
            <w:r w:rsidRPr="00F52990">
              <w:rPr>
                <w:sz w:val="20"/>
                <w:szCs w:val="20"/>
                <w:lang w:val="es-ES_tradnl"/>
              </w:rPr>
              <w:t>1 324 511</w:t>
            </w:r>
          </w:p>
        </w:tc>
      </w:tr>
    </w:tbl>
    <w:p w:rsidR="00F52990" w:rsidRPr="00F52990" w:rsidRDefault="00F52990" w:rsidP="00F52990">
      <w:pPr>
        <w:rPr>
          <w:lang w:val="es-ES_tradnl"/>
        </w:rPr>
      </w:pPr>
    </w:p>
    <w:p w:rsidR="00F52990" w:rsidRPr="00F52990" w:rsidRDefault="00F52990" w:rsidP="00F52990">
      <w:pPr>
        <w:spacing w:after="240"/>
        <w:rPr>
          <w:i/>
          <w:lang w:val="es-ES_tradnl"/>
        </w:rPr>
      </w:pPr>
      <w:r w:rsidRPr="00F52990">
        <w:rPr>
          <w:i/>
          <w:lang w:val="es-ES_tradnl"/>
        </w:rPr>
        <w:t xml:space="preserve">Costo revisado de todos los componentes </w:t>
      </w:r>
    </w:p>
    <w:p w:rsidR="00F52990" w:rsidRPr="00F52990" w:rsidRDefault="00F52990" w:rsidP="00F52990">
      <w:pPr>
        <w:pStyle w:val="Heading1"/>
        <w:rPr>
          <w:lang w:val="es-ES_tradnl"/>
        </w:rPr>
      </w:pPr>
      <w:r w:rsidRPr="00F52990">
        <w:rPr>
          <w:lang w:val="es-ES_tradnl"/>
        </w:rPr>
        <w:t>Para finalizar la eliminación de HCFC-141b en el sector de solventes para finales de 2025, el Gobierno de China ha asignado 6 023 431 $EUA para el sector de solventes entre 2021 y 2026, como se describe y se resume en el cuadro 3.</w:t>
      </w:r>
    </w:p>
    <w:p w:rsidR="00F52990" w:rsidRPr="00F52990" w:rsidRDefault="00F52990" w:rsidP="00F52990">
      <w:pPr>
        <w:tabs>
          <w:tab w:val="num" w:pos="0"/>
          <w:tab w:val="num" w:pos="720"/>
          <w:tab w:val="num" w:pos="902"/>
        </w:tabs>
        <w:jc w:val="left"/>
        <w:rPr>
          <w:b/>
          <w:lang w:val="es-ES_tradnl"/>
        </w:rPr>
      </w:pPr>
      <w:r w:rsidRPr="00F52990">
        <w:rPr>
          <w:b/>
          <w:lang w:val="es-ES_tradnl"/>
        </w:rPr>
        <w:t>Cuadro 3. Desglose de costos de la financiación para el plan sectorial de solventes (2021-2026)</w:t>
      </w:r>
    </w:p>
    <w:tbl>
      <w:tblPr>
        <w:tblStyle w:val="TableGrid"/>
        <w:tblW w:w="9445" w:type="dxa"/>
        <w:tblLook w:val="04A0" w:firstRow="1" w:lastRow="0" w:firstColumn="1" w:lastColumn="0" w:noHBand="0" w:noVBand="1"/>
      </w:tblPr>
      <w:tblGrid>
        <w:gridCol w:w="2122"/>
        <w:gridCol w:w="5613"/>
        <w:gridCol w:w="1710"/>
      </w:tblGrid>
      <w:tr w:rsidR="00F52990" w:rsidRPr="00F52990" w:rsidTr="00387BB8">
        <w:trPr>
          <w:tblHeader/>
        </w:trPr>
        <w:tc>
          <w:tcPr>
            <w:tcW w:w="2122" w:type="dxa"/>
            <w:tcMar>
              <w:left w:w="43" w:type="dxa"/>
              <w:right w:w="0" w:type="dxa"/>
            </w:tcMar>
          </w:tcPr>
          <w:p w:rsidR="00F52990" w:rsidRPr="00F52990" w:rsidRDefault="00F52990" w:rsidP="00387BB8">
            <w:pPr>
              <w:pStyle w:val="Heading1"/>
              <w:numPr>
                <w:ilvl w:val="0"/>
                <w:numId w:val="0"/>
              </w:numPr>
              <w:spacing w:after="0"/>
              <w:outlineLvl w:val="0"/>
              <w:rPr>
                <w:b/>
                <w:sz w:val="20"/>
                <w:szCs w:val="20"/>
                <w:lang w:val="es-ES_tradnl"/>
              </w:rPr>
            </w:pPr>
            <w:r w:rsidRPr="00F52990">
              <w:rPr>
                <w:b/>
                <w:sz w:val="20"/>
                <w:szCs w:val="20"/>
                <w:lang w:val="es-ES_tradnl"/>
              </w:rPr>
              <w:t>Descripción</w:t>
            </w:r>
          </w:p>
        </w:tc>
        <w:tc>
          <w:tcPr>
            <w:tcW w:w="5613" w:type="dxa"/>
          </w:tcPr>
          <w:p w:rsidR="00F52990" w:rsidRPr="00F52990" w:rsidRDefault="00F52990" w:rsidP="00387BB8">
            <w:pPr>
              <w:pStyle w:val="Heading1"/>
              <w:numPr>
                <w:ilvl w:val="0"/>
                <w:numId w:val="0"/>
              </w:numPr>
              <w:spacing w:after="0"/>
              <w:jc w:val="center"/>
              <w:outlineLvl w:val="0"/>
              <w:rPr>
                <w:b/>
                <w:sz w:val="20"/>
                <w:szCs w:val="20"/>
                <w:lang w:val="es-ES_tradnl"/>
              </w:rPr>
            </w:pPr>
            <w:r w:rsidRPr="00F52990">
              <w:rPr>
                <w:b/>
                <w:sz w:val="20"/>
                <w:szCs w:val="20"/>
                <w:lang w:val="es-ES_tradnl"/>
              </w:rPr>
              <w:t>Actividades</w:t>
            </w:r>
          </w:p>
        </w:tc>
        <w:tc>
          <w:tcPr>
            <w:tcW w:w="1710" w:type="dxa"/>
          </w:tcPr>
          <w:p w:rsidR="00F52990" w:rsidRPr="00F52990" w:rsidRDefault="00F52990" w:rsidP="00387BB8">
            <w:pPr>
              <w:pStyle w:val="Heading1"/>
              <w:numPr>
                <w:ilvl w:val="0"/>
                <w:numId w:val="0"/>
              </w:numPr>
              <w:spacing w:after="0"/>
              <w:jc w:val="center"/>
              <w:outlineLvl w:val="0"/>
              <w:rPr>
                <w:b/>
                <w:sz w:val="20"/>
                <w:szCs w:val="20"/>
                <w:lang w:val="es-ES_tradnl"/>
              </w:rPr>
            </w:pPr>
            <w:r w:rsidRPr="00F52990">
              <w:rPr>
                <w:b/>
                <w:sz w:val="20"/>
                <w:szCs w:val="20"/>
                <w:lang w:val="es-ES_tradnl"/>
              </w:rPr>
              <w:t>Financiación ($EUA)</w:t>
            </w:r>
          </w:p>
        </w:tc>
      </w:tr>
      <w:tr w:rsidR="00F52990" w:rsidRPr="00F52990" w:rsidTr="00387BB8">
        <w:tc>
          <w:tcPr>
            <w:tcW w:w="2122" w:type="dxa"/>
            <w:tcMar>
              <w:left w:w="43" w:type="dxa"/>
              <w:right w:w="0" w:type="dxa"/>
            </w:tcMar>
          </w:tcPr>
          <w:p w:rsidR="00F52990" w:rsidRPr="00F52990" w:rsidRDefault="00F52990" w:rsidP="00387BB8">
            <w:pPr>
              <w:pStyle w:val="Heading1"/>
              <w:numPr>
                <w:ilvl w:val="0"/>
                <w:numId w:val="0"/>
              </w:numPr>
              <w:spacing w:after="0"/>
              <w:jc w:val="left"/>
              <w:outlineLvl w:val="0"/>
              <w:rPr>
                <w:sz w:val="20"/>
                <w:szCs w:val="20"/>
                <w:lang w:val="es-ES_tradnl"/>
              </w:rPr>
            </w:pPr>
            <w:r w:rsidRPr="00F52990">
              <w:rPr>
                <w:sz w:val="20"/>
                <w:szCs w:val="20"/>
                <w:lang w:val="es-ES_tradnl"/>
              </w:rPr>
              <w:t xml:space="preserve">Empresas con conversión </w:t>
            </w: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Proyectos de inversión para 25 empresas</w:t>
            </w:r>
          </w:p>
        </w:tc>
        <w:tc>
          <w:tcPr>
            <w:tcW w:w="1710" w:type="dxa"/>
          </w:tcPr>
          <w:p w:rsidR="00F52990" w:rsidRPr="00F52990" w:rsidRDefault="00F52990" w:rsidP="00387BB8">
            <w:pPr>
              <w:pStyle w:val="Heading1"/>
              <w:numPr>
                <w:ilvl w:val="0"/>
                <w:numId w:val="0"/>
              </w:numPr>
              <w:spacing w:after="0"/>
              <w:jc w:val="right"/>
              <w:outlineLvl w:val="0"/>
              <w:rPr>
                <w:sz w:val="20"/>
                <w:szCs w:val="20"/>
                <w:lang w:val="es-ES_tradnl"/>
              </w:rPr>
            </w:pPr>
            <w:r w:rsidRPr="00F52990">
              <w:rPr>
                <w:sz w:val="20"/>
                <w:szCs w:val="20"/>
                <w:lang w:val="es-ES_tradnl"/>
              </w:rPr>
              <w:t>4 292 143</w:t>
            </w:r>
          </w:p>
        </w:tc>
      </w:tr>
      <w:tr w:rsidR="00F52990" w:rsidRPr="00F52990" w:rsidTr="00387BB8">
        <w:tc>
          <w:tcPr>
            <w:tcW w:w="2122" w:type="dxa"/>
            <w:tcMar>
              <w:left w:w="43" w:type="dxa"/>
              <w:right w:w="0" w:type="dxa"/>
            </w:tcMar>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Asistencia técnica</w:t>
            </w: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Elaboración de políticas, fijación de normas, etc.</w:t>
            </w:r>
          </w:p>
        </w:tc>
        <w:tc>
          <w:tcPr>
            <w:tcW w:w="1710" w:type="dxa"/>
          </w:tcPr>
          <w:p w:rsidR="00F52990" w:rsidRPr="00F52990" w:rsidRDefault="00F52990" w:rsidP="00387BB8">
            <w:pPr>
              <w:pStyle w:val="Heading1"/>
              <w:numPr>
                <w:ilvl w:val="0"/>
                <w:numId w:val="0"/>
              </w:numPr>
              <w:spacing w:after="0"/>
              <w:jc w:val="right"/>
              <w:outlineLvl w:val="0"/>
              <w:rPr>
                <w:sz w:val="20"/>
                <w:szCs w:val="20"/>
                <w:lang w:val="es-ES_tradnl"/>
              </w:rPr>
            </w:pPr>
            <w:r w:rsidRPr="00F52990">
              <w:rPr>
                <w:sz w:val="20"/>
                <w:szCs w:val="20"/>
                <w:lang w:val="es-ES_tradnl"/>
              </w:rPr>
              <w:t>1 400 000</w:t>
            </w:r>
          </w:p>
        </w:tc>
      </w:tr>
      <w:tr w:rsidR="00F52990" w:rsidRPr="00F52990" w:rsidTr="00387BB8">
        <w:tc>
          <w:tcPr>
            <w:tcW w:w="2122" w:type="dxa"/>
            <w:vMerge w:val="restart"/>
            <w:tcMar>
              <w:left w:w="43" w:type="dxa"/>
              <w:right w:w="0" w:type="dxa"/>
            </w:tcMar>
            <w:vAlign w:val="center"/>
          </w:tcPr>
          <w:p w:rsidR="00F52990" w:rsidRPr="00F52990" w:rsidRDefault="00F52990" w:rsidP="00387BB8">
            <w:pPr>
              <w:pStyle w:val="Heading1"/>
              <w:numPr>
                <w:ilvl w:val="0"/>
                <w:numId w:val="0"/>
              </w:numPr>
              <w:spacing w:after="0"/>
              <w:jc w:val="left"/>
              <w:outlineLvl w:val="0"/>
              <w:rPr>
                <w:sz w:val="20"/>
                <w:szCs w:val="20"/>
                <w:lang w:val="es-ES_tradnl"/>
              </w:rPr>
            </w:pPr>
            <w:r w:rsidRPr="00F52990">
              <w:rPr>
                <w:sz w:val="20"/>
                <w:szCs w:val="20"/>
                <w:lang w:val="es-ES_tradnl"/>
              </w:rPr>
              <w:t>Dependencia de gestión de proyectos</w:t>
            </w: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Equipo de gestión de programas</w:t>
            </w:r>
          </w:p>
        </w:tc>
        <w:tc>
          <w:tcPr>
            <w:tcW w:w="1710" w:type="dxa"/>
          </w:tcPr>
          <w:p w:rsidR="00F52990" w:rsidRPr="00F52990" w:rsidRDefault="00F52990" w:rsidP="00387BB8">
            <w:pPr>
              <w:pStyle w:val="Heading1"/>
              <w:numPr>
                <w:ilvl w:val="0"/>
                <w:numId w:val="0"/>
              </w:numPr>
              <w:spacing w:after="0"/>
              <w:jc w:val="right"/>
              <w:outlineLvl w:val="0"/>
              <w:rPr>
                <w:sz w:val="20"/>
                <w:szCs w:val="20"/>
                <w:lang w:val="es-ES_tradnl"/>
              </w:rPr>
            </w:pPr>
            <w:r w:rsidRPr="00F52990">
              <w:rPr>
                <w:sz w:val="20"/>
                <w:szCs w:val="20"/>
                <w:lang w:val="es-ES_tradnl"/>
              </w:rPr>
              <w:t>64 011</w:t>
            </w:r>
          </w:p>
        </w:tc>
      </w:tr>
      <w:tr w:rsidR="00F52990" w:rsidRPr="00F52990" w:rsidTr="00387BB8">
        <w:tc>
          <w:tcPr>
            <w:tcW w:w="2122" w:type="dxa"/>
            <w:vMerge/>
            <w:tcMar>
              <w:left w:w="43" w:type="dxa"/>
              <w:right w:w="0" w:type="dxa"/>
            </w:tcMar>
          </w:tcPr>
          <w:p w:rsidR="00F52990" w:rsidRPr="00F52990" w:rsidRDefault="00F52990" w:rsidP="00387BB8">
            <w:pPr>
              <w:pStyle w:val="Heading1"/>
              <w:numPr>
                <w:ilvl w:val="0"/>
                <w:numId w:val="0"/>
              </w:numPr>
              <w:spacing w:after="0"/>
              <w:outlineLvl w:val="0"/>
              <w:rPr>
                <w:sz w:val="20"/>
                <w:szCs w:val="20"/>
                <w:lang w:val="es-ES_tradnl"/>
              </w:rPr>
            </w:pP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Viajes (nacional/internacional)</w:t>
            </w:r>
          </w:p>
        </w:tc>
        <w:tc>
          <w:tcPr>
            <w:tcW w:w="1710" w:type="dxa"/>
          </w:tcPr>
          <w:p w:rsidR="00F52990" w:rsidRPr="00F52990" w:rsidRDefault="00F52990" w:rsidP="00387BB8">
            <w:pPr>
              <w:pStyle w:val="Heading1"/>
              <w:numPr>
                <w:ilvl w:val="0"/>
                <w:numId w:val="0"/>
              </w:numPr>
              <w:spacing w:after="0"/>
              <w:jc w:val="right"/>
              <w:outlineLvl w:val="0"/>
              <w:rPr>
                <w:sz w:val="20"/>
                <w:szCs w:val="20"/>
                <w:lang w:val="es-ES_tradnl"/>
              </w:rPr>
            </w:pPr>
            <w:r w:rsidRPr="00F52990">
              <w:rPr>
                <w:sz w:val="20"/>
                <w:szCs w:val="20"/>
                <w:lang w:val="es-ES_tradnl"/>
              </w:rPr>
              <w:t>17 192</w:t>
            </w:r>
          </w:p>
        </w:tc>
      </w:tr>
      <w:tr w:rsidR="00F52990" w:rsidRPr="00F52990" w:rsidTr="00387BB8">
        <w:tc>
          <w:tcPr>
            <w:tcW w:w="2122" w:type="dxa"/>
            <w:vMerge/>
            <w:tcMar>
              <w:left w:w="43" w:type="dxa"/>
              <w:right w:w="0" w:type="dxa"/>
            </w:tcMar>
          </w:tcPr>
          <w:p w:rsidR="00F52990" w:rsidRPr="00F52990" w:rsidRDefault="00F52990" w:rsidP="00387BB8">
            <w:pPr>
              <w:pStyle w:val="Heading1"/>
              <w:numPr>
                <w:ilvl w:val="0"/>
                <w:numId w:val="0"/>
              </w:numPr>
              <w:spacing w:after="0"/>
              <w:outlineLvl w:val="0"/>
              <w:rPr>
                <w:sz w:val="20"/>
                <w:szCs w:val="20"/>
                <w:lang w:val="es-ES_tradnl"/>
              </w:rPr>
            </w:pP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Reuniones y conferencias</w:t>
            </w:r>
          </w:p>
        </w:tc>
        <w:tc>
          <w:tcPr>
            <w:tcW w:w="1710" w:type="dxa"/>
          </w:tcPr>
          <w:p w:rsidR="00F52990" w:rsidRPr="00F52990" w:rsidRDefault="00F52990" w:rsidP="00387BB8">
            <w:pPr>
              <w:pStyle w:val="Heading1"/>
              <w:numPr>
                <w:ilvl w:val="0"/>
                <w:numId w:val="0"/>
              </w:numPr>
              <w:spacing w:after="0"/>
              <w:jc w:val="right"/>
              <w:outlineLvl w:val="0"/>
              <w:rPr>
                <w:sz w:val="20"/>
                <w:szCs w:val="20"/>
                <w:lang w:val="es-ES_tradnl"/>
              </w:rPr>
            </w:pPr>
            <w:r w:rsidRPr="00F52990">
              <w:rPr>
                <w:sz w:val="20"/>
                <w:szCs w:val="20"/>
                <w:lang w:val="es-ES_tradnl"/>
              </w:rPr>
              <w:t>15 205</w:t>
            </w:r>
          </w:p>
        </w:tc>
      </w:tr>
      <w:tr w:rsidR="00F52990" w:rsidRPr="00F52990" w:rsidTr="00387BB8">
        <w:tc>
          <w:tcPr>
            <w:tcW w:w="2122" w:type="dxa"/>
            <w:vMerge/>
            <w:tcMar>
              <w:left w:w="43" w:type="dxa"/>
              <w:right w:w="0" w:type="dxa"/>
            </w:tcMar>
          </w:tcPr>
          <w:p w:rsidR="00F52990" w:rsidRPr="00F52990" w:rsidRDefault="00F52990" w:rsidP="00387BB8">
            <w:pPr>
              <w:pStyle w:val="Heading1"/>
              <w:numPr>
                <w:ilvl w:val="0"/>
                <w:numId w:val="0"/>
              </w:numPr>
              <w:spacing w:after="0"/>
              <w:outlineLvl w:val="0"/>
              <w:rPr>
                <w:sz w:val="20"/>
                <w:szCs w:val="20"/>
                <w:lang w:val="es-ES_tradnl"/>
              </w:rPr>
            </w:pP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Honorarios por servicios de consultoría</w:t>
            </w:r>
          </w:p>
        </w:tc>
        <w:tc>
          <w:tcPr>
            <w:tcW w:w="1710" w:type="dxa"/>
          </w:tcPr>
          <w:p w:rsidR="00F52990" w:rsidRPr="00F52990" w:rsidRDefault="00F52990" w:rsidP="00387BB8">
            <w:pPr>
              <w:pStyle w:val="Heading1"/>
              <w:numPr>
                <w:ilvl w:val="0"/>
                <w:numId w:val="0"/>
              </w:numPr>
              <w:spacing w:after="0"/>
              <w:jc w:val="right"/>
              <w:outlineLvl w:val="0"/>
              <w:rPr>
                <w:sz w:val="20"/>
                <w:szCs w:val="20"/>
                <w:lang w:val="es-ES_tradnl"/>
              </w:rPr>
            </w:pPr>
            <w:r w:rsidRPr="00F52990">
              <w:rPr>
                <w:sz w:val="20"/>
                <w:szCs w:val="20"/>
                <w:lang w:val="es-ES_tradnl"/>
              </w:rPr>
              <w:t>13 780</w:t>
            </w:r>
          </w:p>
        </w:tc>
      </w:tr>
      <w:tr w:rsidR="00F52990" w:rsidRPr="00F52990" w:rsidTr="00387BB8">
        <w:tc>
          <w:tcPr>
            <w:tcW w:w="2122" w:type="dxa"/>
            <w:vMerge/>
            <w:tcMar>
              <w:left w:w="43" w:type="dxa"/>
              <w:right w:w="0" w:type="dxa"/>
            </w:tcMar>
          </w:tcPr>
          <w:p w:rsidR="00F52990" w:rsidRPr="00F52990" w:rsidRDefault="00F52990" w:rsidP="00387BB8">
            <w:pPr>
              <w:pStyle w:val="Heading1"/>
              <w:numPr>
                <w:ilvl w:val="0"/>
                <w:numId w:val="0"/>
              </w:numPr>
              <w:spacing w:after="0"/>
              <w:outlineLvl w:val="0"/>
              <w:rPr>
                <w:sz w:val="20"/>
                <w:szCs w:val="20"/>
                <w:lang w:val="es-ES_tradnl"/>
              </w:rPr>
            </w:pP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Honorarios del personal auxiliar</w:t>
            </w:r>
          </w:p>
        </w:tc>
        <w:tc>
          <w:tcPr>
            <w:tcW w:w="1710" w:type="dxa"/>
          </w:tcPr>
          <w:p w:rsidR="00F52990" w:rsidRPr="00F52990" w:rsidRDefault="00F52990" w:rsidP="00387BB8">
            <w:pPr>
              <w:pStyle w:val="Heading1"/>
              <w:numPr>
                <w:ilvl w:val="0"/>
                <w:numId w:val="0"/>
              </w:numPr>
              <w:spacing w:after="0"/>
              <w:jc w:val="right"/>
              <w:outlineLvl w:val="0"/>
              <w:rPr>
                <w:sz w:val="20"/>
                <w:szCs w:val="20"/>
                <w:lang w:val="es-ES_tradnl"/>
              </w:rPr>
            </w:pPr>
            <w:r w:rsidRPr="00F52990">
              <w:rPr>
                <w:sz w:val="20"/>
                <w:szCs w:val="20"/>
                <w:lang w:val="es-ES_tradnl"/>
              </w:rPr>
              <w:t>114 820</w:t>
            </w:r>
          </w:p>
        </w:tc>
      </w:tr>
      <w:tr w:rsidR="00F52990" w:rsidRPr="00F52990" w:rsidTr="00387BB8">
        <w:tc>
          <w:tcPr>
            <w:tcW w:w="2122" w:type="dxa"/>
            <w:vMerge/>
            <w:tcMar>
              <w:left w:w="43" w:type="dxa"/>
              <w:right w:w="0" w:type="dxa"/>
            </w:tcMar>
          </w:tcPr>
          <w:p w:rsidR="00F52990" w:rsidRPr="00F52990" w:rsidRDefault="00F52990" w:rsidP="00387BB8">
            <w:pPr>
              <w:pStyle w:val="Heading1"/>
              <w:numPr>
                <w:ilvl w:val="0"/>
                <w:numId w:val="0"/>
              </w:numPr>
              <w:spacing w:after="0"/>
              <w:outlineLvl w:val="0"/>
              <w:rPr>
                <w:sz w:val="20"/>
                <w:szCs w:val="20"/>
                <w:lang w:val="es-ES_tradnl"/>
              </w:rPr>
            </w:pP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Computadoras, Internet, gastos postales, teléfono e impresión</w:t>
            </w:r>
          </w:p>
        </w:tc>
        <w:tc>
          <w:tcPr>
            <w:tcW w:w="1710" w:type="dxa"/>
          </w:tcPr>
          <w:p w:rsidR="00F52990" w:rsidRPr="00F52990" w:rsidRDefault="00F52990" w:rsidP="00387BB8">
            <w:pPr>
              <w:pStyle w:val="Heading1"/>
              <w:numPr>
                <w:ilvl w:val="0"/>
                <w:numId w:val="0"/>
              </w:numPr>
              <w:spacing w:after="0"/>
              <w:jc w:val="right"/>
              <w:outlineLvl w:val="0"/>
              <w:rPr>
                <w:sz w:val="20"/>
                <w:szCs w:val="20"/>
                <w:lang w:val="es-ES_tradnl"/>
              </w:rPr>
            </w:pPr>
            <w:r w:rsidRPr="00F52990">
              <w:rPr>
                <w:sz w:val="20"/>
                <w:szCs w:val="20"/>
                <w:lang w:val="es-ES_tradnl"/>
              </w:rPr>
              <w:t>28 425</w:t>
            </w:r>
          </w:p>
        </w:tc>
      </w:tr>
      <w:tr w:rsidR="00F52990" w:rsidRPr="00F52990" w:rsidTr="00387BB8">
        <w:tc>
          <w:tcPr>
            <w:tcW w:w="2122" w:type="dxa"/>
            <w:vMerge/>
            <w:tcMar>
              <w:left w:w="43" w:type="dxa"/>
              <w:right w:w="0" w:type="dxa"/>
            </w:tcMar>
          </w:tcPr>
          <w:p w:rsidR="00F52990" w:rsidRPr="00F52990" w:rsidRDefault="00F52990" w:rsidP="00387BB8">
            <w:pPr>
              <w:pStyle w:val="Heading1"/>
              <w:numPr>
                <w:ilvl w:val="0"/>
                <w:numId w:val="0"/>
              </w:numPr>
              <w:spacing w:after="0"/>
              <w:outlineLvl w:val="0"/>
              <w:rPr>
                <w:sz w:val="20"/>
                <w:szCs w:val="20"/>
                <w:lang w:val="es-ES_tradnl"/>
              </w:rPr>
            </w:pP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Servicio y mantenimiento de las operaciones de oficina, gastos de instalaciones públicas</w:t>
            </w:r>
          </w:p>
        </w:tc>
        <w:tc>
          <w:tcPr>
            <w:tcW w:w="1710" w:type="dxa"/>
          </w:tcPr>
          <w:p w:rsidR="00F52990" w:rsidRPr="00F52990" w:rsidRDefault="00F52990" w:rsidP="00387BB8">
            <w:pPr>
              <w:pStyle w:val="Heading1"/>
              <w:numPr>
                <w:ilvl w:val="0"/>
                <w:numId w:val="0"/>
              </w:numPr>
              <w:spacing w:after="0"/>
              <w:jc w:val="right"/>
              <w:outlineLvl w:val="0"/>
              <w:rPr>
                <w:sz w:val="20"/>
                <w:szCs w:val="20"/>
                <w:lang w:val="es-ES_tradnl"/>
              </w:rPr>
            </w:pPr>
            <w:r w:rsidRPr="00F52990">
              <w:rPr>
                <w:sz w:val="20"/>
                <w:szCs w:val="20"/>
                <w:lang w:val="es-ES_tradnl"/>
              </w:rPr>
              <w:t>77 855</w:t>
            </w:r>
          </w:p>
        </w:tc>
      </w:tr>
      <w:tr w:rsidR="00F52990" w:rsidRPr="00F52990" w:rsidTr="00387BB8">
        <w:tc>
          <w:tcPr>
            <w:tcW w:w="2122" w:type="dxa"/>
            <w:tcMar>
              <w:left w:w="43" w:type="dxa"/>
              <w:right w:w="0" w:type="dxa"/>
            </w:tcMar>
          </w:tcPr>
          <w:p w:rsidR="00F52990" w:rsidRPr="00F52990" w:rsidRDefault="00F52990" w:rsidP="00387BB8">
            <w:pPr>
              <w:pStyle w:val="Heading1"/>
              <w:numPr>
                <w:ilvl w:val="0"/>
                <w:numId w:val="0"/>
              </w:numPr>
              <w:spacing w:after="0"/>
              <w:outlineLvl w:val="0"/>
              <w:rPr>
                <w:sz w:val="20"/>
                <w:szCs w:val="20"/>
                <w:lang w:val="es-ES_tradnl"/>
              </w:rPr>
            </w:pPr>
            <w:r w:rsidRPr="00F52990">
              <w:rPr>
                <w:sz w:val="20"/>
                <w:szCs w:val="20"/>
                <w:lang w:val="es-ES_tradnl"/>
              </w:rPr>
              <w:t>Total</w:t>
            </w:r>
          </w:p>
        </w:tc>
        <w:tc>
          <w:tcPr>
            <w:tcW w:w="5613" w:type="dxa"/>
          </w:tcPr>
          <w:p w:rsidR="00F52990" w:rsidRPr="00F52990" w:rsidRDefault="00F52990" w:rsidP="00387BB8">
            <w:pPr>
              <w:pStyle w:val="Heading1"/>
              <w:numPr>
                <w:ilvl w:val="0"/>
                <w:numId w:val="0"/>
              </w:numPr>
              <w:spacing w:after="0"/>
              <w:outlineLvl w:val="0"/>
              <w:rPr>
                <w:sz w:val="20"/>
                <w:szCs w:val="20"/>
                <w:lang w:val="es-ES_tradnl"/>
              </w:rPr>
            </w:pPr>
          </w:p>
        </w:tc>
        <w:tc>
          <w:tcPr>
            <w:tcW w:w="1710" w:type="dxa"/>
          </w:tcPr>
          <w:p w:rsidR="00F52990" w:rsidRPr="00F52990" w:rsidRDefault="00F52990" w:rsidP="00387BB8">
            <w:pPr>
              <w:pStyle w:val="Heading1"/>
              <w:numPr>
                <w:ilvl w:val="0"/>
                <w:numId w:val="0"/>
              </w:numPr>
              <w:spacing w:after="0"/>
              <w:jc w:val="right"/>
              <w:outlineLvl w:val="0"/>
              <w:rPr>
                <w:b/>
                <w:sz w:val="20"/>
                <w:szCs w:val="20"/>
                <w:lang w:val="es-ES_tradnl"/>
              </w:rPr>
            </w:pPr>
            <w:r w:rsidRPr="00F52990">
              <w:rPr>
                <w:b/>
                <w:sz w:val="20"/>
                <w:szCs w:val="20"/>
                <w:lang w:val="es-ES_tradnl"/>
              </w:rPr>
              <w:t>6 023 431</w:t>
            </w:r>
          </w:p>
        </w:tc>
      </w:tr>
    </w:tbl>
    <w:p w:rsidR="00F52990" w:rsidRPr="00F52990" w:rsidRDefault="00F52990" w:rsidP="00F52990">
      <w:pPr>
        <w:pStyle w:val="Heading1"/>
        <w:numPr>
          <w:ilvl w:val="0"/>
          <w:numId w:val="0"/>
        </w:numPr>
        <w:spacing w:after="0"/>
        <w:rPr>
          <w:i/>
          <w:lang w:val="es-ES_tradnl"/>
        </w:rPr>
      </w:pPr>
    </w:p>
    <w:p w:rsidR="00F52990" w:rsidRPr="00F52990" w:rsidRDefault="00F52990" w:rsidP="00F52990">
      <w:pPr>
        <w:pStyle w:val="Heading1"/>
        <w:keepNext/>
        <w:numPr>
          <w:ilvl w:val="0"/>
          <w:numId w:val="0"/>
        </w:numPr>
        <w:rPr>
          <w:i/>
          <w:lang w:val="es-ES_tradnl"/>
        </w:rPr>
      </w:pPr>
      <w:r w:rsidRPr="00F52990">
        <w:rPr>
          <w:i/>
          <w:lang w:val="es-ES_tradnl"/>
        </w:rPr>
        <w:t>Distribución de tramos (2021-2026)</w:t>
      </w:r>
    </w:p>
    <w:p w:rsidR="00F52990" w:rsidRPr="00F52990" w:rsidRDefault="00F52990" w:rsidP="00F52990">
      <w:pPr>
        <w:pStyle w:val="Heading1"/>
        <w:keepNext/>
        <w:rPr>
          <w:lang w:val="es-ES_tradnl"/>
        </w:rPr>
      </w:pPr>
      <w:r w:rsidRPr="00F52990">
        <w:rPr>
          <w:lang w:val="es-ES_tradnl"/>
        </w:rPr>
        <w:t xml:space="preserve">En el cuadro 4 figura el calendario de desembolso de tramos para los ejercicios de 2021 a 2026. El calendario completo de desembolso de tramos para la etapa II del plan sectorial de solventes se recoge en </w:t>
      </w:r>
      <w:r w:rsidRPr="00F52990">
        <w:rPr>
          <w:lang w:val="es-ES_tradnl"/>
        </w:rPr>
        <w:lastRenderedPageBreak/>
        <w:t xml:space="preserve">las filas 2.6.1 y 2.6.2 del Apéndice 2-A del proyecto de Acuerdo revisado entre el Gobierno de China y el Comité Ejecutivo presentado por el PNUD, que figura en el Anexo II. </w:t>
      </w:r>
    </w:p>
    <w:p w:rsidR="00F52990" w:rsidRPr="00F52990" w:rsidRDefault="00F52990" w:rsidP="00F52990">
      <w:pPr>
        <w:tabs>
          <w:tab w:val="num" w:pos="0"/>
          <w:tab w:val="num" w:pos="720"/>
          <w:tab w:val="num" w:pos="902"/>
        </w:tabs>
        <w:rPr>
          <w:b/>
          <w:lang w:val="es-ES_tradnl"/>
        </w:rPr>
      </w:pPr>
      <w:r w:rsidRPr="00F52990">
        <w:rPr>
          <w:b/>
          <w:lang w:val="es-ES_tradnl"/>
        </w:rPr>
        <w:t>Cuadro 4. Distribución de tramos del plan sectorial de solventes para 2021-2016 ($EUA)</w:t>
      </w:r>
    </w:p>
    <w:tbl>
      <w:tblPr>
        <w:tblStyle w:val="TableGrid"/>
        <w:tblW w:w="0" w:type="auto"/>
        <w:tblLook w:val="04A0" w:firstRow="1" w:lastRow="0" w:firstColumn="1" w:lastColumn="0" w:noHBand="0" w:noVBand="1"/>
      </w:tblPr>
      <w:tblGrid>
        <w:gridCol w:w="1435"/>
        <w:gridCol w:w="1190"/>
        <w:gridCol w:w="1366"/>
        <w:gridCol w:w="1366"/>
        <w:gridCol w:w="1366"/>
        <w:gridCol w:w="1366"/>
        <w:gridCol w:w="1261"/>
      </w:tblGrid>
      <w:tr w:rsidR="00F52990" w:rsidRPr="00F52990" w:rsidTr="00387BB8">
        <w:tc>
          <w:tcPr>
            <w:tcW w:w="1435" w:type="dxa"/>
            <w:vAlign w:val="center"/>
          </w:tcPr>
          <w:p w:rsidR="00F52990" w:rsidRPr="00F52990" w:rsidRDefault="00F52990" w:rsidP="00387BB8">
            <w:pPr>
              <w:tabs>
                <w:tab w:val="num" w:pos="0"/>
                <w:tab w:val="num" w:pos="720"/>
                <w:tab w:val="num" w:pos="902"/>
              </w:tabs>
              <w:jc w:val="left"/>
              <w:rPr>
                <w:b/>
                <w:sz w:val="20"/>
                <w:szCs w:val="20"/>
                <w:lang w:val="es-ES_tradnl"/>
              </w:rPr>
            </w:pPr>
            <w:r w:rsidRPr="00F52990">
              <w:rPr>
                <w:b/>
                <w:sz w:val="20"/>
                <w:szCs w:val="20"/>
                <w:lang w:val="es-ES_tradnl"/>
              </w:rPr>
              <w:t>Partida</w:t>
            </w:r>
          </w:p>
        </w:tc>
        <w:tc>
          <w:tcPr>
            <w:tcW w:w="1190" w:type="dxa"/>
          </w:tcPr>
          <w:p w:rsidR="00F52990" w:rsidRPr="00F52990" w:rsidRDefault="00F52990" w:rsidP="00387BB8">
            <w:pPr>
              <w:tabs>
                <w:tab w:val="num" w:pos="0"/>
                <w:tab w:val="num" w:pos="720"/>
                <w:tab w:val="num" w:pos="902"/>
              </w:tabs>
              <w:jc w:val="center"/>
              <w:rPr>
                <w:b/>
                <w:sz w:val="20"/>
                <w:szCs w:val="20"/>
                <w:lang w:val="es-ES_tradnl"/>
              </w:rPr>
            </w:pPr>
            <w:r w:rsidRPr="00F52990">
              <w:rPr>
                <w:b/>
                <w:sz w:val="20"/>
                <w:szCs w:val="20"/>
                <w:lang w:val="es-ES_tradnl"/>
              </w:rPr>
              <w:t>2021</w:t>
            </w:r>
          </w:p>
        </w:tc>
        <w:tc>
          <w:tcPr>
            <w:tcW w:w="1366" w:type="dxa"/>
          </w:tcPr>
          <w:p w:rsidR="00F52990" w:rsidRPr="00F52990" w:rsidRDefault="00F52990" w:rsidP="00387BB8">
            <w:pPr>
              <w:tabs>
                <w:tab w:val="num" w:pos="0"/>
                <w:tab w:val="num" w:pos="720"/>
                <w:tab w:val="num" w:pos="902"/>
              </w:tabs>
              <w:jc w:val="center"/>
              <w:rPr>
                <w:b/>
                <w:sz w:val="20"/>
                <w:szCs w:val="20"/>
                <w:lang w:val="es-ES_tradnl"/>
              </w:rPr>
            </w:pPr>
            <w:r w:rsidRPr="00F52990">
              <w:rPr>
                <w:b/>
                <w:sz w:val="20"/>
                <w:szCs w:val="20"/>
                <w:lang w:val="es-ES_tradnl"/>
              </w:rPr>
              <w:t>2022</w:t>
            </w:r>
          </w:p>
        </w:tc>
        <w:tc>
          <w:tcPr>
            <w:tcW w:w="1366" w:type="dxa"/>
          </w:tcPr>
          <w:p w:rsidR="00F52990" w:rsidRPr="00F52990" w:rsidRDefault="00F52990" w:rsidP="00387BB8">
            <w:pPr>
              <w:tabs>
                <w:tab w:val="num" w:pos="0"/>
                <w:tab w:val="num" w:pos="720"/>
                <w:tab w:val="num" w:pos="902"/>
              </w:tabs>
              <w:jc w:val="center"/>
              <w:rPr>
                <w:b/>
                <w:sz w:val="20"/>
                <w:szCs w:val="20"/>
                <w:lang w:val="es-ES_tradnl"/>
              </w:rPr>
            </w:pPr>
            <w:r w:rsidRPr="00F52990">
              <w:rPr>
                <w:b/>
                <w:sz w:val="20"/>
                <w:szCs w:val="20"/>
                <w:lang w:val="es-ES_tradnl"/>
              </w:rPr>
              <w:t>2023</w:t>
            </w:r>
          </w:p>
        </w:tc>
        <w:tc>
          <w:tcPr>
            <w:tcW w:w="1366" w:type="dxa"/>
          </w:tcPr>
          <w:p w:rsidR="00F52990" w:rsidRPr="00F52990" w:rsidRDefault="00F52990" w:rsidP="00387BB8">
            <w:pPr>
              <w:tabs>
                <w:tab w:val="num" w:pos="0"/>
                <w:tab w:val="num" w:pos="720"/>
                <w:tab w:val="num" w:pos="902"/>
              </w:tabs>
              <w:jc w:val="center"/>
              <w:rPr>
                <w:b/>
                <w:sz w:val="20"/>
                <w:szCs w:val="20"/>
                <w:lang w:val="es-ES_tradnl"/>
              </w:rPr>
            </w:pPr>
            <w:r w:rsidRPr="00F52990">
              <w:rPr>
                <w:b/>
                <w:sz w:val="20"/>
                <w:szCs w:val="20"/>
                <w:lang w:val="es-ES_tradnl"/>
              </w:rPr>
              <w:t>2024</w:t>
            </w:r>
          </w:p>
        </w:tc>
        <w:tc>
          <w:tcPr>
            <w:tcW w:w="1366" w:type="dxa"/>
          </w:tcPr>
          <w:p w:rsidR="00F52990" w:rsidRPr="00F52990" w:rsidRDefault="00F52990" w:rsidP="00387BB8">
            <w:pPr>
              <w:tabs>
                <w:tab w:val="num" w:pos="0"/>
                <w:tab w:val="num" w:pos="720"/>
                <w:tab w:val="num" w:pos="902"/>
              </w:tabs>
              <w:jc w:val="center"/>
              <w:rPr>
                <w:b/>
                <w:sz w:val="20"/>
                <w:szCs w:val="20"/>
                <w:lang w:val="es-ES_tradnl"/>
              </w:rPr>
            </w:pPr>
            <w:r w:rsidRPr="00F52990">
              <w:rPr>
                <w:b/>
                <w:sz w:val="20"/>
                <w:szCs w:val="20"/>
                <w:lang w:val="es-ES_tradnl"/>
              </w:rPr>
              <w:t>2025</w:t>
            </w:r>
          </w:p>
        </w:tc>
        <w:tc>
          <w:tcPr>
            <w:tcW w:w="1261" w:type="dxa"/>
          </w:tcPr>
          <w:p w:rsidR="00F52990" w:rsidRPr="00F52990" w:rsidRDefault="00F52990" w:rsidP="00387BB8">
            <w:pPr>
              <w:tabs>
                <w:tab w:val="num" w:pos="0"/>
                <w:tab w:val="num" w:pos="720"/>
                <w:tab w:val="num" w:pos="902"/>
              </w:tabs>
              <w:jc w:val="center"/>
              <w:rPr>
                <w:b/>
                <w:sz w:val="20"/>
                <w:szCs w:val="20"/>
                <w:lang w:val="es-ES_tradnl"/>
              </w:rPr>
            </w:pPr>
            <w:r w:rsidRPr="00F52990">
              <w:rPr>
                <w:b/>
                <w:sz w:val="20"/>
                <w:szCs w:val="20"/>
                <w:lang w:val="es-ES_tradnl"/>
              </w:rPr>
              <w:t>2026</w:t>
            </w:r>
          </w:p>
        </w:tc>
      </w:tr>
      <w:tr w:rsidR="00F52990" w:rsidRPr="00F52990" w:rsidTr="00387BB8">
        <w:tc>
          <w:tcPr>
            <w:tcW w:w="1435" w:type="dxa"/>
          </w:tcPr>
          <w:p w:rsidR="00F52990" w:rsidRPr="00F52990" w:rsidRDefault="00F52990" w:rsidP="00387BB8">
            <w:pPr>
              <w:tabs>
                <w:tab w:val="num" w:pos="0"/>
                <w:tab w:val="num" w:pos="720"/>
                <w:tab w:val="num" w:pos="902"/>
              </w:tabs>
              <w:rPr>
                <w:sz w:val="20"/>
                <w:szCs w:val="20"/>
                <w:lang w:val="es-ES_tradnl"/>
              </w:rPr>
            </w:pPr>
            <w:r w:rsidRPr="00F52990">
              <w:rPr>
                <w:sz w:val="20"/>
                <w:szCs w:val="20"/>
                <w:lang w:val="es-ES_tradnl"/>
              </w:rPr>
              <w:t>Monto</w:t>
            </w:r>
          </w:p>
        </w:tc>
        <w:tc>
          <w:tcPr>
            <w:tcW w:w="1190" w:type="dxa"/>
          </w:tcPr>
          <w:p w:rsidR="00F52990" w:rsidRPr="00F52990" w:rsidRDefault="00F52990" w:rsidP="00387BB8">
            <w:pPr>
              <w:tabs>
                <w:tab w:val="num" w:pos="0"/>
                <w:tab w:val="num" w:pos="720"/>
                <w:tab w:val="num" w:pos="902"/>
              </w:tabs>
              <w:jc w:val="right"/>
              <w:rPr>
                <w:sz w:val="20"/>
                <w:szCs w:val="20"/>
                <w:lang w:val="es-ES_tradnl"/>
              </w:rPr>
            </w:pPr>
            <w:r w:rsidRPr="00F52990">
              <w:rPr>
                <w:sz w:val="20"/>
                <w:szCs w:val="20"/>
                <w:lang w:val="es-ES_tradnl"/>
              </w:rPr>
              <w:t>2 500 000</w:t>
            </w:r>
          </w:p>
        </w:tc>
        <w:tc>
          <w:tcPr>
            <w:tcW w:w="1366" w:type="dxa"/>
          </w:tcPr>
          <w:p w:rsidR="00F52990" w:rsidRPr="00F52990" w:rsidRDefault="00F52990" w:rsidP="00387BB8">
            <w:pPr>
              <w:tabs>
                <w:tab w:val="num" w:pos="0"/>
                <w:tab w:val="num" w:pos="720"/>
                <w:tab w:val="num" w:pos="902"/>
              </w:tabs>
              <w:jc w:val="right"/>
              <w:rPr>
                <w:sz w:val="20"/>
                <w:szCs w:val="20"/>
                <w:lang w:val="es-ES_tradnl"/>
              </w:rPr>
            </w:pPr>
            <w:r w:rsidRPr="00F52990">
              <w:rPr>
                <w:sz w:val="20"/>
                <w:szCs w:val="20"/>
                <w:lang w:val="es-ES_tradnl"/>
              </w:rPr>
              <w:t>1 000 000</w:t>
            </w:r>
          </w:p>
        </w:tc>
        <w:tc>
          <w:tcPr>
            <w:tcW w:w="1366" w:type="dxa"/>
          </w:tcPr>
          <w:p w:rsidR="00F52990" w:rsidRPr="00F52990" w:rsidRDefault="00F52990" w:rsidP="00387BB8">
            <w:pPr>
              <w:tabs>
                <w:tab w:val="num" w:pos="0"/>
                <w:tab w:val="num" w:pos="720"/>
                <w:tab w:val="num" w:pos="902"/>
              </w:tabs>
              <w:jc w:val="right"/>
              <w:rPr>
                <w:sz w:val="20"/>
                <w:szCs w:val="20"/>
                <w:lang w:val="es-ES_tradnl"/>
              </w:rPr>
            </w:pPr>
            <w:r w:rsidRPr="00F52990">
              <w:rPr>
                <w:sz w:val="20"/>
                <w:szCs w:val="20"/>
                <w:lang w:val="es-ES_tradnl"/>
              </w:rPr>
              <w:t>2 000 000</w:t>
            </w:r>
          </w:p>
        </w:tc>
        <w:tc>
          <w:tcPr>
            <w:tcW w:w="1366" w:type="dxa"/>
          </w:tcPr>
          <w:p w:rsidR="00F52990" w:rsidRPr="00F52990" w:rsidRDefault="00F52990" w:rsidP="00387BB8">
            <w:pPr>
              <w:tabs>
                <w:tab w:val="num" w:pos="0"/>
                <w:tab w:val="num" w:pos="720"/>
                <w:tab w:val="num" w:pos="902"/>
              </w:tabs>
              <w:jc w:val="right"/>
              <w:rPr>
                <w:sz w:val="20"/>
                <w:szCs w:val="20"/>
                <w:lang w:val="es-ES_tradnl"/>
              </w:rPr>
            </w:pPr>
            <w:r w:rsidRPr="00F52990">
              <w:rPr>
                <w:sz w:val="20"/>
                <w:szCs w:val="20"/>
                <w:lang w:val="es-ES_tradnl"/>
              </w:rPr>
              <w:t>0,00</w:t>
            </w:r>
          </w:p>
        </w:tc>
        <w:tc>
          <w:tcPr>
            <w:tcW w:w="1366" w:type="dxa"/>
          </w:tcPr>
          <w:p w:rsidR="00F52990" w:rsidRPr="00F52990" w:rsidRDefault="00F52990" w:rsidP="00387BB8">
            <w:pPr>
              <w:tabs>
                <w:tab w:val="num" w:pos="0"/>
                <w:tab w:val="num" w:pos="720"/>
                <w:tab w:val="num" w:pos="902"/>
              </w:tabs>
              <w:jc w:val="right"/>
              <w:rPr>
                <w:sz w:val="20"/>
                <w:szCs w:val="20"/>
                <w:lang w:val="es-ES_tradnl"/>
              </w:rPr>
            </w:pPr>
            <w:r w:rsidRPr="00F52990">
              <w:rPr>
                <w:sz w:val="20"/>
                <w:szCs w:val="20"/>
                <w:lang w:val="es-ES_tradnl"/>
              </w:rPr>
              <w:t>523 431</w:t>
            </w:r>
          </w:p>
        </w:tc>
        <w:tc>
          <w:tcPr>
            <w:tcW w:w="1261" w:type="dxa"/>
          </w:tcPr>
          <w:p w:rsidR="00F52990" w:rsidRPr="00F52990" w:rsidRDefault="00F52990" w:rsidP="00387BB8">
            <w:pPr>
              <w:tabs>
                <w:tab w:val="num" w:pos="0"/>
                <w:tab w:val="num" w:pos="720"/>
                <w:tab w:val="num" w:pos="902"/>
              </w:tabs>
              <w:jc w:val="right"/>
              <w:rPr>
                <w:sz w:val="20"/>
                <w:szCs w:val="20"/>
                <w:lang w:val="es-ES_tradnl"/>
              </w:rPr>
            </w:pPr>
            <w:r w:rsidRPr="00F52990">
              <w:rPr>
                <w:sz w:val="20"/>
                <w:szCs w:val="20"/>
                <w:lang w:val="es-ES_tradnl"/>
              </w:rPr>
              <w:t>0,00</w:t>
            </w:r>
          </w:p>
        </w:tc>
      </w:tr>
    </w:tbl>
    <w:p w:rsidR="00F52990" w:rsidRPr="00F52990" w:rsidRDefault="00F52990" w:rsidP="00F52990">
      <w:pPr>
        <w:tabs>
          <w:tab w:val="num" w:pos="0"/>
          <w:tab w:val="num" w:pos="720"/>
          <w:tab w:val="num" w:pos="902"/>
        </w:tabs>
        <w:rPr>
          <w:lang w:val="es-ES_tradnl"/>
        </w:rPr>
      </w:pPr>
    </w:p>
    <w:p w:rsidR="00F52990" w:rsidRPr="00F52990" w:rsidRDefault="00F52990" w:rsidP="00F52990">
      <w:pPr>
        <w:keepNext/>
        <w:tabs>
          <w:tab w:val="num" w:pos="0"/>
          <w:tab w:val="num" w:pos="720"/>
          <w:tab w:val="num" w:pos="902"/>
        </w:tabs>
        <w:spacing w:after="240"/>
        <w:rPr>
          <w:b/>
          <w:lang w:val="es-ES_tradnl"/>
        </w:rPr>
      </w:pPr>
      <w:r w:rsidRPr="00F52990">
        <w:rPr>
          <w:b/>
          <w:lang w:val="es-ES_tradnl"/>
        </w:rPr>
        <w:t>Observaciones de la Secretaría</w:t>
      </w:r>
    </w:p>
    <w:p w:rsidR="00F52990" w:rsidRPr="00F52990" w:rsidRDefault="00F52990" w:rsidP="00F52990">
      <w:pPr>
        <w:pStyle w:val="Heading1"/>
        <w:rPr>
          <w:lang w:val="es-ES_tradnl"/>
        </w:rPr>
      </w:pPr>
      <w:r w:rsidRPr="00F52990">
        <w:rPr>
          <w:lang w:val="es-ES_tradnl"/>
        </w:rPr>
        <w:t xml:space="preserve">La Secretaría tomó nota de que el costo total de la etapa II del plan sectorial de solventes se ajustó de la aprobación original de 44 800 000 $EUA a 25 589 340 $EUA; y de que el Gobierno de China, con el ajuste de la financiación, se ha comprometido a llevar a cabo la eliminación total de HCFC-141b en el sector de solventes mediante la adopción de alternativas de bajo PCA. Se explicó que la reducción en la financiación permitirá prestar asistencia solo a un número limitado de beneficiarios; sin embargo, el Gobierno pretende implantar un conjunto de normas, reglamentos y actividades de asistencia técnica para alentar y sostener la eliminación en el sector. Entre ellas, la aplicación estricta del cupo y la gestión del registro de empresas, así como posibles prohibiciones al consumo de HCFC-141b en el sector de solventes. El Gobierno también ha asumido compromisos con las empresas de solventes para que estas puedan proporcionar financiación de contraparte que permitan la conversión de un gran número de pymes. </w:t>
      </w:r>
    </w:p>
    <w:p w:rsidR="00F52990" w:rsidRPr="00F52990" w:rsidRDefault="00F52990" w:rsidP="00F52990">
      <w:pPr>
        <w:pStyle w:val="Heading1"/>
        <w:rPr>
          <w:lang w:val="es-ES_tradnl"/>
        </w:rPr>
      </w:pPr>
      <w:r w:rsidRPr="00F52990">
        <w:rPr>
          <w:lang w:val="es-ES_tradnl"/>
        </w:rPr>
        <w:t>El PNUD también explicó que se seguirá de cerca las actividades de eliminación en dichas empresas de solventes, lo cual se hará a través de la capacidad reforzada de las oficinas de ecología y medio ambiente locales (para 2021 se prevé la capacitación y el fomento de las capacidades de dichas oficinas para la supervisión e inspección de las actividades relacionadas con las SAO). Además, el Ministerio de Ecología y Medio Ambiente ha publicado, a modo de prueba, directrices para la supervisión de las SAO y la capacitación de funcionarios a nivel provincial, municipal y condados, para gestionar y supervisar la eliminación de los HCFC.</w:t>
      </w:r>
    </w:p>
    <w:p w:rsidR="00F52990" w:rsidRPr="00F52990" w:rsidRDefault="00F52990" w:rsidP="00F52990">
      <w:pPr>
        <w:pStyle w:val="Heading1"/>
        <w:rPr>
          <w:lang w:val="es-ES_tradnl"/>
        </w:rPr>
      </w:pPr>
      <w:r w:rsidRPr="00F52990">
        <w:rPr>
          <w:lang w:val="es-ES_tradnl"/>
        </w:rPr>
        <w:t>Al aclarar la diferencia entre el costo de los servicios de consultoría en el marco de la asistencia técnica y el mismo costo incluido en el presupuesto para la dependencia de gestión de proyectos, el PNUD explicó que los servicios de consultoría que son parte de la asistencia técnica se centrarán en consultas con las empresas del sector de solventes, en tanto que el costo incluido en el presupuesto para dicha dependencia se referirá a las consultas proporcionadas por el personal de la FECO durante la gestión y supervisión de proyectos.</w:t>
      </w:r>
    </w:p>
    <w:p w:rsidR="00F52990" w:rsidRPr="00F52990" w:rsidRDefault="00F52990" w:rsidP="00F52990">
      <w:pPr>
        <w:pStyle w:val="Heading1"/>
        <w:numPr>
          <w:ilvl w:val="0"/>
          <w:numId w:val="0"/>
        </w:numPr>
        <w:rPr>
          <w:lang w:val="es-ES_tradnl"/>
        </w:rPr>
      </w:pPr>
      <w:r w:rsidRPr="00F52990">
        <w:rPr>
          <w:b/>
          <w:lang w:val="es-ES_tradnl"/>
        </w:rPr>
        <w:t>Recomendación</w:t>
      </w:r>
    </w:p>
    <w:p w:rsidR="00F52990" w:rsidRPr="00F52990" w:rsidRDefault="00F52990" w:rsidP="00F52990">
      <w:pPr>
        <w:pStyle w:val="Heading1"/>
        <w:rPr>
          <w:lang w:val="es-ES_tradnl"/>
        </w:rPr>
      </w:pPr>
      <w:r w:rsidRPr="00F52990">
        <w:rPr>
          <w:lang w:val="es-ES_tradnl"/>
        </w:rPr>
        <w:t>El Comité Ejecutivo podrá estimar oportuno aprobar el plan de acción revisado para la etapa II del plan sectorial de solventes presentado por el PNUD en consonancia con la decisión 84/69 a) iv) b. y v), tal como se describe en el documento UNEP/OzL.Pro/ExCom/86/21/Add.1.</w:t>
      </w:r>
    </w:p>
    <w:p w:rsidR="00F52990" w:rsidRPr="00F52990" w:rsidRDefault="00F52990" w:rsidP="00F52990">
      <w:pPr>
        <w:jc w:val="left"/>
        <w:rPr>
          <w:lang w:val="es-ES_tradnl"/>
        </w:rPr>
      </w:pPr>
      <w:r w:rsidRPr="00F52990">
        <w:rPr>
          <w:lang w:val="es-ES_tradnl"/>
        </w:rPr>
        <w:br w:type="page"/>
      </w:r>
    </w:p>
    <w:p w:rsidR="00F52990" w:rsidRPr="00F52990" w:rsidRDefault="00F52990" w:rsidP="00F52990">
      <w:pPr>
        <w:jc w:val="left"/>
        <w:rPr>
          <w:lang w:val="es-ES_tradnl"/>
        </w:rPr>
      </w:pPr>
      <w:r w:rsidRPr="00F52990">
        <w:rPr>
          <w:b/>
          <w:lang w:val="es-ES_tradnl"/>
        </w:rPr>
        <w:lastRenderedPageBreak/>
        <w:t xml:space="preserve">PARTE IV: </w:t>
      </w:r>
      <w:r w:rsidRPr="00F52990">
        <w:rPr>
          <w:b/>
          <w:lang w:val="es-ES_tradnl"/>
        </w:rPr>
        <w:tab/>
        <w:t>INFORME SOBRE LA MARCHA DE LAS ACTIVIDADES DE EJECUCIÓN ENUMERADAS EN LA DECISIÓN 83/41 e)</w:t>
      </w:r>
    </w:p>
    <w:p w:rsidR="00F52990" w:rsidRPr="00F52990" w:rsidRDefault="00F52990" w:rsidP="00F52990">
      <w:pPr>
        <w:rPr>
          <w:b/>
          <w:lang w:val="es-ES_tradnl"/>
        </w:rPr>
      </w:pPr>
    </w:p>
    <w:p w:rsidR="00F52990" w:rsidRPr="00F52990" w:rsidRDefault="00F52990" w:rsidP="00F52990">
      <w:pPr>
        <w:rPr>
          <w:b/>
          <w:lang w:val="es-ES_tradnl"/>
        </w:rPr>
      </w:pPr>
      <w:r w:rsidRPr="00F52990">
        <w:rPr>
          <w:b/>
          <w:lang w:val="es-ES_tradnl"/>
        </w:rPr>
        <w:t xml:space="preserve">Antecedentes </w:t>
      </w:r>
    </w:p>
    <w:p w:rsidR="00F52990" w:rsidRPr="00F52990" w:rsidRDefault="00F52990" w:rsidP="00F52990">
      <w:pPr>
        <w:rPr>
          <w:lang w:val="es-ES_tradnl"/>
        </w:rPr>
      </w:pPr>
    </w:p>
    <w:p w:rsidR="00F52990" w:rsidRPr="00F52990" w:rsidRDefault="00F52990" w:rsidP="00F52990">
      <w:pPr>
        <w:pStyle w:val="Heading1"/>
        <w:rPr>
          <w:lang w:val="es-ES_tradnl"/>
        </w:rPr>
      </w:pPr>
      <w:r w:rsidRPr="00F52990">
        <w:rPr>
          <w:lang w:val="es-ES_tradnl"/>
        </w:rPr>
        <w:t>En su 83ª reunión, el Comité Ejecutivo analizó los dos documentos siguientes:</w:t>
      </w:r>
    </w:p>
    <w:p w:rsidR="00F52990" w:rsidRPr="00F52990" w:rsidRDefault="00F52990" w:rsidP="00F52990">
      <w:pPr>
        <w:pStyle w:val="Heading2"/>
        <w:rPr>
          <w:lang w:val="es-ES_tradnl"/>
        </w:rPr>
      </w:pPr>
      <w:r w:rsidRPr="00F52990">
        <w:rPr>
          <w:lang w:val="es-ES_tradnl"/>
        </w:rPr>
        <w:t>Examen de los sistemas de supervisión, presentación de informes, verificación y observancia actuales con arreglo a los acuerdos sobre los planes de gestión de eliminación del consumo y de la producción de HCFC entre el Gobierno de China y el Comité Ejecutivo, presentado por el PNUD en nombre del Gobierno de China, en consonancia con las decisiones 82/65 y 82/71 a); y</w:t>
      </w:r>
    </w:p>
    <w:p w:rsidR="00F52990" w:rsidRPr="00F52990" w:rsidRDefault="00F52990" w:rsidP="00F52990">
      <w:pPr>
        <w:pStyle w:val="Heading2"/>
        <w:rPr>
          <w:lang w:val="es-ES_tradnl"/>
        </w:rPr>
      </w:pPr>
      <w:r w:rsidRPr="00F52990">
        <w:rPr>
          <w:lang w:val="es-ES_tradnl"/>
        </w:rPr>
        <w:t xml:space="preserve">Estudio teórico sobre el sistema actual de supervisión del consumo de agentes espumantes en las empresas que recibieron asistencia en la etapa I del plan de gestión de eliminación de HCFC y metodología de verificación, presentado por el Banco Mundial en nombre del Gobierno de China, en consonancia con la decisión 82/67 c). </w:t>
      </w:r>
    </w:p>
    <w:p w:rsidR="00F52990" w:rsidRPr="00F52990" w:rsidRDefault="00F52990" w:rsidP="00F52990">
      <w:pPr>
        <w:pStyle w:val="Heading1"/>
        <w:rPr>
          <w:lang w:val="es-ES_tradnl"/>
        </w:rPr>
      </w:pPr>
      <w:r w:rsidRPr="00F52990">
        <w:rPr>
          <w:lang w:val="es-ES_tradnl"/>
        </w:rPr>
        <w:t>En sus deliberaciones, el Comité Ejecutivo, entre otras cosas, acogió con satisfacción diversas acciones regulatorias y de observancia de la ley que va a emprender el Gobierno; tomó nota con beneplácito de que el Gobierno emprenderá acciones adicionales en apoyo de sus acciones de observancia de la ley; y tomó nota también con beneplácito de que el Gobierno de China examinará un conjunto de sugerencias para complementar y multiplicar sus acciones regulatorias y de observancia de la ley. El Comité Ejecutivo tomó nota además de que el Gobierno de China entregaría un informe a la 84ª reunión, y otra vez a la 86ª reunión, sobre sus progresos en la ejecución de las actividades descritas en los subpárrafos a)-d) de la decisión 83/41.</w:t>
      </w:r>
    </w:p>
    <w:p w:rsidR="00F52990" w:rsidRPr="00F52990" w:rsidRDefault="00F52990" w:rsidP="00F52990">
      <w:pPr>
        <w:pStyle w:val="Heading1"/>
        <w:rPr>
          <w:lang w:val="es-ES_tradnl"/>
        </w:rPr>
      </w:pPr>
      <w:r w:rsidRPr="00F52990">
        <w:rPr>
          <w:lang w:val="es-ES_tradnl"/>
        </w:rPr>
        <w:t>En su 84ª reunión, el Comité Ejecutivo examinó el informe sobre la marcha de las actividades presentado por el Gobierno de China de conformidad con la decisión 83/41 e)</w:t>
      </w:r>
      <w:r w:rsidRPr="00F52990">
        <w:rPr>
          <w:rStyle w:val="FootnoteTextChar"/>
          <w:vertAlign w:val="superscript"/>
          <w:lang w:val="es-ES_tradnl"/>
        </w:rPr>
        <w:footnoteReference w:id="29"/>
      </w:r>
      <w:r w:rsidRPr="00F52990">
        <w:rPr>
          <w:lang w:val="es-ES_tradnl"/>
        </w:rPr>
        <w:t>. Tras un debate, el Comité Ejecutivo tomó nota de la información que facilitó el representante del Gobierno de China relativa a la realización de las actividades enumeradas en la decisión 83/41.</w:t>
      </w:r>
    </w:p>
    <w:p w:rsidR="00F52990" w:rsidRPr="00F52990" w:rsidRDefault="00F52990" w:rsidP="00F52990">
      <w:pPr>
        <w:pStyle w:val="Heading1"/>
        <w:rPr>
          <w:lang w:val="es-ES_tradnl"/>
        </w:rPr>
      </w:pPr>
      <w:r w:rsidRPr="00F52990">
        <w:rPr>
          <w:lang w:val="es-ES_tradnl"/>
        </w:rPr>
        <w:t>El Gobierno de China ha presentado a la 86ª reunión un informe sobre la marcha de las actividades conforme a la decisión 83/41 (“</w:t>
      </w:r>
      <w:r w:rsidRPr="00F52990">
        <w:rPr>
          <w:i/>
          <w:lang w:val="es-ES_tradnl"/>
        </w:rPr>
        <w:t>Informe sobre la marcha de las actividades</w:t>
      </w:r>
      <w:r w:rsidRPr="00F52990">
        <w:rPr>
          <w:lang w:val="es-ES_tradnl"/>
        </w:rPr>
        <w:t xml:space="preserve">”). Dicho informe se adjunta al presente documento en su totalidad sin modificaciones ni más análisis. </w:t>
      </w:r>
    </w:p>
    <w:p w:rsidR="00F52990" w:rsidRPr="00F52990" w:rsidRDefault="00F52990" w:rsidP="00F52990">
      <w:pPr>
        <w:jc w:val="left"/>
        <w:rPr>
          <w:lang w:val="es-ES_tradnl"/>
        </w:rPr>
      </w:pPr>
      <w:r w:rsidRPr="00F52990">
        <w:rPr>
          <w:lang w:val="es-ES_tradnl"/>
        </w:rPr>
        <w:br w:type="page"/>
      </w:r>
    </w:p>
    <w:p w:rsidR="00F52990" w:rsidRPr="00F52990" w:rsidRDefault="00F52990" w:rsidP="00F52990">
      <w:pPr>
        <w:spacing w:after="240"/>
        <w:ind w:left="1440" w:hanging="1440"/>
        <w:rPr>
          <w:b/>
          <w:lang w:val="es-ES_tradnl"/>
        </w:rPr>
      </w:pPr>
      <w:r w:rsidRPr="00F52990">
        <w:rPr>
          <w:b/>
          <w:lang w:val="es-ES_tradnl"/>
        </w:rPr>
        <w:lastRenderedPageBreak/>
        <w:t xml:space="preserve">PARTE V: </w:t>
      </w:r>
      <w:r w:rsidRPr="00F52990">
        <w:rPr>
          <w:b/>
          <w:lang w:val="es-ES_tradnl"/>
        </w:rPr>
        <w:tab/>
        <w:t>ESTUDIO PARA DETERMINAR LAS CIRCUNSTANCIAS EN MATERIA DE REGLAMENTACIÓN, APLICACIÓN DE LA LEY, POLÍTICAS O MERCADO QUE PUEDAN HABER DADO LUGAR A LA PRODUCCIÓN Y USO ILÍCITOS DE CFC-11 Y CFC-12 (DECISIÓN 83/41 d))</w:t>
      </w:r>
    </w:p>
    <w:p w:rsidR="00F52990" w:rsidRPr="00F52990" w:rsidRDefault="00F52990" w:rsidP="00F52990">
      <w:pPr>
        <w:rPr>
          <w:b/>
          <w:lang w:val="es-ES_tradnl"/>
        </w:rPr>
      </w:pPr>
      <w:r w:rsidRPr="00F52990">
        <w:rPr>
          <w:b/>
          <w:lang w:val="es-ES_tradnl"/>
        </w:rPr>
        <w:t xml:space="preserve">Antecedentes </w:t>
      </w:r>
    </w:p>
    <w:p w:rsidR="00F52990" w:rsidRPr="00F52990" w:rsidRDefault="00F52990" w:rsidP="00F52990">
      <w:pPr>
        <w:rPr>
          <w:lang w:val="es-ES_tradnl"/>
        </w:rPr>
      </w:pPr>
      <w:r w:rsidRPr="00F52990">
        <w:rPr>
          <w:lang w:val="es-ES_tradnl"/>
        </w:rPr>
        <w:t xml:space="preserve"> </w:t>
      </w:r>
    </w:p>
    <w:p w:rsidR="00F52990" w:rsidRPr="00F52990" w:rsidRDefault="00F52990" w:rsidP="00F52990">
      <w:pPr>
        <w:pStyle w:val="Heading1"/>
        <w:rPr>
          <w:lang w:val="es-ES_tradnl"/>
        </w:rPr>
      </w:pPr>
      <w:r w:rsidRPr="00F52990">
        <w:rPr>
          <w:lang w:val="es-ES_tradnl"/>
        </w:rPr>
        <w:t>En el contexto de sus deliberaciones que tuvieron lugar en la 83ª reunión, relativas a los sistemas de supervisión, presentación de informes, verificación y observancia de China, el Comité Ejecutivo, entre otras cosas, decidió tomar nota de que el Gobierno de China estudiará la posibilidad de contratar a un consultor no gubernamental que realice un estudio (que incluirá datos cuantitativos, si existen, e información cualitativa de mercado) para determinar las circunstancias en materia de reglamentación, aplicación de la ley, políticas o mercado que puedan haber dado lugar a la p</w:t>
      </w:r>
      <w:r w:rsidR="00BD1CCB">
        <w:rPr>
          <w:lang w:val="es-ES_tradnl"/>
        </w:rPr>
        <w:t>roducción y uso ilícitos de CFC</w:t>
      </w:r>
      <w:r w:rsidR="00BD1CCB">
        <w:rPr>
          <w:lang w:val="es-ES_tradnl"/>
        </w:rPr>
        <w:noBreakHyphen/>
      </w:r>
      <w:r w:rsidRPr="00F52990">
        <w:rPr>
          <w:lang w:val="es-ES_tradnl"/>
        </w:rPr>
        <w:t xml:space="preserve">11 y CFC-12 (decisión 83/41 d)). </w:t>
      </w:r>
    </w:p>
    <w:p w:rsidR="00F52990" w:rsidRPr="00F52990" w:rsidRDefault="00F52990" w:rsidP="00F52990">
      <w:pPr>
        <w:pStyle w:val="Heading1"/>
        <w:rPr>
          <w:lang w:val="es-ES_tradnl"/>
        </w:rPr>
      </w:pPr>
      <w:r w:rsidRPr="00F52990">
        <w:rPr>
          <w:lang w:val="es-ES_tradnl"/>
        </w:rPr>
        <w:t xml:space="preserve">Conforme a la decisión 83/41, el Gobierno de China ha presentado a la 86ª reunión el Estudio relativo a la supervisión, aplicación de la ley, política y situación del mercado de las sustancias que agotan la capa de ozono en China, preparado por un consultor no gubernamental. Dicho estudio se adjunta al presente documento en su totalidad sin modificaciones ni más análisis. </w:t>
      </w:r>
    </w:p>
    <w:p w:rsidR="00F52990" w:rsidRPr="00F52990" w:rsidRDefault="00F52990" w:rsidP="00F52990">
      <w:pPr>
        <w:rPr>
          <w:lang w:val="es-ES_tradnl"/>
        </w:rPr>
      </w:pPr>
    </w:p>
    <w:p w:rsidR="00F52990" w:rsidRPr="00F52990" w:rsidRDefault="00F52990" w:rsidP="00F52990">
      <w:pPr>
        <w:jc w:val="left"/>
        <w:rPr>
          <w:lang w:val="es-ES_tradnl"/>
        </w:rPr>
      </w:pPr>
      <w:r w:rsidRPr="00F52990">
        <w:rPr>
          <w:lang w:val="es-ES_tradnl"/>
        </w:rPr>
        <w:br w:type="page"/>
      </w:r>
    </w:p>
    <w:p w:rsidR="00F52990" w:rsidRPr="00F52990" w:rsidRDefault="00F52990" w:rsidP="00F52990">
      <w:pPr>
        <w:keepNext/>
        <w:spacing w:after="240"/>
        <w:ind w:left="1440" w:hanging="1440"/>
        <w:rPr>
          <w:b/>
          <w:caps/>
          <w:lang w:val="es-ES_tradnl"/>
        </w:rPr>
      </w:pPr>
      <w:r w:rsidRPr="00F52990">
        <w:rPr>
          <w:b/>
          <w:caps/>
          <w:lang w:val="es-ES_tradnl"/>
        </w:rPr>
        <w:lastRenderedPageBreak/>
        <w:t>PartE VI:</w:t>
      </w:r>
      <w:r w:rsidRPr="00F52990">
        <w:rPr>
          <w:b/>
          <w:caps/>
          <w:lang w:val="es-ES_tradnl"/>
        </w:rPr>
        <w:tab/>
        <w:t xml:space="preserve">Informes de auditoría financiera para los sectores de producción de CFC, halones, espumas de poliuretano, agentes de proceso II, sector de servicio y mantenimiento y solventes </w:t>
      </w:r>
    </w:p>
    <w:p w:rsidR="00F52990" w:rsidRPr="00F52990" w:rsidRDefault="00F52990" w:rsidP="00F52990">
      <w:pPr>
        <w:spacing w:after="240"/>
        <w:rPr>
          <w:b/>
          <w:lang w:val="es-ES_tradnl"/>
        </w:rPr>
      </w:pPr>
      <w:r w:rsidRPr="00F52990">
        <w:rPr>
          <w:b/>
          <w:lang w:val="es-ES_tradnl"/>
        </w:rPr>
        <w:t>Nota de la Secretaría</w:t>
      </w:r>
    </w:p>
    <w:p w:rsidR="00F52990" w:rsidRPr="00F52990" w:rsidRDefault="00F52990" w:rsidP="00F52990">
      <w:pPr>
        <w:numPr>
          <w:ilvl w:val="0"/>
          <w:numId w:val="1"/>
        </w:numPr>
        <w:spacing w:after="240"/>
        <w:outlineLvl w:val="0"/>
        <w:rPr>
          <w:lang w:val="es-ES_tradnl"/>
        </w:rPr>
      </w:pPr>
      <w:r w:rsidRPr="00F52990">
        <w:rPr>
          <w:lang w:val="es-ES_tradnl"/>
        </w:rPr>
        <w:t>Se presentaron a la 85ª reunión los informes de auditoría financiera al 31 de diciembre de 2019 para los sectores de producción de CFC, halones, espumas de poliuretano, agentes de procesos II, servicio y mantenimiento de refrigeración y disolventes, en consonancia con la decisión 84/39 c), tal y como se recoge en el documento UNEP/OzL.Pro/ExCom/85/9.</w:t>
      </w:r>
    </w:p>
    <w:p w:rsidR="00F52990" w:rsidRPr="00F52990" w:rsidRDefault="00F52990" w:rsidP="00F52990">
      <w:pPr>
        <w:pStyle w:val="Heading1"/>
        <w:rPr>
          <w:lang w:val="es-ES_tradnl"/>
        </w:rPr>
      </w:pPr>
      <w:r w:rsidRPr="00F52990">
        <w:rPr>
          <w:lang w:val="es-ES_tradnl"/>
        </w:rPr>
        <w:t xml:space="preserve">Esta cuestión no se examinó en el marco del procedimiento de aprobación en el período entre sesiones establecido para la 85ª reunión. Dado que la reunión se postergó debido a las restricciones relacionadas con la pandemia de COVID-19, la cuestión se incluye otra vez en el presente documento para someterlo a la consideración de la 86ª reunión. Como no se han presentado modificaciones ni información adicional, la sección que se presentó a la 85ª reunión se reproduce a continuación en su totalidad para la consideración del Comité Ejecutivo. Se ha actualizado el texto con dos párrafos y la recomendación utilizando </w:t>
      </w:r>
      <w:r w:rsidRPr="00F52990">
        <w:rPr>
          <w:b/>
          <w:bCs/>
          <w:lang w:val="es-ES_tradnl"/>
        </w:rPr>
        <w:t>negrita</w:t>
      </w:r>
      <w:r w:rsidRPr="00F52990">
        <w:rPr>
          <w:lang w:val="es-ES_tradnl"/>
        </w:rPr>
        <w:t xml:space="preserve"> para facilitar su consulta. </w:t>
      </w:r>
    </w:p>
    <w:p w:rsidR="00F52990" w:rsidRPr="00F52990" w:rsidRDefault="00F52990" w:rsidP="00F52990">
      <w:pPr>
        <w:spacing w:after="240"/>
        <w:rPr>
          <w:b/>
          <w:lang w:val="es-ES_tradnl"/>
        </w:rPr>
      </w:pPr>
      <w:r w:rsidRPr="00F52990">
        <w:rPr>
          <w:b/>
          <w:lang w:val="es-ES_tradnl"/>
        </w:rPr>
        <w:t>Antecedentes</w:t>
      </w:r>
    </w:p>
    <w:p w:rsidR="00F52990" w:rsidRPr="00F52990" w:rsidRDefault="00F52990" w:rsidP="00F52990">
      <w:pPr>
        <w:widowControl w:val="0"/>
        <w:numPr>
          <w:ilvl w:val="0"/>
          <w:numId w:val="1"/>
        </w:numPr>
        <w:spacing w:after="240"/>
        <w:outlineLvl w:val="0"/>
        <w:rPr>
          <w:lang w:val="es-ES_tradnl"/>
        </w:rPr>
      </w:pPr>
      <w:r w:rsidRPr="00F52990">
        <w:rPr>
          <w:lang w:val="es-ES_tradnl"/>
        </w:rPr>
        <w:t>En su 84ª reunión, el Comité Ejecutivo examinó los informes de auditoría financiera para los sectores de producción de CFC, halones, espuma de poliuretano, agente de procesos II, servicio de equipos de refrigeración y solventes, sobre los cuales también se proporcionó una actualización de las actividades ejecutadas en cada plan sectorial</w:t>
      </w:r>
      <w:r w:rsidRPr="00F52990">
        <w:rPr>
          <w:vertAlign w:val="superscript"/>
          <w:lang w:val="es-ES_tradnl"/>
        </w:rPr>
        <w:footnoteReference w:id="30"/>
      </w:r>
      <w:r w:rsidRPr="00F52990">
        <w:rPr>
          <w:lang w:val="es-ES_tradnl"/>
        </w:rPr>
        <w:t>. Posteriormente, el Comité Ejecutivo pidió entre otras cosas al gobierno de China, a través del organismo de ejecución pertinente, que presentase en la 85ª reunión los informes de auditoría financiera al 31 de diciembre de 2019 para los planes sectoriales de la producción de CFC, halones, espuma de poliuretano, agente de procesos II, servicio de equipos de refrigeración y solventes, y los informes de terminación de proyectos para los planes sectoriales de producción de CFC, espuma de poliuretano, servicio de equipos de refrigeración y solventes; y que devolviese al Fondo Multilateral en la 85ª reunión los saldos de financiamiento disponibles al 31 de diciembre de 2019 relativos a los planes sectoriales de la producción de CFC, espumas de poliuretano, servicio de equipos de refrigeración y solventes (decisión 84/39 c) i) y c) ii)).</w:t>
      </w:r>
    </w:p>
    <w:p w:rsidR="00F52990" w:rsidRPr="00F52990" w:rsidRDefault="00F52990" w:rsidP="00F52990">
      <w:pPr>
        <w:widowControl w:val="0"/>
        <w:numPr>
          <w:ilvl w:val="0"/>
          <w:numId w:val="1"/>
        </w:numPr>
        <w:spacing w:after="240"/>
        <w:outlineLvl w:val="0"/>
        <w:rPr>
          <w:lang w:val="es-ES_tradnl"/>
        </w:rPr>
      </w:pPr>
      <w:r w:rsidRPr="00F52990">
        <w:rPr>
          <w:lang w:val="es-ES_tradnl"/>
        </w:rPr>
        <w:t xml:space="preserve">Conforme a la decisión 84/39 c) i), los organismos de ejecución pertinentes, en nombre del gobierno de China, presentaron los informes de auditoría financiera al 31 de diciembre de 2019 y los informes de terminación de proyectos para los sectores de producción de CFC, espuma de poliuretano, servicio de equipos de refrigeración y solventes. Se presentaron informes finales suplementarios para los sectores de servicio de equipos de refrigeración y solventes. En los apartados 218 a 230 del </w:t>
      </w:r>
      <w:r w:rsidRPr="00F52990">
        <w:rPr>
          <w:b/>
          <w:bCs/>
          <w:strike/>
          <w:lang w:val="es-ES_tradnl"/>
        </w:rPr>
        <w:t>presente</w:t>
      </w:r>
      <w:r w:rsidRPr="00F52990">
        <w:rPr>
          <w:lang w:val="es-ES_tradnl"/>
        </w:rPr>
        <w:t xml:space="preserve"> documento </w:t>
      </w:r>
      <w:r w:rsidRPr="00F52990">
        <w:rPr>
          <w:b/>
          <w:lang w:val="es-ES_tradnl"/>
        </w:rPr>
        <w:t xml:space="preserve">UNEP/OzL.Pro/ExCom/85/9 </w:t>
      </w:r>
      <w:r w:rsidRPr="00F52990">
        <w:rPr>
          <w:bCs/>
          <w:lang w:val="es-ES_tradnl"/>
        </w:rPr>
        <w:t>se proporciona una</w:t>
      </w:r>
      <w:r w:rsidRPr="00F52990">
        <w:rPr>
          <w:b/>
          <w:lang w:val="es-ES_tradnl"/>
        </w:rPr>
        <w:t xml:space="preserve"> </w:t>
      </w:r>
      <w:r w:rsidRPr="00F52990">
        <w:rPr>
          <w:lang w:val="es-ES_tradnl"/>
        </w:rPr>
        <w:t>actualización sobre el progreso del sector de agente de procesos II.</w:t>
      </w:r>
    </w:p>
    <w:p w:rsidR="00F52990" w:rsidRPr="00F52990" w:rsidRDefault="00F52990" w:rsidP="00F52990">
      <w:pPr>
        <w:numPr>
          <w:ilvl w:val="0"/>
          <w:numId w:val="1"/>
        </w:numPr>
        <w:spacing w:after="240"/>
        <w:outlineLvl w:val="0"/>
        <w:rPr>
          <w:lang w:val="es-ES_tradnl"/>
        </w:rPr>
      </w:pPr>
      <w:r w:rsidRPr="00F52990">
        <w:rPr>
          <w:lang w:val="es-ES_tradnl"/>
        </w:rPr>
        <w:t>Los datos financieros del presente informe se basan en el informe de auditoría presentado por el gobierno de China al 31 de diciembre de 2019, que reflejan saldos restantes de 11 309 628 $EUA (cuadro 1). Los saldos restantes de los planes sectoriales terminados (es decir, producción de CFC, espuma de poliuretano, servicio de equipos de refrigeración y solventes), ascienden a 792 215 $EUA (es decir, 311 653 $EUA de saldos y 480 561 $EUA de interés acumulativo). Conforme a la decisión 84/39 c) ii), los saldos que se devuelven la 85ª reunión son de 792 215 $EUA.</w:t>
      </w:r>
    </w:p>
    <w:p w:rsidR="00F52990" w:rsidRPr="00F52990" w:rsidRDefault="00F52990" w:rsidP="002A5228">
      <w:pPr>
        <w:keepNext/>
        <w:keepLines/>
        <w:contextualSpacing/>
        <w:rPr>
          <w:b/>
          <w:sz w:val="21"/>
          <w:szCs w:val="21"/>
          <w:lang w:val="es-ES_tradnl"/>
        </w:rPr>
      </w:pPr>
      <w:r w:rsidRPr="00F52990">
        <w:rPr>
          <w:b/>
          <w:sz w:val="21"/>
          <w:szCs w:val="21"/>
          <w:lang w:val="es-ES_tradnl"/>
        </w:rPr>
        <w:lastRenderedPageBreak/>
        <w:t xml:space="preserve">Cuadro 1. Saldos restantes e interés para los planes sectoriales de producción de CFC, halones, espuma de poliuretano, agente de procesos II, servicio de equipos de refrigeración y solventes del sector ($EUA) </w:t>
      </w:r>
    </w:p>
    <w:tbl>
      <w:tblPr>
        <w:tblW w:w="5070" w:type="pct"/>
        <w:tblLook w:val="04A0" w:firstRow="1" w:lastRow="0" w:firstColumn="1" w:lastColumn="0" w:noHBand="0" w:noVBand="1"/>
      </w:tblPr>
      <w:tblGrid>
        <w:gridCol w:w="3046"/>
        <w:gridCol w:w="1952"/>
        <w:gridCol w:w="1952"/>
        <w:gridCol w:w="1281"/>
        <w:gridCol w:w="1250"/>
      </w:tblGrid>
      <w:tr w:rsidR="00F52990" w:rsidRPr="00F52990" w:rsidTr="00387BB8">
        <w:trPr>
          <w:tblHeader/>
        </w:trPr>
        <w:tc>
          <w:tcPr>
            <w:tcW w:w="1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52990" w:rsidRPr="00F52990" w:rsidRDefault="00F52990" w:rsidP="00387BB8">
            <w:pPr>
              <w:jc w:val="left"/>
              <w:rPr>
                <w:b/>
                <w:color w:val="000000"/>
                <w:sz w:val="20"/>
                <w:szCs w:val="20"/>
                <w:lang w:val="es-ES_tradnl" w:eastAsia="en-CA"/>
              </w:rPr>
            </w:pPr>
            <w:r w:rsidRPr="00F52990">
              <w:rPr>
                <w:b/>
                <w:color w:val="000000"/>
                <w:sz w:val="20"/>
                <w:szCs w:val="20"/>
                <w:lang w:val="es-ES_tradnl" w:eastAsia="en-CA"/>
              </w:rPr>
              <w:t>Actividad</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rsidR="00F52990" w:rsidRPr="00F52990" w:rsidRDefault="00F52990" w:rsidP="00387BB8">
            <w:pPr>
              <w:jc w:val="center"/>
              <w:rPr>
                <w:b/>
                <w:color w:val="000000"/>
                <w:sz w:val="20"/>
                <w:szCs w:val="20"/>
                <w:lang w:val="es-ES_tradnl" w:eastAsia="en-CA"/>
              </w:rPr>
            </w:pPr>
            <w:r w:rsidRPr="00F52990">
              <w:rPr>
                <w:b/>
                <w:color w:val="000000"/>
                <w:sz w:val="20"/>
                <w:szCs w:val="20"/>
                <w:lang w:val="es-ES_tradnl"/>
              </w:rPr>
              <w:t>Saldo al 30 de junio de 2019</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rsidR="00F52990" w:rsidRPr="00F52990" w:rsidRDefault="00F52990" w:rsidP="00387BB8">
            <w:pPr>
              <w:jc w:val="center"/>
              <w:rPr>
                <w:b/>
                <w:color w:val="000000"/>
                <w:sz w:val="20"/>
                <w:szCs w:val="20"/>
                <w:lang w:val="es-ES_tradnl" w:eastAsia="en-CA"/>
              </w:rPr>
            </w:pPr>
            <w:r w:rsidRPr="00F52990">
              <w:rPr>
                <w:b/>
                <w:color w:val="000000"/>
                <w:sz w:val="20"/>
                <w:szCs w:val="20"/>
                <w:lang w:val="es-ES_tradnl"/>
              </w:rPr>
              <w:t>Saldo al 31 de diciembre de 2019</w:t>
            </w:r>
          </w:p>
        </w:tc>
        <w:tc>
          <w:tcPr>
            <w:tcW w:w="680" w:type="pct"/>
            <w:tcBorders>
              <w:top w:val="single" w:sz="4" w:space="0" w:color="auto"/>
              <w:left w:val="nil"/>
              <w:bottom w:val="single" w:sz="4" w:space="0" w:color="auto"/>
              <w:right w:val="single" w:sz="4" w:space="0" w:color="auto"/>
            </w:tcBorders>
            <w:shd w:val="clear" w:color="auto" w:fill="auto"/>
            <w:vAlign w:val="center"/>
            <w:hideMark/>
          </w:tcPr>
          <w:p w:rsidR="00F52990" w:rsidRPr="00F52990" w:rsidRDefault="00F52990" w:rsidP="00387BB8">
            <w:pPr>
              <w:jc w:val="center"/>
              <w:rPr>
                <w:b/>
                <w:color w:val="000000"/>
                <w:sz w:val="20"/>
                <w:szCs w:val="20"/>
                <w:lang w:val="es-ES_tradnl" w:eastAsia="en-CA"/>
              </w:rPr>
            </w:pPr>
            <w:r w:rsidRPr="00F52990">
              <w:rPr>
                <w:b/>
                <w:color w:val="000000"/>
                <w:sz w:val="20"/>
                <w:szCs w:val="20"/>
                <w:lang w:val="es-ES_tradnl"/>
              </w:rPr>
              <w:t>Interés acumulativo</w:t>
            </w:r>
          </w:p>
        </w:tc>
        <w:tc>
          <w:tcPr>
            <w:tcW w:w="641" w:type="pct"/>
            <w:tcBorders>
              <w:top w:val="single" w:sz="4" w:space="0" w:color="auto"/>
              <w:left w:val="nil"/>
              <w:bottom w:val="single" w:sz="4" w:space="0" w:color="auto"/>
              <w:right w:val="single" w:sz="4" w:space="0" w:color="auto"/>
            </w:tcBorders>
            <w:shd w:val="clear" w:color="auto" w:fill="auto"/>
            <w:vAlign w:val="center"/>
            <w:hideMark/>
          </w:tcPr>
          <w:p w:rsidR="00F52990" w:rsidRPr="00F52990" w:rsidRDefault="00F52990" w:rsidP="00387BB8">
            <w:pPr>
              <w:jc w:val="center"/>
              <w:rPr>
                <w:b/>
                <w:color w:val="000000"/>
                <w:sz w:val="20"/>
                <w:szCs w:val="20"/>
                <w:lang w:val="es-ES_tradnl" w:eastAsia="en-CA"/>
              </w:rPr>
            </w:pPr>
            <w:r w:rsidRPr="00F52990">
              <w:rPr>
                <w:b/>
                <w:color w:val="000000"/>
                <w:sz w:val="20"/>
                <w:szCs w:val="20"/>
                <w:lang w:val="es-ES_tradnl"/>
              </w:rPr>
              <w:t xml:space="preserve">Fecha de terminación </w:t>
            </w:r>
          </w:p>
        </w:tc>
      </w:tr>
      <w:tr w:rsidR="00F52990" w:rsidRPr="00F52990"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rsidR="00F52990" w:rsidRPr="00F52990" w:rsidRDefault="00F52990" w:rsidP="00387BB8">
            <w:pPr>
              <w:jc w:val="left"/>
              <w:rPr>
                <w:color w:val="000000"/>
                <w:sz w:val="20"/>
                <w:szCs w:val="20"/>
                <w:lang w:val="es-ES_tradnl" w:eastAsia="en-CA"/>
              </w:rPr>
            </w:pPr>
            <w:r w:rsidRPr="00F52990">
              <w:rPr>
                <w:color w:val="000000"/>
                <w:sz w:val="20"/>
                <w:szCs w:val="20"/>
                <w:lang w:val="es-ES_tradnl"/>
              </w:rPr>
              <w:t>Producción de CFC (Banco Mundial)</w:t>
            </w:r>
            <w:r w:rsidRPr="00F52990">
              <w:rPr>
                <w:lang w:val="es-ES_tradnl"/>
              </w:rPr>
              <w:t> </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179 878</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33 907</w:t>
            </w:r>
          </w:p>
        </w:tc>
        <w:tc>
          <w:tcPr>
            <w:tcW w:w="68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22 119</w:t>
            </w:r>
          </w:p>
        </w:tc>
        <w:tc>
          <w:tcPr>
            <w:tcW w:w="641"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center"/>
              <w:rPr>
                <w:color w:val="000000"/>
                <w:sz w:val="20"/>
                <w:szCs w:val="20"/>
                <w:lang w:val="es-ES_tradnl" w:eastAsia="en-CA"/>
              </w:rPr>
            </w:pPr>
            <w:r w:rsidRPr="00F52990">
              <w:rPr>
                <w:color w:val="000000"/>
                <w:sz w:val="20"/>
                <w:szCs w:val="20"/>
                <w:lang w:val="es-ES_tradnl" w:eastAsia="en-CA"/>
              </w:rPr>
              <w:t>Dic. 2019</w:t>
            </w:r>
          </w:p>
        </w:tc>
      </w:tr>
      <w:tr w:rsidR="00F52990" w:rsidRPr="00F52990"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rsidR="00F52990" w:rsidRPr="00F52990" w:rsidRDefault="00F52990" w:rsidP="00387BB8">
            <w:pPr>
              <w:jc w:val="left"/>
              <w:rPr>
                <w:color w:val="000000"/>
                <w:sz w:val="20"/>
                <w:szCs w:val="20"/>
                <w:lang w:val="es-ES_tradnl" w:eastAsia="en-CA"/>
              </w:rPr>
            </w:pPr>
            <w:r w:rsidRPr="00F52990">
              <w:rPr>
                <w:color w:val="000000"/>
                <w:sz w:val="20"/>
                <w:szCs w:val="20"/>
                <w:lang w:val="es-ES_tradnl"/>
              </w:rPr>
              <w:t>Halones (Banco Mundial)</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9 154 827</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8 913 167</w:t>
            </w:r>
          </w:p>
        </w:tc>
        <w:tc>
          <w:tcPr>
            <w:tcW w:w="680" w:type="pct"/>
            <w:vMerge/>
            <w:tcBorders>
              <w:top w:val="nil"/>
              <w:left w:val="single" w:sz="4" w:space="0" w:color="auto"/>
              <w:bottom w:val="single" w:sz="4" w:space="0" w:color="000000"/>
              <w:right w:val="single" w:sz="4" w:space="0" w:color="auto"/>
            </w:tcBorders>
            <w:vAlign w:val="center"/>
            <w:hideMark/>
          </w:tcPr>
          <w:p w:rsidR="00F52990" w:rsidRPr="00F52990" w:rsidRDefault="00F52990" w:rsidP="00387BB8">
            <w:pPr>
              <w:jc w:val="left"/>
              <w:rPr>
                <w:color w:val="000000"/>
                <w:sz w:val="20"/>
                <w:szCs w:val="20"/>
                <w:lang w:val="es-ES_tradnl"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center"/>
              <w:rPr>
                <w:color w:val="000000"/>
                <w:sz w:val="20"/>
                <w:szCs w:val="20"/>
                <w:lang w:val="es-ES_tradnl" w:eastAsia="en-CA"/>
              </w:rPr>
            </w:pPr>
            <w:r w:rsidRPr="00F52990">
              <w:rPr>
                <w:color w:val="000000"/>
                <w:sz w:val="20"/>
                <w:szCs w:val="20"/>
                <w:lang w:val="es-ES_tradnl" w:eastAsia="en-CA"/>
              </w:rPr>
              <w:t>Dic. 2020</w:t>
            </w:r>
          </w:p>
        </w:tc>
      </w:tr>
      <w:tr w:rsidR="00F52990" w:rsidRPr="00F52990"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rsidR="00F52990" w:rsidRPr="00F52990" w:rsidRDefault="00F52990" w:rsidP="00387BB8">
            <w:pPr>
              <w:jc w:val="left"/>
              <w:rPr>
                <w:color w:val="000000"/>
                <w:sz w:val="20"/>
                <w:szCs w:val="20"/>
                <w:lang w:val="es-ES_tradnl" w:eastAsia="en-CA"/>
              </w:rPr>
            </w:pPr>
            <w:r w:rsidRPr="00F52990">
              <w:rPr>
                <w:color w:val="000000"/>
                <w:sz w:val="20"/>
                <w:szCs w:val="20"/>
                <w:lang w:val="es-ES_tradnl"/>
              </w:rPr>
              <w:t>Agente de procesos II (Banco Mundial)</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3 076 109</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2 084 808</w:t>
            </w:r>
          </w:p>
        </w:tc>
        <w:tc>
          <w:tcPr>
            <w:tcW w:w="680" w:type="pct"/>
            <w:vMerge/>
            <w:tcBorders>
              <w:top w:val="nil"/>
              <w:left w:val="single" w:sz="4" w:space="0" w:color="auto"/>
              <w:bottom w:val="single" w:sz="4" w:space="0" w:color="000000"/>
              <w:right w:val="single" w:sz="4" w:space="0" w:color="auto"/>
            </w:tcBorders>
            <w:vAlign w:val="center"/>
            <w:hideMark/>
          </w:tcPr>
          <w:p w:rsidR="00F52990" w:rsidRPr="00F52990" w:rsidRDefault="00F52990" w:rsidP="00387BB8">
            <w:pPr>
              <w:jc w:val="left"/>
              <w:rPr>
                <w:color w:val="000000"/>
                <w:sz w:val="20"/>
                <w:szCs w:val="20"/>
                <w:lang w:val="es-ES_tradnl"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center"/>
              <w:rPr>
                <w:color w:val="000000"/>
                <w:sz w:val="20"/>
                <w:szCs w:val="20"/>
                <w:lang w:val="es-ES_tradnl" w:eastAsia="en-CA"/>
              </w:rPr>
            </w:pPr>
            <w:r w:rsidRPr="00F52990">
              <w:rPr>
                <w:color w:val="000000"/>
                <w:sz w:val="20"/>
                <w:szCs w:val="20"/>
                <w:lang w:val="es-ES_tradnl" w:eastAsia="en-CA"/>
              </w:rPr>
              <w:t>Dic. 2020</w:t>
            </w:r>
          </w:p>
        </w:tc>
      </w:tr>
      <w:tr w:rsidR="00F52990" w:rsidRPr="00F52990"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rsidR="00F52990" w:rsidRPr="00F52990" w:rsidRDefault="00F52990" w:rsidP="00387BB8">
            <w:pPr>
              <w:jc w:val="left"/>
              <w:rPr>
                <w:color w:val="000000"/>
                <w:sz w:val="20"/>
                <w:szCs w:val="20"/>
                <w:lang w:val="es-ES_tradnl" w:eastAsia="en-CA"/>
              </w:rPr>
            </w:pPr>
            <w:r w:rsidRPr="00F52990">
              <w:rPr>
                <w:color w:val="000000"/>
                <w:sz w:val="20"/>
                <w:szCs w:val="20"/>
                <w:lang w:val="es-ES_tradnl"/>
              </w:rPr>
              <w:t>Espuma de poliuretano (Banco Mundial)</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897 009</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280 108</w:t>
            </w:r>
          </w:p>
        </w:tc>
        <w:tc>
          <w:tcPr>
            <w:tcW w:w="680" w:type="pct"/>
            <w:vMerge/>
            <w:tcBorders>
              <w:top w:val="nil"/>
              <w:left w:val="single" w:sz="4" w:space="0" w:color="auto"/>
              <w:bottom w:val="single" w:sz="4" w:space="0" w:color="000000"/>
              <w:right w:val="single" w:sz="4" w:space="0" w:color="auto"/>
            </w:tcBorders>
            <w:vAlign w:val="center"/>
            <w:hideMark/>
          </w:tcPr>
          <w:p w:rsidR="00F52990" w:rsidRPr="00F52990" w:rsidRDefault="00F52990" w:rsidP="00387BB8">
            <w:pPr>
              <w:jc w:val="left"/>
              <w:rPr>
                <w:color w:val="000000"/>
                <w:sz w:val="20"/>
                <w:szCs w:val="20"/>
                <w:lang w:val="es-ES_tradnl"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center"/>
              <w:rPr>
                <w:color w:val="000000"/>
                <w:sz w:val="20"/>
                <w:szCs w:val="20"/>
                <w:lang w:val="es-ES_tradnl" w:eastAsia="en-CA"/>
              </w:rPr>
            </w:pPr>
            <w:r w:rsidRPr="00F52990">
              <w:rPr>
                <w:color w:val="000000"/>
                <w:sz w:val="20"/>
                <w:szCs w:val="20"/>
                <w:lang w:val="es-ES_tradnl" w:eastAsia="en-CA"/>
              </w:rPr>
              <w:t>Dic. 2019</w:t>
            </w:r>
          </w:p>
        </w:tc>
      </w:tr>
      <w:tr w:rsidR="00F52990" w:rsidRPr="00F52990"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rsidR="00F52990" w:rsidRPr="00F52990" w:rsidRDefault="00F52990" w:rsidP="00387BB8">
            <w:pPr>
              <w:jc w:val="left"/>
              <w:rPr>
                <w:color w:val="000000"/>
                <w:sz w:val="20"/>
                <w:szCs w:val="20"/>
                <w:lang w:val="es-ES_tradnl" w:eastAsia="en-CA"/>
              </w:rPr>
            </w:pPr>
            <w:r w:rsidRPr="00F52990">
              <w:rPr>
                <w:color w:val="000000"/>
                <w:sz w:val="20"/>
                <w:szCs w:val="20"/>
                <w:lang w:val="es-ES_tradnl"/>
              </w:rPr>
              <w:t>Servicio y mantenimiento (Japón, PNUMA, ONUDI)</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735 791</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752</w:t>
            </w:r>
          </w:p>
        </w:tc>
        <w:tc>
          <w:tcPr>
            <w:tcW w:w="680"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99 178</w:t>
            </w:r>
          </w:p>
        </w:tc>
        <w:tc>
          <w:tcPr>
            <w:tcW w:w="641"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center"/>
              <w:rPr>
                <w:color w:val="000000"/>
                <w:sz w:val="20"/>
                <w:szCs w:val="20"/>
                <w:lang w:val="es-ES_tradnl" w:eastAsia="en-CA"/>
              </w:rPr>
            </w:pPr>
            <w:r w:rsidRPr="00F52990">
              <w:rPr>
                <w:color w:val="000000"/>
                <w:sz w:val="20"/>
                <w:szCs w:val="20"/>
                <w:lang w:val="es-ES_tradnl" w:eastAsia="en-CA"/>
              </w:rPr>
              <w:t>Dic. 2019</w:t>
            </w:r>
          </w:p>
        </w:tc>
      </w:tr>
      <w:tr w:rsidR="00F52990" w:rsidRPr="00F52990"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rsidR="00F52990" w:rsidRPr="00F52990" w:rsidRDefault="00F52990" w:rsidP="00387BB8">
            <w:pPr>
              <w:jc w:val="left"/>
              <w:rPr>
                <w:color w:val="000000"/>
                <w:sz w:val="20"/>
                <w:szCs w:val="20"/>
                <w:lang w:val="es-ES_tradnl" w:eastAsia="en-CA"/>
              </w:rPr>
            </w:pPr>
            <w:r w:rsidRPr="00F52990">
              <w:rPr>
                <w:color w:val="000000"/>
                <w:sz w:val="20"/>
                <w:szCs w:val="20"/>
                <w:lang w:val="es-ES_tradnl"/>
              </w:rPr>
              <w:t>Solventes (PNUD)</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708 822</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-3 114*</w:t>
            </w:r>
          </w:p>
        </w:tc>
        <w:tc>
          <w:tcPr>
            <w:tcW w:w="680"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color w:val="000000"/>
                <w:sz w:val="20"/>
                <w:szCs w:val="20"/>
                <w:lang w:val="es-ES_tradnl" w:eastAsia="en-CA"/>
              </w:rPr>
            </w:pPr>
            <w:r w:rsidRPr="00F52990">
              <w:rPr>
                <w:color w:val="000000"/>
                <w:sz w:val="20"/>
                <w:szCs w:val="20"/>
                <w:lang w:val="es-ES_tradnl" w:eastAsia="en-CA"/>
              </w:rPr>
              <w:t>359 265*</w:t>
            </w:r>
          </w:p>
        </w:tc>
        <w:tc>
          <w:tcPr>
            <w:tcW w:w="641"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center"/>
              <w:rPr>
                <w:color w:val="000000"/>
                <w:sz w:val="20"/>
                <w:szCs w:val="20"/>
                <w:lang w:val="es-ES_tradnl" w:eastAsia="en-CA"/>
              </w:rPr>
            </w:pPr>
            <w:r w:rsidRPr="00F52990">
              <w:rPr>
                <w:color w:val="000000"/>
                <w:sz w:val="20"/>
                <w:szCs w:val="20"/>
                <w:lang w:val="es-ES_tradnl" w:eastAsia="en-CA"/>
              </w:rPr>
              <w:t>Dic. 2019</w:t>
            </w:r>
          </w:p>
        </w:tc>
      </w:tr>
      <w:tr w:rsidR="00F52990" w:rsidRPr="00F52990"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rsidR="00F52990" w:rsidRPr="00F52990" w:rsidRDefault="00F52990" w:rsidP="00387BB8">
            <w:pPr>
              <w:jc w:val="left"/>
              <w:rPr>
                <w:b/>
                <w:bCs/>
                <w:color w:val="000000"/>
                <w:sz w:val="20"/>
                <w:szCs w:val="20"/>
                <w:lang w:val="es-ES_tradnl" w:eastAsia="en-CA"/>
              </w:rPr>
            </w:pPr>
            <w:r w:rsidRPr="00F52990">
              <w:rPr>
                <w:b/>
                <w:bCs/>
                <w:color w:val="000000"/>
                <w:sz w:val="20"/>
                <w:szCs w:val="20"/>
                <w:lang w:val="es-ES_tradnl"/>
              </w:rPr>
              <w:t>Total</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b/>
                <w:bCs/>
                <w:color w:val="000000"/>
                <w:sz w:val="20"/>
                <w:szCs w:val="20"/>
                <w:lang w:val="es-ES_tradnl" w:eastAsia="en-CA"/>
              </w:rPr>
            </w:pPr>
            <w:r w:rsidRPr="00F52990">
              <w:rPr>
                <w:b/>
                <w:bCs/>
                <w:color w:val="000000"/>
                <w:sz w:val="20"/>
                <w:szCs w:val="20"/>
                <w:lang w:val="es-ES_tradnl" w:eastAsia="en-CA"/>
              </w:rPr>
              <w:t>14 752 436</w:t>
            </w:r>
          </w:p>
        </w:tc>
        <w:tc>
          <w:tcPr>
            <w:tcW w:w="1034"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b/>
                <w:bCs/>
                <w:color w:val="000000"/>
                <w:sz w:val="20"/>
                <w:szCs w:val="20"/>
                <w:lang w:val="es-ES_tradnl" w:eastAsia="en-CA"/>
              </w:rPr>
            </w:pPr>
            <w:r w:rsidRPr="00F52990">
              <w:rPr>
                <w:b/>
                <w:bCs/>
                <w:color w:val="000000"/>
                <w:sz w:val="20"/>
                <w:szCs w:val="20"/>
                <w:lang w:val="es-ES_tradnl" w:eastAsia="en-CA"/>
              </w:rPr>
              <w:t>11 309 628</w:t>
            </w:r>
          </w:p>
        </w:tc>
        <w:tc>
          <w:tcPr>
            <w:tcW w:w="680"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right"/>
              <w:rPr>
                <w:b/>
                <w:bCs/>
                <w:color w:val="000000"/>
                <w:sz w:val="20"/>
                <w:szCs w:val="20"/>
                <w:lang w:val="es-ES_tradnl" w:eastAsia="en-CA"/>
              </w:rPr>
            </w:pPr>
            <w:r w:rsidRPr="00F52990">
              <w:rPr>
                <w:b/>
                <w:bCs/>
                <w:color w:val="000000"/>
                <w:sz w:val="20"/>
                <w:szCs w:val="20"/>
                <w:lang w:val="es-ES_tradnl" w:eastAsia="en-CA"/>
              </w:rPr>
              <w:t>480 561</w:t>
            </w:r>
          </w:p>
        </w:tc>
        <w:tc>
          <w:tcPr>
            <w:tcW w:w="641" w:type="pct"/>
            <w:tcBorders>
              <w:top w:val="nil"/>
              <w:left w:val="nil"/>
              <w:bottom w:val="single" w:sz="4" w:space="0" w:color="auto"/>
              <w:right w:val="single" w:sz="4" w:space="0" w:color="auto"/>
            </w:tcBorders>
            <w:shd w:val="clear" w:color="auto" w:fill="auto"/>
            <w:noWrap/>
            <w:vAlign w:val="center"/>
            <w:hideMark/>
          </w:tcPr>
          <w:p w:rsidR="00F52990" w:rsidRPr="00F52990" w:rsidRDefault="00F52990" w:rsidP="00387BB8">
            <w:pPr>
              <w:jc w:val="left"/>
              <w:rPr>
                <w:color w:val="000000"/>
                <w:sz w:val="20"/>
                <w:szCs w:val="20"/>
                <w:lang w:val="es-ES_tradnl" w:eastAsia="en-CA"/>
              </w:rPr>
            </w:pPr>
            <w:r w:rsidRPr="00F52990">
              <w:rPr>
                <w:color w:val="000000"/>
                <w:sz w:val="20"/>
                <w:szCs w:val="20"/>
                <w:lang w:val="es-ES_tradnl" w:eastAsia="en-CA"/>
              </w:rPr>
              <w:t> </w:t>
            </w:r>
          </w:p>
        </w:tc>
      </w:tr>
    </w:tbl>
    <w:p w:rsidR="00F52990" w:rsidRPr="00F52990" w:rsidRDefault="00F52990" w:rsidP="00F52990">
      <w:pPr>
        <w:rPr>
          <w:sz w:val="18"/>
          <w:szCs w:val="18"/>
          <w:lang w:val="es-ES_tradnl"/>
        </w:rPr>
      </w:pPr>
      <w:r w:rsidRPr="00F52990">
        <w:rPr>
          <w:sz w:val="18"/>
          <w:szCs w:val="18"/>
          <w:lang w:val="es-ES_tradnl"/>
        </w:rPr>
        <w:t>*El saldo total que el PNUD devolverá se calcula en 356 151 $EUA.</w:t>
      </w:r>
    </w:p>
    <w:p w:rsidR="00F52990" w:rsidRPr="00F52990" w:rsidRDefault="00F52990" w:rsidP="00F52990">
      <w:pPr>
        <w:rPr>
          <w:lang w:val="es-ES_tradnl"/>
        </w:rPr>
      </w:pPr>
    </w:p>
    <w:p w:rsidR="00F52990" w:rsidRPr="00F52990" w:rsidRDefault="00F52990" w:rsidP="00F52990">
      <w:pPr>
        <w:spacing w:after="240"/>
        <w:rPr>
          <w:b/>
          <w:lang w:val="es-ES_tradnl"/>
        </w:rPr>
      </w:pPr>
      <w:r w:rsidRPr="00F52990">
        <w:rPr>
          <w:b/>
          <w:lang w:val="es-ES_tradnl"/>
        </w:rPr>
        <w:t xml:space="preserve">Observaciones de la Secretaría </w:t>
      </w:r>
    </w:p>
    <w:p w:rsidR="00F52990" w:rsidRPr="00F52990" w:rsidRDefault="00F52990" w:rsidP="00F52990">
      <w:pPr>
        <w:widowControl w:val="0"/>
        <w:numPr>
          <w:ilvl w:val="0"/>
          <w:numId w:val="1"/>
        </w:numPr>
        <w:spacing w:after="240"/>
        <w:outlineLvl w:val="0"/>
        <w:rPr>
          <w:lang w:val="es-ES_tradnl"/>
        </w:rPr>
      </w:pPr>
      <w:r w:rsidRPr="00F52990">
        <w:rPr>
          <w:lang w:val="es-ES_tradnl"/>
        </w:rPr>
        <w:t xml:space="preserve">Se han concluido los planes sectoriales de producción de CFC, espuma de poliuretano, servicio de equipos de refrigeración, y solventes. Si bien se han presentado los informes preliminares de terminación de proyectos, los datos financieros </w:t>
      </w:r>
      <w:r w:rsidRPr="00F52990">
        <w:rPr>
          <w:b/>
          <w:bCs/>
          <w:lang w:val="es-ES_tradnl"/>
        </w:rPr>
        <w:t>contenidos en los mismos</w:t>
      </w:r>
      <w:r w:rsidRPr="00F52990">
        <w:rPr>
          <w:lang w:val="es-ES_tradnl"/>
        </w:rPr>
        <w:t xml:space="preserve"> todavía no reflejan los desembolsos finales a los beneficiarios, ni la devolución a la 85ª reunión. El Oficial superior de supervisión y evaluación trabaja con los organismos de ejecución pertinentes para asegurar que los datos financieros se incluyen en los respectivos informes de terminación de proyectos. </w:t>
      </w:r>
    </w:p>
    <w:p w:rsidR="00F52990" w:rsidRPr="00F52990" w:rsidRDefault="00F52990" w:rsidP="00F52990">
      <w:pPr>
        <w:pStyle w:val="Heading1"/>
        <w:rPr>
          <w:lang w:val="es-ES_tradnl"/>
        </w:rPr>
      </w:pPr>
      <w:r w:rsidRPr="00F52990">
        <w:rPr>
          <w:lang w:val="es-ES_tradnl"/>
        </w:rPr>
        <w:t>Según lo acordado en la 84ª reunión, los planes sectoriales de halones y agente de procesos II terminarán el 31 de diciembre de 2020, y cualquier saldo restante en esa fecha se devolvería a la 87ª reunión, conforme a la decisión 84/39 b).</w:t>
      </w:r>
    </w:p>
    <w:p w:rsidR="00F52990" w:rsidRPr="00F52990" w:rsidRDefault="00F52990" w:rsidP="00F52990">
      <w:pPr>
        <w:keepNext/>
        <w:keepLines/>
        <w:spacing w:after="240"/>
        <w:rPr>
          <w:b/>
          <w:bCs/>
          <w:lang w:val="es-ES_tradnl"/>
        </w:rPr>
      </w:pPr>
      <w:r w:rsidRPr="00F52990">
        <w:rPr>
          <w:b/>
          <w:bCs/>
          <w:lang w:val="es-ES_tradnl"/>
        </w:rPr>
        <w:t>Recomendación</w:t>
      </w:r>
    </w:p>
    <w:p w:rsidR="00F52990" w:rsidRPr="00F52990" w:rsidRDefault="00F52990" w:rsidP="00F52990">
      <w:pPr>
        <w:numPr>
          <w:ilvl w:val="0"/>
          <w:numId w:val="1"/>
        </w:numPr>
        <w:spacing w:after="240"/>
        <w:outlineLvl w:val="0"/>
        <w:rPr>
          <w:lang w:val="es-ES_tradnl"/>
        </w:rPr>
      </w:pPr>
      <w:r w:rsidRPr="00F52990">
        <w:rPr>
          <w:lang w:val="es-ES_tradnl"/>
        </w:rPr>
        <w:t>El Comité Ejecutivo podrá estimar oportuno:</w:t>
      </w:r>
    </w:p>
    <w:p w:rsidR="00F52990" w:rsidRPr="00F52990" w:rsidRDefault="00F52990" w:rsidP="00F52990">
      <w:pPr>
        <w:keepNext/>
        <w:keepLines/>
        <w:widowControl w:val="0"/>
        <w:numPr>
          <w:ilvl w:val="1"/>
          <w:numId w:val="1"/>
        </w:numPr>
        <w:spacing w:after="240"/>
        <w:outlineLvl w:val="1"/>
        <w:rPr>
          <w:lang w:val="es-ES_tradnl"/>
        </w:rPr>
      </w:pPr>
      <w:r w:rsidRPr="00F52990">
        <w:rPr>
          <w:lang w:val="es-ES_tradnl"/>
        </w:rPr>
        <w:t>Tomar nota de:</w:t>
      </w:r>
    </w:p>
    <w:p w:rsidR="00F52990" w:rsidRPr="00F52990" w:rsidRDefault="00F52990" w:rsidP="00F52990">
      <w:pPr>
        <w:widowControl w:val="0"/>
        <w:numPr>
          <w:ilvl w:val="2"/>
          <w:numId w:val="1"/>
        </w:numPr>
        <w:tabs>
          <w:tab w:val="left" w:pos="6521"/>
        </w:tabs>
        <w:spacing w:after="240"/>
        <w:outlineLvl w:val="2"/>
        <w:rPr>
          <w:lang w:val="es-ES_tradnl"/>
        </w:rPr>
      </w:pPr>
      <w:r w:rsidRPr="00F52990">
        <w:rPr>
          <w:lang w:val="es-ES_tradnl"/>
        </w:rPr>
        <w:t xml:space="preserve">Los informes de auditoría financiera para los planes sectoriales de producción de CFC, halones, espuma de poliuretano, agente de procesos II, solvente y servicio de equipos de refrigeración en China, que figuran en el documento UNEP/OzL.Pro/ExCom/85/9; </w:t>
      </w:r>
    </w:p>
    <w:p w:rsidR="00F52990" w:rsidRPr="00F52990" w:rsidRDefault="00F52990" w:rsidP="00F52990">
      <w:pPr>
        <w:pStyle w:val="Heading3"/>
        <w:rPr>
          <w:lang w:val="es-ES_tradnl"/>
        </w:rPr>
      </w:pPr>
      <w:r w:rsidRPr="00F52990">
        <w:rPr>
          <w:lang w:val="es-ES_tradnl"/>
        </w:rPr>
        <w:t xml:space="preserve">Que el Banco Mundial devolverá a la </w:t>
      </w:r>
      <w:r w:rsidRPr="00F52990">
        <w:rPr>
          <w:b/>
          <w:bCs/>
          <w:lang w:val="es-ES_tradnl"/>
        </w:rPr>
        <w:t>86ª</w:t>
      </w:r>
      <w:r w:rsidRPr="00F52990">
        <w:rPr>
          <w:lang w:val="es-ES_tradnl"/>
        </w:rPr>
        <w:t xml:space="preserve"> reunión los saldos restantes en los sectores de la producción de CFC y espumas de poliuretano, de 314 015 $EUA, y el interés acumulado de 22 119 $EUA;</w:t>
      </w:r>
    </w:p>
    <w:p w:rsidR="00F52990" w:rsidRPr="00F52990" w:rsidRDefault="00F52990" w:rsidP="00F52990">
      <w:pPr>
        <w:pStyle w:val="Heading3"/>
        <w:rPr>
          <w:lang w:val="es-ES_tradnl"/>
        </w:rPr>
      </w:pPr>
      <w:r w:rsidRPr="00F52990">
        <w:rPr>
          <w:lang w:val="es-ES_tradnl"/>
        </w:rPr>
        <w:t xml:space="preserve">Que la ONUDI devolverá a la </w:t>
      </w:r>
      <w:r w:rsidRPr="00F52990">
        <w:rPr>
          <w:b/>
          <w:bCs/>
          <w:lang w:val="es-ES_tradnl"/>
        </w:rPr>
        <w:t>86ª</w:t>
      </w:r>
      <w:r w:rsidRPr="00F52990">
        <w:rPr>
          <w:lang w:val="es-ES_tradnl"/>
        </w:rPr>
        <w:t xml:space="preserve"> reunión los saldos restantes del plan sectorial de servicio de equipos de refrigeración de 752 $EUA, más el interés acumulado de 99 178 $EUA;  </w:t>
      </w:r>
    </w:p>
    <w:p w:rsidR="00F52990" w:rsidRPr="00F52990" w:rsidRDefault="00F52990" w:rsidP="00F52990">
      <w:pPr>
        <w:widowControl w:val="0"/>
        <w:numPr>
          <w:ilvl w:val="2"/>
          <w:numId w:val="1"/>
        </w:numPr>
        <w:spacing w:after="240"/>
        <w:outlineLvl w:val="2"/>
        <w:rPr>
          <w:lang w:val="es-ES_tradnl"/>
        </w:rPr>
      </w:pPr>
      <w:r w:rsidRPr="00F52990">
        <w:rPr>
          <w:lang w:val="es-ES_tradnl"/>
        </w:rPr>
        <w:t xml:space="preserve">Que el PNUD devolverá a la </w:t>
      </w:r>
      <w:r w:rsidRPr="00F52990">
        <w:rPr>
          <w:b/>
          <w:bCs/>
          <w:lang w:val="es-ES_tradnl"/>
        </w:rPr>
        <w:t>86ª</w:t>
      </w:r>
      <w:r w:rsidRPr="00F52990">
        <w:rPr>
          <w:lang w:val="es-ES_tradnl"/>
        </w:rPr>
        <w:t xml:space="preserve"> reunión el interés acumulado de 356 151 $EUA, del plan sectorial de solventes;</w:t>
      </w:r>
    </w:p>
    <w:p w:rsidR="00F52990" w:rsidRPr="00F52990" w:rsidRDefault="00F52990" w:rsidP="00F52990">
      <w:pPr>
        <w:pStyle w:val="Heading2"/>
        <w:rPr>
          <w:lang w:val="es-ES_tradnl"/>
        </w:rPr>
      </w:pPr>
      <w:r w:rsidRPr="00F52990">
        <w:rPr>
          <w:lang w:val="es-ES_tradnl"/>
        </w:rPr>
        <w:t xml:space="preserve">Pedir al Banco Mundial que presente a la 87ª reunión los informes de auditoría financiera para los planes sectoriales de halones y agente de procesos II que terminarían para el 31 de </w:t>
      </w:r>
      <w:r w:rsidRPr="00F52990">
        <w:rPr>
          <w:lang w:val="es-ES_tradnl"/>
        </w:rPr>
        <w:lastRenderedPageBreak/>
        <w:t>diciembre de 2020, conforme a la decisión 84/39 b), junto con los informes de terminación de proyectos correspondientes y todo saldo restante al 31 de diciembre de 2020; y</w:t>
      </w:r>
    </w:p>
    <w:p w:rsidR="00F52990" w:rsidRPr="00F52990" w:rsidRDefault="00F52990" w:rsidP="00F52990">
      <w:pPr>
        <w:pStyle w:val="Heading2"/>
        <w:rPr>
          <w:lang w:val="es-ES_tradnl"/>
        </w:rPr>
      </w:pPr>
      <w:r w:rsidRPr="00F52990">
        <w:rPr>
          <w:lang w:val="es-ES_tradnl"/>
        </w:rPr>
        <w:t xml:space="preserve">Pedir al Oficial superior de supervisión y evaluación que trabaje con el organismo de ejecución pertinente para asegurar que los informes de terminación de proyectos presentados para los planes sectoriales de la producción de CFC, espuma de poliuretano, servicio de equipos de refrigeración, y solventes reflejan los desembolsos hechos a los beneficiarios finales, de forma coherente con la información proporcionada en los informes de auditoría financiera presentados a la </w:t>
      </w:r>
      <w:r w:rsidRPr="00F52990">
        <w:rPr>
          <w:b/>
          <w:bCs/>
          <w:lang w:val="es-ES_tradnl"/>
        </w:rPr>
        <w:t>86ª</w:t>
      </w:r>
      <w:r w:rsidRPr="00F52990">
        <w:rPr>
          <w:lang w:val="es-ES_tradnl"/>
        </w:rPr>
        <w:t xml:space="preserve"> reunión.</w:t>
      </w:r>
    </w:p>
    <w:p w:rsidR="00F52990" w:rsidRPr="00F52990" w:rsidRDefault="00F52990" w:rsidP="00F52990">
      <w:pPr>
        <w:jc w:val="left"/>
        <w:rPr>
          <w:lang w:val="es-ES_tradnl"/>
        </w:rPr>
      </w:pPr>
      <w:r w:rsidRPr="00F52990">
        <w:rPr>
          <w:lang w:val="es-ES_tradnl"/>
        </w:rPr>
        <w:br w:type="page"/>
      </w:r>
    </w:p>
    <w:p w:rsidR="00F52990" w:rsidRPr="00F52990" w:rsidRDefault="00F52990" w:rsidP="00F52990">
      <w:pPr>
        <w:ind w:left="1440" w:hanging="1440"/>
        <w:rPr>
          <w:rFonts w:eastAsiaTheme="minorEastAsia"/>
          <w:b/>
          <w:lang w:val="es-ES_tradnl"/>
        </w:rPr>
      </w:pPr>
      <w:r w:rsidRPr="00F52990">
        <w:rPr>
          <w:rFonts w:eastAsiaTheme="minorEastAsia"/>
          <w:b/>
          <w:lang w:val="es-ES_tradnl"/>
        </w:rPr>
        <w:lastRenderedPageBreak/>
        <w:t>PARTE VII:</w:t>
      </w:r>
      <w:r w:rsidRPr="00F52990">
        <w:rPr>
          <w:rFonts w:eastAsiaTheme="minorEastAsia"/>
          <w:b/>
          <w:lang w:val="es-ES_tradnl"/>
        </w:rPr>
        <w:tab/>
        <w:t>PLAN SECTORIAL PARA LA ELIMINACIÓN DE LA PRODUCCIÓN DE METILBROMURO</w:t>
      </w:r>
      <w:r w:rsidRPr="00F52990">
        <w:rPr>
          <w:lang w:val="es-ES_tradnl"/>
        </w:rPr>
        <w:t xml:space="preserve"> </w:t>
      </w:r>
    </w:p>
    <w:p w:rsidR="00F52990" w:rsidRPr="00F52990" w:rsidRDefault="00F52990" w:rsidP="00F52990">
      <w:pPr>
        <w:ind w:left="1440" w:hanging="1440"/>
        <w:rPr>
          <w:rFonts w:eastAsiaTheme="minorEastAsia"/>
          <w:b/>
          <w:lang w:val="es-ES_tradnl"/>
        </w:rPr>
      </w:pPr>
    </w:p>
    <w:p w:rsidR="00F52990" w:rsidRPr="00F52990" w:rsidRDefault="00F52990" w:rsidP="00F52990">
      <w:pPr>
        <w:ind w:left="1440" w:hanging="1440"/>
        <w:rPr>
          <w:rFonts w:eastAsiaTheme="minorEastAsia"/>
          <w:b/>
          <w:lang w:val="es-ES_tradnl"/>
        </w:rPr>
      </w:pPr>
      <w:r w:rsidRPr="00F52990">
        <w:rPr>
          <w:rFonts w:eastAsiaTheme="minorEastAsia"/>
          <w:b/>
          <w:lang w:val="es-ES_tradnl"/>
        </w:rPr>
        <w:t xml:space="preserve">Antecedentes </w:t>
      </w:r>
    </w:p>
    <w:p w:rsidR="00F52990" w:rsidRPr="00F52990" w:rsidRDefault="00F52990" w:rsidP="00F52990">
      <w:pPr>
        <w:ind w:left="1440" w:hanging="1440"/>
        <w:rPr>
          <w:rFonts w:eastAsiaTheme="minorEastAsia"/>
          <w:b/>
          <w:lang w:val="es-ES_tradnl"/>
        </w:rPr>
      </w:pPr>
    </w:p>
    <w:p w:rsidR="00F52990" w:rsidRPr="00F52990" w:rsidRDefault="00F52990" w:rsidP="00F52990">
      <w:pPr>
        <w:pStyle w:val="Heading1"/>
        <w:rPr>
          <w:rFonts w:eastAsiaTheme="minorEastAsia"/>
          <w:lang w:val="es-ES_tradnl"/>
        </w:rPr>
      </w:pPr>
      <w:r w:rsidRPr="00F52990">
        <w:rPr>
          <w:rFonts w:eastAsiaTheme="minorEastAsia"/>
          <w:lang w:val="es-ES_tradnl"/>
        </w:rPr>
        <w:t xml:space="preserve">En su 84ª reunión, el Comité Ejecutivo tomó nota del informe sobre el estado de ejecución del plan sectorial para la eliminación de la producción de metilbromuro en China, de la información actualizada sobre el contrato para el programa de supervisión y vigilancia que aplicarán las Autoridades Aduaneras, y una actualización relativa al sistema de trazabilidad y etiquetado de bromuro de metilo, proporcionada por la ONUDI; y pidió al Gobierno de China que, a través de la ONUDI, incluyera una actualización del sistema de trazabilidad y etiquetado de metilbromuro en el informe anual sobre el estado de ejecución del plan sectorial para la eliminación de la producción de bromuro de metilo en China, que se presentará a la 86ª reunión (decisión 84/40 a) y b)). </w:t>
      </w:r>
    </w:p>
    <w:p w:rsidR="00F52990" w:rsidRPr="00F52990" w:rsidRDefault="00F52990" w:rsidP="00F52990">
      <w:pPr>
        <w:pStyle w:val="Heading1"/>
        <w:rPr>
          <w:rFonts w:eastAsiaTheme="minorEastAsia"/>
          <w:lang w:val="es-ES_tradnl"/>
        </w:rPr>
      </w:pPr>
      <w:r w:rsidRPr="00F52990">
        <w:rPr>
          <w:rFonts w:eastAsiaTheme="minorEastAsia"/>
          <w:lang w:val="es-ES_tradnl"/>
        </w:rPr>
        <w:t>En nombre del Gobierno de China, la ONUDI presentó a la 86ª reunión el informe sobre la marcha de las actividades y la información actualizada conforme a lo pedido y en consonancia con la decisión 84/40 a) y b).</w:t>
      </w:r>
    </w:p>
    <w:p w:rsidR="00F52990" w:rsidRPr="00F52990" w:rsidRDefault="00F52990" w:rsidP="00F52990">
      <w:pPr>
        <w:pStyle w:val="Heading1"/>
        <w:rPr>
          <w:rFonts w:eastAsiaTheme="minorEastAsia"/>
          <w:lang w:val="es-ES_tradnl"/>
        </w:rPr>
      </w:pPr>
      <w:r w:rsidRPr="00F52990">
        <w:rPr>
          <w:rFonts w:eastAsiaTheme="minorEastAsia"/>
          <w:lang w:val="es-ES_tradnl"/>
        </w:rPr>
        <w:t xml:space="preserve">El Acuerdo con el Comité Ejecutivo especificó una producción máxima anual admisible de bromuro de metilo para usos controlados para 2015 y los años siguientes de cero, excepto para usos de cuarentena y operaciones previas a la expedición, materia prima y usos críticos que deberán aprobar las Partes. </w:t>
      </w:r>
      <w:r w:rsidRPr="00F52990">
        <w:rPr>
          <w:lang w:val="es-ES_tradnl"/>
        </w:rPr>
        <w:t>El Gobierno de China no presentó una nominación de usos críticos para la producción de 2019. El informe de verificación correspondiente al período 2019 confirmó que la producción de China para usos controlados era cero; el Gobierno notificó un consumo cero de metilbromuro en el marco del Artículo 7 del Protocolo de Montreal, congruente con el informe de datos del programa de país.</w:t>
      </w:r>
    </w:p>
    <w:p w:rsidR="00F52990" w:rsidRPr="00F52990" w:rsidRDefault="00F52990" w:rsidP="00F52990">
      <w:pPr>
        <w:spacing w:after="240"/>
        <w:outlineLvl w:val="0"/>
        <w:rPr>
          <w:rFonts w:eastAsiaTheme="minorEastAsia"/>
          <w:u w:val="single"/>
          <w:lang w:val="es-ES_tradnl"/>
        </w:rPr>
      </w:pPr>
      <w:r w:rsidRPr="00F52990">
        <w:rPr>
          <w:rFonts w:eastAsiaTheme="minorEastAsia"/>
          <w:u w:val="single"/>
          <w:lang w:val="es-ES_tradnl"/>
        </w:rPr>
        <w:t xml:space="preserve">Verificación de la producción de metilbromuro de 2019 </w:t>
      </w:r>
    </w:p>
    <w:p w:rsidR="00F52990" w:rsidRPr="00F52990" w:rsidRDefault="00F52990" w:rsidP="00F52990">
      <w:pPr>
        <w:pStyle w:val="Heading1"/>
        <w:rPr>
          <w:rFonts w:eastAsiaTheme="minorEastAsia"/>
          <w:lang w:val="es-ES_tradnl"/>
        </w:rPr>
      </w:pPr>
      <w:r w:rsidRPr="00F52990">
        <w:rPr>
          <w:rFonts w:eastAsiaTheme="minorEastAsia"/>
          <w:lang w:val="es-ES_tradnl"/>
        </w:rPr>
        <w:t>La verificación de los datos de producción de tres productores de bromuro de metilo se llevó a cabo en agosto de 2019. Se recopilaron y verificaron los datos de producción de 2019 correspondientes, en particular: identificación de las plantas, historia de las plantas, detalles de explotación de las plantas, cifras de ventas e inventario al comienzo y final del año. El equipo de verificación llegó a la conclusión de que ninguna de las tres empresas ha producido bromuro de metilo para usos controlados.</w:t>
      </w:r>
    </w:p>
    <w:p w:rsidR="00F52990" w:rsidRPr="00F52990" w:rsidRDefault="00F52990" w:rsidP="00F52990">
      <w:pPr>
        <w:rPr>
          <w:rFonts w:eastAsiaTheme="minorEastAsia"/>
          <w:u w:val="single"/>
          <w:lang w:val="es-ES_tradnl"/>
        </w:rPr>
      </w:pPr>
      <w:r w:rsidRPr="00F52990">
        <w:rPr>
          <w:rFonts w:eastAsiaTheme="minorEastAsia"/>
          <w:u w:val="single"/>
          <w:lang w:val="es-ES_tradnl"/>
        </w:rPr>
        <w:t>Informe sobre la marcha de las actividades</w:t>
      </w:r>
    </w:p>
    <w:p w:rsidR="00F52990" w:rsidRPr="00F52990" w:rsidRDefault="00F52990" w:rsidP="00F52990">
      <w:pPr>
        <w:rPr>
          <w:rFonts w:eastAsiaTheme="minorEastAsia"/>
          <w:lang w:val="es-ES_tradnl"/>
        </w:rPr>
      </w:pPr>
    </w:p>
    <w:p w:rsidR="00F52990" w:rsidRPr="00F52990" w:rsidRDefault="00F52990" w:rsidP="00F52990">
      <w:pPr>
        <w:pStyle w:val="Heading1"/>
        <w:rPr>
          <w:rFonts w:eastAsiaTheme="minorEastAsia"/>
          <w:lang w:val="es-ES_tradnl"/>
        </w:rPr>
      </w:pPr>
      <w:r w:rsidRPr="00F52990">
        <w:rPr>
          <w:lang w:val="es-ES_tradnl"/>
        </w:rPr>
        <w:t xml:space="preserve">En su 82ª reunión, el Comité Ejecutivo tomó nota del plan de trabajo para 2019-2021, que consta de actividades a corto plazo que se centran en la supervisión y vigilancia de la producción de bromuro de metilo de 2019 a 2021, y de las actividades destinadas a asegurar el cumplimiento a largo plazo, estableciendo e implantando para ello la efectiva supervisión y vigilancia de los programas y herramientas atinentes al bromuro de metilo. </w:t>
      </w:r>
    </w:p>
    <w:p w:rsidR="00F52990" w:rsidRPr="00F52990" w:rsidRDefault="00F52990" w:rsidP="00F52990">
      <w:pPr>
        <w:pStyle w:val="Heading1"/>
        <w:rPr>
          <w:rFonts w:eastAsiaTheme="minorEastAsia"/>
          <w:lang w:val="es-ES_tradnl"/>
        </w:rPr>
      </w:pPr>
      <w:r w:rsidRPr="00F52990">
        <w:rPr>
          <w:rFonts w:eastAsiaTheme="minorEastAsia"/>
          <w:lang w:val="es-ES_tradnl"/>
        </w:rPr>
        <w:t xml:space="preserve">La FECO finalizó los términos de referencia para establecer el sistema de etiquetado y trazabilidad del bromuro de metilo, y seleccionó al Centro de inspección de productos de origen animal y vegetal de la Aduana de Tianjin </w:t>
      </w:r>
      <w:bookmarkStart w:id="27" w:name="_Hlk50023451"/>
      <w:r w:rsidRPr="00F52990">
        <w:rPr>
          <w:rFonts w:eastAsiaTheme="minorEastAsia"/>
          <w:lang w:val="es-ES_tradnl"/>
        </w:rPr>
        <w:t>para elaborar el sistema basado en el sistema vigente de presentación de datos sobre la producción</w:t>
      </w:r>
      <w:bookmarkEnd w:id="27"/>
      <w:r w:rsidRPr="00F52990">
        <w:rPr>
          <w:rFonts w:eastAsiaTheme="minorEastAsia"/>
          <w:lang w:val="es-ES_tradnl"/>
        </w:rPr>
        <w:t xml:space="preserve">. Cada contenedor del bromuro de metilo elaborado por los tres productores de dicho compuesto se etiquetará y rastreará en todo su uso, a efectos de </w:t>
      </w:r>
      <w:r w:rsidRPr="00F52990">
        <w:rPr>
          <w:lang w:val="es-ES_tradnl"/>
        </w:rPr>
        <w:t>cuarentena y operaciones previas a la expedición o como</w:t>
      </w:r>
      <w:r w:rsidRPr="00F52990">
        <w:rPr>
          <w:rFonts w:eastAsiaTheme="minorEastAsia"/>
          <w:lang w:val="es-ES_tradnl"/>
        </w:rPr>
        <w:t xml:space="preserve"> materia prima, estableciendo de ese modo un sistema dinámico de gestión de datos de trazabilidad y consumo de bromuro de metilo. Además, el Centro actualizará la publicación sobre principios y técnicas aplicadas de tratamiento de cuarentena de animales y plantas, sobre la base de nuevas investigaciones sobre alternativas al bromuro de metilo y métodos de aplicación (RMB 3 489 686).</w:t>
      </w:r>
    </w:p>
    <w:p w:rsidR="00F52990" w:rsidRPr="00F52990" w:rsidRDefault="00F52990" w:rsidP="00F52990">
      <w:pPr>
        <w:pStyle w:val="Heading1"/>
        <w:rPr>
          <w:rFonts w:eastAsiaTheme="minorEastAsia"/>
          <w:lang w:val="es-ES_tradnl"/>
        </w:rPr>
      </w:pPr>
      <w:r w:rsidRPr="00F52990">
        <w:rPr>
          <w:lang w:val="es-ES_tradnl"/>
        </w:rPr>
        <w:lastRenderedPageBreak/>
        <w:t xml:space="preserve">El estudio de datos de los usos del bromuro de metilo como materia prima para 2017 y 2018 se retrasó debido a la pandemia de </w:t>
      </w:r>
      <w:r w:rsidRPr="00F52990">
        <w:rPr>
          <w:rFonts w:eastAsiaTheme="minorEastAsia"/>
          <w:lang w:val="es-ES_tradnl"/>
        </w:rPr>
        <w:t xml:space="preserve">COVID-19; se estaba recopilando los datos correspondientes a 2017-2019, los que se combinarán con los datos de 2020 para un informe del estudio de 2017-2020 que concluirá en 2021. </w:t>
      </w:r>
    </w:p>
    <w:p w:rsidR="00F52990" w:rsidRPr="00F52990" w:rsidRDefault="00F52990" w:rsidP="00F52990">
      <w:pPr>
        <w:keepNext/>
        <w:keepLines/>
        <w:widowControl w:val="0"/>
        <w:spacing w:after="240"/>
        <w:outlineLvl w:val="0"/>
        <w:rPr>
          <w:rFonts w:eastAsiaTheme="minorEastAsia"/>
          <w:b/>
          <w:noProof/>
          <w:lang w:val="es-ES_tradnl"/>
        </w:rPr>
      </w:pPr>
      <w:r w:rsidRPr="00F52990">
        <w:rPr>
          <w:rFonts w:eastAsiaTheme="minorEastAsia"/>
          <w:b/>
          <w:noProof/>
          <w:lang w:val="es-ES_tradnl"/>
        </w:rPr>
        <w:t>Observaciones de la Secretaría</w:t>
      </w:r>
    </w:p>
    <w:p w:rsidR="00F52990" w:rsidRPr="00F52990" w:rsidRDefault="00F52990" w:rsidP="00F52990">
      <w:pPr>
        <w:pStyle w:val="Heading1"/>
        <w:keepNext/>
        <w:keepLines/>
        <w:widowControl w:val="0"/>
        <w:rPr>
          <w:rFonts w:eastAsiaTheme="minorEastAsia"/>
          <w:lang w:val="es-ES_tradnl"/>
        </w:rPr>
      </w:pPr>
      <w:r w:rsidRPr="00F52990">
        <w:rPr>
          <w:lang w:val="es-ES_tradnl"/>
        </w:rPr>
        <w:t xml:space="preserve">No había información disponible sobre el caso de la producción ilegal de bromuro de metilo de 2014 mencionado en el documento UNEP/OzL.Pro/ExCom/84/22/Add.1 (decisión 84/40 c)). Además, no había información adicional sobre si en las estaciones de monitorización atmosférica que pueda haber en </w:t>
      </w:r>
      <w:r w:rsidRPr="00F52990">
        <w:rPr>
          <w:rFonts w:eastAsiaTheme="minorEastAsia"/>
          <w:lang w:val="es-ES_tradnl"/>
        </w:rPr>
        <w:t xml:space="preserve">las provincias de Jiangsu, Shandong, Shanghai y Zhejiang, donde se concentra el uso de bromuro de metilo como materia prima, </w:t>
      </w:r>
      <w:r w:rsidRPr="00F52990">
        <w:rPr>
          <w:lang w:val="es-ES_tradnl"/>
        </w:rPr>
        <w:t>hay instrumentos que puedan medir la presencia en la atmósfera de bromuro de metilo</w:t>
      </w:r>
      <w:r w:rsidRPr="00F52990">
        <w:rPr>
          <w:rFonts w:eastAsiaTheme="minorEastAsia"/>
          <w:lang w:val="es-ES_tradnl"/>
        </w:rPr>
        <w:t>.</w:t>
      </w:r>
    </w:p>
    <w:p w:rsidR="00F52990" w:rsidRPr="00F52990" w:rsidRDefault="00F52990" w:rsidP="00F52990">
      <w:pPr>
        <w:rPr>
          <w:rFonts w:eastAsiaTheme="minorEastAsia"/>
          <w:b/>
          <w:lang w:val="es-ES_tradnl"/>
        </w:rPr>
      </w:pPr>
      <w:r w:rsidRPr="00F52990">
        <w:rPr>
          <w:rFonts w:eastAsiaTheme="minorEastAsia"/>
          <w:b/>
          <w:lang w:val="es-ES_tradnl"/>
        </w:rPr>
        <w:t>Recomendación</w:t>
      </w:r>
    </w:p>
    <w:p w:rsidR="00F52990" w:rsidRPr="00F52990" w:rsidRDefault="00F52990" w:rsidP="00F52990">
      <w:pPr>
        <w:rPr>
          <w:rFonts w:eastAsiaTheme="minorEastAsia"/>
          <w:lang w:val="es-ES_tradnl"/>
        </w:rPr>
      </w:pPr>
    </w:p>
    <w:p w:rsidR="00F52990" w:rsidRPr="00F52990" w:rsidRDefault="00F52990" w:rsidP="00F52990">
      <w:pPr>
        <w:pStyle w:val="Heading1"/>
        <w:rPr>
          <w:rFonts w:eastAsiaTheme="minorEastAsia"/>
          <w:lang w:val="es-ES_tradnl"/>
        </w:rPr>
      </w:pPr>
      <w:r w:rsidRPr="00F52990">
        <w:rPr>
          <w:rFonts w:eastAsiaTheme="minorEastAsia"/>
          <w:lang w:val="es-ES_tradnl"/>
        </w:rPr>
        <w:t xml:space="preserve">El Comité Ejecutivo podrá estimar oportuno tomar nota del informe sobre el estado de ejecución del plan sectorial para la eliminación de la producción de bromuro de metilo en China, y de la información actualizada sobre el sistema de etiquetado y trazabilidad del bromuro de metilo proporcionada por la ONUDI, que se recoge en el documento UNEP/OzL.Pro/ExCom/86/21/Add.1. </w:t>
      </w:r>
    </w:p>
    <w:p w:rsidR="00502821" w:rsidRPr="00F52990" w:rsidRDefault="00502821" w:rsidP="00502821">
      <w:pPr>
        <w:rPr>
          <w:lang w:val="es-ES_tradnl"/>
        </w:rPr>
      </w:pPr>
    </w:p>
    <w:sectPr w:rsidR="00502821" w:rsidRPr="00F52990" w:rsidSect="005D54D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85C" w:rsidRDefault="0024285C">
      <w:r>
        <w:separator/>
      </w:r>
    </w:p>
  </w:endnote>
  <w:endnote w:type="continuationSeparator" w:id="0">
    <w:p w:rsidR="0024285C" w:rsidRDefault="00242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7284852"/>
      <w:docPartObj>
        <w:docPartGallery w:val="Page Numbers (Bottom of Page)"/>
        <w:docPartUnique/>
      </w:docPartObj>
    </w:sdtPr>
    <w:sdtEndPr>
      <w:rPr>
        <w:noProof/>
      </w:rPr>
    </w:sdtEndPr>
    <w:sdtContent>
      <w:p w:rsidR="008B4D5A" w:rsidRDefault="008B4D5A" w:rsidP="008974C7">
        <w:pPr>
          <w:pStyle w:val="Footer"/>
          <w:jc w:val="center"/>
        </w:pPr>
        <w:r>
          <w:fldChar w:fldCharType="begin"/>
        </w:r>
        <w:r>
          <w:instrText xml:space="preserve"> PAGE   \* MERGEFORMAT </w:instrText>
        </w:r>
        <w:r>
          <w:fldChar w:fldCharType="separate"/>
        </w:r>
        <w:r w:rsidR="001F6F2E">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835972"/>
      <w:docPartObj>
        <w:docPartGallery w:val="Page Numbers (Bottom of Page)"/>
        <w:docPartUnique/>
      </w:docPartObj>
    </w:sdtPr>
    <w:sdtEndPr>
      <w:rPr>
        <w:noProof/>
      </w:rPr>
    </w:sdtEndPr>
    <w:sdtContent>
      <w:p w:rsidR="008B4D5A" w:rsidRDefault="008B4D5A" w:rsidP="008974C7">
        <w:pPr>
          <w:pStyle w:val="Footer"/>
          <w:jc w:val="center"/>
        </w:pPr>
        <w:r>
          <w:fldChar w:fldCharType="begin"/>
        </w:r>
        <w:r>
          <w:instrText xml:space="preserve"> PAGE   \* MERGEFORMAT </w:instrText>
        </w:r>
        <w:r>
          <w:fldChar w:fldCharType="separate"/>
        </w:r>
        <w:r w:rsidR="001F6F2E">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5A" w:rsidRPr="00C11E4F" w:rsidRDefault="008B4D5A" w:rsidP="008974C7">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rsidR="008B4D5A" w:rsidRPr="008974C7" w:rsidRDefault="008B4D5A" w:rsidP="008974C7">
    <w:pPr>
      <w:pStyle w:val="Footer"/>
      <w:jc w:val="center"/>
      <w:rPr>
        <w:lang w:val="es-ES_trad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85C" w:rsidRDefault="0024285C">
      <w:r>
        <w:separator/>
      </w:r>
    </w:p>
  </w:footnote>
  <w:footnote w:type="continuationSeparator" w:id="0">
    <w:p w:rsidR="0024285C" w:rsidRDefault="0024285C">
      <w:r>
        <w:continuationSeparator/>
      </w:r>
    </w:p>
  </w:footnote>
  <w:footnote w:id="1">
    <w:p w:rsidR="008B4D5A" w:rsidRDefault="008B4D5A" w:rsidP="008974C7">
      <w:pPr>
        <w:pStyle w:val="FootnoteText"/>
        <w:rPr>
          <w:lang w:val="es-419"/>
        </w:rPr>
      </w:pPr>
      <w:r>
        <w:rPr>
          <w:rStyle w:val="FootnoteReference"/>
        </w:rPr>
        <w:footnoteRef/>
      </w:r>
      <w:r w:rsidRPr="008974C7">
        <w:rPr>
          <w:lang w:val="es-419"/>
        </w:rPr>
        <w:t xml:space="preserve"> Debido al coronavirus (COVID-19)</w:t>
      </w:r>
    </w:p>
    <w:p w:rsidR="006B3C05" w:rsidRPr="008974C7" w:rsidRDefault="006B3C05" w:rsidP="008974C7">
      <w:pPr>
        <w:pStyle w:val="FootnoteText"/>
        <w:rPr>
          <w:sz w:val="18"/>
          <w:szCs w:val="18"/>
          <w:lang w:val="es-ES"/>
        </w:rPr>
      </w:pPr>
    </w:p>
  </w:footnote>
  <w:footnote w:id="2">
    <w:p w:rsidR="008B4D5A" w:rsidRPr="00367A18" w:rsidRDefault="008B4D5A" w:rsidP="00B64C0F">
      <w:pPr>
        <w:pStyle w:val="FootnoteText"/>
        <w:rPr>
          <w:lang w:val="es-MX"/>
        </w:rPr>
      </w:pPr>
      <w:r>
        <w:rPr>
          <w:rStyle w:val="FootnoteReference"/>
        </w:rPr>
        <w:footnoteRef/>
      </w:r>
      <w:r w:rsidRPr="00367A18">
        <w:rPr>
          <w:lang w:val="es-MX"/>
        </w:rPr>
        <w:t xml:space="preserve"> Filas 1.3.1, 1.3.2, 1.3.3, 1.3.4 y 1.3.5 del Apéndice 2</w:t>
      </w:r>
      <w:r w:rsidRPr="00367A18">
        <w:rPr>
          <w:lang w:val="es-MX"/>
        </w:rPr>
        <w:noBreakHyphen/>
        <w:t>A del A</w:t>
      </w:r>
      <w:r>
        <w:rPr>
          <w:lang w:val="es-MX"/>
        </w:rPr>
        <w:t>cuerdo</w:t>
      </w:r>
      <w:r w:rsidRPr="00367A18">
        <w:rPr>
          <w:lang w:val="es-MX"/>
        </w:rPr>
        <w:t>.</w:t>
      </w:r>
    </w:p>
  </w:footnote>
  <w:footnote w:id="3">
    <w:p w:rsidR="008B4D5A" w:rsidRPr="00930834" w:rsidRDefault="008B4D5A" w:rsidP="00B64C0F">
      <w:pPr>
        <w:pStyle w:val="FootnoteText"/>
        <w:rPr>
          <w:lang w:val="es-MX"/>
        </w:rPr>
      </w:pPr>
      <w:r w:rsidRPr="00D1617B">
        <w:rPr>
          <w:rStyle w:val="FootnoteReference"/>
        </w:rPr>
        <w:footnoteRef/>
      </w:r>
      <w:r w:rsidRPr="00930834">
        <w:rPr>
          <w:lang w:val="es-MX"/>
        </w:rPr>
        <w:t xml:space="preserve"> Un </w:t>
      </w:r>
      <w:r>
        <w:rPr>
          <w:lang w:val="es-MX"/>
        </w:rPr>
        <w:t>i</w:t>
      </w:r>
      <w:r w:rsidRPr="00930834">
        <w:rPr>
          <w:lang w:val="es-MX"/>
        </w:rPr>
        <w:t xml:space="preserve">nforme sobre la marcha de las actividades </w:t>
      </w:r>
      <w:r>
        <w:rPr>
          <w:lang w:val="es-MX"/>
        </w:rPr>
        <w:t>relativo a los planes sectoriales de fabricación de espumas de poliestireno extruido</w:t>
      </w:r>
      <w:r w:rsidRPr="00930834">
        <w:rPr>
          <w:lang w:val="es-MX"/>
        </w:rPr>
        <w:t xml:space="preserve">, </w:t>
      </w:r>
      <w:r>
        <w:rPr>
          <w:lang w:val="es-MX"/>
        </w:rPr>
        <w:t>espumas de poliuretano</w:t>
      </w:r>
      <w:r w:rsidRPr="00930834">
        <w:rPr>
          <w:lang w:val="es-MX"/>
        </w:rPr>
        <w:t xml:space="preserve">, refrigeración industrial y comercial, </w:t>
      </w:r>
      <w:r>
        <w:rPr>
          <w:lang w:val="es-MX"/>
        </w:rPr>
        <w:t>s</w:t>
      </w:r>
      <w:r w:rsidRPr="00930834">
        <w:rPr>
          <w:lang w:val="es-MX"/>
        </w:rPr>
        <w:t xml:space="preserve">olventes, y de servicios no se </w:t>
      </w:r>
      <w:r>
        <w:rPr>
          <w:lang w:val="es-MX"/>
        </w:rPr>
        <w:t xml:space="preserve">incluyó, dado que la </w:t>
      </w:r>
      <w:r w:rsidRPr="00930834">
        <w:rPr>
          <w:lang w:val="es-MX"/>
        </w:rPr>
        <w:t xml:space="preserve">etapa I para estos sectores </w:t>
      </w:r>
      <w:r>
        <w:rPr>
          <w:lang w:val="es-MX"/>
        </w:rPr>
        <w:t>ya estaba terminada</w:t>
      </w:r>
      <w:r w:rsidRPr="00930834">
        <w:rPr>
          <w:lang w:val="es-MX"/>
        </w:rPr>
        <w:t>.</w:t>
      </w:r>
    </w:p>
  </w:footnote>
  <w:footnote w:id="4">
    <w:p w:rsidR="008B4D5A" w:rsidRPr="00930834" w:rsidRDefault="008B4D5A" w:rsidP="00B64C0F">
      <w:pPr>
        <w:pStyle w:val="FootnoteText"/>
        <w:rPr>
          <w:lang w:val="es-MX"/>
        </w:rPr>
      </w:pPr>
      <w:r>
        <w:rPr>
          <w:rStyle w:val="FootnoteReference"/>
        </w:rPr>
        <w:footnoteRef/>
      </w:r>
      <w:r w:rsidRPr="00930834">
        <w:rPr>
          <w:lang w:val="es-MX"/>
        </w:rPr>
        <w:t xml:space="preserve"> En la 84</w:t>
      </w:r>
      <w:r>
        <w:rPr>
          <w:lang w:val="es-MX"/>
        </w:rPr>
        <w:t xml:space="preserve">ª </w:t>
      </w:r>
      <w:r w:rsidRPr="00930834">
        <w:rPr>
          <w:lang w:val="es-MX"/>
        </w:rPr>
        <w:t xml:space="preserve">reunión, </w:t>
      </w:r>
      <w:r>
        <w:rPr>
          <w:lang w:val="es-MX"/>
        </w:rPr>
        <w:t xml:space="preserve">se informó </w:t>
      </w:r>
      <w:r w:rsidRPr="00930834">
        <w:rPr>
          <w:lang w:val="es-MX"/>
        </w:rPr>
        <w:t>que hasta agosto de 2019</w:t>
      </w:r>
      <w:r>
        <w:rPr>
          <w:lang w:val="es-MX"/>
        </w:rPr>
        <w:t xml:space="preserve"> se habían fabricado </w:t>
      </w:r>
      <w:r w:rsidRPr="00930834">
        <w:rPr>
          <w:lang w:val="es-MX"/>
        </w:rPr>
        <w:t>178</w:t>
      </w:r>
      <w:r>
        <w:rPr>
          <w:lang w:val="es-MX"/>
        </w:rPr>
        <w:t xml:space="preserve"> </w:t>
      </w:r>
      <w:r w:rsidRPr="00930834">
        <w:rPr>
          <w:lang w:val="es-MX"/>
        </w:rPr>
        <w:t xml:space="preserve">163 </w:t>
      </w:r>
      <w:r>
        <w:rPr>
          <w:lang w:val="es-MX"/>
        </w:rPr>
        <w:t xml:space="preserve">aparatos con condensador separado que utilizan </w:t>
      </w:r>
      <w:r w:rsidRPr="00930834">
        <w:rPr>
          <w:lang w:val="es-MX"/>
        </w:rPr>
        <w:t>R-290</w:t>
      </w:r>
      <w:r>
        <w:rPr>
          <w:lang w:val="es-MX"/>
        </w:rPr>
        <w:t xml:space="preserve"> y </w:t>
      </w:r>
      <w:r w:rsidRPr="00930834">
        <w:rPr>
          <w:lang w:val="es-MX"/>
        </w:rPr>
        <w:t>550</w:t>
      </w:r>
      <w:r>
        <w:rPr>
          <w:lang w:val="es-MX"/>
        </w:rPr>
        <w:t xml:space="preserve"> </w:t>
      </w:r>
      <w:r w:rsidRPr="00930834">
        <w:rPr>
          <w:lang w:val="es-MX"/>
        </w:rPr>
        <w:t xml:space="preserve">000 </w:t>
      </w:r>
      <w:r>
        <w:rPr>
          <w:lang w:val="es-MX"/>
        </w:rPr>
        <w:t xml:space="preserve">aparatos sellados en fábrica también con </w:t>
      </w:r>
      <w:r w:rsidRPr="00930834">
        <w:rPr>
          <w:lang w:val="es-MX"/>
        </w:rPr>
        <w:t xml:space="preserve">R-290. Esas cifras se </w:t>
      </w:r>
      <w:r>
        <w:rPr>
          <w:lang w:val="es-MX"/>
        </w:rPr>
        <w:t xml:space="preserve">actualizaron </w:t>
      </w:r>
      <w:r w:rsidRPr="00930834">
        <w:rPr>
          <w:lang w:val="es-MX"/>
        </w:rPr>
        <w:t xml:space="preserve">después de la verificación </w:t>
      </w:r>
      <w:r>
        <w:rPr>
          <w:lang w:val="es-MX"/>
        </w:rPr>
        <w:t xml:space="preserve">por </w:t>
      </w:r>
      <w:r w:rsidRPr="00930834">
        <w:rPr>
          <w:lang w:val="es-MX"/>
        </w:rPr>
        <w:t>terceros</w:t>
      </w:r>
      <w:r>
        <w:rPr>
          <w:lang w:val="es-MX"/>
        </w:rPr>
        <w:t>, realizada</w:t>
      </w:r>
      <w:r w:rsidRPr="00930834">
        <w:rPr>
          <w:lang w:val="es-MX"/>
        </w:rPr>
        <w:t xml:space="preserve"> para la 86</w:t>
      </w:r>
      <w:r>
        <w:rPr>
          <w:lang w:val="es-MX"/>
        </w:rPr>
        <w:t xml:space="preserve">ª </w:t>
      </w:r>
      <w:r w:rsidRPr="00930834">
        <w:rPr>
          <w:lang w:val="es-MX"/>
        </w:rPr>
        <w:t xml:space="preserve">reunión. </w:t>
      </w:r>
    </w:p>
  </w:footnote>
  <w:footnote w:id="5">
    <w:p w:rsidR="008B4D5A" w:rsidRPr="00930834" w:rsidRDefault="008B4D5A" w:rsidP="00B64C0F">
      <w:pPr>
        <w:pStyle w:val="FootnoteText"/>
        <w:rPr>
          <w:lang w:val="es-MX"/>
        </w:rPr>
      </w:pPr>
      <w:r>
        <w:rPr>
          <w:rStyle w:val="FootnoteReference"/>
        </w:rPr>
        <w:footnoteRef/>
      </w:r>
      <w:r w:rsidRPr="00930834">
        <w:rPr>
          <w:lang w:val="es-MX"/>
        </w:rPr>
        <w:t xml:space="preserve"> </w:t>
      </w:r>
      <w:r>
        <w:rPr>
          <w:lang w:val="es-MX"/>
        </w:rPr>
        <w:t>Los costos adicionales de explotación</w:t>
      </w:r>
      <w:r w:rsidRPr="00930834">
        <w:rPr>
          <w:lang w:val="es-MX"/>
        </w:rPr>
        <w:t xml:space="preserve"> se</w:t>
      </w:r>
      <w:r>
        <w:rPr>
          <w:lang w:val="es-MX"/>
        </w:rPr>
        <w:t xml:space="preserve"> proporcionarán únicamente </w:t>
      </w:r>
      <w:r w:rsidRPr="00930834">
        <w:rPr>
          <w:lang w:val="es-MX"/>
        </w:rPr>
        <w:t xml:space="preserve">basado en la venta de </w:t>
      </w:r>
      <w:r>
        <w:rPr>
          <w:lang w:val="es-MX"/>
        </w:rPr>
        <w:t xml:space="preserve">los aparatos con condensador separado y con </w:t>
      </w:r>
      <w:r w:rsidRPr="00930834">
        <w:rPr>
          <w:lang w:val="es-MX"/>
        </w:rPr>
        <w:t xml:space="preserve">R-290 a China y a otros países </w:t>
      </w:r>
      <w:r>
        <w:rPr>
          <w:lang w:val="es-MX"/>
        </w:rPr>
        <w:t xml:space="preserve">al amparo </w:t>
      </w:r>
      <w:r w:rsidRPr="00930834">
        <w:rPr>
          <w:lang w:val="es-MX"/>
        </w:rPr>
        <w:t xml:space="preserve">del </w:t>
      </w:r>
      <w:r>
        <w:rPr>
          <w:lang w:val="es-MX"/>
        </w:rPr>
        <w:t>A</w:t>
      </w:r>
      <w:r w:rsidRPr="00930834">
        <w:rPr>
          <w:lang w:val="es-MX"/>
        </w:rPr>
        <w:t xml:space="preserve">rtículo 5. Los </w:t>
      </w:r>
      <w:r>
        <w:rPr>
          <w:lang w:val="es-MX"/>
        </w:rPr>
        <w:t>costos adicionales de explotación</w:t>
      </w:r>
      <w:r w:rsidRPr="00930834">
        <w:rPr>
          <w:lang w:val="es-MX"/>
        </w:rPr>
        <w:t xml:space="preserve"> no se</w:t>
      </w:r>
      <w:r>
        <w:rPr>
          <w:lang w:val="es-MX"/>
        </w:rPr>
        <w:t xml:space="preserve"> pagarán </w:t>
      </w:r>
      <w:r w:rsidRPr="00930834">
        <w:rPr>
          <w:lang w:val="es-MX"/>
        </w:rPr>
        <w:t xml:space="preserve">basado en la venta de unidades </w:t>
      </w:r>
      <w:r>
        <w:rPr>
          <w:lang w:val="es-MX"/>
        </w:rPr>
        <w:t>selladas en fábrica</w:t>
      </w:r>
      <w:r w:rsidRPr="00930834">
        <w:rPr>
          <w:lang w:val="es-MX"/>
        </w:rPr>
        <w:t xml:space="preserve">, como </w:t>
      </w:r>
      <w:r>
        <w:rPr>
          <w:lang w:val="es-MX"/>
        </w:rPr>
        <w:t>aparatos portátiles de climatización</w:t>
      </w:r>
      <w:r w:rsidRPr="00930834">
        <w:rPr>
          <w:lang w:val="es-MX"/>
        </w:rPr>
        <w:t xml:space="preserve">, </w:t>
      </w:r>
      <w:r>
        <w:rPr>
          <w:lang w:val="es-MX"/>
        </w:rPr>
        <w:t xml:space="preserve">de </w:t>
      </w:r>
      <w:r w:rsidRPr="00930834">
        <w:rPr>
          <w:lang w:val="es-MX"/>
        </w:rPr>
        <w:t xml:space="preserve">ventana, y </w:t>
      </w:r>
      <w:r>
        <w:rPr>
          <w:lang w:val="es-MX"/>
        </w:rPr>
        <w:t>d</w:t>
      </w:r>
      <w:r w:rsidRPr="00930834">
        <w:rPr>
          <w:lang w:val="es-MX"/>
        </w:rPr>
        <w:t xml:space="preserve">eshumidificadores, que </w:t>
      </w:r>
      <w:r>
        <w:rPr>
          <w:lang w:val="es-MX"/>
        </w:rPr>
        <w:t xml:space="preserve">ya están establecidos </w:t>
      </w:r>
      <w:r w:rsidRPr="00930834">
        <w:rPr>
          <w:lang w:val="es-MX"/>
        </w:rPr>
        <w:t>en el mercado.</w:t>
      </w:r>
    </w:p>
  </w:footnote>
  <w:footnote w:id="6">
    <w:p w:rsidR="008B4D5A" w:rsidRPr="00930834" w:rsidRDefault="008B4D5A" w:rsidP="00207F9D">
      <w:pPr>
        <w:pStyle w:val="FootnoteText"/>
        <w:rPr>
          <w:lang w:val="es-MX"/>
        </w:rPr>
      </w:pPr>
      <w:r>
        <w:rPr>
          <w:rStyle w:val="FootnoteReference"/>
        </w:rPr>
        <w:footnoteRef/>
      </w:r>
      <w:r w:rsidRPr="00930834">
        <w:rPr>
          <w:lang w:val="es-MX"/>
        </w:rPr>
        <w:t xml:space="preserve"> El desembolso por </w:t>
      </w:r>
      <w:r>
        <w:rPr>
          <w:lang w:val="es-MX"/>
        </w:rPr>
        <w:t>parte del Centro de Cooperación Ambiental para el Exterior</w:t>
      </w:r>
      <w:r w:rsidRPr="00930834">
        <w:rPr>
          <w:lang w:val="es-MX"/>
        </w:rPr>
        <w:t xml:space="preserve"> es más alto que el </w:t>
      </w:r>
      <w:r>
        <w:rPr>
          <w:lang w:val="es-MX"/>
        </w:rPr>
        <w:t xml:space="preserve">de la </w:t>
      </w:r>
      <w:r w:rsidRPr="00930834">
        <w:rPr>
          <w:lang w:val="es-MX"/>
        </w:rPr>
        <w:t>ONUDI dado</w:t>
      </w:r>
      <w:r>
        <w:rPr>
          <w:lang w:val="es-MX"/>
        </w:rPr>
        <w:t xml:space="preserve"> los desembolsos </w:t>
      </w:r>
      <w:r w:rsidRPr="00930834">
        <w:rPr>
          <w:lang w:val="es-MX"/>
        </w:rPr>
        <w:t xml:space="preserve">por </w:t>
      </w:r>
      <w:r>
        <w:rPr>
          <w:lang w:val="es-MX"/>
        </w:rPr>
        <w:t>el Centro de Cooperación Ambiental para el Exterior</w:t>
      </w:r>
      <w:r w:rsidRPr="00930834">
        <w:rPr>
          <w:lang w:val="es-MX"/>
        </w:rPr>
        <w:t xml:space="preserve"> con sus propios recursos para los pagos de</w:t>
      </w:r>
      <w:r>
        <w:rPr>
          <w:lang w:val="es-MX"/>
        </w:rPr>
        <w:t xml:space="preserve"> los costos adicionales de explotación</w:t>
      </w:r>
      <w:r w:rsidRPr="00930834">
        <w:rPr>
          <w:lang w:val="es-MX"/>
        </w:rPr>
        <w:t xml:space="preserve"> en 2020; </w:t>
      </w:r>
      <w:r>
        <w:rPr>
          <w:lang w:val="es-MX"/>
        </w:rPr>
        <w:t>el Centro de Cooperación Ambiental para el Exterior</w:t>
      </w:r>
      <w:r w:rsidRPr="00930834">
        <w:rPr>
          <w:lang w:val="es-MX"/>
        </w:rPr>
        <w:t xml:space="preserve"> p</w:t>
      </w:r>
      <w:r>
        <w:rPr>
          <w:lang w:val="es-MX"/>
        </w:rPr>
        <w:t xml:space="preserve">lanea </w:t>
      </w:r>
      <w:r w:rsidRPr="00930834">
        <w:rPr>
          <w:lang w:val="es-MX"/>
        </w:rPr>
        <w:t xml:space="preserve">pedir </w:t>
      </w:r>
      <w:r>
        <w:rPr>
          <w:lang w:val="es-MX"/>
        </w:rPr>
        <w:t xml:space="preserve">un </w:t>
      </w:r>
      <w:r w:rsidRPr="00930834">
        <w:rPr>
          <w:lang w:val="es-MX"/>
        </w:rPr>
        <w:t>desembolso adicional de</w:t>
      </w:r>
      <w:r>
        <w:rPr>
          <w:lang w:val="es-MX"/>
        </w:rPr>
        <w:t xml:space="preserve"> la</w:t>
      </w:r>
      <w:r w:rsidRPr="00930834">
        <w:rPr>
          <w:lang w:val="es-MX"/>
        </w:rPr>
        <w:t xml:space="preserve"> ONUDI. </w:t>
      </w:r>
    </w:p>
  </w:footnote>
  <w:footnote w:id="7">
    <w:p w:rsidR="008B4D5A" w:rsidRPr="00930834" w:rsidRDefault="008B4D5A" w:rsidP="00207F9D">
      <w:pPr>
        <w:pStyle w:val="FootnoteText"/>
        <w:rPr>
          <w:lang w:val="es-MX"/>
        </w:rPr>
      </w:pPr>
      <w:r>
        <w:rPr>
          <w:rStyle w:val="FootnoteReference"/>
        </w:rPr>
        <w:footnoteRef/>
      </w:r>
      <w:r w:rsidRPr="00930834">
        <w:rPr>
          <w:lang w:val="es-MX"/>
        </w:rPr>
        <w:t xml:space="preserve"> Las actividades adicionales de asistencia técnica para facilitar la introducción de tecnología de</w:t>
      </w:r>
      <w:r>
        <w:rPr>
          <w:lang w:val="es-MX"/>
        </w:rPr>
        <w:t xml:space="preserve"> refrigeración y climatización con </w:t>
      </w:r>
      <w:r w:rsidRPr="00930834">
        <w:rPr>
          <w:lang w:val="es-MX"/>
        </w:rPr>
        <w:t>R-290 se</w:t>
      </w:r>
      <w:r>
        <w:rPr>
          <w:lang w:val="es-MX"/>
        </w:rPr>
        <w:t xml:space="preserve"> realizarían </w:t>
      </w:r>
      <w:r w:rsidRPr="00930834">
        <w:rPr>
          <w:lang w:val="es-MX"/>
        </w:rPr>
        <w:t>bajo etapa</w:t>
      </w:r>
      <w:r>
        <w:rPr>
          <w:lang w:val="es-MX"/>
        </w:rPr>
        <w:t xml:space="preserve"> la</w:t>
      </w:r>
      <w:r w:rsidRPr="00930834">
        <w:rPr>
          <w:lang w:val="es-MX"/>
        </w:rPr>
        <w:t xml:space="preserve"> II del plan </w:t>
      </w:r>
      <w:r>
        <w:rPr>
          <w:lang w:val="es-MX"/>
        </w:rPr>
        <w:t xml:space="preserve">sectorial </w:t>
      </w:r>
      <w:r w:rsidRPr="00930834">
        <w:rPr>
          <w:lang w:val="es-MX"/>
        </w:rPr>
        <w:t>de</w:t>
      </w:r>
      <w:r>
        <w:rPr>
          <w:lang w:val="es-MX"/>
        </w:rPr>
        <w:t xml:space="preserve"> refrigeración y climatización</w:t>
      </w:r>
      <w:r w:rsidRPr="00930834">
        <w:rPr>
          <w:lang w:val="es-MX"/>
        </w:rPr>
        <w:t xml:space="preserve">. </w:t>
      </w:r>
    </w:p>
  </w:footnote>
  <w:footnote w:id="8">
    <w:p w:rsidR="008B4D5A" w:rsidRPr="00930834" w:rsidRDefault="008B4D5A" w:rsidP="00B64C0F">
      <w:pPr>
        <w:pStyle w:val="FootnoteText"/>
        <w:rPr>
          <w:lang w:val="es-MX"/>
        </w:rPr>
      </w:pPr>
      <w:r>
        <w:rPr>
          <w:rStyle w:val="FootnoteReference"/>
        </w:rPr>
        <w:footnoteRef/>
      </w:r>
      <w:r w:rsidRPr="00930834">
        <w:rPr>
          <w:lang w:val="es-MX"/>
        </w:rPr>
        <w:t xml:space="preserve"> Apartados 105-108 de UNEP/OzL.Pro/ExCom/81/29.</w:t>
      </w:r>
    </w:p>
  </w:footnote>
  <w:footnote w:id="9">
    <w:p w:rsidR="008B4D5A" w:rsidRPr="00930834" w:rsidRDefault="008B4D5A" w:rsidP="00354CF3">
      <w:pPr>
        <w:pStyle w:val="FootnoteText"/>
        <w:rPr>
          <w:lang w:val="es-MX"/>
        </w:rPr>
      </w:pPr>
      <w:r>
        <w:rPr>
          <w:rStyle w:val="FootnoteReference"/>
        </w:rPr>
        <w:footnoteRef/>
      </w:r>
      <w:r w:rsidRPr="00930834">
        <w:rPr>
          <w:lang w:val="es-MX"/>
        </w:rPr>
        <w:t xml:space="preserve"> La capacidad de fabricación de las 17 líneas convertidas es de </w:t>
      </w:r>
      <w:r>
        <w:rPr>
          <w:lang w:val="es-MX"/>
        </w:rPr>
        <w:t xml:space="preserve">unos </w:t>
      </w:r>
      <w:r w:rsidRPr="00930834">
        <w:rPr>
          <w:lang w:val="es-MX"/>
        </w:rPr>
        <w:t>7 millon</w:t>
      </w:r>
      <w:r>
        <w:rPr>
          <w:lang w:val="es-MX"/>
        </w:rPr>
        <w:t>es</w:t>
      </w:r>
      <w:r w:rsidRPr="00930834">
        <w:rPr>
          <w:lang w:val="es-MX"/>
        </w:rPr>
        <w:t xml:space="preserve"> </w:t>
      </w:r>
      <w:r>
        <w:rPr>
          <w:lang w:val="es-MX"/>
        </w:rPr>
        <w:t>de aparatos</w:t>
      </w:r>
      <w:r w:rsidRPr="00930834">
        <w:rPr>
          <w:lang w:val="es-MX"/>
        </w:rPr>
        <w:t>/</w:t>
      </w:r>
      <w:r>
        <w:rPr>
          <w:lang w:val="es-MX"/>
        </w:rPr>
        <w:t>año</w:t>
      </w:r>
      <w:r w:rsidRPr="00930834">
        <w:rPr>
          <w:lang w:val="es-MX"/>
        </w:rPr>
        <w:t xml:space="preserve">. Por consiguiente, la capacidad de utilización entre el 1 de </w:t>
      </w:r>
      <w:r>
        <w:rPr>
          <w:lang w:val="es-MX"/>
        </w:rPr>
        <w:t>septiembre de</w:t>
      </w:r>
      <w:r w:rsidRPr="00930834">
        <w:rPr>
          <w:lang w:val="es-MX"/>
        </w:rPr>
        <w:t xml:space="preserve"> 2019 </w:t>
      </w:r>
      <w:r>
        <w:rPr>
          <w:lang w:val="es-MX"/>
        </w:rPr>
        <w:t xml:space="preserve">y el </w:t>
      </w:r>
      <w:r w:rsidRPr="00930834">
        <w:rPr>
          <w:lang w:val="es-MX"/>
        </w:rPr>
        <w:t>31</w:t>
      </w:r>
      <w:r>
        <w:rPr>
          <w:lang w:val="es-MX"/>
        </w:rPr>
        <w:t xml:space="preserve">de agosto de </w:t>
      </w:r>
      <w:r w:rsidRPr="00930834">
        <w:rPr>
          <w:lang w:val="es-MX"/>
        </w:rPr>
        <w:t xml:space="preserve">2020 </w:t>
      </w:r>
      <w:r>
        <w:rPr>
          <w:lang w:val="es-MX"/>
        </w:rPr>
        <w:t xml:space="preserve">es del </w:t>
      </w:r>
      <w:r w:rsidRPr="00930834">
        <w:rPr>
          <w:lang w:val="es-MX"/>
        </w:rPr>
        <w:t>1 p</w:t>
      </w:r>
      <w:r>
        <w:rPr>
          <w:lang w:val="es-MX"/>
        </w:rPr>
        <w:t>or ciento aproximadamente</w:t>
      </w:r>
      <w:r w:rsidRPr="00930834">
        <w:rPr>
          <w:lang w:val="es-MX"/>
        </w:rPr>
        <w:t xml:space="preserve">. </w:t>
      </w:r>
    </w:p>
  </w:footnote>
  <w:footnote w:id="10">
    <w:p w:rsidR="008B4D5A" w:rsidRPr="001D6881" w:rsidRDefault="008B4D5A" w:rsidP="001D6881">
      <w:pPr>
        <w:pStyle w:val="FootnoteText"/>
        <w:rPr>
          <w:lang w:val="es-ES_tradnl"/>
        </w:rPr>
      </w:pPr>
      <w:r w:rsidRPr="001D6881">
        <w:rPr>
          <w:rStyle w:val="FootnoteReference"/>
          <w:lang w:val="es-ES_tradnl"/>
        </w:rPr>
        <w:footnoteRef/>
      </w:r>
      <w:r w:rsidRPr="001D6881">
        <w:rPr>
          <w:lang w:val="es-ES_tradnl"/>
        </w:rPr>
        <w:t xml:space="preserve"> Según nota del 7 de septiembre de 2020 dirigida al PNUD por el Ministerio de Ecología y Medio Ambiente de China.</w:t>
      </w:r>
    </w:p>
  </w:footnote>
  <w:footnote w:id="11">
    <w:p w:rsidR="008B4D5A" w:rsidRPr="00795618" w:rsidRDefault="008B4D5A" w:rsidP="001D6881">
      <w:pPr>
        <w:pStyle w:val="FootnoteText"/>
        <w:rPr>
          <w:highlight w:val="yellow"/>
          <w:lang w:val="es-ES_tradnl"/>
        </w:rPr>
      </w:pPr>
      <w:r w:rsidRPr="001D6881">
        <w:rPr>
          <w:rStyle w:val="FootnoteReference"/>
          <w:lang w:val="es-ES_tradnl"/>
        </w:rPr>
        <w:footnoteRef/>
      </w:r>
      <w:r w:rsidRPr="001D6881">
        <w:rPr>
          <w:lang w:val="es-ES_tradnl"/>
        </w:rPr>
        <w:t xml:space="preserve"> Párrafos 55-61 del documento </w:t>
      </w:r>
      <w:r w:rsidRPr="001D6881">
        <w:rPr>
          <w:lang w:val="es-ES_tradnl"/>
        </w:rPr>
        <w:fldChar w:fldCharType="begin"/>
      </w:r>
      <w:r w:rsidRPr="001D6881">
        <w:rPr>
          <w:lang w:val="es-ES_tradnl"/>
        </w:rPr>
        <w:instrText xml:space="preserve"> DOCPROPERTY  "Document number"  \* MERGEFORMAT </w:instrText>
      </w:r>
      <w:r w:rsidRPr="001D6881">
        <w:rPr>
          <w:lang w:val="es-ES_tradnl"/>
        </w:rPr>
        <w:fldChar w:fldCharType="separate"/>
      </w:r>
      <w:r w:rsidRPr="001D6881">
        <w:rPr>
          <w:lang w:val="es-ES_tradnl"/>
        </w:rPr>
        <w:t>UNEP/OzL.Pro/ExCom/85/21</w:t>
      </w:r>
      <w:r w:rsidRPr="001D6881">
        <w:rPr>
          <w:lang w:val="es-ES_tradnl"/>
        </w:rPr>
        <w:fldChar w:fldCharType="end"/>
      </w:r>
      <w:r w:rsidRPr="001D6881">
        <w:rPr>
          <w:lang w:val="es-ES_tradnl"/>
        </w:rPr>
        <w:t>.</w:t>
      </w:r>
    </w:p>
  </w:footnote>
  <w:footnote w:id="12">
    <w:p w:rsidR="008B4D5A" w:rsidRPr="00C4002C" w:rsidRDefault="008B4D5A" w:rsidP="001D6881">
      <w:pPr>
        <w:pStyle w:val="FootnoteText"/>
        <w:rPr>
          <w:lang w:val="es-ES_tradnl"/>
        </w:rPr>
      </w:pPr>
      <w:r w:rsidRPr="001D6881">
        <w:rPr>
          <w:rStyle w:val="FootnoteReference"/>
          <w:lang w:val="es-ES_tradnl"/>
        </w:rPr>
        <w:footnoteRef/>
      </w:r>
      <w:r w:rsidRPr="001D6881">
        <w:rPr>
          <w:lang w:val="es-ES_tradnl"/>
        </w:rPr>
        <w:t xml:space="preserve"> Párrafos 143-145 del documento UNEP/OzL.Pro/ExCom/80/37 respecto de R-513A y párrafos 89-92 del documento UNEP/OzL.Pro/ExCom/83/22 respecto de CO</w:t>
      </w:r>
      <w:r w:rsidRPr="001D6881">
        <w:rPr>
          <w:vertAlign w:val="subscript"/>
          <w:lang w:val="es-ES_tradnl"/>
        </w:rPr>
        <w:t>2</w:t>
      </w:r>
      <w:r w:rsidRPr="001D6881">
        <w:rPr>
          <w:lang w:val="es-ES_tradnl"/>
        </w:rPr>
        <w:t>/HFC-134a.</w:t>
      </w:r>
    </w:p>
  </w:footnote>
  <w:footnote w:id="13">
    <w:p w:rsidR="008B4D5A" w:rsidRPr="00B13B9F" w:rsidRDefault="008B4D5A" w:rsidP="00B13B9F">
      <w:pPr>
        <w:pStyle w:val="FootnoteText"/>
        <w:rPr>
          <w:lang w:val="es-419"/>
        </w:rPr>
      </w:pPr>
      <w:r>
        <w:rPr>
          <w:rStyle w:val="FootnoteReference"/>
        </w:rPr>
        <w:footnoteRef/>
      </w:r>
      <w:r w:rsidRPr="00B13B9F">
        <w:rPr>
          <w:lang w:val="es-419"/>
        </w:rPr>
        <w:t xml:space="preserve"> Conforme a la carta del 7 de septiembre de 2020 del Ministerio de Ecología y Medio Ambiente de China a la ONUDI.</w:t>
      </w:r>
    </w:p>
  </w:footnote>
  <w:footnote w:id="14">
    <w:p w:rsidR="008B4D5A" w:rsidRPr="00B13B9F" w:rsidRDefault="008B4D5A" w:rsidP="00B13B9F">
      <w:pPr>
        <w:pStyle w:val="FootnoteText"/>
        <w:rPr>
          <w:lang w:val="es-419"/>
        </w:rPr>
      </w:pPr>
      <w:r>
        <w:rPr>
          <w:rStyle w:val="FootnoteReference"/>
        </w:rPr>
        <w:footnoteRef/>
      </w:r>
      <w:r w:rsidRPr="00B13B9F">
        <w:rPr>
          <w:lang w:val="es-419"/>
        </w:rPr>
        <w:t xml:space="preserve"> Incluye 31.562.981 $EUA, más 2.066.976 $EUA para la ONUDI y 108.108 $EUA para el Gobierno de Italia, ya aprobados en las reuniones 77ª y 81ª. </w:t>
      </w:r>
    </w:p>
  </w:footnote>
  <w:footnote w:id="15">
    <w:p w:rsidR="008B4D5A" w:rsidRPr="00B13B9F" w:rsidRDefault="008B4D5A" w:rsidP="00B13B9F">
      <w:pPr>
        <w:pStyle w:val="FootnoteText"/>
        <w:rPr>
          <w:lang w:val="es-419"/>
        </w:rPr>
      </w:pPr>
      <w:r>
        <w:rPr>
          <w:rStyle w:val="FootnoteReference"/>
        </w:rPr>
        <w:footnoteRef/>
      </w:r>
      <w:r w:rsidRPr="00B13B9F">
        <w:rPr>
          <w:lang w:val="es-419"/>
        </w:rPr>
        <w:t xml:space="preserve"> Con un nivel de financiación total de 31.562.981 $EUA, más 2.066.976 $EUA para la ONUDI y 108.108 $EUA para el Gobierno de Italia, ya aprobados en las reuniones 77ª y 81ª.</w:t>
      </w:r>
    </w:p>
  </w:footnote>
  <w:footnote w:id="16">
    <w:p w:rsidR="008B4D5A" w:rsidRPr="00B13B9F" w:rsidRDefault="008B4D5A" w:rsidP="00B13B9F">
      <w:pPr>
        <w:pStyle w:val="FootnoteText"/>
        <w:rPr>
          <w:lang w:val="es-419"/>
        </w:rPr>
      </w:pPr>
      <w:r>
        <w:rPr>
          <w:rStyle w:val="FootnoteReference"/>
        </w:rPr>
        <w:footnoteRef/>
      </w:r>
      <w:r w:rsidRPr="00B13B9F">
        <w:rPr>
          <w:lang w:val="es-419"/>
        </w:rPr>
        <w:t xml:space="preserve"> En la 77ª reunión, el Gobierno de China había acordado la eliminación de 10.505 tm de HCFC-22 sin financiación del Fondo Multilateral en 2016-2021.</w:t>
      </w:r>
    </w:p>
  </w:footnote>
  <w:footnote w:id="17">
    <w:p w:rsidR="008B4D5A" w:rsidRPr="00B13B9F" w:rsidRDefault="008B4D5A" w:rsidP="00B13B9F">
      <w:pPr>
        <w:pStyle w:val="FootnoteText"/>
        <w:rPr>
          <w:lang w:val="es-419"/>
        </w:rPr>
      </w:pPr>
      <w:r>
        <w:rPr>
          <w:rStyle w:val="FootnoteReference"/>
        </w:rPr>
        <w:footnoteRef/>
      </w:r>
      <w:r w:rsidRPr="00B13B9F">
        <w:rPr>
          <w:lang w:val="es-419"/>
        </w:rPr>
        <w:t xml:space="preserve"> La capacidad anual de las 18 líneas de fabricación de aparatos de aire acondicionado para habitación convertidas a R-290 en la etapa I es de 6.738.455 unidades/año. Al final de la etapa II, habrá diez líneas de fabricación adicionales convertidas a R-290, lo que elevará la capacidad de fabricación total de R-290 a aproximadamente 10 millones de unidades/año. En 2019, la capacidad de fabricación de aparatos de aire acondicionado para habitación de China fue de aproximadamente 154 millones de unidades/año; a finales de 2026, esa capacidad sería de aproximadamente 232 millones de unidades/año, suponiendo un crecimiento continuado de aproximadamente el 6 por ciento/año. </w:t>
      </w:r>
    </w:p>
  </w:footnote>
  <w:footnote w:id="18">
    <w:p w:rsidR="008B4D5A" w:rsidRPr="00B13B9F" w:rsidRDefault="008B4D5A" w:rsidP="00B13B9F">
      <w:pPr>
        <w:pStyle w:val="FootnoteText"/>
        <w:rPr>
          <w:lang w:val="es-419"/>
        </w:rPr>
      </w:pPr>
      <w:r>
        <w:rPr>
          <w:rStyle w:val="FootnoteReference"/>
        </w:rPr>
        <w:footnoteRef/>
      </w:r>
      <w:r w:rsidRPr="00B13B9F">
        <w:rPr>
          <w:lang w:val="es-419"/>
        </w:rPr>
        <w:t xml:space="preserve"> De conformidad con la sección 17 de la decisión XXVIII/2, toda capacidad de fabricación de aparatos de aire acondicionado para habitación de R-410A y HFC-32 creada después de la fecha límite para la capacidad admisible del 1 de enero de 2020 no será admisible para la financiación en el marco de una reducción de los HFC.</w:t>
      </w:r>
    </w:p>
  </w:footnote>
  <w:footnote w:id="19">
    <w:p w:rsidR="008B4D5A" w:rsidRPr="00B13B9F" w:rsidRDefault="008B4D5A" w:rsidP="00B13B9F">
      <w:pPr>
        <w:pStyle w:val="FootnoteText"/>
        <w:rPr>
          <w:lang w:val="es-419"/>
        </w:rPr>
      </w:pPr>
      <w:r>
        <w:rPr>
          <w:rStyle w:val="FootnoteReference"/>
        </w:rPr>
        <w:footnoteRef/>
      </w:r>
      <w:r w:rsidRPr="00B13B9F">
        <w:rPr>
          <w:lang w:val="es-419"/>
        </w:rPr>
        <w:t xml:space="preserve"> Sección 205 de UNEP/OzL.Pro/ExCom/80/59.</w:t>
      </w:r>
    </w:p>
  </w:footnote>
  <w:footnote w:id="20">
    <w:p w:rsidR="008B4D5A" w:rsidRPr="00B13B9F" w:rsidRDefault="008B4D5A" w:rsidP="00B13B9F">
      <w:pPr>
        <w:pStyle w:val="FootnoteText"/>
        <w:rPr>
          <w:lang w:val="es-419"/>
        </w:rPr>
      </w:pPr>
      <w:r>
        <w:rPr>
          <w:rStyle w:val="FootnoteReference"/>
        </w:rPr>
        <w:footnoteRef/>
      </w:r>
      <w:r w:rsidRPr="00B13B9F">
        <w:rPr>
          <w:lang w:val="es-419"/>
        </w:rPr>
        <w:t xml:space="preserve"> Sección 62 del documento UNEP/OzL.Pro/ExCom/84/42.</w:t>
      </w:r>
    </w:p>
  </w:footnote>
  <w:footnote w:id="21">
    <w:p w:rsidR="008B4D5A" w:rsidRPr="00B13B9F" w:rsidRDefault="008B4D5A" w:rsidP="00B13B9F">
      <w:pPr>
        <w:pStyle w:val="FootnoteText"/>
        <w:rPr>
          <w:lang w:val="es-419"/>
        </w:rPr>
      </w:pPr>
      <w:r>
        <w:rPr>
          <w:rStyle w:val="FootnoteReference"/>
        </w:rPr>
        <w:footnoteRef/>
      </w:r>
      <w:r w:rsidRPr="00B13B9F">
        <w:rPr>
          <w:lang w:val="es-419"/>
        </w:rPr>
        <w:t xml:space="preserve"> Los sobrecostos de operación no se proporcionarán para los aparatos de aire acondicionado para habitación de R-290 vendidos a países que no operan al amparo del Artículo 5 </w:t>
      </w:r>
    </w:p>
  </w:footnote>
  <w:footnote w:id="22">
    <w:p w:rsidR="008B4D5A" w:rsidRPr="00B13B9F" w:rsidRDefault="008B4D5A" w:rsidP="00B13B9F">
      <w:pPr>
        <w:pStyle w:val="FootnoteText"/>
        <w:rPr>
          <w:lang w:val="es-419"/>
        </w:rPr>
      </w:pPr>
      <w:r>
        <w:rPr>
          <w:rStyle w:val="FootnoteReference"/>
        </w:rPr>
        <w:footnoteRef/>
      </w:r>
      <w:r w:rsidRPr="00B13B9F">
        <w:rPr>
          <w:lang w:val="es-419"/>
        </w:rPr>
        <w:t xml:space="preserve"> Sección 100 y Cuadro 2 de UNEP/OzL.Pro/ExCom/81/29.</w:t>
      </w:r>
    </w:p>
  </w:footnote>
  <w:footnote w:id="23">
    <w:p w:rsidR="008B4D5A" w:rsidRPr="00B13B9F" w:rsidRDefault="008B4D5A" w:rsidP="00B13B9F">
      <w:pPr>
        <w:pStyle w:val="FootnoteText"/>
        <w:rPr>
          <w:lang w:val="es-419"/>
        </w:rPr>
      </w:pPr>
      <w:r>
        <w:rPr>
          <w:rStyle w:val="FootnoteReference"/>
        </w:rPr>
        <w:footnoteRef/>
      </w:r>
      <w:r w:rsidRPr="00B13B9F">
        <w:rPr>
          <w:lang w:val="es-419"/>
        </w:rPr>
        <w:t xml:space="preserve"> Conforme a la carta del 7 de septiembre de 2020 del Ministerio de Ecología y Medio Ambiente de China al PNUMA.</w:t>
      </w:r>
    </w:p>
  </w:footnote>
  <w:footnote w:id="24">
    <w:p w:rsidR="008B4D5A" w:rsidRPr="00B13B9F" w:rsidRDefault="008B4D5A" w:rsidP="00B13B9F">
      <w:pPr>
        <w:pStyle w:val="FootnoteText"/>
        <w:tabs>
          <w:tab w:val="left" w:pos="3420"/>
        </w:tabs>
        <w:rPr>
          <w:lang w:val="es-419"/>
        </w:rPr>
      </w:pPr>
      <w:r>
        <w:rPr>
          <w:rStyle w:val="FootnoteReference"/>
        </w:rPr>
        <w:footnoteRef/>
      </w:r>
      <w:r w:rsidRPr="00B13B9F">
        <w:rPr>
          <w:lang w:val="es-419"/>
        </w:rPr>
        <w:t xml:space="preserve"> Según la presentación de China, esto se considerará como la etapa II revisada del PGEH para diferenciarla de la etapa II original para el sector en que se aprobaron los fondos hasta 2020 (es decir, en las reuniones 77ª y 81ª, respectivamente).</w:t>
      </w:r>
    </w:p>
  </w:footnote>
  <w:footnote w:id="25">
    <w:p w:rsidR="008B4D5A" w:rsidRDefault="008B4D5A" w:rsidP="00AE6429">
      <w:pPr>
        <w:pStyle w:val="FootnoteText"/>
        <w:rPr>
          <w:lang w:val="es-ES"/>
        </w:rPr>
      </w:pPr>
      <w:r>
        <w:rPr>
          <w:rStyle w:val="FootnoteReference"/>
        </w:rPr>
        <w:footnoteRef/>
      </w:r>
      <w:r w:rsidRPr="00104DF6">
        <w:rPr>
          <w:lang w:val="es-ES"/>
        </w:rPr>
        <w:t xml:space="preserve"> Según la nota del 7 de septiembre de 2020 enviada por el Ministerio de Ecología y Medio Ambiente de China a la ONUDI.</w:t>
      </w:r>
    </w:p>
  </w:footnote>
  <w:footnote w:id="26">
    <w:p w:rsidR="008B4D5A" w:rsidRPr="00D96847" w:rsidRDefault="008B4D5A" w:rsidP="00AE6429">
      <w:pPr>
        <w:pStyle w:val="FootnoteText"/>
        <w:rPr>
          <w:lang w:val="es-ES"/>
        </w:rPr>
      </w:pPr>
      <w:r>
        <w:rPr>
          <w:rStyle w:val="FootnoteReference"/>
        </w:rPr>
        <w:footnoteRef/>
      </w:r>
      <w:r w:rsidRPr="00D96847">
        <w:rPr>
          <w:lang w:val="es-ES"/>
        </w:rPr>
        <w:t xml:space="preserve"> Según la nota del 7 de septiembre de 2020 enviada por el Ministerio de Ecología y Medio Ambiente de China al B</w:t>
      </w:r>
      <w:r>
        <w:rPr>
          <w:lang w:val="es-ES"/>
        </w:rPr>
        <w:t>an</w:t>
      </w:r>
      <w:r w:rsidRPr="00D96847">
        <w:rPr>
          <w:lang w:val="es-ES"/>
        </w:rPr>
        <w:t>co Mundial.</w:t>
      </w:r>
    </w:p>
  </w:footnote>
  <w:footnote w:id="27">
    <w:p w:rsidR="00F52990" w:rsidRPr="00421503" w:rsidRDefault="00F52990" w:rsidP="00F52990">
      <w:pPr>
        <w:pStyle w:val="FootnoteText"/>
        <w:rPr>
          <w:lang w:val="es-ES"/>
        </w:rPr>
      </w:pPr>
      <w:r>
        <w:rPr>
          <w:rStyle w:val="FootnoteReference"/>
        </w:rPr>
        <w:footnoteRef/>
      </w:r>
      <w:r w:rsidRPr="00421503">
        <w:rPr>
          <w:lang w:val="es-ES"/>
        </w:rPr>
        <w:t xml:space="preserve"> Párrafo 94 b) de UNEP/OzL.Pro/ExCom/85/IAP/3 (Proyectos aprob</w:t>
      </w:r>
      <w:r>
        <w:rPr>
          <w:lang w:val="es-ES"/>
        </w:rPr>
        <w:t>ados entre sesiones</w:t>
      </w:r>
      <w:r w:rsidRPr="00421503">
        <w:rPr>
          <w:lang w:val="es-ES"/>
        </w:rPr>
        <w:t>).</w:t>
      </w:r>
    </w:p>
  </w:footnote>
  <w:footnote w:id="28">
    <w:p w:rsidR="00F52990" w:rsidRPr="00421503" w:rsidRDefault="00F52990" w:rsidP="00F52990">
      <w:pPr>
        <w:pStyle w:val="FootnoteText"/>
        <w:rPr>
          <w:lang w:val="es-ES"/>
        </w:rPr>
      </w:pPr>
      <w:r>
        <w:rPr>
          <w:rStyle w:val="FootnoteReference"/>
        </w:rPr>
        <w:footnoteRef/>
      </w:r>
      <w:r w:rsidRPr="00421503">
        <w:rPr>
          <w:lang w:val="es-ES"/>
        </w:rPr>
        <w:t xml:space="preserve"> Según la carta del 7 de septiembre de 2020</w:t>
      </w:r>
      <w:r w:rsidRPr="00C57E7A">
        <w:rPr>
          <w:lang w:val="es-ES"/>
        </w:rPr>
        <w:t xml:space="preserve">, enviada </w:t>
      </w:r>
      <w:r w:rsidRPr="00421503">
        <w:rPr>
          <w:lang w:val="es-ES"/>
        </w:rPr>
        <w:t xml:space="preserve">al PNUD </w:t>
      </w:r>
      <w:r>
        <w:rPr>
          <w:lang w:val="es-ES"/>
        </w:rPr>
        <w:t xml:space="preserve">por el Ministerio de Ecología y Medio Ambiente de </w:t>
      </w:r>
      <w:r w:rsidRPr="00421503">
        <w:rPr>
          <w:lang w:val="es-ES"/>
        </w:rPr>
        <w:t>China.</w:t>
      </w:r>
    </w:p>
  </w:footnote>
  <w:footnote w:id="29">
    <w:p w:rsidR="00F52990" w:rsidRPr="00D959A4" w:rsidRDefault="00F52990" w:rsidP="00F52990">
      <w:pPr>
        <w:pStyle w:val="FootnoteText"/>
        <w:rPr>
          <w:lang w:val="en-CA"/>
        </w:rPr>
      </w:pPr>
      <w:r>
        <w:rPr>
          <w:rStyle w:val="FootnoteReference"/>
        </w:rPr>
        <w:footnoteRef/>
      </w:r>
      <w:r>
        <w:t xml:space="preserve"> </w:t>
      </w:r>
      <w:r w:rsidRPr="00D959A4">
        <w:t>UNEP/OzL.Pro/ExCom/84/22/Add.1</w:t>
      </w:r>
      <w:r>
        <w:t>.</w:t>
      </w:r>
    </w:p>
  </w:footnote>
  <w:footnote w:id="30">
    <w:p w:rsidR="00F52990" w:rsidRPr="00805DAE" w:rsidRDefault="00F52990" w:rsidP="00F52990">
      <w:pPr>
        <w:pStyle w:val="FootnoteText"/>
        <w:rPr>
          <w:lang w:val="es-ES"/>
        </w:rPr>
      </w:pPr>
      <w:r>
        <w:rPr>
          <w:rStyle w:val="FootnoteReference"/>
        </w:rPr>
        <w:footnoteRef/>
      </w:r>
      <w:r w:rsidRPr="00805DAE">
        <w:rPr>
          <w:lang w:val="es-ES"/>
        </w:rPr>
        <w:t xml:space="preserve"> </w:t>
      </w:r>
      <w:r w:rsidRPr="00677BE7">
        <w:rPr>
          <w:lang w:val="es-MX"/>
        </w:rPr>
        <w:t xml:space="preserve">Apartados 6-105 de </w:t>
      </w:r>
      <w:r w:rsidRPr="00805DAE">
        <w:rPr>
          <w:lang w:val="es-ES"/>
        </w:rPr>
        <w:t>UNEP/OzL.Pro/ExCom/84/22/Add.1.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5A" w:rsidRDefault="008B4D5A" w:rsidP="008974C7">
    <w:fldSimple w:instr=" DOCPROPERTY &quot;Document number&quot;  \* MERGEFORMAT ">
      <w:r>
        <w:t>UNEP/OzL.Pro/ExCom/86/21/Add.1</w:t>
      </w:r>
    </w:fldSimple>
  </w:p>
  <w:p w:rsidR="008B4D5A" w:rsidRDefault="008B4D5A">
    <w:pPr>
      <w:pStyle w:val="Header"/>
    </w:pPr>
  </w:p>
  <w:p w:rsidR="008B4D5A" w:rsidRPr="008974C7" w:rsidRDefault="008B4D5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5A" w:rsidRDefault="008B4D5A" w:rsidP="008974C7">
    <w:pPr>
      <w:jc w:val="right"/>
    </w:pPr>
    <w:fldSimple w:instr=" DOCPROPERTY &quot;Document number&quot;  \* MERGEFORMAT ">
      <w:r>
        <w:t>UNEP/OzL.Pro/ExCom/86/21/Add.1</w:t>
      </w:r>
    </w:fldSimple>
  </w:p>
  <w:p w:rsidR="008B4D5A" w:rsidRDefault="008B4D5A">
    <w:pPr>
      <w:pStyle w:val="Header"/>
    </w:pPr>
  </w:p>
  <w:p w:rsidR="008B4D5A" w:rsidRDefault="008B4D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5A" w:rsidRDefault="008B4D5A"/>
  <w:p w:rsidR="008B4D5A" w:rsidRDefault="008B4D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B0434"/>
    <w:multiLevelType w:val="multilevel"/>
    <w:tmpl w:val="F8E6255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15:restartNumberingAfterBreak="0">
    <w:nsid w:val="0C9C5C2E"/>
    <w:multiLevelType w:val="hybridMultilevel"/>
    <w:tmpl w:val="AC6058F4"/>
    <w:lvl w:ilvl="0" w:tplc="04090001">
      <w:start w:val="1"/>
      <w:numFmt w:val="bullet"/>
      <w:lvlText w:val=""/>
      <w:lvlJc w:val="left"/>
      <w:pPr>
        <w:ind w:left="144" w:hanging="14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4F163A3"/>
    <w:multiLevelType w:val="hybridMultilevel"/>
    <w:tmpl w:val="EBB669C6"/>
    <w:lvl w:ilvl="0" w:tplc="04090001">
      <w:start w:val="1"/>
      <w:numFmt w:val="bullet"/>
      <w:lvlText w:val=""/>
      <w:lvlJc w:val="left"/>
      <w:pPr>
        <w:ind w:left="144" w:hanging="14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0B15E3"/>
    <w:multiLevelType w:val="hybridMultilevel"/>
    <w:tmpl w:val="A3546888"/>
    <w:lvl w:ilvl="0" w:tplc="1B7A7666">
      <w:start w:val="1"/>
      <w:numFmt w:val="decimal"/>
      <w:pStyle w:val="5"/>
      <w:lvlText w:val="5.%1 "/>
      <w:lvlJc w:val="left"/>
      <w:pPr>
        <w:tabs>
          <w:tab w:val="num" w:pos="720"/>
        </w:tabs>
        <w:ind w:left="0" w:firstLine="0"/>
      </w:pPr>
      <w:rPr>
        <w:rFonts w:hint="eastAsia"/>
      </w:rPr>
    </w:lvl>
    <w:lvl w:ilvl="1" w:tplc="D5D62738"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BA2559F"/>
    <w:multiLevelType w:val="hybridMultilevel"/>
    <w:tmpl w:val="559E2394"/>
    <w:lvl w:ilvl="0" w:tplc="04090001">
      <w:start w:val="1"/>
      <w:numFmt w:val="bullet"/>
      <w:lvlText w:val=""/>
      <w:lvlJc w:val="left"/>
      <w:pPr>
        <w:ind w:left="144" w:hanging="14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5C06E2C"/>
    <w:multiLevelType w:val="hybridMultilevel"/>
    <w:tmpl w:val="73482FB4"/>
    <w:lvl w:ilvl="0" w:tplc="04090001">
      <w:start w:val="1"/>
      <w:numFmt w:val="bullet"/>
      <w:lvlText w:val=""/>
      <w:lvlJc w:val="left"/>
      <w:pPr>
        <w:ind w:left="144" w:hanging="14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B581341"/>
    <w:multiLevelType w:val="hybridMultilevel"/>
    <w:tmpl w:val="B7E09398"/>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62AA4D9E"/>
    <w:multiLevelType w:val="hybridMultilevel"/>
    <w:tmpl w:val="57480108"/>
    <w:lvl w:ilvl="0" w:tplc="C9EE276E">
      <w:start w:val="1"/>
      <w:numFmt w:val="decimal"/>
      <w:pStyle w:val="Paragraph"/>
      <w:lvlText w:val="%1."/>
      <w:lvlJc w:val="left"/>
      <w:pPr>
        <w:ind w:left="1267" w:hanging="360"/>
      </w:pPr>
      <w:rPr>
        <w:rFonts w:hint="default"/>
      </w:rPr>
    </w:lvl>
    <w:lvl w:ilvl="1" w:tplc="04090003" w:tentative="1">
      <w:start w:val="1"/>
      <w:numFmt w:val="lowerLetter"/>
      <w:lvlText w:val="%2."/>
      <w:lvlJc w:val="left"/>
      <w:pPr>
        <w:ind w:left="1987" w:hanging="360"/>
      </w:pPr>
    </w:lvl>
    <w:lvl w:ilvl="2" w:tplc="04090005" w:tentative="1">
      <w:start w:val="1"/>
      <w:numFmt w:val="lowerRoman"/>
      <w:lvlText w:val="%3."/>
      <w:lvlJc w:val="right"/>
      <w:pPr>
        <w:ind w:left="2707" w:hanging="180"/>
      </w:pPr>
    </w:lvl>
    <w:lvl w:ilvl="3" w:tplc="04090001" w:tentative="1">
      <w:start w:val="1"/>
      <w:numFmt w:val="decimal"/>
      <w:lvlText w:val="%4."/>
      <w:lvlJc w:val="left"/>
      <w:pPr>
        <w:ind w:left="3427" w:hanging="360"/>
      </w:pPr>
    </w:lvl>
    <w:lvl w:ilvl="4" w:tplc="04090003" w:tentative="1">
      <w:start w:val="1"/>
      <w:numFmt w:val="lowerLetter"/>
      <w:lvlText w:val="%5."/>
      <w:lvlJc w:val="left"/>
      <w:pPr>
        <w:ind w:left="4147" w:hanging="360"/>
      </w:pPr>
    </w:lvl>
    <w:lvl w:ilvl="5" w:tplc="04090005" w:tentative="1">
      <w:start w:val="1"/>
      <w:numFmt w:val="lowerRoman"/>
      <w:lvlText w:val="%6."/>
      <w:lvlJc w:val="right"/>
      <w:pPr>
        <w:ind w:left="4867" w:hanging="180"/>
      </w:pPr>
    </w:lvl>
    <w:lvl w:ilvl="6" w:tplc="04090001" w:tentative="1">
      <w:start w:val="1"/>
      <w:numFmt w:val="decimal"/>
      <w:lvlText w:val="%7."/>
      <w:lvlJc w:val="left"/>
      <w:pPr>
        <w:ind w:left="5587" w:hanging="360"/>
      </w:pPr>
    </w:lvl>
    <w:lvl w:ilvl="7" w:tplc="04090003" w:tentative="1">
      <w:start w:val="1"/>
      <w:numFmt w:val="lowerLetter"/>
      <w:lvlText w:val="%8."/>
      <w:lvlJc w:val="left"/>
      <w:pPr>
        <w:ind w:left="6307" w:hanging="360"/>
      </w:pPr>
    </w:lvl>
    <w:lvl w:ilvl="8" w:tplc="04090005" w:tentative="1">
      <w:start w:val="1"/>
      <w:numFmt w:val="lowerRoman"/>
      <w:lvlText w:val="%9."/>
      <w:lvlJc w:val="right"/>
      <w:pPr>
        <w:ind w:left="7027" w:hanging="180"/>
      </w:pPr>
    </w:lvl>
  </w:abstractNum>
  <w:abstractNum w:abstractNumId="14" w15:restartNumberingAfterBreak="0">
    <w:nsid w:val="6648261F"/>
    <w:multiLevelType w:val="multilevel"/>
    <w:tmpl w:val="F8E6255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15:restartNumberingAfterBreak="0">
    <w:nsid w:val="714B2785"/>
    <w:multiLevelType w:val="multilevel"/>
    <w:tmpl w:val="F8E6255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15:restartNumberingAfterBreak="0">
    <w:nsid w:val="74B76D81"/>
    <w:multiLevelType w:val="multilevel"/>
    <w:tmpl w:val="F8E6255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7" w15:restartNumberingAfterBreak="0">
    <w:nsid w:val="788B2F06"/>
    <w:multiLevelType w:val="multilevel"/>
    <w:tmpl w:val="F8E6255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15:restartNumberingAfterBreak="0">
    <w:nsid w:val="7C9E1014"/>
    <w:multiLevelType w:val="multilevel"/>
    <w:tmpl w:val="F8E6255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15:restartNumberingAfterBreak="0">
    <w:nsid w:val="7DB02000"/>
    <w:multiLevelType w:val="multilevel"/>
    <w:tmpl w:val="F8E6255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5"/>
  </w:num>
  <w:num w:numId="3">
    <w:abstractNumId w:val="9"/>
  </w:num>
  <w:num w:numId="4">
    <w:abstractNumId w:val="10"/>
  </w:num>
  <w:num w:numId="5">
    <w:abstractNumId w:val="20"/>
  </w:num>
  <w:num w:numId="6">
    <w:abstractNumId w:val="7"/>
  </w:num>
  <w:num w:numId="7">
    <w:abstractNumId w:val="3"/>
  </w:num>
  <w:num w:numId="8">
    <w:abstractNumId w:val="6"/>
  </w:num>
  <w:num w:numId="9">
    <w:abstractNumId w:val="13"/>
  </w:num>
  <w:num w:numId="10">
    <w:abstractNumId w:val="20"/>
    <w:lvlOverride w:ilvl="0">
      <w:startOverride w:val="1"/>
    </w:lvlOverride>
  </w:num>
  <w:num w:numId="11">
    <w:abstractNumId w:val="12"/>
  </w:num>
  <w:num w:numId="12">
    <w:abstractNumId w:val="19"/>
  </w:num>
  <w:num w:numId="13">
    <w:abstractNumId w:val="14"/>
  </w:num>
  <w:num w:numId="14">
    <w:abstractNumId w:val="18"/>
  </w:num>
  <w:num w:numId="15">
    <w:abstractNumId w:val="17"/>
  </w:num>
  <w:num w:numId="16">
    <w:abstractNumId w:val="1"/>
  </w:num>
  <w:num w:numId="17">
    <w:abstractNumId w:val="16"/>
  </w:num>
  <w:num w:numId="18">
    <w:abstractNumId w:val="15"/>
  </w:num>
  <w:num w:numId="19">
    <w:abstractNumId w:val="2"/>
  </w:num>
  <w:num w:numId="20">
    <w:abstractNumId w:val="4"/>
  </w:num>
  <w:num w:numId="21">
    <w:abstractNumId w:val="11"/>
  </w:num>
  <w:num w:numId="22">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568"/>
    <w:rsid w:val="00084C48"/>
    <w:rsid w:val="000B628F"/>
    <w:rsid w:val="000C3703"/>
    <w:rsid w:val="00106F6E"/>
    <w:rsid w:val="00114CAA"/>
    <w:rsid w:val="00135D04"/>
    <w:rsid w:val="001A597D"/>
    <w:rsid w:val="001C2D22"/>
    <w:rsid w:val="001D6881"/>
    <w:rsid w:val="001F4047"/>
    <w:rsid w:val="001F6F2E"/>
    <w:rsid w:val="00207F9D"/>
    <w:rsid w:val="002178EE"/>
    <w:rsid w:val="00235D4C"/>
    <w:rsid w:val="0024162E"/>
    <w:rsid w:val="0024285C"/>
    <w:rsid w:val="00250479"/>
    <w:rsid w:val="00270BAA"/>
    <w:rsid w:val="002A5228"/>
    <w:rsid w:val="002F07BF"/>
    <w:rsid w:val="00354CF3"/>
    <w:rsid w:val="00367A18"/>
    <w:rsid w:val="00376A13"/>
    <w:rsid w:val="003863A4"/>
    <w:rsid w:val="003B7115"/>
    <w:rsid w:val="00401280"/>
    <w:rsid w:val="00455352"/>
    <w:rsid w:val="00476E28"/>
    <w:rsid w:val="00491E26"/>
    <w:rsid w:val="004D750A"/>
    <w:rsid w:val="004E5189"/>
    <w:rsid w:val="00502821"/>
    <w:rsid w:val="00516E5F"/>
    <w:rsid w:val="00554AC8"/>
    <w:rsid w:val="005A51DC"/>
    <w:rsid w:val="005A6CB8"/>
    <w:rsid w:val="005D54DD"/>
    <w:rsid w:val="005E24D4"/>
    <w:rsid w:val="006915A5"/>
    <w:rsid w:val="006A60B3"/>
    <w:rsid w:val="006B3C05"/>
    <w:rsid w:val="007320C5"/>
    <w:rsid w:val="007370CC"/>
    <w:rsid w:val="007B79EB"/>
    <w:rsid w:val="00831BC5"/>
    <w:rsid w:val="0087455A"/>
    <w:rsid w:val="00875F22"/>
    <w:rsid w:val="00882E6B"/>
    <w:rsid w:val="008974C7"/>
    <w:rsid w:val="008A1D07"/>
    <w:rsid w:val="008B4D5A"/>
    <w:rsid w:val="008C6F13"/>
    <w:rsid w:val="008E1D87"/>
    <w:rsid w:val="008F5922"/>
    <w:rsid w:val="009149A9"/>
    <w:rsid w:val="0092685B"/>
    <w:rsid w:val="00930834"/>
    <w:rsid w:val="009A7C0C"/>
    <w:rsid w:val="009C509A"/>
    <w:rsid w:val="009E0F73"/>
    <w:rsid w:val="00A25636"/>
    <w:rsid w:val="00A35AD3"/>
    <w:rsid w:val="00A56601"/>
    <w:rsid w:val="00A813E6"/>
    <w:rsid w:val="00AB56E5"/>
    <w:rsid w:val="00AC35A5"/>
    <w:rsid w:val="00AC4195"/>
    <w:rsid w:val="00AE6429"/>
    <w:rsid w:val="00AE6E57"/>
    <w:rsid w:val="00B13B9F"/>
    <w:rsid w:val="00B50D5A"/>
    <w:rsid w:val="00B64C0F"/>
    <w:rsid w:val="00B83FFA"/>
    <w:rsid w:val="00BA3B6A"/>
    <w:rsid w:val="00BD1CCB"/>
    <w:rsid w:val="00C14E67"/>
    <w:rsid w:val="00C24658"/>
    <w:rsid w:val="00C35994"/>
    <w:rsid w:val="00C40E04"/>
    <w:rsid w:val="00CC25D5"/>
    <w:rsid w:val="00D04568"/>
    <w:rsid w:val="00D36E32"/>
    <w:rsid w:val="00D91F9B"/>
    <w:rsid w:val="00DB795B"/>
    <w:rsid w:val="00DF158A"/>
    <w:rsid w:val="00E17F97"/>
    <w:rsid w:val="00E51011"/>
    <w:rsid w:val="00EB215D"/>
    <w:rsid w:val="00ED3D62"/>
    <w:rsid w:val="00EF70E6"/>
    <w:rsid w:val="00F10CD9"/>
    <w:rsid w:val="00F25F7C"/>
    <w:rsid w:val="00F43A47"/>
    <w:rsid w:val="00F52990"/>
    <w:rsid w:val="00F85E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906603C-8DA5-4499-9D68-8D4BE524F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qFormat/>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unhideWhenUsed/>
    <w:qFormat/>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64C0F"/>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64C0F"/>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rsid w:val="00B64C0F"/>
    <w:rPr>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rsid w:val="00B64C0F"/>
    <w:rPr>
      <w:sz w:val="22"/>
      <w:szCs w:val="22"/>
      <w:lang w:val="en-GB"/>
    </w:rPr>
  </w:style>
  <w:style w:type="character" w:customStyle="1" w:styleId="Heading5Char">
    <w:name w:val="Heading 5 Char"/>
    <w:basedOn w:val="DefaultParagraphFont"/>
    <w:link w:val="Heading5"/>
    <w:rsid w:val="00B64C0F"/>
    <w:rPr>
      <w:sz w:val="22"/>
      <w:szCs w:val="22"/>
      <w:lang w:val="en-GB"/>
    </w:rPr>
  </w:style>
  <w:style w:type="character" w:customStyle="1" w:styleId="Heading6Char">
    <w:name w:val="Heading 6 Char"/>
    <w:basedOn w:val="DefaultParagraphFont"/>
    <w:link w:val="Heading6"/>
    <w:rsid w:val="00B64C0F"/>
    <w:rPr>
      <w:rFonts w:ascii="Arial" w:hAnsi="Arial"/>
      <w:i/>
      <w:sz w:val="22"/>
      <w:szCs w:val="22"/>
      <w:lang w:val="en-GB"/>
    </w:rPr>
  </w:style>
  <w:style w:type="character" w:customStyle="1" w:styleId="Heading7Char">
    <w:name w:val="Heading 7 Char"/>
    <w:basedOn w:val="DefaultParagraphFont"/>
    <w:link w:val="Heading7"/>
    <w:rsid w:val="00B64C0F"/>
    <w:rPr>
      <w:rFonts w:ascii="Arial" w:hAnsi="Arial"/>
      <w:sz w:val="22"/>
      <w:szCs w:val="22"/>
      <w:lang w:val="en-GB"/>
    </w:rPr>
  </w:style>
  <w:style w:type="character" w:customStyle="1" w:styleId="Heading8Char">
    <w:name w:val="Heading 8 Char"/>
    <w:basedOn w:val="DefaultParagraphFont"/>
    <w:link w:val="Heading8"/>
    <w:rsid w:val="00B64C0F"/>
    <w:rPr>
      <w:b/>
      <w:sz w:val="22"/>
      <w:szCs w:val="22"/>
      <w:lang w:val="en-GB"/>
    </w:rPr>
  </w:style>
  <w:style w:type="character" w:customStyle="1" w:styleId="Heading9Char">
    <w:name w:val="Heading 9 Char"/>
    <w:basedOn w:val="DefaultParagraphFont"/>
    <w:link w:val="Heading9"/>
    <w:rsid w:val="00B64C0F"/>
    <w:rPr>
      <w:rFonts w:ascii="Arial" w:hAnsi="Arial"/>
      <w:i/>
      <w:sz w:val="18"/>
      <w:szCs w:val="22"/>
      <w:lang w:val="en-GB"/>
    </w:rPr>
  </w:style>
  <w:style w:type="character" w:customStyle="1" w:styleId="BodyText3Char">
    <w:name w:val="Body Text 3 Char"/>
    <w:basedOn w:val="DefaultParagraphFont"/>
    <w:link w:val="BodyText3"/>
    <w:semiHidden/>
    <w:rsid w:val="00B64C0F"/>
    <w:rPr>
      <w:sz w:val="16"/>
      <w:szCs w:val="16"/>
      <w:lang w:val="en-GB"/>
    </w:rPr>
  </w:style>
  <w:style w:type="character" w:customStyle="1" w:styleId="BodyTextIndent3Char">
    <w:name w:val="Body Text Indent 3 Char"/>
    <w:basedOn w:val="DefaultParagraphFont"/>
    <w:link w:val="BodyTextIndent3"/>
    <w:semiHidden/>
    <w:rsid w:val="00B64C0F"/>
    <w:rPr>
      <w:sz w:val="16"/>
      <w:szCs w:val="16"/>
      <w:lang w:val="en-GB"/>
    </w:rPr>
  </w:style>
  <w:style w:type="paragraph" w:styleId="Caption">
    <w:name w:val="caption"/>
    <w:basedOn w:val="Normal"/>
    <w:next w:val="Normal"/>
    <w:unhideWhenUsed/>
    <w:qFormat/>
    <w:rsid w:val="00B64C0F"/>
    <w:pPr>
      <w:widowControl w:val="0"/>
      <w:spacing w:afterLines="100" w:after="100"/>
      <w:jc w:val="center"/>
    </w:pPr>
    <w:rPr>
      <w:rFonts w:eastAsia="SimSun" w:cstheme="majorBidi"/>
      <w:kern w:val="2"/>
      <w:sz w:val="24"/>
      <w:szCs w:val="20"/>
      <w:lang w:val="en-US" w:eastAsia="zh-CN"/>
    </w:rPr>
  </w:style>
  <w:style w:type="character" w:customStyle="1" w:styleId="DateChar">
    <w:name w:val="Date Char"/>
    <w:basedOn w:val="DefaultParagraphFont"/>
    <w:link w:val="Date"/>
    <w:rsid w:val="00B64C0F"/>
    <w:rPr>
      <w:sz w:val="22"/>
      <w:szCs w:val="22"/>
      <w:lang w:val="en-GB"/>
    </w:rPr>
  </w:style>
  <w:style w:type="paragraph" w:customStyle="1" w:styleId="Default">
    <w:name w:val="Default"/>
    <w:rsid w:val="00B64C0F"/>
    <w:pPr>
      <w:widowControl w:val="0"/>
      <w:autoSpaceDE w:val="0"/>
      <w:autoSpaceDN w:val="0"/>
      <w:adjustRightInd w:val="0"/>
    </w:pPr>
    <w:rPr>
      <w:rFonts w:eastAsia="SimSun"/>
      <w:color w:val="000000"/>
      <w:sz w:val="24"/>
      <w:szCs w:val="24"/>
      <w:lang w:eastAsia="zh-CN"/>
    </w:rPr>
  </w:style>
  <w:style w:type="character" w:styleId="Emphasis">
    <w:name w:val="Emphasis"/>
    <w:basedOn w:val="DefaultParagraphFont"/>
    <w:uiPriority w:val="20"/>
    <w:qFormat/>
    <w:rsid w:val="00B64C0F"/>
    <w:rPr>
      <w:i/>
      <w:iCs/>
    </w:rPr>
  </w:style>
  <w:style w:type="character" w:styleId="FootnoteReference">
    <w:name w:val="footnote reference"/>
    <w:aliases w:val="Footnote text,Footnote Text1,Footnote Text2"/>
    <w:basedOn w:val="DefaultParagraphFont"/>
    <w:uiPriority w:val="99"/>
    <w:unhideWhenUsed/>
    <w:rsid w:val="00B64C0F"/>
    <w:rPr>
      <w:vertAlign w:val="superscript"/>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B64C0F"/>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B64C0F"/>
    <w:rPr>
      <w:lang w:val="en-GB"/>
    </w:rPr>
  </w:style>
  <w:style w:type="character" w:customStyle="1" w:styleId="HeaderChar">
    <w:name w:val="Header Char"/>
    <w:basedOn w:val="DefaultParagraphFont"/>
    <w:link w:val="Header"/>
    <w:rsid w:val="00B64C0F"/>
    <w:rPr>
      <w:sz w:val="22"/>
      <w:szCs w:val="22"/>
      <w:lang w:val="en-GB"/>
    </w:rPr>
  </w:style>
  <w:style w:type="character" w:customStyle="1" w:styleId="PlainTextChar">
    <w:name w:val="Plain Text Char"/>
    <w:basedOn w:val="DefaultParagraphFont"/>
    <w:link w:val="PlainText"/>
    <w:qFormat/>
    <w:rsid w:val="00B64C0F"/>
    <w:rPr>
      <w:rFonts w:ascii="Courier New" w:hAnsi="Courier New" w:cs="Courier New"/>
      <w:szCs w:val="22"/>
      <w:lang w:val="en-GB"/>
    </w:rPr>
  </w:style>
  <w:style w:type="character" w:customStyle="1" w:styleId="SubtitleChar">
    <w:name w:val="Subtitle Char"/>
    <w:basedOn w:val="DefaultParagraphFont"/>
    <w:link w:val="Subtitle"/>
    <w:rsid w:val="00B64C0F"/>
    <w:rPr>
      <w:rFonts w:ascii="Arial" w:hAnsi="Arial" w:cs="Arial"/>
      <w:sz w:val="22"/>
      <w:szCs w:val="22"/>
      <w:lang w:val="en-GB"/>
    </w:rPr>
  </w:style>
  <w:style w:type="character" w:customStyle="1" w:styleId="TitleChar">
    <w:name w:val="Title Char"/>
    <w:basedOn w:val="DefaultParagraphFont"/>
    <w:link w:val="Title"/>
    <w:rsid w:val="00B64C0F"/>
    <w:rPr>
      <w:rFonts w:ascii="Arial" w:hAnsi="Arial" w:cs="Arial"/>
      <w:b/>
      <w:bCs/>
      <w:kern w:val="28"/>
      <w:sz w:val="22"/>
      <w:szCs w:val="22"/>
      <w:lang w:val="en-GB"/>
    </w:rPr>
  </w:style>
  <w:style w:type="paragraph" w:styleId="ListParagraph">
    <w:name w:val="List Paragraph"/>
    <w:basedOn w:val="Normal"/>
    <w:link w:val="ListParagraphChar"/>
    <w:uiPriority w:val="34"/>
    <w:qFormat/>
    <w:rsid w:val="00B64C0F"/>
    <w:pPr>
      <w:ind w:left="720"/>
      <w:contextualSpacing/>
    </w:pPr>
    <w:rPr>
      <w:lang w:val="en-US"/>
    </w:rPr>
  </w:style>
  <w:style w:type="character" w:customStyle="1" w:styleId="ListParagraphChar">
    <w:name w:val="List Paragraph Char"/>
    <w:basedOn w:val="DefaultParagraphFont"/>
    <w:link w:val="ListParagraph"/>
    <w:uiPriority w:val="34"/>
    <w:rsid w:val="00B64C0F"/>
    <w:rPr>
      <w:sz w:val="22"/>
      <w:szCs w:val="22"/>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qFormat/>
    <w:rsid w:val="00B64C0F"/>
    <w:rPr>
      <w:sz w:val="22"/>
      <w:szCs w:val="22"/>
      <w:lang w:val="en-GB"/>
    </w:rPr>
  </w:style>
  <w:style w:type="paragraph" w:customStyle="1" w:styleId="Style1">
    <w:name w:val="Style1"/>
    <w:basedOn w:val="ListParagraph"/>
    <w:link w:val="Style1Char"/>
    <w:qFormat/>
    <w:rsid w:val="00B64C0F"/>
    <w:pPr>
      <w:numPr>
        <w:numId w:val="7"/>
      </w:numPr>
      <w:spacing w:line="360" w:lineRule="auto"/>
    </w:pPr>
    <w:rPr>
      <w:rFonts w:eastAsia="SimSun"/>
      <w:lang w:val="en-GB"/>
    </w:rPr>
  </w:style>
  <w:style w:type="character" w:customStyle="1" w:styleId="Style1Char">
    <w:name w:val="Style1 Char"/>
    <w:basedOn w:val="ListParagraphChar"/>
    <w:link w:val="Style1"/>
    <w:rsid w:val="00B64C0F"/>
    <w:rPr>
      <w:rFonts w:eastAsia="SimSun"/>
      <w:sz w:val="22"/>
      <w:szCs w:val="22"/>
      <w:lang w:val="en-GB"/>
    </w:rPr>
  </w:style>
  <w:style w:type="paragraph" w:styleId="NoSpacing">
    <w:name w:val="No Spacing"/>
    <w:uiPriority w:val="1"/>
    <w:qFormat/>
    <w:rsid w:val="00B64C0F"/>
    <w:pPr>
      <w:widowControl w:val="0"/>
      <w:jc w:val="both"/>
    </w:pPr>
    <w:rPr>
      <w:rFonts w:eastAsia="SimSun" w:cstheme="minorBidi"/>
      <w:kern w:val="2"/>
      <w:sz w:val="24"/>
      <w:szCs w:val="22"/>
      <w:lang w:eastAsia="zh-CN"/>
    </w:rPr>
  </w:style>
  <w:style w:type="paragraph" w:customStyle="1" w:styleId="NormalIndent1">
    <w:name w:val="Normal Indent1"/>
    <w:basedOn w:val="Normal"/>
    <w:rsid w:val="00B64C0F"/>
    <w:pPr>
      <w:widowControl w:val="0"/>
      <w:ind w:firstLineChars="200" w:firstLine="420"/>
    </w:pPr>
    <w:rPr>
      <w:rFonts w:eastAsia="SimSun"/>
      <w:kern w:val="2"/>
      <w:sz w:val="21"/>
      <w:szCs w:val="20"/>
      <w:lang w:val="en-US" w:eastAsia="zh-CN"/>
    </w:rPr>
  </w:style>
  <w:style w:type="paragraph" w:styleId="Revision">
    <w:name w:val="Revision"/>
    <w:hidden/>
    <w:uiPriority w:val="99"/>
    <w:semiHidden/>
    <w:rsid w:val="00B64C0F"/>
    <w:rPr>
      <w:rFonts w:eastAsia="SimSun"/>
      <w:sz w:val="22"/>
      <w:szCs w:val="22"/>
      <w:lang w:val="en-GB"/>
    </w:rPr>
  </w:style>
  <w:style w:type="paragraph" w:customStyle="1" w:styleId="3a">
    <w:name w:val="标题3a"/>
    <w:basedOn w:val="Heading3"/>
    <w:next w:val="PlainText"/>
    <w:qFormat/>
    <w:rsid w:val="00B64C0F"/>
    <w:pPr>
      <w:keepNext/>
      <w:keepLines/>
      <w:numPr>
        <w:ilvl w:val="0"/>
        <w:numId w:val="0"/>
      </w:numPr>
      <w:spacing w:beforeLines="100" w:before="240" w:after="160"/>
    </w:pPr>
    <w:rPr>
      <w:rFonts w:eastAsia="SimSun"/>
      <w:b/>
      <w:bCs/>
      <w:kern w:val="2"/>
      <w:sz w:val="24"/>
      <w:szCs w:val="32"/>
      <w:lang w:val="en-US" w:eastAsia="zh-CN"/>
    </w:rPr>
  </w:style>
  <w:style w:type="paragraph" w:customStyle="1" w:styleId="output-val">
    <w:name w:val="output-val"/>
    <w:basedOn w:val="Normal"/>
    <w:rsid w:val="00B64C0F"/>
    <w:pPr>
      <w:spacing w:beforeLines="100"/>
      <w:jc w:val="left"/>
    </w:pPr>
    <w:rPr>
      <w:rFonts w:ascii="SimSun" w:eastAsia="SimSun" w:hAnsi="SimSun" w:cs="SimSun"/>
      <w:sz w:val="24"/>
      <w:szCs w:val="24"/>
      <w:lang w:val="en-US" w:eastAsia="zh-CN"/>
    </w:rPr>
  </w:style>
  <w:style w:type="paragraph" w:customStyle="1" w:styleId="2a">
    <w:name w:val="标题2a"/>
    <w:basedOn w:val="Heading2"/>
    <w:next w:val="PlainText"/>
    <w:qFormat/>
    <w:rsid w:val="00B64C0F"/>
    <w:pPr>
      <w:keepNext/>
      <w:keepLines/>
      <w:numPr>
        <w:ilvl w:val="0"/>
        <w:numId w:val="0"/>
      </w:numPr>
      <w:spacing w:beforeLines="100" w:before="360"/>
      <w:jc w:val="left"/>
    </w:pPr>
    <w:rPr>
      <w:rFonts w:eastAsia="SimSun"/>
      <w:b/>
      <w:bCs/>
      <w:kern w:val="2"/>
      <w:sz w:val="28"/>
      <w:szCs w:val="32"/>
      <w:lang w:val="en-US" w:eastAsia="zh-CN"/>
    </w:rPr>
  </w:style>
  <w:style w:type="paragraph" w:customStyle="1" w:styleId="1">
    <w:name w:val="列出段落1"/>
    <w:basedOn w:val="Normal"/>
    <w:qFormat/>
    <w:rsid w:val="00B64C0F"/>
    <w:pPr>
      <w:widowControl w:val="0"/>
      <w:ind w:firstLineChars="200" w:firstLine="420"/>
    </w:pPr>
    <w:rPr>
      <w:rFonts w:ascii="DengXian" w:eastAsia="DengXian" w:hAnsi="DengXian" w:cs="Cordia New"/>
      <w:kern w:val="2"/>
      <w:sz w:val="21"/>
      <w:szCs w:val="24"/>
      <w:lang w:val="en-US" w:eastAsia="zh-CN"/>
    </w:rPr>
  </w:style>
  <w:style w:type="paragraph" w:customStyle="1" w:styleId="ListParagraph1">
    <w:name w:val="List Paragraph1"/>
    <w:basedOn w:val="Normal"/>
    <w:rsid w:val="00B64C0F"/>
    <w:pPr>
      <w:widowControl w:val="0"/>
      <w:ind w:firstLineChars="200" w:firstLine="420"/>
    </w:pPr>
    <w:rPr>
      <w:rFonts w:ascii="Calibri" w:eastAsia="SimSun" w:hAnsi="Calibri"/>
      <w:kern w:val="2"/>
      <w:sz w:val="21"/>
      <w:szCs w:val="20"/>
      <w:lang w:val="en-US" w:eastAsia="zh-CN"/>
    </w:rPr>
  </w:style>
  <w:style w:type="table" w:customStyle="1" w:styleId="ListTable3-Accent51">
    <w:name w:val="List Table 3 - Accent 51"/>
    <w:basedOn w:val="TableNormal"/>
    <w:uiPriority w:val="48"/>
    <w:rsid w:val="00B64C0F"/>
    <w:rPr>
      <w:rFonts w:asciiTheme="minorHAnsi" w:eastAsia="SimSun"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5">
    <w:name w:val="正文首行缩进 5"/>
    <w:basedOn w:val="Normal"/>
    <w:rsid w:val="00B64C0F"/>
    <w:pPr>
      <w:widowControl w:val="0"/>
      <w:numPr>
        <w:numId w:val="8"/>
      </w:numPr>
      <w:spacing w:before="100" w:beforeAutospacing="1" w:after="100" w:afterAutospacing="1" w:line="340" w:lineRule="exact"/>
    </w:pPr>
    <w:rPr>
      <w:rFonts w:eastAsia="SimSun"/>
      <w:kern w:val="2"/>
      <w:sz w:val="24"/>
      <w:szCs w:val="20"/>
      <w:lang w:val="en-US" w:eastAsia="zh-CN" w:bidi="he-IL"/>
    </w:rPr>
  </w:style>
  <w:style w:type="paragraph" w:customStyle="1" w:styleId="Paragraph">
    <w:name w:val="Paragraph"/>
    <w:basedOn w:val="NormalIndent"/>
    <w:link w:val="ParagraphChar"/>
    <w:autoRedefine/>
    <w:qFormat/>
    <w:rsid w:val="00B64C0F"/>
    <w:pPr>
      <w:numPr>
        <w:numId w:val="9"/>
      </w:numPr>
      <w:spacing w:before="120" w:after="120"/>
      <w:ind w:left="0" w:firstLine="0"/>
    </w:pPr>
    <w:rPr>
      <w:rFonts w:eastAsia="MS Mincho" w:cs="Arial"/>
      <w:sz w:val="24"/>
      <w:lang w:val="en-US" w:eastAsia="zh-CN"/>
    </w:rPr>
  </w:style>
  <w:style w:type="character" w:customStyle="1" w:styleId="ParagraphChar">
    <w:name w:val="Paragraph Char"/>
    <w:link w:val="Paragraph"/>
    <w:rsid w:val="00B64C0F"/>
    <w:rPr>
      <w:rFonts w:eastAsia="MS Mincho" w:cs="Arial"/>
      <w:sz w:val="24"/>
      <w:szCs w:val="22"/>
      <w:lang w:eastAsia="zh-CN"/>
    </w:rPr>
  </w:style>
  <w:style w:type="paragraph" w:styleId="NormalIndent">
    <w:name w:val="Normal Indent"/>
    <w:basedOn w:val="Normal"/>
    <w:uiPriority w:val="99"/>
    <w:semiHidden/>
    <w:unhideWhenUsed/>
    <w:rsid w:val="00B64C0F"/>
    <w:pPr>
      <w:ind w:left="720"/>
    </w:pPr>
  </w:style>
  <w:style w:type="paragraph" w:styleId="ListBullet">
    <w:name w:val="List Bullet"/>
    <w:basedOn w:val="Normal"/>
    <w:autoRedefine/>
    <w:semiHidden/>
    <w:rsid w:val="00B64C0F"/>
    <w:pPr>
      <w:tabs>
        <w:tab w:val="num" w:pos="360"/>
      </w:tabs>
      <w:ind w:left="360" w:hanging="360"/>
    </w:pPr>
  </w:style>
  <w:style w:type="table" w:customStyle="1" w:styleId="TableList31">
    <w:name w:val="Table List 31"/>
    <w:basedOn w:val="TableNormal"/>
    <w:next w:val="TableList3"/>
    <w:qFormat/>
    <w:rsid w:val="00B64C0F"/>
    <w:pPr>
      <w:widowControl w:val="0"/>
      <w:spacing w:after="160" w:line="259" w:lineRule="auto"/>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TableGrid10">
    <w:name w:val="Table Grid1"/>
    <w:basedOn w:val="TableNormal"/>
    <w:next w:val="TableGrid"/>
    <w:uiPriority w:val="59"/>
    <w:qFormat/>
    <w:rsid w:val="00B64C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75C1D2-B33B-49FD-B4BF-8A6F6BCB35CF}">
  <ds:schemaRefs>
    <ds:schemaRef ds:uri="http://schemas.openxmlformats.org/officeDocument/2006/bibliography"/>
  </ds:schemaRefs>
</ds:datastoreItem>
</file>

<file path=customXml/itemProps2.xml><?xml version="1.0" encoding="utf-8"?>
<ds:datastoreItem xmlns:ds="http://schemas.openxmlformats.org/officeDocument/2006/customXml" ds:itemID="{A85B25ED-9E99-4DA7-80E0-096DCD1AAA11}"/>
</file>

<file path=customXml/itemProps3.xml><?xml version="1.0" encoding="utf-8"?>
<ds:datastoreItem xmlns:ds="http://schemas.openxmlformats.org/officeDocument/2006/customXml" ds:itemID="{D94E0180-2863-4BC8-9ACA-FF881C108205}"/>
</file>

<file path=customXml/itemProps4.xml><?xml version="1.0" encoding="utf-8"?>
<ds:datastoreItem xmlns:ds="http://schemas.openxmlformats.org/officeDocument/2006/customXml" ds:itemID="{5BBF9656-CAFE-4D8C-B536-DB5D9914ABB5}"/>
</file>

<file path=docProps/app.xml><?xml version="1.0" encoding="utf-8"?>
<Properties xmlns="http://schemas.openxmlformats.org/officeDocument/2006/extended-properties" xmlns:vt="http://schemas.openxmlformats.org/officeDocument/2006/docPropsVTypes">
  <Template>S86-template</Template>
  <TotalTime>189</TotalTime>
  <Pages>1</Pages>
  <Words>36020</Words>
  <Characters>205319</Characters>
  <Application>Microsoft Office Word</Application>
  <DocSecurity>0</DocSecurity>
  <Lines>1710</Lines>
  <Paragraphs>481</Paragraphs>
  <ScaleCrop>false</ScaleCrop>
  <HeadingPairs>
    <vt:vector size="2" baseType="variant">
      <vt:variant>
        <vt:lpstr>Title</vt:lpstr>
      </vt:variant>
      <vt:variant>
        <vt:i4>1</vt:i4>
      </vt:variant>
    </vt:vector>
  </HeadingPairs>
  <TitlesOfParts>
    <vt:vector size="1" baseType="lpstr">
      <vt:lpstr>Informes sobre los proyectos con requisitos específicos de presentación de informes - Addendum</vt:lpstr>
    </vt:vector>
  </TitlesOfParts>
  <Company>UNMFS</Company>
  <LinksUpToDate>false</LinksUpToDate>
  <CharactersWithSpaces>240858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con requisitos específicos de presentación de informes - Addendum</dc:title>
  <dc:creator>User</dc:creator>
  <cp:lastModifiedBy>HB</cp:lastModifiedBy>
  <cp:revision>21</cp:revision>
  <cp:lastPrinted>2001-05-26T16:40:00Z</cp:lastPrinted>
  <dcterms:created xsi:type="dcterms:W3CDTF">2020-11-26T16:33:00Z</dcterms:created>
  <dcterms:modified xsi:type="dcterms:W3CDTF">2020-12-08T20:14:00Z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UNEP/OzL.Pro/ExCom/86/21/Add.1</vt:lpwstr>
  </property>
  <property fmtid="{D5CDD505-2E9C-101B-9397-08002B2CF9AE}" pid="3" name="Revision date">
    <vt:lpwstr>11/6/2020</vt:lpwstr>
  </property>
  <property fmtid="{D5CDD505-2E9C-101B-9397-08002B2CF9AE}" pid="4" name="ContentTypeId">
    <vt:lpwstr>0x010100C5F60F8E60516143877F7AC30EFBB2F3</vt:lpwstr>
  </property>
  <property fmtid="{D5CDD505-2E9C-101B-9397-08002B2CF9AE}" pid="5" name="Order">
    <vt:r8>11562400</vt:r8>
  </property>
</Properties>
</file>