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04BBE0D" w14:textId="77777777">
        <w:trPr>
          <w:trHeight w:val="720"/>
        </w:trPr>
        <w:tc>
          <w:tcPr>
            <w:tcW w:w="5490" w:type="dxa"/>
            <w:gridSpan w:val="2"/>
            <w:tcBorders>
              <w:bottom w:val="single" w:sz="18" w:space="0" w:color="auto"/>
            </w:tcBorders>
          </w:tcPr>
          <w:p w14:paraId="41E780D4"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94612CA"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7456C4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C6DD6D"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2D96253" wp14:editId="589DC7B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E40CD07"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C297D3B"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EB62A14"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D7945D0"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07822D8"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6BDD699F" w14:textId="77777777" w:rsidR="00C15867" w:rsidRPr="009B0D30" w:rsidRDefault="00C15867">
            <w:r w:rsidRPr="009B0D30">
              <w:t>Distr.</w:t>
            </w:r>
          </w:p>
          <w:p w14:paraId="2829D899" w14:textId="77777777" w:rsidR="00923540" w:rsidRPr="009B0D30" w:rsidRDefault="00923540" w:rsidP="00923540">
            <w:r w:rsidRPr="009B0D30">
              <w:t>GENERAL</w:t>
            </w:r>
          </w:p>
          <w:p w14:paraId="68672558" w14:textId="77777777" w:rsidR="00C15867" w:rsidRPr="009B0D30" w:rsidRDefault="00C15867"/>
          <w:p w14:paraId="581090E9" w14:textId="77777777" w:rsidR="00C15867" w:rsidRPr="009B0D30" w:rsidRDefault="00C15867"/>
          <w:p w14:paraId="0E9422B9" w14:textId="67CB19EE" w:rsidR="00C15867" w:rsidRPr="009B0D30" w:rsidRDefault="00276841">
            <w:fldSimple w:instr=" DOCPROPERTY &quot;Document number&quot;  \* MERGEFORMAT ">
              <w:r>
                <w:t>UNEP/OzL.Pro/ExCom/96/</w:t>
              </w:r>
              <w:r w:rsidR="00A30027">
                <w:t>16</w:t>
              </w:r>
            </w:fldSimple>
          </w:p>
          <w:p w14:paraId="6404D225" w14:textId="43DB0237"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190196">
              <w:t>5 May 2025</w:t>
            </w:r>
            <w:r w:rsidRPr="009B0D30">
              <w:fldChar w:fldCharType="end"/>
            </w:r>
          </w:p>
          <w:p w14:paraId="27FEC576" w14:textId="77777777" w:rsidR="00C15867" w:rsidRPr="009B0D30" w:rsidRDefault="00C15867">
            <w:pPr>
              <w:rPr>
                <w:caps/>
              </w:rPr>
            </w:pPr>
          </w:p>
          <w:p w14:paraId="73EA088B" w14:textId="77777777" w:rsidR="00C15867" w:rsidRPr="009B0D30" w:rsidRDefault="00C15867">
            <w:r w:rsidRPr="009B0D30">
              <w:t>ORIGINAL: ENGLISH</w:t>
            </w:r>
          </w:p>
        </w:tc>
      </w:tr>
    </w:tbl>
    <w:p w14:paraId="3FABA41A"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six</w:t>
      </w:r>
      <w:r w:rsidR="00E9339B" w:rsidRPr="00E9339B">
        <w:t xml:space="preserve">th </w:t>
      </w:r>
      <w:r w:rsidR="00CA59FB">
        <w:t>Meeting</w:t>
      </w:r>
    </w:p>
    <w:p w14:paraId="36C345A6" w14:textId="4FE45156" w:rsidR="00CA59FB" w:rsidRDefault="00CA59FB" w:rsidP="00CA59FB">
      <w:pPr>
        <w:jc w:val="left"/>
      </w:pPr>
      <w:r>
        <w:t xml:space="preserve">Montreal, </w:t>
      </w:r>
      <w:r w:rsidR="007624A2">
        <w:t>26</w:t>
      </w:r>
      <w:r w:rsidR="00F827DC">
        <w:t>–</w:t>
      </w:r>
      <w:r w:rsidR="007624A2">
        <w:t>30</w:t>
      </w:r>
      <w:r w:rsidR="00022071">
        <w:t xml:space="preserve"> </w:t>
      </w:r>
      <w:r w:rsidR="007624A2">
        <w:t>May 2025</w:t>
      </w:r>
    </w:p>
    <w:p w14:paraId="7C53C0BA" w14:textId="63299747" w:rsidR="0079781A" w:rsidRDefault="0079781A" w:rsidP="00A415BF">
      <w:pPr>
        <w:spacing w:after="480"/>
        <w:jc w:val="left"/>
      </w:pPr>
      <w:r>
        <w:t xml:space="preserve">Item </w:t>
      </w:r>
      <w:r w:rsidR="00C65B8C">
        <w:t>9(a)</w:t>
      </w:r>
      <w:r>
        <w:t xml:space="preserve"> </w:t>
      </w:r>
      <w:r w:rsidRPr="00512BEF">
        <w:t>of the provisional agenda</w:t>
      </w:r>
      <w:r w:rsidRPr="00512BEF">
        <w:rPr>
          <w:rStyle w:val="FootnoteReference"/>
        </w:rPr>
        <w:footnoteReference w:id="2"/>
      </w:r>
    </w:p>
    <w:p w14:paraId="204B22DB" w14:textId="712E6C95" w:rsidR="00E7088A" w:rsidRPr="001E24B4" w:rsidRDefault="00E7088A" w:rsidP="00A415BF">
      <w:pPr>
        <w:pStyle w:val="Title1"/>
        <w:spacing w:after="240"/>
        <w:rPr>
          <w:sz w:val="24"/>
          <w:szCs w:val="24"/>
        </w:rPr>
      </w:pPr>
      <w:r w:rsidRPr="001E24B4">
        <w:rPr>
          <w:sz w:val="24"/>
          <w:szCs w:val="24"/>
        </w:rPr>
        <w:t>Overview of issues identified DURING project review</w:t>
      </w:r>
    </w:p>
    <w:p w14:paraId="70F6A533" w14:textId="77777777" w:rsidR="00E7088A" w:rsidRPr="00991C60" w:rsidRDefault="00E7088A" w:rsidP="00E7088A">
      <w:pPr>
        <w:pStyle w:val="Title1"/>
        <w:spacing w:after="240"/>
        <w:jc w:val="left"/>
        <w:rPr>
          <w:sz w:val="24"/>
          <w:szCs w:val="24"/>
        </w:rPr>
      </w:pPr>
      <w:r w:rsidRPr="00991C60">
        <w:rPr>
          <w:caps w:val="0"/>
          <w:sz w:val="24"/>
          <w:szCs w:val="24"/>
        </w:rPr>
        <w:t>Introduction</w:t>
      </w:r>
    </w:p>
    <w:p w14:paraId="412C9B93" w14:textId="77777777" w:rsidR="00E7088A" w:rsidRDefault="00E7088A" w:rsidP="004B50A2">
      <w:pPr>
        <w:pStyle w:val="Heading1"/>
        <w:spacing w:before="120" w:after="120"/>
      </w:pPr>
      <w:r>
        <w:t>This document consists of the following sections:</w:t>
      </w:r>
    </w:p>
    <w:p w14:paraId="67592E97" w14:textId="77777777" w:rsidR="00E7088A" w:rsidRDefault="00E7088A" w:rsidP="002A14F3">
      <w:pPr>
        <w:spacing w:before="240" w:after="240"/>
        <w:ind w:firstLine="709"/>
      </w:pPr>
      <w:r>
        <w:t>I:</w:t>
      </w:r>
      <w:r>
        <w:tab/>
      </w:r>
      <w:r w:rsidRPr="001E24B4">
        <w:t>An overview of projects and activities submitted by bilateral and implementing agencies</w:t>
      </w:r>
    </w:p>
    <w:p w14:paraId="635D4F0A" w14:textId="2C2E1EA4" w:rsidR="00E7088A" w:rsidRDefault="00E7088A" w:rsidP="002A14F3">
      <w:pPr>
        <w:spacing w:before="240" w:after="240"/>
        <w:ind w:firstLine="706"/>
      </w:pPr>
      <w:r>
        <w:t>II:</w:t>
      </w:r>
      <w:r>
        <w:tab/>
      </w:r>
      <w:r w:rsidRPr="004E1A2B">
        <w:t>An overview of projects and activities following the project review process</w:t>
      </w:r>
    </w:p>
    <w:p w14:paraId="1F2B7AC6" w14:textId="77777777" w:rsidR="00E7088A" w:rsidRPr="009914A8" w:rsidRDefault="00E7088A" w:rsidP="002A14F3">
      <w:pPr>
        <w:spacing w:before="240" w:after="240"/>
        <w:ind w:firstLine="720"/>
      </w:pPr>
      <w:r>
        <w:t>III:</w:t>
      </w:r>
      <w:r>
        <w:tab/>
      </w:r>
      <w:r w:rsidRPr="009C0899">
        <w:t xml:space="preserve">Issues </w:t>
      </w:r>
      <w:r w:rsidRPr="009914A8">
        <w:t>identified during the project review process:</w:t>
      </w:r>
    </w:p>
    <w:p w14:paraId="091BAEBD" w14:textId="72832936" w:rsidR="00EC0559" w:rsidRPr="009914A8" w:rsidRDefault="00E7088A" w:rsidP="002A14F3">
      <w:pPr>
        <w:spacing w:before="240" w:after="240"/>
        <w:ind w:left="2126" w:hanging="686"/>
      </w:pPr>
      <w:r w:rsidRPr="009914A8">
        <w:t>III.1</w:t>
      </w:r>
      <w:r w:rsidRPr="009914A8">
        <w:tab/>
      </w:r>
      <w:r w:rsidR="00EC0559" w:rsidRPr="009914A8">
        <w:t>Calculation of the climate impact</w:t>
      </w:r>
      <w:r w:rsidR="009C0899" w:rsidRPr="009914A8">
        <w:t xml:space="preserve"> of Kigali HFC implementation plans</w:t>
      </w:r>
    </w:p>
    <w:p w14:paraId="05350A7F" w14:textId="056BE679" w:rsidR="001C4A6A" w:rsidRPr="001E6F4F" w:rsidRDefault="00EC0559" w:rsidP="002A14F3">
      <w:pPr>
        <w:spacing w:before="240" w:after="240"/>
        <w:ind w:left="2126" w:hanging="686"/>
      </w:pPr>
      <w:r w:rsidRPr="009914A8">
        <w:t>III.2</w:t>
      </w:r>
      <w:r w:rsidR="001C4A6A" w:rsidRPr="009914A8">
        <w:tab/>
      </w:r>
      <w:bookmarkStart w:id="0" w:name="_Hlk197263808"/>
      <w:r w:rsidR="009914A8" w:rsidRPr="009914A8">
        <w:t xml:space="preserve">Applicability of the cut-off date for eligible HFC capacity agreed </w:t>
      </w:r>
      <w:r w:rsidR="009914A8">
        <w:t>by</w:t>
      </w:r>
      <w:r w:rsidR="009914A8" w:rsidRPr="009914A8">
        <w:t xml:space="preserve"> </w:t>
      </w:r>
      <w:r w:rsidR="009914A8" w:rsidRPr="001E6F4F">
        <w:t xml:space="preserve">decision 95/86(h) </w:t>
      </w:r>
      <w:r w:rsidR="003710B6" w:rsidRPr="001E6F4F">
        <w:t>to</w:t>
      </w:r>
      <w:r w:rsidR="009914A8" w:rsidRPr="001E6F4F">
        <w:t xml:space="preserve"> projects related to energy efficiency</w:t>
      </w:r>
      <w:bookmarkEnd w:id="0"/>
    </w:p>
    <w:p w14:paraId="15E12BBB" w14:textId="5E0D9DF7" w:rsidR="001C4A6A" w:rsidRPr="001E6F4F" w:rsidRDefault="001C4A6A" w:rsidP="002A14F3">
      <w:pPr>
        <w:spacing w:before="240" w:after="240"/>
        <w:ind w:left="2126" w:hanging="686"/>
      </w:pPr>
      <w:r w:rsidRPr="001E6F4F">
        <w:t>III.</w:t>
      </w:r>
      <w:r w:rsidR="00713A4A" w:rsidRPr="001E6F4F">
        <w:t>3</w:t>
      </w:r>
      <w:r w:rsidRPr="001E6F4F">
        <w:tab/>
        <w:t>Verification of HFC consumption for low-volume-consuming countries with approved stages of Kigali HFC implementation plans</w:t>
      </w:r>
    </w:p>
    <w:p w14:paraId="39C696F5" w14:textId="19FE9E3B" w:rsidR="001E6F4F" w:rsidRPr="001E6F4F" w:rsidRDefault="005E345A" w:rsidP="002A14F3">
      <w:pPr>
        <w:spacing w:before="240" w:after="240"/>
        <w:ind w:left="2126" w:hanging="686"/>
      </w:pPr>
      <w:r w:rsidRPr="001E6F4F">
        <w:t>III.4</w:t>
      </w:r>
      <w:r w:rsidRPr="001E6F4F">
        <w:tab/>
      </w:r>
      <w:r w:rsidR="001E6F4F" w:rsidRPr="001E6F4F">
        <w:t>Preparatory funding requests for projects to be submitted under decision</w:t>
      </w:r>
      <w:r w:rsidR="001E6F4F">
        <w:t> </w:t>
      </w:r>
      <w:r w:rsidR="001E6F4F" w:rsidRPr="001E6F4F">
        <w:t>95/87(g)</w:t>
      </w:r>
    </w:p>
    <w:p w14:paraId="1A6701DB" w14:textId="7E951EAC" w:rsidR="005E345A" w:rsidRPr="00C312EA" w:rsidRDefault="005E345A" w:rsidP="002A14F3">
      <w:pPr>
        <w:spacing w:before="240" w:after="240"/>
        <w:ind w:left="2126" w:hanging="686"/>
      </w:pPr>
      <w:r w:rsidRPr="001E6F4F">
        <w:t>III.5</w:t>
      </w:r>
      <w:r w:rsidRPr="00C312EA">
        <w:tab/>
      </w:r>
      <w:r w:rsidR="00973E78" w:rsidRPr="00C312EA">
        <w:t>Submission of new stages of HCFC phase-out management plans by low</w:t>
      </w:r>
      <w:r w:rsidR="00C312EA" w:rsidRPr="00C312EA">
        <w:noBreakHyphen/>
      </w:r>
      <w:r w:rsidR="00973E78" w:rsidRPr="00C312EA">
        <w:t>volume</w:t>
      </w:r>
      <w:r w:rsidR="00C312EA" w:rsidRPr="00C312EA">
        <w:noBreakHyphen/>
      </w:r>
      <w:r w:rsidR="00973E78" w:rsidRPr="00C312EA">
        <w:t>consuming countries to achieve reductions targets from past years</w:t>
      </w:r>
    </w:p>
    <w:p w14:paraId="60B4FC11" w14:textId="64449A52" w:rsidR="00E7088A" w:rsidRDefault="00E7088A" w:rsidP="002A14F3">
      <w:pPr>
        <w:spacing w:before="240" w:after="240"/>
        <w:ind w:left="1440" w:hanging="720"/>
      </w:pPr>
      <w:r w:rsidRPr="00C312EA">
        <w:t>IV:</w:t>
      </w:r>
      <w:r w:rsidRPr="00C312EA">
        <w:tab/>
        <w:t>Reports on the implementation of decisions and follow-up on previous discussions relating to project review</w:t>
      </w:r>
      <w:r w:rsidR="00433C1A">
        <w:t>.</w:t>
      </w:r>
    </w:p>
    <w:p w14:paraId="1B4A3896" w14:textId="13E54D15" w:rsidR="00433C1A" w:rsidRPr="004B50A2" w:rsidRDefault="00433C1A" w:rsidP="00C312EA">
      <w:pPr>
        <w:pStyle w:val="Heading1"/>
        <w:spacing w:after="0"/>
      </w:pPr>
      <w:r w:rsidRPr="00FB5186">
        <w:t>Sections I, II, and IV are presented in the addendum to the present document (document</w:t>
      </w:r>
      <w:r w:rsidR="003A2AD1" w:rsidRPr="00FB5186">
        <w:t> UNEP/OzL.Pro/ExCom/96/16</w:t>
      </w:r>
      <w:r w:rsidR="00F34B56" w:rsidRPr="00FB5186">
        <w:t>/Add.</w:t>
      </w:r>
      <w:r w:rsidR="003A2AD1" w:rsidRPr="00FB5186">
        <w:t>1)</w:t>
      </w:r>
      <w:r w:rsidRPr="00FB5186">
        <w:t>.</w:t>
      </w:r>
      <w:r>
        <w:br w:type="page"/>
      </w:r>
    </w:p>
    <w:p w14:paraId="3F1618DE" w14:textId="77777777" w:rsidR="00E7088A" w:rsidRPr="00FD3B6E" w:rsidRDefault="00E7088A" w:rsidP="00314634">
      <w:pPr>
        <w:pStyle w:val="Heading1"/>
        <w:keepNext/>
        <w:keepLines/>
        <w:numPr>
          <w:ilvl w:val="0"/>
          <w:numId w:val="22"/>
        </w:numPr>
        <w:spacing w:before="240"/>
        <w:ind w:left="731" w:hanging="731"/>
        <w:jc w:val="left"/>
        <w:rPr>
          <w:b/>
          <w:sz w:val="24"/>
          <w:szCs w:val="24"/>
        </w:rPr>
      </w:pPr>
      <w:r w:rsidRPr="00FD3B6E">
        <w:rPr>
          <w:b/>
          <w:sz w:val="24"/>
          <w:szCs w:val="24"/>
        </w:rPr>
        <w:lastRenderedPageBreak/>
        <w:t>Issues identified during the project review process</w:t>
      </w:r>
    </w:p>
    <w:p w14:paraId="4DC4D690" w14:textId="1EBC1DEA" w:rsidR="00E7088A" w:rsidRPr="00FD3B6E" w:rsidRDefault="00E7088A" w:rsidP="00314634">
      <w:pPr>
        <w:keepNext/>
        <w:keepLines/>
        <w:spacing w:after="240"/>
        <w:outlineLvl w:val="0"/>
        <w:rPr>
          <w:b/>
          <w:bCs/>
          <w:sz w:val="24"/>
          <w:szCs w:val="24"/>
        </w:rPr>
      </w:pPr>
      <w:r w:rsidRPr="00FD3B6E">
        <w:rPr>
          <w:b/>
          <w:bCs/>
          <w:sz w:val="24"/>
          <w:szCs w:val="24"/>
        </w:rPr>
        <w:t>III.1</w:t>
      </w:r>
      <w:r w:rsidRPr="00FD3B6E">
        <w:rPr>
          <w:b/>
          <w:bCs/>
          <w:sz w:val="24"/>
          <w:szCs w:val="24"/>
        </w:rPr>
        <w:tab/>
        <w:t xml:space="preserve">Calculation of the climate impact of </w:t>
      </w:r>
      <w:r w:rsidR="00E24724" w:rsidRPr="00FD3B6E">
        <w:rPr>
          <w:b/>
          <w:bCs/>
          <w:sz w:val="24"/>
          <w:szCs w:val="24"/>
        </w:rPr>
        <w:t xml:space="preserve">Kigali </w:t>
      </w:r>
      <w:r w:rsidRPr="00FD3B6E">
        <w:rPr>
          <w:b/>
          <w:bCs/>
          <w:sz w:val="24"/>
          <w:szCs w:val="24"/>
        </w:rPr>
        <w:t>HFC implementation plans</w:t>
      </w:r>
    </w:p>
    <w:p w14:paraId="2CB2A7F5" w14:textId="2C3CC649" w:rsidR="00EE4218" w:rsidRPr="00A26EAC" w:rsidRDefault="003D4CD5" w:rsidP="007250C7">
      <w:pPr>
        <w:pStyle w:val="Heading1"/>
        <w:spacing w:before="240"/>
        <w:rPr>
          <w:lang w:val="en-US"/>
        </w:rPr>
      </w:pPr>
      <w:r>
        <w:rPr>
          <w:lang w:val="en-US"/>
        </w:rPr>
        <w:t>F</w:t>
      </w:r>
      <w:r w:rsidR="002B63F4">
        <w:rPr>
          <w:lang w:val="en-US"/>
        </w:rPr>
        <w:t>urther to</w:t>
      </w:r>
      <w:r>
        <w:rPr>
          <w:lang w:val="en-US"/>
        </w:rPr>
        <w:t xml:space="preserve"> the</w:t>
      </w:r>
      <w:r w:rsidR="00EE4218" w:rsidRPr="00A26EAC">
        <w:rPr>
          <w:lang w:val="en-US"/>
        </w:rPr>
        <w:t xml:space="preserve"> update </w:t>
      </w:r>
      <w:r w:rsidR="00561ED4" w:rsidRPr="00A26EAC">
        <w:rPr>
          <w:lang w:val="en-US"/>
        </w:rPr>
        <w:t xml:space="preserve">on the calculation of the climate impact of activities in </w:t>
      </w:r>
      <w:r w:rsidR="00561ED4">
        <w:rPr>
          <w:lang w:val="en-US"/>
        </w:rPr>
        <w:t xml:space="preserve">the </w:t>
      </w:r>
      <w:r w:rsidR="000C5B39">
        <w:rPr>
          <w:lang w:val="en-US"/>
        </w:rPr>
        <w:t>Kigali HFC implementation plans (</w:t>
      </w:r>
      <w:r w:rsidR="00561ED4" w:rsidRPr="00C73C8D">
        <w:rPr>
          <w:lang w:val="en-US"/>
        </w:rPr>
        <w:t>KIPs</w:t>
      </w:r>
      <w:r w:rsidR="000C5B39">
        <w:rPr>
          <w:lang w:val="en-US"/>
        </w:rPr>
        <w:t>)</w:t>
      </w:r>
      <w:r w:rsidR="00561ED4" w:rsidRPr="00A26EAC">
        <w:rPr>
          <w:lang w:val="en-US"/>
        </w:rPr>
        <w:t xml:space="preserve"> </w:t>
      </w:r>
      <w:r w:rsidR="00EE4218" w:rsidRPr="00A26EAC">
        <w:rPr>
          <w:lang w:val="en-US"/>
        </w:rPr>
        <w:t xml:space="preserve">provided </w:t>
      </w:r>
      <w:r w:rsidR="00500B5C">
        <w:rPr>
          <w:lang w:val="en-US"/>
        </w:rPr>
        <w:t>in the “Overview of issues identified during project review” at</w:t>
      </w:r>
      <w:r w:rsidR="00EE4218">
        <w:rPr>
          <w:lang w:val="en-US"/>
        </w:rPr>
        <w:t xml:space="preserve"> the 95</w:t>
      </w:r>
      <w:r w:rsidR="00EE4218" w:rsidRPr="002720A8">
        <w:rPr>
          <w:vertAlign w:val="superscript"/>
          <w:lang w:val="en-US"/>
        </w:rPr>
        <w:t>th</w:t>
      </w:r>
      <w:r w:rsidR="00013D69">
        <w:rPr>
          <w:lang w:val="en-US"/>
        </w:rPr>
        <w:t> </w:t>
      </w:r>
      <w:r w:rsidR="00EE4218">
        <w:rPr>
          <w:lang w:val="en-US"/>
        </w:rPr>
        <w:t>meeting</w:t>
      </w:r>
      <w:r w:rsidR="0094634B">
        <w:rPr>
          <w:lang w:val="en-US"/>
        </w:rPr>
        <w:t>,</w:t>
      </w:r>
      <w:r w:rsidR="00BD65BC">
        <w:rPr>
          <w:rStyle w:val="FootnoteReference"/>
          <w:lang w:val="en-US"/>
        </w:rPr>
        <w:footnoteReference w:id="3"/>
      </w:r>
      <w:r w:rsidR="0094634B">
        <w:rPr>
          <w:lang w:val="en-US"/>
        </w:rPr>
        <w:t xml:space="preserve"> the Secretariat was </w:t>
      </w:r>
      <w:r w:rsidR="001A5018">
        <w:rPr>
          <w:lang w:val="en-US"/>
        </w:rPr>
        <w:t>to provide at the 96</w:t>
      </w:r>
      <w:r w:rsidR="001A5018" w:rsidRPr="004531AE">
        <w:rPr>
          <w:vertAlign w:val="superscript"/>
          <w:lang w:val="en-US"/>
        </w:rPr>
        <w:t>th</w:t>
      </w:r>
      <w:r w:rsidR="001A5018">
        <w:rPr>
          <w:lang w:val="en-US"/>
        </w:rPr>
        <w:t xml:space="preserve"> meeting</w:t>
      </w:r>
      <w:r w:rsidR="001A5018" w:rsidRPr="00710AF4">
        <w:rPr>
          <w:lang w:val="en-US"/>
        </w:rPr>
        <w:t xml:space="preserve"> </w:t>
      </w:r>
      <w:r w:rsidR="001A5018">
        <w:rPr>
          <w:lang w:val="en-US"/>
        </w:rPr>
        <w:t xml:space="preserve">more information </w:t>
      </w:r>
      <w:r w:rsidR="001A5018" w:rsidRPr="00A26EAC">
        <w:rPr>
          <w:lang w:val="en-US"/>
        </w:rPr>
        <w:t>about the methodology being tested using the updated version of the Multilateral Fund Climate Impact Indicator (MCII)</w:t>
      </w:r>
      <w:r w:rsidR="000A14F8">
        <w:rPr>
          <w:lang w:val="en-US"/>
        </w:rPr>
        <w:t>.</w:t>
      </w:r>
      <w:r w:rsidR="000A14F8">
        <w:rPr>
          <w:rStyle w:val="FootnoteReference"/>
          <w:lang w:val="en-US"/>
        </w:rPr>
        <w:footnoteReference w:id="4"/>
      </w:r>
      <w:r w:rsidR="000A14F8" w:rsidRPr="00A26EAC">
        <w:rPr>
          <w:lang w:val="en-US"/>
        </w:rPr>
        <w:t xml:space="preserve"> Accordingly, </w:t>
      </w:r>
      <w:r w:rsidR="00EE4218" w:rsidRPr="00A26EAC">
        <w:rPr>
          <w:lang w:val="en-US"/>
        </w:rPr>
        <w:t xml:space="preserve">the Secretariat is presenting the proposed methodology to estimate the climate impact of KIPs. </w:t>
      </w:r>
      <w:r w:rsidR="00EE4218">
        <w:rPr>
          <w:lang w:val="en-US"/>
        </w:rPr>
        <w:t xml:space="preserve">The methodology has been shared with a member of the Scientific Assessment Panel (SAP) of the Montreal Protocol and his views were taken into account </w:t>
      </w:r>
      <w:r w:rsidR="007250C7">
        <w:rPr>
          <w:lang w:val="en-US"/>
        </w:rPr>
        <w:t>in its development</w:t>
      </w:r>
      <w:r w:rsidR="00EE4218">
        <w:rPr>
          <w:lang w:val="en-US"/>
        </w:rPr>
        <w:t>.</w:t>
      </w:r>
    </w:p>
    <w:p w14:paraId="5CE22DC1" w14:textId="77777777" w:rsidR="00EE4218" w:rsidRPr="006C7BDE" w:rsidRDefault="00EE4218" w:rsidP="007250C7">
      <w:pPr>
        <w:keepNext/>
        <w:spacing w:before="240" w:after="240"/>
        <w:outlineLvl w:val="0"/>
        <w:rPr>
          <w:b/>
          <w:bCs/>
          <w:lang w:val="en-US"/>
        </w:rPr>
      </w:pPr>
      <w:r w:rsidRPr="006C7BDE">
        <w:rPr>
          <w:b/>
          <w:bCs/>
          <w:lang w:val="en-US"/>
        </w:rPr>
        <w:t>Background</w:t>
      </w:r>
    </w:p>
    <w:p w14:paraId="6C023774" w14:textId="70E64F92" w:rsidR="00EE4218" w:rsidRPr="0090782F" w:rsidRDefault="00EE4218" w:rsidP="00523BA7">
      <w:pPr>
        <w:pStyle w:val="Heading1"/>
        <w:spacing w:before="240" w:after="0"/>
        <w:rPr>
          <w:lang w:val="en-US"/>
        </w:rPr>
      </w:pPr>
      <w:r>
        <w:rPr>
          <w:lang w:val="en-US"/>
        </w:rPr>
        <w:t>While t</w:t>
      </w:r>
      <w:r w:rsidRPr="0090782F">
        <w:rPr>
          <w:lang w:val="en-US"/>
        </w:rPr>
        <w:t xml:space="preserve">he information related to the impact on the climate from </w:t>
      </w:r>
      <w:r w:rsidR="000C5B39">
        <w:rPr>
          <w:lang w:val="en-US"/>
        </w:rPr>
        <w:t xml:space="preserve">the </w:t>
      </w:r>
      <w:r w:rsidR="000C5B39" w:rsidRPr="0090782F">
        <w:rPr>
          <w:lang w:val="en-US"/>
        </w:rPr>
        <w:t>implementation</w:t>
      </w:r>
      <w:r w:rsidR="000C5B39">
        <w:rPr>
          <w:lang w:val="en-US"/>
        </w:rPr>
        <w:t xml:space="preserve"> of HCFC phase-out management plans (</w:t>
      </w:r>
      <w:r>
        <w:rPr>
          <w:lang w:val="en-US"/>
        </w:rPr>
        <w:t>HPMP</w:t>
      </w:r>
      <w:r w:rsidR="000C5B39">
        <w:rPr>
          <w:lang w:val="en-US"/>
        </w:rPr>
        <w:t>s)</w:t>
      </w:r>
      <w:r w:rsidRPr="0090782F">
        <w:rPr>
          <w:lang w:val="en-US"/>
        </w:rPr>
        <w:t xml:space="preserve"> </w:t>
      </w:r>
      <w:r w:rsidR="009D1C21">
        <w:rPr>
          <w:lang w:val="en-US"/>
        </w:rPr>
        <w:t xml:space="preserve">has been included </w:t>
      </w:r>
      <w:r w:rsidRPr="00E7657C">
        <w:rPr>
          <w:lang w:val="en-US"/>
        </w:rPr>
        <w:t xml:space="preserve">in </w:t>
      </w:r>
      <w:r>
        <w:rPr>
          <w:lang w:val="en-US"/>
        </w:rPr>
        <w:t>respective</w:t>
      </w:r>
      <w:r w:rsidRPr="00E7657C">
        <w:rPr>
          <w:lang w:val="en-US"/>
        </w:rPr>
        <w:t xml:space="preserve"> meeting documents</w:t>
      </w:r>
      <w:r>
        <w:rPr>
          <w:lang w:val="en-US"/>
        </w:rPr>
        <w:t xml:space="preserve">, such </w:t>
      </w:r>
      <w:r w:rsidRPr="0090782F">
        <w:rPr>
          <w:lang w:val="en-US"/>
        </w:rPr>
        <w:t>information has been limited. For those HPMPs that only include</w:t>
      </w:r>
      <w:r w:rsidR="00AA6A9F">
        <w:rPr>
          <w:lang w:val="en-US"/>
        </w:rPr>
        <w:t>d</w:t>
      </w:r>
      <w:r w:rsidRPr="0090782F">
        <w:rPr>
          <w:lang w:val="en-US"/>
        </w:rPr>
        <w:t xml:space="preserve"> activities in the servicing sector, the Secretariat noted that each kilogram</w:t>
      </w:r>
      <w:r w:rsidR="009D1C21">
        <w:rPr>
          <w:lang w:val="en-US"/>
        </w:rPr>
        <w:t xml:space="preserve"> </w:t>
      </w:r>
      <w:r w:rsidRPr="0090782F">
        <w:rPr>
          <w:lang w:val="en-US"/>
        </w:rPr>
        <w:t>of HCFC</w:t>
      </w:r>
      <w:r w:rsidR="00AA6A9F">
        <w:rPr>
          <w:lang w:val="en-US"/>
        </w:rPr>
        <w:noBreakHyphen/>
      </w:r>
      <w:r w:rsidRPr="0090782F">
        <w:rPr>
          <w:lang w:val="en-US"/>
        </w:rPr>
        <w:t>22 not emitted due to better refrigeration practices result</w:t>
      </w:r>
      <w:r w:rsidR="00AA6A9F">
        <w:rPr>
          <w:lang w:val="en-US"/>
        </w:rPr>
        <w:t>ed</w:t>
      </w:r>
      <w:r w:rsidRPr="0090782F">
        <w:rPr>
          <w:lang w:val="en-US"/>
        </w:rPr>
        <w:t xml:space="preserve"> in</w:t>
      </w:r>
      <w:r w:rsidR="00B711CA">
        <w:rPr>
          <w:lang w:val="en-US"/>
        </w:rPr>
        <w:t xml:space="preserve"> the</w:t>
      </w:r>
      <w:r w:rsidRPr="0090782F">
        <w:rPr>
          <w:lang w:val="en-US"/>
        </w:rPr>
        <w:t xml:space="preserve"> savings of approximately 1.</w:t>
      </w:r>
      <w:r w:rsidR="00AA6A9F">
        <w:rPr>
          <w:lang w:val="en-US"/>
        </w:rPr>
        <w:t>8 </w:t>
      </w:r>
      <w:r w:rsidRPr="0090782F">
        <w:rPr>
          <w:lang w:val="en-US"/>
        </w:rPr>
        <w:t>CO</w:t>
      </w:r>
      <w:r w:rsidRPr="0090782F">
        <w:rPr>
          <w:vertAlign w:val="subscript"/>
          <w:lang w:val="en-US"/>
        </w:rPr>
        <w:t>2</w:t>
      </w:r>
      <w:r w:rsidR="00AA6A9F">
        <w:rPr>
          <w:lang w:val="en-US"/>
        </w:rPr>
        <w:noBreakHyphen/>
      </w:r>
      <w:r w:rsidRPr="0090782F">
        <w:rPr>
          <w:lang w:val="en-US"/>
        </w:rPr>
        <w:t xml:space="preserve">equivalent </w:t>
      </w:r>
      <w:r>
        <w:rPr>
          <w:lang w:val="en-US"/>
        </w:rPr>
        <w:t>(CO</w:t>
      </w:r>
      <w:r w:rsidRPr="00D057B7">
        <w:rPr>
          <w:vertAlign w:val="subscript"/>
          <w:lang w:val="en-US"/>
        </w:rPr>
        <w:t>2</w:t>
      </w:r>
      <w:r w:rsidR="00AA6A9F" w:rsidRPr="00AA6A9F">
        <w:rPr>
          <w:lang w:val="en-US"/>
        </w:rPr>
        <w:noBreakHyphen/>
      </w:r>
      <w:r>
        <w:rPr>
          <w:lang w:val="en-US"/>
        </w:rPr>
        <w:t>eq)</w:t>
      </w:r>
      <w:r w:rsidRPr="0090782F">
        <w:rPr>
          <w:lang w:val="en-US"/>
        </w:rPr>
        <w:t xml:space="preserve"> tonnes, without providing a cumulative benefit achieved from such reductions </w:t>
      </w:r>
      <w:r>
        <w:rPr>
          <w:lang w:val="en-US"/>
        </w:rPr>
        <w:t>from the HCFC phase</w:t>
      </w:r>
      <w:r w:rsidR="00430AE8">
        <w:rPr>
          <w:lang w:val="en-US"/>
        </w:rPr>
        <w:noBreakHyphen/>
      </w:r>
      <w:r>
        <w:rPr>
          <w:lang w:val="en-US"/>
        </w:rPr>
        <w:t>out</w:t>
      </w:r>
      <w:r w:rsidRPr="0090782F">
        <w:rPr>
          <w:lang w:val="en-US"/>
        </w:rPr>
        <w:t xml:space="preserve">. For HPMPs that included manufacturing conversions, information presented to date only reflected the </w:t>
      </w:r>
      <w:r>
        <w:rPr>
          <w:lang w:val="en-US"/>
        </w:rPr>
        <w:t xml:space="preserve">climate </w:t>
      </w:r>
      <w:r w:rsidRPr="0090782F">
        <w:rPr>
          <w:lang w:val="en-US"/>
        </w:rPr>
        <w:t xml:space="preserve">impact from </w:t>
      </w:r>
      <w:r>
        <w:rPr>
          <w:lang w:val="en-US"/>
        </w:rPr>
        <w:t xml:space="preserve">manufacturing conversions for </w:t>
      </w:r>
      <w:r w:rsidRPr="0090782F">
        <w:rPr>
          <w:lang w:val="en-US"/>
        </w:rPr>
        <w:t>one year</w:t>
      </w:r>
      <w:r w:rsidR="00B711CA">
        <w:rPr>
          <w:lang w:val="en-US"/>
        </w:rPr>
        <w:t>,</w:t>
      </w:r>
      <w:r w:rsidRPr="0090782F">
        <w:rPr>
          <w:lang w:val="en-US"/>
        </w:rPr>
        <w:t xml:space="preserve"> and not the cumulative </w:t>
      </w:r>
      <w:r>
        <w:rPr>
          <w:lang w:val="en-US"/>
        </w:rPr>
        <w:t xml:space="preserve">climate </w:t>
      </w:r>
      <w:r w:rsidRPr="0090782F">
        <w:rPr>
          <w:lang w:val="en-US"/>
        </w:rPr>
        <w:t xml:space="preserve">impact </w:t>
      </w:r>
      <w:r>
        <w:rPr>
          <w:lang w:val="en-US"/>
        </w:rPr>
        <w:t xml:space="preserve">over the duration of HPMP </w:t>
      </w:r>
      <w:r w:rsidRPr="0090782F">
        <w:rPr>
          <w:lang w:val="en-US"/>
        </w:rPr>
        <w:t xml:space="preserve">implementation. In particular, the reported impact on the climate from manufacturing conversions has been provided in terms of the benefit that would be achieved from the manufacturing in one year with the new technology; for </w:t>
      </w:r>
      <w:r w:rsidR="00B34982">
        <w:rPr>
          <w:lang w:val="en-US"/>
        </w:rPr>
        <w:t>refrigeration and air-conditioning (</w:t>
      </w:r>
      <w:r w:rsidRPr="0090782F">
        <w:rPr>
          <w:lang w:val="en-US"/>
        </w:rPr>
        <w:t>RAC</w:t>
      </w:r>
      <w:r w:rsidR="00B34982">
        <w:rPr>
          <w:lang w:val="en-US"/>
        </w:rPr>
        <w:t>)</w:t>
      </w:r>
      <w:r w:rsidRPr="0090782F">
        <w:rPr>
          <w:lang w:val="en-US"/>
        </w:rPr>
        <w:t xml:space="preserve"> </w:t>
      </w:r>
      <w:r>
        <w:rPr>
          <w:lang w:val="en-US"/>
        </w:rPr>
        <w:t xml:space="preserve">manufacturing </w:t>
      </w:r>
      <w:r w:rsidRPr="0090782F">
        <w:rPr>
          <w:lang w:val="en-US"/>
        </w:rPr>
        <w:t xml:space="preserve">conversions, the reported impact on the climate as calculated by the MCII also includes the reduced emissions from servicing equipment manufactured in one year </w:t>
      </w:r>
      <w:r>
        <w:rPr>
          <w:lang w:val="en-US"/>
        </w:rPr>
        <w:t>and from energy</w:t>
      </w:r>
      <w:r w:rsidR="00CE0B80">
        <w:rPr>
          <w:lang w:val="en-US"/>
        </w:rPr>
        <w:noBreakHyphen/>
      </w:r>
      <w:r>
        <w:rPr>
          <w:lang w:val="en-US"/>
        </w:rPr>
        <w:t>efficiency improvements of that equipment</w:t>
      </w:r>
      <w:r w:rsidRPr="0090782F">
        <w:rPr>
          <w:lang w:val="en-US"/>
        </w:rPr>
        <w:t xml:space="preserve"> over the lifetime </w:t>
      </w:r>
      <w:r>
        <w:rPr>
          <w:lang w:val="en-US"/>
        </w:rPr>
        <w:t xml:space="preserve">of </w:t>
      </w:r>
      <w:r w:rsidRPr="0090782F">
        <w:rPr>
          <w:lang w:val="en-US"/>
        </w:rPr>
        <w:t>th</w:t>
      </w:r>
      <w:r>
        <w:rPr>
          <w:lang w:val="en-US"/>
        </w:rPr>
        <w:t>e</w:t>
      </w:r>
      <w:r w:rsidRPr="0090782F">
        <w:rPr>
          <w:lang w:val="en-US"/>
        </w:rPr>
        <w:t xml:space="preserve"> equipment.</w:t>
      </w:r>
    </w:p>
    <w:p w14:paraId="6A277621" w14:textId="2C3E3693" w:rsidR="009153BC" w:rsidRPr="007165F7" w:rsidRDefault="009153BC" w:rsidP="00523BA7">
      <w:pPr>
        <w:pStyle w:val="Heading1"/>
        <w:spacing w:before="240"/>
        <w:rPr>
          <w:lang w:val="en-US"/>
        </w:rPr>
      </w:pPr>
      <w:r w:rsidRPr="007165F7">
        <w:rPr>
          <w:lang w:val="en-US"/>
        </w:rPr>
        <w:t>The adoption of the Kigali Amendment</w:t>
      </w:r>
      <w:r w:rsidRPr="00D057B7">
        <w:rPr>
          <w:lang w:val="en-US"/>
        </w:rPr>
        <w:t xml:space="preserve"> </w:t>
      </w:r>
      <w:r>
        <w:rPr>
          <w:lang w:val="en-US"/>
        </w:rPr>
        <w:t>added control obligations for HFCs that are measured in CO</w:t>
      </w:r>
      <w:r w:rsidRPr="00D057B7">
        <w:rPr>
          <w:vertAlign w:val="subscript"/>
          <w:lang w:val="en-US"/>
        </w:rPr>
        <w:t>2</w:t>
      </w:r>
      <w:r>
        <w:rPr>
          <w:lang w:val="en-US"/>
        </w:rPr>
        <w:noBreakHyphen/>
        <w:t>eq</w:t>
      </w:r>
      <w:r w:rsidR="00C73118">
        <w:rPr>
          <w:lang w:val="en-US"/>
        </w:rPr>
        <w:t> </w:t>
      </w:r>
      <w:r>
        <w:rPr>
          <w:lang w:val="en-US"/>
        </w:rPr>
        <w:t>tonnes</w:t>
      </w:r>
      <w:r w:rsidRPr="007165F7">
        <w:rPr>
          <w:lang w:val="en-US"/>
        </w:rPr>
        <w:t xml:space="preserve">. </w:t>
      </w:r>
      <w:r>
        <w:rPr>
          <w:lang w:val="en-US"/>
        </w:rPr>
        <w:t>R</w:t>
      </w:r>
      <w:r w:rsidRPr="007165F7">
        <w:rPr>
          <w:lang w:val="en-US"/>
        </w:rPr>
        <w:t>eporting the reductions in consumption and production from HFC phase-down projects supported by the Multilateral Fund will be similarly straightforward as was the case for phase</w:t>
      </w:r>
      <w:r>
        <w:rPr>
          <w:lang w:val="en-US"/>
        </w:rPr>
        <w:noBreakHyphen/>
      </w:r>
      <w:r w:rsidRPr="007165F7">
        <w:rPr>
          <w:lang w:val="en-US"/>
        </w:rPr>
        <w:t>out projects</w:t>
      </w:r>
      <w:r w:rsidRPr="00D56694">
        <w:rPr>
          <w:lang w:val="en-US"/>
        </w:rPr>
        <w:t xml:space="preserve"> </w:t>
      </w:r>
      <w:r>
        <w:rPr>
          <w:lang w:val="en-US"/>
        </w:rPr>
        <w:t>for ozone-depleting substances (ODSs)</w:t>
      </w:r>
      <w:r w:rsidRPr="007165F7">
        <w:rPr>
          <w:lang w:val="en-US"/>
        </w:rPr>
        <w:t xml:space="preserve">, with the only substantive difference being the unit of measurement (i.e., </w:t>
      </w:r>
      <w:r w:rsidR="000A7A44">
        <w:rPr>
          <w:lang w:val="en-US"/>
        </w:rPr>
        <w:t>CO</w:t>
      </w:r>
      <w:r w:rsidR="000A7A44" w:rsidRPr="00D057B7">
        <w:rPr>
          <w:vertAlign w:val="subscript"/>
          <w:lang w:val="en-US"/>
        </w:rPr>
        <w:t>2</w:t>
      </w:r>
      <w:r w:rsidR="000A7A44">
        <w:rPr>
          <w:lang w:val="en-US"/>
        </w:rPr>
        <w:noBreakHyphen/>
        <w:t>eq tonnes</w:t>
      </w:r>
      <w:r w:rsidR="000A7A44" w:rsidRPr="007165F7">
        <w:rPr>
          <w:lang w:val="en-US"/>
        </w:rPr>
        <w:t xml:space="preserve"> </w:t>
      </w:r>
      <w:r w:rsidRPr="007165F7">
        <w:rPr>
          <w:lang w:val="en-US"/>
        </w:rPr>
        <w:t xml:space="preserve">vice </w:t>
      </w:r>
      <w:r w:rsidR="00BA0B7C">
        <w:rPr>
          <w:lang w:val="en-US"/>
        </w:rPr>
        <w:t>ODP</w:t>
      </w:r>
      <w:r w:rsidRPr="007165F7">
        <w:rPr>
          <w:lang w:val="en-US"/>
        </w:rPr>
        <w:t xml:space="preserve"> tonnes)</w:t>
      </w:r>
      <w:r>
        <w:rPr>
          <w:lang w:val="en-US"/>
        </w:rPr>
        <w:t>. In contrast</w:t>
      </w:r>
      <w:r w:rsidRPr="007165F7">
        <w:rPr>
          <w:lang w:val="en-US"/>
        </w:rPr>
        <w:t xml:space="preserve">, estimating climate benefits that will be achieved from HFC phase-down </w:t>
      </w:r>
      <w:r>
        <w:rPr>
          <w:lang w:val="en-US"/>
        </w:rPr>
        <w:t xml:space="preserve">projects </w:t>
      </w:r>
      <w:r w:rsidRPr="007165F7">
        <w:rPr>
          <w:lang w:val="en-US"/>
        </w:rPr>
        <w:t xml:space="preserve">is fundamentally different. </w:t>
      </w:r>
      <w:r>
        <w:rPr>
          <w:lang w:val="en-US"/>
        </w:rPr>
        <w:t>Accordingly, the Secretariat developed a methodology described below that aims to take into account the cumulative benefit of the KIP implementation and ensure equity across Article 5 countries.</w:t>
      </w:r>
    </w:p>
    <w:p w14:paraId="6F90D1EE" w14:textId="6FD2A557" w:rsidR="00991781" w:rsidRPr="0015374D" w:rsidRDefault="00991781" w:rsidP="00124A5D">
      <w:pPr>
        <w:pStyle w:val="Heading1"/>
        <w:spacing w:after="0"/>
        <w:rPr>
          <w:lang w:val="en-US"/>
        </w:rPr>
      </w:pPr>
      <w:r w:rsidRPr="0015374D">
        <w:rPr>
          <w:lang w:val="en-US"/>
        </w:rPr>
        <w:t>Article 5 countries’ HFC baseline for compliance includes both an HFC component, the HFC</w:t>
      </w:r>
      <w:r w:rsidR="0028310A">
        <w:rPr>
          <w:lang w:val="en-US"/>
        </w:rPr>
        <w:t> </w:t>
      </w:r>
      <w:r w:rsidRPr="0015374D">
        <w:rPr>
          <w:lang w:val="en-US"/>
        </w:rPr>
        <w:t>consumption in the baseline years,</w:t>
      </w:r>
      <w:r>
        <w:rPr>
          <w:rStyle w:val="FootnoteReference"/>
          <w:lang w:val="en-US"/>
        </w:rPr>
        <w:footnoteReference w:id="5"/>
      </w:r>
      <w:r w:rsidRPr="0015374D">
        <w:rPr>
          <w:lang w:val="en-US"/>
        </w:rPr>
        <w:t xml:space="preserve"> and an HCFC component, equivalent to 65 per cent of the HCFC</w:t>
      </w:r>
      <w:r w:rsidR="0028310A">
        <w:rPr>
          <w:lang w:val="en-US"/>
        </w:rPr>
        <w:t> </w:t>
      </w:r>
      <w:r w:rsidRPr="0015374D">
        <w:rPr>
          <w:lang w:val="en-US"/>
        </w:rPr>
        <w:t xml:space="preserve">baseline consumption. All KIPs approved so far have included targets to ensure </w:t>
      </w:r>
      <w:r w:rsidR="00BA0B7C">
        <w:rPr>
          <w:lang w:val="en-US"/>
        </w:rPr>
        <w:t xml:space="preserve">that </w:t>
      </w:r>
      <w:r w:rsidRPr="0015374D">
        <w:rPr>
          <w:lang w:val="en-US"/>
        </w:rPr>
        <w:t>the Article</w:t>
      </w:r>
      <w:r w:rsidR="0028310A">
        <w:rPr>
          <w:lang w:val="en-US"/>
        </w:rPr>
        <w:t> </w:t>
      </w:r>
      <w:r w:rsidRPr="0015374D">
        <w:rPr>
          <w:lang w:val="en-US"/>
        </w:rPr>
        <w:t xml:space="preserve">5 country concerned is in compliance with the Montreal Protocol; however, few KIPs have included a final target that is below the country’s </w:t>
      </w:r>
      <w:r>
        <w:rPr>
          <w:lang w:val="en-US"/>
        </w:rPr>
        <w:t>most recently reported</w:t>
      </w:r>
      <w:r w:rsidRPr="0015374D">
        <w:rPr>
          <w:lang w:val="en-US"/>
        </w:rPr>
        <w:t xml:space="preserve"> HFC consumption. If climate benefits </w:t>
      </w:r>
      <w:r>
        <w:rPr>
          <w:lang w:val="en-US"/>
        </w:rPr>
        <w:t>we</w:t>
      </w:r>
      <w:r w:rsidRPr="0015374D">
        <w:rPr>
          <w:lang w:val="en-US"/>
        </w:rPr>
        <w:t xml:space="preserve">re estimated based on the country’s </w:t>
      </w:r>
      <w:r>
        <w:rPr>
          <w:lang w:val="en-US"/>
        </w:rPr>
        <w:t>most recent</w:t>
      </w:r>
      <w:r w:rsidRPr="0015374D">
        <w:rPr>
          <w:lang w:val="en-US"/>
        </w:rPr>
        <w:t xml:space="preserve"> consumption, almost all</w:t>
      </w:r>
      <w:r>
        <w:rPr>
          <w:lang w:val="en-US"/>
        </w:rPr>
        <w:t xml:space="preserve"> </w:t>
      </w:r>
      <w:r w:rsidRPr="0015374D">
        <w:rPr>
          <w:lang w:val="en-US"/>
        </w:rPr>
        <w:t>KIP</w:t>
      </w:r>
      <w:r>
        <w:rPr>
          <w:lang w:val="en-US"/>
        </w:rPr>
        <w:t xml:space="preserve"> stage</w:t>
      </w:r>
      <w:r w:rsidRPr="0015374D">
        <w:rPr>
          <w:lang w:val="en-US"/>
        </w:rPr>
        <w:t>s approved so far would have a</w:t>
      </w:r>
      <w:r>
        <w:rPr>
          <w:lang w:val="en-US"/>
        </w:rPr>
        <w:t>n estimated</w:t>
      </w:r>
      <w:r w:rsidRPr="0015374D">
        <w:rPr>
          <w:lang w:val="en-US"/>
        </w:rPr>
        <w:t xml:space="preserve"> climate disbenefit, which would not reflect the emissions that were avoided from the implementation of the</w:t>
      </w:r>
      <w:r w:rsidR="007D3D3E">
        <w:rPr>
          <w:lang w:val="en-US"/>
        </w:rPr>
        <w:t xml:space="preserve"> </w:t>
      </w:r>
      <w:r w:rsidRPr="0015374D">
        <w:rPr>
          <w:lang w:val="en-US"/>
        </w:rPr>
        <w:t xml:space="preserve">KIP. Moreover, this would not reflect the agreement reached by the </w:t>
      </w:r>
      <w:r>
        <w:rPr>
          <w:lang w:val="en-US"/>
        </w:rPr>
        <w:t>P</w:t>
      </w:r>
      <w:r w:rsidRPr="0015374D">
        <w:rPr>
          <w:lang w:val="en-US"/>
        </w:rPr>
        <w:t>arties in determining the HFC baseline for compliance, which allowed Article 5 countries’ consumption to grow, including due to the possible phase</w:t>
      </w:r>
      <w:r>
        <w:rPr>
          <w:lang w:val="en-US"/>
        </w:rPr>
        <w:noBreakHyphen/>
      </w:r>
      <w:r w:rsidRPr="0015374D">
        <w:rPr>
          <w:lang w:val="en-US"/>
        </w:rPr>
        <w:t xml:space="preserve">in of HFCs from the phase out of HCFCs. Accordingly, the </w:t>
      </w:r>
      <w:r>
        <w:rPr>
          <w:lang w:val="en-US"/>
        </w:rPr>
        <w:t xml:space="preserve">methodology </w:t>
      </w:r>
      <w:r w:rsidRPr="0015374D">
        <w:rPr>
          <w:lang w:val="en-US"/>
        </w:rPr>
        <w:t xml:space="preserve">to estimate the climate benefits from the implementation of KIPs </w:t>
      </w:r>
      <w:r>
        <w:rPr>
          <w:lang w:val="en-US"/>
        </w:rPr>
        <w:t xml:space="preserve">is </w:t>
      </w:r>
      <w:r w:rsidRPr="0015374D">
        <w:rPr>
          <w:lang w:val="en-US"/>
        </w:rPr>
        <w:t>based on the emissions avoided relative to business</w:t>
      </w:r>
      <w:r>
        <w:rPr>
          <w:lang w:val="en-US"/>
        </w:rPr>
        <w:noBreakHyphen/>
      </w:r>
      <w:r w:rsidRPr="0015374D">
        <w:rPr>
          <w:lang w:val="en-US"/>
        </w:rPr>
        <w:t>as</w:t>
      </w:r>
      <w:r>
        <w:rPr>
          <w:lang w:val="en-US"/>
        </w:rPr>
        <w:noBreakHyphen/>
      </w:r>
      <w:r w:rsidRPr="0015374D">
        <w:rPr>
          <w:lang w:val="en-US"/>
        </w:rPr>
        <w:t xml:space="preserve">usual </w:t>
      </w:r>
      <w:r>
        <w:rPr>
          <w:lang w:val="en-US"/>
        </w:rPr>
        <w:t xml:space="preserve">(BAU) </w:t>
      </w:r>
      <w:r w:rsidRPr="0015374D">
        <w:rPr>
          <w:lang w:val="en-US"/>
        </w:rPr>
        <w:t>scenario</w:t>
      </w:r>
      <w:r>
        <w:rPr>
          <w:lang w:val="en-US"/>
        </w:rPr>
        <w:t>s</w:t>
      </w:r>
      <w:r w:rsidRPr="0015374D">
        <w:rPr>
          <w:lang w:val="en-US"/>
        </w:rPr>
        <w:t>.</w:t>
      </w:r>
    </w:p>
    <w:p w14:paraId="43FFC88B" w14:textId="77777777" w:rsidR="00EE4218" w:rsidRPr="006C7BDE" w:rsidRDefault="00EE4218" w:rsidP="00124A5D">
      <w:pPr>
        <w:pStyle w:val="Heading1"/>
        <w:keepNext/>
        <w:numPr>
          <w:ilvl w:val="0"/>
          <w:numId w:val="0"/>
        </w:numPr>
        <w:spacing w:before="240"/>
        <w:rPr>
          <w:b/>
          <w:bCs/>
          <w:lang w:val="en-US"/>
        </w:rPr>
      </w:pPr>
      <w:r w:rsidRPr="006C7BDE">
        <w:rPr>
          <w:b/>
          <w:bCs/>
          <w:lang w:val="en-US"/>
        </w:rPr>
        <w:t>Development of business-as-usual scenarios</w:t>
      </w:r>
    </w:p>
    <w:p w14:paraId="46BD4374" w14:textId="09FE1245" w:rsidR="00EE4218" w:rsidRPr="006D5F28" w:rsidRDefault="00EE4218" w:rsidP="00EE4218">
      <w:pPr>
        <w:pStyle w:val="Heading1"/>
        <w:rPr>
          <w:lang w:val="en-US"/>
        </w:rPr>
      </w:pPr>
      <w:r>
        <w:rPr>
          <w:lang w:val="en-US"/>
        </w:rPr>
        <w:t xml:space="preserve">The methodology </w:t>
      </w:r>
      <w:r w:rsidR="0000239C">
        <w:rPr>
          <w:lang w:val="en-US"/>
        </w:rPr>
        <w:t xml:space="preserve">proposed by the Secretariat </w:t>
      </w:r>
      <w:r>
        <w:rPr>
          <w:lang w:val="en-US"/>
        </w:rPr>
        <w:t xml:space="preserve">uses </w:t>
      </w:r>
      <w:r w:rsidRPr="006D5F28">
        <w:rPr>
          <w:lang w:val="en-US"/>
        </w:rPr>
        <w:t>three BAU scenarios to capture the range of likely avoided HFC</w:t>
      </w:r>
      <w:r w:rsidR="00F6491E">
        <w:rPr>
          <w:lang w:val="en-US"/>
        </w:rPr>
        <w:t xml:space="preserve"> </w:t>
      </w:r>
      <w:r w:rsidRPr="006D5F28">
        <w:rPr>
          <w:lang w:val="en-US"/>
        </w:rPr>
        <w:t xml:space="preserve">consumption. HFC consumption </w:t>
      </w:r>
      <w:r>
        <w:rPr>
          <w:lang w:val="en-US"/>
        </w:rPr>
        <w:t xml:space="preserve">is used </w:t>
      </w:r>
      <w:r w:rsidRPr="006D5F28">
        <w:rPr>
          <w:lang w:val="en-US"/>
        </w:rPr>
        <w:t>as a proxy for emissions</w:t>
      </w:r>
      <w:r w:rsidR="00991781">
        <w:rPr>
          <w:lang w:val="en-US"/>
        </w:rPr>
        <w:t>,</w:t>
      </w:r>
      <w:r w:rsidRPr="006D5F28">
        <w:rPr>
          <w:lang w:val="en-US"/>
        </w:rPr>
        <w:t xml:space="preserve"> </w:t>
      </w:r>
      <w:r>
        <w:rPr>
          <w:lang w:val="en-US"/>
        </w:rPr>
        <w:t>given that all consumption is assumed to result in emissions eventually; the methodology makes no assumption about when the emission takes place. Accordingly, the term “avoided emissions” can be understood to be equivalent to “avoided consumption.” Since Montreal Protocol control measures result in consumption reductions, those control measures result in sustained aggregate reductions that result in cumulative benefits.</w:t>
      </w:r>
    </w:p>
    <w:p w14:paraId="65D19381" w14:textId="1BE64EBF" w:rsidR="00EE4218" w:rsidRPr="007047AA" w:rsidRDefault="00EE4218" w:rsidP="00EE4218">
      <w:pPr>
        <w:pStyle w:val="Heading1"/>
        <w:rPr>
          <w:lang w:val="en-US"/>
        </w:rPr>
      </w:pPr>
      <w:r>
        <w:rPr>
          <w:lang w:val="en-US"/>
        </w:rPr>
        <w:t>Rather than using consumption as a proxy for emissions, methodologies also exist that</w:t>
      </w:r>
      <w:r w:rsidRPr="007047AA">
        <w:rPr>
          <w:lang w:val="en-US"/>
        </w:rPr>
        <w:t xml:space="preserve"> estimate emissions of refrigerants based on a detailed inventory of a country’s bank of installed equipment and, where relevant, level of manufacturing</w:t>
      </w:r>
      <w:r>
        <w:rPr>
          <w:lang w:val="en-US"/>
        </w:rPr>
        <w:t xml:space="preserve"> of HFC-based equipment</w:t>
      </w:r>
      <w:r w:rsidRPr="007047AA">
        <w:rPr>
          <w:lang w:val="en-US"/>
        </w:rPr>
        <w:t xml:space="preserve"> in the country, </w:t>
      </w:r>
      <w:r>
        <w:rPr>
          <w:lang w:val="en-US"/>
        </w:rPr>
        <w:t>as well as</w:t>
      </w:r>
      <w:r w:rsidRPr="007047AA">
        <w:rPr>
          <w:lang w:val="en-US"/>
        </w:rPr>
        <w:t xml:space="preserve"> emission factors from other sectors (e.g., firefighting, aerosol</w:t>
      </w:r>
      <w:r w:rsidR="007D3D3E">
        <w:rPr>
          <w:lang w:val="en-US"/>
        </w:rPr>
        <w:t>s</w:t>
      </w:r>
      <w:r w:rsidRPr="007047AA">
        <w:rPr>
          <w:lang w:val="en-US"/>
        </w:rPr>
        <w:t xml:space="preserve"> and solvent</w:t>
      </w:r>
      <w:r w:rsidR="007D3D3E">
        <w:rPr>
          <w:lang w:val="en-US"/>
        </w:rPr>
        <w:t>s)</w:t>
      </w:r>
      <w:r w:rsidRPr="007047AA">
        <w:rPr>
          <w:lang w:val="en-US"/>
        </w:rPr>
        <w:t>. The Intergovernmental Panel on Climate Change (IPCC) recommends three different assessment tiers depending on</w:t>
      </w:r>
      <w:r w:rsidRPr="0024502E">
        <w:rPr>
          <w:lang w:val="en-US"/>
        </w:rPr>
        <w:t>, inter alia, whether inventory data are available over multiple years and whether country</w:t>
      </w:r>
      <w:r w:rsidRPr="0024502E">
        <w:rPr>
          <w:lang w:val="en-US"/>
        </w:rPr>
        <w:noBreakHyphen/>
        <w:t>specific uncertainty estimates are available for each source category estimate, with tier 1 being the simplest and least work</w:t>
      </w:r>
      <w:r w:rsidR="00CE7B21" w:rsidRPr="0024502E">
        <w:rPr>
          <w:lang w:val="en-US"/>
        </w:rPr>
        <w:noBreakHyphen/>
      </w:r>
      <w:r w:rsidRPr="0024502E">
        <w:rPr>
          <w:lang w:val="en-US"/>
        </w:rPr>
        <w:t>intensive assessment</w:t>
      </w:r>
      <w:r w:rsidR="007D3D3E">
        <w:rPr>
          <w:lang w:val="en-US"/>
        </w:rPr>
        <w:t>,</w:t>
      </w:r>
      <w:r w:rsidRPr="0024502E">
        <w:rPr>
          <w:lang w:val="en-US"/>
        </w:rPr>
        <w:t xml:space="preserve"> and tier</w:t>
      </w:r>
      <w:r w:rsidR="007D3D3E">
        <w:rPr>
          <w:lang w:val="en-US"/>
        </w:rPr>
        <w:t> </w:t>
      </w:r>
      <w:r w:rsidRPr="0024502E">
        <w:rPr>
          <w:lang w:val="en-US"/>
        </w:rPr>
        <w:t>3 the most data</w:t>
      </w:r>
      <w:r w:rsidR="00CE7B21" w:rsidRPr="0024502E">
        <w:rPr>
          <w:lang w:val="en-US"/>
        </w:rPr>
        <w:t>-</w:t>
      </w:r>
      <w:r w:rsidRPr="0024502E">
        <w:rPr>
          <w:lang w:val="en-US"/>
        </w:rPr>
        <w:t xml:space="preserve"> and work</w:t>
      </w:r>
      <w:r w:rsidR="00CE7B21" w:rsidRPr="0024502E">
        <w:rPr>
          <w:lang w:val="en-US"/>
        </w:rPr>
        <w:t>-</w:t>
      </w:r>
      <w:r w:rsidRPr="0024502E">
        <w:rPr>
          <w:lang w:val="en-US"/>
        </w:rPr>
        <w:t>intensive.</w:t>
      </w:r>
      <w:r w:rsidRPr="0024502E">
        <w:rPr>
          <w:rStyle w:val="FootnoteReference"/>
          <w:lang w:val="en-US"/>
        </w:rPr>
        <w:footnoteReference w:id="6"/>
      </w:r>
      <w:r w:rsidRPr="0024502E">
        <w:rPr>
          <w:lang w:val="en-US"/>
        </w:rPr>
        <w:t xml:space="preserve"> Estimating the avoided emissions using an emissions inventory</w:t>
      </w:r>
      <w:r w:rsidR="00153846">
        <w:rPr>
          <w:lang w:val="en-US"/>
        </w:rPr>
        <w:noBreakHyphen/>
      </w:r>
      <w:r w:rsidRPr="0024502E">
        <w:rPr>
          <w:lang w:val="en-US"/>
        </w:rPr>
        <w:t>based approach would not only require an initial emissions inventory, but the KIP</w:t>
      </w:r>
      <w:r w:rsidR="008967A7">
        <w:rPr>
          <w:lang w:val="en-US"/>
        </w:rPr>
        <w:t xml:space="preserve"> </w:t>
      </w:r>
      <w:r w:rsidRPr="0024502E">
        <w:rPr>
          <w:lang w:val="en-US"/>
        </w:rPr>
        <w:t>proposal would also have to specify how the inventory is expected to change over the course of the KIP, including inter alia how the installed equipment bank would change, and emissions of HFCs from that bank based on servicing practices improved under the KIP. Considerable additional resources</w:t>
      </w:r>
      <w:r w:rsidRPr="007047AA">
        <w:rPr>
          <w:lang w:val="en-US"/>
        </w:rPr>
        <w:t xml:space="preserve"> would need to be provided to agencies to</w:t>
      </w:r>
      <w:r>
        <w:rPr>
          <w:lang w:val="en-US"/>
        </w:rPr>
        <w:t xml:space="preserve"> include such information when they</w:t>
      </w:r>
      <w:r w:rsidRPr="007047AA">
        <w:rPr>
          <w:lang w:val="en-US"/>
        </w:rPr>
        <w:t xml:space="preserve"> prepare KIPs</w:t>
      </w:r>
      <w:r>
        <w:rPr>
          <w:lang w:val="en-US"/>
        </w:rPr>
        <w:t>, to Article 5 countries to enable the collection of the necessary data and to maintain the emissions inventory, and to the Secretariat to review such information.</w:t>
      </w:r>
    </w:p>
    <w:p w14:paraId="341497F4" w14:textId="0B5125D5" w:rsidR="00EE4218" w:rsidRDefault="00EE4218" w:rsidP="00EE4218">
      <w:pPr>
        <w:pStyle w:val="Heading1"/>
        <w:rPr>
          <w:lang w:val="en-US"/>
        </w:rPr>
      </w:pPr>
      <w:r>
        <w:rPr>
          <w:lang w:val="en-US"/>
        </w:rPr>
        <w:t xml:space="preserve">The BAU scenarios </w:t>
      </w:r>
      <w:r w:rsidR="008A554E">
        <w:rPr>
          <w:lang w:val="en-US"/>
        </w:rPr>
        <w:t>proposed</w:t>
      </w:r>
      <w:r w:rsidR="00CD3EBF">
        <w:rPr>
          <w:lang w:val="en-US"/>
        </w:rPr>
        <w:t xml:space="preserve"> </w:t>
      </w:r>
      <w:r>
        <w:rPr>
          <w:lang w:val="en-US"/>
        </w:rPr>
        <w:t xml:space="preserve">depend on the initial HFC consumption during baseline years and estimated consumption growth, as follows: </w:t>
      </w:r>
    </w:p>
    <w:p w14:paraId="15162830" w14:textId="623597DD" w:rsidR="00EE4218" w:rsidRDefault="00EE4218" w:rsidP="00EE4218">
      <w:pPr>
        <w:pStyle w:val="Heading2"/>
        <w:widowControl/>
        <w:numPr>
          <w:ilvl w:val="1"/>
          <w:numId w:val="1"/>
        </w:numPr>
        <w:rPr>
          <w:lang w:val="en-US"/>
        </w:rPr>
      </w:pPr>
      <w:r>
        <w:rPr>
          <w:lang w:val="en-US"/>
        </w:rPr>
        <w:t>BAU Scenario Low: Calculated using the HFC component of the baseline multiplied by the growth rate. This represents the lowest initial consumption from which growth can be calculated as it reflects a country’s HFC consumption in its baseline years</w:t>
      </w:r>
      <w:r w:rsidR="001F0B6D">
        <w:rPr>
          <w:lang w:val="en-US"/>
        </w:rPr>
        <w:t>;</w:t>
      </w:r>
    </w:p>
    <w:p w14:paraId="0E1063ED" w14:textId="3C4A65E8" w:rsidR="00EE4218" w:rsidRDefault="00EE4218" w:rsidP="00EE4218">
      <w:pPr>
        <w:pStyle w:val="Heading2"/>
        <w:widowControl/>
        <w:numPr>
          <w:ilvl w:val="1"/>
          <w:numId w:val="1"/>
        </w:numPr>
        <w:rPr>
          <w:lang w:val="en-US"/>
        </w:rPr>
      </w:pPr>
      <w:r>
        <w:rPr>
          <w:lang w:val="en-US"/>
        </w:rPr>
        <w:t>BAU Scenario Intermediate: Calculated using the HFC component of the baseline multiplied by the growth rate, plus the average HCFC consumption during the country’s HFC baseline years. This represents an intermediate initial consumption from which growth can be calculated as it considers remaining HCFC consumption that could still result in additional HFC consumption from the HCFC phase-out, where that HCFC consumption is assumed to gradually convert to HFCs over a five-year period</w:t>
      </w:r>
      <w:r w:rsidR="001F0B6D">
        <w:rPr>
          <w:lang w:val="en-US"/>
        </w:rPr>
        <w:t>; and</w:t>
      </w:r>
    </w:p>
    <w:p w14:paraId="25D62E33" w14:textId="77777777" w:rsidR="00EE4218" w:rsidRPr="00492363" w:rsidRDefault="00EE4218" w:rsidP="00EE4218">
      <w:pPr>
        <w:pStyle w:val="Heading2"/>
        <w:widowControl/>
        <w:numPr>
          <w:ilvl w:val="1"/>
          <w:numId w:val="1"/>
        </w:numPr>
        <w:rPr>
          <w:lang w:val="en-US"/>
        </w:rPr>
      </w:pPr>
      <w:r>
        <w:rPr>
          <w:lang w:val="en-US"/>
        </w:rPr>
        <w:t>BAU Scenario High: Calculated using the HFC baseline multiplied by the growth rate. This represents the highest initial consumption from which growth can be calculated as it reflects the entirety of the HFC baseline, irrespective of whether a country’s HFC consumption has reached that level.</w:t>
      </w:r>
    </w:p>
    <w:p w14:paraId="24B72FB9" w14:textId="42598617" w:rsidR="00EE4218" w:rsidRPr="00EE1744" w:rsidRDefault="00EE4218" w:rsidP="00EE4218">
      <w:pPr>
        <w:pStyle w:val="Heading1"/>
        <w:rPr>
          <w:lang w:val="en-US"/>
        </w:rPr>
      </w:pPr>
      <w:r w:rsidRPr="00EE1744">
        <w:rPr>
          <w:lang w:val="en-US"/>
        </w:rPr>
        <w:t xml:space="preserve">In its assessment reports, </w:t>
      </w:r>
      <w:r w:rsidR="0028310A">
        <w:rPr>
          <w:lang w:val="en-US"/>
        </w:rPr>
        <w:t xml:space="preserve">the </w:t>
      </w:r>
      <w:r w:rsidRPr="00EE1744">
        <w:rPr>
          <w:lang w:val="en-US"/>
        </w:rPr>
        <w:t>SAP has used world-avoided scenarios to evaluate the impact of the Montreal Protocol on climate. The world-avoided scenario is an idealized counterfactual scenario and typically assumes that uncontrolled ODS</w:t>
      </w:r>
      <w:r w:rsidR="001F0B6D">
        <w:rPr>
          <w:lang w:val="en-US"/>
        </w:rPr>
        <w:t>s</w:t>
      </w:r>
      <w:r w:rsidRPr="00EE1744">
        <w:rPr>
          <w:lang w:val="en-US"/>
        </w:rPr>
        <w:t xml:space="preserve"> would have increased at a rate of 3</w:t>
      </w:r>
      <w:r>
        <w:rPr>
          <w:lang w:val="en-US"/>
        </w:rPr>
        <w:t xml:space="preserve">.0 to </w:t>
      </w:r>
      <w:r w:rsidRPr="00EE1744">
        <w:rPr>
          <w:lang w:val="en-US"/>
        </w:rPr>
        <w:t xml:space="preserve">3.5 per cent per year in the absence of the Montreal Protocol based on expected growth in gross domestic product </w:t>
      </w:r>
      <w:r>
        <w:rPr>
          <w:lang w:val="en-US"/>
        </w:rPr>
        <w:t xml:space="preserve">(GDP) </w:t>
      </w:r>
      <w:r w:rsidRPr="00EE1744">
        <w:rPr>
          <w:lang w:val="en-US"/>
        </w:rPr>
        <w:t xml:space="preserve">and market analysis; a </w:t>
      </w:r>
      <w:r w:rsidRPr="00BE6210">
        <w:t>sustained rate of emissions of ODS</w:t>
      </w:r>
      <w:r w:rsidR="001F0B6D">
        <w:t>s</w:t>
      </w:r>
      <w:r w:rsidRPr="00BE6210">
        <w:t xml:space="preserve"> of </w:t>
      </w:r>
      <w:r w:rsidRPr="00EE1744">
        <w:rPr>
          <w:lang w:val="en-US"/>
        </w:rPr>
        <w:t>3</w:t>
      </w:r>
      <w:r>
        <w:rPr>
          <w:lang w:val="en-US"/>
        </w:rPr>
        <w:t xml:space="preserve">.0 to </w:t>
      </w:r>
      <w:r w:rsidRPr="00EE1744">
        <w:rPr>
          <w:lang w:val="en-US"/>
        </w:rPr>
        <w:t xml:space="preserve">3.5 per cent </w:t>
      </w:r>
      <w:r w:rsidRPr="00BE6210">
        <w:t>per year</w:t>
      </w:r>
      <w:r>
        <w:t xml:space="preserve"> </w:t>
      </w:r>
      <w:r w:rsidRPr="00BE6210">
        <w:t>should be viewed as only one of many possible world-avoided</w:t>
      </w:r>
      <w:r>
        <w:t xml:space="preserve"> </w:t>
      </w:r>
      <w:r w:rsidRPr="00BE6210">
        <w:t>scenarios, which could also include scenarios with varying assumptions</w:t>
      </w:r>
      <w:r>
        <w:t xml:space="preserve"> </w:t>
      </w:r>
      <w:r w:rsidRPr="00BE6210">
        <w:t>about future GDP growth.</w:t>
      </w:r>
      <w:r>
        <w:rPr>
          <w:rStyle w:val="FootnoteReference"/>
        </w:rPr>
        <w:footnoteReference w:id="7"/>
      </w:r>
    </w:p>
    <w:p w14:paraId="22AE93D7" w14:textId="0E8B2095" w:rsidR="00EE4218" w:rsidRPr="008A7CF7" w:rsidRDefault="00EE4218" w:rsidP="00EE4218">
      <w:pPr>
        <w:pStyle w:val="Heading1"/>
        <w:rPr>
          <w:lang w:val="en-US"/>
        </w:rPr>
      </w:pPr>
      <w:r w:rsidRPr="008A7CF7">
        <w:rPr>
          <w:lang w:val="en-US"/>
        </w:rPr>
        <w:t>The Secretariat proposes using a 3 per cent nominal growth rate in HFC consumption for all Article</w:t>
      </w:r>
      <w:r>
        <w:rPr>
          <w:lang w:val="en-US"/>
        </w:rPr>
        <w:t> </w:t>
      </w:r>
      <w:r w:rsidRPr="008A7CF7">
        <w:rPr>
          <w:lang w:val="en-US"/>
        </w:rPr>
        <w:t xml:space="preserve">5 countries, consistent with the low-end of the growth </w:t>
      </w:r>
      <w:r>
        <w:rPr>
          <w:lang w:val="en-US"/>
        </w:rPr>
        <w:t xml:space="preserve">rate </w:t>
      </w:r>
      <w:r w:rsidRPr="008A7CF7">
        <w:rPr>
          <w:lang w:val="en-US"/>
        </w:rPr>
        <w:t xml:space="preserve">used by </w:t>
      </w:r>
      <w:r w:rsidR="00FA39AF">
        <w:rPr>
          <w:lang w:val="en-US"/>
        </w:rPr>
        <w:t xml:space="preserve">the </w:t>
      </w:r>
      <w:r w:rsidRPr="008A7CF7">
        <w:rPr>
          <w:lang w:val="en-US"/>
        </w:rPr>
        <w:t xml:space="preserve">SAP. The Secretariat does not propose using the BAU scenario included in KIP proposals submitted by agencies because doing so would result in </w:t>
      </w:r>
      <w:r>
        <w:rPr>
          <w:lang w:val="en-US"/>
        </w:rPr>
        <w:t>differing</w:t>
      </w:r>
      <w:r w:rsidRPr="008A7CF7">
        <w:rPr>
          <w:lang w:val="en-US"/>
        </w:rPr>
        <w:t xml:space="preserve"> growth rates across Article</w:t>
      </w:r>
      <w:r>
        <w:rPr>
          <w:lang w:val="en-US"/>
        </w:rPr>
        <w:t> </w:t>
      </w:r>
      <w:r w:rsidRPr="008A7CF7">
        <w:rPr>
          <w:lang w:val="en-US"/>
        </w:rPr>
        <w:t>5 countries and would raise concerns about equity. For</w:t>
      </w:r>
      <w:r w:rsidR="00FA39AF">
        <w:rPr>
          <w:lang w:val="en-US"/>
        </w:rPr>
        <w:t> </w:t>
      </w:r>
      <w:r w:rsidRPr="008A7CF7">
        <w:rPr>
          <w:lang w:val="en-US"/>
        </w:rPr>
        <w:t>example, using a country-specific growth rate would result in lower estimated climate benefits for an Article</w:t>
      </w:r>
      <w:r>
        <w:rPr>
          <w:lang w:val="en-US"/>
        </w:rPr>
        <w:t> </w:t>
      </w:r>
      <w:r w:rsidRPr="008A7CF7">
        <w:rPr>
          <w:lang w:val="en-US"/>
        </w:rPr>
        <w:t>5 country with a lower expected growth in GDP than one with higher expected growth. Furthermore, using the BAU scenarios provided by agencies as part of their KIP proposals could incentivize agencies to propose higher growth rates than would otherwise be applicable.</w:t>
      </w:r>
    </w:p>
    <w:p w14:paraId="1E6A6B76" w14:textId="77777777" w:rsidR="00EE4218" w:rsidRDefault="00EE4218" w:rsidP="00EE4218">
      <w:pPr>
        <w:pStyle w:val="Heading1"/>
        <w:rPr>
          <w:lang w:val="en-US"/>
        </w:rPr>
      </w:pPr>
      <w:r w:rsidRPr="00007DFE">
        <w:rPr>
          <w:lang w:val="en-US"/>
        </w:rPr>
        <w:t xml:space="preserve">The estimated range of avoided emissions from the implementation of the KIP is the </w:t>
      </w:r>
      <w:r w:rsidRPr="00982BAB">
        <w:rPr>
          <w:lang w:val="en-US"/>
        </w:rPr>
        <w:t>difference between the high and low BAU scenarios</w:t>
      </w:r>
      <w:r w:rsidRPr="00007DFE">
        <w:rPr>
          <w:lang w:val="en-US"/>
        </w:rPr>
        <w:t xml:space="preserve"> and the target for that year specified in the KIP Agreement</w:t>
      </w:r>
      <w:r>
        <w:rPr>
          <w:lang w:val="en-US"/>
        </w:rPr>
        <w:t>, noting that the target could be a lower value than that specified under the Montreal Protocol</w:t>
      </w:r>
      <w:r w:rsidRPr="00007DFE">
        <w:rPr>
          <w:lang w:val="en-US"/>
        </w:rPr>
        <w:t>. In order to ensure that the methodology captures the emission reductions to be achieved from the reductions in consumption, benefits are integrated over ten years and through 2050</w:t>
      </w:r>
      <w:r>
        <w:rPr>
          <w:lang w:val="en-US"/>
        </w:rPr>
        <w:t>, where targets in future KIP stages are assumed to be in line with the Montreal Protocol control obligations</w:t>
      </w:r>
      <w:r w:rsidRPr="00007DFE">
        <w:rPr>
          <w:lang w:val="en-US"/>
        </w:rPr>
        <w:t>. T</w:t>
      </w:r>
      <w:r>
        <w:rPr>
          <w:lang w:val="en-US"/>
        </w:rPr>
        <w:t xml:space="preserve">en years and through 2050 will also </w:t>
      </w:r>
      <w:r w:rsidRPr="00007DFE">
        <w:rPr>
          <w:lang w:val="en-US"/>
        </w:rPr>
        <w:t xml:space="preserve">provide consistency when comparing/reviewing KIP </w:t>
      </w:r>
      <w:r>
        <w:rPr>
          <w:lang w:val="en-US"/>
        </w:rPr>
        <w:t>s</w:t>
      </w:r>
      <w:r w:rsidRPr="00007DFE">
        <w:rPr>
          <w:lang w:val="en-US"/>
        </w:rPr>
        <w:t>tages</w:t>
      </w:r>
      <w:r>
        <w:rPr>
          <w:lang w:val="en-US"/>
        </w:rPr>
        <w:t xml:space="preserve"> in future years</w:t>
      </w:r>
      <w:r w:rsidRPr="00007DFE">
        <w:rPr>
          <w:lang w:val="en-US"/>
        </w:rPr>
        <w:t xml:space="preserve">. If HFC consumption under a BAU scenario in a given year is below the target specified for that year, the avoided </w:t>
      </w:r>
      <w:r>
        <w:rPr>
          <w:lang w:val="en-US"/>
        </w:rPr>
        <w:t>emissions</w:t>
      </w:r>
      <w:r w:rsidRPr="00007DFE">
        <w:rPr>
          <w:lang w:val="en-US"/>
        </w:rPr>
        <w:t xml:space="preserve"> for that year </w:t>
      </w:r>
      <w:r>
        <w:rPr>
          <w:lang w:val="en-US"/>
        </w:rPr>
        <w:t>are</w:t>
      </w:r>
      <w:r w:rsidRPr="00007DFE">
        <w:rPr>
          <w:lang w:val="en-US"/>
        </w:rPr>
        <w:t xml:space="preserve"> set to zero.</w:t>
      </w:r>
    </w:p>
    <w:p w14:paraId="73A944DD" w14:textId="66F418D1" w:rsidR="00EE4218" w:rsidRPr="00075BAA" w:rsidRDefault="00EE4218" w:rsidP="00EE4218">
      <w:pPr>
        <w:pStyle w:val="Heading1"/>
        <w:rPr>
          <w:lang w:val="en-US"/>
        </w:rPr>
      </w:pPr>
      <w:r w:rsidRPr="00075BAA">
        <w:rPr>
          <w:lang w:val="en-US"/>
        </w:rPr>
        <w:t xml:space="preserve">The methodology accounts for neither the </w:t>
      </w:r>
      <w:r w:rsidR="004700BA">
        <w:rPr>
          <w:lang w:val="en-US"/>
        </w:rPr>
        <w:t>global-warming potential (</w:t>
      </w:r>
      <w:r w:rsidR="000E2B05">
        <w:rPr>
          <w:lang w:val="en-US"/>
        </w:rPr>
        <w:t>GWP</w:t>
      </w:r>
      <w:r w:rsidR="004700BA">
        <w:rPr>
          <w:lang w:val="en-US"/>
        </w:rPr>
        <w:t>)</w:t>
      </w:r>
      <w:r w:rsidR="000E2B05">
        <w:rPr>
          <w:lang w:val="en-US"/>
        </w:rPr>
        <w:t xml:space="preserve"> </w:t>
      </w:r>
      <w:r w:rsidRPr="00075BAA">
        <w:rPr>
          <w:lang w:val="en-US"/>
        </w:rPr>
        <w:t>of substances not controlled under the Montreal Protocol that may be phased in during the HFC phase-down, nor the GWP of substances that are not HFCs that may nonetheless be phased out as part of the HFC phase-down.</w:t>
      </w:r>
      <w:r>
        <w:rPr>
          <w:rStyle w:val="FootnoteReference"/>
          <w:lang w:val="en-US"/>
        </w:rPr>
        <w:footnoteReference w:id="8"/>
      </w:r>
      <w:r w:rsidRPr="00075BAA">
        <w:rPr>
          <w:lang w:val="en-US"/>
        </w:rPr>
        <w:t xml:space="preserve"> The former results in an overestimate of the avoided emissions, while the latter results in an underestimate. The methodology also does not account for the use patterns of HFCs that may differ across climate zones and economies, which can in turn affect the expected growth in HFC consumption and when HFCs that are consumed are expected to be emitted to the atmosphere, nor for possible increased heatwaves or other climatic effects.</w:t>
      </w:r>
    </w:p>
    <w:p w14:paraId="3FC3B890" w14:textId="2EE092A3" w:rsidR="00EE4218" w:rsidRPr="00C22067" w:rsidRDefault="00EE4218" w:rsidP="00EE4218">
      <w:pPr>
        <w:pStyle w:val="Heading1"/>
        <w:rPr>
          <w:lang w:val="en-US"/>
        </w:rPr>
      </w:pPr>
      <w:r w:rsidRPr="0071303B">
        <w:rPr>
          <w:lang w:val="en-US"/>
        </w:rPr>
        <w:t>The Secretariat applied this methodology to stage I of a KIP approved at the 95</w:t>
      </w:r>
      <w:r w:rsidRPr="0071303B">
        <w:rPr>
          <w:vertAlign w:val="superscript"/>
          <w:lang w:val="en-US"/>
        </w:rPr>
        <w:t>th</w:t>
      </w:r>
      <w:r w:rsidRPr="0071303B">
        <w:rPr>
          <w:lang w:val="en-US"/>
        </w:rPr>
        <w:t xml:space="preserve"> meeting. The estimated avoided emissions</w:t>
      </w:r>
      <w:r>
        <w:rPr>
          <w:lang w:val="en-US"/>
        </w:rPr>
        <w:t xml:space="preserve"> </w:t>
      </w:r>
      <w:r w:rsidRPr="0071303B">
        <w:rPr>
          <w:lang w:val="en-US"/>
        </w:rPr>
        <w:t xml:space="preserve">through 2035 range from 12.46 million </w:t>
      </w:r>
      <w:r w:rsidRPr="00C22067">
        <w:rPr>
          <w:lang w:val="en-US"/>
        </w:rPr>
        <w:t>to 38.55</w:t>
      </w:r>
      <w:r w:rsidR="00AD3FB0" w:rsidRPr="00C22067">
        <w:rPr>
          <w:lang w:val="en-US"/>
        </w:rPr>
        <w:t xml:space="preserve"> </w:t>
      </w:r>
      <w:r w:rsidRPr="00C22067">
        <w:rPr>
          <w:lang w:val="en-US"/>
        </w:rPr>
        <w:t>million CO</w:t>
      </w:r>
      <w:r w:rsidRPr="00C22067">
        <w:rPr>
          <w:vertAlign w:val="subscript"/>
          <w:lang w:val="en-US"/>
        </w:rPr>
        <w:t>2</w:t>
      </w:r>
      <w:r w:rsidRPr="00C22067">
        <w:rPr>
          <w:lang w:val="en-US"/>
        </w:rPr>
        <w:t>-eq tonnes; and through 2050, from 138.08 to 225.74 million CO</w:t>
      </w:r>
      <w:r w:rsidRPr="00C22067">
        <w:rPr>
          <w:vertAlign w:val="subscript"/>
          <w:lang w:val="en-US"/>
        </w:rPr>
        <w:t>2</w:t>
      </w:r>
      <w:r w:rsidRPr="00C22067">
        <w:rPr>
          <w:lang w:val="en-US"/>
        </w:rPr>
        <w:t xml:space="preserve">-eq tonnes, as shown in table </w:t>
      </w:r>
      <w:r w:rsidR="00FA39AF" w:rsidRPr="00C22067">
        <w:rPr>
          <w:lang w:val="en-US"/>
        </w:rPr>
        <w:t>1</w:t>
      </w:r>
      <w:r w:rsidRPr="00C22067">
        <w:rPr>
          <w:lang w:val="en-US"/>
        </w:rPr>
        <w:t>. In this example, the KIP targets were lower than those required under the Montreal Protocol, which resulted in additional avoided emissions of 4.32 million CO</w:t>
      </w:r>
      <w:r w:rsidRPr="00C22067">
        <w:rPr>
          <w:vertAlign w:val="subscript"/>
          <w:lang w:val="en-US"/>
        </w:rPr>
        <w:t>2</w:t>
      </w:r>
      <w:r w:rsidRPr="00C22067">
        <w:rPr>
          <w:lang w:val="en-US"/>
        </w:rPr>
        <w:t>-eq tonnes for each BAU scenario and that are included in the ranges below.</w:t>
      </w:r>
    </w:p>
    <w:p w14:paraId="528C43E7" w14:textId="09409E77" w:rsidR="00EE4218" w:rsidRPr="002720A8" w:rsidRDefault="00EE4218" w:rsidP="00EE4218">
      <w:pPr>
        <w:rPr>
          <w:b/>
          <w:bCs/>
          <w:lang w:val="en-US"/>
        </w:rPr>
      </w:pPr>
      <w:r w:rsidRPr="00C22067">
        <w:rPr>
          <w:b/>
          <w:bCs/>
          <w:lang w:val="en-US"/>
        </w:rPr>
        <w:t xml:space="preserve">Table </w:t>
      </w:r>
      <w:r w:rsidR="00FA39AF" w:rsidRPr="00C22067">
        <w:rPr>
          <w:b/>
          <w:bCs/>
          <w:lang w:val="en-US"/>
        </w:rPr>
        <w:t>1</w:t>
      </w:r>
      <w:r w:rsidRPr="00C22067">
        <w:rPr>
          <w:b/>
          <w:bCs/>
          <w:lang w:val="en-US"/>
        </w:rPr>
        <w:t xml:space="preserve">. </w:t>
      </w:r>
      <w:r w:rsidRPr="00C22067">
        <w:rPr>
          <w:b/>
          <w:bCs/>
        </w:rPr>
        <w:t>Avoided emissions (million CO</w:t>
      </w:r>
      <w:r w:rsidRPr="00C22067">
        <w:rPr>
          <w:b/>
          <w:bCs/>
          <w:vertAlign w:val="subscript"/>
        </w:rPr>
        <w:t>2</w:t>
      </w:r>
      <w:r w:rsidRPr="00C22067">
        <w:rPr>
          <w:b/>
          <w:bCs/>
        </w:rPr>
        <w:t>-eq tonnes)</w:t>
      </w:r>
    </w:p>
    <w:tbl>
      <w:tblPr>
        <w:tblStyle w:val="TableGrid"/>
        <w:tblW w:w="5000" w:type="pct"/>
        <w:tblLook w:val="04A0" w:firstRow="1" w:lastRow="0" w:firstColumn="1" w:lastColumn="0" w:noHBand="0" w:noVBand="1"/>
      </w:tblPr>
      <w:tblGrid>
        <w:gridCol w:w="2337"/>
        <w:gridCol w:w="2337"/>
        <w:gridCol w:w="2338"/>
        <w:gridCol w:w="2338"/>
      </w:tblGrid>
      <w:tr w:rsidR="00EE4218" w:rsidRPr="00852DB1" w14:paraId="6643B3EA" w14:textId="77777777" w:rsidTr="00AD3FB0">
        <w:tc>
          <w:tcPr>
            <w:tcW w:w="1250" w:type="pct"/>
          </w:tcPr>
          <w:p w14:paraId="6A15DBB8" w14:textId="68401FB9" w:rsidR="00EE4218" w:rsidRPr="00852DB1" w:rsidRDefault="00EE4218">
            <w:pPr>
              <w:rPr>
                <w:sz w:val="20"/>
                <w:szCs w:val="20"/>
                <w:lang w:val="en-US"/>
              </w:rPr>
            </w:pPr>
          </w:p>
        </w:tc>
        <w:tc>
          <w:tcPr>
            <w:tcW w:w="1250" w:type="pct"/>
          </w:tcPr>
          <w:p w14:paraId="639B03C6" w14:textId="77777777" w:rsidR="00EE4218" w:rsidRPr="00852DB1" w:rsidRDefault="00EE4218">
            <w:pPr>
              <w:jc w:val="center"/>
              <w:rPr>
                <w:b/>
                <w:bCs/>
                <w:sz w:val="20"/>
                <w:szCs w:val="20"/>
              </w:rPr>
            </w:pPr>
            <w:r w:rsidRPr="00852DB1">
              <w:rPr>
                <w:b/>
                <w:bCs/>
                <w:sz w:val="20"/>
                <w:szCs w:val="20"/>
              </w:rPr>
              <w:t>Low</w:t>
            </w:r>
          </w:p>
        </w:tc>
        <w:tc>
          <w:tcPr>
            <w:tcW w:w="1250" w:type="pct"/>
          </w:tcPr>
          <w:p w14:paraId="4CECAC47" w14:textId="77777777" w:rsidR="00EE4218" w:rsidRPr="00852DB1" w:rsidRDefault="00EE4218">
            <w:pPr>
              <w:jc w:val="center"/>
              <w:rPr>
                <w:b/>
                <w:bCs/>
                <w:sz w:val="20"/>
                <w:szCs w:val="20"/>
                <w:lang w:val="en-US"/>
              </w:rPr>
            </w:pPr>
            <w:r w:rsidRPr="00852DB1">
              <w:rPr>
                <w:b/>
                <w:bCs/>
                <w:sz w:val="20"/>
                <w:szCs w:val="20"/>
              </w:rPr>
              <w:t>Intermediate</w:t>
            </w:r>
          </w:p>
        </w:tc>
        <w:tc>
          <w:tcPr>
            <w:tcW w:w="1250" w:type="pct"/>
          </w:tcPr>
          <w:p w14:paraId="2E9A0878" w14:textId="77777777" w:rsidR="00EE4218" w:rsidRPr="00852DB1" w:rsidRDefault="00EE4218">
            <w:pPr>
              <w:jc w:val="center"/>
              <w:rPr>
                <w:b/>
                <w:bCs/>
                <w:sz w:val="20"/>
                <w:szCs w:val="20"/>
                <w:lang w:val="en-US"/>
              </w:rPr>
            </w:pPr>
            <w:r w:rsidRPr="00852DB1">
              <w:rPr>
                <w:b/>
                <w:bCs/>
                <w:sz w:val="20"/>
                <w:szCs w:val="20"/>
              </w:rPr>
              <w:t>High</w:t>
            </w:r>
          </w:p>
        </w:tc>
      </w:tr>
      <w:tr w:rsidR="00EE4218" w:rsidRPr="00852DB1" w14:paraId="4EE98798" w14:textId="77777777" w:rsidTr="00AD3FB0">
        <w:tc>
          <w:tcPr>
            <w:tcW w:w="1250" w:type="pct"/>
          </w:tcPr>
          <w:p w14:paraId="4E5A0D6B" w14:textId="77777777" w:rsidR="00EE4218" w:rsidRPr="00852DB1" w:rsidRDefault="00EE4218">
            <w:pPr>
              <w:rPr>
                <w:sz w:val="20"/>
                <w:szCs w:val="20"/>
                <w:lang w:val="en-US"/>
              </w:rPr>
            </w:pPr>
            <w:r w:rsidRPr="00852DB1">
              <w:rPr>
                <w:sz w:val="20"/>
                <w:szCs w:val="20"/>
              </w:rPr>
              <w:t>Through 2035</w:t>
            </w:r>
          </w:p>
        </w:tc>
        <w:tc>
          <w:tcPr>
            <w:tcW w:w="1250" w:type="pct"/>
          </w:tcPr>
          <w:p w14:paraId="6FC1B3E9" w14:textId="58EA3EE8" w:rsidR="00EE4218" w:rsidRPr="00852DB1" w:rsidRDefault="00EE4218" w:rsidP="00AD3FB0">
            <w:pPr>
              <w:ind w:right="175"/>
              <w:jc w:val="right"/>
              <w:rPr>
                <w:sz w:val="20"/>
                <w:szCs w:val="20"/>
              </w:rPr>
            </w:pPr>
            <w:r w:rsidRPr="00852DB1">
              <w:rPr>
                <w:sz w:val="20"/>
                <w:szCs w:val="20"/>
              </w:rPr>
              <w:t>12.46</w:t>
            </w:r>
          </w:p>
        </w:tc>
        <w:tc>
          <w:tcPr>
            <w:tcW w:w="1250" w:type="pct"/>
          </w:tcPr>
          <w:p w14:paraId="751FDD04" w14:textId="57A8BEE1" w:rsidR="00EE4218" w:rsidRPr="00852DB1" w:rsidRDefault="00EE4218" w:rsidP="00AD3FB0">
            <w:pPr>
              <w:ind w:right="105"/>
              <w:jc w:val="right"/>
              <w:rPr>
                <w:sz w:val="20"/>
                <w:szCs w:val="20"/>
                <w:lang w:val="en-US"/>
              </w:rPr>
            </w:pPr>
            <w:r w:rsidRPr="00852DB1">
              <w:rPr>
                <w:sz w:val="20"/>
                <w:szCs w:val="20"/>
              </w:rPr>
              <w:t>18.07</w:t>
            </w:r>
          </w:p>
        </w:tc>
        <w:tc>
          <w:tcPr>
            <w:tcW w:w="1250" w:type="pct"/>
          </w:tcPr>
          <w:p w14:paraId="626EC788" w14:textId="207BDBBE" w:rsidR="00EE4218" w:rsidRPr="00852DB1" w:rsidRDefault="00EE4218" w:rsidP="00AD3FB0">
            <w:pPr>
              <w:ind w:right="176"/>
              <w:jc w:val="right"/>
              <w:rPr>
                <w:sz w:val="20"/>
                <w:szCs w:val="20"/>
                <w:lang w:val="en-US"/>
              </w:rPr>
            </w:pPr>
            <w:r w:rsidRPr="00852DB1">
              <w:rPr>
                <w:sz w:val="20"/>
                <w:szCs w:val="20"/>
              </w:rPr>
              <w:t>38.55</w:t>
            </w:r>
          </w:p>
        </w:tc>
      </w:tr>
      <w:tr w:rsidR="00EE4218" w:rsidRPr="00852DB1" w14:paraId="2D6C9F89" w14:textId="77777777" w:rsidTr="00AD3FB0">
        <w:tc>
          <w:tcPr>
            <w:tcW w:w="1250" w:type="pct"/>
          </w:tcPr>
          <w:p w14:paraId="7003AE3A" w14:textId="77777777" w:rsidR="00EE4218" w:rsidRPr="00852DB1" w:rsidRDefault="00EE4218">
            <w:pPr>
              <w:rPr>
                <w:sz w:val="20"/>
                <w:szCs w:val="20"/>
                <w:lang w:val="en-US"/>
              </w:rPr>
            </w:pPr>
            <w:r w:rsidRPr="00852DB1">
              <w:rPr>
                <w:sz w:val="20"/>
                <w:szCs w:val="20"/>
              </w:rPr>
              <w:t>Through 2050</w:t>
            </w:r>
          </w:p>
        </w:tc>
        <w:tc>
          <w:tcPr>
            <w:tcW w:w="1250" w:type="pct"/>
          </w:tcPr>
          <w:p w14:paraId="583FE95F" w14:textId="2D7C20AD" w:rsidR="00EE4218" w:rsidRPr="00852DB1" w:rsidRDefault="00EE4218" w:rsidP="00AD3FB0">
            <w:pPr>
              <w:ind w:right="175"/>
              <w:jc w:val="right"/>
              <w:rPr>
                <w:sz w:val="20"/>
                <w:szCs w:val="20"/>
              </w:rPr>
            </w:pPr>
            <w:r w:rsidRPr="00852DB1">
              <w:rPr>
                <w:sz w:val="20"/>
                <w:szCs w:val="20"/>
              </w:rPr>
              <w:t>138.08</w:t>
            </w:r>
          </w:p>
        </w:tc>
        <w:tc>
          <w:tcPr>
            <w:tcW w:w="1250" w:type="pct"/>
          </w:tcPr>
          <w:p w14:paraId="26E8B68F" w14:textId="7FAF922E" w:rsidR="00EE4218" w:rsidRPr="00852DB1" w:rsidRDefault="00EE4218" w:rsidP="00AD3FB0">
            <w:pPr>
              <w:ind w:right="105"/>
              <w:jc w:val="right"/>
              <w:rPr>
                <w:sz w:val="20"/>
                <w:szCs w:val="20"/>
                <w:lang w:val="en-US"/>
              </w:rPr>
            </w:pPr>
            <w:r w:rsidRPr="00852DB1">
              <w:rPr>
                <w:sz w:val="20"/>
                <w:szCs w:val="20"/>
              </w:rPr>
              <w:t>155.71</w:t>
            </w:r>
          </w:p>
        </w:tc>
        <w:tc>
          <w:tcPr>
            <w:tcW w:w="1250" w:type="pct"/>
          </w:tcPr>
          <w:p w14:paraId="48B045A5" w14:textId="749202A1" w:rsidR="00EE4218" w:rsidRPr="00852DB1" w:rsidRDefault="00EE4218" w:rsidP="00AD3FB0">
            <w:pPr>
              <w:ind w:right="176"/>
              <w:jc w:val="right"/>
              <w:rPr>
                <w:sz w:val="20"/>
                <w:szCs w:val="20"/>
                <w:lang w:val="en-US"/>
              </w:rPr>
            </w:pPr>
            <w:r w:rsidRPr="00852DB1">
              <w:rPr>
                <w:sz w:val="20"/>
                <w:szCs w:val="20"/>
              </w:rPr>
              <w:t>225.74</w:t>
            </w:r>
          </w:p>
        </w:tc>
      </w:tr>
    </w:tbl>
    <w:p w14:paraId="3B312762" w14:textId="77777777" w:rsidR="00EE4218" w:rsidRPr="006C7BDE" w:rsidRDefault="00EE4218" w:rsidP="00EE4218">
      <w:pPr>
        <w:keepNext/>
        <w:spacing w:before="240" w:after="240"/>
        <w:rPr>
          <w:b/>
          <w:bCs/>
          <w:lang w:val="en-US"/>
        </w:rPr>
      </w:pPr>
      <w:r w:rsidRPr="006C7BDE">
        <w:rPr>
          <w:b/>
          <w:bCs/>
          <w:lang w:val="en-US"/>
        </w:rPr>
        <w:t>Future work</w:t>
      </w:r>
    </w:p>
    <w:p w14:paraId="67C0A18E" w14:textId="77777777" w:rsidR="00EE4218" w:rsidRPr="006C7BDE" w:rsidRDefault="00EE4218" w:rsidP="00EE4218">
      <w:pPr>
        <w:keepNext/>
        <w:spacing w:after="240"/>
        <w:rPr>
          <w:u w:val="single"/>
          <w:lang w:val="en-US"/>
        </w:rPr>
      </w:pPr>
      <w:r w:rsidRPr="006C7BDE">
        <w:rPr>
          <w:u w:val="single"/>
          <w:lang w:val="en-US"/>
        </w:rPr>
        <w:t>Energy efficiency</w:t>
      </w:r>
    </w:p>
    <w:p w14:paraId="6402C550" w14:textId="556D22F9" w:rsidR="00EE4218" w:rsidRPr="00F70050" w:rsidRDefault="00EE4218" w:rsidP="00EE4218">
      <w:pPr>
        <w:pStyle w:val="Heading1"/>
        <w:rPr>
          <w:lang w:val="en-US"/>
        </w:rPr>
      </w:pPr>
      <w:r>
        <w:rPr>
          <w:lang w:val="en-US"/>
        </w:rPr>
        <w:t xml:space="preserve">The methodology developed by the Secretariat to estimate the likely range of avoided emissions from the implementation of KIPs only takes into account the direct benefits achieved, i.e., the reductions in HFC consumption; the methodology does not take into account the indirect benefits, i.e., reduced emissions from improved energy efficiency. The Secretariat is still considering how this could be done and will provide an update on the matter </w:t>
      </w:r>
      <w:r w:rsidRPr="00770A5B">
        <w:rPr>
          <w:lang w:val="en-US"/>
        </w:rPr>
        <w:t xml:space="preserve">to </w:t>
      </w:r>
      <w:r w:rsidRPr="002720A8">
        <w:rPr>
          <w:lang w:val="en-US"/>
        </w:rPr>
        <w:t>the 98</w:t>
      </w:r>
      <w:r w:rsidRPr="002720A8">
        <w:rPr>
          <w:vertAlign w:val="superscript"/>
          <w:lang w:val="en-US"/>
        </w:rPr>
        <w:t>th</w:t>
      </w:r>
      <w:r w:rsidR="00FA39AF">
        <w:rPr>
          <w:lang w:val="en-US"/>
        </w:rPr>
        <w:t> </w:t>
      </w:r>
      <w:r w:rsidRPr="002720A8">
        <w:rPr>
          <w:lang w:val="en-US"/>
        </w:rPr>
        <w:t>meeting</w:t>
      </w:r>
      <w:r>
        <w:rPr>
          <w:lang w:val="en-US"/>
        </w:rPr>
        <w:t>.</w:t>
      </w:r>
    </w:p>
    <w:p w14:paraId="59586A26" w14:textId="2DB2937B" w:rsidR="00EE4218" w:rsidRPr="006C7BDE" w:rsidRDefault="00EE4218" w:rsidP="00EE4218">
      <w:pPr>
        <w:keepNext/>
        <w:spacing w:after="240"/>
        <w:rPr>
          <w:u w:val="single"/>
          <w:lang w:val="en-US"/>
        </w:rPr>
      </w:pPr>
      <w:r w:rsidRPr="006C7BDE">
        <w:rPr>
          <w:u w:val="single"/>
          <w:lang w:val="en-US"/>
        </w:rPr>
        <w:t xml:space="preserve">Application of the </w:t>
      </w:r>
      <w:r w:rsidR="00B02F09" w:rsidRPr="006C7BDE">
        <w:rPr>
          <w:u w:val="single"/>
          <w:lang w:val="en-US"/>
        </w:rPr>
        <w:t xml:space="preserve">Multilateral Fund Climate Impact Indicator </w:t>
      </w:r>
      <w:r w:rsidRPr="006C7BDE">
        <w:rPr>
          <w:u w:val="single"/>
          <w:lang w:val="en-US"/>
        </w:rPr>
        <w:t>to stand-alone investment projects</w:t>
      </w:r>
    </w:p>
    <w:p w14:paraId="2FED16B6" w14:textId="6952659A" w:rsidR="00EE4218" w:rsidRPr="00F70050" w:rsidRDefault="00EE4218" w:rsidP="00EE4218">
      <w:pPr>
        <w:pStyle w:val="Heading1"/>
        <w:rPr>
          <w:lang w:val="en-US"/>
        </w:rPr>
      </w:pPr>
      <w:r>
        <w:rPr>
          <w:lang w:val="en-US"/>
        </w:rPr>
        <w:t>The Secretariat will continue to use the MCII to estimate the climate impact of stand-alone HFC phase</w:t>
      </w:r>
      <w:r w:rsidR="00D75994">
        <w:rPr>
          <w:lang w:val="en-US"/>
        </w:rPr>
        <w:noBreakHyphen/>
      </w:r>
      <w:r>
        <w:rPr>
          <w:lang w:val="en-US"/>
        </w:rPr>
        <w:t>down projects in the RAC manufacturing sector. Because the purpose of the MCII is to provide information on the climate benefits of RAC manufacturing conversions, the Secretariat proposes to further update the MCII by revising the GWP of HFCs to those provided in the 6</w:t>
      </w:r>
      <w:r w:rsidRPr="001F3F8D">
        <w:rPr>
          <w:vertAlign w:val="superscript"/>
          <w:lang w:val="en-US"/>
        </w:rPr>
        <w:t>th</w:t>
      </w:r>
      <w:r>
        <w:rPr>
          <w:lang w:val="en-US"/>
        </w:rPr>
        <w:t xml:space="preserve"> IPCC Assessment Report, rather than the current values that are based on the 4</w:t>
      </w:r>
      <w:r w:rsidRPr="00AC4387">
        <w:rPr>
          <w:vertAlign w:val="superscript"/>
          <w:lang w:val="en-US"/>
        </w:rPr>
        <w:t>th</w:t>
      </w:r>
      <w:r>
        <w:rPr>
          <w:lang w:val="en-US"/>
        </w:rPr>
        <w:t xml:space="preserve"> IPCC Assessment Report, which are the GWP values used in the Montreal Protocol. The Secretariat </w:t>
      </w:r>
      <w:r w:rsidR="007827A2">
        <w:rPr>
          <w:lang w:val="en-US"/>
        </w:rPr>
        <w:t>will</w:t>
      </w:r>
      <w:r>
        <w:rPr>
          <w:lang w:val="en-US"/>
        </w:rPr>
        <w:t xml:space="preserve"> continue to update the GWP of HFCs in the MCII model in line with future IPCC assessment reports. In addition, should the Executive Committee so wish, the Secretariat could seek </w:t>
      </w:r>
      <w:bookmarkStart w:id="1" w:name="_Hlk197330300"/>
      <w:r>
        <w:rPr>
          <w:lang w:val="en-US"/>
        </w:rPr>
        <w:t>to revise the MCII to estimate the climate benefits from the conversion of enterprises that manufacture domestic refrigerators that have both a refrigeration and a cooling compartment.</w:t>
      </w:r>
    </w:p>
    <w:bookmarkEnd w:id="1"/>
    <w:p w14:paraId="358D14F7" w14:textId="77777777" w:rsidR="00EE4218" w:rsidRPr="006C7BDE" w:rsidRDefault="00EE4218" w:rsidP="00EE4218">
      <w:pPr>
        <w:keepNext/>
        <w:spacing w:after="240"/>
        <w:rPr>
          <w:u w:val="single"/>
          <w:lang w:val="en-US"/>
        </w:rPr>
      </w:pPr>
      <w:r w:rsidRPr="006C7BDE">
        <w:rPr>
          <w:u w:val="single"/>
          <w:lang w:val="en-US"/>
        </w:rPr>
        <w:t>Estimating the climate benefit from the implementation of HCFC phase-out management plans</w:t>
      </w:r>
    </w:p>
    <w:p w14:paraId="006A2133" w14:textId="36AFD630" w:rsidR="00EE4218" w:rsidRDefault="00EE4218" w:rsidP="00EE4218">
      <w:pPr>
        <w:pStyle w:val="Heading1"/>
        <w:rPr>
          <w:lang w:val="en-US"/>
        </w:rPr>
      </w:pPr>
      <w:r>
        <w:rPr>
          <w:lang w:val="en-US"/>
        </w:rPr>
        <w:t xml:space="preserve">The Secretariat proposes using a similar methodology to estimate the climate benefits from the implementation of HPMPs as for KIPs, i.e., the estimated climate benefits would be based on the difference in consumption between the targets under the HPMP and a BAU scenario based on 3 per cent growth from the HCFC baseline. Unlike the methodology for KIPs, however, an appropriate methodology would need to account for HFCs that were phased in because of the HCFC phase-out. The Secretariat will present an update </w:t>
      </w:r>
      <w:r w:rsidRPr="009914A8">
        <w:rPr>
          <w:lang w:val="en-US"/>
        </w:rPr>
        <w:t>on a possible methodology to account for such a phase</w:t>
      </w:r>
      <w:r w:rsidRPr="009914A8">
        <w:rPr>
          <w:lang w:val="en-US"/>
        </w:rPr>
        <w:noBreakHyphen/>
        <w:t>in at the 98</w:t>
      </w:r>
      <w:r w:rsidRPr="009914A8">
        <w:rPr>
          <w:vertAlign w:val="superscript"/>
          <w:lang w:val="en-US"/>
        </w:rPr>
        <w:t>th</w:t>
      </w:r>
      <w:r w:rsidR="0071715B" w:rsidRPr="009914A8">
        <w:rPr>
          <w:lang w:val="en-US"/>
        </w:rPr>
        <w:t> </w:t>
      </w:r>
      <w:r w:rsidRPr="009914A8">
        <w:rPr>
          <w:lang w:val="en-US"/>
        </w:rPr>
        <w:t>meeting.</w:t>
      </w:r>
    </w:p>
    <w:p w14:paraId="1E64321D" w14:textId="77777777" w:rsidR="00425C98" w:rsidRPr="00447FC1" w:rsidRDefault="00425C98" w:rsidP="00425C98">
      <w:pPr>
        <w:pStyle w:val="Heading1"/>
        <w:numPr>
          <w:ilvl w:val="0"/>
          <w:numId w:val="0"/>
        </w:numPr>
        <w:rPr>
          <w:b/>
          <w:bCs/>
        </w:rPr>
      </w:pPr>
      <w:r w:rsidRPr="00447FC1">
        <w:rPr>
          <w:b/>
          <w:bCs/>
        </w:rPr>
        <w:t>Recommendation</w:t>
      </w:r>
    </w:p>
    <w:p w14:paraId="02858FF4" w14:textId="26453AB5" w:rsidR="00B245BF" w:rsidRDefault="007408C8" w:rsidP="007408C8">
      <w:pPr>
        <w:pStyle w:val="Heading1"/>
        <w:rPr>
          <w:lang w:val="en-US"/>
        </w:rPr>
      </w:pPr>
      <w:r>
        <w:rPr>
          <w:lang w:val="en-US"/>
        </w:rPr>
        <w:t>The Executive Committee may wish</w:t>
      </w:r>
      <w:r w:rsidR="00B245BF">
        <w:rPr>
          <w:lang w:val="en-US"/>
        </w:rPr>
        <w:t>:</w:t>
      </w:r>
    </w:p>
    <w:p w14:paraId="559A15F3" w14:textId="30AF859B" w:rsidR="009326D0" w:rsidRDefault="00DD5F04" w:rsidP="00B245BF">
      <w:pPr>
        <w:pStyle w:val="Heading2"/>
        <w:rPr>
          <w:lang w:val="en-US"/>
        </w:rPr>
      </w:pPr>
      <w:r>
        <w:rPr>
          <w:lang w:val="en-US"/>
        </w:rPr>
        <w:t>T</w:t>
      </w:r>
      <w:r w:rsidR="00774582">
        <w:rPr>
          <w:lang w:val="en-US"/>
        </w:rPr>
        <w:t xml:space="preserve">o </w:t>
      </w:r>
      <w:r w:rsidR="00D30469">
        <w:rPr>
          <w:lang w:val="en-US"/>
        </w:rPr>
        <w:t xml:space="preserve">consider approving </w:t>
      </w:r>
      <w:r w:rsidR="00745BA2">
        <w:rPr>
          <w:lang w:val="en-US"/>
        </w:rPr>
        <w:t xml:space="preserve">the </w:t>
      </w:r>
      <w:r>
        <w:rPr>
          <w:lang w:val="en-US"/>
        </w:rPr>
        <w:t>methodology</w:t>
      </w:r>
      <w:r w:rsidR="00745BA2">
        <w:rPr>
          <w:lang w:val="en-US"/>
        </w:rPr>
        <w:t xml:space="preserve"> </w:t>
      </w:r>
      <w:r w:rsidR="00965039">
        <w:rPr>
          <w:lang w:val="en-US"/>
        </w:rPr>
        <w:t xml:space="preserve">to calculate the climate impacts from the implementation of Kigali HFC implementation plans (KIPs) </w:t>
      </w:r>
      <w:r w:rsidR="00745BA2">
        <w:rPr>
          <w:lang w:val="en-US"/>
        </w:rPr>
        <w:t xml:space="preserve">described in </w:t>
      </w:r>
      <w:r w:rsidR="00745BA2" w:rsidRPr="00FB5186">
        <w:rPr>
          <w:lang w:val="en-US"/>
        </w:rPr>
        <w:t>paragraph</w:t>
      </w:r>
      <w:r w:rsidRPr="00FB5186">
        <w:rPr>
          <w:lang w:val="en-US"/>
        </w:rPr>
        <w:t>s</w:t>
      </w:r>
      <w:r w:rsidR="00D64594" w:rsidRPr="00FB5186">
        <w:rPr>
          <w:lang w:val="en-US"/>
        </w:rPr>
        <w:t> </w:t>
      </w:r>
      <w:r w:rsidR="0014323F" w:rsidRPr="00FB5186">
        <w:rPr>
          <w:lang w:val="en-US"/>
        </w:rPr>
        <w:t>7</w:t>
      </w:r>
      <w:r w:rsidR="00E7669E" w:rsidRPr="00FB5186">
        <w:rPr>
          <w:lang w:val="en-US"/>
        </w:rPr>
        <w:t> to 1</w:t>
      </w:r>
      <w:r w:rsidR="0014323F" w:rsidRPr="00FB5186">
        <w:rPr>
          <w:lang w:val="en-US"/>
        </w:rPr>
        <w:t>4</w:t>
      </w:r>
      <w:r w:rsidR="00E7669E">
        <w:rPr>
          <w:lang w:val="en-US"/>
        </w:rPr>
        <w:t xml:space="preserve"> </w:t>
      </w:r>
      <w:r w:rsidR="00745BA2">
        <w:rPr>
          <w:lang w:val="en-US"/>
        </w:rPr>
        <w:t>of document</w:t>
      </w:r>
      <w:r w:rsidR="00D64594">
        <w:rPr>
          <w:lang w:val="en-US"/>
        </w:rPr>
        <w:t xml:space="preserve"> </w:t>
      </w:r>
      <w:r w:rsidR="00745BA2">
        <w:rPr>
          <w:lang w:val="en-US"/>
        </w:rPr>
        <w:t>UNEP/OzL.Pro/ExCom/</w:t>
      </w:r>
      <w:r w:rsidR="002162AB">
        <w:rPr>
          <w:lang w:val="en-US"/>
        </w:rPr>
        <w:t>96/16</w:t>
      </w:r>
      <w:r w:rsidR="00B245BF">
        <w:rPr>
          <w:lang w:val="en-US"/>
        </w:rPr>
        <w:t xml:space="preserve"> </w:t>
      </w:r>
      <w:r w:rsidR="00D30469">
        <w:rPr>
          <w:lang w:val="en-US"/>
        </w:rPr>
        <w:t>and request</w:t>
      </w:r>
      <w:r w:rsidR="004735AE">
        <w:rPr>
          <w:lang w:val="en-US"/>
        </w:rPr>
        <w:t xml:space="preserve">ing </w:t>
      </w:r>
      <w:r w:rsidR="00D30469">
        <w:rPr>
          <w:lang w:val="en-US"/>
        </w:rPr>
        <w:t xml:space="preserve">the Secretariat </w:t>
      </w:r>
      <w:r w:rsidR="004735AE">
        <w:rPr>
          <w:lang w:val="en-US"/>
        </w:rPr>
        <w:t xml:space="preserve">to </w:t>
      </w:r>
      <w:r w:rsidR="00D30469">
        <w:rPr>
          <w:lang w:val="en-US"/>
        </w:rPr>
        <w:t>apply</w:t>
      </w:r>
      <w:r w:rsidR="004735AE">
        <w:rPr>
          <w:lang w:val="en-US"/>
        </w:rPr>
        <w:t xml:space="preserve"> the </w:t>
      </w:r>
      <w:r w:rsidR="00F620FC">
        <w:rPr>
          <w:lang w:val="en-US"/>
        </w:rPr>
        <w:t>methodology</w:t>
      </w:r>
      <w:r w:rsidR="002162AB">
        <w:rPr>
          <w:lang w:val="en-US"/>
        </w:rPr>
        <w:t>;</w:t>
      </w:r>
    </w:p>
    <w:p w14:paraId="393E0C0C" w14:textId="27E95F3C" w:rsidR="00C724BB" w:rsidRDefault="000F2263" w:rsidP="00B245BF">
      <w:pPr>
        <w:pStyle w:val="Heading2"/>
        <w:rPr>
          <w:lang w:val="en-US"/>
        </w:rPr>
      </w:pPr>
      <w:r>
        <w:rPr>
          <w:lang w:val="en-US"/>
        </w:rPr>
        <w:t>To note t</w:t>
      </w:r>
      <w:r w:rsidR="00B245BF">
        <w:rPr>
          <w:lang w:val="en-US"/>
        </w:rPr>
        <w:t>hat the Secretariat will p</w:t>
      </w:r>
      <w:r w:rsidR="00CD71E0">
        <w:rPr>
          <w:lang w:val="en-US"/>
        </w:rPr>
        <w:t>rovide an update</w:t>
      </w:r>
      <w:r w:rsidR="0016701B">
        <w:rPr>
          <w:lang w:val="en-US"/>
        </w:rPr>
        <w:t>, at the 98</w:t>
      </w:r>
      <w:r w:rsidR="0016701B" w:rsidRPr="00A66361">
        <w:rPr>
          <w:vertAlign w:val="superscript"/>
          <w:lang w:val="en-US"/>
        </w:rPr>
        <w:t>th</w:t>
      </w:r>
      <w:r w:rsidR="0016701B">
        <w:rPr>
          <w:lang w:val="en-US"/>
        </w:rPr>
        <w:t xml:space="preserve"> meeting, on futu</w:t>
      </w:r>
      <w:r w:rsidR="00B245BF">
        <w:rPr>
          <w:lang w:val="en-US"/>
        </w:rPr>
        <w:t>re</w:t>
      </w:r>
      <w:r w:rsidR="0016701B">
        <w:rPr>
          <w:lang w:val="en-US"/>
        </w:rPr>
        <w:t xml:space="preserve"> work relat</w:t>
      </w:r>
      <w:r w:rsidR="00BE0BB8">
        <w:rPr>
          <w:lang w:val="en-US"/>
        </w:rPr>
        <w:t>ed</w:t>
      </w:r>
      <w:r w:rsidR="0016701B">
        <w:rPr>
          <w:lang w:val="en-US"/>
        </w:rPr>
        <w:t xml:space="preserve"> to </w:t>
      </w:r>
      <w:r w:rsidR="00C724BB">
        <w:rPr>
          <w:lang w:val="en-US"/>
        </w:rPr>
        <w:t>the following:</w:t>
      </w:r>
    </w:p>
    <w:p w14:paraId="61138625" w14:textId="19F4EE03" w:rsidR="00E94539" w:rsidRDefault="00E94539" w:rsidP="00C724BB">
      <w:pPr>
        <w:pStyle w:val="Heading3"/>
        <w:rPr>
          <w:lang w:val="en-US"/>
        </w:rPr>
      </w:pPr>
      <w:r>
        <w:rPr>
          <w:lang w:val="en-US"/>
        </w:rPr>
        <w:t>Further up</w:t>
      </w:r>
      <w:r w:rsidR="00322ED9">
        <w:rPr>
          <w:lang w:val="en-US"/>
        </w:rPr>
        <w:t>d</w:t>
      </w:r>
      <w:r>
        <w:rPr>
          <w:lang w:val="en-US"/>
        </w:rPr>
        <w:t>ates to the Multilateral Fund Climate Impact Indicator</w:t>
      </w:r>
      <w:r w:rsidR="00276589">
        <w:rPr>
          <w:lang w:val="en-US"/>
        </w:rPr>
        <w:t xml:space="preserve"> as described in the document referred to in subparagraph (a);</w:t>
      </w:r>
    </w:p>
    <w:p w14:paraId="63901975" w14:textId="66623837" w:rsidR="00F37DC1" w:rsidRDefault="00F37DC1" w:rsidP="00C724BB">
      <w:pPr>
        <w:pStyle w:val="Heading3"/>
        <w:rPr>
          <w:lang w:val="en-US"/>
        </w:rPr>
      </w:pPr>
      <w:r>
        <w:rPr>
          <w:lang w:val="en-US"/>
        </w:rPr>
        <w:t>A</w:t>
      </w:r>
      <w:r w:rsidR="00A56F76">
        <w:rPr>
          <w:lang w:val="en-US"/>
        </w:rPr>
        <w:t>n updated</w:t>
      </w:r>
      <w:r>
        <w:rPr>
          <w:lang w:val="en-US"/>
        </w:rPr>
        <w:t xml:space="preserve"> methodology </w:t>
      </w:r>
      <w:r w:rsidR="000F2263">
        <w:rPr>
          <w:lang w:val="en-US"/>
        </w:rPr>
        <w:t>referred to in subparagraph (a)</w:t>
      </w:r>
      <w:r w:rsidR="00A66361">
        <w:rPr>
          <w:lang w:val="en-US"/>
        </w:rPr>
        <w:t>,</w:t>
      </w:r>
      <w:r w:rsidR="000F2263">
        <w:rPr>
          <w:lang w:val="en-US"/>
        </w:rPr>
        <w:t xml:space="preserve"> </w:t>
      </w:r>
      <w:r>
        <w:rPr>
          <w:lang w:val="en-US"/>
        </w:rPr>
        <w:t>taking into account reduced emissions from improved energy efficiency from the implementation of KIPs; and</w:t>
      </w:r>
    </w:p>
    <w:p w14:paraId="3CB613B5" w14:textId="34A040C9" w:rsidR="00B245BF" w:rsidRPr="00B245BF" w:rsidRDefault="005B0C5B" w:rsidP="00A66361">
      <w:pPr>
        <w:pStyle w:val="Heading3"/>
        <w:rPr>
          <w:lang w:val="en-US"/>
        </w:rPr>
      </w:pPr>
      <w:r>
        <w:rPr>
          <w:lang w:val="en-US"/>
        </w:rPr>
        <w:t>A</w:t>
      </w:r>
      <w:r w:rsidR="00B245BF">
        <w:rPr>
          <w:lang w:val="en-US"/>
        </w:rPr>
        <w:t xml:space="preserve"> possible metho</w:t>
      </w:r>
      <w:r w:rsidR="00DD5F04">
        <w:rPr>
          <w:lang w:val="en-US"/>
        </w:rPr>
        <w:t xml:space="preserve">dology to account for </w:t>
      </w:r>
      <w:r w:rsidR="00A66361">
        <w:rPr>
          <w:lang w:val="en-US"/>
        </w:rPr>
        <w:t xml:space="preserve">the </w:t>
      </w:r>
      <w:r w:rsidR="00DD5F04">
        <w:rPr>
          <w:lang w:val="en-US"/>
        </w:rPr>
        <w:t xml:space="preserve">phase-in </w:t>
      </w:r>
      <w:r>
        <w:rPr>
          <w:lang w:val="en-US"/>
        </w:rPr>
        <w:t>relating to the implementation of HCFC phase-out management plan</w:t>
      </w:r>
      <w:r w:rsidR="00390158">
        <w:rPr>
          <w:lang w:val="en-US"/>
        </w:rPr>
        <w:t>s</w:t>
      </w:r>
      <w:r w:rsidR="00DD5F04">
        <w:rPr>
          <w:lang w:val="en-US"/>
        </w:rPr>
        <w:t>.</w:t>
      </w:r>
    </w:p>
    <w:p w14:paraId="5E82BCB3" w14:textId="6A0A1590" w:rsidR="009914A8" w:rsidRPr="009914A8" w:rsidRDefault="00EC0559" w:rsidP="009914A8">
      <w:pPr>
        <w:pStyle w:val="Heading1"/>
        <w:numPr>
          <w:ilvl w:val="0"/>
          <w:numId w:val="0"/>
        </w:numPr>
        <w:spacing w:before="360"/>
        <w:ind w:left="709" w:hanging="709"/>
        <w:rPr>
          <w:b/>
          <w:bCs/>
          <w:sz w:val="24"/>
          <w:szCs w:val="24"/>
        </w:rPr>
      </w:pPr>
      <w:r w:rsidRPr="009914A8">
        <w:rPr>
          <w:b/>
          <w:bCs/>
          <w:sz w:val="24"/>
          <w:szCs w:val="24"/>
        </w:rPr>
        <w:t>III.2</w:t>
      </w:r>
      <w:r w:rsidRPr="009914A8">
        <w:rPr>
          <w:b/>
          <w:bCs/>
          <w:sz w:val="24"/>
          <w:szCs w:val="24"/>
        </w:rPr>
        <w:tab/>
      </w:r>
      <w:r w:rsidR="009914A8" w:rsidRPr="009914A8">
        <w:rPr>
          <w:b/>
          <w:bCs/>
          <w:sz w:val="24"/>
          <w:szCs w:val="24"/>
        </w:rPr>
        <w:t xml:space="preserve">Applicability of the cut-off date for eligible HFC capacity agreed by decision 95/86(h) </w:t>
      </w:r>
      <w:r w:rsidR="003710B6">
        <w:rPr>
          <w:b/>
          <w:bCs/>
          <w:sz w:val="24"/>
          <w:szCs w:val="24"/>
        </w:rPr>
        <w:t>to</w:t>
      </w:r>
      <w:r w:rsidR="009914A8" w:rsidRPr="009914A8">
        <w:rPr>
          <w:b/>
          <w:bCs/>
          <w:sz w:val="24"/>
          <w:szCs w:val="24"/>
        </w:rPr>
        <w:t xml:space="preserve"> projects related to energy efficiency</w:t>
      </w:r>
    </w:p>
    <w:p w14:paraId="0EEA8196" w14:textId="2C02A2C9" w:rsidR="005538E5" w:rsidRPr="009914A8" w:rsidRDefault="009914A8" w:rsidP="009914A8">
      <w:pPr>
        <w:pStyle w:val="Heading1"/>
        <w:numPr>
          <w:ilvl w:val="0"/>
          <w:numId w:val="0"/>
        </w:numPr>
        <w:rPr>
          <w:b/>
          <w:bCs/>
        </w:rPr>
      </w:pPr>
      <w:r w:rsidRPr="009914A8">
        <w:rPr>
          <w:b/>
          <w:bCs/>
        </w:rPr>
        <w:t>Background</w:t>
      </w:r>
    </w:p>
    <w:p w14:paraId="491A1A33" w14:textId="18D8D70F" w:rsidR="005538E5" w:rsidRDefault="006D02C1" w:rsidP="00BC070C">
      <w:pPr>
        <w:pStyle w:val="Heading1"/>
      </w:pPr>
      <w:r>
        <w:t>T</w:t>
      </w:r>
      <w:r w:rsidRPr="009914A8">
        <w:t>he Executive Committee ha</w:t>
      </w:r>
      <w:r>
        <w:t>s</w:t>
      </w:r>
      <w:r w:rsidRPr="009914A8">
        <w:t xml:space="preserve"> been approv</w:t>
      </w:r>
      <w:r>
        <w:t>ing s</w:t>
      </w:r>
      <w:r w:rsidR="005538E5" w:rsidRPr="009914A8">
        <w:t>tand</w:t>
      </w:r>
      <w:r w:rsidR="009914A8">
        <w:t>-</w:t>
      </w:r>
      <w:r w:rsidR="005538E5" w:rsidRPr="009914A8">
        <w:t xml:space="preserve">alone HFC phase-down investment projects and stage I of KIPs since </w:t>
      </w:r>
      <w:r w:rsidR="009914A8">
        <w:t>its</w:t>
      </w:r>
      <w:r w:rsidR="005538E5" w:rsidRPr="009914A8">
        <w:t xml:space="preserve"> 80</w:t>
      </w:r>
      <w:r w:rsidR="005538E5" w:rsidRPr="009914A8">
        <w:rPr>
          <w:vertAlign w:val="superscript"/>
        </w:rPr>
        <w:t>th</w:t>
      </w:r>
      <w:r w:rsidR="005538E5" w:rsidRPr="009914A8">
        <w:t xml:space="preserve"> and 92</w:t>
      </w:r>
      <w:r w:rsidR="005538E5" w:rsidRPr="009914A8">
        <w:rPr>
          <w:vertAlign w:val="superscript"/>
        </w:rPr>
        <w:t>n</w:t>
      </w:r>
      <w:r w:rsidR="009914A8" w:rsidRPr="009914A8">
        <w:rPr>
          <w:vertAlign w:val="superscript"/>
        </w:rPr>
        <w:t>d</w:t>
      </w:r>
      <w:r w:rsidR="005538E5" w:rsidRPr="009914A8">
        <w:t xml:space="preserve"> meeting</w:t>
      </w:r>
      <w:r w:rsidR="00CF4816">
        <w:t>s</w:t>
      </w:r>
      <w:r w:rsidR="005538E5" w:rsidRPr="009914A8">
        <w:t>, respectively.</w:t>
      </w:r>
      <w:r w:rsidR="005939DC">
        <w:rPr>
          <w:rStyle w:val="FootnoteReference"/>
        </w:rPr>
        <w:footnoteReference w:id="9"/>
      </w:r>
      <w:r w:rsidR="005538E5" w:rsidRPr="009914A8">
        <w:t xml:space="preserve"> At the 94</w:t>
      </w:r>
      <w:r w:rsidR="005538E5" w:rsidRPr="009914A8">
        <w:rPr>
          <w:vertAlign w:val="superscript"/>
        </w:rPr>
        <w:t>th</w:t>
      </w:r>
      <w:r w:rsidR="005538E5" w:rsidRPr="009914A8">
        <w:t xml:space="preserve"> meeting, the </w:t>
      </w:r>
      <w:r w:rsidR="009914A8">
        <w:t xml:space="preserve">Executive Committee </w:t>
      </w:r>
      <w:r w:rsidR="005538E5" w:rsidRPr="009914A8">
        <w:t>approved the operational framework on energy efficiency while phasing down HFCs in the manufacturing sector and established a</w:t>
      </w:r>
      <w:r w:rsidR="00CF4816">
        <w:t xml:space="preserve"> </w:t>
      </w:r>
      <w:r w:rsidR="00984A4E">
        <w:t>rel</w:t>
      </w:r>
      <w:r w:rsidR="00CC29AD">
        <w:t>evant</w:t>
      </w:r>
      <w:r w:rsidR="00984A4E">
        <w:t xml:space="preserve"> </w:t>
      </w:r>
      <w:r w:rsidR="005538E5" w:rsidRPr="009914A8">
        <w:t>funding window</w:t>
      </w:r>
      <w:r w:rsidR="003C21D1">
        <w:t>; the operational framework was further</w:t>
      </w:r>
      <w:r w:rsidR="005538E5" w:rsidRPr="009914A8">
        <w:t xml:space="preserve"> adjust</w:t>
      </w:r>
      <w:r w:rsidR="00301642">
        <w:t>ed</w:t>
      </w:r>
      <w:r w:rsidR="005538E5" w:rsidRPr="009914A8">
        <w:t xml:space="preserve"> at the 95</w:t>
      </w:r>
      <w:r w:rsidR="005538E5" w:rsidRPr="009B4534">
        <w:rPr>
          <w:vertAlign w:val="superscript"/>
        </w:rPr>
        <w:t>th</w:t>
      </w:r>
      <w:r w:rsidR="00CF4816">
        <w:t> </w:t>
      </w:r>
      <w:r w:rsidR="005538E5" w:rsidRPr="009914A8">
        <w:t>meeting.</w:t>
      </w:r>
      <w:r w:rsidR="007F7370">
        <w:rPr>
          <w:rStyle w:val="FootnoteReference"/>
        </w:rPr>
        <w:footnoteReference w:id="10"/>
      </w:r>
      <w:r w:rsidR="005538E5" w:rsidRPr="009914A8">
        <w:t xml:space="preserve"> </w:t>
      </w:r>
      <w:r w:rsidR="005538E5">
        <w:t xml:space="preserve">Subsequently, </w:t>
      </w:r>
      <w:r w:rsidR="00CF4816">
        <w:t>several</w:t>
      </w:r>
      <w:r w:rsidR="005538E5">
        <w:t xml:space="preserve"> refrigeration, air-conditioning and heat</w:t>
      </w:r>
      <w:r w:rsidR="00707FB6">
        <w:noBreakHyphen/>
      </w:r>
      <w:r w:rsidR="005538E5">
        <w:t xml:space="preserve">pump (RACHP) </w:t>
      </w:r>
      <w:r w:rsidR="00EA2330">
        <w:t xml:space="preserve">manufacturers </w:t>
      </w:r>
      <w:r w:rsidR="005538E5">
        <w:t xml:space="preserve">expressed interest in using the funding window. </w:t>
      </w:r>
      <w:r w:rsidR="00EA2330">
        <w:t>So far</w:t>
      </w:r>
      <w:r w:rsidR="005538E5">
        <w:t xml:space="preserve">, one project </w:t>
      </w:r>
      <w:r w:rsidR="00EA2330">
        <w:t xml:space="preserve">has been approved for Malaysia </w:t>
      </w:r>
      <w:r w:rsidR="005538E5">
        <w:t>in line with decision</w:t>
      </w:r>
      <w:r w:rsidR="00EA2330">
        <w:t> </w:t>
      </w:r>
      <w:r w:rsidR="005538E5">
        <w:t>94/60</w:t>
      </w:r>
      <w:r w:rsidR="00EA2330">
        <w:t>, and</w:t>
      </w:r>
      <w:r w:rsidR="005538E5">
        <w:t xml:space="preserve"> </w:t>
      </w:r>
      <w:r w:rsidR="00EA2330">
        <w:t>a</w:t>
      </w:r>
      <w:r w:rsidR="005538E5">
        <w:t xml:space="preserve">dditional projects are expected to be submitted under the same decision for Egypt, Nigeria, Thailand, Tunisia and </w:t>
      </w:r>
      <w:r w:rsidR="00844A56" w:rsidRPr="00844A56">
        <w:t>Türkiye</w:t>
      </w:r>
      <w:r w:rsidR="005538E5">
        <w:t xml:space="preserve">. The details of the </w:t>
      </w:r>
      <w:r w:rsidR="00984A4E">
        <w:t xml:space="preserve">beneficiary </w:t>
      </w:r>
      <w:r w:rsidR="005538E5">
        <w:t xml:space="preserve">enterprises for the projects </w:t>
      </w:r>
      <w:r w:rsidR="00787BE4">
        <w:t xml:space="preserve">currently </w:t>
      </w:r>
      <w:r w:rsidR="005538E5">
        <w:t>under preparation are not yet known</w:t>
      </w:r>
      <w:r w:rsidR="00936451">
        <w:t>,</w:t>
      </w:r>
      <w:r w:rsidR="005538E5">
        <w:t xml:space="preserve"> and </w:t>
      </w:r>
      <w:r w:rsidR="00936451">
        <w:t xml:space="preserve">it is unclear whether </w:t>
      </w:r>
      <w:r w:rsidR="005538E5">
        <w:t>th</w:t>
      </w:r>
      <w:r w:rsidR="00E33D0C">
        <w:t>os</w:t>
      </w:r>
      <w:r w:rsidR="005538E5">
        <w:t xml:space="preserve">e enterprises’ manufacturing capacity </w:t>
      </w:r>
      <w:r w:rsidR="00936451">
        <w:t>has</w:t>
      </w:r>
      <w:r w:rsidR="005538E5">
        <w:t xml:space="preserve"> been established before or after the cut-off date determin</w:t>
      </w:r>
      <w:r w:rsidR="007C6F47">
        <w:t>ing</w:t>
      </w:r>
      <w:r w:rsidR="005538E5">
        <w:t xml:space="preserve"> the</w:t>
      </w:r>
      <w:r w:rsidR="00F725B0">
        <w:t>ir</w:t>
      </w:r>
      <w:r w:rsidR="005538E5">
        <w:t xml:space="preserve"> funding eligibility.</w:t>
      </w:r>
    </w:p>
    <w:p w14:paraId="0F835A35" w14:textId="111F7EED" w:rsidR="005538E5" w:rsidRDefault="005538E5" w:rsidP="00FD749D">
      <w:pPr>
        <w:pStyle w:val="Heading1"/>
      </w:pPr>
      <w:r>
        <w:t>At the 95</w:t>
      </w:r>
      <w:r w:rsidRPr="00BC070C">
        <w:rPr>
          <w:vertAlign w:val="superscript"/>
        </w:rPr>
        <w:t>th</w:t>
      </w:r>
      <w:r>
        <w:t xml:space="preserve"> meeting, when considering the request for </w:t>
      </w:r>
      <w:r w:rsidR="009D37C0">
        <w:t xml:space="preserve">the </w:t>
      </w:r>
      <w:r>
        <w:t xml:space="preserve">preparation of the project for Tunisia, it was noted that one enterprise appeared to have been established after the cut-off date for eligible HFC capacity, and that the question relating to eligibility for funding relating to energy efficiency might </w:t>
      </w:r>
      <w:r w:rsidR="0093398B">
        <w:t xml:space="preserve">be linked </w:t>
      </w:r>
      <w:r>
        <w:t>to a broader policy issue of the operational framework for energy efficiency. Subsequently, the Executive Committee agreed that the Secretariat would prepare a brief background document on the issue of enterprises established after the cut-off date for eligible HFC capacity that sought funding for their energy</w:t>
      </w:r>
      <w:r w:rsidR="00FD749D" w:rsidRPr="00FD749D">
        <w:noBreakHyphen/>
      </w:r>
      <w:r w:rsidRPr="00FD749D">
        <w:t>e</w:t>
      </w:r>
      <w:r>
        <w:t xml:space="preserve">fficiency projects </w:t>
      </w:r>
      <w:r w:rsidR="00FD749D">
        <w:t>in</w:t>
      </w:r>
      <w:r>
        <w:t xml:space="preserve"> the manufacturing sector under decisions 94/60 and 95/87, for consideration at the 96</w:t>
      </w:r>
      <w:r w:rsidRPr="00FD749D">
        <w:rPr>
          <w:vertAlign w:val="superscript"/>
        </w:rPr>
        <w:t>th</w:t>
      </w:r>
      <w:r w:rsidR="00FD749D">
        <w:t> </w:t>
      </w:r>
      <w:r>
        <w:t xml:space="preserve">meeting under the agenda item on the </w:t>
      </w:r>
      <w:r w:rsidR="00DC1778">
        <w:t>o</w:t>
      </w:r>
      <w:r>
        <w:t>verview of issues identified during project review.</w:t>
      </w:r>
      <w:r w:rsidR="00AF4813">
        <w:rPr>
          <w:rStyle w:val="FootnoteReference"/>
        </w:rPr>
        <w:footnoteReference w:id="11"/>
      </w:r>
    </w:p>
    <w:p w14:paraId="3D2865A4" w14:textId="173F3B31" w:rsidR="005538E5" w:rsidRPr="00880B2B" w:rsidRDefault="00FD749D" w:rsidP="00FD749D">
      <w:pPr>
        <w:pStyle w:val="Heading1"/>
        <w:numPr>
          <w:ilvl w:val="0"/>
          <w:numId w:val="0"/>
        </w:numPr>
        <w:rPr>
          <w:b/>
          <w:bCs/>
        </w:rPr>
      </w:pPr>
      <w:r w:rsidRPr="00880B2B">
        <w:rPr>
          <w:b/>
          <w:bCs/>
        </w:rPr>
        <w:t>Projects related to e</w:t>
      </w:r>
      <w:r w:rsidR="005538E5" w:rsidRPr="00880B2B">
        <w:rPr>
          <w:b/>
          <w:bCs/>
        </w:rPr>
        <w:t>nergy efficiency in conjunction with the cut-off date for eligible HFC capacity</w:t>
      </w:r>
    </w:p>
    <w:p w14:paraId="5C2C5D9A" w14:textId="0D80BD96" w:rsidR="005538E5" w:rsidRDefault="00285123" w:rsidP="0082682E">
      <w:pPr>
        <w:pStyle w:val="Heading1"/>
      </w:pPr>
      <w:r>
        <w:t>T</w:t>
      </w:r>
      <w:r w:rsidRPr="00285123">
        <w:t xml:space="preserve">hrough </w:t>
      </w:r>
      <w:r w:rsidR="005538E5">
        <w:t xml:space="preserve">paragraph 17 of decision XXVIII/2, </w:t>
      </w:r>
      <w:r>
        <w:t>t</w:t>
      </w:r>
      <w:r w:rsidRPr="00285123">
        <w:t xml:space="preserve">he Parties </w:t>
      </w:r>
      <w:r w:rsidR="005538E5">
        <w:t xml:space="preserve">decided </w:t>
      </w:r>
      <w:r>
        <w:t xml:space="preserve">that </w:t>
      </w:r>
      <w:r w:rsidR="005538E5">
        <w:t xml:space="preserve">the cut-off date for eligible HFC capacity </w:t>
      </w:r>
      <w:r>
        <w:t xml:space="preserve">would be </w:t>
      </w:r>
      <w:r w:rsidR="005538E5">
        <w:t>1 January 2020 for Article 5 group 1 countries, and 1 January 2024 for group</w:t>
      </w:r>
      <w:r>
        <w:t> </w:t>
      </w:r>
      <w:r w:rsidR="005538E5">
        <w:t xml:space="preserve">2 countries. </w:t>
      </w:r>
      <w:r>
        <w:t>The e</w:t>
      </w:r>
      <w:r w:rsidR="005538E5">
        <w:t>nterprises</w:t>
      </w:r>
      <w:r>
        <w:t xml:space="preserve"> w</w:t>
      </w:r>
      <w:r w:rsidR="00A57D8F">
        <w:t>ith</w:t>
      </w:r>
      <w:r w:rsidR="005538E5">
        <w:t xml:space="preserve"> manufacturing </w:t>
      </w:r>
      <w:r>
        <w:t xml:space="preserve">capacity </w:t>
      </w:r>
      <w:r w:rsidR="005538E5">
        <w:t>established after th</w:t>
      </w:r>
      <w:r>
        <w:t>o</w:t>
      </w:r>
      <w:r w:rsidR="005538E5">
        <w:t>se dates</w:t>
      </w:r>
      <w:r>
        <w:t>,</w:t>
      </w:r>
      <w:r w:rsidR="005538E5">
        <w:t xml:space="preserve"> as applicable, w</w:t>
      </w:r>
      <w:r>
        <w:t xml:space="preserve">ould thus </w:t>
      </w:r>
      <w:r w:rsidR="005538E5">
        <w:t>not be eligible for funding for HFC phase</w:t>
      </w:r>
      <w:r w:rsidR="003164DB">
        <w:t>-</w:t>
      </w:r>
      <w:r w:rsidR="005538E5">
        <w:t xml:space="preserve">down. </w:t>
      </w:r>
      <w:r w:rsidR="006470D6">
        <w:t>Subsequently</w:t>
      </w:r>
      <w:r w:rsidR="005538E5">
        <w:t>, the Executive Committee adopted th</w:t>
      </w:r>
      <w:r w:rsidR="00DE11CF">
        <w:t>e</w:t>
      </w:r>
      <w:r w:rsidR="0075676B">
        <w:t>se</w:t>
      </w:r>
      <w:r w:rsidR="005538E5">
        <w:t xml:space="preserve"> cut-off date</w:t>
      </w:r>
      <w:r w:rsidR="0075676B">
        <w:t>s</w:t>
      </w:r>
      <w:r w:rsidR="005538E5">
        <w:t xml:space="preserve"> for eligible HFC capacity as part of </w:t>
      </w:r>
      <w:r w:rsidR="006470D6">
        <w:t>its</w:t>
      </w:r>
      <w:r w:rsidR="005538E5">
        <w:t xml:space="preserve"> HFC cost</w:t>
      </w:r>
      <w:r w:rsidR="006470D6">
        <w:t>-</w:t>
      </w:r>
      <w:r w:rsidR="005538E5">
        <w:t>funding guidelines</w:t>
      </w:r>
      <w:r w:rsidR="006470D6">
        <w:t xml:space="preserve"> </w:t>
      </w:r>
      <w:r w:rsidR="008F5E40">
        <w:t>(</w:t>
      </w:r>
      <w:r w:rsidR="006470D6">
        <w:t>decision 95/86(h)</w:t>
      </w:r>
      <w:r w:rsidR="008F5E40">
        <w:t>)</w:t>
      </w:r>
      <w:r w:rsidR="005538E5">
        <w:t xml:space="preserve">. </w:t>
      </w:r>
      <w:r w:rsidR="006470D6">
        <w:t>However, a</w:t>
      </w:r>
      <w:r w:rsidR="005538E5">
        <w:t xml:space="preserve"> cut</w:t>
      </w:r>
      <w:r w:rsidR="006470D6">
        <w:t>-</w:t>
      </w:r>
      <w:r w:rsidR="005538E5">
        <w:t xml:space="preserve">off date for </w:t>
      </w:r>
      <w:r w:rsidR="006470D6">
        <w:t xml:space="preserve">projects related to </w:t>
      </w:r>
      <w:r w:rsidR="005538E5">
        <w:t>energy efficiency</w:t>
      </w:r>
      <w:r w:rsidR="00655885">
        <w:t xml:space="preserve"> in</w:t>
      </w:r>
      <w:r w:rsidR="005538E5">
        <w:t xml:space="preserve"> </w:t>
      </w:r>
      <w:r w:rsidR="00655885">
        <w:t xml:space="preserve">manufacturing </w:t>
      </w:r>
      <w:r w:rsidR="005538E5">
        <w:t xml:space="preserve">has not been explored, </w:t>
      </w:r>
      <w:r w:rsidR="00023AFD">
        <w:t>whet</w:t>
      </w:r>
      <w:r w:rsidR="005538E5">
        <w:t>her in the operational framework for energy efficiency or in the HFC cost</w:t>
      </w:r>
      <w:r w:rsidR="003225FA" w:rsidRPr="003225FA">
        <w:noBreakHyphen/>
      </w:r>
      <w:r w:rsidR="005538E5">
        <w:t xml:space="preserve">funding guidelines. Therefore, </w:t>
      </w:r>
      <w:r w:rsidR="009E7748">
        <w:t xml:space="preserve">while the </w:t>
      </w:r>
      <w:r w:rsidR="004C6B6C">
        <w:t>G</w:t>
      </w:r>
      <w:r w:rsidR="009E7748">
        <w:t xml:space="preserve">overnment and industries are cognizant of a </w:t>
      </w:r>
      <w:r w:rsidR="004C6B6C">
        <w:t xml:space="preserve">clearly defined </w:t>
      </w:r>
      <w:r w:rsidR="009E7748">
        <w:t xml:space="preserve">cut-off date </w:t>
      </w:r>
      <w:r w:rsidR="005538E5">
        <w:t>for HFC</w:t>
      </w:r>
      <w:r w:rsidR="004A1C47">
        <w:noBreakHyphen/>
      </w:r>
      <w:r w:rsidR="005538E5">
        <w:t xml:space="preserve">based equipment manufacturing capacity, </w:t>
      </w:r>
      <w:r w:rsidR="001672EA">
        <w:t xml:space="preserve">it is not the case </w:t>
      </w:r>
      <w:r w:rsidR="005538E5">
        <w:t xml:space="preserve">for </w:t>
      </w:r>
      <w:r w:rsidR="005D3730">
        <w:t xml:space="preserve">HFC phase-down </w:t>
      </w:r>
      <w:r w:rsidR="001672EA">
        <w:t xml:space="preserve">projects </w:t>
      </w:r>
      <w:r w:rsidR="005D3730">
        <w:t xml:space="preserve">related to </w:t>
      </w:r>
      <w:r w:rsidR="005538E5">
        <w:t>energy efficiency.</w:t>
      </w:r>
    </w:p>
    <w:p w14:paraId="50FD9682" w14:textId="0E394395" w:rsidR="005538E5" w:rsidRDefault="005538E5" w:rsidP="00124A5D">
      <w:pPr>
        <w:pStyle w:val="Heading1"/>
        <w:spacing w:after="0"/>
      </w:pPr>
      <w:r>
        <w:t>The Secretariat notes that countr</w:t>
      </w:r>
      <w:r w:rsidR="00ED47FB">
        <w:t>ies</w:t>
      </w:r>
      <w:r>
        <w:t xml:space="preserve"> developing</w:t>
      </w:r>
      <w:r w:rsidR="00D36B6B">
        <w:t xml:space="preserve"> </w:t>
      </w:r>
      <w:r>
        <w:t>KIP</w:t>
      </w:r>
      <w:r w:rsidR="0006526D">
        <w:t>s</w:t>
      </w:r>
      <w:r>
        <w:t xml:space="preserve"> that could result in a conversion of a</w:t>
      </w:r>
      <w:r w:rsidR="00D36B6B">
        <w:t>n entire</w:t>
      </w:r>
      <w:r>
        <w:t xml:space="preserve"> sector</w:t>
      </w:r>
      <w:r w:rsidR="0082682E">
        <w:t xml:space="preserve"> or </w:t>
      </w:r>
      <w:r>
        <w:t>application (e.g., residential air-conditioning</w:t>
      </w:r>
      <w:r w:rsidR="00413AB4">
        <w:t xml:space="preserve"> or</w:t>
      </w:r>
      <w:r>
        <w:t xml:space="preserve"> commercial refrigeration) to alternative technologies</w:t>
      </w:r>
      <w:r w:rsidR="00D36B6B">
        <w:t>,</w:t>
      </w:r>
      <w:r>
        <w:t xml:space="preserve"> and </w:t>
      </w:r>
      <w:r w:rsidR="00D36B6B">
        <w:t xml:space="preserve">that </w:t>
      </w:r>
      <w:r>
        <w:t>ha</w:t>
      </w:r>
      <w:r w:rsidR="00D36B6B">
        <w:t>ve</w:t>
      </w:r>
      <w:r>
        <w:t xml:space="preserve"> enterprises</w:t>
      </w:r>
      <w:r w:rsidR="00B84A02">
        <w:t xml:space="preserve"> with</w:t>
      </w:r>
      <w:r>
        <w:t xml:space="preserve"> manufacturing capacity</w:t>
      </w:r>
      <w:r w:rsidR="00B84A02">
        <w:t xml:space="preserve"> est</w:t>
      </w:r>
      <w:r>
        <w:t>ablished after the cut</w:t>
      </w:r>
      <w:r w:rsidR="00D35BCB">
        <w:noBreakHyphen/>
      </w:r>
      <w:r>
        <w:t>off date</w:t>
      </w:r>
      <w:r w:rsidR="00B84A02">
        <w:t xml:space="preserve">, could </w:t>
      </w:r>
      <w:r w:rsidR="001D5CB0">
        <w:t xml:space="preserve">also </w:t>
      </w:r>
      <w:r w:rsidR="00B84A02">
        <w:t>be</w:t>
      </w:r>
      <w:r w:rsidR="00E633D6">
        <w:t xml:space="preserve"> </w:t>
      </w:r>
      <w:r>
        <w:t xml:space="preserve">interested in improving </w:t>
      </w:r>
      <w:r w:rsidR="00E633D6">
        <w:t xml:space="preserve">the </w:t>
      </w:r>
      <w:r>
        <w:t xml:space="preserve">energy efficiency </w:t>
      </w:r>
      <w:r w:rsidR="00E633D6">
        <w:t>of</w:t>
      </w:r>
      <w:r>
        <w:t xml:space="preserve"> </w:t>
      </w:r>
      <w:r w:rsidR="00E633D6">
        <w:t xml:space="preserve">the </w:t>
      </w:r>
      <w:r>
        <w:t xml:space="preserve">manufacturing </w:t>
      </w:r>
      <w:r w:rsidR="00E633D6">
        <w:t xml:space="preserve">processes </w:t>
      </w:r>
      <w:r>
        <w:t>in those sector</w:t>
      </w:r>
      <w:r w:rsidR="00E633D6">
        <w:t xml:space="preserve">s or </w:t>
      </w:r>
      <w:r>
        <w:t>application</w:t>
      </w:r>
      <w:r w:rsidR="00E633D6">
        <w:t>s</w:t>
      </w:r>
      <w:r w:rsidR="00B84A02">
        <w:t>.</w:t>
      </w:r>
      <w:r>
        <w:t xml:space="preserve"> </w:t>
      </w:r>
      <w:r w:rsidR="001D5CB0">
        <w:t>A</w:t>
      </w:r>
      <w:r>
        <w:t xml:space="preserve">pplying the cut-off date </w:t>
      </w:r>
      <w:r w:rsidR="00E633D6">
        <w:t xml:space="preserve">established </w:t>
      </w:r>
      <w:r>
        <w:t>for</w:t>
      </w:r>
      <w:r w:rsidR="00E633D6">
        <w:t xml:space="preserve"> </w:t>
      </w:r>
      <w:r>
        <w:t xml:space="preserve">eligible HFC capacity to activities related to energy efficiency may pose challenges in </w:t>
      </w:r>
      <w:r w:rsidR="00D354ED">
        <w:t>conver</w:t>
      </w:r>
      <w:r w:rsidR="00FF4F01">
        <w:t>ting</w:t>
      </w:r>
      <w:r w:rsidR="00D354ED">
        <w:t xml:space="preserve"> </w:t>
      </w:r>
      <w:r>
        <w:t>such sector</w:t>
      </w:r>
      <w:r w:rsidR="00D354ED">
        <w:t xml:space="preserve">s or </w:t>
      </w:r>
      <w:r>
        <w:t>application</w:t>
      </w:r>
      <w:r w:rsidR="00D354ED">
        <w:t xml:space="preserve">s with </w:t>
      </w:r>
      <w:r w:rsidR="00FF4F01">
        <w:t>respect</w:t>
      </w:r>
      <w:r w:rsidR="00D354ED">
        <w:t xml:space="preserve"> to</w:t>
      </w:r>
      <w:r>
        <w:t xml:space="preserve"> reducing </w:t>
      </w:r>
      <w:r w:rsidR="00D21156">
        <w:t xml:space="preserve">their </w:t>
      </w:r>
      <w:r>
        <w:t>HFC</w:t>
      </w:r>
      <w:r w:rsidR="00BF35EC">
        <w:t> </w:t>
      </w:r>
      <w:r>
        <w:t>consumption. For example,</w:t>
      </w:r>
      <w:r w:rsidR="002766A6">
        <w:t xml:space="preserve"> an Article 5 country</w:t>
      </w:r>
      <w:r w:rsidR="00464875">
        <w:t xml:space="preserve"> could have</w:t>
      </w:r>
      <w:r>
        <w:t xml:space="preserve"> some enterprises’ manufacturing capacity ineligible for HFC phase-down </w:t>
      </w:r>
      <w:r w:rsidR="0099147E">
        <w:t xml:space="preserve">solely </w:t>
      </w:r>
      <w:r w:rsidR="00D21156">
        <w:t xml:space="preserve">due </w:t>
      </w:r>
      <w:r w:rsidR="00725E1B">
        <w:t xml:space="preserve">to </w:t>
      </w:r>
      <w:r w:rsidR="00FD3CE5" w:rsidRPr="007E4B24">
        <w:t xml:space="preserve">their establishment after the cut-off </w:t>
      </w:r>
      <w:r w:rsidR="00C83DA6" w:rsidRPr="007E4B24">
        <w:t>date</w:t>
      </w:r>
      <w:r w:rsidR="00C83DA6">
        <w:t xml:space="preserve"> and</w:t>
      </w:r>
      <w:r w:rsidR="00FD3CE5" w:rsidRPr="007E4B24">
        <w:t xml:space="preserve"> would like to phase down HFC consumption for the whole sector</w:t>
      </w:r>
      <w:r w:rsidR="0099147E">
        <w:t xml:space="preserve"> or </w:t>
      </w:r>
      <w:r w:rsidR="00FD3CE5" w:rsidRPr="007E4B24">
        <w:t>application together with funding sources outside of the Multilateral Fund.</w:t>
      </w:r>
      <w:r>
        <w:t xml:space="preserve"> All these enterprises, including the ineligible ones, may be interested in implementing projects to enhance </w:t>
      </w:r>
      <w:r w:rsidR="0099147E">
        <w:t xml:space="preserve">the </w:t>
      </w:r>
      <w:r>
        <w:t>energy efficiency of their equipment under decision</w:t>
      </w:r>
      <w:r w:rsidR="0099147E">
        <w:t> </w:t>
      </w:r>
      <w:r>
        <w:t>94/60 and/or</w:t>
      </w:r>
      <w:r w:rsidR="0099147E">
        <w:t> </w:t>
      </w:r>
      <w:r>
        <w:t>95/87.</w:t>
      </w:r>
    </w:p>
    <w:p w14:paraId="7AB26B71" w14:textId="5AF70A79" w:rsidR="005538E5" w:rsidRDefault="0054076D" w:rsidP="00124A5D">
      <w:pPr>
        <w:pStyle w:val="Heading1"/>
        <w:spacing w:before="240"/>
      </w:pPr>
      <w:r>
        <w:t>The i</w:t>
      </w:r>
      <w:r w:rsidR="005538E5">
        <w:t>mplementation of comprehensive</w:t>
      </w:r>
      <w:r>
        <w:t>,</w:t>
      </w:r>
      <w:r w:rsidR="005538E5">
        <w:t xml:space="preserve"> </w:t>
      </w:r>
      <w:r>
        <w:t xml:space="preserve">country-wide </w:t>
      </w:r>
      <w:r w:rsidR="005538E5">
        <w:t>sector plans to phase down HFCs with energy</w:t>
      </w:r>
      <w:r w:rsidRPr="0054076D">
        <w:noBreakHyphen/>
      </w:r>
      <w:r w:rsidR="005538E5">
        <w:t>efficiency gains (e.g., ban</w:t>
      </w:r>
      <w:r w:rsidR="00E548C6">
        <w:t>ning</w:t>
      </w:r>
      <w:r w:rsidR="008E3E78">
        <w:t xml:space="preserve"> or </w:t>
      </w:r>
      <w:r w:rsidR="005538E5">
        <w:t>prohibit</w:t>
      </w:r>
      <w:r w:rsidR="00E548C6">
        <w:t>ing</w:t>
      </w:r>
      <w:r w:rsidR="00B243C5">
        <w:t xml:space="preserve"> the</w:t>
      </w:r>
      <w:r w:rsidR="005538E5">
        <w:t xml:space="preserve"> use of HFCs </w:t>
      </w:r>
      <w:r w:rsidR="00B4548A">
        <w:t>across</w:t>
      </w:r>
      <w:r w:rsidR="00B243C5">
        <w:t xml:space="preserve"> the</w:t>
      </w:r>
      <w:r w:rsidR="005538E5">
        <w:t xml:space="preserve"> entire application, </w:t>
      </w:r>
      <w:r w:rsidR="00B243C5">
        <w:t xml:space="preserve">or </w:t>
      </w:r>
      <w:r w:rsidR="005538E5">
        <w:t>implement</w:t>
      </w:r>
      <w:r w:rsidR="00E548C6">
        <w:t>ing</w:t>
      </w:r>
      <w:r w:rsidR="005538E5">
        <w:t xml:space="preserve"> higher levels of minimum energy performance standards in different applications) without engaging all industry players would be difficult</w:t>
      </w:r>
      <w:r w:rsidR="004F25F7">
        <w:t>,</w:t>
      </w:r>
      <w:r w:rsidR="005538E5">
        <w:t xml:space="preserve"> and </w:t>
      </w:r>
      <w:r w:rsidR="004F25F7">
        <w:t>c</w:t>
      </w:r>
      <w:r w:rsidR="005538E5">
        <w:t xml:space="preserve">ould result in </w:t>
      </w:r>
      <w:r w:rsidR="004F25F7">
        <w:t xml:space="preserve">creating a </w:t>
      </w:r>
      <w:r w:rsidR="005538E5">
        <w:t>non</w:t>
      </w:r>
      <w:r w:rsidR="004F25F7">
        <w:noBreakHyphen/>
      </w:r>
      <w:r w:rsidR="005538E5">
        <w:t xml:space="preserve">level playing field </w:t>
      </w:r>
      <w:r w:rsidR="004F25F7">
        <w:t>for</w:t>
      </w:r>
      <w:r w:rsidR="005538E5">
        <w:t xml:space="preserve"> enterprises in the context of energy efficiency in the sectors</w:t>
      </w:r>
      <w:r w:rsidR="000F1A7E">
        <w:t xml:space="preserve"> or </w:t>
      </w:r>
      <w:r w:rsidR="005538E5">
        <w:t>applications addressed under the KIP.</w:t>
      </w:r>
    </w:p>
    <w:p w14:paraId="4774A8BE" w14:textId="55FB6AC4" w:rsidR="005538E5" w:rsidRDefault="00B814BD" w:rsidP="008E267F">
      <w:pPr>
        <w:pStyle w:val="Heading1"/>
      </w:pPr>
      <w:r>
        <w:t>The Secretariat notes that h</w:t>
      </w:r>
      <w:r w:rsidR="005538E5">
        <w:t>igher levels of direct (i.e., HFC-related) and indirect (i.e.,</w:t>
      </w:r>
      <w:r w:rsidR="00D83470">
        <w:t> </w:t>
      </w:r>
      <w:r w:rsidR="005538E5">
        <w:t>energy</w:t>
      </w:r>
      <w:r w:rsidR="0092697D">
        <w:noBreakHyphen/>
      </w:r>
      <w:r w:rsidR="005538E5">
        <w:t xml:space="preserve">related) emission reductions </w:t>
      </w:r>
      <w:r w:rsidR="00D716E4">
        <w:t xml:space="preserve">could be achieved </w:t>
      </w:r>
      <w:r w:rsidR="005538E5">
        <w:t>through a holistic plan</w:t>
      </w:r>
      <w:r w:rsidR="00E9101B">
        <w:t xml:space="preserve"> </w:t>
      </w:r>
      <w:r w:rsidR="005538E5">
        <w:t>addres</w:t>
      </w:r>
      <w:r w:rsidR="00E9101B">
        <w:t>s</w:t>
      </w:r>
      <w:r w:rsidR="00BC1528">
        <w:t>ing</w:t>
      </w:r>
      <w:r w:rsidR="005538E5">
        <w:t xml:space="preserve"> HFC</w:t>
      </w:r>
      <w:r w:rsidR="004010CB">
        <w:noBreakHyphen/>
      </w:r>
      <w:r w:rsidR="005538E5">
        <w:t>using enterprises</w:t>
      </w:r>
      <w:r w:rsidR="0011183B">
        <w:t xml:space="preserve"> </w:t>
      </w:r>
      <w:r w:rsidR="00F336D4">
        <w:t>while</w:t>
      </w:r>
      <w:r w:rsidR="005538E5">
        <w:t xml:space="preserve"> </w:t>
      </w:r>
      <w:r w:rsidR="00F336D4">
        <w:t>encouraging</w:t>
      </w:r>
      <w:r w:rsidR="0011183B">
        <w:t xml:space="preserve"> </w:t>
      </w:r>
      <w:r w:rsidR="005538E5">
        <w:t xml:space="preserve">countries to </w:t>
      </w:r>
      <w:r w:rsidR="00E9101B">
        <w:t>include</w:t>
      </w:r>
      <w:r w:rsidR="005538E5">
        <w:t xml:space="preserve"> energy efficiency as </w:t>
      </w:r>
      <w:r w:rsidR="0011183B">
        <w:t xml:space="preserve">an </w:t>
      </w:r>
      <w:r w:rsidR="005538E5">
        <w:t>integral part of their KIPs</w:t>
      </w:r>
      <w:r w:rsidR="00257D65">
        <w:t>.</w:t>
      </w:r>
      <w:r w:rsidR="005538E5">
        <w:t xml:space="preserve"> </w:t>
      </w:r>
      <w:r w:rsidR="00530CBE">
        <w:t>As</w:t>
      </w:r>
      <w:r w:rsidR="005538E5">
        <w:t xml:space="preserve"> HFC phase</w:t>
      </w:r>
      <w:r w:rsidR="00530CBE" w:rsidRPr="00530CBE">
        <w:noBreakHyphen/>
      </w:r>
      <w:r w:rsidR="005538E5">
        <w:t xml:space="preserve">down can be </w:t>
      </w:r>
      <w:r w:rsidR="004A1304">
        <w:t xml:space="preserve">accelerated </w:t>
      </w:r>
      <w:r w:rsidR="005538E5">
        <w:t xml:space="preserve">by addressing energy efficiency </w:t>
      </w:r>
      <w:r w:rsidR="00530CBE">
        <w:t>in</w:t>
      </w:r>
      <w:r w:rsidR="005538E5">
        <w:t xml:space="preserve"> all </w:t>
      </w:r>
      <w:r w:rsidR="00530CBE">
        <w:t xml:space="preserve">relevant enterprises </w:t>
      </w:r>
      <w:r w:rsidR="0008426A">
        <w:t>across the entire</w:t>
      </w:r>
      <w:r w:rsidR="00FD2358">
        <w:t xml:space="preserve"> </w:t>
      </w:r>
      <w:r w:rsidR="005538E5">
        <w:t>sector</w:t>
      </w:r>
      <w:r w:rsidR="008B2081">
        <w:t xml:space="preserve"> or </w:t>
      </w:r>
      <w:r w:rsidR="005538E5">
        <w:t>application, support for projects relat</w:t>
      </w:r>
      <w:r w:rsidR="008B2081">
        <w:t>ed</w:t>
      </w:r>
      <w:r w:rsidR="005538E5">
        <w:t xml:space="preserve"> to energy efficiency </w:t>
      </w:r>
      <w:r>
        <w:t>at</w:t>
      </w:r>
      <w:r w:rsidR="005538E5">
        <w:t xml:space="preserve"> enterprises manufacturing RACHP equipment and components, </w:t>
      </w:r>
      <w:r>
        <w:t>whether</w:t>
      </w:r>
      <w:r w:rsidR="005538E5">
        <w:t xml:space="preserve"> </w:t>
      </w:r>
      <w:r w:rsidR="00FD2358">
        <w:t xml:space="preserve">already </w:t>
      </w:r>
      <w:r w:rsidR="005538E5">
        <w:t>converted or under</w:t>
      </w:r>
      <w:r w:rsidR="00FD2358">
        <w:t>going</w:t>
      </w:r>
      <w:r w:rsidR="005538E5">
        <w:t xml:space="preserve"> conversion from HFCs to lower</w:t>
      </w:r>
      <w:r w:rsidR="00D51978">
        <w:noBreakHyphen/>
      </w:r>
      <w:r>
        <w:t xml:space="preserve"> or </w:t>
      </w:r>
      <w:r w:rsidR="005538E5">
        <w:t>low</w:t>
      </w:r>
      <w:r>
        <w:noBreakHyphen/>
      </w:r>
      <w:r w:rsidR="005538E5">
        <w:t xml:space="preserve">GWP technologies, could be considered </w:t>
      </w:r>
      <w:r>
        <w:t>i</w:t>
      </w:r>
      <w:r w:rsidR="005538E5">
        <w:t>n the following cases:</w:t>
      </w:r>
    </w:p>
    <w:p w14:paraId="2C22574C" w14:textId="50183BB0" w:rsidR="005538E5" w:rsidRDefault="005538E5" w:rsidP="00447FC1">
      <w:pPr>
        <w:pStyle w:val="Heading2"/>
      </w:pPr>
      <w:r>
        <w:t>Capacity</w:t>
      </w:r>
      <w:r w:rsidR="00D51978">
        <w:t xml:space="preserve"> </w:t>
      </w:r>
      <w:r>
        <w:t>established between 1 January 2020 (cut-off date for eligible HFC capacity) and 31</w:t>
      </w:r>
      <w:r w:rsidR="00965422">
        <w:t> </w:t>
      </w:r>
      <w:r>
        <w:t>May</w:t>
      </w:r>
      <w:r w:rsidR="00965422">
        <w:t> </w:t>
      </w:r>
      <w:r>
        <w:t xml:space="preserve">2024 (adoption of decision 94/60) for </w:t>
      </w:r>
      <w:r w:rsidR="008B7453">
        <w:t xml:space="preserve">the </w:t>
      </w:r>
      <w:r>
        <w:t xml:space="preserve">manufacturing </w:t>
      </w:r>
      <w:r w:rsidR="008A7C0F">
        <w:t>of</w:t>
      </w:r>
      <w:r>
        <w:t xml:space="preserve"> five categories of equipment specified in decision 94/60, would be eligible;</w:t>
      </w:r>
    </w:p>
    <w:p w14:paraId="7484F875" w14:textId="042A345C" w:rsidR="005538E5" w:rsidRDefault="005538E5" w:rsidP="00447FC1">
      <w:pPr>
        <w:pStyle w:val="Heading2"/>
        <w:widowControl/>
      </w:pPr>
      <w:r>
        <w:t>Capacity established between 1 January 2020 and 8 December 2024 (adoption of decision</w:t>
      </w:r>
      <w:r w:rsidR="00192EBF">
        <w:t> </w:t>
      </w:r>
      <w:r>
        <w:t xml:space="preserve">95/87) for </w:t>
      </w:r>
      <w:r w:rsidR="00192EBF">
        <w:t xml:space="preserve">the </w:t>
      </w:r>
      <w:r>
        <w:t>manufacturing heat pumps and RACHP components specified in decision</w:t>
      </w:r>
      <w:r w:rsidR="00192EBF">
        <w:t> </w:t>
      </w:r>
      <w:r>
        <w:t>95/87, would be eligible;</w:t>
      </w:r>
      <w:r w:rsidR="00447FC1">
        <w:t xml:space="preserve"> and</w:t>
      </w:r>
    </w:p>
    <w:p w14:paraId="2BA94031" w14:textId="48308ACB" w:rsidR="005538E5" w:rsidRDefault="005538E5" w:rsidP="00447FC1">
      <w:pPr>
        <w:pStyle w:val="Heading2"/>
      </w:pPr>
      <w:r>
        <w:t xml:space="preserve">Capacity established </w:t>
      </w:r>
      <w:r w:rsidR="00927EBA">
        <w:t>between</w:t>
      </w:r>
      <w:r>
        <w:t xml:space="preserve"> 16 October 2016 (adoption of the Kigali Amendment) </w:t>
      </w:r>
      <w:r w:rsidR="00927EBA">
        <w:t>and</w:t>
      </w:r>
      <w:r>
        <w:t xml:space="preserve"> </w:t>
      </w:r>
      <w:r w:rsidR="00F44C7E">
        <w:t>3</w:t>
      </w:r>
      <w:r>
        <w:t>1</w:t>
      </w:r>
      <w:r w:rsidR="00927EBA">
        <w:t> </w:t>
      </w:r>
      <w:r w:rsidR="00F44C7E">
        <w:t>December</w:t>
      </w:r>
      <w:r w:rsidR="00927EBA">
        <w:t> </w:t>
      </w:r>
      <w:r>
        <w:t>20</w:t>
      </w:r>
      <w:r w:rsidR="00F44C7E">
        <w:t>19</w:t>
      </w:r>
      <w:r>
        <w:t xml:space="preserve"> for </w:t>
      </w:r>
      <w:r w:rsidR="002B64A2">
        <w:t xml:space="preserve">the </w:t>
      </w:r>
      <w:r>
        <w:t xml:space="preserve">manufacturing </w:t>
      </w:r>
      <w:r w:rsidR="002B64A2">
        <w:t xml:space="preserve">of </w:t>
      </w:r>
      <w:r>
        <w:t>RACHP equipment and components specified in decision</w:t>
      </w:r>
      <w:r w:rsidR="002B64A2">
        <w:t>s </w:t>
      </w:r>
      <w:r>
        <w:t>94/60 and 95/87, could be considered on a case-by-case basis</w:t>
      </w:r>
      <w:r w:rsidR="00447FC1">
        <w:t>.</w:t>
      </w:r>
    </w:p>
    <w:p w14:paraId="69F63400" w14:textId="59FCD495" w:rsidR="005538E5" w:rsidRPr="00447FC1" w:rsidRDefault="005538E5" w:rsidP="00447FC1">
      <w:pPr>
        <w:pStyle w:val="Heading1"/>
        <w:numPr>
          <w:ilvl w:val="0"/>
          <w:numId w:val="0"/>
        </w:numPr>
        <w:rPr>
          <w:b/>
          <w:bCs/>
        </w:rPr>
      </w:pPr>
      <w:r w:rsidRPr="00447FC1">
        <w:rPr>
          <w:b/>
          <w:bCs/>
        </w:rPr>
        <w:t>Recommendation</w:t>
      </w:r>
    </w:p>
    <w:p w14:paraId="1FA5CEE2" w14:textId="33E24232" w:rsidR="005538E5" w:rsidRDefault="005538E5" w:rsidP="00447FC1">
      <w:pPr>
        <w:pStyle w:val="Heading1"/>
      </w:pPr>
      <w:r>
        <w:t xml:space="preserve">The Executive Committee may wish to consider </w:t>
      </w:r>
      <w:r w:rsidR="00A8755A">
        <w:t xml:space="preserve">that </w:t>
      </w:r>
      <w:r w:rsidR="00981B46">
        <w:t xml:space="preserve">enterprises with </w:t>
      </w:r>
      <w:r w:rsidR="00A8755A">
        <w:t>the following types of manufacturing capacity, whether converted or undergoing conversion from HFCs to technologies with lower or low global</w:t>
      </w:r>
      <w:r w:rsidR="00A8755A">
        <w:noBreakHyphen/>
        <w:t>warming potential</w:t>
      </w:r>
      <w:r w:rsidR="003B243D">
        <w:t xml:space="preserve">, </w:t>
      </w:r>
      <w:r w:rsidR="00291AC3">
        <w:t>w</w:t>
      </w:r>
      <w:r w:rsidR="00D76C40">
        <w:t>ould</w:t>
      </w:r>
      <w:r w:rsidR="00981B46">
        <w:t xml:space="preserve"> be</w:t>
      </w:r>
      <w:r w:rsidR="008E0547">
        <w:t xml:space="preserve"> </w:t>
      </w:r>
      <w:r w:rsidR="00981B46">
        <w:t>eligible</w:t>
      </w:r>
      <w:r w:rsidR="008E0547">
        <w:t xml:space="preserve"> for funding relat</w:t>
      </w:r>
      <w:r w:rsidR="005A446E">
        <w:t>ed</w:t>
      </w:r>
      <w:r w:rsidR="008E0547">
        <w:t xml:space="preserve"> to energy efficiency</w:t>
      </w:r>
      <w:r>
        <w:t>:</w:t>
      </w:r>
    </w:p>
    <w:p w14:paraId="5C3F6340" w14:textId="16BB671A" w:rsidR="005538E5" w:rsidRDefault="005538E5" w:rsidP="00447FC1">
      <w:pPr>
        <w:pStyle w:val="Heading2"/>
      </w:pPr>
      <w:r>
        <w:t xml:space="preserve">Capacity established between 1 January 2020 and 31 May 2024 for </w:t>
      </w:r>
      <w:r w:rsidR="0055639A">
        <w:t xml:space="preserve">the </w:t>
      </w:r>
      <w:r>
        <w:t xml:space="preserve">manufacturing </w:t>
      </w:r>
      <w:r w:rsidR="0055639A">
        <w:t xml:space="preserve">of </w:t>
      </w:r>
      <w:r>
        <w:t>five categories of equipment specified in decision 94/60;</w:t>
      </w:r>
    </w:p>
    <w:p w14:paraId="605FCEED" w14:textId="67DD0870" w:rsidR="005538E5" w:rsidRDefault="005538E5" w:rsidP="00447FC1">
      <w:pPr>
        <w:pStyle w:val="Heading2"/>
      </w:pPr>
      <w:r>
        <w:t xml:space="preserve">Capacity established between 1 January 2020 and 8 December 2024 for </w:t>
      </w:r>
      <w:r w:rsidR="000C21DB">
        <w:t xml:space="preserve">the </w:t>
      </w:r>
      <w:r>
        <w:t xml:space="preserve">manufacturing </w:t>
      </w:r>
      <w:r w:rsidR="00D769C7">
        <w:t xml:space="preserve">of </w:t>
      </w:r>
      <w:r>
        <w:t>heat pumps and refrigeration, air-conditioning and heat</w:t>
      </w:r>
      <w:r w:rsidR="00785F6C">
        <w:t>-</w:t>
      </w:r>
      <w:r>
        <w:t>pump (RACHP) components specified in decision 95/87; and</w:t>
      </w:r>
    </w:p>
    <w:p w14:paraId="54029765" w14:textId="1CD1421E" w:rsidR="001C4A6A" w:rsidRPr="0037576B" w:rsidRDefault="005538E5" w:rsidP="00447FC1">
      <w:pPr>
        <w:pStyle w:val="Heading2"/>
      </w:pPr>
      <w:r>
        <w:t xml:space="preserve">Capacity established between 16 October 2016 and </w:t>
      </w:r>
      <w:r w:rsidR="008A58FE">
        <w:t xml:space="preserve">31 December </w:t>
      </w:r>
      <w:r>
        <w:t xml:space="preserve">2019 for </w:t>
      </w:r>
      <w:r w:rsidR="00F44C7E">
        <w:t xml:space="preserve">the </w:t>
      </w:r>
      <w:r>
        <w:t>manufacturing</w:t>
      </w:r>
      <w:r w:rsidR="00F44C7E">
        <w:t xml:space="preserve"> of</w:t>
      </w:r>
      <w:r>
        <w:t xml:space="preserve"> RACHP equipment and components specified in decisions</w:t>
      </w:r>
      <w:r w:rsidR="00BB088C">
        <w:t> </w:t>
      </w:r>
      <w:r>
        <w:t>94/60 and</w:t>
      </w:r>
      <w:r w:rsidR="00F44C7E">
        <w:t> </w:t>
      </w:r>
      <w:r>
        <w:t>95/87, on a case-by-case basis.</w:t>
      </w:r>
    </w:p>
    <w:p w14:paraId="496BA55C" w14:textId="62087E29" w:rsidR="001C4A6A" w:rsidRPr="00FD3B6E" w:rsidRDefault="001C4A6A" w:rsidP="00597F65">
      <w:pPr>
        <w:keepNext/>
        <w:keepLines/>
        <w:spacing w:before="360" w:after="240"/>
        <w:ind w:left="720" w:hanging="720"/>
        <w:rPr>
          <w:b/>
          <w:bCs/>
          <w:sz w:val="24"/>
          <w:szCs w:val="24"/>
        </w:rPr>
      </w:pPr>
      <w:r w:rsidRPr="00FD3B6E">
        <w:rPr>
          <w:b/>
          <w:bCs/>
          <w:sz w:val="24"/>
          <w:szCs w:val="24"/>
        </w:rPr>
        <w:t>III.</w:t>
      </w:r>
      <w:r w:rsidR="004C268D" w:rsidRPr="00FD3B6E">
        <w:rPr>
          <w:b/>
          <w:bCs/>
          <w:sz w:val="24"/>
          <w:szCs w:val="24"/>
        </w:rPr>
        <w:t>3</w:t>
      </w:r>
      <w:r w:rsidRPr="00FD3B6E">
        <w:rPr>
          <w:b/>
          <w:bCs/>
          <w:sz w:val="24"/>
          <w:szCs w:val="24"/>
        </w:rPr>
        <w:tab/>
        <w:t>Verification of HFC consumption for low-volume-consuming countries with approved stages of Kigali HFC implementation plans</w:t>
      </w:r>
    </w:p>
    <w:p w14:paraId="4BBD8094" w14:textId="77777777" w:rsidR="006C7BDE" w:rsidRPr="006A6306" w:rsidRDefault="006C7BDE" w:rsidP="00597F65">
      <w:pPr>
        <w:keepNext/>
        <w:keepLines/>
        <w:spacing w:before="240" w:after="240"/>
        <w:rPr>
          <w:b/>
          <w:bCs/>
          <w:lang w:val="en-US"/>
        </w:rPr>
      </w:pPr>
      <w:r w:rsidRPr="006A6306">
        <w:rPr>
          <w:b/>
          <w:bCs/>
          <w:lang w:val="en-US"/>
        </w:rPr>
        <w:t>Background</w:t>
      </w:r>
    </w:p>
    <w:p w14:paraId="3FFA7C84" w14:textId="77777777" w:rsidR="006C7BDE" w:rsidRPr="00604EFA" w:rsidRDefault="006C7BDE" w:rsidP="00597F65">
      <w:pPr>
        <w:pStyle w:val="Heading1"/>
        <w:keepNext/>
        <w:keepLines/>
        <w:rPr>
          <w:lang w:val="en-US"/>
        </w:rPr>
      </w:pPr>
      <w:r>
        <w:rPr>
          <w:lang w:val="en-US"/>
        </w:rPr>
        <w:t xml:space="preserve">The </w:t>
      </w:r>
      <w:r w:rsidRPr="005F7AEE">
        <w:rPr>
          <w:lang w:val="en-US"/>
        </w:rPr>
        <w:t xml:space="preserve">verification of </w:t>
      </w:r>
      <w:r>
        <w:rPr>
          <w:lang w:val="en-US"/>
        </w:rPr>
        <w:t xml:space="preserve">annual consumption of </w:t>
      </w:r>
      <w:r w:rsidRPr="005F7AEE">
        <w:rPr>
          <w:lang w:val="en-US"/>
        </w:rPr>
        <w:t xml:space="preserve">controlled substances </w:t>
      </w:r>
      <w:r>
        <w:rPr>
          <w:lang w:val="en-US"/>
        </w:rPr>
        <w:t>is</w:t>
      </w:r>
      <w:r w:rsidRPr="005F7AEE">
        <w:rPr>
          <w:lang w:val="en-US"/>
        </w:rPr>
        <w:t xml:space="preserve"> an essential </w:t>
      </w:r>
      <w:r>
        <w:rPr>
          <w:lang w:val="en-US"/>
        </w:rPr>
        <w:t xml:space="preserve">part of </w:t>
      </w:r>
      <w:r w:rsidRPr="005F7AEE">
        <w:rPr>
          <w:lang w:val="en-US"/>
        </w:rPr>
        <w:t>performance</w:t>
      </w:r>
      <w:r>
        <w:rPr>
          <w:lang w:val="en-US"/>
        </w:rPr>
        <w:noBreakHyphen/>
      </w:r>
      <w:r w:rsidRPr="005F7AEE">
        <w:rPr>
          <w:lang w:val="en-US"/>
        </w:rPr>
        <w:t xml:space="preserve">based multi-year agreements (MYAs) under the Multilateral Fund. Under these agreements, the Executive Committee releases funding tranches upon </w:t>
      </w:r>
      <w:r>
        <w:rPr>
          <w:lang w:val="en-US"/>
        </w:rPr>
        <w:t xml:space="preserve">a country’s </w:t>
      </w:r>
      <w:r w:rsidRPr="005F7AEE">
        <w:rPr>
          <w:lang w:val="en-US"/>
        </w:rPr>
        <w:t>fulfill</w:t>
      </w:r>
      <w:r>
        <w:rPr>
          <w:lang w:val="en-US"/>
        </w:rPr>
        <w:t>ment</w:t>
      </w:r>
      <w:r w:rsidRPr="005F7AEE">
        <w:rPr>
          <w:lang w:val="en-US"/>
        </w:rPr>
        <w:t xml:space="preserve"> </w:t>
      </w:r>
      <w:r>
        <w:rPr>
          <w:lang w:val="en-US"/>
        </w:rPr>
        <w:t xml:space="preserve">of </w:t>
      </w:r>
      <w:r w:rsidRPr="005F7AEE">
        <w:rPr>
          <w:lang w:val="en-US"/>
        </w:rPr>
        <w:t xml:space="preserve">several conditions, including </w:t>
      </w:r>
      <w:r>
        <w:rPr>
          <w:lang w:val="en-US"/>
        </w:rPr>
        <w:t xml:space="preserve">submission of </w:t>
      </w:r>
      <w:r w:rsidRPr="005F7AEE">
        <w:rPr>
          <w:lang w:val="en-US"/>
        </w:rPr>
        <w:t>an independent</w:t>
      </w:r>
      <w:r w:rsidRPr="00604EFA">
        <w:t xml:space="preserve"> verification </w:t>
      </w:r>
      <w:r>
        <w:t xml:space="preserve">indicating </w:t>
      </w:r>
      <w:r w:rsidRPr="005F7AEE">
        <w:rPr>
          <w:lang w:val="en-US"/>
        </w:rPr>
        <w:t xml:space="preserve">that </w:t>
      </w:r>
      <w:r w:rsidRPr="00F415BE">
        <w:t xml:space="preserve">the </w:t>
      </w:r>
      <w:r>
        <w:t>c</w:t>
      </w:r>
      <w:r w:rsidRPr="00F415BE">
        <w:t>ountry has met</w:t>
      </w:r>
      <w:r>
        <w:t xml:space="preserve"> the agreed consumption targets for all relevant years. The guidelines for the verification of national consumption targets for MYAs were agreed at the 46</w:t>
      </w:r>
      <w:r w:rsidRPr="005F7AEE">
        <w:rPr>
          <w:vertAlign w:val="superscript"/>
        </w:rPr>
        <w:t>th</w:t>
      </w:r>
      <w:r>
        <w:t xml:space="preserve"> meeting.</w:t>
      </w:r>
      <w:r w:rsidRPr="00051E6C">
        <w:rPr>
          <w:rStyle w:val="FootnoteReference"/>
        </w:rPr>
        <w:footnoteReference w:id="12"/>
      </w:r>
    </w:p>
    <w:p w14:paraId="0787AA20" w14:textId="77777777" w:rsidR="006C7BDE" w:rsidRPr="005F7AEE" w:rsidRDefault="006C7BDE" w:rsidP="00FD3B6E">
      <w:pPr>
        <w:pStyle w:val="Heading1"/>
        <w:spacing w:after="0"/>
        <w:rPr>
          <w:lang w:val="en-US"/>
        </w:rPr>
      </w:pPr>
      <w:r w:rsidRPr="005F7AEE">
        <w:rPr>
          <w:lang w:val="en-US"/>
        </w:rPr>
        <w:t xml:space="preserve">While </w:t>
      </w:r>
      <w:r>
        <w:rPr>
          <w:lang w:val="en-US"/>
        </w:rPr>
        <w:t xml:space="preserve">the </w:t>
      </w:r>
      <w:r w:rsidRPr="00292C7A">
        <w:rPr>
          <w:lang w:val="en-US"/>
        </w:rPr>
        <w:t xml:space="preserve">verification of national consumption targets </w:t>
      </w:r>
      <w:r w:rsidRPr="005F7AEE">
        <w:rPr>
          <w:lang w:val="en-US"/>
        </w:rPr>
        <w:t>is mandatory for releasing funding tranches under the MYAs</w:t>
      </w:r>
      <w:r>
        <w:rPr>
          <w:lang w:val="en-US"/>
        </w:rPr>
        <w:t xml:space="preserve"> for non-low-volume consuming countries, </w:t>
      </w:r>
      <w:r w:rsidRPr="005F7AEE">
        <w:rPr>
          <w:lang w:val="en-US"/>
        </w:rPr>
        <w:t>the Executive Committee has decided only to require, on an annual basis, verification of a selected sample</w:t>
      </w:r>
      <w:r w:rsidRPr="00292C7A">
        <w:rPr>
          <w:lang w:val="en-US"/>
        </w:rPr>
        <w:t xml:space="preserve"> </w:t>
      </w:r>
      <w:r>
        <w:rPr>
          <w:lang w:val="en-US"/>
        </w:rPr>
        <w:t xml:space="preserve">of </w:t>
      </w:r>
      <w:r w:rsidRPr="005F7AEE">
        <w:rPr>
          <w:lang w:val="en-US"/>
        </w:rPr>
        <w:t>low-volume consuming (LVC) countries, as follows:</w:t>
      </w:r>
    </w:p>
    <w:p w14:paraId="7A963CC0" w14:textId="77777777" w:rsidR="006C7BDE" w:rsidRPr="00051E6C" w:rsidRDefault="006C7BDE" w:rsidP="00024773">
      <w:pPr>
        <w:pStyle w:val="Heading2"/>
        <w:numPr>
          <w:ilvl w:val="1"/>
          <w:numId w:val="1"/>
        </w:numPr>
        <w:spacing w:before="240"/>
        <w:rPr>
          <w:lang w:val="en-US"/>
        </w:rPr>
      </w:pPr>
      <w:r>
        <w:rPr>
          <w:lang w:val="en-US"/>
        </w:rPr>
        <w:t>T</w:t>
      </w:r>
      <w:r w:rsidRPr="00051E6C">
        <w:rPr>
          <w:lang w:val="en-US"/>
        </w:rPr>
        <w:t>o require, on an annual basis, verification of a randomly selected sample of approved terminal phase-out management plans (TPMPs) for LVC countries under implementation (i.e.,</w:t>
      </w:r>
      <w:r>
        <w:rPr>
          <w:lang w:val="en-US"/>
        </w:rPr>
        <w:t xml:space="preserve"> </w:t>
      </w:r>
      <w:r w:rsidRPr="00051E6C">
        <w:rPr>
          <w:lang w:val="en-US"/>
        </w:rPr>
        <w:t>10</w:t>
      </w:r>
      <w:r>
        <w:rPr>
          <w:lang w:val="en-US"/>
        </w:rPr>
        <w:t> </w:t>
      </w:r>
      <w:r w:rsidRPr="00051E6C">
        <w:rPr>
          <w:lang w:val="en-US"/>
        </w:rPr>
        <w:t>per</w:t>
      </w:r>
      <w:r>
        <w:rPr>
          <w:lang w:val="en-US"/>
        </w:rPr>
        <w:t> </w:t>
      </w:r>
      <w:r w:rsidRPr="00051E6C">
        <w:rPr>
          <w:lang w:val="en-US"/>
        </w:rPr>
        <w:t>cent of approved TPMPs</w:t>
      </w:r>
      <w:r>
        <w:rPr>
          <w:lang w:val="en-US"/>
        </w:rPr>
        <w:t>), noting that t</w:t>
      </w:r>
      <w:r w:rsidRPr="00051E6C">
        <w:rPr>
          <w:lang w:val="en-US"/>
        </w:rPr>
        <w:t>he costs associated with verification would be added to the relevant work programme of the lead implementing agency (</w:t>
      </w:r>
      <w:hyperlink r:id="rId15" w:history="1">
        <w:r w:rsidRPr="00051E6C">
          <w:rPr>
            <w:rStyle w:val="Hyperlink"/>
            <w:lang w:val="en-US"/>
          </w:rPr>
          <w:t>decision</w:t>
        </w:r>
        <w:r>
          <w:rPr>
            <w:rStyle w:val="Hyperlink"/>
            <w:lang w:val="en-US"/>
          </w:rPr>
          <w:t> </w:t>
        </w:r>
        <w:r w:rsidRPr="00051E6C">
          <w:rPr>
            <w:rStyle w:val="Hyperlink"/>
            <w:lang w:val="en-US"/>
          </w:rPr>
          <w:t>45/54(d)</w:t>
        </w:r>
      </w:hyperlink>
      <w:r w:rsidRPr="00051E6C">
        <w:rPr>
          <w:lang w:val="en-US"/>
        </w:rPr>
        <w:t>);</w:t>
      </w:r>
      <w:r>
        <w:rPr>
          <w:lang w:val="en-US"/>
        </w:rPr>
        <w:t xml:space="preserve"> and</w:t>
      </w:r>
    </w:p>
    <w:p w14:paraId="70A59B9E" w14:textId="2A1E7BEE" w:rsidR="006C7BDE" w:rsidRPr="00051E6C" w:rsidRDefault="006C7BDE" w:rsidP="006C7BDE">
      <w:pPr>
        <w:pStyle w:val="Heading2"/>
        <w:numPr>
          <w:ilvl w:val="1"/>
          <w:numId w:val="1"/>
        </w:numPr>
        <w:spacing w:before="240"/>
        <w:rPr>
          <w:lang w:val="en-US"/>
        </w:rPr>
      </w:pPr>
      <w:r>
        <w:rPr>
          <w:lang w:val="en-US"/>
        </w:rPr>
        <w:t>T</w:t>
      </w:r>
      <w:r w:rsidRPr="00051E6C">
        <w:rPr>
          <w:lang w:val="en-US"/>
        </w:rPr>
        <w:t xml:space="preserve">o </w:t>
      </w:r>
      <w:r w:rsidRPr="00051E6C">
        <w:t>request the Secretariat to provide</w:t>
      </w:r>
      <w:r>
        <w:t>,</w:t>
      </w:r>
      <w:r w:rsidRPr="00051E6C">
        <w:t xml:space="preserve"> at the first meeting of each year</w:t>
      </w:r>
      <w:r>
        <w:t>,</w:t>
      </w:r>
      <w:r w:rsidRPr="00051E6C">
        <w:t xml:space="preserve"> a sample of 20</w:t>
      </w:r>
      <w:r>
        <w:t> </w:t>
      </w:r>
      <w:r w:rsidRPr="00051E6C">
        <w:t>per</w:t>
      </w:r>
      <w:r>
        <w:t> </w:t>
      </w:r>
      <w:r w:rsidRPr="00051E6C">
        <w:t xml:space="preserve">cent of countries with consumption at or below 360 </w:t>
      </w:r>
      <w:r>
        <w:t>metric tonnes (</w:t>
      </w:r>
      <w:r w:rsidRPr="00051E6C">
        <w:t>mt</w:t>
      </w:r>
      <w:r>
        <w:t>),</w:t>
      </w:r>
      <w:r w:rsidRPr="00051E6C">
        <w:t xml:space="preserve"> to enable the Executive Committee to approve such a sample for the purposes of verification of that country’s compliance with HPMP agreement for that year, and not to require verification under the HPMP agreement for LVC countries other than those included in the sample</w:t>
      </w:r>
      <w:r w:rsidRPr="00051E6C">
        <w:rPr>
          <w:lang w:val="en-US"/>
        </w:rPr>
        <w:t xml:space="preserve"> (</w:t>
      </w:r>
      <w:hyperlink r:id="rId16" w:history="1">
        <w:r>
          <w:rPr>
            <w:rStyle w:val="Hyperlink"/>
            <w:lang w:val="en-US"/>
          </w:rPr>
          <w:t>decision 61/46 (d) and (e)</w:t>
        </w:r>
      </w:hyperlink>
      <w:r w:rsidRPr="00051E6C">
        <w:rPr>
          <w:lang w:val="en-US"/>
        </w:rPr>
        <w:t>).</w:t>
      </w:r>
    </w:p>
    <w:p w14:paraId="1C4FDEA2" w14:textId="77777777" w:rsidR="006C7BDE" w:rsidRPr="00051E6C" w:rsidRDefault="006C7BDE" w:rsidP="006C7BDE">
      <w:pPr>
        <w:pStyle w:val="Heading1"/>
        <w:widowControl w:val="0"/>
        <w:numPr>
          <w:ilvl w:val="0"/>
          <w:numId w:val="0"/>
        </w:numPr>
        <w:spacing w:before="240"/>
        <w:rPr>
          <w:b/>
          <w:bCs/>
          <w:lang w:val="en-US"/>
        </w:rPr>
      </w:pPr>
      <w:r w:rsidRPr="00051E6C">
        <w:rPr>
          <w:b/>
          <w:bCs/>
          <w:lang w:val="en-US"/>
        </w:rPr>
        <w:t xml:space="preserve">Implementation of the verification of HCFC consumption for </w:t>
      </w:r>
      <w:r>
        <w:rPr>
          <w:b/>
          <w:bCs/>
          <w:lang w:val="en-US"/>
        </w:rPr>
        <w:t>low-volume-consuming</w:t>
      </w:r>
      <w:r w:rsidRPr="00051E6C">
        <w:rPr>
          <w:b/>
          <w:bCs/>
          <w:lang w:val="en-US"/>
        </w:rPr>
        <w:t xml:space="preserve"> countries</w:t>
      </w:r>
    </w:p>
    <w:p w14:paraId="3F1CA56C" w14:textId="77777777" w:rsidR="006C7BDE" w:rsidRDefault="006C7BDE" w:rsidP="006C7BDE">
      <w:pPr>
        <w:pStyle w:val="Heading1"/>
        <w:widowControl w:val="0"/>
        <w:rPr>
          <w:lang w:val="en-US"/>
        </w:rPr>
      </w:pPr>
      <w:r w:rsidRPr="00051E6C">
        <w:rPr>
          <w:lang w:val="en-US"/>
        </w:rPr>
        <w:t xml:space="preserve">Verification reports submitted with MYA tranche requests have provided independent confirmation that countries met the targets specified in their </w:t>
      </w:r>
      <w:r>
        <w:rPr>
          <w:lang w:val="en-US"/>
        </w:rPr>
        <w:t>a</w:t>
      </w:r>
      <w:r w:rsidRPr="00051E6C">
        <w:rPr>
          <w:lang w:val="en-US"/>
        </w:rPr>
        <w:t>greements with the Executive Committee</w:t>
      </w:r>
      <w:r>
        <w:rPr>
          <w:lang w:val="en-US"/>
        </w:rPr>
        <w:t>,</w:t>
      </w:r>
      <w:r w:rsidRPr="00051E6C">
        <w:rPr>
          <w:lang w:val="en-US"/>
        </w:rPr>
        <w:t xml:space="preserve"> that reported consumption align</w:t>
      </w:r>
      <w:r>
        <w:rPr>
          <w:lang w:val="en-US"/>
        </w:rPr>
        <w:t>ed</w:t>
      </w:r>
      <w:r w:rsidRPr="00051E6C">
        <w:rPr>
          <w:lang w:val="en-US"/>
        </w:rPr>
        <w:t xml:space="preserve"> with </w:t>
      </w:r>
      <w:r>
        <w:rPr>
          <w:lang w:val="en-US"/>
        </w:rPr>
        <w:t xml:space="preserve">the </w:t>
      </w:r>
      <w:r w:rsidRPr="00051E6C">
        <w:rPr>
          <w:lang w:val="en-US"/>
        </w:rPr>
        <w:t>customs</w:t>
      </w:r>
      <w:r>
        <w:rPr>
          <w:lang w:val="en-US"/>
        </w:rPr>
        <w:t>’</w:t>
      </w:r>
      <w:r w:rsidRPr="00051E6C">
        <w:rPr>
          <w:lang w:val="en-US"/>
        </w:rPr>
        <w:t xml:space="preserve"> records</w:t>
      </w:r>
      <w:r>
        <w:rPr>
          <w:lang w:val="en-US"/>
        </w:rPr>
        <w:t>,</w:t>
      </w:r>
      <w:r w:rsidRPr="00051E6C">
        <w:rPr>
          <w:lang w:val="en-US"/>
        </w:rPr>
        <w:t xml:space="preserve"> and that the established licensing and quota systems </w:t>
      </w:r>
      <w:r>
        <w:rPr>
          <w:lang w:val="en-US"/>
        </w:rPr>
        <w:t>we</w:t>
      </w:r>
      <w:r w:rsidRPr="00051E6C">
        <w:rPr>
          <w:lang w:val="en-US"/>
        </w:rPr>
        <w:t xml:space="preserve">re operational and properly implemented. </w:t>
      </w:r>
      <w:r>
        <w:rPr>
          <w:lang w:val="en-US"/>
        </w:rPr>
        <w:t>In addition, t</w:t>
      </w:r>
      <w:r w:rsidRPr="00051E6C">
        <w:rPr>
          <w:lang w:val="en-US"/>
        </w:rPr>
        <w:t>hey have helped LVC countries identify deficiencies in their regulatory framework</w:t>
      </w:r>
      <w:r>
        <w:rPr>
          <w:lang w:val="en-US"/>
        </w:rPr>
        <w:t>s</w:t>
      </w:r>
      <w:r w:rsidRPr="00051E6C">
        <w:rPr>
          <w:lang w:val="en-US"/>
        </w:rPr>
        <w:t xml:space="preserve"> </w:t>
      </w:r>
      <w:r>
        <w:rPr>
          <w:lang w:val="en-US"/>
        </w:rPr>
        <w:t>regarding the</w:t>
      </w:r>
      <w:r w:rsidRPr="00051E6C">
        <w:rPr>
          <w:lang w:val="en-US"/>
        </w:rPr>
        <w:t xml:space="preserve"> licensing and quota systems</w:t>
      </w:r>
      <w:r>
        <w:rPr>
          <w:lang w:val="en-US"/>
        </w:rPr>
        <w:t xml:space="preserve">, </w:t>
      </w:r>
      <w:r w:rsidRPr="00051E6C">
        <w:rPr>
          <w:lang w:val="en-US"/>
        </w:rPr>
        <w:t xml:space="preserve">including enforcement </w:t>
      </w:r>
      <w:r>
        <w:rPr>
          <w:lang w:val="en-US"/>
        </w:rPr>
        <w:t>measures</w:t>
      </w:r>
      <w:r w:rsidRPr="00051E6C">
        <w:rPr>
          <w:lang w:val="en-US"/>
        </w:rPr>
        <w:t xml:space="preserve">, </w:t>
      </w:r>
      <w:r>
        <w:rPr>
          <w:lang w:val="en-US"/>
        </w:rPr>
        <w:t xml:space="preserve">and </w:t>
      </w:r>
      <w:r w:rsidRPr="00051E6C">
        <w:rPr>
          <w:lang w:val="en-US"/>
        </w:rPr>
        <w:t>provi</w:t>
      </w:r>
      <w:r>
        <w:rPr>
          <w:lang w:val="en-US"/>
        </w:rPr>
        <w:t>ded</w:t>
      </w:r>
      <w:r w:rsidRPr="00051E6C">
        <w:rPr>
          <w:lang w:val="en-US"/>
        </w:rPr>
        <w:t xml:space="preserve"> valuable recommendatio</w:t>
      </w:r>
      <w:r>
        <w:rPr>
          <w:lang w:val="en-US"/>
        </w:rPr>
        <w:t>ns for improvement and optimization.</w:t>
      </w:r>
    </w:p>
    <w:p w14:paraId="4902FF65" w14:textId="2F7C45E4" w:rsidR="006C7BDE" w:rsidRPr="001168F6" w:rsidRDefault="006C7BDE" w:rsidP="006C7BDE">
      <w:pPr>
        <w:pStyle w:val="Heading1"/>
        <w:spacing w:before="240" w:after="0"/>
        <w:rPr>
          <w:lang w:val="en-US"/>
        </w:rPr>
      </w:pPr>
      <w:r>
        <w:rPr>
          <w:lang w:val="en-US"/>
        </w:rPr>
        <w:t xml:space="preserve">Under the HPMPs, based on decision 61/46 and several additional criteria, including the </w:t>
      </w:r>
      <w:r w:rsidRPr="008F751A">
        <w:rPr>
          <w:lang w:val="en-US"/>
        </w:rPr>
        <w:t xml:space="preserve">proximity </w:t>
      </w:r>
      <w:r>
        <w:rPr>
          <w:lang w:val="en-US"/>
        </w:rPr>
        <w:t>of</w:t>
      </w:r>
      <w:r w:rsidRPr="008F751A">
        <w:rPr>
          <w:lang w:val="en-US"/>
        </w:rPr>
        <w:t xml:space="preserve"> the next tranche</w:t>
      </w:r>
      <w:r>
        <w:rPr>
          <w:lang w:val="en-US"/>
        </w:rPr>
        <w:t>,</w:t>
      </w:r>
      <w:r w:rsidRPr="008F751A">
        <w:rPr>
          <w:lang w:val="en-US"/>
        </w:rPr>
        <w:t xml:space="preserve"> </w:t>
      </w:r>
      <w:r>
        <w:rPr>
          <w:lang w:val="en-US"/>
        </w:rPr>
        <w:t xml:space="preserve">completion of </w:t>
      </w:r>
      <w:r w:rsidRPr="008F751A">
        <w:rPr>
          <w:lang w:val="en-US"/>
        </w:rPr>
        <w:t>previous verification</w:t>
      </w:r>
      <w:r>
        <w:rPr>
          <w:lang w:val="en-US"/>
        </w:rPr>
        <w:t>s,</w:t>
      </w:r>
      <w:r w:rsidRPr="008F751A">
        <w:rPr>
          <w:lang w:val="en-US"/>
        </w:rPr>
        <w:t xml:space="preserve"> geographic</w:t>
      </w:r>
      <w:r>
        <w:rPr>
          <w:lang w:val="en-US"/>
        </w:rPr>
        <w:t>al</w:t>
      </w:r>
      <w:r w:rsidRPr="008F751A">
        <w:rPr>
          <w:lang w:val="en-US"/>
        </w:rPr>
        <w:t xml:space="preserve"> distribution</w:t>
      </w:r>
      <w:r>
        <w:rPr>
          <w:lang w:val="en-US"/>
        </w:rPr>
        <w:t>,</w:t>
      </w:r>
      <w:r w:rsidRPr="008F751A">
        <w:rPr>
          <w:lang w:val="en-US"/>
        </w:rPr>
        <w:t xml:space="preserve"> level of consumption</w:t>
      </w:r>
      <w:r>
        <w:rPr>
          <w:lang w:val="en-US"/>
        </w:rPr>
        <w:t>,</w:t>
      </w:r>
      <w:r w:rsidRPr="008F751A">
        <w:rPr>
          <w:lang w:val="en-US"/>
        </w:rPr>
        <w:t xml:space="preserve"> and distribution among bilateral and implementing agencies</w:t>
      </w:r>
      <w:r>
        <w:rPr>
          <w:lang w:val="en-US"/>
        </w:rPr>
        <w:t>, the Secretariat has presented a balanced sample of LVC countries for verification every year since 2012</w:t>
      </w:r>
      <w:r w:rsidRPr="008F751A">
        <w:rPr>
          <w:lang w:val="en-US"/>
        </w:rPr>
        <w:t>.</w:t>
      </w:r>
      <w:r>
        <w:rPr>
          <w:lang w:val="en-US"/>
        </w:rPr>
        <w:t xml:space="preserve"> </w:t>
      </w:r>
      <w:r w:rsidRPr="00D659A9">
        <w:rPr>
          <w:lang w:val="en-US"/>
        </w:rPr>
        <w:t xml:space="preserve">By </w:t>
      </w:r>
      <w:r>
        <w:rPr>
          <w:lang w:val="en-US"/>
        </w:rPr>
        <w:t>selecting 16 to 17 (20</w:t>
      </w:r>
      <w:r w:rsidR="003B2AEA">
        <w:rPr>
          <w:lang w:val="en-US"/>
        </w:rPr>
        <w:t> </w:t>
      </w:r>
      <w:r>
        <w:rPr>
          <w:lang w:val="en-US"/>
        </w:rPr>
        <w:t>per</w:t>
      </w:r>
      <w:r w:rsidR="003B2AEA">
        <w:rPr>
          <w:lang w:val="en-US"/>
        </w:rPr>
        <w:t> </w:t>
      </w:r>
      <w:r>
        <w:rPr>
          <w:lang w:val="en-US"/>
        </w:rPr>
        <w:t>cent) LVC</w:t>
      </w:r>
      <w:r w:rsidR="003B2AEA">
        <w:rPr>
          <w:lang w:val="en-US"/>
        </w:rPr>
        <w:t> </w:t>
      </w:r>
      <w:r>
        <w:rPr>
          <w:lang w:val="en-US"/>
        </w:rPr>
        <w:t>countries each year, nearly</w:t>
      </w:r>
      <w:r w:rsidRPr="00D659A9">
        <w:rPr>
          <w:lang w:val="en-US"/>
        </w:rPr>
        <w:t xml:space="preserve"> all LVC countries </w:t>
      </w:r>
      <w:r>
        <w:rPr>
          <w:lang w:val="en-US"/>
        </w:rPr>
        <w:t>benefitted from</w:t>
      </w:r>
      <w:r w:rsidRPr="00D659A9">
        <w:rPr>
          <w:lang w:val="en-US"/>
        </w:rPr>
        <w:t xml:space="preserve"> </w:t>
      </w:r>
      <w:r>
        <w:rPr>
          <w:lang w:val="en-US"/>
        </w:rPr>
        <w:t>at least one</w:t>
      </w:r>
      <w:r w:rsidRPr="00D659A9">
        <w:rPr>
          <w:lang w:val="en-US"/>
        </w:rPr>
        <w:t xml:space="preserve"> verification between</w:t>
      </w:r>
      <w:r w:rsidR="003B2AEA">
        <w:rPr>
          <w:lang w:val="en-US"/>
        </w:rPr>
        <w:t> </w:t>
      </w:r>
      <w:r w:rsidRPr="00D659A9">
        <w:rPr>
          <w:lang w:val="en-US"/>
        </w:rPr>
        <w:t>2013 and</w:t>
      </w:r>
      <w:r w:rsidR="003B2AEA">
        <w:rPr>
          <w:lang w:val="en-US"/>
        </w:rPr>
        <w:t> </w:t>
      </w:r>
      <w:r w:rsidRPr="00D659A9">
        <w:rPr>
          <w:lang w:val="en-US"/>
        </w:rPr>
        <w:t>2019</w:t>
      </w:r>
      <w:r>
        <w:rPr>
          <w:lang w:val="en-US"/>
        </w:rPr>
        <w:t>,</w:t>
      </w:r>
      <w:r w:rsidRPr="00D659A9">
        <w:rPr>
          <w:lang w:val="en-US"/>
        </w:rPr>
        <w:t xml:space="preserve"> </w:t>
      </w:r>
      <w:r>
        <w:rPr>
          <w:lang w:val="en-US"/>
        </w:rPr>
        <w:t>that is the implementation period for stage I in most LVC countries</w:t>
      </w:r>
      <w:r w:rsidRPr="00D659A9">
        <w:rPr>
          <w:lang w:val="en-US"/>
        </w:rPr>
        <w:t xml:space="preserve">. This process has continued </w:t>
      </w:r>
      <w:r>
        <w:rPr>
          <w:lang w:val="en-US"/>
        </w:rPr>
        <w:t xml:space="preserve">in subsequent stages </w:t>
      </w:r>
      <w:r w:rsidRPr="00D659A9">
        <w:rPr>
          <w:lang w:val="en-US"/>
        </w:rPr>
        <w:t>of HPMPs, with almost all</w:t>
      </w:r>
      <w:r>
        <w:rPr>
          <w:lang w:val="en-US"/>
        </w:rPr>
        <w:t xml:space="preserve"> LVC countries receiving at least one additional </w:t>
      </w:r>
      <w:r w:rsidRPr="00D659A9">
        <w:rPr>
          <w:lang w:val="en-US"/>
        </w:rPr>
        <w:t>verification during stage</w:t>
      </w:r>
      <w:r>
        <w:rPr>
          <w:lang w:val="en-US"/>
        </w:rPr>
        <w:t> </w:t>
      </w:r>
      <w:r w:rsidRPr="00D659A9">
        <w:rPr>
          <w:lang w:val="en-US"/>
        </w:rPr>
        <w:t>II</w:t>
      </w:r>
      <w:r>
        <w:rPr>
          <w:lang w:val="en-US"/>
        </w:rPr>
        <w:t xml:space="preserve"> and beyond, where applicable.</w:t>
      </w:r>
    </w:p>
    <w:p w14:paraId="130C9365" w14:textId="77777777" w:rsidR="006C7BDE" w:rsidRPr="00A92FCF" w:rsidRDefault="006C7BDE" w:rsidP="00597F65">
      <w:pPr>
        <w:pStyle w:val="Heading1"/>
        <w:keepNext/>
        <w:numPr>
          <w:ilvl w:val="0"/>
          <w:numId w:val="0"/>
        </w:numPr>
        <w:spacing w:before="240"/>
        <w:rPr>
          <w:lang w:val="en-US"/>
        </w:rPr>
      </w:pPr>
      <w:r>
        <w:rPr>
          <w:b/>
          <w:bCs/>
          <w:lang w:val="en-US"/>
        </w:rPr>
        <w:t>V</w:t>
      </w:r>
      <w:r w:rsidRPr="00051E6C">
        <w:rPr>
          <w:b/>
          <w:bCs/>
          <w:lang w:val="en-US"/>
        </w:rPr>
        <w:t xml:space="preserve">erification of HFC consumption for </w:t>
      </w:r>
      <w:r>
        <w:rPr>
          <w:b/>
          <w:bCs/>
          <w:lang w:val="en-US"/>
        </w:rPr>
        <w:t>low-volume-consuming</w:t>
      </w:r>
      <w:r w:rsidRPr="00051E6C">
        <w:rPr>
          <w:b/>
          <w:bCs/>
          <w:lang w:val="en-US"/>
        </w:rPr>
        <w:t xml:space="preserve"> countries</w:t>
      </w:r>
    </w:p>
    <w:p w14:paraId="647F4B07" w14:textId="5D6960C2" w:rsidR="006C7BDE" w:rsidRDefault="006C7BDE" w:rsidP="006C7BDE">
      <w:pPr>
        <w:pStyle w:val="Heading1"/>
        <w:spacing w:before="240"/>
        <w:rPr>
          <w:lang w:val="en-US"/>
        </w:rPr>
      </w:pPr>
      <w:r>
        <w:rPr>
          <w:lang w:val="en-US"/>
        </w:rPr>
        <w:t>With the ongoing approvals of KIPs submitted since the 92</w:t>
      </w:r>
      <w:r w:rsidRPr="006B486A">
        <w:rPr>
          <w:vertAlign w:val="superscript"/>
          <w:lang w:val="en-US"/>
        </w:rPr>
        <w:t>nd</w:t>
      </w:r>
      <w:r>
        <w:rPr>
          <w:lang w:val="en-US"/>
        </w:rPr>
        <w:t> meeting and the template agreement approved at the 95</w:t>
      </w:r>
      <w:r w:rsidRPr="006B486A">
        <w:rPr>
          <w:vertAlign w:val="superscript"/>
          <w:lang w:val="en-US"/>
        </w:rPr>
        <w:t>th</w:t>
      </w:r>
      <w:r>
        <w:rPr>
          <w:lang w:val="en-US"/>
        </w:rPr>
        <w:t xml:space="preserve"> meeting, Article 5 countries are now expected to comply with similar conditions for the release of KIP funding tranches as those stipulated by previous MYAs, including the requirement for independent verification of compliance with the agreed national HFC consumption targets.</w:t>
      </w:r>
    </w:p>
    <w:p w14:paraId="026E345F" w14:textId="77777777" w:rsidR="006C7BDE" w:rsidRDefault="006C7BDE" w:rsidP="006C7BDE">
      <w:pPr>
        <w:pStyle w:val="Heading1"/>
        <w:spacing w:before="240"/>
        <w:rPr>
          <w:lang w:val="en-US"/>
        </w:rPr>
      </w:pPr>
      <w:r>
        <w:rPr>
          <w:lang w:val="en-US"/>
        </w:rPr>
        <w:t>Regarding stage I of the KIPs, the Executive Committee may wish to consider whether it should require LVC countries to submit independent HFC consumption verification reports with every tranche request, or whether to annually select a sample of LVC countries for verification, as was done for the TPMPs and the HPMPs. To facilitate consideration of this issue, the following section presents relevant information on the similarities and differences between HFC phase-down and HCFC phase-out plans.</w:t>
      </w:r>
    </w:p>
    <w:p w14:paraId="58DBD868" w14:textId="77777777" w:rsidR="006C7BDE" w:rsidRPr="00990B61" w:rsidRDefault="006C7BDE" w:rsidP="006C7BDE">
      <w:pPr>
        <w:spacing w:before="240" w:after="240"/>
        <w:rPr>
          <w:u w:val="single"/>
          <w:lang w:val="en-US"/>
        </w:rPr>
      </w:pPr>
      <w:r>
        <w:rPr>
          <w:u w:val="single"/>
          <w:lang w:val="en-US"/>
        </w:rPr>
        <w:t>The c</w:t>
      </w:r>
      <w:r w:rsidRPr="00990B61">
        <w:rPr>
          <w:u w:val="single"/>
          <w:lang w:val="en-US"/>
        </w:rPr>
        <w:t>omplexity of recording and reporting HFCs</w:t>
      </w:r>
    </w:p>
    <w:p w14:paraId="0509FAF5" w14:textId="460644E6" w:rsidR="006C7BDE" w:rsidRDefault="006C7BDE" w:rsidP="006C7BDE">
      <w:pPr>
        <w:pStyle w:val="Heading1"/>
        <w:spacing w:before="240"/>
        <w:rPr>
          <w:lang w:val="en-US"/>
        </w:rPr>
      </w:pPr>
      <w:r>
        <w:rPr>
          <w:lang w:val="en-US"/>
        </w:rPr>
        <w:t xml:space="preserve">The recording and reporting of HFC consumption has so far proven challenging for Article 5 countries, including the LVC ones. </w:t>
      </w:r>
      <w:r w:rsidRPr="00D659A9">
        <w:rPr>
          <w:lang w:val="en-US"/>
        </w:rPr>
        <w:t xml:space="preserve">While </w:t>
      </w:r>
      <w:r>
        <w:rPr>
          <w:lang w:val="en-US"/>
        </w:rPr>
        <w:t xml:space="preserve">recording and reporting the </w:t>
      </w:r>
      <w:r w:rsidRPr="00D659A9">
        <w:rPr>
          <w:lang w:val="en-US"/>
        </w:rPr>
        <w:t>CFC and HCFC consumption in LVC</w:t>
      </w:r>
      <w:r w:rsidR="00B11EBA">
        <w:rPr>
          <w:lang w:val="en-US"/>
        </w:rPr>
        <w:t> </w:t>
      </w:r>
      <w:r w:rsidRPr="00D659A9">
        <w:rPr>
          <w:lang w:val="en-US"/>
        </w:rPr>
        <w:t>countries focused mostly on one substanc</w:t>
      </w:r>
      <w:r>
        <w:rPr>
          <w:lang w:val="en-US"/>
        </w:rPr>
        <w:t>e</w:t>
      </w:r>
      <w:r w:rsidRPr="00D659A9">
        <w:rPr>
          <w:lang w:val="en-US"/>
        </w:rPr>
        <w:t xml:space="preserve"> (CFC-12 and HCFC-22</w:t>
      </w:r>
      <w:r>
        <w:rPr>
          <w:lang w:val="en-US"/>
        </w:rPr>
        <w:t>,</w:t>
      </w:r>
      <w:r w:rsidRPr="00D659A9">
        <w:rPr>
          <w:lang w:val="en-US"/>
        </w:rPr>
        <w:t xml:space="preserve"> respectively), </w:t>
      </w:r>
      <w:r>
        <w:rPr>
          <w:lang w:val="en-US"/>
        </w:rPr>
        <w:t xml:space="preserve">their </w:t>
      </w:r>
      <w:r w:rsidRPr="00D659A9">
        <w:rPr>
          <w:lang w:val="en-US"/>
        </w:rPr>
        <w:t>HFC</w:t>
      </w:r>
      <w:r w:rsidR="00B11EBA">
        <w:rPr>
          <w:lang w:val="en-US"/>
        </w:rPr>
        <w:t> </w:t>
      </w:r>
      <w:r w:rsidRPr="00D659A9">
        <w:rPr>
          <w:lang w:val="en-US"/>
        </w:rPr>
        <w:t>consumption</w:t>
      </w:r>
      <w:r>
        <w:rPr>
          <w:lang w:val="en-US"/>
        </w:rPr>
        <w:t xml:space="preserve"> includes,</w:t>
      </w:r>
      <w:r w:rsidRPr="00D659A9">
        <w:rPr>
          <w:lang w:val="en-US"/>
        </w:rPr>
        <w:t xml:space="preserve"> in most cases</w:t>
      </w:r>
      <w:r>
        <w:rPr>
          <w:lang w:val="en-US"/>
        </w:rPr>
        <w:t>,</w:t>
      </w:r>
      <w:r w:rsidRPr="00D659A9">
        <w:rPr>
          <w:lang w:val="en-US"/>
        </w:rPr>
        <w:t xml:space="preserve"> at least two pure substances (e.g., HFC-32, HFC-134a) and </w:t>
      </w:r>
      <w:r>
        <w:rPr>
          <w:lang w:val="en-US"/>
        </w:rPr>
        <w:t>two</w:t>
      </w:r>
      <w:r w:rsidR="00B11EBA">
        <w:rPr>
          <w:lang w:val="en-US"/>
        </w:rPr>
        <w:t> </w:t>
      </w:r>
      <w:r w:rsidRPr="00D659A9">
        <w:rPr>
          <w:lang w:val="en-US"/>
        </w:rPr>
        <w:t xml:space="preserve">to </w:t>
      </w:r>
      <w:r>
        <w:rPr>
          <w:lang w:val="en-US"/>
        </w:rPr>
        <w:t>four</w:t>
      </w:r>
      <w:r w:rsidRPr="00D659A9">
        <w:rPr>
          <w:lang w:val="en-US"/>
        </w:rPr>
        <w:t xml:space="preserve"> blends (</w:t>
      </w:r>
      <w:r>
        <w:rPr>
          <w:lang w:val="en-US"/>
        </w:rPr>
        <w:t xml:space="preserve">e.g., </w:t>
      </w:r>
      <w:r w:rsidRPr="00D659A9">
        <w:rPr>
          <w:lang w:val="en-US"/>
        </w:rPr>
        <w:t>R</w:t>
      </w:r>
      <w:r>
        <w:rPr>
          <w:lang w:val="en-US"/>
        </w:rPr>
        <w:noBreakHyphen/>
      </w:r>
      <w:r w:rsidRPr="00D659A9">
        <w:rPr>
          <w:lang w:val="en-US"/>
        </w:rPr>
        <w:t>404A, R</w:t>
      </w:r>
      <w:r>
        <w:rPr>
          <w:lang w:val="en-US"/>
        </w:rPr>
        <w:noBreakHyphen/>
      </w:r>
      <w:r w:rsidRPr="00D659A9">
        <w:rPr>
          <w:lang w:val="en-US"/>
        </w:rPr>
        <w:t>407C, R</w:t>
      </w:r>
      <w:r>
        <w:rPr>
          <w:lang w:val="en-US"/>
        </w:rPr>
        <w:noBreakHyphen/>
      </w:r>
      <w:r w:rsidRPr="00D659A9">
        <w:rPr>
          <w:lang w:val="en-US"/>
        </w:rPr>
        <w:t>410A and R</w:t>
      </w:r>
      <w:r>
        <w:rPr>
          <w:lang w:val="en-US"/>
        </w:rPr>
        <w:noBreakHyphen/>
      </w:r>
      <w:r w:rsidRPr="00D659A9">
        <w:rPr>
          <w:lang w:val="en-US"/>
        </w:rPr>
        <w:t>507A)</w:t>
      </w:r>
      <w:r>
        <w:rPr>
          <w:lang w:val="en-US"/>
        </w:rPr>
        <w:t>, and compliance with control targets is measured in a different metric (CO</w:t>
      </w:r>
      <w:r w:rsidRPr="004C569D">
        <w:rPr>
          <w:vertAlign w:val="subscript"/>
          <w:lang w:val="en-US"/>
        </w:rPr>
        <w:t>2</w:t>
      </w:r>
      <w:r>
        <w:rPr>
          <w:lang w:val="en-US"/>
        </w:rPr>
        <w:t>-eq tonnes as opposed to ODP tonnes).</w:t>
      </w:r>
      <w:r w:rsidRPr="0093174A">
        <w:t xml:space="preserve"> </w:t>
      </w:r>
      <w:r>
        <w:t>Furthermore, for many Article</w:t>
      </w:r>
      <w:r w:rsidR="00B11EBA">
        <w:t> </w:t>
      </w:r>
      <w:r>
        <w:t>5 countries the first (2024) HFC control measure came shortly after they ratified the Kigali Amendment and started to report HFC consumption data, while in the case of HCFCs, they had been reporting consumption long before the first control measure took effect in 2013.</w:t>
      </w:r>
    </w:p>
    <w:p w14:paraId="6AED4611" w14:textId="73FAC4F8" w:rsidR="006C7BDE" w:rsidRPr="007126DA" w:rsidRDefault="006C7BDE" w:rsidP="006C7BDE">
      <w:pPr>
        <w:pStyle w:val="Heading1"/>
        <w:spacing w:before="240"/>
        <w:rPr>
          <w:lang w:val="en-US"/>
        </w:rPr>
      </w:pPr>
      <w:r w:rsidRPr="007126DA">
        <w:rPr>
          <w:lang w:val="en-US"/>
        </w:rPr>
        <w:t>As</w:t>
      </w:r>
      <w:r>
        <w:rPr>
          <w:lang w:val="en-US"/>
        </w:rPr>
        <w:t xml:space="preserve"> the Secretariat </w:t>
      </w:r>
      <w:r w:rsidRPr="007126DA">
        <w:rPr>
          <w:lang w:val="en-US"/>
        </w:rPr>
        <w:t xml:space="preserve">reported </w:t>
      </w:r>
      <w:r>
        <w:rPr>
          <w:lang w:val="en-US"/>
        </w:rPr>
        <w:t>in</w:t>
      </w:r>
      <w:r w:rsidRPr="007126DA">
        <w:rPr>
          <w:lang w:val="en-US"/>
        </w:rPr>
        <w:t xml:space="preserve"> the </w:t>
      </w:r>
      <w:r>
        <w:rPr>
          <w:lang w:val="en-US"/>
        </w:rPr>
        <w:t>“O</w:t>
      </w:r>
      <w:r w:rsidRPr="007126DA">
        <w:rPr>
          <w:lang w:val="en-US"/>
        </w:rPr>
        <w:t>verview of issues identified during project review</w:t>
      </w:r>
      <w:r>
        <w:rPr>
          <w:lang w:val="en-US"/>
        </w:rPr>
        <w:t>”</w:t>
      </w:r>
      <w:r w:rsidRPr="007126DA">
        <w:rPr>
          <w:lang w:val="en-US"/>
        </w:rPr>
        <w:t xml:space="preserve"> at the 93</w:t>
      </w:r>
      <w:r w:rsidRPr="007126DA">
        <w:rPr>
          <w:vertAlign w:val="superscript"/>
          <w:lang w:val="en-US"/>
        </w:rPr>
        <w:t>rd</w:t>
      </w:r>
      <w:r>
        <w:rPr>
          <w:lang w:val="en-US"/>
        </w:rPr>
        <w:t> </w:t>
      </w:r>
      <w:r w:rsidRPr="007126DA">
        <w:rPr>
          <w:lang w:val="en-US"/>
        </w:rPr>
        <w:t>meeting,</w:t>
      </w:r>
      <w:r>
        <w:rPr>
          <w:rStyle w:val="FootnoteReference"/>
          <w:lang w:val="en-US"/>
        </w:rPr>
        <w:footnoteReference w:id="13"/>
      </w:r>
      <w:r w:rsidRPr="007126DA">
        <w:rPr>
          <w:lang w:val="en-US"/>
        </w:rPr>
        <w:t xml:space="preserve"> </w:t>
      </w:r>
      <w:r>
        <w:t xml:space="preserve">several </w:t>
      </w:r>
      <w:r w:rsidRPr="008F1393">
        <w:t xml:space="preserve">countries </w:t>
      </w:r>
      <w:r>
        <w:t xml:space="preserve">had to revise </w:t>
      </w:r>
      <w:r w:rsidRPr="008F1393">
        <w:t>the</w:t>
      </w:r>
      <w:r>
        <w:t xml:space="preserve">ir previously reported HFC </w:t>
      </w:r>
      <w:r w:rsidRPr="008F1393">
        <w:t xml:space="preserve">data </w:t>
      </w:r>
      <w:r>
        <w:t>based on the findings from their KIP preparation</w:t>
      </w:r>
      <w:r w:rsidRPr="008F1393">
        <w:t>.</w:t>
      </w:r>
      <w:r>
        <w:t xml:space="preserve"> Additionally, </w:t>
      </w:r>
      <w:r w:rsidRPr="008F1393">
        <w:t>fluctuations in reported HFC consumption during baseline years</w:t>
      </w:r>
      <w:r>
        <w:t xml:space="preserve"> were observed, influenced by the outbreak of the coronavirus disease (</w:t>
      </w:r>
      <w:r w:rsidRPr="008F1393">
        <w:t>COVID-19</w:t>
      </w:r>
      <w:r>
        <w:t>) and other unidentified factors. To better understand HFC consumption patterns, c</w:t>
      </w:r>
      <w:r w:rsidRPr="008F1393">
        <w:t>ontinu</w:t>
      </w:r>
      <w:r>
        <w:t>ous</w:t>
      </w:r>
      <w:r w:rsidRPr="008F1393">
        <w:t xml:space="preserve"> monitoring </w:t>
      </w:r>
      <w:r>
        <w:t xml:space="preserve">of import records and </w:t>
      </w:r>
      <w:r w:rsidRPr="008F1393">
        <w:t xml:space="preserve">consumption behaviour </w:t>
      </w:r>
      <w:r>
        <w:t xml:space="preserve">is essential </w:t>
      </w:r>
      <w:r w:rsidRPr="008F1393">
        <w:t>over the coming years</w:t>
      </w:r>
      <w:r>
        <w:t>, especially given the additional complexities encountered in the recording and reporting of HFC consumption, and that countries have only recently started to implement their quota and licensing systems. Verification of HFC consumption will help LVC</w:t>
      </w:r>
      <w:r w:rsidR="003B2AEA">
        <w:t> </w:t>
      </w:r>
      <w:r>
        <w:t>countries in this monitoring process, enabling them to identify deficiencies and enhance their regulatory frameworks and licensing and quota systems.</w:t>
      </w:r>
    </w:p>
    <w:p w14:paraId="2BA5FBCE" w14:textId="77777777" w:rsidR="006C7BDE" w:rsidRPr="00990B61" w:rsidRDefault="006C7BDE" w:rsidP="006C7BDE">
      <w:pPr>
        <w:spacing w:before="240" w:after="240"/>
        <w:rPr>
          <w:u w:val="single"/>
          <w:lang w:val="en-US"/>
        </w:rPr>
      </w:pPr>
      <w:r w:rsidRPr="00990B61">
        <w:rPr>
          <w:u w:val="single"/>
          <w:lang w:val="en-US"/>
        </w:rPr>
        <w:t xml:space="preserve">Lower number of tranches expected under stage I of </w:t>
      </w:r>
      <w:r>
        <w:rPr>
          <w:u w:val="single"/>
          <w:lang w:val="en-US"/>
        </w:rPr>
        <w:t>the Kigali HFC implementation plans</w:t>
      </w:r>
    </w:p>
    <w:p w14:paraId="19B9CA9B" w14:textId="165BE225" w:rsidR="006C7BDE" w:rsidRPr="00D659A9" w:rsidRDefault="006C7BDE" w:rsidP="006C7BDE">
      <w:pPr>
        <w:pStyle w:val="Heading1"/>
        <w:spacing w:before="240"/>
        <w:rPr>
          <w:lang w:val="en-US"/>
        </w:rPr>
      </w:pPr>
      <w:r w:rsidRPr="00D659A9">
        <w:rPr>
          <w:lang w:val="en-US"/>
        </w:rPr>
        <w:t>The majority of LVC countries implemented stage I of their HPMPs up to 2020</w:t>
      </w:r>
      <w:r>
        <w:rPr>
          <w:lang w:val="en-US"/>
        </w:rPr>
        <w:t>,</w:t>
      </w:r>
      <w:r w:rsidRPr="00D659A9">
        <w:rPr>
          <w:lang w:val="en-US"/>
        </w:rPr>
        <w:t xml:space="preserve"> and stage </w:t>
      </w:r>
      <w:r w:rsidR="003F2BAB">
        <w:rPr>
          <w:lang w:val="en-US"/>
        </w:rPr>
        <w:t xml:space="preserve">II </w:t>
      </w:r>
      <w:r w:rsidRPr="00D659A9">
        <w:rPr>
          <w:lang w:val="en-US"/>
        </w:rPr>
        <w:t xml:space="preserve">up to </w:t>
      </w:r>
      <w:r w:rsidR="003F2BAB">
        <w:rPr>
          <w:lang w:val="en-US"/>
        </w:rPr>
        <w:t>year </w:t>
      </w:r>
      <w:r w:rsidRPr="00D659A9">
        <w:rPr>
          <w:lang w:val="en-US"/>
        </w:rPr>
        <w:t>2030. The</w:t>
      </w:r>
      <w:r>
        <w:rPr>
          <w:lang w:val="en-US"/>
        </w:rPr>
        <w:t xml:space="preserve"> relatively long</w:t>
      </w:r>
      <w:r w:rsidRPr="00D659A9">
        <w:rPr>
          <w:lang w:val="en-US"/>
        </w:rPr>
        <w:t xml:space="preserve"> duration of th</w:t>
      </w:r>
      <w:r>
        <w:rPr>
          <w:lang w:val="en-US"/>
        </w:rPr>
        <w:t>o</w:t>
      </w:r>
      <w:r w:rsidRPr="00D659A9">
        <w:rPr>
          <w:lang w:val="en-US"/>
        </w:rPr>
        <w:t xml:space="preserve">se stages allowed </w:t>
      </w:r>
      <w:r>
        <w:rPr>
          <w:lang w:val="en-US"/>
        </w:rPr>
        <w:t xml:space="preserve">for </w:t>
      </w:r>
      <w:r w:rsidRPr="00D659A9">
        <w:rPr>
          <w:lang w:val="en-US"/>
        </w:rPr>
        <w:t>the inclusion of several tranches in each</w:t>
      </w:r>
      <w:r>
        <w:rPr>
          <w:lang w:val="en-US"/>
        </w:rPr>
        <w:t>, and al</w:t>
      </w:r>
      <w:r w:rsidRPr="00D659A9">
        <w:rPr>
          <w:lang w:val="en-US"/>
        </w:rPr>
        <w:t>l stages would also ha</w:t>
      </w:r>
      <w:r>
        <w:rPr>
          <w:lang w:val="en-US"/>
        </w:rPr>
        <w:t>ve</w:t>
      </w:r>
      <w:r w:rsidRPr="00D659A9">
        <w:rPr>
          <w:lang w:val="en-US"/>
        </w:rPr>
        <w:t xml:space="preserve"> a</w:t>
      </w:r>
      <w:r>
        <w:rPr>
          <w:lang w:val="en-US"/>
        </w:rPr>
        <w:t xml:space="preserve"> </w:t>
      </w:r>
      <w:r w:rsidRPr="00D659A9">
        <w:rPr>
          <w:lang w:val="en-US"/>
        </w:rPr>
        <w:t>final tranche</w:t>
      </w:r>
      <w:r>
        <w:rPr>
          <w:lang w:val="en-US"/>
        </w:rPr>
        <w:t xml:space="preserve"> scheduled for</w:t>
      </w:r>
      <w:r w:rsidRPr="00D659A9">
        <w:rPr>
          <w:lang w:val="en-US"/>
        </w:rPr>
        <w:t xml:space="preserve"> the last year of </w:t>
      </w:r>
      <w:r>
        <w:rPr>
          <w:lang w:val="en-US"/>
        </w:rPr>
        <w:t>every</w:t>
      </w:r>
      <w:r w:rsidRPr="00D659A9">
        <w:rPr>
          <w:lang w:val="en-US"/>
        </w:rPr>
        <w:t xml:space="preserve"> </w:t>
      </w:r>
      <w:r>
        <w:rPr>
          <w:lang w:val="en-US"/>
        </w:rPr>
        <w:t>a</w:t>
      </w:r>
      <w:r w:rsidRPr="00D659A9">
        <w:rPr>
          <w:lang w:val="en-US"/>
        </w:rPr>
        <w:t>greement</w:t>
      </w:r>
      <w:r>
        <w:rPr>
          <w:lang w:val="en-US"/>
        </w:rPr>
        <w:t>,</w:t>
      </w:r>
      <w:r w:rsidRPr="00D659A9">
        <w:rPr>
          <w:lang w:val="en-US"/>
        </w:rPr>
        <w:t xml:space="preserve"> </w:t>
      </w:r>
      <w:r>
        <w:rPr>
          <w:lang w:val="en-US"/>
        </w:rPr>
        <w:t xml:space="preserve">in line with </w:t>
      </w:r>
      <w:r w:rsidRPr="00D659A9">
        <w:rPr>
          <w:lang w:val="en-US"/>
        </w:rPr>
        <w:t>decision</w:t>
      </w:r>
      <w:r>
        <w:rPr>
          <w:lang w:val="en-US"/>
        </w:rPr>
        <w:t> </w:t>
      </w:r>
      <w:r w:rsidRPr="00D659A9">
        <w:rPr>
          <w:lang w:val="en-US"/>
        </w:rPr>
        <w:t>62/17.</w:t>
      </w:r>
    </w:p>
    <w:p w14:paraId="079E5BB4" w14:textId="655754CF" w:rsidR="006C7BDE" w:rsidRPr="00190196" w:rsidRDefault="006C7BDE" w:rsidP="00190196">
      <w:pPr>
        <w:pStyle w:val="Heading1"/>
        <w:spacing w:before="240" w:after="120"/>
        <w:rPr>
          <w:lang w:val="en-US"/>
        </w:rPr>
      </w:pPr>
      <w:r>
        <w:rPr>
          <w:lang w:val="en-US"/>
        </w:rPr>
        <w:t xml:space="preserve">Stage I of KIPs differ from HPMP </w:t>
      </w:r>
      <w:r w:rsidRPr="00F00B57">
        <w:rPr>
          <w:lang w:val="en-US"/>
        </w:rPr>
        <w:t>stages inter alia in the number</w:t>
      </w:r>
      <w:r>
        <w:rPr>
          <w:lang w:val="en-US"/>
        </w:rPr>
        <w:t xml:space="preserve"> of tranches they propose. Pursuant to decision 94/59, many stages of the currently submitted KIPs have only two tranches, with many of these second and final tranches scheduled in 2027. </w:t>
      </w:r>
      <w:r w:rsidRPr="00190196">
        <w:rPr>
          <w:lang w:val="en-US"/>
        </w:rPr>
        <w:t xml:space="preserve">Table </w:t>
      </w:r>
      <w:r w:rsidR="00F00B57" w:rsidRPr="00190196">
        <w:rPr>
          <w:lang w:val="en-US"/>
        </w:rPr>
        <w:t>2</w:t>
      </w:r>
      <w:r w:rsidRPr="00190196">
        <w:rPr>
          <w:lang w:val="en-US"/>
        </w:rPr>
        <w:t xml:space="preserve"> outlines the number of tranches scheduled per year for the 44 LVC countries with approved KIPs.</w:t>
      </w:r>
    </w:p>
    <w:p w14:paraId="6130AF20" w14:textId="35D52F7A" w:rsidR="006C7BDE" w:rsidRPr="00190196" w:rsidRDefault="006C7BDE" w:rsidP="00190196">
      <w:pPr>
        <w:keepNext/>
        <w:spacing w:before="120" w:after="20"/>
        <w:rPr>
          <w:b/>
          <w:bCs/>
          <w:lang w:val="en-US"/>
        </w:rPr>
      </w:pPr>
      <w:r w:rsidRPr="00190196">
        <w:rPr>
          <w:b/>
          <w:bCs/>
          <w:lang w:val="en-US"/>
        </w:rPr>
        <w:t xml:space="preserve">Table </w:t>
      </w:r>
      <w:r w:rsidR="00F00B57" w:rsidRPr="00190196">
        <w:rPr>
          <w:b/>
          <w:bCs/>
          <w:lang w:val="en-US"/>
        </w:rPr>
        <w:t>2</w:t>
      </w:r>
      <w:r w:rsidRPr="00190196">
        <w:rPr>
          <w:b/>
          <w:bCs/>
          <w:lang w:val="en-US"/>
        </w:rPr>
        <w:t>. Tranches scheduled for stage I of KIPs approved for LVC countries (group 1 and 2)</w:t>
      </w:r>
    </w:p>
    <w:tbl>
      <w:tblPr>
        <w:tblStyle w:val="TableGrid"/>
        <w:tblW w:w="5000" w:type="pct"/>
        <w:tblLook w:val="04A0" w:firstRow="1" w:lastRow="0" w:firstColumn="1" w:lastColumn="0" w:noHBand="0" w:noVBand="1"/>
      </w:tblPr>
      <w:tblGrid>
        <w:gridCol w:w="2662"/>
        <w:gridCol w:w="955"/>
        <w:gridCol w:w="955"/>
        <w:gridCol w:w="956"/>
        <w:gridCol w:w="956"/>
        <w:gridCol w:w="956"/>
        <w:gridCol w:w="956"/>
        <w:gridCol w:w="954"/>
      </w:tblGrid>
      <w:tr w:rsidR="006C7BDE" w:rsidRPr="00916FF4" w14:paraId="298A1742" w14:textId="77777777">
        <w:tc>
          <w:tcPr>
            <w:tcW w:w="1424" w:type="pct"/>
          </w:tcPr>
          <w:p w14:paraId="23BB5B4F" w14:textId="77777777" w:rsidR="006C7BDE" w:rsidRPr="00190196" w:rsidRDefault="006C7BDE">
            <w:pPr>
              <w:pStyle w:val="Heading1"/>
              <w:keepNext/>
              <w:numPr>
                <w:ilvl w:val="0"/>
                <w:numId w:val="0"/>
              </w:numPr>
              <w:spacing w:after="0"/>
              <w:jc w:val="center"/>
              <w:rPr>
                <w:b/>
                <w:bCs/>
                <w:sz w:val="20"/>
                <w:szCs w:val="20"/>
                <w:lang w:val="en-US"/>
              </w:rPr>
            </w:pPr>
          </w:p>
        </w:tc>
        <w:tc>
          <w:tcPr>
            <w:tcW w:w="511" w:type="pct"/>
          </w:tcPr>
          <w:p w14:paraId="65AAA2C4" w14:textId="77777777" w:rsidR="006C7BDE" w:rsidRPr="00190196" w:rsidRDefault="006C7BDE">
            <w:pPr>
              <w:pStyle w:val="Heading1"/>
              <w:keepNext/>
              <w:numPr>
                <w:ilvl w:val="0"/>
                <w:numId w:val="0"/>
              </w:numPr>
              <w:spacing w:after="0"/>
              <w:jc w:val="center"/>
              <w:rPr>
                <w:b/>
                <w:bCs/>
                <w:sz w:val="20"/>
                <w:szCs w:val="20"/>
                <w:lang w:val="en-US"/>
              </w:rPr>
            </w:pPr>
            <w:r w:rsidRPr="00190196">
              <w:rPr>
                <w:b/>
                <w:bCs/>
                <w:sz w:val="20"/>
                <w:szCs w:val="20"/>
                <w:lang w:val="en-US"/>
              </w:rPr>
              <w:t>2026</w:t>
            </w:r>
          </w:p>
        </w:tc>
        <w:tc>
          <w:tcPr>
            <w:tcW w:w="511" w:type="pct"/>
          </w:tcPr>
          <w:p w14:paraId="5E331477" w14:textId="77777777" w:rsidR="006C7BDE" w:rsidRPr="00190196" w:rsidRDefault="006C7BDE">
            <w:pPr>
              <w:pStyle w:val="Heading1"/>
              <w:keepNext/>
              <w:numPr>
                <w:ilvl w:val="0"/>
                <w:numId w:val="0"/>
              </w:numPr>
              <w:spacing w:after="0"/>
              <w:jc w:val="center"/>
              <w:rPr>
                <w:b/>
                <w:bCs/>
                <w:sz w:val="20"/>
                <w:szCs w:val="20"/>
                <w:lang w:val="en-US"/>
              </w:rPr>
            </w:pPr>
            <w:r w:rsidRPr="00190196">
              <w:rPr>
                <w:b/>
                <w:bCs/>
                <w:sz w:val="20"/>
                <w:szCs w:val="20"/>
                <w:lang w:val="en-US"/>
              </w:rPr>
              <w:t>2027</w:t>
            </w:r>
          </w:p>
        </w:tc>
        <w:tc>
          <w:tcPr>
            <w:tcW w:w="511" w:type="pct"/>
          </w:tcPr>
          <w:p w14:paraId="68A4FC35" w14:textId="77777777" w:rsidR="006C7BDE" w:rsidRPr="00190196" w:rsidRDefault="006C7BDE">
            <w:pPr>
              <w:pStyle w:val="Heading1"/>
              <w:keepNext/>
              <w:numPr>
                <w:ilvl w:val="0"/>
                <w:numId w:val="0"/>
              </w:numPr>
              <w:spacing w:after="0"/>
              <w:jc w:val="center"/>
              <w:rPr>
                <w:b/>
                <w:bCs/>
                <w:sz w:val="20"/>
                <w:szCs w:val="20"/>
                <w:lang w:val="en-US"/>
              </w:rPr>
            </w:pPr>
            <w:r w:rsidRPr="00190196">
              <w:rPr>
                <w:b/>
                <w:bCs/>
                <w:sz w:val="20"/>
                <w:szCs w:val="20"/>
                <w:lang w:val="en-US"/>
              </w:rPr>
              <w:t>2028</w:t>
            </w:r>
          </w:p>
        </w:tc>
        <w:tc>
          <w:tcPr>
            <w:tcW w:w="511" w:type="pct"/>
          </w:tcPr>
          <w:p w14:paraId="1C6C7B70" w14:textId="77777777" w:rsidR="006C7BDE" w:rsidRPr="00190196" w:rsidRDefault="006C7BDE">
            <w:pPr>
              <w:pStyle w:val="Heading1"/>
              <w:keepNext/>
              <w:numPr>
                <w:ilvl w:val="0"/>
                <w:numId w:val="0"/>
              </w:numPr>
              <w:spacing w:after="0"/>
              <w:jc w:val="center"/>
              <w:rPr>
                <w:b/>
                <w:bCs/>
                <w:sz w:val="20"/>
                <w:szCs w:val="20"/>
                <w:lang w:val="en-US"/>
              </w:rPr>
            </w:pPr>
            <w:r w:rsidRPr="00190196">
              <w:rPr>
                <w:b/>
                <w:bCs/>
                <w:sz w:val="20"/>
                <w:szCs w:val="20"/>
                <w:lang w:val="en-US"/>
              </w:rPr>
              <w:t>2029</w:t>
            </w:r>
          </w:p>
        </w:tc>
        <w:tc>
          <w:tcPr>
            <w:tcW w:w="511" w:type="pct"/>
          </w:tcPr>
          <w:p w14:paraId="08C826AC" w14:textId="77777777" w:rsidR="006C7BDE" w:rsidRPr="00190196" w:rsidRDefault="006C7BDE">
            <w:pPr>
              <w:pStyle w:val="Heading1"/>
              <w:keepNext/>
              <w:numPr>
                <w:ilvl w:val="0"/>
                <w:numId w:val="0"/>
              </w:numPr>
              <w:spacing w:after="0"/>
              <w:jc w:val="center"/>
              <w:rPr>
                <w:b/>
                <w:bCs/>
                <w:sz w:val="20"/>
                <w:szCs w:val="20"/>
                <w:lang w:val="en-US"/>
              </w:rPr>
            </w:pPr>
            <w:r w:rsidRPr="00190196">
              <w:rPr>
                <w:b/>
                <w:bCs/>
                <w:sz w:val="20"/>
                <w:szCs w:val="20"/>
                <w:lang w:val="en-US"/>
              </w:rPr>
              <w:t>2030</w:t>
            </w:r>
          </w:p>
        </w:tc>
        <w:tc>
          <w:tcPr>
            <w:tcW w:w="511" w:type="pct"/>
          </w:tcPr>
          <w:p w14:paraId="018043B1" w14:textId="77777777" w:rsidR="006C7BDE" w:rsidRPr="00190196" w:rsidRDefault="006C7BDE">
            <w:pPr>
              <w:pStyle w:val="Heading1"/>
              <w:keepNext/>
              <w:numPr>
                <w:ilvl w:val="0"/>
                <w:numId w:val="0"/>
              </w:numPr>
              <w:spacing w:after="0"/>
              <w:jc w:val="center"/>
              <w:rPr>
                <w:b/>
                <w:bCs/>
                <w:sz w:val="20"/>
                <w:szCs w:val="20"/>
                <w:lang w:val="en-US"/>
              </w:rPr>
            </w:pPr>
            <w:r w:rsidRPr="00190196">
              <w:rPr>
                <w:b/>
                <w:bCs/>
                <w:sz w:val="20"/>
                <w:szCs w:val="20"/>
                <w:lang w:val="en-US"/>
              </w:rPr>
              <w:t>2031</w:t>
            </w:r>
          </w:p>
        </w:tc>
        <w:tc>
          <w:tcPr>
            <w:tcW w:w="511" w:type="pct"/>
          </w:tcPr>
          <w:p w14:paraId="30B1A169" w14:textId="77777777" w:rsidR="006C7BDE" w:rsidRPr="00916FF4" w:rsidRDefault="006C7BDE">
            <w:pPr>
              <w:pStyle w:val="Heading1"/>
              <w:keepNext/>
              <w:numPr>
                <w:ilvl w:val="0"/>
                <w:numId w:val="0"/>
              </w:numPr>
              <w:spacing w:after="0"/>
              <w:jc w:val="center"/>
              <w:rPr>
                <w:b/>
                <w:bCs/>
                <w:sz w:val="20"/>
                <w:szCs w:val="20"/>
                <w:lang w:val="en-US"/>
              </w:rPr>
            </w:pPr>
            <w:r w:rsidRPr="00190196">
              <w:rPr>
                <w:b/>
                <w:bCs/>
                <w:sz w:val="20"/>
                <w:szCs w:val="20"/>
                <w:lang w:val="en-US"/>
              </w:rPr>
              <w:t>2032</w:t>
            </w:r>
          </w:p>
        </w:tc>
      </w:tr>
      <w:tr w:rsidR="006C7BDE" w:rsidRPr="00094FD9" w14:paraId="2FF71F1B" w14:textId="77777777">
        <w:tc>
          <w:tcPr>
            <w:tcW w:w="1424" w:type="pct"/>
          </w:tcPr>
          <w:p w14:paraId="31AB035A" w14:textId="77777777" w:rsidR="006C7BDE" w:rsidRPr="00094FD9" w:rsidRDefault="006C7BDE">
            <w:pPr>
              <w:pStyle w:val="Heading1"/>
              <w:numPr>
                <w:ilvl w:val="0"/>
                <w:numId w:val="0"/>
              </w:numPr>
              <w:spacing w:after="0"/>
              <w:ind w:right="-185"/>
              <w:jc w:val="left"/>
              <w:rPr>
                <w:sz w:val="20"/>
                <w:szCs w:val="20"/>
                <w:lang w:val="en-US"/>
              </w:rPr>
            </w:pPr>
            <w:r>
              <w:rPr>
                <w:sz w:val="20"/>
                <w:szCs w:val="20"/>
                <w:lang w:val="en-US"/>
              </w:rPr>
              <w:t>Number of t</w:t>
            </w:r>
            <w:r w:rsidRPr="00094FD9">
              <w:rPr>
                <w:sz w:val="20"/>
                <w:szCs w:val="20"/>
                <w:lang w:val="en-US"/>
              </w:rPr>
              <w:t>ranches scheduled</w:t>
            </w:r>
          </w:p>
        </w:tc>
        <w:tc>
          <w:tcPr>
            <w:tcW w:w="511" w:type="pct"/>
          </w:tcPr>
          <w:p w14:paraId="08AC50A7" w14:textId="77777777" w:rsidR="006C7BDE" w:rsidRPr="00094FD9" w:rsidRDefault="006C7BDE">
            <w:pPr>
              <w:pStyle w:val="Heading1"/>
              <w:numPr>
                <w:ilvl w:val="0"/>
                <w:numId w:val="0"/>
              </w:numPr>
              <w:spacing w:after="0"/>
              <w:jc w:val="center"/>
              <w:rPr>
                <w:sz w:val="20"/>
                <w:szCs w:val="20"/>
                <w:lang w:val="en-US"/>
              </w:rPr>
            </w:pPr>
            <w:r>
              <w:rPr>
                <w:sz w:val="20"/>
                <w:szCs w:val="20"/>
                <w:lang w:val="en-US"/>
              </w:rPr>
              <w:t>9*</w:t>
            </w:r>
          </w:p>
        </w:tc>
        <w:tc>
          <w:tcPr>
            <w:tcW w:w="511" w:type="pct"/>
          </w:tcPr>
          <w:p w14:paraId="559ED44C" w14:textId="77777777" w:rsidR="006C7BDE" w:rsidRPr="00094FD9" w:rsidRDefault="006C7BDE">
            <w:pPr>
              <w:pStyle w:val="Heading1"/>
              <w:numPr>
                <w:ilvl w:val="0"/>
                <w:numId w:val="0"/>
              </w:numPr>
              <w:spacing w:after="0"/>
              <w:jc w:val="center"/>
              <w:rPr>
                <w:sz w:val="20"/>
                <w:szCs w:val="20"/>
                <w:lang w:val="en-US"/>
              </w:rPr>
            </w:pPr>
            <w:r w:rsidRPr="00094FD9">
              <w:rPr>
                <w:sz w:val="20"/>
                <w:szCs w:val="20"/>
                <w:lang w:val="en-US"/>
              </w:rPr>
              <w:t>3</w:t>
            </w:r>
            <w:r>
              <w:rPr>
                <w:sz w:val="20"/>
                <w:szCs w:val="20"/>
                <w:lang w:val="en-US"/>
              </w:rPr>
              <w:t>5</w:t>
            </w:r>
          </w:p>
        </w:tc>
        <w:tc>
          <w:tcPr>
            <w:tcW w:w="511" w:type="pct"/>
          </w:tcPr>
          <w:p w14:paraId="49433D97" w14:textId="77777777" w:rsidR="006C7BDE" w:rsidRPr="00094FD9" w:rsidRDefault="006C7BDE">
            <w:pPr>
              <w:pStyle w:val="Heading1"/>
              <w:numPr>
                <w:ilvl w:val="0"/>
                <w:numId w:val="0"/>
              </w:numPr>
              <w:spacing w:after="0"/>
              <w:jc w:val="center"/>
              <w:rPr>
                <w:sz w:val="20"/>
                <w:szCs w:val="20"/>
                <w:lang w:val="en-US"/>
              </w:rPr>
            </w:pPr>
            <w:r w:rsidRPr="00094FD9">
              <w:rPr>
                <w:sz w:val="20"/>
                <w:szCs w:val="20"/>
                <w:lang w:val="en-US"/>
              </w:rPr>
              <w:t>1</w:t>
            </w:r>
          </w:p>
        </w:tc>
        <w:tc>
          <w:tcPr>
            <w:tcW w:w="511" w:type="pct"/>
          </w:tcPr>
          <w:p w14:paraId="339EA113" w14:textId="77777777" w:rsidR="006C7BDE" w:rsidRPr="00094FD9" w:rsidRDefault="006C7BDE">
            <w:pPr>
              <w:pStyle w:val="Heading1"/>
              <w:numPr>
                <w:ilvl w:val="0"/>
                <w:numId w:val="0"/>
              </w:numPr>
              <w:spacing w:after="0"/>
              <w:jc w:val="center"/>
              <w:rPr>
                <w:sz w:val="20"/>
                <w:szCs w:val="20"/>
                <w:lang w:val="en-US"/>
              </w:rPr>
            </w:pPr>
            <w:r w:rsidRPr="00094FD9">
              <w:rPr>
                <w:sz w:val="20"/>
                <w:szCs w:val="20"/>
                <w:lang w:val="en-US"/>
              </w:rPr>
              <w:t>7</w:t>
            </w:r>
          </w:p>
        </w:tc>
        <w:tc>
          <w:tcPr>
            <w:tcW w:w="511" w:type="pct"/>
          </w:tcPr>
          <w:p w14:paraId="679619DC" w14:textId="77777777" w:rsidR="006C7BDE" w:rsidRPr="00094FD9" w:rsidRDefault="006C7BDE">
            <w:pPr>
              <w:pStyle w:val="Heading1"/>
              <w:numPr>
                <w:ilvl w:val="0"/>
                <w:numId w:val="0"/>
              </w:numPr>
              <w:spacing w:after="0"/>
              <w:jc w:val="center"/>
              <w:rPr>
                <w:sz w:val="20"/>
                <w:szCs w:val="20"/>
                <w:lang w:val="en-US"/>
              </w:rPr>
            </w:pPr>
            <w:r w:rsidRPr="00094FD9">
              <w:rPr>
                <w:sz w:val="20"/>
                <w:szCs w:val="20"/>
                <w:lang w:val="en-US"/>
              </w:rPr>
              <w:t>9</w:t>
            </w:r>
            <w:r>
              <w:rPr>
                <w:sz w:val="20"/>
                <w:szCs w:val="20"/>
                <w:lang w:val="en-US"/>
              </w:rPr>
              <w:t>*</w:t>
            </w:r>
          </w:p>
        </w:tc>
        <w:tc>
          <w:tcPr>
            <w:tcW w:w="511" w:type="pct"/>
          </w:tcPr>
          <w:p w14:paraId="046B0376" w14:textId="77777777" w:rsidR="006C7BDE" w:rsidRPr="00094FD9" w:rsidRDefault="006C7BDE">
            <w:pPr>
              <w:pStyle w:val="Heading1"/>
              <w:numPr>
                <w:ilvl w:val="0"/>
                <w:numId w:val="0"/>
              </w:numPr>
              <w:spacing w:after="0"/>
              <w:jc w:val="center"/>
              <w:rPr>
                <w:sz w:val="20"/>
                <w:szCs w:val="20"/>
                <w:lang w:val="en-US"/>
              </w:rPr>
            </w:pPr>
            <w:r>
              <w:rPr>
                <w:sz w:val="20"/>
                <w:szCs w:val="20"/>
                <w:lang w:val="en-US"/>
              </w:rPr>
              <w:t>0</w:t>
            </w:r>
          </w:p>
        </w:tc>
        <w:tc>
          <w:tcPr>
            <w:tcW w:w="511" w:type="pct"/>
          </w:tcPr>
          <w:p w14:paraId="187086FC" w14:textId="77777777" w:rsidR="006C7BDE" w:rsidRPr="00094FD9" w:rsidRDefault="006C7BDE">
            <w:pPr>
              <w:pStyle w:val="Heading1"/>
              <w:numPr>
                <w:ilvl w:val="0"/>
                <w:numId w:val="0"/>
              </w:numPr>
              <w:spacing w:after="0"/>
              <w:jc w:val="center"/>
              <w:rPr>
                <w:sz w:val="20"/>
                <w:szCs w:val="20"/>
                <w:lang w:val="en-US"/>
              </w:rPr>
            </w:pPr>
            <w:r>
              <w:rPr>
                <w:sz w:val="20"/>
                <w:szCs w:val="20"/>
                <w:lang w:val="en-US"/>
              </w:rPr>
              <w:t>0</w:t>
            </w:r>
          </w:p>
        </w:tc>
      </w:tr>
    </w:tbl>
    <w:p w14:paraId="36711312" w14:textId="77777777" w:rsidR="006C7BDE" w:rsidRPr="003D20AE" w:rsidRDefault="006C7BDE" w:rsidP="00597F65">
      <w:pPr>
        <w:pStyle w:val="Heading1"/>
        <w:numPr>
          <w:ilvl w:val="0"/>
          <w:numId w:val="0"/>
        </w:numPr>
        <w:spacing w:after="0"/>
        <w:rPr>
          <w:sz w:val="18"/>
          <w:szCs w:val="18"/>
          <w:lang w:val="en-US"/>
        </w:rPr>
      </w:pPr>
      <w:r w:rsidRPr="005065C8">
        <w:rPr>
          <w:sz w:val="18"/>
          <w:szCs w:val="18"/>
          <w:lang w:val="en-US"/>
        </w:rPr>
        <w:t>*Including tranches for stage I of the KIP for Nicaragua, being considered for cancellation at the present meeting</w:t>
      </w:r>
    </w:p>
    <w:p w14:paraId="2AF55F39" w14:textId="3782F95A" w:rsidR="006C7BDE" w:rsidRDefault="006C7BDE" w:rsidP="006C7BDE">
      <w:pPr>
        <w:pStyle w:val="Heading1"/>
        <w:spacing w:before="240"/>
        <w:rPr>
          <w:lang w:val="en-US"/>
        </w:rPr>
      </w:pPr>
      <w:r w:rsidRPr="00D13E27">
        <w:rPr>
          <w:lang w:val="en-US"/>
        </w:rPr>
        <w:t>As shown in the table, the</w:t>
      </w:r>
      <w:r>
        <w:rPr>
          <w:lang w:val="en-US"/>
        </w:rPr>
        <w:t xml:space="preserve"> annual </w:t>
      </w:r>
      <w:r w:rsidRPr="00D13E27">
        <w:rPr>
          <w:lang w:val="en-US"/>
        </w:rPr>
        <w:t>pattern of tranches</w:t>
      </w:r>
      <w:r>
        <w:rPr>
          <w:lang w:val="en-US"/>
        </w:rPr>
        <w:t xml:space="preserve"> remains unclear, and shows that s</w:t>
      </w:r>
      <w:r w:rsidRPr="00D13E27">
        <w:rPr>
          <w:lang w:val="en-US"/>
        </w:rPr>
        <w:t>electing a sample of 20</w:t>
      </w:r>
      <w:r>
        <w:rPr>
          <w:lang w:val="en-US"/>
        </w:rPr>
        <w:t> </w:t>
      </w:r>
      <w:r w:rsidRPr="00D13E27">
        <w:rPr>
          <w:lang w:val="en-US"/>
        </w:rPr>
        <w:t>per</w:t>
      </w:r>
      <w:r>
        <w:rPr>
          <w:lang w:val="en-US"/>
        </w:rPr>
        <w:t> </w:t>
      </w:r>
      <w:r w:rsidRPr="00D13E27">
        <w:rPr>
          <w:lang w:val="en-US"/>
        </w:rPr>
        <w:t xml:space="preserve">cent of LVC countries per year would </w:t>
      </w:r>
      <w:r>
        <w:rPr>
          <w:lang w:val="en-US"/>
        </w:rPr>
        <w:t>restrict</w:t>
      </w:r>
      <w:r w:rsidRPr="00D13E27">
        <w:rPr>
          <w:lang w:val="en-US"/>
        </w:rPr>
        <w:t xml:space="preserve"> the</w:t>
      </w:r>
      <w:r>
        <w:rPr>
          <w:lang w:val="en-US"/>
        </w:rPr>
        <w:t xml:space="preserve"> number of countries</w:t>
      </w:r>
      <w:r w:rsidRPr="00D13E27">
        <w:rPr>
          <w:lang w:val="en-US"/>
        </w:rPr>
        <w:t xml:space="preserve"> </w:t>
      </w:r>
      <w:r>
        <w:rPr>
          <w:lang w:val="en-US"/>
        </w:rPr>
        <w:t xml:space="preserve">to undergo </w:t>
      </w:r>
      <w:r w:rsidRPr="00D13E27">
        <w:rPr>
          <w:lang w:val="en-US"/>
        </w:rPr>
        <w:t>verification</w:t>
      </w:r>
      <w:r>
        <w:rPr>
          <w:lang w:val="en-US"/>
        </w:rPr>
        <w:t>s during stage I of their KIPs</w:t>
      </w:r>
      <w:r w:rsidRPr="00D13E27">
        <w:rPr>
          <w:lang w:val="en-US"/>
        </w:rPr>
        <w:t xml:space="preserve">. </w:t>
      </w:r>
      <w:r>
        <w:rPr>
          <w:lang w:val="en-US"/>
        </w:rPr>
        <w:t>Given the additional benefits of carrying out verifications in LVC</w:t>
      </w:r>
      <w:r w:rsidR="003F2BAB">
        <w:rPr>
          <w:lang w:val="en-US"/>
        </w:rPr>
        <w:t> </w:t>
      </w:r>
      <w:r>
        <w:rPr>
          <w:lang w:val="en-US"/>
        </w:rPr>
        <w:t xml:space="preserve">countries and the fact that an annual sample of 20 per cent would not encompass all of them, the </w:t>
      </w:r>
      <w:r w:rsidRPr="00D13E27">
        <w:rPr>
          <w:lang w:val="en-US"/>
        </w:rPr>
        <w:t>Secretariat proposes a</w:t>
      </w:r>
      <w:r>
        <w:rPr>
          <w:lang w:val="en-US"/>
        </w:rPr>
        <w:t xml:space="preserve">n alternative method, to </w:t>
      </w:r>
      <w:r w:rsidRPr="00D13E27">
        <w:rPr>
          <w:lang w:val="en-US"/>
        </w:rPr>
        <w:t xml:space="preserve">ensure that </w:t>
      </w:r>
      <w:r>
        <w:rPr>
          <w:lang w:val="en-US"/>
        </w:rPr>
        <w:t>every</w:t>
      </w:r>
      <w:r w:rsidRPr="00D13E27">
        <w:rPr>
          <w:lang w:val="en-US"/>
        </w:rPr>
        <w:t xml:space="preserve"> LVC countr</w:t>
      </w:r>
      <w:r>
        <w:rPr>
          <w:lang w:val="en-US"/>
        </w:rPr>
        <w:t>y</w:t>
      </w:r>
      <w:r w:rsidRPr="00D13E27">
        <w:rPr>
          <w:lang w:val="en-US"/>
        </w:rPr>
        <w:t xml:space="preserve"> </w:t>
      </w:r>
      <w:r>
        <w:rPr>
          <w:lang w:val="en-US"/>
        </w:rPr>
        <w:t xml:space="preserve">benefits from </w:t>
      </w:r>
      <w:r w:rsidRPr="00D13E27">
        <w:rPr>
          <w:lang w:val="en-US"/>
        </w:rPr>
        <w:t>one verification during stage</w:t>
      </w:r>
      <w:r>
        <w:rPr>
          <w:lang w:val="en-US"/>
        </w:rPr>
        <w:t> </w:t>
      </w:r>
      <w:r w:rsidRPr="00D13E27">
        <w:rPr>
          <w:lang w:val="en-US"/>
        </w:rPr>
        <w:t>I of the KIP</w:t>
      </w:r>
      <w:r>
        <w:rPr>
          <w:lang w:val="en-US"/>
        </w:rPr>
        <w:t>. Namely:</w:t>
      </w:r>
    </w:p>
    <w:p w14:paraId="2252E4B3" w14:textId="77777777" w:rsidR="006C7BDE" w:rsidRDefault="006C7BDE" w:rsidP="006C7BDE">
      <w:pPr>
        <w:pStyle w:val="Heading2"/>
        <w:numPr>
          <w:ilvl w:val="1"/>
          <w:numId w:val="1"/>
        </w:numPr>
        <w:spacing w:before="240"/>
        <w:rPr>
          <w:lang w:val="en-US"/>
        </w:rPr>
      </w:pPr>
      <w:r>
        <w:rPr>
          <w:lang w:val="en-US"/>
        </w:rPr>
        <w:t xml:space="preserve">Each year, the Secretariat will select for verification those </w:t>
      </w:r>
      <w:r w:rsidRPr="00D13E27">
        <w:rPr>
          <w:lang w:val="en-US"/>
        </w:rPr>
        <w:t>LVC countries</w:t>
      </w:r>
      <w:r>
        <w:rPr>
          <w:lang w:val="en-US"/>
        </w:rPr>
        <w:t xml:space="preserve"> that have scheduled a tranche for the following year and have not yet received a verification;</w:t>
      </w:r>
    </w:p>
    <w:p w14:paraId="611C7C72" w14:textId="77777777" w:rsidR="006C7BDE" w:rsidRPr="005065C8" w:rsidRDefault="006C7BDE" w:rsidP="006C7BDE">
      <w:pPr>
        <w:pStyle w:val="Heading2"/>
        <w:numPr>
          <w:ilvl w:val="1"/>
          <w:numId w:val="1"/>
        </w:numPr>
        <w:spacing w:before="240"/>
        <w:rPr>
          <w:lang w:val="en-US"/>
        </w:rPr>
      </w:pPr>
      <w:r w:rsidRPr="005065C8">
        <w:rPr>
          <w:lang w:val="en-US"/>
        </w:rPr>
        <w:t>At the first meeting of the year, the Secretariat will present to the Executive Committee the list of LVC countries due for verification, with a tranche request scheduled in the following year, and the lead bilateral and implementing agencies responsible for the verification will be requested to include the funding for the preparation of the verification reports at the same meeting; and</w:t>
      </w:r>
    </w:p>
    <w:p w14:paraId="1CDEFDF4" w14:textId="77777777" w:rsidR="006C7BDE" w:rsidRDefault="006C7BDE" w:rsidP="006C7BDE">
      <w:pPr>
        <w:pStyle w:val="Heading2"/>
        <w:numPr>
          <w:ilvl w:val="1"/>
          <w:numId w:val="1"/>
        </w:numPr>
        <w:spacing w:before="240"/>
        <w:rPr>
          <w:lang w:val="en-US"/>
        </w:rPr>
      </w:pPr>
      <w:r>
        <w:rPr>
          <w:lang w:val="en-US"/>
        </w:rPr>
        <w:t>The level of funds recommended for the verification of HFC consumption is maintained at up to US $30,000, as was the case with the verifications of HCFC consumption. While more experience has been gained in the preparation of verifications, the number of substances to be verified under the KIPs is higher.</w:t>
      </w:r>
    </w:p>
    <w:p w14:paraId="31C139A1" w14:textId="77777777" w:rsidR="006C7BDE" w:rsidRDefault="006C7BDE" w:rsidP="006C7BDE">
      <w:pPr>
        <w:pStyle w:val="Heading1"/>
        <w:spacing w:before="240"/>
        <w:rPr>
          <w:lang w:val="en-US"/>
        </w:rPr>
      </w:pPr>
      <w:r>
        <w:rPr>
          <w:lang w:val="en-US"/>
        </w:rPr>
        <w:t>Accordingly, based on the tranche distribution of the 44 KIPs approved for LVC countries</w:t>
      </w:r>
      <w:r w:rsidRPr="002D1A98">
        <w:rPr>
          <w:lang w:val="en-US"/>
        </w:rPr>
        <w:t xml:space="preserve"> </w:t>
      </w:r>
      <w:r>
        <w:rPr>
          <w:lang w:val="en-US"/>
        </w:rPr>
        <w:t>so far, the number of countries that could be selected to carry out relevant verifications in 2026 is nine, and 35 in 2027. The number of verifications to be requested between 2027 and 2032 will increase based on the number of additional KIPs approved for LVC countries in the coming years.</w:t>
      </w:r>
    </w:p>
    <w:p w14:paraId="5CCCB3F9" w14:textId="77777777" w:rsidR="006C7BDE" w:rsidRPr="00CC567B" w:rsidRDefault="006C7BDE" w:rsidP="006C7BDE">
      <w:pPr>
        <w:pStyle w:val="Heading1"/>
        <w:spacing w:before="240"/>
        <w:rPr>
          <w:lang w:val="en-US"/>
        </w:rPr>
      </w:pPr>
      <w:r w:rsidRPr="00CC567B">
        <w:rPr>
          <w:lang w:val="en-US"/>
        </w:rPr>
        <w:t>Th</w:t>
      </w:r>
      <w:r>
        <w:rPr>
          <w:lang w:val="en-US"/>
        </w:rPr>
        <w:t>is</w:t>
      </w:r>
      <w:r w:rsidRPr="00CC567B">
        <w:rPr>
          <w:lang w:val="en-US"/>
        </w:rPr>
        <w:t xml:space="preserve"> proposed approach </w:t>
      </w:r>
      <w:r>
        <w:rPr>
          <w:lang w:val="en-US"/>
        </w:rPr>
        <w:t>will be</w:t>
      </w:r>
      <w:r w:rsidRPr="00CC567B">
        <w:rPr>
          <w:lang w:val="en-US"/>
        </w:rPr>
        <w:t xml:space="preserve"> simpler to implement</w:t>
      </w:r>
      <w:r>
        <w:rPr>
          <w:lang w:val="en-US"/>
        </w:rPr>
        <w:t xml:space="preserve"> than annually selecting a sample,</w:t>
      </w:r>
      <w:r w:rsidRPr="00CC567B">
        <w:rPr>
          <w:lang w:val="en-US"/>
        </w:rPr>
        <w:t xml:space="preserve"> will ensure that all LVC countries with a KIP receive a verification during stage I, and will allow countries to take corrective </w:t>
      </w:r>
      <w:r>
        <w:rPr>
          <w:lang w:val="en-US"/>
        </w:rPr>
        <w:t xml:space="preserve">actions to improve their licensing and quota systems, where relevant, while </w:t>
      </w:r>
      <w:r w:rsidRPr="00CC567B">
        <w:rPr>
          <w:lang w:val="en-US"/>
        </w:rPr>
        <w:t>still within</w:t>
      </w:r>
      <w:r>
        <w:rPr>
          <w:lang w:val="en-US"/>
        </w:rPr>
        <w:t xml:space="preserve"> the implementation period of</w:t>
      </w:r>
      <w:r w:rsidRPr="00CC567B">
        <w:rPr>
          <w:lang w:val="en-US"/>
        </w:rPr>
        <w:t xml:space="preserve"> stage I. </w:t>
      </w:r>
      <w:r>
        <w:rPr>
          <w:lang w:val="en-US"/>
        </w:rPr>
        <w:t xml:space="preserve">The </w:t>
      </w:r>
      <w:r w:rsidRPr="00CC567B">
        <w:rPr>
          <w:lang w:val="en-US"/>
        </w:rPr>
        <w:t xml:space="preserve">Secretariat suggests that this system </w:t>
      </w:r>
      <w:r>
        <w:rPr>
          <w:lang w:val="en-US"/>
        </w:rPr>
        <w:t>be</w:t>
      </w:r>
      <w:r w:rsidRPr="00CC567B">
        <w:rPr>
          <w:lang w:val="en-US"/>
        </w:rPr>
        <w:t xml:space="preserve"> </w:t>
      </w:r>
      <w:r>
        <w:rPr>
          <w:lang w:val="en-US"/>
        </w:rPr>
        <w:t>reviewed</w:t>
      </w:r>
      <w:r w:rsidRPr="00CC567B">
        <w:rPr>
          <w:lang w:val="en-US"/>
        </w:rPr>
        <w:t xml:space="preserve"> for stage II</w:t>
      </w:r>
      <w:r>
        <w:rPr>
          <w:lang w:val="en-US"/>
        </w:rPr>
        <w:t>, based on the specific circumstances at that future time</w:t>
      </w:r>
      <w:r w:rsidRPr="00CC567B">
        <w:rPr>
          <w:lang w:val="en-US"/>
        </w:rPr>
        <w:t>.</w:t>
      </w:r>
    </w:p>
    <w:p w14:paraId="3421332C" w14:textId="77777777" w:rsidR="006C7BDE" w:rsidRPr="002611E8" w:rsidRDefault="006C7BDE" w:rsidP="008A2810">
      <w:pPr>
        <w:keepNext/>
        <w:spacing w:before="240" w:after="240"/>
        <w:rPr>
          <w:u w:val="single"/>
          <w:lang w:val="en-US"/>
        </w:rPr>
      </w:pPr>
      <w:r w:rsidRPr="002611E8">
        <w:rPr>
          <w:u w:val="single"/>
          <w:lang w:val="en-US"/>
        </w:rPr>
        <w:t>Combined verification of HCFCs and HFCs</w:t>
      </w:r>
    </w:p>
    <w:p w14:paraId="78B4DF0C" w14:textId="6DAC6721" w:rsidR="006C7BDE" w:rsidRDefault="006C7BDE" w:rsidP="006C7BDE">
      <w:pPr>
        <w:pStyle w:val="Heading1"/>
        <w:spacing w:before="240"/>
        <w:rPr>
          <w:lang w:val="en-US"/>
        </w:rPr>
      </w:pPr>
      <w:r w:rsidRPr="00405656">
        <w:rPr>
          <w:lang w:val="en-US"/>
        </w:rPr>
        <w:t xml:space="preserve">Decision 94/59 encouraged Article 5 countries to harmonize the timing of </w:t>
      </w:r>
      <w:r>
        <w:rPr>
          <w:lang w:val="en-US"/>
        </w:rPr>
        <w:t>their KIP and HPMP tranches</w:t>
      </w:r>
      <w:r w:rsidRPr="00405656">
        <w:rPr>
          <w:lang w:val="en-US"/>
        </w:rPr>
        <w:t xml:space="preserve">. For </w:t>
      </w:r>
      <w:r w:rsidRPr="00246D77">
        <w:rPr>
          <w:lang w:val="en-US"/>
        </w:rPr>
        <w:t xml:space="preserve">countries that have </w:t>
      </w:r>
      <w:r>
        <w:rPr>
          <w:lang w:val="en-US"/>
        </w:rPr>
        <w:t>done it</w:t>
      </w:r>
      <w:r w:rsidRPr="00246D77">
        <w:rPr>
          <w:lang w:val="en-US"/>
        </w:rPr>
        <w:t>, verification</w:t>
      </w:r>
      <w:r>
        <w:rPr>
          <w:lang w:val="en-US"/>
        </w:rPr>
        <w:t>s</w:t>
      </w:r>
      <w:r w:rsidRPr="00246D77">
        <w:rPr>
          <w:lang w:val="en-US"/>
        </w:rPr>
        <w:t xml:space="preserve"> </w:t>
      </w:r>
      <w:r>
        <w:rPr>
          <w:lang w:val="en-US"/>
        </w:rPr>
        <w:t>of</w:t>
      </w:r>
      <w:r w:rsidRPr="00246D77">
        <w:rPr>
          <w:lang w:val="en-US"/>
        </w:rPr>
        <w:t xml:space="preserve"> both </w:t>
      </w:r>
      <w:r>
        <w:rPr>
          <w:lang w:val="en-US"/>
        </w:rPr>
        <w:t xml:space="preserve">their </w:t>
      </w:r>
      <w:r w:rsidRPr="00246D77">
        <w:rPr>
          <w:lang w:val="en-US"/>
        </w:rPr>
        <w:t>HFC and HCFC</w:t>
      </w:r>
      <w:r>
        <w:rPr>
          <w:lang w:val="en-US"/>
        </w:rPr>
        <w:t xml:space="preserve"> consumption</w:t>
      </w:r>
      <w:r w:rsidRPr="00246D77">
        <w:rPr>
          <w:lang w:val="en-US"/>
        </w:rPr>
        <w:t xml:space="preserve"> </w:t>
      </w:r>
      <w:r>
        <w:rPr>
          <w:lang w:val="en-US"/>
        </w:rPr>
        <w:t xml:space="preserve">can be conducted </w:t>
      </w:r>
      <w:r w:rsidRPr="00246D77">
        <w:rPr>
          <w:lang w:val="en-US"/>
        </w:rPr>
        <w:t xml:space="preserve">simultaneously. If one of the tranches is delayed, the verification report for </w:t>
      </w:r>
      <w:r>
        <w:rPr>
          <w:lang w:val="en-US"/>
        </w:rPr>
        <w:t xml:space="preserve">both </w:t>
      </w:r>
      <w:r w:rsidRPr="00246D77">
        <w:rPr>
          <w:lang w:val="en-US"/>
        </w:rPr>
        <w:t>HCFCs and HFCs would be submitted with the tranche request</w:t>
      </w:r>
      <w:r>
        <w:rPr>
          <w:lang w:val="en-US"/>
        </w:rPr>
        <w:t xml:space="preserve"> that is</w:t>
      </w:r>
      <w:r w:rsidRPr="00246D77">
        <w:rPr>
          <w:lang w:val="en-US"/>
        </w:rPr>
        <w:t xml:space="preserve"> submitted</w:t>
      </w:r>
      <w:r w:rsidRPr="007A3155">
        <w:rPr>
          <w:lang w:val="en-US"/>
        </w:rPr>
        <w:t xml:space="preserve"> </w:t>
      </w:r>
      <w:r w:rsidRPr="00246D77">
        <w:rPr>
          <w:lang w:val="en-US"/>
        </w:rPr>
        <w:t>first. When select</w:t>
      </w:r>
      <w:r>
        <w:rPr>
          <w:lang w:val="en-US"/>
        </w:rPr>
        <w:t>ing</w:t>
      </w:r>
      <w:r w:rsidRPr="00246D77">
        <w:rPr>
          <w:lang w:val="en-US"/>
        </w:rPr>
        <w:t xml:space="preserve"> countries for </w:t>
      </w:r>
      <w:r>
        <w:rPr>
          <w:lang w:val="en-US"/>
        </w:rPr>
        <w:t xml:space="preserve">the </w:t>
      </w:r>
      <w:r w:rsidRPr="00246D77">
        <w:rPr>
          <w:lang w:val="en-US"/>
        </w:rPr>
        <w:t xml:space="preserve">verification of HCFC consumption at the first meeting of the year, </w:t>
      </w:r>
      <w:r>
        <w:rPr>
          <w:lang w:val="en-US"/>
        </w:rPr>
        <w:t xml:space="preserve">the Secretariat </w:t>
      </w:r>
      <w:r w:rsidRPr="00246D77">
        <w:rPr>
          <w:lang w:val="en-US"/>
        </w:rPr>
        <w:t>will also take into consideration those countries that have harmonized</w:t>
      </w:r>
      <w:r>
        <w:rPr>
          <w:lang w:val="en-US"/>
        </w:rPr>
        <w:t xml:space="preserve"> their</w:t>
      </w:r>
      <w:r w:rsidRPr="00246D77">
        <w:rPr>
          <w:lang w:val="en-US"/>
        </w:rPr>
        <w:t xml:space="preserve"> HPMP and KIP tranches. The Secretariat recommends that the funding level for </w:t>
      </w:r>
      <w:r>
        <w:rPr>
          <w:lang w:val="en-US"/>
        </w:rPr>
        <w:t xml:space="preserve">the simultaneous </w:t>
      </w:r>
      <w:r w:rsidRPr="00246D77">
        <w:rPr>
          <w:lang w:val="en-US"/>
        </w:rPr>
        <w:t>verification of HCFC and HFC consumption in these countries should be up to US</w:t>
      </w:r>
      <w:r>
        <w:rPr>
          <w:lang w:val="en-US"/>
        </w:rPr>
        <w:t> </w:t>
      </w:r>
      <w:r w:rsidRPr="00246D77">
        <w:rPr>
          <w:lang w:val="en-US"/>
        </w:rPr>
        <w:t>$45,000, noting that collect</w:t>
      </w:r>
      <w:r>
        <w:rPr>
          <w:lang w:val="en-US"/>
        </w:rPr>
        <w:t>ing</w:t>
      </w:r>
      <w:r w:rsidRPr="00246D77">
        <w:rPr>
          <w:lang w:val="en-US"/>
        </w:rPr>
        <w:t xml:space="preserve"> information </w:t>
      </w:r>
      <w:r>
        <w:rPr>
          <w:lang w:val="en-US"/>
        </w:rPr>
        <w:t xml:space="preserve">related to both </w:t>
      </w:r>
      <w:r w:rsidRPr="00246D77">
        <w:rPr>
          <w:lang w:val="en-US"/>
        </w:rPr>
        <w:t>HFC</w:t>
      </w:r>
      <w:r>
        <w:rPr>
          <w:lang w:val="en-US"/>
        </w:rPr>
        <w:t>s</w:t>
      </w:r>
      <w:r w:rsidRPr="00246D77">
        <w:rPr>
          <w:lang w:val="en-US"/>
        </w:rPr>
        <w:t xml:space="preserve"> and HCFC</w:t>
      </w:r>
      <w:r>
        <w:rPr>
          <w:lang w:val="en-US"/>
        </w:rPr>
        <w:t>s</w:t>
      </w:r>
      <w:r w:rsidRPr="00246D77">
        <w:rPr>
          <w:lang w:val="en-US"/>
        </w:rPr>
        <w:t xml:space="preserve"> </w:t>
      </w:r>
      <w:r>
        <w:rPr>
          <w:lang w:val="en-US"/>
        </w:rPr>
        <w:t>at the same time</w:t>
      </w:r>
      <w:r w:rsidRPr="00246D77">
        <w:rPr>
          <w:lang w:val="en-US"/>
        </w:rPr>
        <w:t xml:space="preserve"> would not </w:t>
      </w:r>
      <w:r>
        <w:rPr>
          <w:lang w:val="en-US"/>
        </w:rPr>
        <w:t>represent double the effort</w:t>
      </w:r>
      <w:r w:rsidRPr="00246D77">
        <w:rPr>
          <w:lang w:val="en-US"/>
        </w:rPr>
        <w:t>s</w:t>
      </w:r>
      <w:r>
        <w:rPr>
          <w:lang w:val="en-US"/>
        </w:rPr>
        <w:t xml:space="preserve"> of the selected auditor</w:t>
      </w:r>
      <w:r w:rsidRPr="00246D77">
        <w:rPr>
          <w:lang w:val="en-US"/>
        </w:rPr>
        <w:t xml:space="preserve">, </w:t>
      </w:r>
      <w:r>
        <w:rPr>
          <w:lang w:val="en-US"/>
        </w:rPr>
        <w:t>and that</w:t>
      </w:r>
      <w:r w:rsidRPr="00246D77">
        <w:rPr>
          <w:lang w:val="en-US"/>
        </w:rPr>
        <w:t xml:space="preserve"> the review and finalization of </w:t>
      </w:r>
      <w:r>
        <w:rPr>
          <w:lang w:val="en-US"/>
        </w:rPr>
        <w:t xml:space="preserve">a </w:t>
      </w:r>
      <w:r w:rsidR="00FD3B6E">
        <w:rPr>
          <w:lang w:val="en-US"/>
        </w:rPr>
        <w:t>single</w:t>
      </w:r>
      <w:r>
        <w:rPr>
          <w:lang w:val="en-US"/>
        </w:rPr>
        <w:t xml:space="preserve"> combined</w:t>
      </w:r>
      <w:r w:rsidRPr="00246D77">
        <w:rPr>
          <w:lang w:val="en-US"/>
        </w:rPr>
        <w:t xml:space="preserve"> report would b</w:t>
      </w:r>
      <w:r>
        <w:rPr>
          <w:lang w:val="en-US"/>
        </w:rPr>
        <w:t>e</w:t>
      </w:r>
      <w:r w:rsidRPr="00246D77">
        <w:rPr>
          <w:lang w:val="en-US"/>
        </w:rPr>
        <w:t xml:space="preserve"> cost-effective.</w:t>
      </w:r>
    </w:p>
    <w:p w14:paraId="4DDDB4D0" w14:textId="77777777" w:rsidR="006C7BDE" w:rsidRPr="00FF021B" w:rsidRDefault="006C7BDE" w:rsidP="006C7BDE">
      <w:pPr>
        <w:keepNext/>
        <w:spacing w:before="240" w:after="240"/>
        <w:rPr>
          <w:u w:val="single"/>
          <w:lang w:val="en-US"/>
        </w:rPr>
      </w:pPr>
      <w:r w:rsidRPr="00FF021B">
        <w:rPr>
          <w:u w:val="single"/>
          <w:lang w:val="en-US"/>
        </w:rPr>
        <w:t>Verification of HFC consumption in baseline years</w:t>
      </w:r>
    </w:p>
    <w:p w14:paraId="4D6E674E" w14:textId="24664657" w:rsidR="006C7BDE" w:rsidRDefault="006C7BDE" w:rsidP="006C7BDE">
      <w:pPr>
        <w:pStyle w:val="Heading1"/>
        <w:spacing w:before="240"/>
        <w:rPr>
          <w:lang w:val="en-US"/>
        </w:rPr>
      </w:pPr>
      <w:r>
        <w:rPr>
          <w:lang w:val="en-US"/>
        </w:rPr>
        <w:t xml:space="preserve">The years covered by the HFC </w:t>
      </w:r>
      <w:r w:rsidRPr="00FB5186">
        <w:rPr>
          <w:lang w:val="en-US"/>
        </w:rPr>
        <w:t xml:space="preserve">verification reports start from the year of approval of the previous tranche. Noting the issues described in paragraph </w:t>
      </w:r>
      <w:r w:rsidR="00190196" w:rsidRPr="00FB5186">
        <w:rPr>
          <w:lang w:val="en-US"/>
        </w:rPr>
        <w:t>33</w:t>
      </w:r>
      <w:r w:rsidRPr="00FB5186">
        <w:rPr>
          <w:lang w:val="en-US"/>
        </w:rPr>
        <w:t xml:space="preserve"> above</w:t>
      </w:r>
      <w:r>
        <w:rPr>
          <w:lang w:val="en-US"/>
        </w:rPr>
        <w:t>, those countries that wish to include the baseline years in their first verification should be encouraged to do so.</w:t>
      </w:r>
    </w:p>
    <w:p w14:paraId="1F7DE9B7" w14:textId="77777777" w:rsidR="006C7BDE" w:rsidRPr="00524A89" w:rsidRDefault="006C7BDE" w:rsidP="0008236B">
      <w:pPr>
        <w:keepNext/>
        <w:spacing w:before="240" w:after="240"/>
        <w:rPr>
          <w:u w:val="single"/>
          <w:lang w:val="en-US"/>
        </w:rPr>
      </w:pPr>
      <w:r>
        <w:rPr>
          <w:u w:val="single"/>
          <w:lang w:val="en-US"/>
        </w:rPr>
        <w:t>N</w:t>
      </w:r>
      <w:r w:rsidRPr="00524A89">
        <w:rPr>
          <w:u w:val="single"/>
          <w:lang w:val="en-US"/>
        </w:rPr>
        <w:t>on-</w:t>
      </w:r>
      <w:r>
        <w:rPr>
          <w:u w:val="single"/>
          <w:lang w:val="en-US"/>
        </w:rPr>
        <w:t>low-volume-consuming</w:t>
      </w:r>
      <w:r w:rsidRPr="00524A89">
        <w:rPr>
          <w:u w:val="single"/>
          <w:lang w:val="en-US"/>
        </w:rPr>
        <w:t xml:space="preserve"> countries that are funded as </w:t>
      </w:r>
      <w:r>
        <w:rPr>
          <w:u w:val="single"/>
          <w:lang w:val="en-US"/>
        </w:rPr>
        <w:t>low-volume-consuming countries</w:t>
      </w:r>
    </w:p>
    <w:p w14:paraId="3C7BC4CF" w14:textId="77777777" w:rsidR="006C7BDE" w:rsidRDefault="006C7BDE" w:rsidP="00035865">
      <w:pPr>
        <w:pStyle w:val="Heading1"/>
        <w:spacing w:before="120"/>
        <w:rPr>
          <w:lang w:val="en-US"/>
        </w:rPr>
      </w:pPr>
      <w:r>
        <w:rPr>
          <w:lang w:val="en-US"/>
        </w:rPr>
        <w:t xml:space="preserve">Decision 92/37(c) permits countries with an </w:t>
      </w:r>
      <w:r w:rsidRPr="00F24CFF">
        <w:rPr>
          <w:lang w:val="en-US"/>
        </w:rPr>
        <w:t>average HFC consumption above 360</w:t>
      </w:r>
      <w:r>
        <w:rPr>
          <w:lang w:val="en-US"/>
        </w:rPr>
        <w:t> mt</w:t>
      </w:r>
      <w:r w:rsidRPr="00F24CFF">
        <w:rPr>
          <w:lang w:val="en-US"/>
        </w:rPr>
        <w:t xml:space="preserve"> in the servicing sector in the baseline years </w:t>
      </w:r>
      <w:r>
        <w:rPr>
          <w:lang w:val="en-US"/>
        </w:rPr>
        <w:t xml:space="preserve">to </w:t>
      </w:r>
      <w:r w:rsidRPr="007B522A">
        <w:t xml:space="preserve">receive funding up to the level determined for </w:t>
      </w:r>
      <w:r>
        <w:t>LVC</w:t>
      </w:r>
      <w:r w:rsidRPr="007B522A">
        <w:t xml:space="preserve"> countries with average HFC consumption in servicing in the baseline years between 300 and 360 </w:t>
      </w:r>
      <w:r>
        <w:t xml:space="preserve">mt </w:t>
      </w:r>
      <w:r>
        <w:rPr>
          <w:lang w:val="en-US"/>
        </w:rPr>
        <w:t>if they chose to do so. The Secretariat recommends that these countries be included among those selected for verification, similar to the verification process applied to countries with HCFC consumption above 360 mt that were funded as LVC countries under the HPMPs.</w:t>
      </w:r>
      <w:r>
        <w:rPr>
          <w:rStyle w:val="FootnoteReference"/>
          <w:lang w:val="en-US"/>
        </w:rPr>
        <w:footnoteReference w:id="14"/>
      </w:r>
      <w:r>
        <w:rPr>
          <w:lang w:val="en-US"/>
        </w:rPr>
        <w:t xml:space="preserve"> </w:t>
      </w:r>
    </w:p>
    <w:p w14:paraId="7339FCEE" w14:textId="5D2DCBAA" w:rsidR="006C7BDE" w:rsidRPr="00404D66" w:rsidRDefault="006C7BDE" w:rsidP="0008236B">
      <w:pPr>
        <w:pStyle w:val="Heading1"/>
        <w:widowControl w:val="0"/>
        <w:numPr>
          <w:ilvl w:val="0"/>
          <w:numId w:val="0"/>
        </w:numPr>
        <w:spacing w:before="240"/>
        <w:rPr>
          <w:b/>
          <w:bCs/>
          <w:lang w:val="en-US"/>
        </w:rPr>
      </w:pPr>
      <w:r w:rsidRPr="00404D66">
        <w:rPr>
          <w:b/>
          <w:bCs/>
          <w:lang w:val="en-US"/>
        </w:rPr>
        <w:t>R</w:t>
      </w:r>
      <w:r w:rsidR="000631A5">
        <w:rPr>
          <w:b/>
          <w:bCs/>
          <w:lang w:val="en-US"/>
        </w:rPr>
        <w:t>ecommendation</w:t>
      </w:r>
    </w:p>
    <w:p w14:paraId="12A93E75" w14:textId="77777777" w:rsidR="006C7BDE" w:rsidRDefault="006C7BDE" w:rsidP="00035865">
      <w:pPr>
        <w:pStyle w:val="Heading1"/>
        <w:widowControl w:val="0"/>
        <w:spacing w:before="120"/>
        <w:rPr>
          <w:lang w:val="en-US"/>
        </w:rPr>
      </w:pPr>
      <w:r>
        <w:rPr>
          <w:lang w:val="en-US"/>
        </w:rPr>
        <w:t>The Executive Committee may wish:</w:t>
      </w:r>
    </w:p>
    <w:p w14:paraId="01CDDC0F" w14:textId="77777777" w:rsidR="006C7BDE" w:rsidRPr="00954BDB" w:rsidRDefault="006C7BDE" w:rsidP="0008236B">
      <w:pPr>
        <w:pStyle w:val="Heading2"/>
        <w:numPr>
          <w:ilvl w:val="1"/>
          <w:numId w:val="1"/>
        </w:numPr>
        <w:spacing w:after="120"/>
        <w:rPr>
          <w:lang w:val="en-US"/>
        </w:rPr>
      </w:pPr>
      <w:r>
        <w:rPr>
          <w:lang w:val="en-US"/>
        </w:rPr>
        <w:t>To request:</w:t>
      </w:r>
    </w:p>
    <w:p w14:paraId="517FDED9" w14:textId="77777777" w:rsidR="006C7BDE" w:rsidRPr="003C6CF8" w:rsidRDefault="006C7BDE" w:rsidP="0008236B">
      <w:pPr>
        <w:pStyle w:val="Heading3"/>
        <w:numPr>
          <w:ilvl w:val="2"/>
          <w:numId w:val="1"/>
        </w:numPr>
        <w:spacing w:before="120" w:after="120"/>
      </w:pPr>
      <w:r>
        <w:rPr>
          <w:lang w:val="en-US"/>
        </w:rPr>
        <w:t xml:space="preserve">The </w:t>
      </w:r>
      <w:r w:rsidRPr="00096CB5">
        <w:rPr>
          <w:lang w:val="en-US"/>
        </w:rPr>
        <w:t>Secretariat</w:t>
      </w:r>
      <w:r>
        <w:rPr>
          <w:lang w:val="en-US"/>
        </w:rPr>
        <w:t>:</w:t>
      </w:r>
    </w:p>
    <w:p w14:paraId="31951BE7" w14:textId="77777777" w:rsidR="006C7BDE" w:rsidRDefault="006C7BDE" w:rsidP="0008236B">
      <w:pPr>
        <w:pStyle w:val="newheader40"/>
        <w:keepNext w:val="0"/>
        <w:widowControl w:val="0"/>
        <w:numPr>
          <w:ilvl w:val="0"/>
          <w:numId w:val="26"/>
        </w:numPr>
        <w:spacing w:before="120" w:after="120"/>
        <w:ind w:left="2835" w:right="-45" w:hanging="709"/>
      </w:pPr>
      <w:r>
        <w:t>T</w:t>
      </w:r>
      <w:r>
        <w:rPr>
          <w:lang w:val="en-US"/>
        </w:rPr>
        <w:t>o provide to the E</w:t>
      </w:r>
      <w:r w:rsidRPr="00096CB5">
        <w:rPr>
          <w:lang w:val="en-US"/>
        </w:rPr>
        <w:t>xecutive Committee</w:t>
      </w:r>
      <w:r>
        <w:rPr>
          <w:lang w:val="en-US"/>
        </w:rPr>
        <w:t xml:space="preserve"> at the first meeting of each year, starting in 2026, the </w:t>
      </w:r>
      <w:r w:rsidRPr="002F6043">
        <w:t xml:space="preserve">list of countries with </w:t>
      </w:r>
      <w:r>
        <w:t xml:space="preserve">average </w:t>
      </w:r>
      <w:r w:rsidRPr="002F6043">
        <w:t xml:space="preserve">HFC consumption </w:t>
      </w:r>
      <w:r>
        <w:t xml:space="preserve">in servicing in </w:t>
      </w:r>
      <w:r w:rsidRPr="002F6043">
        <w:t>baseline</w:t>
      </w:r>
      <w:r>
        <w:t xml:space="preserve"> years </w:t>
      </w:r>
      <w:r w:rsidRPr="002F6043">
        <w:t xml:space="preserve">of 360 metric tonnes </w:t>
      </w:r>
      <w:r>
        <w:t xml:space="preserve">(mt) </w:t>
      </w:r>
      <w:r w:rsidRPr="002F6043">
        <w:t xml:space="preserve">and below </w:t>
      </w:r>
      <w:r w:rsidRPr="00687619">
        <w:t xml:space="preserve">that have </w:t>
      </w:r>
      <w:r w:rsidRPr="0008243D">
        <w:t>scheduled a tra</w:t>
      </w:r>
      <w:r w:rsidRPr="00687619">
        <w:t xml:space="preserve">nche </w:t>
      </w:r>
      <w:r>
        <w:t xml:space="preserve">of their Kigali HFC implementation plans (KIPs) </w:t>
      </w:r>
      <w:r w:rsidRPr="00687619">
        <w:t xml:space="preserve">during </w:t>
      </w:r>
      <w:r>
        <w:t xml:space="preserve">the following </w:t>
      </w:r>
      <w:r w:rsidRPr="00687619">
        <w:t>year and have</w:t>
      </w:r>
      <w:r>
        <w:t xml:space="preserve"> not previously received funding to undertake such verifications,</w:t>
      </w:r>
      <w:r w:rsidRPr="002F6043">
        <w:t xml:space="preserve"> to enable the Executive Committee to approve </w:t>
      </w:r>
      <w:r>
        <w:t>the list f</w:t>
      </w:r>
      <w:r w:rsidRPr="002F6043">
        <w:t xml:space="preserve">or the purpose of verification of that country’s compliance with </w:t>
      </w:r>
      <w:r>
        <w:t>its KIP a</w:t>
      </w:r>
      <w:r w:rsidRPr="002F6043">
        <w:t>greement</w:t>
      </w:r>
      <w:r>
        <w:t>;</w:t>
      </w:r>
    </w:p>
    <w:p w14:paraId="405C3B12" w14:textId="77777777" w:rsidR="006C7BDE" w:rsidRPr="003B7EA3" w:rsidRDefault="006C7BDE" w:rsidP="0008236B">
      <w:pPr>
        <w:pStyle w:val="Heading4"/>
        <w:keepNext w:val="0"/>
        <w:numPr>
          <w:ilvl w:val="0"/>
          <w:numId w:val="26"/>
        </w:numPr>
        <w:spacing w:before="120" w:after="240"/>
        <w:ind w:left="2835" w:hanging="709"/>
      </w:pPr>
      <w:r>
        <w:t>T</w:t>
      </w:r>
      <w:r w:rsidRPr="003B7EA3">
        <w:t>o</w:t>
      </w:r>
      <w:r>
        <w:t xml:space="preserve"> include, in the list referred to in subparagraph (a)(i)a. above, those</w:t>
      </w:r>
      <w:r w:rsidRPr="003B7EA3">
        <w:t xml:space="preserve"> countries </w:t>
      </w:r>
      <w:r>
        <w:t>with an</w:t>
      </w:r>
      <w:r w:rsidRPr="003B7EA3">
        <w:t xml:space="preserve"> </w:t>
      </w:r>
      <w:r>
        <w:t xml:space="preserve">average HFC </w:t>
      </w:r>
      <w:r w:rsidRPr="003B7EA3">
        <w:t>consumption</w:t>
      </w:r>
      <w:r>
        <w:t xml:space="preserve"> in the servicing sector in baseline years </w:t>
      </w:r>
      <w:r w:rsidRPr="003B7EA3">
        <w:t>above 360</w:t>
      </w:r>
      <w:r>
        <w:t> </w:t>
      </w:r>
      <w:r w:rsidRPr="003B7EA3">
        <w:t>mt</w:t>
      </w:r>
      <w:r>
        <w:t xml:space="preserve"> that have </w:t>
      </w:r>
      <w:r w:rsidRPr="003B7EA3">
        <w:t xml:space="preserve">opted </w:t>
      </w:r>
      <w:r>
        <w:t>to be funded</w:t>
      </w:r>
      <w:r w:rsidRPr="003B7EA3">
        <w:t xml:space="preserve"> as </w:t>
      </w:r>
      <w:r>
        <w:t>l</w:t>
      </w:r>
      <w:r w:rsidRPr="003B7EA3">
        <w:t>ow</w:t>
      </w:r>
      <w:r>
        <w:noBreakHyphen/>
      </w:r>
      <w:r w:rsidRPr="003B7EA3">
        <w:t>volume</w:t>
      </w:r>
      <w:r>
        <w:noBreakHyphen/>
      </w:r>
      <w:r w:rsidRPr="003B7EA3">
        <w:t>consuming</w:t>
      </w:r>
      <w:r>
        <w:t xml:space="preserve"> (LVC) countries, </w:t>
      </w:r>
      <w:r w:rsidRPr="003B7EA3">
        <w:t>in line with decision</w:t>
      </w:r>
      <w:r>
        <w:t> </w:t>
      </w:r>
      <w:r w:rsidRPr="003B7EA3">
        <w:t>92/36(c)</w:t>
      </w:r>
      <w:r>
        <w:t>;</w:t>
      </w:r>
    </w:p>
    <w:p w14:paraId="2D52E653" w14:textId="77777777" w:rsidR="006C7BDE" w:rsidRDefault="006C7BDE" w:rsidP="0008236B">
      <w:pPr>
        <w:pStyle w:val="Heading3"/>
        <w:widowControl/>
        <w:numPr>
          <w:ilvl w:val="2"/>
          <w:numId w:val="1"/>
        </w:numPr>
        <w:spacing w:before="120"/>
        <w:rPr>
          <w:lang w:val="en-US"/>
        </w:rPr>
      </w:pPr>
      <w:r>
        <w:rPr>
          <w:lang w:val="en-US"/>
        </w:rPr>
        <w:t>B</w:t>
      </w:r>
      <w:r w:rsidRPr="002A6392">
        <w:rPr>
          <w:lang w:val="en-US"/>
        </w:rPr>
        <w:t>ilateral and implementing agencies acting as lead agenc</w:t>
      </w:r>
      <w:r>
        <w:rPr>
          <w:lang w:val="en-US"/>
        </w:rPr>
        <w:t>ies</w:t>
      </w:r>
      <w:r w:rsidRPr="002A6392">
        <w:rPr>
          <w:lang w:val="en-US"/>
        </w:rPr>
        <w:t xml:space="preserve"> for the respective agreements to include the related costs of verification in their work programme</w:t>
      </w:r>
      <w:r>
        <w:rPr>
          <w:lang w:val="en-US"/>
        </w:rPr>
        <w:t>s</w:t>
      </w:r>
      <w:r w:rsidRPr="002A6392">
        <w:rPr>
          <w:lang w:val="en-US"/>
        </w:rPr>
        <w:t xml:space="preserve"> in the same year, and to submit the related verification in conjunction with a tranche request in the following year;</w:t>
      </w:r>
    </w:p>
    <w:p w14:paraId="605ACE40" w14:textId="77777777" w:rsidR="006C7BDE" w:rsidRDefault="006C7BDE" w:rsidP="006C7BDE">
      <w:pPr>
        <w:pStyle w:val="Heading2"/>
        <w:numPr>
          <w:ilvl w:val="1"/>
          <w:numId w:val="1"/>
        </w:numPr>
        <w:spacing w:before="240"/>
        <w:rPr>
          <w:lang w:val="en-US"/>
        </w:rPr>
      </w:pPr>
      <w:r w:rsidRPr="002A6392">
        <w:rPr>
          <w:lang w:val="en-US"/>
        </w:rPr>
        <w:t xml:space="preserve">To maintain the level of funds recommended for </w:t>
      </w:r>
      <w:r>
        <w:rPr>
          <w:lang w:val="en-US"/>
        </w:rPr>
        <w:t xml:space="preserve">the </w:t>
      </w:r>
      <w:r w:rsidRPr="002A6392">
        <w:rPr>
          <w:lang w:val="en-US"/>
        </w:rPr>
        <w:t xml:space="preserve">verification of HFC consumption </w:t>
      </w:r>
      <w:r>
        <w:rPr>
          <w:lang w:val="en-US"/>
        </w:rPr>
        <w:t>for c</w:t>
      </w:r>
      <w:r w:rsidRPr="0066373D">
        <w:rPr>
          <w:lang w:val="en-US"/>
        </w:rPr>
        <w:t xml:space="preserve">ountries with consumption up to 360 mt in servicing in the baseline years </w:t>
      </w:r>
      <w:r w:rsidRPr="002A6392">
        <w:rPr>
          <w:lang w:val="en-US"/>
        </w:rPr>
        <w:t>at up to US</w:t>
      </w:r>
      <w:r>
        <w:rPr>
          <w:lang w:val="en-US"/>
        </w:rPr>
        <w:t> </w:t>
      </w:r>
      <w:r w:rsidRPr="002A6392">
        <w:rPr>
          <w:lang w:val="en-US"/>
        </w:rPr>
        <w:t>$30,000, or US</w:t>
      </w:r>
      <w:r>
        <w:rPr>
          <w:lang w:val="en-US"/>
        </w:rPr>
        <w:t> </w:t>
      </w:r>
      <w:r w:rsidRPr="002A6392">
        <w:rPr>
          <w:lang w:val="en-US"/>
        </w:rPr>
        <w:t xml:space="preserve">$45,000 for </w:t>
      </w:r>
      <w:r>
        <w:rPr>
          <w:lang w:val="en-US"/>
        </w:rPr>
        <w:t xml:space="preserve">those combined with </w:t>
      </w:r>
      <w:r w:rsidRPr="002A6392">
        <w:rPr>
          <w:lang w:val="en-US"/>
        </w:rPr>
        <w:t>verification of HCFC consumption</w:t>
      </w:r>
      <w:r>
        <w:rPr>
          <w:lang w:val="en-US"/>
        </w:rPr>
        <w:t>;</w:t>
      </w:r>
    </w:p>
    <w:p w14:paraId="16A74DC3" w14:textId="532AECCB" w:rsidR="006C7BDE" w:rsidRDefault="006C7BDE" w:rsidP="006C7BDE">
      <w:pPr>
        <w:pStyle w:val="Heading2"/>
        <w:numPr>
          <w:ilvl w:val="1"/>
          <w:numId w:val="1"/>
        </w:numPr>
        <w:spacing w:before="240"/>
        <w:rPr>
          <w:lang w:val="en-US"/>
        </w:rPr>
      </w:pPr>
      <w:r w:rsidRPr="002A6392">
        <w:rPr>
          <w:lang w:val="en-US"/>
        </w:rPr>
        <w:t xml:space="preserve">To </w:t>
      </w:r>
      <w:r>
        <w:rPr>
          <w:lang w:val="en-US"/>
        </w:rPr>
        <w:t xml:space="preserve">encourage </w:t>
      </w:r>
      <w:r w:rsidRPr="00326131">
        <w:rPr>
          <w:lang w:val="en-US"/>
        </w:rPr>
        <w:t xml:space="preserve">countries with consumption up to 360 mt in servicing in the baseline years </w:t>
      </w:r>
      <w:r>
        <w:rPr>
          <w:lang w:val="en-US"/>
        </w:rPr>
        <w:t xml:space="preserve">and countries with consumption </w:t>
      </w:r>
      <w:r w:rsidRPr="003B7EA3">
        <w:t>above 360</w:t>
      </w:r>
      <w:r>
        <w:t> </w:t>
      </w:r>
      <w:r w:rsidRPr="003B7EA3">
        <w:t>mt</w:t>
      </w:r>
      <w:r>
        <w:t xml:space="preserve"> that have </w:t>
      </w:r>
      <w:r w:rsidRPr="003B7EA3">
        <w:t xml:space="preserve">opted </w:t>
      </w:r>
      <w:r>
        <w:t>to be funded</w:t>
      </w:r>
      <w:r w:rsidRPr="003B7EA3">
        <w:t xml:space="preserve"> as </w:t>
      </w:r>
      <w:r>
        <w:t>LVC</w:t>
      </w:r>
      <w:r w:rsidR="00FD3B6E">
        <w:t> </w:t>
      </w:r>
      <w:r>
        <w:t>countries,</w:t>
      </w:r>
      <w:r w:rsidRPr="002A6392">
        <w:rPr>
          <w:lang w:val="en-US"/>
        </w:rPr>
        <w:t xml:space="preserve"> that wish to do so, to include the baseline years in the</w:t>
      </w:r>
      <w:r>
        <w:rPr>
          <w:lang w:val="en-US"/>
        </w:rPr>
        <w:t>ir</w:t>
      </w:r>
      <w:r w:rsidRPr="002A6392">
        <w:rPr>
          <w:lang w:val="en-US"/>
        </w:rPr>
        <w:t xml:space="preserve"> verification of HFC</w:t>
      </w:r>
      <w:r w:rsidR="00FD3B6E">
        <w:rPr>
          <w:lang w:val="en-US"/>
        </w:rPr>
        <w:t> </w:t>
      </w:r>
      <w:r w:rsidRPr="002A6392">
        <w:rPr>
          <w:lang w:val="en-US"/>
        </w:rPr>
        <w:t>consumption</w:t>
      </w:r>
      <w:r>
        <w:rPr>
          <w:lang w:val="en-US"/>
        </w:rPr>
        <w:t>; and</w:t>
      </w:r>
    </w:p>
    <w:p w14:paraId="055410DD" w14:textId="75ED9C9E" w:rsidR="00FA39AF" w:rsidRPr="00FD3B6E" w:rsidRDefault="006C7BDE" w:rsidP="00EE170D">
      <w:pPr>
        <w:pStyle w:val="Heading2"/>
        <w:numPr>
          <w:ilvl w:val="1"/>
          <w:numId w:val="1"/>
        </w:numPr>
        <w:spacing w:before="240" w:after="0"/>
        <w:rPr>
          <w:lang w:val="en-US"/>
        </w:rPr>
      </w:pPr>
      <w:r>
        <w:t>T</w:t>
      </w:r>
      <w:r w:rsidRPr="00A11A27">
        <w:t>o</w:t>
      </w:r>
      <w:r>
        <w:t xml:space="preserve"> further </w:t>
      </w:r>
      <w:r w:rsidRPr="00A11A27">
        <w:t>request</w:t>
      </w:r>
      <w:r>
        <w:t xml:space="preserve"> </w:t>
      </w:r>
      <w:r w:rsidRPr="00A11A27">
        <w:t>relevant bilateral and implementing agencies</w:t>
      </w:r>
      <w:r>
        <w:t xml:space="preserve"> acting as lead agencies t</w:t>
      </w:r>
      <w:r w:rsidRPr="00A11A27">
        <w:t xml:space="preserve">o include in their respective bilateral cooperation </w:t>
      </w:r>
      <w:r>
        <w:t xml:space="preserve">documents </w:t>
      </w:r>
      <w:r w:rsidRPr="00A11A27">
        <w:t xml:space="preserve">and </w:t>
      </w:r>
      <w:r w:rsidRPr="00425286">
        <w:t>work programme amendments submitted to the 97</w:t>
      </w:r>
      <w:r w:rsidRPr="00425286">
        <w:rPr>
          <w:vertAlign w:val="superscript"/>
        </w:rPr>
        <w:t xml:space="preserve">th </w:t>
      </w:r>
      <w:r w:rsidRPr="00425286">
        <w:t>meeting, as applicable, funding for verif</w:t>
      </w:r>
      <w:r w:rsidRPr="00A11A27">
        <w:t>ication reports for stage</w:t>
      </w:r>
      <w:r>
        <w:t> </w:t>
      </w:r>
      <w:r w:rsidRPr="00A11A27">
        <w:t xml:space="preserve">I of the </w:t>
      </w:r>
      <w:r>
        <w:t>KIPs</w:t>
      </w:r>
      <w:r w:rsidRPr="00A11A27">
        <w:t xml:space="preserve"> for </w:t>
      </w:r>
      <w:r>
        <w:t>Albania, the Congo, Cuba, Kyrgyzstan, Malawi, Mozambique, North Macedonia and Turkmenistan, for submission with their tranches in 2026, noting that Albania is also on the list for verification of HCFC consumption, to be submitted with the tranche of its HCFC phase</w:t>
      </w:r>
      <w:r>
        <w:noBreakHyphen/>
        <w:t>out management plan in 2026.</w:t>
      </w:r>
    </w:p>
    <w:p w14:paraId="10CAF11C" w14:textId="64FE7D09" w:rsidR="001E6F4F" w:rsidRPr="001E6F4F" w:rsidRDefault="00FA39AF" w:rsidP="00035865">
      <w:pPr>
        <w:keepNext/>
        <w:spacing w:before="360" w:after="240"/>
        <w:rPr>
          <w:b/>
          <w:bCs/>
          <w:sz w:val="24"/>
          <w:szCs w:val="24"/>
        </w:rPr>
      </w:pPr>
      <w:r w:rsidRPr="001E6F4F">
        <w:rPr>
          <w:b/>
          <w:bCs/>
          <w:sz w:val="24"/>
          <w:szCs w:val="24"/>
        </w:rPr>
        <w:t>III.4</w:t>
      </w:r>
      <w:r w:rsidRPr="001E6F4F">
        <w:rPr>
          <w:b/>
          <w:bCs/>
          <w:sz w:val="24"/>
          <w:szCs w:val="24"/>
        </w:rPr>
        <w:tab/>
      </w:r>
      <w:r w:rsidR="001E6F4F" w:rsidRPr="001E6F4F">
        <w:rPr>
          <w:b/>
          <w:bCs/>
          <w:sz w:val="24"/>
          <w:szCs w:val="24"/>
        </w:rPr>
        <w:t>Preparatory funding requests for projects to be submitted under decision 95/87(g)</w:t>
      </w:r>
    </w:p>
    <w:p w14:paraId="54908A06" w14:textId="764BB75D" w:rsidR="001E6F4F" w:rsidRDefault="001E6F4F" w:rsidP="001E6F4F">
      <w:pPr>
        <w:pStyle w:val="Heading1"/>
      </w:pPr>
      <w:bookmarkStart w:id="2" w:name="_Hlk197092140"/>
      <w:r>
        <w:t>At the 95</w:t>
      </w:r>
      <w:r w:rsidRPr="00F01066">
        <w:rPr>
          <w:vertAlign w:val="superscript"/>
        </w:rPr>
        <w:t>th</w:t>
      </w:r>
      <w:r>
        <w:t xml:space="preserve"> meeting, the Executive Committee </w:t>
      </w:r>
      <w:r w:rsidRPr="00F01066">
        <w:t>establish</w:t>
      </w:r>
      <w:r>
        <w:t>ed</w:t>
      </w:r>
      <w:r w:rsidRPr="00F01066">
        <w:t xml:space="preserve"> a funding window of US</w:t>
      </w:r>
      <w:r>
        <w:t> </w:t>
      </w:r>
      <w:r w:rsidRPr="00F01066">
        <w:t>$40 million for two energy-efficiency end-user projects using a revolving fund mechanism developed and supported by implementing agencies</w:t>
      </w:r>
      <w:r>
        <w:t>, and decided t</w:t>
      </w:r>
      <w:r w:rsidRPr="00F01066">
        <w:t>o provide funding for the preparation of no more than five </w:t>
      </w:r>
      <w:r>
        <w:t xml:space="preserve">of these </w:t>
      </w:r>
      <w:r w:rsidRPr="00F01066">
        <w:t>projects, of no more than US</w:t>
      </w:r>
      <w:r w:rsidR="00A14468">
        <w:t> </w:t>
      </w:r>
      <w:r w:rsidRPr="00F01066">
        <w:t>$100,000 per project, on the understanding that those proposals would be submitted to the 96</w:t>
      </w:r>
      <w:r w:rsidRPr="00F01066">
        <w:rPr>
          <w:vertAlign w:val="superscript"/>
        </w:rPr>
        <w:t>th</w:t>
      </w:r>
      <w:r>
        <w:t xml:space="preserve"> </w:t>
      </w:r>
      <w:r w:rsidRPr="00F01066">
        <w:t>meeting and that only up to two projects would be selected for the funding window</w:t>
      </w:r>
      <w:r>
        <w:t xml:space="preserve"> (decision</w:t>
      </w:r>
      <w:r w:rsidR="00A14468">
        <w:t> </w:t>
      </w:r>
      <w:r>
        <w:t>95/87(f) and (g)).</w:t>
      </w:r>
    </w:p>
    <w:bookmarkEnd w:id="2"/>
    <w:p w14:paraId="480BF3A0" w14:textId="59F37FD5" w:rsidR="001E6F4F" w:rsidRDefault="001E6F4F" w:rsidP="001E6F4F">
      <w:pPr>
        <w:pStyle w:val="Heading1"/>
      </w:pPr>
      <w:r>
        <w:t>Accordingly, the World Bank and UNDP submitted to the 96</w:t>
      </w:r>
      <w:r w:rsidRPr="00920EF4">
        <w:rPr>
          <w:vertAlign w:val="superscript"/>
        </w:rPr>
        <w:t>th</w:t>
      </w:r>
      <w:r>
        <w:t xml:space="preserve"> meeting funding requests for the preparation of </w:t>
      </w:r>
      <w:r w:rsidRPr="00F01066">
        <w:t>end-user projects using a revolving fund mechanism</w:t>
      </w:r>
      <w:r>
        <w:t>. While the World Bank submitted four project preparation funds for US</w:t>
      </w:r>
      <w:r w:rsidR="00A14468">
        <w:t> </w:t>
      </w:r>
      <w:r>
        <w:t>$100,000 each (Grenada, Mexico, Thailand and Türkiye), UNDP submitted one multi</w:t>
      </w:r>
      <w:r w:rsidRPr="00A14468">
        <w:t>-country project preparation proposal for US</w:t>
      </w:r>
      <w:r w:rsidR="00A14468" w:rsidRPr="00A14468">
        <w:t> </w:t>
      </w:r>
      <w:r w:rsidRPr="00A14468">
        <w:t>$200,000</w:t>
      </w:r>
      <w:r w:rsidR="00A14468" w:rsidRPr="00A14468">
        <w:t>,</w:t>
      </w:r>
      <w:r w:rsidRPr="00A14468">
        <w:t xml:space="preserve"> covering Colombia, Ghana and Jordan. The details of preparatory funding requests</w:t>
      </w:r>
      <w:r w:rsidR="00B64C2B">
        <w:t>, included</w:t>
      </w:r>
      <w:r w:rsidRPr="00A14468">
        <w:t xml:space="preserve"> in </w:t>
      </w:r>
      <w:r w:rsidR="00A4552D">
        <w:t>the work programmes of UNDP</w:t>
      </w:r>
      <w:r w:rsidR="0094768E">
        <w:rPr>
          <w:rStyle w:val="FootnoteReference"/>
        </w:rPr>
        <w:footnoteReference w:id="15"/>
      </w:r>
      <w:r w:rsidR="00A4552D">
        <w:t xml:space="preserve"> and the World Bank,</w:t>
      </w:r>
      <w:r w:rsidR="0094768E">
        <w:rPr>
          <w:rStyle w:val="FootnoteReference"/>
        </w:rPr>
        <w:footnoteReference w:id="16"/>
      </w:r>
      <w:r w:rsidR="00A4552D">
        <w:t xml:space="preserve"> </w:t>
      </w:r>
      <w:r w:rsidRPr="00A14468">
        <w:t xml:space="preserve">provide an overview of different aspects </w:t>
      </w:r>
      <w:r w:rsidR="00B64C2B">
        <w:t>of</w:t>
      </w:r>
      <w:r w:rsidRPr="00A14468">
        <w:t xml:space="preserve"> th</w:t>
      </w:r>
      <w:r w:rsidR="00B64C2B">
        <w:t>os</w:t>
      </w:r>
      <w:r w:rsidRPr="00A14468">
        <w:t>e project</w:t>
      </w:r>
      <w:r w:rsidR="00B64C2B">
        <w:t>s.</w:t>
      </w:r>
    </w:p>
    <w:p w14:paraId="14292D5A" w14:textId="645B98F8" w:rsidR="001E6F4F" w:rsidRPr="0045043D" w:rsidRDefault="001E6F4F" w:rsidP="001E6F4F">
      <w:pPr>
        <w:pStyle w:val="Heading1"/>
      </w:pPr>
      <w:r>
        <w:t>As the funding requests received cumulatively exceed the maximum of US</w:t>
      </w:r>
      <w:r w:rsidR="00B64C2B">
        <w:t> </w:t>
      </w:r>
      <w:r>
        <w:t>$500,000 allocated for this purpose by decision 95/87(g)</w:t>
      </w:r>
      <w:r w:rsidR="00B64C2B">
        <w:t>,</w:t>
      </w:r>
      <w:r>
        <w:t xml:space="preserve"> the Executive Committee will need to select among the proposals submitted those that it wishes to pursue. The Secretariat notes that UNDP’s project proposal for the three countries is above US</w:t>
      </w:r>
      <w:r w:rsidR="007415E0">
        <w:t> </w:t>
      </w:r>
      <w:r>
        <w:t xml:space="preserve">$100,000, </w:t>
      </w:r>
      <w:r w:rsidR="007415E0">
        <w:t xml:space="preserve">i.e., </w:t>
      </w:r>
      <w:r>
        <w:t>the maximum amount specified in decision 95/87(g) for each project preparation request.</w:t>
      </w:r>
    </w:p>
    <w:p w14:paraId="7940C09D" w14:textId="3FA9AFCB" w:rsidR="00FA39AF" w:rsidRPr="00F71631" w:rsidRDefault="001E6F4F" w:rsidP="00F71631">
      <w:pPr>
        <w:pStyle w:val="Heading1"/>
      </w:pPr>
      <w:r>
        <w:t xml:space="preserve">In selecting the five preparatory proposals to be approved, the Executive Committee may wish to consider those with </w:t>
      </w:r>
      <w:r w:rsidR="003B3A7F">
        <w:t xml:space="preserve">the </w:t>
      </w:r>
      <w:r>
        <w:t>potential to be</w:t>
      </w:r>
      <w:r w:rsidR="003B3A7F">
        <w:t>st</w:t>
      </w:r>
      <w:r>
        <w:t xml:space="preserve"> suit the purpose of the funding window</w:t>
      </w:r>
      <w:r w:rsidR="00F71631">
        <w:t xml:space="preserve"> and</w:t>
      </w:r>
      <w:r>
        <w:t xml:space="preserve"> that could result in </w:t>
      </w:r>
      <w:r w:rsidR="00F71631">
        <w:t xml:space="preserve">a </w:t>
      </w:r>
      <w:r w:rsidRPr="00F71631">
        <w:t xml:space="preserve">quick and effective operationalisation of the revolving fund mechanism and </w:t>
      </w:r>
      <w:r w:rsidR="00F71631" w:rsidRPr="00F71631">
        <w:t xml:space="preserve">in </w:t>
      </w:r>
      <w:r w:rsidRPr="00F71631">
        <w:t>achieving maximum impact on energy efficiency while phasing</w:t>
      </w:r>
      <w:r w:rsidR="00F71631" w:rsidRPr="00F71631">
        <w:t xml:space="preserve"> </w:t>
      </w:r>
      <w:r w:rsidRPr="00F71631">
        <w:t>down HFCs. This issue can be further considered under agenda</w:t>
      </w:r>
      <w:r w:rsidR="00EF15BC">
        <w:t> </w:t>
      </w:r>
      <w:r w:rsidRPr="00F71631">
        <w:t>item</w:t>
      </w:r>
      <w:r w:rsidR="00F71631" w:rsidRPr="00F71631">
        <w:t> </w:t>
      </w:r>
      <w:r w:rsidRPr="00F71631">
        <w:t xml:space="preserve">9(d) </w:t>
      </w:r>
      <w:r w:rsidR="00F71631" w:rsidRPr="00F71631">
        <w:t>(P</w:t>
      </w:r>
      <w:r w:rsidRPr="00F71631">
        <w:t>rojects</w:t>
      </w:r>
      <w:r>
        <w:t xml:space="preserve"> </w:t>
      </w:r>
      <w:r w:rsidR="00F71631">
        <w:t xml:space="preserve">recommended </w:t>
      </w:r>
      <w:r>
        <w:t>for individual consideration</w:t>
      </w:r>
      <w:r w:rsidR="00F71631">
        <w:t>)</w:t>
      </w:r>
      <w:r>
        <w:t>.</w:t>
      </w:r>
    </w:p>
    <w:p w14:paraId="0BE368C6" w14:textId="455C34FD" w:rsidR="00A8069B" w:rsidRDefault="00A8069B" w:rsidP="00124A5D">
      <w:pPr>
        <w:spacing w:before="480" w:after="240"/>
        <w:ind w:left="709" w:hanging="709"/>
        <w:rPr>
          <w:lang w:val="en-US"/>
        </w:rPr>
      </w:pPr>
      <w:r w:rsidRPr="00F02017">
        <w:rPr>
          <w:b/>
          <w:bCs/>
          <w:sz w:val="24"/>
          <w:szCs w:val="24"/>
          <w:lang w:val="en-US"/>
        </w:rPr>
        <w:t>III.5</w:t>
      </w:r>
      <w:r w:rsidRPr="00F02017">
        <w:rPr>
          <w:b/>
          <w:bCs/>
          <w:sz w:val="24"/>
          <w:szCs w:val="24"/>
          <w:lang w:val="en-US"/>
        </w:rPr>
        <w:tab/>
      </w:r>
      <w:bookmarkStart w:id="3" w:name="_Hlk197280093"/>
      <w:r w:rsidRPr="00F02017">
        <w:rPr>
          <w:b/>
          <w:bCs/>
          <w:sz w:val="24"/>
          <w:szCs w:val="24"/>
          <w:lang w:val="en-US"/>
        </w:rPr>
        <w:t xml:space="preserve">Submission of new stages of </w:t>
      </w:r>
      <w:r w:rsidR="00C312EA">
        <w:rPr>
          <w:b/>
          <w:bCs/>
          <w:sz w:val="24"/>
          <w:szCs w:val="24"/>
          <w:lang w:val="en-US"/>
        </w:rPr>
        <w:t>HCFC phase-out management plans</w:t>
      </w:r>
      <w:r w:rsidRPr="00F02017">
        <w:rPr>
          <w:b/>
          <w:bCs/>
          <w:sz w:val="24"/>
          <w:szCs w:val="24"/>
          <w:lang w:val="en-US"/>
        </w:rPr>
        <w:t xml:space="preserve"> by </w:t>
      </w:r>
      <w:r>
        <w:rPr>
          <w:b/>
          <w:bCs/>
          <w:sz w:val="24"/>
          <w:szCs w:val="24"/>
          <w:lang w:val="en-US"/>
        </w:rPr>
        <w:t>low</w:t>
      </w:r>
      <w:r w:rsidR="00CA5CE3">
        <w:rPr>
          <w:b/>
          <w:bCs/>
          <w:sz w:val="24"/>
          <w:szCs w:val="24"/>
          <w:lang w:val="en-US"/>
        </w:rPr>
        <w:noBreakHyphen/>
      </w:r>
      <w:r>
        <w:rPr>
          <w:b/>
          <w:bCs/>
          <w:sz w:val="24"/>
          <w:szCs w:val="24"/>
          <w:lang w:val="en-US"/>
        </w:rPr>
        <w:t>volume</w:t>
      </w:r>
      <w:r w:rsidR="00CA5CE3">
        <w:rPr>
          <w:b/>
          <w:bCs/>
          <w:sz w:val="24"/>
          <w:szCs w:val="24"/>
          <w:lang w:val="en-US"/>
        </w:rPr>
        <w:noBreakHyphen/>
      </w:r>
      <w:r>
        <w:rPr>
          <w:b/>
          <w:bCs/>
          <w:sz w:val="24"/>
          <w:szCs w:val="24"/>
          <w:lang w:val="en-US"/>
        </w:rPr>
        <w:t>consuming</w:t>
      </w:r>
      <w:r w:rsidRPr="00F02017">
        <w:rPr>
          <w:b/>
          <w:bCs/>
          <w:sz w:val="24"/>
          <w:szCs w:val="24"/>
          <w:lang w:val="en-US"/>
        </w:rPr>
        <w:t xml:space="preserve"> countries to achieve reductions targets from past years</w:t>
      </w:r>
      <w:bookmarkEnd w:id="3"/>
    </w:p>
    <w:p w14:paraId="2E372216" w14:textId="77777777" w:rsidR="00A8069B" w:rsidRDefault="00A8069B" w:rsidP="00A8069B">
      <w:pPr>
        <w:pStyle w:val="Heading1"/>
        <w:spacing w:before="240"/>
        <w:rPr>
          <w:lang w:val="en-US"/>
        </w:rPr>
      </w:pPr>
      <w:r>
        <w:rPr>
          <w:lang w:val="en-US"/>
        </w:rPr>
        <w:t>At the 96</w:t>
      </w:r>
      <w:r w:rsidRPr="00D01A6C">
        <w:rPr>
          <w:vertAlign w:val="superscript"/>
          <w:lang w:val="en-US"/>
        </w:rPr>
        <w:t>th</w:t>
      </w:r>
      <w:r>
        <w:rPr>
          <w:lang w:val="en-US"/>
        </w:rPr>
        <w:t xml:space="preserve"> meeting, the implementing agencies submitted the final HPMP stages for Antigua and Barbuda, Armenia and Haiti. Upon review, the Secretariat noted that:</w:t>
      </w:r>
    </w:p>
    <w:p w14:paraId="14237BA3" w14:textId="213F00D6" w:rsidR="00A8069B" w:rsidRPr="00FB5186" w:rsidRDefault="00A8069B" w:rsidP="00A8069B">
      <w:pPr>
        <w:pStyle w:val="Heading2"/>
        <w:numPr>
          <w:ilvl w:val="1"/>
          <w:numId w:val="1"/>
        </w:numPr>
        <w:rPr>
          <w:lang w:val="en-US"/>
        </w:rPr>
      </w:pPr>
      <w:r>
        <w:rPr>
          <w:lang w:val="en-US"/>
        </w:rPr>
        <w:t xml:space="preserve">Antigua </w:t>
      </w:r>
      <w:r w:rsidRPr="00FB5186">
        <w:rPr>
          <w:lang w:val="en-US"/>
        </w:rPr>
        <w:t>and Barbuda received approval for stage I to phase out 10 per cent of the HCFC baseline by 2015; however, the project was cancelled at the 82</w:t>
      </w:r>
      <w:r w:rsidRPr="00FB5186">
        <w:rPr>
          <w:vertAlign w:val="superscript"/>
          <w:lang w:val="en-US"/>
        </w:rPr>
        <w:t>nd</w:t>
      </w:r>
      <w:r w:rsidRPr="00FB5186">
        <w:rPr>
          <w:lang w:val="en-US"/>
        </w:rPr>
        <w:t xml:space="preserve"> meeting (2018). Stage II </w:t>
      </w:r>
      <w:r w:rsidR="00EE4BDD" w:rsidRPr="00FB5186">
        <w:rPr>
          <w:lang w:val="en-US"/>
        </w:rPr>
        <w:t xml:space="preserve">was </w:t>
      </w:r>
      <w:r w:rsidRPr="00FB5186">
        <w:rPr>
          <w:lang w:val="en-US"/>
        </w:rPr>
        <w:t>seek</w:t>
      </w:r>
      <w:r w:rsidR="00EE4BDD" w:rsidRPr="00FB5186">
        <w:rPr>
          <w:lang w:val="en-US"/>
        </w:rPr>
        <w:t>ing</w:t>
      </w:r>
      <w:r w:rsidRPr="00FB5186">
        <w:rPr>
          <w:lang w:val="en-US"/>
        </w:rPr>
        <w:t xml:space="preserve"> funding to achieve the 35 per cent reduction target in 2020, the 67.5 per cent reduction target in 2025 and the total phase-out in 2030;</w:t>
      </w:r>
    </w:p>
    <w:p w14:paraId="304AE74B" w14:textId="63F9A45F" w:rsidR="00A8069B" w:rsidRPr="00FB5186" w:rsidRDefault="00A8069B" w:rsidP="00A8069B">
      <w:pPr>
        <w:pStyle w:val="Heading2"/>
        <w:numPr>
          <w:ilvl w:val="1"/>
          <w:numId w:val="1"/>
        </w:numPr>
        <w:rPr>
          <w:lang w:val="en-US"/>
        </w:rPr>
      </w:pPr>
      <w:r w:rsidRPr="00FB5186">
        <w:rPr>
          <w:lang w:val="en-US"/>
        </w:rPr>
        <w:t>Armenia received approval for stages I and II to phase out 10 per cent of the HCFC baseline by 2015 and 66.6 per cent by 2020, respectively. Stage II seeks funding to achieve the 67.5 per</w:t>
      </w:r>
      <w:r w:rsidR="00973E78" w:rsidRPr="00FB5186">
        <w:rPr>
          <w:lang w:val="en-US"/>
        </w:rPr>
        <w:t> </w:t>
      </w:r>
      <w:r w:rsidRPr="00FB5186">
        <w:rPr>
          <w:lang w:val="en-US"/>
        </w:rPr>
        <w:t>cent reduction target in 2025 and the total phase-out in 2030; and</w:t>
      </w:r>
    </w:p>
    <w:p w14:paraId="4498023C" w14:textId="5C3056BC" w:rsidR="00A8069B" w:rsidRPr="00FB5186" w:rsidRDefault="00A8069B" w:rsidP="00A8069B">
      <w:pPr>
        <w:pStyle w:val="Heading2"/>
        <w:numPr>
          <w:ilvl w:val="1"/>
          <w:numId w:val="1"/>
        </w:numPr>
        <w:rPr>
          <w:lang w:val="en-US"/>
        </w:rPr>
      </w:pPr>
      <w:r w:rsidRPr="00FB5186">
        <w:rPr>
          <w:lang w:val="en-US"/>
        </w:rPr>
        <w:t>Haiti received approval for stage I to phase out 35 per cent of the HCFC baseline by 2020; however, the project was cancelled at the 95</w:t>
      </w:r>
      <w:r w:rsidRPr="00FB5186">
        <w:rPr>
          <w:vertAlign w:val="superscript"/>
          <w:lang w:val="en-US"/>
        </w:rPr>
        <w:t>th</w:t>
      </w:r>
      <w:r w:rsidRPr="00FB5186">
        <w:rPr>
          <w:lang w:val="en-US"/>
        </w:rPr>
        <w:t xml:space="preserve"> meeting (2024). Stage II </w:t>
      </w:r>
      <w:r w:rsidR="003964FF" w:rsidRPr="00FB5186">
        <w:rPr>
          <w:lang w:val="en-US"/>
        </w:rPr>
        <w:t xml:space="preserve">was </w:t>
      </w:r>
      <w:r w:rsidRPr="00FB5186">
        <w:rPr>
          <w:lang w:val="en-US"/>
        </w:rPr>
        <w:t>s</w:t>
      </w:r>
      <w:r w:rsidR="003964FF" w:rsidRPr="00FB5186">
        <w:rPr>
          <w:lang w:val="en-US"/>
        </w:rPr>
        <w:t>eeking</w:t>
      </w:r>
      <w:r w:rsidRPr="00FB5186">
        <w:rPr>
          <w:lang w:val="en-US"/>
        </w:rPr>
        <w:t xml:space="preserve"> funding to achieve the 35 per cent reduction target in 2020, the 67.5 per cent reduction target in 2025 and the total phase-out in 2030.</w:t>
      </w:r>
    </w:p>
    <w:p w14:paraId="169A9769" w14:textId="38525A01" w:rsidR="00A8069B" w:rsidRDefault="00A8069B" w:rsidP="00A8069B">
      <w:pPr>
        <w:pStyle w:val="Heading1"/>
        <w:rPr>
          <w:lang w:val="en-US"/>
        </w:rPr>
      </w:pPr>
      <w:r>
        <w:rPr>
          <w:lang w:val="en-US"/>
        </w:rPr>
        <w:t xml:space="preserve">In all cases, the </w:t>
      </w:r>
      <w:r w:rsidRPr="00314A50">
        <w:rPr>
          <w:lang w:val="en-US"/>
        </w:rPr>
        <w:t xml:space="preserve">proposed costs </w:t>
      </w:r>
      <w:r w:rsidR="00816D43">
        <w:rPr>
          <w:lang w:val="en-US"/>
        </w:rPr>
        <w:t xml:space="preserve">as submitted </w:t>
      </w:r>
      <w:r w:rsidRPr="00314A50">
        <w:rPr>
          <w:lang w:val="en-US"/>
        </w:rPr>
        <w:t>were based on the difference between the eligible costs for the complete phase-out established in the cost guidelines for the phase</w:t>
      </w:r>
      <w:r>
        <w:rPr>
          <w:lang w:val="en-US"/>
        </w:rPr>
        <w:t>-</w:t>
      </w:r>
      <w:r w:rsidRPr="00314A50">
        <w:rPr>
          <w:lang w:val="en-US"/>
        </w:rPr>
        <w:t>out of HCFCs (decision</w:t>
      </w:r>
      <w:r w:rsidR="00E05925">
        <w:rPr>
          <w:lang w:val="en-US"/>
        </w:rPr>
        <w:t> </w:t>
      </w:r>
      <w:r w:rsidRPr="00314A50">
        <w:rPr>
          <w:lang w:val="en-US"/>
        </w:rPr>
        <w:t xml:space="preserve">74/50) </w:t>
      </w:r>
      <w:r>
        <w:rPr>
          <w:lang w:val="en-US"/>
        </w:rPr>
        <w:t xml:space="preserve">and the </w:t>
      </w:r>
      <w:r w:rsidRPr="00314A50">
        <w:rPr>
          <w:lang w:val="en-US"/>
        </w:rPr>
        <w:t xml:space="preserve">net funding received in </w:t>
      </w:r>
      <w:r>
        <w:rPr>
          <w:lang w:val="en-US"/>
        </w:rPr>
        <w:t>previously approved stages</w:t>
      </w:r>
      <w:r w:rsidRPr="00314A50">
        <w:rPr>
          <w:lang w:val="en-US"/>
        </w:rPr>
        <w:t>. Each of these submissions was reviewed based on the specific circumstances of the country</w:t>
      </w:r>
      <w:r>
        <w:rPr>
          <w:lang w:val="en-US"/>
        </w:rPr>
        <w:t xml:space="preserve"> and the discussions and recommendations are contained in documents UNEP/OzL.Pro/ExCom/96/24 (Antigua and Barbuda), UNEP/OzL.Pro/ExCom/96/25 (Armenia) and UNEP/OzL.Pro/ExCom/96/40 (Haiti).</w:t>
      </w:r>
    </w:p>
    <w:p w14:paraId="43AF41EE" w14:textId="50F88DF5" w:rsidR="00A8069B" w:rsidRDefault="00A8069B" w:rsidP="00A8069B">
      <w:pPr>
        <w:pStyle w:val="Heading1"/>
        <w:rPr>
          <w:lang w:val="en-US"/>
        </w:rPr>
      </w:pPr>
      <w:r>
        <w:rPr>
          <w:lang w:val="en-US"/>
        </w:rPr>
        <w:t>I</w:t>
      </w:r>
      <w:r w:rsidRPr="00314A50">
        <w:rPr>
          <w:lang w:val="en-US"/>
        </w:rPr>
        <w:t>n line with decision 74/50</w:t>
      </w:r>
      <w:r>
        <w:rPr>
          <w:lang w:val="en-US"/>
        </w:rPr>
        <w:t xml:space="preserve">, </w:t>
      </w:r>
      <w:r w:rsidRPr="00314A50">
        <w:rPr>
          <w:lang w:val="en-US"/>
        </w:rPr>
        <w:t>LVC countries would be provided with funding on the understanding that project proposals demonstrate that the funding level was necessary to achieve the phase-out targets</w:t>
      </w:r>
      <w:r>
        <w:rPr>
          <w:lang w:val="en-US"/>
        </w:rPr>
        <w:t>. In all three</w:t>
      </w:r>
      <w:r w:rsidRPr="00314A50">
        <w:rPr>
          <w:lang w:val="en-US"/>
        </w:rPr>
        <w:t xml:space="preserve"> cases, the Secretariat recommended funding to </w:t>
      </w:r>
      <w:r>
        <w:rPr>
          <w:lang w:val="en-US"/>
        </w:rPr>
        <w:t xml:space="preserve">support the achievement of the </w:t>
      </w:r>
      <w:r w:rsidRPr="00314A50">
        <w:rPr>
          <w:lang w:val="en-US"/>
        </w:rPr>
        <w:t>67.5</w:t>
      </w:r>
      <w:r>
        <w:rPr>
          <w:lang w:val="en-US"/>
        </w:rPr>
        <w:t xml:space="preserve"> per cent </w:t>
      </w:r>
      <w:r w:rsidRPr="00314A50">
        <w:rPr>
          <w:lang w:val="en-US"/>
        </w:rPr>
        <w:t>reduction in</w:t>
      </w:r>
      <w:r>
        <w:rPr>
          <w:lang w:val="en-US"/>
        </w:rPr>
        <w:t xml:space="preserve"> </w:t>
      </w:r>
      <w:r w:rsidRPr="00314A50">
        <w:rPr>
          <w:lang w:val="en-US"/>
        </w:rPr>
        <w:t>2025</w:t>
      </w:r>
      <w:r>
        <w:rPr>
          <w:lang w:val="en-US"/>
        </w:rPr>
        <w:t>, despite the proposals being submitted in that same year.</w:t>
      </w:r>
      <w:r w:rsidRPr="00314A50">
        <w:rPr>
          <w:lang w:val="en-US"/>
        </w:rPr>
        <w:t xml:space="preserve"> </w:t>
      </w:r>
      <w:r>
        <w:rPr>
          <w:lang w:val="en-US"/>
        </w:rPr>
        <w:t>However, for Antigua and Barbuda and Haiti—both of which had stage I of their HPMP cancelled and were requesting funds to meet the 35 per cent reduction target in 2020—the Secretariat did not recommend this funding. This was because the 2020 target had already been achieved and sustained over the past four years, making further funding for that target unnecessary.</w:t>
      </w:r>
      <w:r>
        <w:rPr>
          <w:rStyle w:val="FootnoteReference"/>
          <w:lang w:val="en-US"/>
        </w:rPr>
        <w:footnoteReference w:id="17"/>
      </w:r>
    </w:p>
    <w:p w14:paraId="35811670" w14:textId="7392025D" w:rsidR="00A8069B" w:rsidRDefault="00A8069B" w:rsidP="00F71631">
      <w:pPr>
        <w:pStyle w:val="Heading1"/>
        <w:spacing w:after="0"/>
        <w:rPr>
          <w:lang w:val="en-US"/>
        </w:rPr>
      </w:pPr>
      <w:r>
        <w:rPr>
          <w:lang w:val="en-US"/>
        </w:rPr>
        <w:t xml:space="preserve">In reviewing the issue more broadly, the Secretariat noted that </w:t>
      </w:r>
      <w:r w:rsidRPr="008D1110">
        <w:rPr>
          <w:lang w:val="en-US"/>
        </w:rPr>
        <w:t>nine a</w:t>
      </w:r>
      <w:r>
        <w:rPr>
          <w:lang w:val="en-US"/>
        </w:rPr>
        <w:t>dditional LVC countries had approved stage I targeting a 35 per cent reduction in 2020, but had not submitted stage II proposals to meet the 67.5 per cent reduction target in 2025.</w:t>
      </w:r>
      <w:r>
        <w:rPr>
          <w:rStyle w:val="FootnoteReference"/>
          <w:lang w:val="en-US"/>
        </w:rPr>
        <w:footnoteReference w:id="18"/>
      </w:r>
      <w:r>
        <w:rPr>
          <w:lang w:val="en-US"/>
        </w:rPr>
        <w:t xml:space="preserve"> If these countries submit stage II after 2025, they will be unable to demonstrate that funding is needed to achieve the 2025 target. In line with decision 74/50, funding in such cases would only be considered for achieving the total phase-out by 2030.</w:t>
      </w:r>
    </w:p>
    <w:p w14:paraId="34468B66" w14:textId="4E444395" w:rsidR="00A8069B" w:rsidRPr="006D3FBD" w:rsidRDefault="00A8069B" w:rsidP="00F71631">
      <w:pPr>
        <w:pStyle w:val="Heading1"/>
        <w:spacing w:before="240"/>
        <w:rPr>
          <w:lang w:val="en-US"/>
        </w:rPr>
      </w:pPr>
      <w:r>
        <w:rPr>
          <w:lang w:val="en-US"/>
        </w:rPr>
        <w:t xml:space="preserve">The Executive </w:t>
      </w:r>
      <w:r w:rsidRPr="008D1110">
        <w:rPr>
          <w:lang w:val="en-US"/>
        </w:rPr>
        <w:t>Committee may wish to encourage those low-volume-consuming countries that have not yet submitted stage II of their HCFC</w:t>
      </w:r>
      <w:r>
        <w:rPr>
          <w:lang w:val="en-US"/>
        </w:rPr>
        <w:t xml:space="preserve"> phase-out management plans to achieve the 67.5</w:t>
      </w:r>
      <w:r w:rsidR="007D2657">
        <w:rPr>
          <w:lang w:val="en-US"/>
        </w:rPr>
        <w:t> </w:t>
      </w:r>
      <w:r>
        <w:rPr>
          <w:lang w:val="en-US"/>
        </w:rPr>
        <w:t>per</w:t>
      </w:r>
      <w:r w:rsidR="007D2657">
        <w:rPr>
          <w:lang w:val="en-US"/>
        </w:rPr>
        <w:t> </w:t>
      </w:r>
      <w:r>
        <w:rPr>
          <w:lang w:val="en-US"/>
        </w:rPr>
        <w:t>cent reduction in</w:t>
      </w:r>
      <w:r w:rsidR="007D2657">
        <w:rPr>
          <w:lang w:val="en-US"/>
        </w:rPr>
        <w:t xml:space="preserve"> </w:t>
      </w:r>
      <w:r>
        <w:rPr>
          <w:lang w:val="en-US"/>
        </w:rPr>
        <w:t>2025, to submit it to the 97</w:t>
      </w:r>
      <w:r w:rsidRPr="005F22FE">
        <w:rPr>
          <w:vertAlign w:val="superscript"/>
          <w:lang w:val="en-US"/>
        </w:rPr>
        <w:t>th</w:t>
      </w:r>
      <w:r>
        <w:rPr>
          <w:lang w:val="en-US"/>
        </w:rPr>
        <w:t xml:space="preserve"> meeting.</w:t>
      </w:r>
    </w:p>
    <w:p w14:paraId="0C85FD6A" w14:textId="77777777" w:rsidR="00125A5F" w:rsidRPr="00A8069B" w:rsidRDefault="00125A5F" w:rsidP="008D1110">
      <w:pPr>
        <w:jc w:val="center"/>
        <w:rPr>
          <w:lang w:val="en-US"/>
        </w:rPr>
      </w:pPr>
    </w:p>
    <w:p w14:paraId="34FD5A40" w14:textId="77777777" w:rsidR="00125A5F" w:rsidRPr="009B0D30" w:rsidRDefault="00125A5F" w:rsidP="008D1110">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8683AD2" w14:textId="77777777" w:rsidTr="00125A5F">
        <w:tc>
          <w:tcPr>
            <w:tcW w:w="1871" w:type="dxa"/>
          </w:tcPr>
          <w:p w14:paraId="31EA22A8" w14:textId="77777777" w:rsidR="00E85409" w:rsidRPr="009B0D30" w:rsidRDefault="00E85409" w:rsidP="008D1110">
            <w:pPr>
              <w:jc w:val="center"/>
            </w:pPr>
          </w:p>
        </w:tc>
        <w:tc>
          <w:tcPr>
            <w:tcW w:w="1872" w:type="dxa"/>
          </w:tcPr>
          <w:p w14:paraId="7E406390" w14:textId="77777777" w:rsidR="00E85409" w:rsidRPr="009B0D30" w:rsidRDefault="00E85409" w:rsidP="008D1110">
            <w:pPr>
              <w:jc w:val="center"/>
            </w:pPr>
          </w:p>
        </w:tc>
        <w:tc>
          <w:tcPr>
            <w:tcW w:w="1872" w:type="dxa"/>
            <w:tcBorders>
              <w:bottom w:val="single" w:sz="4" w:space="0" w:color="auto"/>
            </w:tcBorders>
          </w:tcPr>
          <w:p w14:paraId="07389808" w14:textId="77777777" w:rsidR="00E85409" w:rsidRPr="009B0D30" w:rsidRDefault="00E85409" w:rsidP="008D1110">
            <w:pPr>
              <w:jc w:val="center"/>
            </w:pPr>
          </w:p>
        </w:tc>
        <w:tc>
          <w:tcPr>
            <w:tcW w:w="1872" w:type="dxa"/>
          </w:tcPr>
          <w:p w14:paraId="212D232E" w14:textId="77777777" w:rsidR="00E85409" w:rsidRPr="009B0D30" w:rsidRDefault="00E85409" w:rsidP="008D1110">
            <w:pPr>
              <w:jc w:val="center"/>
            </w:pPr>
          </w:p>
        </w:tc>
        <w:tc>
          <w:tcPr>
            <w:tcW w:w="1873" w:type="dxa"/>
          </w:tcPr>
          <w:p w14:paraId="5BAB5EFF" w14:textId="77777777" w:rsidR="00E85409" w:rsidRPr="009B0D30" w:rsidRDefault="00E85409" w:rsidP="008D1110">
            <w:pPr>
              <w:jc w:val="center"/>
            </w:pPr>
          </w:p>
        </w:tc>
      </w:tr>
    </w:tbl>
    <w:p w14:paraId="31A5707E" w14:textId="77777777" w:rsidR="00E85409" w:rsidRPr="009B0D30" w:rsidRDefault="00E85409" w:rsidP="008D1110">
      <w:pPr>
        <w:jc w:val="center"/>
      </w:pPr>
    </w:p>
    <w:sectPr w:rsidR="00E85409" w:rsidRPr="009B0D30" w:rsidSect="00673C94">
      <w:headerReference w:type="even" r:id="rId17"/>
      <w:headerReference w:type="default" r:id="rId18"/>
      <w:footerReference w:type="even" r:id="rId19"/>
      <w:footerReference w:type="default" r:id="rId20"/>
      <w:footerReference w:type="first" r:id="rId21"/>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04BBA" w14:textId="77777777" w:rsidR="00121130" w:rsidRDefault="00121130" w:rsidP="004A504B">
      <w:r>
        <w:separator/>
      </w:r>
    </w:p>
  </w:endnote>
  <w:endnote w:type="continuationSeparator" w:id="0">
    <w:p w14:paraId="720FC4CC" w14:textId="77777777" w:rsidR="00121130" w:rsidRDefault="00121130" w:rsidP="004A504B">
      <w:r>
        <w:continuationSeparator/>
      </w:r>
    </w:p>
  </w:endnote>
  <w:endnote w:type="continuationNotice" w:id="1">
    <w:p w14:paraId="5BAE6AD9" w14:textId="77777777" w:rsidR="00121130" w:rsidRDefault="001211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B47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99E1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F115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E8C24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160D2" w14:textId="77777777" w:rsidR="00121130" w:rsidRDefault="00121130" w:rsidP="004A504B">
      <w:r>
        <w:separator/>
      </w:r>
    </w:p>
  </w:footnote>
  <w:footnote w:type="continuationSeparator" w:id="0">
    <w:p w14:paraId="4686B073" w14:textId="77777777" w:rsidR="00121130" w:rsidRDefault="00121130" w:rsidP="004A504B">
      <w:r>
        <w:continuationSeparator/>
      </w:r>
    </w:p>
  </w:footnote>
  <w:footnote w:type="continuationNotice" w:id="1">
    <w:p w14:paraId="0B36B7B4" w14:textId="77777777" w:rsidR="00121130" w:rsidRDefault="00121130"/>
  </w:footnote>
  <w:footnote w:id="2">
    <w:p w14:paraId="409EDA7E" w14:textId="77777777" w:rsidR="0079781A" w:rsidRPr="001E1147" w:rsidRDefault="0079781A" w:rsidP="00A63338">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022B68">
        <w:rPr>
          <w:lang w:val="en-US"/>
        </w:rPr>
        <w:t>6</w:t>
      </w:r>
      <w:r w:rsidRPr="001E1147">
        <w:rPr>
          <w:lang w:val="en-US"/>
        </w:rPr>
        <w:t>/1</w:t>
      </w:r>
    </w:p>
  </w:footnote>
  <w:footnote w:id="3">
    <w:p w14:paraId="328FA15B" w14:textId="6A505297" w:rsidR="00BD65BC" w:rsidRDefault="00BD65BC">
      <w:pPr>
        <w:pStyle w:val="FootnoteText"/>
      </w:pPr>
      <w:r>
        <w:rPr>
          <w:rStyle w:val="FootnoteReference"/>
        </w:rPr>
        <w:footnoteRef/>
      </w:r>
      <w:r>
        <w:t xml:space="preserve"> UNEP/OzL.Pro/ExCom/95/</w:t>
      </w:r>
      <w:r w:rsidR="00EC0DDA">
        <w:t>31</w:t>
      </w:r>
    </w:p>
  </w:footnote>
  <w:footnote w:id="4">
    <w:p w14:paraId="4D887C16" w14:textId="77777777" w:rsidR="000A14F8" w:rsidRDefault="000A14F8" w:rsidP="000A14F8">
      <w:pPr>
        <w:pStyle w:val="FootnoteText"/>
      </w:pPr>
      <w:r>
        <w:rPr>
          <w:rStyle w:val="FootnoteReference"/>
        </w:rPr>
        <w:footnoteRef/>
      </w:r>
      <w:r>
        <w:t xml:space="preserve"> </w:t>
      </w:r>
      <w:r>
        <w:rPr>
          <w:lang w:val="en-US"/>
        </w:rPr>
        <w:t>Paragraph 145 of document </w:t>
      </w:r>
      <w:r w:rsidRPr="00D46DBE">
        <w:t>UNEP/OzL.Pro/ExCom/95/94</w:t>
      </w:r>
    </w:p>
  </w:footnote>
  <w:footnote w:id="5">
    <w:p w14:paraId="21D27918" w14:textId="77777777" w:rsidR="00991781" w:rsidRPr="002358A8" w:rsidRDefault="00991781" w:rsidP="00991781">
      <w:pPr>
        <w:pStyle w:val="FootnoteText"/>
      </w:pPr>
      <w:r>
        <w:rPr>
          <w:rStyle w:val="FootnoteReference"/>
        </w:rPr>
        <w:footnoteRef/>
      </w:r>
      <w:r>
        <w:t xml:space="preserve"> 2020 to 2022 for group 1 </w:t>
      </w:r>
      <w:r w:rsidRPr="00E50C45">
        <w:t>Article 5</w:t>
      </w:r>
      <w:r>
        <w:t xml:space="preserve"> countries and 2024 to 2026 for group 2 </w:t>
      </w:r>
      <w:r w:rsidRPr="00E50C45">
        <w:t>Article 5</w:t>
      </w:r>
      <w:r>
        <w:t xml:space="preserve"> countries.</w:t>
      </w:r>
    </w:p>
  </w:footnote>
  <w:footnote w:id="6">
    <w:p w14:paraId="4548687E" w14:textId="77777777" w:rsidR="00EE4218" w:rsidRPr="00451E69" w:rsidRDefault="00EE4218" w:rsidP="00EE4218">
      <w:pPr>
        <w:pStyle w:val="FootnoteText"/>
      </w:pPr>
      <w:r>
        <w:rPr>
          <w:rStyle w:val="FootnoteReference"/>
        </w:rPr>
        <w:footnoteRef/>
      </w:r>
      <w:r>
        <w:t xml:space="preserve"> </w:t>
      </w:r>
      <w:hyperlink r:id="rId1" w:history="1">
        <w:r w:rsidRPr="00602DCC">
          <w:rPr>
            <w:rStyle w:val="Hyperlink"/>
          </w:rPr>
          <w:t>https://www.ipcc.ch/site/assets/uploads/2019/12/19R_V0_01_Overview.pdf</w:t>
        </w:r>
      </w:hyperlink>
    </w:p>
  </w:footnote>
  <w:footnote w:id="7">
    <w:p w14:paraId="05DD7E5F" w14:textId="77777777" w:rsidR="00EE4218" w:rsidRPr="00EE1744" w:rsidRDefault="00EE4218" w:rsidP="00EE4218">
      <w:pPr>
        <w:pStyle w:val="FootnoteText"/>
      </w:pPr>
      <w:r>
        <w:rPr>
          <w:rStyle w:val="FootnoteReference"/>
        </w:rPr>
        <w:footnoteRef/>
      </w:r>
      <w:r>
        <w:t xml:space="preserve"> </w:t>
      </w:r>
      <w:r w:rsidRPr="00771D7B">
        <w:t xml:space="preserve">World Meteorological Organization (WMO). </w:t>
      </w:r>
      <w:r w:rsidRPr="00771D7B">
        <w:rPr>
          <w:i/>
          <w:iCs/>
        </w:rPr>
        <w:t>Scientific Assessment of Ozone Depletion: 2022</w:t>
      </w:r>
      <w:r w:rsidRPr="00771D7B">
        <w:t>, GAW Report No. 278,</w:t>
      </w:r>
      <w:r>
        <w:t xml:space="preserve"> </w:t>
      </w:r>
      <w:r w:rsidRPr="00771D7B">
        <w:t>509 pp.; WMO: Geneva, 2022.</w:t>
      </w:r>
    </w:p>
  </w:footnote>
  <w:footnote w:id="8">
    <w:p w14:paraId="1D45B8C3" w14:textId="69C787D2" w:rsidR="00EE4218" w:rsidRPr="002720A8" w:rsidRDefault="00EE4218" w:rsidP="00EE4218">
      <w:pPr>
        <w:pStyle w:val="FootnoteText"/>
        <w:rPr>
          <w:lang w:val="en-US"/>
        </w:rPr>
      </w:pPr>
      <w:r>
        <w:rPr>
          <w:rStyle w:val="FootnoteReference"/>
        </w:rPr>
        <w:footnoteRef/>
      </w:r>
      <w:r>
        <w:t xml:space="preserve"> For example, R-508B consists of </w:t>
      </w:r>
      <w:r>
        <w:rPr>
          <w:lang w:val="en-US"/>
        </w:rPr>
        <w:t>46 per cent HFC-23 and 54 per cent PFC-116, and has a GWP of 12,802; however, the calculated consumption from that blend only reflects the GWP of HFC-23, resulting in an effective GWP under the Kigali Amendment of 6,808. Similarly, R-401A is a blend consisting of 53 per cent HCFC-22, 13</w:t>
      </w:r>
      <w:r w:rsidR="0030663B">
        <w:rPr>
          <w:lang w:val="en-US"/>
        </w:rPr>
        <w:t> </w:t>
      </w:r>
      <w:r>
        <w:rPr>
          <w:lang w:val="en-US"/>
        </w:rPr>
        <w:t>per</w:t>
      </w:r>
      <w:r w:rsidR="0030663B">
        <w:rPr>
          <w:lang w:val="en-US"/>
        </w:rPr>
        <w:t> </w:t>
      </w:r>
      <w:r>
        <w:rPr>
          <w:lang w:val="en-US"/>
        </w:rPr>
        <w:t>cent HFC</w:t>
      </w:r>
      <w:r w:rsidR="006C03DD">
        <w:rPr>
          <w:lang w:val="en-US"/>
        </w:rPr>
        <w:noBreakHyphen/>
      </w:r>
      <w:r>
        <w:rPr>
          <w:lang w:val="en-US"/>
        </w:rPr>
        <w:t>152a, and 34 per cent HCFC-124, and has a GWP of 1,182.48; however, for the purposes of calculated consumption, the GWP of the blend is 16.12.</w:t>
      </w:r>
    </w:p>
  </w:footnote>
  <w:footnote w:id="9">
    <w:p w14:paraId="5B9EEF70" w14:textId="76350FA1" w:rsidR="005939DC" w:rsidRDefault="005939DC">
      <w:pPr>
        <w:pStyle w:val="FootnoteText"/>
      </w:pPr>
      <w:r>
        <w:rPr>
          <w:rStyle w:val="FootnoteReference"/>
        </w:rPr>
        <w:footnoteRef/>
      </w:r>
      <w:r>
        <w:t xml:space="preserve"> </w:t>
      </w:r>
      <w:r w:rsidR="00682396" w:rsidRPr="007377BD">
        <w:t>Projects pursuant to decision 78/3(g) were approved since the 80</w:t>
      </w:r>
      <w:r w:rsidR="00682396" w:rsidRPr="007377BD">
        <w:rPr>
          <w:vertAlign w:val="superscript"/>
        </w:rPr>
        <w:t>th</w:t>
      </w:r>
      <w:r w:rsidR="00682396" w:rsidRPr="007377BD">
        <w:t xml:space="preserve"> meeting</w:t>
      </w:r>
      <w:r w:rsidR="00A355BD">
        <w:t>.</w:t>
      </w:r>
    </w:p>
  </w:footnote>
  <w:footnote w:id="10">
    <w:p w14:paraId="0F8D0A94" w14:textId="3ED7B907" w:rsidR="007F7370" w:rsidRDefault="007F7370">
      <w:pPr>
        <w:pStyle w:val="FootnoteText"/>
      </w:pPr>
      <w:r>
        <w:rPr>
          <w:rStyle w:val="FootnoteReference"/>
        </w:rPr>
        <w:footnoteRef/>
      </w:r>
      <w:r>
        <w:t xml:space="preserve"> </w:t>
      </w:r>
      <w:r w:rsidRPr="009914A8">
        <w:t>Decision</w:t>
      </w:r>
      <w:r w:rsidR="006D21CB">
        <w:t xml:space="preserve"> </w:t>
      </w:r>
      <w:r w:rsidRPr="009914A8">
        <w:t>94/60</w:t>
      </w:r>
      <w:r w:rsidR="00CA7567">
        <w:t xml:space="preserve"> (approved </w:t>
      </w:r>
      <w:r>
        <w:t>31</w:t>
      </w:r>
      <w:r w:rsidR="006D21CB">
        <w:t xml:space="preserve"> </w:t>
      </w:r>
      <w:r>
        <w:t>May 2024</w:t>
      </w:r>
      <w:r w:rsidR="00CA7567">
        <w:t>)</w:t>
      </w:r>
      <w:r>
        <w:t xml:space="preserve"> and decision 95/87</w:t>
      </w:r>
      <w:r w:rsidR="00CA7567">
        <w:t xml:space="preserve"> (</w:t>
      </w:r>
      <w:r>
        <w:t>approved 8</w:t>
      </w:r>
      <w:r w:rsidR="006D21CB">
        <w:t xml:space="preserve"> </w:t>
      </w:r>
      <w:r>
        <w:t>December 2024</w:t>
      </w:r>
      <w:r w:rsidR="00CA7567">
        <w:t>)</w:t>
      </w:r>
    </w:p>
  </w:footnote>
  <w:footnote w:id="11">
    <w:p w14:paraId="408F27EB" w14:textId="7CB8D3B8" w:rsidR="00AF4813" w:rsidRDefault="00AF4813">
      <w:pPr>
        <w:pStyle w:val="FootnoteText"/>
      </w:pPr>
      <w:r>
        <w:rPr>
          <w:rStyle w:val="FootnoteReference"/>
        </w:rPr>
        <w:footnoteRef/>
      </w:r>
      <w:r>
        <w:t xml:space="preserve"> Paragraph 185 of</w:t>
      </w:r>
      <w:r w:rsidR="006778B2">
        <w:t xml:space="preserve"> document</w:t>
      </w:r>
      <w:r>
        <w:t xml:space="preserve"> </w:t>
      </w:r>
      <w:r w:rsidR="00A433CF">
        <w:t>UNEP/OzL.Pro/ExCom/</w:t>
      </w:r>
      <w:r w:rsidR="00932A40">
        <w:t>95/</w:t>
      </w:r>
      <w:r w:rsidR="006778B2">
        <w:t>94</w:t>
      </w:r>
    </w:p>
  </w:footnote>
  <w:footnote w:id="12">
    <w:p w14:paraId="724B2933" w14:textId="77777777" w:rsidR="006C7BDE" w:rsidRPr="001F20EA" w:rsidRDefault="006C7BDE" w:rsidP="006C7BDE">
      <w:pPr>
        <w:pStyle w:val="Heading1"/>
        <w:numPr>
          <w:ilvl w:val="0"/>
          <w:numId w:val="0"/>
        </w:numPr>
        <w:spacing w:after="0"/>
        <w:rPr>
          <w:sz w:val="20"/>
          <w:szCs w:val="20"/>
        </w:rPr>
      </w:pPr>
      <w:r w:rsidRPr="001F20EA">
        <w:rPr>
          <w:rStyle w:val="FootnoteReference"/>
          <w:sz w:val="20"/>
          <w:szCs w:val="20"/>
        </w:rPr>
        <w:footnoteRef/>
      </w:r>
      <w:r w:rsidRPr="001F20EA">
        <w:rPr>
          <w:sz w:val="20"/>
          <w:szCs w:val="20"/>
        </w:rPr>
        <w:t xml:space="preserve"> Decision</w:t>
      </w:r>
      <w:r>
        <w:rPr>
          <w:sz w:val="20"/>
          <w:szCs w:val="20"/>
        </w:rPr>
        <w:t xml:space="preserve"> </w:t>
      </w:r>
      <w:r w:rsidRPr="001F20EA">
        <w:rPr>
          <w:sz w:val="20"/>
          <w:szCs w:val="20"/>
        </w:rPr>
        <w:t>46/38 and annex XIII of document UNEP/OzL.Pro/ExCom/46/</w:t>
      </w:r>
      <w:r w:rsidRPr="008B38CE">
        <w:rPr>
          <w:sz w:val="20"/>
          <w:szCs w:val="20"/>
        </w:rPr>
        <w:t xml:space="preserve">47 </w:t>
      </w:r>
      <w:r w:rsidRPr="001237A9">
        <w:rPr>
          <w:sz w:val="20"/>
          <w:szCs w:val="20"/>
        </w:rPr>
        <w:t>(2005)</w:t>
      </w:r>
    </w:p>
  </w:footnote>
  <w:footnote w:id="13">
    <w:p w14:paraId="48787918" w14:textId="77777777" w:rsidR="006C7BDE" w:rsidRPr="001F6EAB" w:rsidRDefault="006C7BDE" w:rsidP="006C7BDE">
      <w:pPr>
        <w:pStyle w:val="FootnoteText"/>
      </w:pPr>
      <w:r>
        <w:rPr>
          <w:rStyle w:val="FootnoteReference"/>
        </w:rPr>
        <w:footnoteRef/>
      </w:r>
      <w:r>
        <w:t xml:space="preserve"> </w:t>
      </w:r>
      <w:r w:rsidRPr="001F6EAB">
        <w:t>UNEP/OzL.Pro/ExCom/93/31</w:t>
      </w:r>
    </w:p>
  </w:footnote>
  <w:footnote w:id="14">
    <w:p w14:paraId="50CA7964" w14:textId="77777777" w:rsidR="006C7BDE" w:rsidRPr="00DA4684" w:rsidRDefault="006C7BDE" w:rsidP="006C7BDE">
      <w:pPr>
        <w:pStyle w:val="FootnoteText"/>
        <w:rPr>
          <w:lang w:val="en-US"/>
        </w:rPr>
      </w:pPr>
      <w:r>
        <w:rPr>
          <w:rStyle w:val="FootnoteReference"/>
        </w:rPr>
        <w:footnoteRef/>
      </w:r>
      <w:r>
        <w:t xml:space="preserve"> </w:t>
      </w:r>
      <w:r>
        <w:rPr>
          <w:lang w:val="en-US"/>
        </w:rPr>
        <w:t>In the case of HCFCs, Benin, Burkina Faso, Ecuador, Gabon, Madagascar and Togo had consumption above 360 mt in baseline years but were funded as LVC countries.</w:t>
      </w:r>
    </w:p>
  </w:footnote>
  <w:footnote w:id="15">
    <w:p w14:paraId="194786E5" w14:textId="0048DD15" w:rsidR="0094768E" w:rsidRPr="0094768E" w:rsidRDefault="0094768E">
      <w:pPr>
        <w:pStyle w:val="FootnoteText"/>
      </w:pPr>
      <w:r>
        <w:rPr>
          <w:rStyle w:val="FootnoteReference"/>
        </w:rPr>
        <w:footnoteRef/>
      </w:r>
      <w:r>
        <w:t xml:space="preserve"> </w:t>
      </w:r>
      <w:r w:rsidRPr="00A14468">
        <w:t>UNEP/OzL.Pro/ExCom/96/20</w:t>
      </w:r>
    </w:p>
  </w:footnote>
  <w:footnote w:id="16">
    <w:p w14:paraId="4D6A431E" w14:textId="6B78B612" w:rsidR="0094768E" w:rsidRPr="0094768E" w:rsidRDefault="0094768E">
      <w:pPr>
        <w:pStyle w:val="FootnoteText"/>
      </w:pPr>
      <w:r>
        <w:rPr>
          <w:rStyle w:val="FootnoteReference"/>
        </w:rPr>
        <w:footnoteRef/>
      </w:r>
      <w:r>
        <w:t xml:space="preserve"> </w:t>
      </w:r>
      <w:r w:rsidRPr="00A14468">
        <w:t>UNEP/OzL.Pro/ExCom/96/23</w:t>
      </w:r>
    </w:p>
  </w:footnote>
  <w:footnote w:id="17">
    <w:p w14:paraId="115E9130" w14:textId="77777777" w:rsidR="00A8069B" w:rsidRPr="00AE0E4E" w:rsidRDefault="00A8069B" w:rsidP="00A8069B">
      <w:pPr>
        <w:pStyle w:val="FootnoteText"/>
        <w:rPr>
          <w:lang w:val="en-US"/>
        </w:rPr>
      </w:pPr>
      <w:r>
        <w:rPr>
          <w:rStyle w:val="FootnoteReference"/>
        </w:rPr>
        <w:footnoteRef/>
      </w:r>
      <w:r>
        <w:t xml:space="preserve"> In line with decision 74/50(c)(xii), LVC countries would be provided with funding consistent with the level of consumption in the RAC servicing sector on the understanding that project proposals would still need to demonstrate that the funding level was necessary to achieve the phase-out targets.</w:t>
      </w:r>
    </w:p>
  </w:footnote>
  <w:footnote w:id="18">
    <w:p w14:paraId="73F49CB3" w14:textId="5CBC8492" w:rsidR="00A8069B" w:rsidRPr="00424D16" w:rsidRDefault="00A8069B" w:rsidP="00A8069B">
      <w:pPr>
        <w:pStyle w:val="FootnoteText"/>
        <w:rPr>
          <w:lang w:val="en-US"/>
        </w:rPr>
      </w:pPr>
      <w:r>
        <w:rPr>
          <w:rStyle w:val="FootnoteReference"/>
        </w:rPr>
        <w:footnoteRef/>
      </w:r>
      <w:r>
        <w:t xml:space="preserve"> Central African Republic, Djibouti, Dominica, Equatorial Guinea, Mali</w:t>
      </w:r>
      <w:r w:rsidRPr="008D1110">
        <w:t>, Myanmar, Saint</w:t>
      </w:r>
      <w:r>
        <w:t xml:space="preserve"> Kitts and Nevis, </w:t>
      </w:r>
      <w:r w:rsidRPr="0072788A">
        <w:t>São Tomé and Príncipe</w:t>
      </w:r>
      <w:r>
        <w:t xml:space="preserve">, </w:t>
      </w:r>
      <w:r w:rsidR="00D62607">
        <w:t xml:space="preserve">and </w:t>
      </w:r>
      <w:r>
        <w:t>South Sudan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79471" w14:textId="1CAE5019" w:rsidR="00DC6A10" w:rsidRPr="0033525D" w:rsidRDefault="00D95219">
    <w:fldSimple w:instr=" DOCPROPERTY &quot;Document number&quot;  \* MERGEFORMAT ">
      <w:r>
        <w:t>UNEP/OzL.Pro/ExCom/96/</w:t>
      </w:r>
      <w:r w:rsidR="00A30027">
        <w:t>16</w:t>
      </w:r>
    </w:fldSimple>
  </w:p>
  <w:p w14:paraId="7CD6943B" w14:textId="77777777" w:rsidR="00DC6A10" w:rsidRPr="0033525D" w:rsidRDefault="00DC6A10"/>
  <w:p w14:paraId="4F018BD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2CFEC" w14:textId="3EC743F2" w:rsidR="00DC6A10" w:rsidRPr="0033525D" w:rsidRDefault="00CC3331" w:rsidP="00DC770C">
    <w:pPr>
      <w:jc w:val="right"/>
    </w:pPr>
    <w:fldSimple w:instr=" DOCPROPERTY &quot;Document number&quot;  \* MERGEFORMAT ">
      <w:r>
        <w:t>UNEP/OzL.Pro/ExCom/96/</w:t>
      </w:r>
      <w:r w:rsidR="005E4DBC">
        <w:t>16</w:t>
      </w:r>
    </w:fldSimple>
  </w:p>
  <w:p w14:paraId="563F8300" w14:textId="77777777" w:rsidR="00DC6A10" w:rsidRPr="0033525D" w:rsidRDefault="00DC6A10" w:rsidP="00DC770C">
    <w:pPr>
      <w:jc w:val="right"/>
    </w:pPr>
  </w:p>
  <w:p w14:paraId="5D9170FD" w14:textId="77777777" w:rsidR="00DC6A10" w:rsidRPr="0033525D" w:rsidRDefault="00DC6A10" w:rsidP="00DC770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24C371A"/>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8E1993"/>
    <w:multiLevelType w:val="hybridMultilevel"/>
    <w:tmpl w:val="801647B6"/>
    <w:lvl w:ilvl="0" w:tplc="898671BE">
      <w:start w:val="4"/>
      <w:numFmt w:val="decimal"/>
      <w:lvlText w:val="%1."/>
      <w:lvlJc w:val="left"/>
      <w:pPr>
        <w:ind w:left="720" w:hanging="360"/>
      </w:pPr>
    </w:lvl>
    <w:lvl w:ilvl="1" w:tplc="09C082EE">
      <w:start w:val="1"/>
      <w:numFmt w:val="lowerLetter"/>
      <w:lvlText w:val="%2."/>
      <w:lvlJc w:val="left"/>
      <w:pPr>
        <w:ind w:left="1440" w:hanging="360"/>
      </w:pPr>
    </w:lvl>
    <w:lvl w:ilvl="2" w:tplc="41D6F8DC">
      <w:start w:val="1"/>
      <w:numFmt w:val="lowerRoman"/>
      <w:lvlText w:val="%3."/>
      <w:lvlJc w:val="right"/>
      <w:pPr>
        <w:ind w:left="2160" w:hanging="180"/>
      </w:pPr>
    </w:lvl>
    <w:lvl w:ilvl="3" w:tplc="A2C61DF2">
      <w:start w:val="1"/>
      <w:numFmt w:val="decimal"/>
      <w:lvlText w:val="%4."/>
      <w:lvlJc w:val="left"/>
      <w:pPr>
        <w:ind w:left="2880" w:hanging="360"/>
      </w:pPr>
    </w:lvl>
    <w:lvl w:ilvl="4" w:tplc="3DFEB366">
      <w:start w:val="1"/>
      <w:numFmt w:val="lowerLetter"/>
      <w:lvlText w:val="%5."/>
      <w:lvlJc w:val="left"/>
      <w:pPr>
        <w:ind w:left="3600" w:hanging="360"/>
      </w:pPr>
    </w:lvl>
    <w:lvl w:ilvl="5" w:tplc="0630CE6A">
      <w:start w:val="1"/>
      <w:numFmt w:val="lowerRoman"/>
      <w:lvlText w:val="%6."/>
      <w:lvlJc w:val="right"/>
      <w:pPr>
        <w:ind w:left="4320" w:hanging="180"/>
      </w:pPr>
    </w:lvl>
    <w:lvl w:ilvl="6" w:tplc="6922A24C">
      <w:start w:val="1"/>
      <w:numFmt w:val="decimal"/>
      <w:lvlText w:val="%7."/>
      <w:lvlJc w:val="left"/>
      <w:pPr>
        <w:ind w:left="5040" w:hanging="360"/>
      </w:pPr>
    </w:lvl>
    <w:lvl w:ilvl="7" w:tplc="E5F6AC04">
      <w:start w:val="1"/>
      <w:numFmt w:val="lowerLetter"/>
      <w:lvlText w:val="%8."/>
      <w:lvlJc w:val="left"/>
      <w:pPr>
        <w:ind w:left="5760" w:hanging="360"/>
      </w:pPr>
    </w:lvl>
    <w:lvl w:ilvl="8" w:tplc="8B12B1DE">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5C433C94"/>
    <w:multiLevelType w:val="hybridMultilevel"/>
    <w:tmpl w:val="C0C86FD0"/>
    <w:lvl w:ilvl="0" w:tplc="E53A9FA4">
      <w:start w:val="1"/>
      <w:numFmt w:val="lowerLetter"/>
      <w:lvlText w:val="%1."/>
      <w:lvlJc w:val="left"/>
      <w:pPr>
        <w:ind w:left="3240" w:hanging="360"/>
      </w:pPr>
      <w:rPr>
        <w:rFonts w:hint="default"/>
      </w:rPr>
    </w:lvl>
    <w:lvl w:ilvl="1" w:tplc="10090019" w:tentative="1">
      <w:start w:val="1"/>
      <w:numFmt w:val="lowerLetter"/>
      <w:lvlText w:val="%2."/>
      <w:lvlJc w:val="left"/>
      <w:pPr>
        <w:ind w:left="3960" w:hanging="360"/>
      </w:pPr>
    </w:lvl>
    <w:lvl w:ilvl="2" w:tplc="1009001B" w:tentative="1">
      <w:start w:val="1"/>
      <w:numFmt w:val="lowerRoman"/>
      <w:lvlText w:val="%3."/>
      <w:lvlJc w:val="right"/>
      <w:pPr>
        <w:ind w:left="4680" w:hanging="180"/>
      </w:pPr>
    </w:lvl>
    <w:lvl w:ilvl="3" w:tplc="1009000F" w:tentative="1">
      <w:start w:val="1"/>
      <w:numFmt w:val="decimal"/>
      <w:lvlText w:val="%4."/>
      <w:lvlJc w:val="left"/>
      <w:pPr>
        <w:ind w:left="5400" w:hanging="360"/>
      </w:pPr>
    </w:lvl>
    <w:lvl w:ilvl="4" w:tplc="10090019" w:tentative="1">
      <w:start w:val="1"/>
      <w:numFmt w:val="lowerLetter"/>
      <w:lvlText w:val="%5."/>
      <w:lvlJc w:val="left"/>
      <w:pPr>
        <w:ind w:left="6120" w:hanging="360"/>
      </w:pPr>
    </w:lvl>
    <w:lvl w:ilvl="5" w:tplc="1009001B" w:tentative="1">
      <w:start w:val="1"/>
      <w:numFmt w:val="lowerRoman"/>
      <w:lvlText w:val="%6."/>
      <w:lvlJc w:val="right"/>
      <w:pPr>
        <w:ind w:left="6840" w:hanging="180"/>
      </w:pPr>
    </w:lvl>
    <w:lvl w:ilvl="6" w:tplc="1009000F" w:tentative="1">
      <w:start w:val="1"/>
      <w:numFmt w:val="decimal"/>
      <w:lvlText w:val="%7."/>
      <w:lvlJc w:val="left"/>
      <w:pPr>
        <w:ind w:left="7560" w:hanging="360"/>
      </w:pPr>
    </w:lvl>
    <w:lvl w:ilvl="7" w:tplc="10090019" w:tentative="1">
      <w:start w:val="1"/>
      <w:numFmt w:val="lowerLetter"/>
      <w:lvlText w:val="%8."/>
      <w:lvlJc w:val="left"/>
      <w:pPr>
        <w:ind w:left="8280" w:hanging="360"/>
      </w:pPr>
    </w:lvl>
    <w:lvl w:ilvl="8" w:tplc="1009001B" w:tentative="1">
      <w:start w:val="1"/>
      <w:numFmt w:val="lowerRoman"/>
      <w:lvlText w:val="%9."/>
      <w:lvlJc w:val="right"/>
      <w:pPr>
        <w:ind w:left="9000" w:hanging="180"/>
      </w:pPr>
    </w:lvl>
  </w:abstractNum>
  <w:abstractNum w:abstractNumId="18" w15:restartNumberingAfterBreak="0">
    <w:nsid w:val="5F3A026F"/>
    <w:multiLevelType w:val="hybridMultilevel"/>
    <w:tmpl w:val="CF3270A4"/>
    <w:lvl w:ilvl="0" w:tplc="B16AAF0E">
      <w:start w:val="1"/>
      <w:numFmt w:val="upperLetter"/>
      <w:lvlText w:val="%1."/>
      <w:lvlJc w:val="left"/>
      <w:pPr>
        <w:ind w:left="1080" w:hanging="360"/>
      </w:pPr>
      <w:rPr>
        <w:rFonts w:hint="default"/>
        <w:b/>
        <w:bC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61FA6E92"/>
    <w:multiLevelType w:val="hybridMultilevel"/>
    <w:tmpl w:val="7660C856"/>
    <w:lvl w:ilvl="0" w:tplc="2D301A6A">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21"/>
  </w:num>
  <w:num w:numId="20" w16cid:durableId="444007775">
    <w:abstractNumId w:val="13"/>
  </w:num>
  <w:num w:numId="21" w16cid:durableId="1541747500">
    <w:abstractNumId w:val="16"/>
  </w:num>
  <w:num w:numId="22" w16cid:durableId="1256937469">
    <w:abstractNumId w:val="20"/>
  </w:num>
  <w:num w:numId="23" w16cid:durableId="1911230471">
    <w:abstractNumId w:val="11"/>
  </w:num>
  <w:num w:numId="24" w16cid:durableId="1497529307">
    <w:abstractNumId w:val="19"/>
  </w:num>
  <w:num w:numId="25" w16cid:durableId="137378651">
    <w:abstractNumId w:val="18"/>
  </w:num>
  <w:num w:numId="26" w16cid:durableId="298415948">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76841"/>
    <w:rsid w:val="00000FED"/>
    <w:rsid w:val="0000239C"/>
    <w:rsid w:val="0000434E"/>
    <w:rsid w:val="00013D69"/>
    <w:rsid w:val="00015B64"/>
    <w:rsid w:val="00020CE3"/>
    <w:rsid w:val="000211A9"/>
    <w:rsid w:val="00021238"/>
    <w:rsid w:val="00021D98"/>
    <w:rsid w:val="00022009"/>
    <w:rsid w:val="00022071"/>
    <w:rsid w:val="00022B68"/>
    <w:rsid w:val="00023AFD"/>
    <w:rsid w:val="00024773"/>
    <w:rsid w:val="00026E0E"/>
    <w:rsid w:val="00031223"/>
    <w:rsid w:val="00031260"/>
    <w:rsid w:val="00035865"/>
    <w:rsid w:val="0003681A"/>
    <w:rsid w:val="000372B7"/>
    <w:rsid w:val="00037B8E"/>
    <w:rsid w:val="000425A1"/>
    <w:rsid w:val="0004796D"/>
    <w:rsid w:val="00050F6E"/>
    <w:rsid w:val="0005197D"/>
    <w:rsid w:val="00057AE6"/>
    <w:rsid w:val="00060084"/>
    <w:rsid w:val="00060420"/>
    <w:rsid w:val="00061EC2"/>
    <w:rsid w:val="000631A5"/>
    <w:rsid w:val="00064E87"/>
    <w:rsid w:val="0006526D"/>
    <w:rsid w:val="000668FD"/>
    <w:rsid w:val="00066CE8"/>
    <w:rsid w:val="00072DDD"/>
    <w:rsid w:val="00074712"/>
    <w:rsid w:val="00075901"/>
    <w:rsid w:val="00080D65"/>
    <w:rsid w:val="00080ED0"/>
    <w:rsid w:val="0008236B"/>
    <w:rsid w:val="00083D3A"/>
    <w:rsid w:val="0008426A"/>
    <w:rsid w:val="00085B8F"/>
    <w:rsid w:val="00085F6C"/>
    <w:rsid w:val="00090481"/>
    <w:rsid w:val="00090A19"/>
    <w:rsid w:val="00090D65"/>
    <w:rsid w:val="000A14F8"/>
    <w:rsid w:val="000A3826"/>
    <w:rsid w:val="000A6C26"/>
    <w:rsid w:val="000A7A44"/>
    <w:rsid w:val="000B2317"/>
    <w:rsid w:val="000B27EC"/>
    <w:rsid w:val="000B36C8"/>
    <w:rsid w:val="000B7057"/>
    <w:rsid w:val="000B7DD0"/>
    <w:rsid w:val="000C0255"/>
    <w:rsid w:val="000C21DB"/>
    <w:rsid w:val="000C247D"/>
    <w:rsid w:val="000C2F2B"/>
    <w:rsid w:val="000C4629"/>
    <w:rsid w:val="000C47D4"/>
    <w:rsid w:val="000C4C5D"/>
    <w:rsid w:val="000C5B39"/>
    <w:rsid w:val="000D52A4"/>
    <w:rsid w:val="000E07BC"/>
    <w:rsid w:val="000E0DAC"/>
    <w:rsid w:val="000E14DA"/>
    <w:rsid w:val="000E2B05"/>
    <w:rsid w:val="000E2E21"/>
    <w:rsid w:val="000E4373"/>
    <w:rsid w:val="000E4D2A"/>
    <w:rsid w:val="000E6A20"/>
    <w:rsid w:val="000F1A7E"/>
    <w:rsid w:val="000F1CD4"/>
    <w:rsid w:val="000F2263"/>
    <w:rsid w:val="000F4103"/>
    <w:rsid w:val="000F70A7"/>
    <w:rsid w:val="000F7F83"/>
    <w:rsid w:val="00100615"/>
    <w:rsid w:val="0010286B"/>
    <w:rsid w:val="00107F90"/>
    <w:rsid w:val="0011183B"/>
    <w:rsid w:val="00111884"/>
    <w:rsid w:val="00113CCA"/>
    <w:rsid w:val="001157B0"/>
    <w:rsid w:val="00121130"/>
    <w:rsid w:val="00122F25"/>
    <w:rsid w:val="00124A5D"/>
    <w:rsid w:val="00124D1B"/>
    <w:rsid w:val="00125A5F"/>
    <w:rsid w:val="00135554"/>
    <w:rsid w:val="00135980"/>
    <w:rsid w:val="0013786F"/>
    <w:rsid w:val="0014323F"/>
    <w:rsid w:val="001453A0"/>
    <w:rsid w:val="001454E0"/>
    <w:rsid w:val="00152E4A"/>
    <w:rsid w:val="00153846"/>
    <w:rsid w:val="00164719"/>
    <w:rsid w:val="00166FC4"/>
    <w:rsid w:val="0016701B"/>
    <w:rsid w:val="001672EA"/>
    <w:rsid w:val="001677AC"/>
    <w:rsid w:val="001678EE"/>
    <w:rsid w:val="00170262"/>
    <w:rsid w:val="00176B46"/>
    <w:rsid w:val="001804EA"/>
    <w:rsid w:val="00181B46"/>
    <w:rsid w:val="0018341B"/>
    <w:rsid w:val="00183A77"/>
    <w:rsid w:val="00183FAA"/>
    <w:rsid w:val="001844FB"/>
    <w:rsid w:val="00190196"/>
    <w:rsid w:val="00190A61"/>
    <w:rsid w:val="00192EBF"/>
    <w:rsid w:val="00195B0C"/>
    <w:rsid w:val="00196BB1"/>
    <w:rsid w:val="00197179"/>
    <w:rsid w:val="001A06BB"/>
    <w:rsid w:val="001A2215"/>
    <w:rsid w:val="001A3342"/>
    <w:rsid w:val="001A3E3D"/>
    <w:rsid w:val="001A5018"/>
    <w:rsid w:val="001A7049"/>
    <w:rsid w:val="001A74BD"/>
    <w:rsid w:val="001B0E05"/>
    <w:rsid w:val="001B1E40"/>
    <w:rsid w:val="001B50A5"/>
    <w:rsid w:val="001B6097"/>
    <w:rsid w:val="001C4935"/>
    <w:rsid w:val="001C4A6A"/>
    <w:rsid w:val="001C764E"/>
    <w:rsid w:val="001C7B4B"/>
    <w:rsid w:val="001D3917"/>
    <w:rsid w:val="001D43A3"/>
    <w:rsid w:val="001D5CB0"/>
    <w:rsid w:val="001D6DFF"/>
    <w:rsid w:val="001E1052"/>
    <w:rsid w:val="001E21B1"/>
    <w:rsid w:val="001E232F"/>
    <w:rsid w:val="001E2F93"/>
    <w:rsid w:val="001E4327"/>
    <w:rsid w:val="001E4554"/>
    <w:rsid w:val="001E49C3"/>
    <w:rsid w:val="001E61E5"/>
    <w:rsid w:val="001E6B7B"/>
    <w:rsid w:val="001E6F4F"/>
    <w:rsid w:val="001E7318"/>
    <w:rsid w:val="001F0B6D"/>
    <w:rsid w:val="001F0C5A"/>
    <w:rsid w:val="001F2159"/>
    <w:rsid w:val="001F4C01"/>
    <w:rsid w:val="001F53FD"/>
    <w:rsid w:val="001F7941"/>
    <w:rsid w:val="00200EAF"/>
    <w:rsid w:val="002031D5"/>
    <w:rsid w:val="00203F7F"/>
    <w:rsid w:val="002041FD"/>
    <w:rsid w:val="00206089"/>
    <w:rsid w:val="00206ADB"/>
    <w:rsid w:val="0021039D"/>
    <w:rsid w:val="00210AFE"/>
    <w:rsid w:val="00210B8B"/>
    <w:rsid w:val="00212ED7"/>
    <w:rsid w:val="00214863"/>
    <w:rsid w:val="002156B4"/>
    <w:rsid w:val="002162AB"/>
    <w:rsid w:val="00217E89"/>
    <w:rsid w:val="00224FCD"/>
    <w:rsid w:val="00240370"/>
    <w:rsid w:val="00240D96"/>
    <w:rsid w:val="002412C1"/>
    <w:rsid w:val="0024502E"/>
    <w:rsid w:val="002474D3"/>
    <w:rsid w:val="00253222"/>
    <w:rsid w:val="002579E1"/>
    <w:rsid w:val="00257D65"/>
    <w:rsid w:val="00261C13"/>
    <w:rsid w:val="00262847"/>
    <w:rsid w:val="002638B7"/>
    <w:rsid w:val="00264572"/>
    <w:rsid w:val="0026678E"/>
    <w:rsid w:val="002708F6"/>
    <w:rsid w:val="0027374A"/>
    <w:rsid w:val="002738F7"/>
    <w:rsid w:val="00276589"/>
    <w:rsid w:val="002766A6"/>
    <w:rsid w:val="00276841"/>
    <w:rsid w:val="00281BB2"/>
    <w:rsid w:val="0028310A"/>
    <w:rsid w:val="002839A3"/>
    <w:rsid w:val="00285123"/>
    <w:rsid w:val="00290655"/>
    <w:rsid w:val="00291AC3"/>
    <w:rsid w:val="002927F3"/>
    <w:rsid w:val="00297976"/>
    <w:rsid w:val="002A03C3"/>
    <w:rsid w:val="002A14F3"/>
    <w:rsid w:val="002A7E5D"/>
    <w:rsid w:val="002B254E"/>
    <w:rsid w:val="002B4CE8"/>
    <w:rsid w:val="002B6122"/>
    <w:rsid w:val="002B63F4"/>
    <w:rsid w:val="002B64A2"/>
    <w:rsid w:val="002B72E9"/>
    <w:rsid w:val="002C0C6F"/>
    <w:rsid w:val="002C144E"/>
    <w:rsid w:val="002C1975"/>
    <w:rsid w:val="002C5A64"/>
    <w:rsid w:val="002C7998"/>
    <w:rsid w:val="002E1AB4"/>
    <w:rsid w:val="002E2CED"/>
    <w:rsid w:val="002E3ED5"/>
    <w:rsid w:val="002E400A"/>
    <w:rsid w:val="002F1E53"/>
    <w:rsid w:val="002F2972"/>
    <w:rsid w:val="002F2CAA"/>
    <w:rsid w:val="002F45FE"/>
    <w:rsid w:val="0030052C"/>
    <w:rsid w:val="003008E3"/>
    <w:rsid w:val="00301642"/>
    <w:rsid w:val="003018DF"/>
    <w:rsid w:val="0030663B"/>
    <w:rsid w:val="00311E25"/>
    <w:rsid w:val="00314634"/>
    <w:rsid w:val="003164DB"/>
    <w:rsid w:val="00321D12"/>
    <w:rsid w:val="003225FA"/>
    <w:rsid w:val="00322ED9"/>
    <w:rsid w:val="00324C5D"/>
    <w:rsid w:val="003306E1"/>
    <w:rsid w:val="003320E4"/>
    <w:rsid w:val="00333A9A"/>
    <w:rsid w:val="0033525D"/>
    <w:rsid w:val="003360E9"/>
    <w:rsid w:val="00337774"/>
    <w:rsid w:val="003414F3"/>
    <w:rsid w:val="0034235E"/>
    <w:rsid w:val="0035357C"/>
    <w:rsid w:val="0035613E"/>
    <w:rsid w:val="00363EE9"/>
    <w:rsid w:val="003649E2"/>
    <w:rsid w:val="003710B6"/>
    <w:rsid w:val="00371252"/>
    <w:rsid w:val="0037576B"/>
    <w:rsid w:val="00376128"/>
    <w:rsid w:val="0037742E"/>
    <w:rsid w:val="00377D56"/>
    <w:rsid w:val="0038245A"/>
    <w:rsid w:val="003840E6"/>
    <w:rsid w:val="00385285"/>
    <w:rsid w:val="00385CFC"/>
    <w:rsid w:val="003866AF"/>
    <w:rsid w:val="00390158"/>
    <w:rsid w:val="00391D49"/>
    <w:rsid w:val="003920A1"/>
    <w:rsid w:val="0039337A"/>
    <w:rsid w:val="003936B9"/>
    <w:rsid w:val="003964FF"/>
    <w:rsid w:val="0039764E"/>
    <w:rsid w:val="003A2AD1"/>
    <w:rsid w:val="003A3189"/>
    <w:rsid w:val="003A3CA7"/>
    <w:rsid w:val="003A4B7C"/>
    <w:rsid w:val="003A5075"/>
    <w:rsid w:val="003B0FEE"/>
    <w:rsid w:val="003B243D"/>
    <w:rsid w:val="003B2AEA"/>
    <w:rsid w:val="003B2DF0"/>
    <w:rsid w:val="003B2E44"/>
    <w:rsid w:val="003B33BD"/>
    <w:rsid w:val="003B3A7F"/>
    <w:rsid w:val="003B569D"/>
    <w:rsid w:val="003B59A6"/>
    <w:rsid w:val="003B59E4"/>
    <w:rsid w:val="003C21D1"/>
    <w:rsid w:val="003C3C0E"/>
    <w:rsid w:val="003C7A2D"/>
    <w:rsid w:val="003D2528"/>
    <w:rsid w:val="003D42A6"/>
    <w:rsid w:val="003D4CD5"/>
    <w:rsid w:val="003D4F21"/>
    <w:rsid w:val="003D4FAC"/>
    <w:rsid w:val="003E00E7"/>
    <w:rsid w:val="003E1885"/>
    <w:rsid w:val="003E7906"/>
    <w:rsid w:val="003F000F"/>
    <w:rsid w:val="003F1320"/>
    <w:rsid w:val="003F2BAB"/>
    <w:rsid w:val="003F3C50"/>
    <w:rsid w:val="003F3CFA"/>
    <w:rsid w:val="003F65A3"/>
    <w:rsid w:val="0040085B"/>
    <w:rsid w:val="004010CB"/>
    <w:rsid w:val="00406202"/>
    <w:rsid w:val="00406A6A"/>
    <w:rsid w:val="00406B22"/>
    <w:rsid w:val="00407147"/>
    <w:rsid w:val="004078FA"/>
    <w:rsid w:val="00411D41"/>
    <w:rsid w:val="00411E8B"/>
    <w:rsid w:val="00412EAF"/>
    <w:rsid w:val="0041327D"/>
    <w:rsid w:val="00413AB4"/>
    <w:rsid w:val="00424719"/>
    <w:rsid w:val="00425C98"/>
    <w:rsid w:val="00427904"/>
    <w:rsid w:val="00430AE8"/>
    <w:rsid w:val="00431E08"/>
    <w:rsid w:val="004328A7"/>
    <w:rsid w:val="00433C1A"/>
    <w:rsid w:val="00433F44"/>
    <w:rsid w:val="00434C74"/>
    <w:rsid w:val="00435926"/>
    <w:rsid w:val="00436874"/>
    <w:rsid w:val="0044583E"/>
    <w:rsid w:val="00447FC1"/>
    <w:rsid w:val="00450300"/>
    <w:rsid w:val="004521EB"/>
    <w:rsid w:val="00452406"/>
    <w:rsid w:val="004531AE"/>
    <w:rsid w:val="00456EB4"/>
    <w:rsid w:val="00457827"/>
    <w:rsid w:val="004643CF"/>
    <w:rsid w:val="004644C7"/>
    <w:rsid w:val="00464875"/>
    <w:rsid w:val="004700BA"/>
    <w:rsid w:val="004718F3"/>
    <w:rsid w:val="004735AE"/>
    <w:rsid w:val="00474562"/>
    <w:rsid w:val="00474B26"/>
    <w:rsid w:val="00475040"/>
    <w:rsid w:val="00482069"/>
    <w:rsid w:val="00485539"/>
    <w:rsid w:val="00490C06"/>
    <w:rsid w:val="00490CB6"/>
    <w:rsid w:val="004916B6"/>
    <w:rsid w:val="00493D40"/>
    <w:rsid w:val="00493EE3"/>
    <w:rsid w:val="00494E86"/>
    <w:rsid w:val="004967B6"/>
    <w:rsid w:val="00497508"/>
    <w:rsid w:val="004976F9"/>
    <w:rsid w:val="004A1304"/>
    <w:rsid w:val="004A1C47"/>
    <w:rsid w:val="004A34CA"/>
    <w:rsid w:val="004A504B"/>
    <w:rsid w:val="004A6911"/>
    <w:rsid w:val="004B1FD4"/>
    <w:rsid w:val="004B3225"/>
    <w:rsid w:val="004B3652"/>
    <w:rsid w:val="004B50A2"/>
    <w:rsid w:val="004B54E0"/>
    <w:rsid w:val="004B63E7"/>
    <w:rsid w:val="004B7384"/>
    <w:rsid w:val="004C268D"/>
    <w:rsid w:val="004C4269"/>
    <w:rsid w:val="004C6B6C"/>
    <w:rsid w:val="004D54ED"/>
    <w:rsid w:val="004D6236"/>
    <w:rsid w:val="004D702B"/>
    <w:rsid w:val="004D7F90"/>
    <w:rsid w:val="004E2517"/>
    <w:rsid w:val="004E2792"/>
    <w:rsid w:val="004E33C7"/>
    <w:rsid w:val="004E4DBB"/>
    <w:rsid w:val="004E4E41"/>
    <w:rsid w:val="004E51CC"/>
    <w:rsid w:val="004E55C3"/>
    <w:rsid w:val="004E5D55"/>
    <w:rsid w:val="004E73DB"/>
    <w:rsid w:val="004E7F9C"/>
    <w:rsid w:val="004F08E0"/>
    <w:rsid w:val="004F25F7"/>
    <w:rsid w:val="004F2EF4"/>
    <w:rsid w:val="004F3493"/>
    <w:rsid w:val="004F5143"/>
    <w:rsid w:val="004F54C6"/>
    <w:rsid w:val="005005BA"/>
    <w:rsid w:val="005006D0"/>
    <w:rsid w:val="00500B5C"/>
    <w:rsid w:val="005074DA"/>
    <w:rsid w:val="00512B09"/>
    <w:rsid w:val="00514CD1"/>
    <w:rsid w:val="00514EF1"/>
    <w:rsid w:val="00517482"/>
    <w:rsid w:val="005220ED"/>
    <w:rsid w:val="00523BA7"/>
    <w:rsid w:val="00524719"/>
    <w:rsid w:val="00530CBE"/>
    <w:rsid w:val="0053325E"/>
    <w:rsid w:val="00533796"/>
    <w:rsid w:val="00533CC2"/>
    <w:rsid w:val="00534B46"/>
    <w:rsid w:val="00537343"/>
    <w:rsid w:val="0054076D"/>
    <w:rsid w:val="00542001"/>
    <w:rsid w:val="00542C4D"/>
    <w:rsid w:val="00542D01"/>
    <w:rsid w:val="00546686"/>
    <w:rsid w:val="005516F3"/>
    <w:rsid w:val="005538E5"/>
    <w:rsid w:val="00555D75"/>
    <w:rsid w:val="0055639A"/>
    <w:rsid w:val="00560DF0"/>
    <w:rsid w:val="00561ED4"/>
    <w:rsid w:val="005672F2"/>
    <w:rsid w:val="00567446"/>
    <w:rsid w:val="0056759C"/>
    <w:rsid w:val="0057066D"/>
    <w:rsid w:val="00572C5C"/>
    <w:rsid w:val="00577353"/>
    <w:rsid w:val="005931B8"/>
    <w:rsid w:val="005939DC"/>
    <w:rsid w:val="0059513E"/>
    <w:rsid w:val="00597F65"/>
    <w:rsid w:val="005A446E"/>
    <w:rsid w:val="005A6AA4"/>
    <w:rsid w:val="005A6D9F"/>
    <w:rsid w:val="005B0C5B"/>
    <w:rsid w:val="005B3131"/>
    <w:rsid w:val="005B42C0"/>
    <w:rsid w:val="005B48FF"/>
    <w:rsid w:val="005C1E32"/>
    <w:rsid w:val="005C3967"/>
    <w:rsid w:val="005C670D"/>
    <w:rsid w:val="005C74DC"/>
    <w:rsid w:val="005D044E"/>
    <w:rsid w:val="005D06DA"/>
    <w:rsid w:val="005D230C"/>
    <w:rsid w:val="005D363F"/>
    <w:rsid w:val="005D3730"/>
    <w:rsid w:val="005E2B93"/>
    <w:rsid w:val="005E345A"/>
    <w:rsid w:val="005E4AD5"/>
    <w:rsid w:val="005E4DBC"/>
    <w:rsid w:val="005E4E16"/>
    <w:rsid w:val="005E67A0"/>
    <w:rsid w:val="005F187B"/>
    <w:rsid w:val="005F1C3E"/>
    <w:rsid w:val="00600BCA"/>
    <w:rsid w:val="00601748"/>
    <w:rsid w:val="0060323F"/>
    <w:rsid w:val="00604C15"/>
    <w:rsid w:val="00605746"/>
    <w:rsid w:val="006060A9"/>
    <w:rsid w:val="006158D5"/>
    <w:rsid w:val="00620305"/>
    <w:rsid w:val="00625509"/>
    <w:rsid w:val="00625BAF"/>
    <w:rsid w:val="00625D83"/>
    <w:rsid w:val="00625D91"/>
    <w:rsid w:val="00631071"/>
    <w:rsid w:val="00636EDA"/>
    <w:rsid w:val="00637143"/>
    <w:rsid w:val="00644E5D"/>
    <w:rsid w:val="006464C0"/>
    <w:rsid w:val="006470D6"/>
    <w:rsid w:val="006470EE"/>
    <w:rsid w:val="00651984"/>
    <w:rsid w:val="006529F0"/>
    <w:rsid w:val="00655885"/>
    <w:rsid w:val="00657BCF"/>
    <w:rsid w:val="006623E7"/>
    <w:rsid w:val="00662B80"/>
    <w:rsid w:val="0066768F"/>
    <w:rsid w:val="00670897"/>
    <w:rsid w:val="00670F6C"/>
    <w:rsid w:val="00673C94"/>
    <w:rsid w:val="006757DB"/>
    <w:rsid w:val="00676E58"/>
    <w:rsid w:val="006778B2"/>
    <w:rsid w:val="00677A2B"/>
    <w:rsid w:val="00682396"/>
    <w:rsid w:val="00682E09"/>
    <w:rsid w:val="006852C7"/>
    <w:rsid w:val="006852CE"/>
    <w:rsid w:val="0068679B"/>
    <w:rsid w:val="00690469"/>
    <w:rsid w:val="00690ED7"/>
    <w:rsid w:val="006914ED"/>
    <w:rsid w:val="00692D14"/>
    <w:rsid w:val="006A0534"/>
    <w:rsid w:val="006A0B1F"/>
    <w:rsid w:val="006A28DC"/>
    <w:rsid w:val="006A7A3B"/>
    <w:rsid w:val="006B0C22"/>
    <w:rsid w:val="006B242B"/>
    <w:rsid w:val="006B65C7"/>
    <w:rsid w:val="006B7C60"/>
    <w:rsid w:val="006C03DD"/>
    <w:rsid w:val="006C1727"/>
    <w:rsid w:val="006C32FD"/>
    <w:rsid w:val="006C360B"/>
    <w:rsid w:val="006C39CE"/>
    <w:rsid w:val="006C506B"/>
    <w:rsid w:val="006C7BDE"/>
    <w:rsid w:val="006D02C1"/>
    <w:rsid w:val="006D0FCC"/>
    <w:rsid w:val="006D21CB"/>
    <w:rsid w:val="006D21F5"/>
    <w:rsid w:val="006D2E7B"/>
    <w:rsid w:val="006D3089"/>
    <w:rsid w:val="006D409A"/>
    <w:rsid w:val="006D4276"/>
    <w:rsid w:val="006D4CC4"/>
    <w:rsid w:val="006E126D"/>
    <w:rsid w:val="006E1FC3"/>
    <w:rsid w:val="006E4B37"/>
    <w:rsid w:val="006E5288"/>
    <w:rsid w:val="006E61A9"/>
    <w:rsid w:val="006F705E"/>
    <w:rsid w:val="00704CE9"/>
    <w:rsid w:val="00705ED3"/>
    <w:rsid w:val="0070616B"/>
    <w:rsid w:val="00706295"/>
    <w:rsid w:val="00706FDA"/>
    <w:rsid w:val="00707FB6"/>
    <w:rsid w:val="00710AF4"/>
    <w:rsid w:val="00711F9A"/>
    <w:rsid w:val="00712558"/>
    <w:rsid w:val="00713810"/>
    <w:rsid w:val="00713A4A"/>
    <w:rsid w:val="0071715B"/>
    <w:rsid w:val="00717AEB"/>
    <w:rsid w:val="0072238A"/>
    <w:rsid w:val="007250C7"/>
    <w:rsid w:val="00725B43"/>
    <w:rsid w:val="00725E1B"/>
    <w:rsid w:val="00725FA1"/>
    <w:rsid w:val="007303A5"/>
    <w:rsid w:val="00730B3E"/>
    <w:rsid w:val="00730D48"/>
    <w:rsid w:val="0073420B"/>
    <w:rsid w:val="007344B5"/>
    <w:rsid w:val="00736367"/>
    <w:rsid w:val="007408C8"/>
    <w:rsid w:val="00740EE9"/>
    <w:rsid w:val="007415E0"/>
    <w:rsid w:val="007415E8"/>
    <w:rsid w:val="00742AA6"/>
    <w:rsid w:val="007450FD"/>
    <w:rsid w:val="00745BA2"/>
    <w:rsid w:val="00746157"/>
    <w:rsid w:val="007466C7"/>
    <w:rsid w:val="007468AA"/>
    <w:rsid w:val="00747123"/>
    <w:rsid w:val="0074760E"/>
    <w:rsid w:val="00750924"/>
    <w:rsid w:val="00751291"/>
    <w:rsid w:val="007548C4"/>
    <w:rsid w:val="00754ABA"/>
    <w:rsid w:val="0075676B"/>
    <w:rsid w:val="00756EA4"/>
    <w:rsid w:val="0076197F"/>
    <w:rsid w:val="007624A2"/>
    <w:rsid w:val="00763666"/>
    <w:rsid w:val="00764D05"/>
    <w:rsid w:val="0076568A"/>
    <w:rsid w:val="007704D0"/>
    <w:rsid w:val="00773FA4"/>
    <w:rsid w:val="00774582"/>
    <w:rsid w:val="007827A2"/>
    <w:rsid w:val="00782B0D"/>
    <w:rsid w:val="00784728"/>
    <w:rsid w:val="0078475B"/>
    <w:rsid w:val="00785F6C"/>
    <w:rsid w:val="00787BE4"/>
    <w:rsid w:val="00791D10"/>
    <w:rsid w:val="007956ED"/>
    <w:rsid w:val="00796B48"/>
    <w:rsid w:val="0079781A"/>
    <w:rsid w:val="007A1546"/>
    <w:rsid w:val="007A228C"/>
    <w:rsid w:val="007A368E"/>
    <w:rsid w:val="007A5868"/>
    <w:rsid w:val="007A6C22"/>
    <w:rsid w:val="007A6DF4"/>
    <w:rsid w:val="007B04CE"/>
    <w:rsid w:val="007B2497"/>
    <w:rsid w:val="007B5A25"/>
    <w:rsid w:val="007B6871"/>
    <w:rsid w:val="007B7A2F"/>
    <w:rsid w:val="007C2B69"/>
    <w:rsid w:val="007C32EE"/>
    <w:rsid w:val="007C3D33"/>
    <w:rsid w:val="007C4AEF"/>
    <w:rsid w:val="007C6F47"/>
    <w:rsid w:val="007C7089"/>
    <w:rsid w:val="007D1B90"/>
    <w:rsid w:val="007D2657"/>
    <w:rsid w:val="007D294A"/>
    <w:rsid w:val="007D3D3E"/>
    <w:rsid w:val="007D47D2"/>
    <w:rsid w:val="007D6EC0"/>
    <w:rsid w:val="007D7273"/>
    <w:rsid w:val="007D73E1"/>
    <w:rsid w:val="007D75DD"/>
    <w:rsid w:val="007D7E1D"/>
    <w:rsid w:val="007E503C"/>
    <w:rsid w:val="007F2349"/>
    <w:rsid w:val="007F7370"/>
    <w:rsid w:val="008023F9"/>
    <w:rsid w:val="008025C8"/>
    <w:rsid w:val="0080345C"/>
    <w:rsid w:val="00813E89"/>
    <w:rsid w:val="0081624E"/>
    <w:rsid w:val="00816D43"/>
    <w:rsid w:val="00824AB3"/>
    <w:rsid w:val="0082522F"/>
    <w:rsid w:val="0082682E"/>
    <w:rsid w:val="00831979"/>
    <w:rsid w:val="008326BF"/>
    <w:rsid w:val="00836559"/>
    <w:rsid w:val="008410BB"/>
    <w:rsid w:val="00844A56"/>
    <w:rsid w:val="0084515D"/>
    <w:rsid w:val="0084598B"/>
    <w:rsid w:val="00851352"/>
    <w:rsid w:val="008523F1"/>
    <w:rsid w:val="00853365"/>
    <w:rsid w:val="00853771"/>
    <w:rsid w:val="0085695E"/>
    <w:rsid w:val="00857077"/>
    <w:rsid w:val="008605BD"/>
    <w:rsid w:val="00863230"/>
    <w:rsid w:val="00863391"/>
    <w:rsid w:val="00863A6F"/>
    <w:rsid w:val="00865729"/>
    <w:rsid w:val="00865B6F"/>
    <w:rsid w:val="00865BD0"/>
    <w:rsid w:val="00866B40"/>
    <w:rsid w:val="008717D8"/>
    <w:rsid w:val="0087215C"/>
    <w:rsid w:val="00875D25"/>
    <w:rsid w:val="008765EC"/>
    <w:rsid w:val="00877F54"/>
    <w:rsid w:val="00880B2B"/>
    <w:rsid w:val="00880E35"/>
    <w:rsid w:val="008875FE"/>
    <w:rsid w:val="00887F8E"/>
    <w:rsid w:val="008938DD"/>
    <w:rsid w:val="00896234"/>
    <w:rsid w:val="008967A7"/>
    <w:rsid w:val="00897E43"/>
    <w:rsid w:val="008A2810"/>
    <w:rsid w:val="008A39E2"/>
    <w:rsid w:val="008A554E"/>
    <w:rsid w:val="008A58FE"/>
    <w:rsid w:val="008A7C0F"/>
    <w:rsid w:val="008B11D7"/>
    <w:rsid w:val="008B2081"/>
    <w:rsid w:val="008B7453"/>
    <w:rsid w:val="008C09E6"/>
    <w:rsid w:val="008C11DF"/>
    <w:rsid w:val="008C157A"/>
    <w:rsid w:val="008C222B"/>
    <w:rsid w:val="008C5738"/>
    <w:rsid w:val="008C7EAD"/>
    <w:rsid w:val="008D0CFE"/>
    <w:rsid w:val="008D1110"/>
    <w:rsid w:val="008D6152"/>
    <w:rsid w:val="008E0547"/>
    <w:rsid w:val="008E267F"/>
    <w:rsid w:val="008E28EC"/>
    <w:rsid w:val="008E3796"/>
    <w:rsid w:val="008E3E78"/>
    <w:rsid w:val="008E78F4"/>
    <w:rsid w:val="008E7BA9"/>
    <w:rsid w:val="008F0F81"/>
    <w:rsid w:val="008F27BF"/>
    <w:rsid w:val="008F2E64"/>
    <w:rsid w:val="008F5E40"/>
    <w:rsid w:val="008F79A0"/>
    <w:rsid w:val="00903D3C"/>
    <w:rsid w:val="00903F24"/>
    <w:rsid w:val="00904460"/>
    <w:rsid w:val="00905621"/>
    <w:rsid w:val="00905F45"/>
    <w:rsid w:val="00911BB1"/>
    <w:rsid w:val="009142EC"/>
    <w:rsid w:val="009145E4"/>
    <w:rsid w:val="009153BC"/>
    <w:rsid w:val="009154C3"/>
    <w:rsid w:val="009210A8"/>
    <w:rsid w:val="00923540"/>
    <w:rsid w:val="00926767"/>
    <w:rsid w:val="0092697D"/>
    <w:rsid w:val="009269A6"/>
    <w:rsid w:val="00927EBA"/>
    <w:rsid w:val="00931C02"/>
    <w:rsid w:val="009326D0"/>
    <w:rsid w:val="00932A40"/>
    <w:rsid w:val="0093398B"/>
    <w:rsid w:val="009361D5"/>
    <w:rsid w:val="00936451"/>
    <w:rsid w:val="009403E7"/>
    <w:rsid w:val="009428A4"/>
    <w:rsid w:val="00942BAE"/>
    <w:rsid w:val="009432DD"/>
    <w:rsid w:val="0094634B"/>
    <w:rsid w:val="009467D9"/>
    <w:rsid w:val="0094768E"/>
    <w:rsid w:val="00955D0B"/>
    <w:rsid w:val="00965039"/>
    <w:rsid w:val="00965422"/>
    <w:rsid w:val="009656C3"/>
    <w:rsid w:val="009659F4"/>
    <w:rsid w:val="0096601F"/>
    <w:rsid w:val="00970D60"/>
    <w:rsid w:val="00973E78"/>
    <w:rsid w:val="009752C2"/>
    <w:rsid w:val="00981B46"/>
    <w:rsid w:val="00984A4E"/>
    <w:rsid w:val="00985931"/>
    <w:rsid w:val="009874D0"/>
    <w:rsid w:val="0099086D"/>
    <w:rsid w:val="0099147E"/>
    <w:rsid w:val="009914A8"/>
    <w:rsid w:val="00991781"/>
    <w:rsid w:val="0099390E"/>
    <w:rsid w:val="009960E5"/>
    <w:rsid w:val="009A3C00"/>
    <w:rsid w:val="009A44F7"/>
    <w:rsid w:val="009A67B7"/>
    <w:rsid w:val="009A7ADC"/>
    <w:rsid w:val="009B0AD4"/>
    <w:rsid w:val="009B0D30"/>
    <w:rsid w:val="009B40BA"/>
    <w:rsid w:val="009B4534"/>
    <w:rsid w:val="009B4F7A"/>
    <w:rsid w:val="009B79CC"/>
    <w:rsid w:val="009C0899"/>
    <w:rsid w:val="009C19B7"/>
    <w:rsid w:val="009C47CD"/>
    <w:rsid w:val="009C4BB4"/>
    <w:rsid w:val="009C5ABB"/>
    <w:rsid w:val="009D1C21"/>
    <w:rsid w:val="009D37C0"/>
    <w:rsid w:val="009D5FAF"/>
    <w:rsid w:val="009D6D56"/>
    <w:rsid w:val="009D7C51"/>
    <w:rsid w:val="009D7DEA"/>
    <w:rsid w:val="009E196C"/>
    <w:rsid w:val="009E2EB0"/>
    <w:rsid w:val="009E380A"/>
    <w:rsid w:val="009E6A0A"/>
    <w:rsid w:val="009E723C"/>
    <w:rsid w:val="009E7748"/>
    <w:rsid w:val="009F36BF"/>
    <w:rsid w:val="009F68F5"/>
    <w:rsid w:val="009F7E58"/>
    <w:rsid w:val="00A111B6"/>
    <w:rsid w:val="00A14468"/>
    <w:rsid w:val="00A16126"/>
    <w:rsid w:val="00A208B2"/>
    <w:rsid w:val="00A20F07"/>
    <w:rsid w:val="00A2362C"/>
    <w:rsid w:val="00A26D27"/>
    <w:rsid w:val="00A30027"/>
    <w:rsid w:val="00A355BD"/>
    <w:rsid w:val="00A37381"/>
    <w:rsid w:val="00A376EE"/>
    <w:rsid w:val="00A415BF"/>
    <w:rsid w:val="00A42A99"/>
    <w:rsid w:val="00A42C26"/>
    <w:rsid w:val="00A433CF"/>
    <w:rsid w:val="00A4552D"/>
    <w:rsid w:val="00A50BB0"/>
    <w:rsid w:val="00A5151A"/>
    <w:rsid w:val="00A535CE"/>
    <w:rsid w:val="00A5420D"/>
    <w:rsid w:val="00A56F76"/>
    <w:rsid w:val="00A57D8F"/>
    <w:rsid w:val="00A57E0A"/>
    <w:rsid w:val="00A57ECD"/>
    <w:rsid w:val="00A62AC0"/>
    <w:rsid w:val="00A63338"/>
    <w:rsid w:val="00A66361"/>
    <w:rsid w:val="00A76189"/>
    <w:rsid w:val="00A77919"/>
    <w:rsid w:val="00A8069B"/>
    <w:rsid w:val="00A823F6"/>
    <w:rsid w:val="00A83502"/>
    <w:rsid w:val="00A8438E"/>
    <w:rsid w:val="00A84B0F"/>
    <w:rsid w:val="00A8719E"/>
    <w:rsid w:val="00A8755A"/>
    <w:rsid w:val="00A87C7A"/>
    <w:rsid w:val="00A91211"/>
    <w:rsid w:val="00A94201"/>
    <w:rsid w:val="00A9515F"/>
    <w:rsid w:val="00A9708A"/>
    <w:rsid w:val="00AA07FC"/>
    <w:rsid w:val="00AA0A89"/>
    <w:rsid w:val="00AA4189"/>
    <w:rsid w:val="00AA5368"/>
    <w:rsid w:val="00AA6429"/>
    <w:rsid w:val="00AA6A9F"/>
    <w:rsid w:val="00AB3701"/>
    <w:rsid w:val="00AC01AA"/>
    <w:rsid w:val="00AC22B1"/>
    <w:rsid w:val="00AC2364"/>
    <w:rsid w:val="00AC2F56"/>
    <w:rsid w:val="00AC3EE9"/>
    <w:rsid w:val="00AC4F72"/>
    <w:rsid w:val="00AC5041"/>
    <w:rsid w:val="00AC6774"/>
    <w:rsid w:val="00AD02A1"/>
    <w:rsid w:val="00AD3FB0"/>
    <w:rsid w:val="00AD48F1"/>
    <w:rsid w:val="00AE1755"/>
    <w:rsid w:val="00AE482E"/>
    <w:rsid w:val="00AE5D70"/>
    <w:rsid w:val="00AE6926"/>
    <w:rsid w:val="00AF1B39"/>
    <w:rsid w:val="00AF4813"/>
    <w:rsid w:val="00AF741A"/>
    <w:rsid w:val="00B01ADB"/>
    <w:rsid w:val="00B02F09"/>
    <w:rsid w:val="00B04161"/>
    <w:rsid w:val="00B056F9"/>
    <w:rsid w:val="00B11E3D"/>
    <w:rsid w:val="00B11EBA"/>
    <w:rsid w:val="00B127A6"/>
    <w:rsid w:val="00B14D2C"/>
    <w:rsid w:val="00B17E82"/>
    <w:rsid w:val="00B243C5"/>
    <w:rsid w:val="00B245BF"/>
    <w:rsid w:val="00B2528C"/>
    <w:rsid w:val="00B34982"/>
    <w:rsid w:val="00B36561"/>
    <w:rsid w:val="00B36807"/>
    <w:rsid w:val="00B41C84"/>
    <w:rsid w:val="00B421CD"/>
    <w:rsid w:val="00B43161"/>
    <w:rsid w:val="00B43602"/>
    <w:rsid w:val="00B443BB"/>
    <w:rsid w:val="00B45486"/>
    <w:rsid w:val="00B4548A"/>
    <w:rsid w:val="00B4575A"/>
    <w:rsid w:val="00B51D38"/>
    <w:rsid w:val="00B553AF"/>
    <w:rsid w:val="00B575BA"/>
    <w:rsid w:val="00B63763"/>
    <w:rsid w:val="00B64C2B"/>
    <w:rsid w:val="00B677FC"/>
    <w:rsid w:val="00B711CA"/>
    <w:rsid w:val="00B71569"/>
    <w:rsid w:val="00B71608"/>
    <w:rsid w:val="00B721B4"/>
    <w:rsid w:val="00B756F1"/>
    <w:rsid w:val="00B76429"/>
    <w:rsid w:val="00B77EAF"/>
    <w:rsid w:val="00B814BD"/>
    <w:rsid w:val="00B84A02"/>
    <w:rsid w:val="00B86471"/>
    <w:rsid w:val="00B86F40"/>
    <w:rsid w:val="00B900F3"/>
    <w:rsid w:val="00B9415F"/>
    <w:rsid w:val="00B956D4"/>
    <w:rsid w:val="00B97446"/>
    <w:rsid w:val="00B97A06"/>
    <w:rsid w:val="00BA0B7C"/>
    <w:rsid w:val="00BA176A"/>
    <w:rsid w:val="00BA68F9"/>
    <w:rsid w:val="00BA7432"/>
    <w:rsid w:val="00BB088C"/>
    <w:rsid w:val="00BB2764"/>
    <w:rsid w:val="00BC070C"/>
    <w:rsid w:val="00BC1528"/>
    <w:rsid w:val="00BC1AA0"/>
    <w:rsid w:val="00BC2495"/>
    <w:rsid w:val="00BC2BC2"/>
    <w:rsid w:val="00BC2D70"/>
    <w:rsid w:val="00BC314A"/>
    <w:rsid w:val="00BC434C"/>
    <w:rsid w:val="00BC7EB9"/>
    <w:rsid w:val="00BD0719"/>
    <w:rsid w:val="00BD2643"/>
    <w:rsid w:val="00BD56B1"/>
    <w:rsid w:val="00BD6558"/>
    <w:rsid w:val="00BD65BC"/>
    <w:rsid w:val="00BD7220"/>
    <w:rsid w:val="00BE0BB8"/>
    <w:rsid w:val="00BE3CC3"/>
    <w:rsid w:val="00BE4DB7"/>
    <w:rsid w:val="00BE54CE"/>
    <w:rsid w:val="00BF2AD7"/>
    <w:rsid w:val="00BF2F76"/>
    <w:rsid w:val="00BF3022"/>
    <w:rsid w:val="00BF3214"/>
    <w:rsid w:val="00BF35EC"/>
    <w:rsid w:val="00BF5573"/>
    <w:rsid w:val="00BF6AC0"/>
    <w:rsid w:val="00C05BB7"/>
    <w:rsid w:val="00C07544"/>
    <w:rsid w:val="00C15867"/>
    <w:rsid w:val="00C17045"/>
    <w:rsid w:val="00C214CC"/>
    <w:rsid w:val="00C22067"/>
    <w:rsid w:val="00C22398"/>
    <w:rsid w:val="00C2296D"/>
    <w:rsid w:val="00C23155"/>
    <w:rsid w:val="00C23FE0"/>
    <w:rsid w:val="00C262DC"/>
    <w:rsid w:val="00C3093B"/>
    <w:rsid w:val="00C312EA"/>
    <w:rsid w:val="00C317C2"/>
    <w:rsid w:val="00C31B5E"/>
    <w:rsid w:val="00C32E7D"/>
    <w:rsid w:val="00C36954"/>
    <w:rsid w:val="00C40C41"/>
    <w:rsid w:val="00C449D4"/>
    <w:rsid w:val="00C45885"/>
    <w:rsid w:val="00C467BD"/>
    <w:rsid w:val="00C50F22"/>
    <w:rsid w:val="00C53A6C"/>
    <w:rsid w:val="00C56C50"/>
    <w:rsid w:val="00C57971"/>
    <w:rsid w:val="00C63EDA"/>
    <w:rsid w:val="00C65B8C"/>
    <w:rsid w:val="00C65BD7"/>
    <w:rsid w:val="00C71605"/>
    <w:rsid w:val="00C71EB0"/>
    <w:rsid w:val="00C724BB"/>
    <w:rsid w:val="00C72581"/>
    <w:rsid w:val="00C73118"/>
    <w:rsid w:val="00C76547"/>
    <w:rsid w:val="00C76BA4"/>
    <w:rsid w:val="00C83A48"/>
    <w:rsid w:val="00C83DA6"/>
    <w:rsid w:val="00C84B93"/>
    <w:rsid w:val="00C8504E"/>
    <w:rsid w:val="00C856AA"/>
    <w:rsid w:val="00C85865"/>
    <w:rsid w:val="00C85E85"/>
    <w:rsid w:val="00C916D0"/>
    <w:rsid w:val="00C926C8"/>
    <w:rsid w:val="00CA2EAE"/>
    <w:rsid w:val="00CA3C1E"/>
    <w:rsid w:val="00CA3D3F"/>
    <w:rsid w:val="00CA4AC1"/>
    <w:rsid w:val="00CA59FB"/>
    <w:rsid w:val="00CA5CE3"/>
    <w:rsid w:val="00CA6494"/>
    <w:rsid w:val="00CA6B0F"/>
    <w:rsid w:val="00CA6DD5"/>
    <w:rsid w:val="00CA7567"/>
    <w:rsid w:val="00CB0316"/>
    <w:rsid w:val="00CB0B11"/>
    <w:rsid w:val="00CB0BC3"/>
    <w:rsid w:val="00CB1DBA"/>
    <w:rsid w:val="00CB426A"/>
    <w:rsid w:val="00CB5354"/>
    <w:rsid w:val="00CC149E"/>
    <w:rsid w:val="00CC1CA4"/>
    <w:rsid w:val="00CC29AD"/>
    <w:rsid w:val="00CC3331"/>
    <w:rsid w:val="00CC3C9E"/>
    <w:rsid w:val="00CC6A14"/>
    <w:rsid w:val="00CC70A3"/>
    <w:rsid w:val="00CD312E"/>
    <w:rsid w:val="00CD3EBF"/>
    <w:rsid w:val="00CD4442"/>
    <w:rsid w:val="00CD53C3"/>
    <w:rsid w:val="00CD574E"/>
    <w:rsid w:val="00CD5F8C"/>
    <w:rsid w:val="00CD71E0"/>
    <w:rsid w:val="00CE0251"/>
    <w:rsid w:val="00CE06BA"/>
    <w:rsid w:val="00CE0B80"/>
    <w:rsid w:val="00CE1D1C"/>
    <w:rsid w:val="00CE4C22"/>
    <w:rsid w:val="00CE76E5"/>
    <w:rsid w:val="00CE7B21"/>
    <w:rsid w:val="00CF079F"/>
    <w:rsid w:val="00CF0FB6"/>
    <w:rsid w:val="00CF41EC"/>
    <w:rsid w:val="00CF4816"/>
    <w:rsid w:val="00CF5D04"/>
    <w:rsid w:val="00D04DE4"/>
    <w:rsid w:val="00D050D7"/>
    <w:rsid w:val="00D06339"/>
    <w:rsid w:val="00D063F1"/>
    <w:rsid w:val="00D115DA"/>
    <w:rsid w:val="00D11735"/>
    <w:rsid w:val="00D14F22"/>
    <w:rsid w:val="00D16575"/>
    <w:rsid w:val="00D21156"/>
    <w:rsid w:val="00D2264F"/>
    <w:rsid w:val="00D251FA"/>
    <w:rsid w:val="00D27784"/>
    <w:rsid w:val="00D30469"/>
    <w:rsid w:val="00D354ED"/>
    <w:rsid w:val="00D35BCB"/>
    <w:rsid w:val="00D36B6B"/>
    <w:rsid w:val="00D37201"/>
    <w:rsid w:val="00D43E71"/>
    <w:rsid w:val="00D469FC"/>
    <w:rsid w:val="00D4741C"/>
    <w:rsid w:val="00D51978"/>
    <w:rsid w:val="00D52F87"/>
    <w:rsid w:val="00D54CF4"/>
    <w:rsid w:val="00D552F4"/>
    <w:rsid w:val="00D57918"/>
    <w:rsid w:val="00D62607"/>
    <w:rsid w:val="00D64594"/>
    <w:rsid w:val="00D6780D"/>
    <w:rsid w:val="00D70F33"/>
    <w:rsid w:val="00D716E4"/>
    <w:rsid w:val="00D73DC6"/>
    <w:rsid w:val="00D74C1A"/>
    <w:rsid w:val="00D74F82"/>
    <w:rsid w:val="00D754C1"/>
    <w:rsid w:val="00D75994"/>
    <w:rsid w:val="00D769C7"/>
    <w:rsid w:val="00D76C40"/>
    <w:rsid w:val="00D77393"/>
    <w:rsid w:val="00D77A35"/>
    <w:rsid w:val="00D81B3E"/>
    <w:rsid w:val="00D83470"/>
    <w:rsid w:val="00D84D6A"/>
    <w:rsid w:val="00D90C70"/>
    <w:rsid w:val="00D90E49"/>
    <w:rsid w:val="00D91EED"/>
    <w:rsid w:val="00D95219"/>
    <w:rsid w:val="00D96ADE"/>
    <w:rsid w:val="00DA0CE2"/>
    <w:rsid w:val="00DA2387"/>
    <w:rsid w:val="00DA7935"/>
    <w:rsid w:val="00DC1778"/>
    <w:rsid w:val="00DC5E2B"/>
    <w:rsid w:val="00DC6A10"/>
    <w:rsid w:val="00DC6C4D"/>
    <w:rsid w:val="00DC712B"/>
    <w:rsid w:val="00DC770C"/>
    <w:rsid w:val="00DD24C0"/>
    <w:rsid w:val="00DD343C"/>
    <w:rsid w:val="00DD554E"/>
    <w:rsid w:val="00DD5A55"/>
    <w:rsid w:val="00DD5F04"/>
    <w:rsid w:val="00DD60B8"/>
    <w:rsid w:val="00DD6164"/>
    <w:rsid w:val="00DD6B1E"/>
    <w:rsid w:val="00DE11CF"/>
    <w:rsid w:val="00DE232D"/>
    <w:rsid w:val="00DE3780"/>
    <w:rsid w:val="00DE657E"/>
    <w:rsid w:val="00DF225B"/>
    <w:rsid w:val="00DF4704"/>
    <w:rsid w:val="00E0210D"/>
    <w:rsid w:val="00E024AA"/>
    <w:rsid w:val="00E0345E"/>
    <w:rsid w:val="00E05925"/>
    <w:rsid w:val="00E068E6"/>
    <w:rsid w:val="00E11133"/>
    <w:rsid w:val="00E11415"/>
    <w:rsid w:val="00E15C77"/>
    <w:rsid w:val="00E1693E"/>
    <w:rsid w:val="00E24724"/>
    <w:rsid w:val="00E250F1"/>
    <w:rsid w:val="00E322AA"/>
    <w:rsid w:val="00E33699"/>
    <w:rsid w:val="00E33D0C"/>
    <w:rsid w:val="00E3550D"/>
    <w:rsid w:val="00E43A82"/>
    <w:rsid w:val="00E44597"/>
    <w:rsid w:val="00E449C1"/>
    <w:rsid w:val="00E5211A"/>
    <w:rsid w:val="00E52838"/>
    <w:rsid w:val="00E52F1C"/>
    <w:rsid w:val="00E5454B"/>
    <w:rsid w:val="00E548C6"/>
    <w:rsid w:val="00E614E0"/>
    <w:rsid w:val="00E633D6"/>
    <w:rsid w:val="00E7088A"/>
    <w:rsid w:val="00E7154D"/>
    <w:rsid w:val="00E73D87"/>
    <w:rsid w:val="00E73F7F"/>
    <w:rsid w:val="00E753E8"/>
    <w:rsid w:val="00E7669E"/>
    <w:rsid w:val="00E77012"/>
    <w:rsid w:val="00E80580"/>
    <w:rsid w:val="00E85409"/>
    <w:rsid w:val="00E87B97"/>
    <w:rsid w:val="00E9101B"/>
    <w:rsid w:val="00E9339B"/>
    <w:rsid w:val="00E94539"/>
    <w:rsid w:val="00EA143A"/>
    <w:rsid w:val="00EA2330"/>
    <w:rsid w:val="00EA38DC"/>
    <w:rsid w:val="00EA429F"/>
    <w:rsid w:val="00EA4723"/>
    <w:rsid w:val="00EA4F9E"/>
    <w:rsid w:val="00EA63CA"/>
    <w:rsid w:val="00EA6D3B"/>
    <w:rsid w:val="00EA7120"/>
    <w:rsid w:val="00EB00AD"/>
    <w:rsid w:val="00EB136C"/>
    <w:rsid w:val="00EB480E"/>
    <w:rsid w:val="00EB5EC6"/>
    <w:rsid w:val="00EB7FC9"/>
    <w:rsid w:val="00EC0559"/>
    <w:rsid w:val="00EC0DDA"/>
    <w:rsid w:val="00ED27E8"/>
    <w:rsid w:val="00ED47FB"/>
    <w:rsid w:val="00ED7137"/>
    <w:rsid w:val="00ED7C32"/>
    <w:rsid w:val="00ED7DC5"/>
    <w:rsid w:val="00EE170D"/>
    <w:rsid w:val="00EE2FA2"/>
    <w:rsid w:val="00EE4218"/>
    <w:rsid w:val="00EE4BDD"/>
    <w:rsid w:val="00EE50BB"/>
    <w:rsid w:val="00EE6AAA"/>
    <w:rsid w:val="00EF06EA"/>
    <w:rsid w:val="00EF15BC"/>
    <w:rsid w:val="00F00B57"/>
    <w:rsid w:val="00F075BF"/>
    <w:rsid w:val="00F07604"/>
    <w:rsid w:val="00F10452"/>
    <w:rsid w:val="00F12690"/>
    <w:rsid w:val="00F21088"/>
    <w:rsid w:val="00F3216A"/>
    <w:rsid w:val="00F326BF"/>
    <w:rsid w:val="00F327E7"/>
    <w:rsid w:val="00F336D4"/>
    <w:rsid w:val="00F34B56"/>
    <w:rsid w:val="00F35746"/>
    <w:rsid w:val="00F37DC1"/>
    <w:rsid w:val="00F424F1"/>
    <w:rsid w:val="00F42DC2"/>
    <w:rsid w:val="00F447C7"/>
    <w:rsid w:val="00F44C7E"/>
    <w:rsid w:val="00F459B4"/>
    <w:rsid w:val="00F47376"/>
    <w:rsid w:val="00F5068E"/>
    <w:rsid w:val="00F508DA"/>
    <w:rsid w:val="00F5211B"/>
    <w:rsid w:val="00F554A9"/>
    <w:rsid w:val="00F61377"/>
    <w:rsid w:val="00F618BF"/>
    <w:rsid w:val="00F61E9E"/>
    <w:rsid w:val="00F620FC"/>
    <w:rsid w:val="00F6491E"/>
    <w:rsid w:val="00F701E8"/>
    <w:rsid w:val="00F71631"/>
    <w:rsid w:val="00F716FD"/>
    <w:rsid w:val="00F725B0"/>
    <w:rsid w:val="00F77F18"/>
    <w:rsid w:val="00F802A0"/>
    <w:rsid w:val="00F80355"/>
    <w:rsid w:val="00F803C0"/>
    <w:rsid w:val="00F809F9"/>
    <w:rsid w:val="00F80A8A"/>
    <w:rsid w:val="00F827DC"/>
    <w:rsid w:val="00F832F1"/>
    <w:rsid w:val="00F8784D"/>
    <w:rsid w:val="00F87C43"/>
    <w:rsid w:val="00F93BCD"/>
    <w:rsid w:val="00F941B1"/>
    <w:rsid w:val="00F950B9"/>
    <w:rsid w:val="00F95FCE"/>
    <w:rsid w:val="00F96746"/>
    <w:rsid w:val="00F97671"/>
    <w:rsid w:val="00FA0E3D"/>
    <w:rsid w:val="00FA3228"/>
    <w:rsid w:val="00FA39AF"/>
    <w:rsid w:val="00FA5722"/>
    <w:rsid w:val="00FB0C81"/>
    <w:rsid w:val="00FB2807"/>
    <w:rsid w:val="00FB5186"/>
    <w:rsid w:val="00FC2200"/>
    <w:rsid w:val="00FC2540"/>
    <w:rsid w:val="00FC5B1D"/>
    <w:rsid w:val="00FD0E22"/>
    <w:rsid w:val="00FD114B"/>
    <w:rsid w:val="00FD2358"/>
    <w:rsid w:val="00FD2847"/>
    <w:rsid w:val="00FD3B6E"/>
    <w:rsid w:val="00FD3CE5"/>
    <w:rsid w:val="00FD749D"/>
    <w:rsid w:val="00FE17E7"/>
    <w:rsid w:val="00FE33A6"/>
    <w:rsid w:val="00FF0204"/>
    <w:rsid w:val="00FF3AED"/>
    <w:rsid w:val="00FF4F01"/>
    <w:rsid w:val="00FF6797"/>
    <w:rsid w:val="00FF682C"/>
    <w:rsid w:val="1CBFC4D6"/>
    <w:rsid w:val="1E3798B4"/>
    <w:rsid w:val="262B378D"/>
    <w:rsid w:val="3CD30721"/>
    <w:rsid w:val="53B134E4"/>
    <w:rsid w:val="545A7D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06C93"/>
  <w15:docId w15:val="{7116A0F6-7525-40D3-A796-BCBC82C60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E7088A"/>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7088A"/>
    <w:rPr>
      <w:sz w:val="22"/>
      <w:szCs w:val="22"/>
      <w:lang w:val="en-CA"/>
    </w:rPr>
  </w:style>
  <w:style w:type="table" w:customStyle="1" w:styleId="TableGrid10">
    <w:name w:val="Table Grid1"/>
    <w:basedOn w:val="TableNormal"/>
    <w:next w:val="TableGrid"/>
    <w:qFormat/>
    <w:rsid w:val="00E7088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2031D5"/>
  </w:style>
  <w:style w:type="paragraph" w:styleId="Revision">
    <w:name w:val="Revision"/>
    <w:hidden/>
    <w:uiPriority w:val="99"/>
    <w:semiHidden/>
    <w:rsid w:val="009B4F7A"/>
    <w:rPr>
      <w:sz w:val="22"/>
      <w:szCs w:val="22"/>
      <w:lang w:val="en-CA"/>
    </w:rPr>
  </w:style>
  <w:style w:type="character" w:styleId="Hyperlink">
    <w:name w:val="Hyperlink"/>
    <w:basedOn w:val="DefaultParagraphFont"/>
    <w:uiPriority w:val="99"/>
    <w:unhideWhenUsed/>
    <w:rsid w:val="00EE4218"/>
    <w:rPr>
      <w:color w:val="0000FF" w:themeColor="hyperlink"/>
      <w:u w:val="single"/>
    </w:rPr>
  </w:style>
  <w:style w:type="paragraph" w:customStyle="1" w:styleId="newheader40">
    <w:name w:val="new header4"/>
    <w:basedOn w:val="Heading4"/>
    <w:next w:val="Normal"/>
    <w:qFormat/>
    <w:rsid w:val="006C7BDE"/>
    <w:pPr>
      <w:spacing w:before="0" w:after="240"/>
      <w:ind w:left="2880" w:hanging="720"/>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4263024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705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multilateralfund.org/resources/decisions/decision-6146?text-highlight=61%2F4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multilateralfund.org/resources/decisions/decision-4554?text-highlight=45%2F54"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ipcc.ch/site/assets/uploads/2019/12/19R_V0_01_Overview.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unitednations.sharepoint.com/sites/UNEP-UNMFS-Shared_drives/Shared%20Documents/General/DRIVE%20J%20-%20Meeting/96th/Templates/Eec96G.dotm?OR=81dd2b71-fb82-4b33-ac71-fed46bf0f87a&amp;CID=529290a1-e03a-c000-35fd-942633e52c9b&amp;CT=17436052482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Eec96G.dotm?OR=81dd2b71-fb82-4b33-ac71-fed46bf0f87a&amp;CID=529290a1-e03a-c000-35fd-942633e52c9b&amp;CT=1743605248252</Template>
  <TotalTime>4</TotalTime>
  <Pages>13</Pages>
  <Words>6220</Words>
  <Characters>35456</Characters>
  <Application>Microsoft Office Word</Application>
  <DocSecurity>0</DocSecurity>
  <Lines>295</Lines>
  <Paragraphs>83</Paragraphs>
  <ScaleCrop>false</ScaleCrop>
  <HeadingPairs>
    <vt:vector size="4" baseType="variant">
      <vt:variant>
        <vt:lpstr>Title</vt:lpstr>
      </vt:variant>
      <vt:variant>
        <vt:i4>1</vt:i4>
      </vt:variant>
      <vt:variant>
        <vt:lpstr>Headings</vt:lpstr>
      </vt:variant>
      <vt:variant>
        <vt:i4>94</vt:i4>
      </vt:variant>
    </vt:vector>
  </HeadingPairs>
  <TitlesOfParts>
    <vt:vector size="95" baseType="lpstr">
      <vt:lpstr>Overview of issues identified during project review</vt:lpstr>
      <vt:lpstr>Overview of issues identified DURING project review</vt:lpstr>
      <vt:lpstr>Introduction</vt:lpstr>
      <vt:lpstr>This document consists of the following sections:</vt:lpstr>
      <vt:lpstr>Sections I, II, and IV are presented in the addendum to the present document (do</vt:lpstr>
      <vt:lpstr>Issues identified during the project review process</vt:lpstr>
      <vt:lpstr>III.1	Calculation of the climate impact of Kigali HFC implementation plans</vt:lpstr>
      <vt:lpstr>Further to the update on the calculation of the climate impact of activities in </vt:lpstr>
      <vt:lpstr>Background</vt:lpstr>
      <vt:lpstr>While the information related to the impact on the climate from the implementati</vt:lpstr>
      <vt:lpstr>The adoption of the Kigali Amendment added control obligations for HFCs that are</vt:lpstr>
      <vt:lpstr>Article 5 countries’ HFC baseline for compliance includes both an HFC component,</vt:lpstr>
      <vt:lpstr>Development of business-as-usual scenarios</vt:lpstr>
      <vt:lpstr>The methodology proposed by the Secretariat uses three BAU scenarios to capture </vt:lpstr>
      <vt:lpstr>Rather than using consumption as a proxy for emissions, methodologies also exist</vt:lpstr>
      <vt:lpstr>The BAU scenarios proposed depend on the initial HFC consumption during baseline</vt:lpstr>
      <vt:lpstr>    BAU Scenario Low: Calculated using the HFC component of the baseline multiplied </vt:lpstr>
      <vt:lpstr>    BAU Scenario Intermediate: Calculated using the HFC component of the baseline mu</vt:lpstr>
      <vt:lpstr>    BAU Scenario High: Calculated using the HFC baseline multiplied by the growth ra</vt:lpstr>
      <vt:lpstr>In its assessment reports, the SAP has used world-avoided scenarios to evaluate </vt:lpstr>
      <vt:lpstr>The Secretariat proposes using a 3 per cent nominal growth rate in HFC consumpti</vt:lpstr>
      <vt:lpstr>The estimated range of avoided emissions from the implementation of the KIP is t</vt:lpstr>
      <vt:lpstr>The methodology accounts for neither the global-warming potential (GWP) of subst</vt:lpstr>
      <vt:lpstr>The Secretariat applied this methodology to stage I of a KIP approved at the 95t</vt:lpstr>
      <vt:lpstr>The methodology developed by the Secretariat to estimate the likely range of avo</vt:lpstr>
      <vt:lpstr>The Secretariat will continue to use the MCII to estimate the climate impact of </vt:lpstr>
      <vt:lpstr>The Secretariat proposes using a similar methodology to estimate the climate ben</vt:lpstr>
      <vt:lpstr>Recommendation</vt:lpstr>
      <vt:lpstr>The Executive Committee may wish:</vt:lpstr>
      <vt:lpstr>    To consider approving the methodology to calculate the climate impacts from the </vt:lpstr>
      <vt:lpstr>    To note that the Secretariat will provide an update, at the 98th meeting, on fut</vt:lpstr>
      <vt:lpstr>        Further updates to the Multilateral Fund Climate Impact Indicator as described i</vt:lpstr>
      <vt:lpstr>        An updated methodology referred to in subparagraph (a), taking into account redu</vt:lpstr>
      <vt:lpstr>        A possible methodology to account for the phase-in relating to the implementatio</vt:lpstr>
      <vt:lpstr>III.2	Applicability of the cut-off date for eligible HFC capacity agreed by deci</vt:lpstr>
      <vt:lpstr>Background</vt:lpstr>
      <vt:lpstr>The Executive Committee has been approving stand-alone HFC phase-down investment</vt:lpstr>
      <vt:lpstr>At the 95th meeting, when considering the request for the preparation of the pro</vt:lpstr>
      <vt:lpstr>Projects related to energy efficiency in conjunction with the cut-off date for e</vt:lpstr>
      <vt:lpstr>Through paragraph 17 of decision XXVIII/2, the Parties decided that the cut-off </vt:lpstr>
      <vt:lpstr>The Secretariat notes that countries developing KIPs that could result in a conv</vt:lpstr>
      <vt:lpstr>The implementation of comprehensive, country-wide sector plans to phase down HFC</vt:lpstr>
      <vt:lpstr>The Secretariat notes that higher levels of direct (i.e., HFC-related) and indir</vt:lpstr>
      <vt:lpstr>    Capacity established between 1 January 2020 (cut-off date for eligible HFC capac</vt:lpstr>
      <vt:lpstr>    Capacity established between 1 January 2020 and 8 December 2024 (adoption of dec</vt:lpstr>
      <vt:lpstr>    Capacity established between 16 October 2016 (adoption of the Kigali Amendment) </vt:lpstr>
      <vt:lpstr>Recommendation</vt:lpstr>
      <vt:lpstr>The Executive Committee may wish to consider that enterprises with the following</vt:lpstr>
      <vt:lpstr>    Capacity established between 1 January 2020 and 31 May 2024 for the manufacturin</vt:lpstr>
      <vt:lpstr>    Capacity established between 1 January 2020 and 8 December 2024 for the manufact</vt:lpstr>
      <vt:lpstr>    Capacity established between 16 October 2016 and 31 December 2019 for the manufa</vt:lpstr>
      <vt:lpstr>The verification of annual consumption of controlled substances is an essential </vt:lpstr>
      <vt:lpstr>While the verification of national consumption targets is mandatory for releasin</vt:lpstr>
      <vt:lpstr>    To require, on an annual basis, verification of a randomly selected sample of ap</vt:lpstr>
      <vt:lpstr>    To request the Secretariat to provide, at the first meeting of each year, a samp</vt:lpstr>
      <vt:lpstr>Implementation of the verification of HCFC consumption for low-volume-consuming </vt:lpstr>
      <vt:lpstr>Verification reports submitted with MYA tranche requests have provided independe</vt:lpstr>
      <vt:lpstr>Under the HPMPs, based on decision 61/46 and several additional criteria, includ</vt:lpstr>
      <vt:lpstr>Verification of HFC consumption for low-volume-consuming countries</vt:lpstr>
      <vt:lpstr>With the ongoing approvals of KIPs submitted since the 92nd meeting and the temp</vt:lpstr>
      <vt:lpstr>Regarding stage I of the KIPs, the Executive Committee may wish to consider whet</vt:lpstr>
      <vt:lpstr>The recording and reporting of HFC consumption has so far proven challenging for</vt:lpstr>
      <vt:lpstr>As the Secretariat reported in the “Overview of issues identified during project</vt:lpstr>
      <vt:lpstr>The majority of LVC countries implemented stage I of their HPMPs up to 2020, and</vt:lpstr>
      <vt:lpstr>Stage I of KIPs differ from HPMP stages inter alia in the number of tranches the</vt:lpstr>
      <vt:lpstr>*Including tranches for stage I of the KIP for Nicaragua, being considered for c</vt:lpstr>
      <vt:lpstr>As shown in the table, the annual pattern of tranches remains unclear, and shows</vt:lpstr>
      <vt:lpstr>    Each year, the Secretariat will select for verification those LVC countries that</vt:lpstr>
      <vt:lpstr>    At the first meeting of the year, the Secretariat will present to the Executive </vt:lpstr>
      <vt:lpstr>    The level of funds recommended for the verification of HFC consumption is mainta</vt:lpstr>
      <vt:lpstr>Accordingly, based on the tranche distribution of the 44 KIPs approved for LVC c</vt:lpstr>
      <vt:lpstr>This proposed approach will be simpler to implement than annually selecting a sa</vt:lpstr>
      <vt:lpstr>Decision 94/59 encouraged Article 5 countries to harmonize the timing of their K</vt:lpstr>
      <vt:lpstr>The years covered by the HFC verification reports start from the year of approva</vt:lpstr>
      <vt:lpstr>Decision 92/37(c) permits countries with an average HFC consumption above 360 mt</vt:lpstr>
      <vt:lpstr>Recommendation</vt:lpstr>
      <vt:lpstr>The Executive Committee may wish:</vt:lpstr>
      <vt:lpstr>    To request:</vt:lpstr>
      <vt:lpstr>        The Secretariat:</vt:lpstr>
      <vt:lpstr>        Bilateral and implementing agencies acting as lead agencies for the respective a</vt:lpstr>
      <vt:lpstr>    To maintain the level of funds recommended for the verification of HFC consumpti</vt:lpstr>
      <vt:lpstr>    To encourage countries with consumption up to 360 mt in servicing in the baselin</vt:lpstr>
      <vt:lpstr>    To further request relevant bilateral and implementing agencies acting as lead a</vt:lpstr>
      <vt:lpstr>At the 95th meeting, the Executive Committee established a funding window of US </vt:lpstr>
      <vt:lpstr>Accordingly, the World Bank and UNDP submitted to the 96th meeting funding reque</vt:lpstr>
      <vt:lpstr>As the funding requests received cumulatively exceed the maximum of US $500,000 </vt:lpstr>
      <vt:lpstr>In selecting the five preparatory proposals to be approved, the Executive Commit</vt:lpstr>
      <vt:lpstr>At the 96th meeting, the implementing agencies submitted the final HPMP stages f</vt:lpstr>
      <vt:lpstr>    Antigua and Barbuda received approval for stage I to phase out 10 per cent of th</vt:lpstr>
      <vt:lpstr>    Armenia received approval for stages I and II to phase out 10 per cent of the HC</vt:lpstr>
      <vt:lpstr>    Haiti received approval for stage I to phase out 35 per cent of the HCFC baselin</vt:lpstr>
      <vt:lpstr>In all cases, the proposed costs as submitted were based on the difference betwe</vt:lpstr>
      <vt:lpstr>In line with decision 74/50, LVC countries would be provided with funding on the</vt:lpstr>
      <vt:lpstr>In reviewing the issue more broadly, the Secretariat noted that nine additional </vt:lpstr>
      <vt:lpstr>The Executive Committee may wish to encourage those low-volume-consuming countri</vt:lpstr>
    </vt:vector>
  </TitlesOfParts>
  <Company>UNMFS</Company>
  <LinksUpToDate>false</LinksUpToDate>
  <CharactersWithSpaces>41593</CharactersWithSpaces>
  <SharedDoc>false</SharedDoc>
  <HLinks>
    <vt:vector size="18" baseType="variant">
      <vt:variant>
        <vt:i4>4194306</vt:i4>
      </vt:variant>
      <vt:variant>
        <vt:i4>9</vt:i4>
      </vt:variant>
      <vt:variant>
        <vt:i4>0</vt:i4>
      </vt:variant>
      <vt:variant>
        <vt:i4>5</vt:i4>
      </vt:variant>
      <vt:variant>
        <vt:lpwstr>https://www.multilateralfund.org/resources/decisions/decision-6146?text-highlight=61%2F46</vt:lpwstr>
      </vt:variant>
      <vt:variant>
        <vt:lpwstr/>
      </vt:variant>
      <vt:variant>
        <vt:i4>4390915</vt:i4>
      </vt:variant>
      <vt:variant>
        <vt:i4>6</vt:i4>
      </vt:variant>
      <vt:variant>
        <vt:i4>0</vt:i4>
      </vt:variant>
      <vt:variant>
        <vt:i4>5</vt:i4>
      </vt:variant>
      <vt:variant>
        <vt:lpwstr>https://www.multilateralfund.org/resources/decisions/decision-4554?text-highlight=45%2F54</vt:lpwstr>
      </vt:variant>
      <vt:variant>
        <vt:lpwstr/>
      </vt:variant>
      <vt:variant>
        <vt:i4>2359388</vt:i4>
      </vt:variant>
      <vt:variant>
        <vt:i4>0</vt:i4>
      </vt:variant>
      <vt:variant>
        <vt:i4>0</vt:i4>
      </vt:variant>
      <vt:variant>
        <vt:i4>5</vt:i4>
      </vt:variant>
      <vt:variant>
        <vt:lpwstr>https://www.ipcc.ch/site/assets/uploads/2019/12/19R_V0_01_Overview.pdf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dc:title>
  <dc:subject/>
  <dc:creator>Dominika Suwik</dc:creator>
  <cp:keywords>96th ExCom</cp:keywords>
  <dc:description>Section III; the Addendum contains the remaining sections of the document</dc:description>
  <cp:lastModifiedBy>Dominika Suwik</cp:lastModifiedBy>
  <cp:revision>3</cp:revision>
  <cp:lastPrinted>2001-05-27T01:40:00Z</cp:lastPrinted>
  <dcterms:created xsi:type="dcterms:W3CDTF">2025-05-05T15:49:00Z</dcterms:created>
  <dcterms:modified xsi:type="dcterms:W3CDTF">2025-05-05T19:18:00Z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r8>4523400</vt:r8>
  </property>
  <property fmtid="{D5CDD505-2E9C-101B-9397-08002B2CF9AE}" pid="4" name="MediaServiceImageTags">
    <vt:lpwstr/>
  </property>
  <property fmtid="{D5CDD505-2E9C-101B-9397-08002B2CF9AE}" pid="5" name="Document number">
    <vt:lpwstr>UNEP/OzL.Pro/ExCom/96/16</vt:lpwstr>
  </property>
  <property fmtid="{D5CDD505-2E9C-101B-9397-08002B2CF9AE}" pid="6" name="Revision date">
    <vt:lpwstr>5/5/2025</vt:lpwstr>
  </property>
</Properties>
</file>