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808D701" w14:textId="77777777" w:rsidTr="00FB60A8">
        <w:trPr>
          <w:trHeight w:val="720"/>
        </w:trPr>
        <w:tc>
          <w:tcPr>
            <w:tcW w:w="5490" w:type="dxa"/>
            <w:gridSpan w:val="2"/>
            <w:tcBorders>
              <w:bottom w:val="single" w:sz="18" w:space="0" w:color="auto"/>
            </w:tcBorders>
          </w:tcPr>
          <w:p w14:paraId="15662D20" w14:textId="77777777" w:rsidR="00C15867" w:rsidRPr="009B0D30" w:rsidRDefault="00C15867"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BDDD389" w14:textId="77777777" w:rsidR="00C15867" w:rsidRPr="009B0D30" w:rsidRDefault="00C15867" w:rsidP="00FB60A8">
            <w:pPr>
              <w:jc w:val="right"/>
              <w:rPr>
                <w:sz w:val="52"/>
                <w:szCs w:val="52"/>
              </w:rPr>
            </w:pPr>
            <w:r w:rsidRPr="009B0D30">
              <w:rPr>
                <w:rFonts w:ascii="Univers Bold" w:hAnsi="Univers Bold"/>
                <w:b/>
                <w:sz w:val="72"/>
              </w:rPr>
              <w:t>EP</w:t>
            </w:r>
          </w:p>
        </w:tc>
      </w:tr>
      <w:tr w:rsidR="00C15867" w:rsidRPr="009B0D30" w14:paraId="2177ABF4" w14:textId="77777777" w:rsidTr="00FB60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2D2FF5" w14:textId="77777777" w:rsidR="00C15867" w:rsidRPr="009B0D30" w:rsidRDefault="00E52838" w:rsidP="00FB60A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FE50700" wp14:editId="004A570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C93109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E95A7BD" w14:textId="77777777" w:rsidR="00C15867" w:rsidRPr="009B0D30" w:rsidRDefault="00C15867"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E50E06A" w14:textId="77777777" w:rsidR="00C15867" w:rsidRPr="009B0D30" w:rsidRDefault="00C15867"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FBE2BEE" w14:textId="77777777" w:rsidR="00C15867" w:rsidRPr="009B0D30" w:rsidRDefault="00C15867"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DA8392E" w14:textId="77777777" w:rsidR="00C15867" w:rsidRPr="009B0D30" w:rsidRDefault="00C15867" w:rsidP="00FB60A8">
            <w:pPr>
              <w:spacing w:before="720"/>
              <w:ind w:left="158"/>
            </w:pPr>
          </w:p>
        </w:tc>
        <w:tc>
          <w:tcPr>
            <w:tcW w:w="4590" w:type="dxa"/>
            <w:tcBorders>
              <w:top w:val="nil"/>
              <w:left w:val="nil"/>
              <w:bottom w:val="single" w:sz="36" w:space="0" w:color="auto"/>
              <w:right w:val="nil"/>
            </w:tcBorders>
          </w:tcPr>
          <w:p w14:paraId="79A66CF4" w14:textId="77777777" w:rsidR="00C15867" w:rsidRPr="009B0D30" w:rsidRDefault="00C15867" w:rsidP="00FB60A8">
            <w:r w:rsidRPr="009B0D30">
              <w:t>Distr.</w:t>
            </w:r>
          </w:p>
          <w:p w14:paraId="00AEC548" w14:textId="77777777" w:rsidR="00923540" w:rsidRPr="009B0D30" w:rsidRDefault="00923540" w:rsidP="00923540">
            <w:r w:rsidRPr="009B0D30">
              <w:t>GENERAL</w:t>
            </w:r>
          </w:p>
          <w:p w14:paraId="4BD2F95A" w14:textId="77777777" w:rsidR="00C15867" w:rsidRPr="009B0D30" w:rsidRDefault="00C15867" w:rsidP="00FB60A8"/>
          <w:p w14:paraId="77B4D340" w14:textId="77777777" w:rsidR="00C15867" w:rsidRPr="009B0D30" w:rsidRDefault="00C15867" w:rsidP="00FB60A8"/>
          <w:p w14:paraId="6F193695" w14:textId="44DC9FB5" w:rsidR="00C15867" w:rsidRPr="009B0D30" w:rsidRDefault="00153899" w:rsidP="00FB60A8">
            <w:fldSimple w:instr=" DOCPROPERTY &quot;Document number&quot;  \* MERGEFORMAT ">
              <w:r w:rsidR="00800C67">
                <w:t>UNEP/OzL.Pro/ExCom/</w:t>
              </w:r>
              <w:r w:rsidR="00800C67" w:rsidRPr="00800C67">
                <w:t>93/102</w:t>
              </w:r>
            </w:fldSimple>
          </w:p>
          <w:p w14:paraId="354FE78B" w14:textId="7CDDBC02" w:rsidR="00C15867" w:rsidRPr="009B0D30" w:rsidRDefault="00BC2495" w:rsidP="00FB60A8">
            <w:r w:rsidRPr="009B0D30">
              <w:fldChar w:fldCharType="begin"/>
            </w:r>
            <w:r w:rsidR="00851352" w:rsidRPr="009B0D30">
              <w:instrText xml:space="preserve"> DOCPROPERTY "Revision date" \@ "d MMMM YYYY"  \* MERGEFORMAT </w:instrText>
            </w:r>
            <w:r w:rsidRPr="009B0D30">
              <w:fldChar w:fldCharType="separate"/>
            </w:r>
            <w:r w:rsidR="00890188">
              <w:t>14 November 2023</w:t>
            </w:r>
            <w:r w:rsidRPr="009B0D30">
              <w:fldChar w:fldCharType="end"/>
            </w:r>
          </w:p>
          <w:p w14:paraId="55728B3F" w14:textId="77777777" w:rsidR="00C15867" w:rsidRPr="009B0D30" w:rsidRDefault="00C15867" w:rsidP="00FB60A8">
            <w:pPr>
              <w:rPr>
                <w:caps/>
              </w:rPr>
            </w:pPr>
          </w:p>
          <w:p w14:paraId="2654E23B" w14:textId="77777777" w:rsidR="00C15867" w:rsidRPr="009B0D30" w:rsidRDefault="00C15867" w:rsidP="00FB60A8">
            <w:r w:rsidRPr="009B0D30">
              <w:t>ORIGINAL: ENGLISH</w:t>
            </w:r>
          </w:p>
        </w:tc>
      </w:tr>
    </w:tbl>
    <w:p w14:paraId="070C842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0636EE8B"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469EF37" w14:textId="46F26CE9" w:rsidR="0079781A" w:rsidRDefault="0079781A" w:rsidP="0079781A">
      <w:pPr>
        <w:jc w:val="left"/>
      </w:pPr>
      <w:r>
        <w:t>Item</w:t>
      </w:r>
      <w:r w:rsidR="0095351E">
        <w:t xml:space="preserve"> 12</w:t>
      </w:r>
      <w:r>
        <w:t xml:space="preserve"> of the </w:t>
      </w:r>
      <w:r w:rsidRPr="00512BEF">
        <w:t>provisional agenda</w:t>
      </w:r>
      <w:r w:rsidRPr="00512BEF">
        <w:rPr>
          <w:rStyle w:val="FootnoteReference"/>
        </w:rPr>
        <w:footnoteReference w:id="2"/>
      </w:r>
    </w:p>
    <w:p w14:paraId="2D69D435" w14:textId="77777777" w:rsidR="006D3F71" w:rsidRPr="006D3F71" w:rsidRDefault="006D3F71" w:rsidP="00FB60A8">
      <w:pPr>
        <w:pStyle w:val="Title1"/>
        <w:rPr>
          <w:b w:val="0"/>
          <w:bCs/>
          <w:sz w:val="24"/>
          <w:szCs w:val="24"/>
          <w:lang w:val="en-CA"/>
        </w:rPr>
      </w:pPr>
      <w:bookmarkStart w:id="0" w:name="_Hlk129628306"/>
      <w:bookmarkStart w:id="1" w:name="_Hlk118106023"/>
    </w:p>
    <w:p w14:paraId="7BE8CE12" w14:textId="77777777" w:rsidR="006D3F71" w:rsidRPr="006D3F71" w:rsidRDefault="006D3F71" w:rsidP="00FB60A8">
      <w:pPr>
        <w:pStyle w:val="Title1"/>
        <w:rPr>
          <w:b w:val="0"/>
          <w:bCs/>
          <w:sz w:val="24"/>
          <w:szCs w:val="24"/>
          <w:lang w:val="en-CA"/>
        </w:rPr>
      </w:pPr>
    </w:p>
    <w:p w14:paraId="1F459CEA" w14:textId="77777777" w:rsidR="006D3F71" w:rsidRPr="006D3F71" w:rsidRDefault="006D3F71" w:rsidP="00FB60A8">
      <w:pPr>
        <w:pStyle w:val="Title1"/>
        <w:rPr>
          <w:b w:val="0"/>
          <w:bCs/>
          <w:sz w:val="24"/>
          <w:szCs w:val="24"/>
          <w:lang w:val="en-CA"/>
        </w:rPr>
      </w:pPr>
    </w:p>
    <w:p w14:paraId="21A268E8" w14:textId="1642613F" w:rsidR="006D3F71" w:rsidRPr="009C1E74" w:rsidRDefault="009037BE" w:rsidP="00FB60A8">
      <w:pPr>
        <w:pStyle w:val="Title1"/>
        <w:rPr>
          <w:sz w:val="24"/>
          <w:szCs w:val="24"/>
          <w:lang w:val="en-CA"/>
        </w:rPr>
      </w:pPr>
      <w:r w:rsidRPr="009037BE">
        <w:rPr>
          <w:sz w:val="24"/>
          <w:szCs w:val="24"/>
          <w:lang w:val="en-CA"/>
        </w:rPr>
        <w:t xml:space="preserve">OVERVIEW OF CURRENT MONITORING, REPORTING, VERIFICATION AND ENFORCEABLE LICENSING AND QUOTA SYSTEMS DEVELOPED WITH SUPPORT FROM THE MULTILATERAL FUND (DECISION </w:t>
      </w:r>
      <w:r>
        <w:rPr>
          <w:sz w:val="24"/>
          <w:szCs w:val="24"/>
          <w:lang w:val="en-CA"/>
        </w:rPr>
        <w:t>91</w:t>
      </w:r>
      <w:r w:rsidRPr="009037BE">
        <w:rPr>
          <w:sz w:val="24"/>
          <w:szCs w:val="24"/>
          <w:lang w:val="en-CA"/>
        </w:rPr>
        <w:t>/</w:t>
      </w:r>
      <w:r w:rsidR="00547AA7">
        <w:rPr>
          <w:sz w:val="24"/>
          <w:szCs w:val="24"/>
          <w:lang w:val="en-CA"/>
        </w:rPr>
        <w:t>68</w:t>
      </w:r>
      <w:r w:rsidRPr="009037BE">
        <w:rPr>
          <w:sz w:val="24"/>
          <w:szCs w:val="24"/>
          <w:lang w:val="en-CA"/>
        </w:rPr>
        <w:t>)</w:t>
      </w:r>
    </w:p>
    <w:bookmarkEnd w:id="0"/>
    <w:p w14:paraId="6E9F435A" w14:textId="77777777" w:rsidR="006D3F71" w:rsidRPr="009C1E74" w:rsidRDefault="006D3F71" w:rsidP="00FB60A8">
      <w:pPr>
        <w:pStyle w:val="Title1"/>
        <w:spacing w:after="240"/>
        <w:rPr>
          <w:caps w:val="0"/>
        </w:rPr>
      </w:pPr>
    </w:p>
    <w:p w14:paraId="7077F61C" w14:textId="4AE751C2" w:rsidR="005D3272" w:rsidRDefault="005D3272" w:rsidP="00FB60A8">
      <w:pPr>
        <w:pStyle w:val="Title1"/>
        <w:spacing w:after="240"/>
        <w:jc w:val="left"/>
        <w:rPr>
          <w:b w:val="0"/>
          <w:bCs/>
        </w:rPr>
      </w:pPr>
      <w:r w:rsidRPr="005D3272">
        <w:rPr>
          <w:b w:val="0"/>
          <w:bCs/>
          <w:caps w:val="0"/>
        </w:rPr>
        <w:t xml:space="preserve">This document consists of: </w:t>
      </w:r>
    </w:p>
    <w:p w14:paraId="372402A9" w14:textId="356291EE" w:rsidR="00BA51E8" w:rsidRPr="00BA51E8" w:rsidRDefault="005D3272" w:rsidP="00D11C69">
      <w:pPr>
        <w:pStyle w:val="Title1"/>
        <w:numPr>
          <w:ilvl w:val="0"/>
          <w:numId w:val="39"/>
        </w:numPr>
        <w:spacing w:after="240"/>
        <w:jc w:val="both"/>
        <w:rPr>
          <w:caps w:val="0"/>
          <w:sz w:val="24"/>
          <w:szCs w:val="24"/>
        </w:rPr>
      </w:pPr>
      <w:r w:rsidRPr="005D3272">
        <w:rPr>
          <w:b w:val="0"/>
          <w:bCs/>
          <w:caps w:val="0"/>
        </w:rPr>
        <w:t xml:space="preserve">A </w:t>
      </w:r>
      <w:r w:rsidR="00AD0D52">
        <w:rPr>
          <w:b w:val="0"/>
          <w:bCs/>
          <w:caps w:val="0"/>
        </w:rPr>
        <w:t xml:space="preserve">brief </w:t>
      </w:r>
      <w:r w:rsidRPr="005D3272">
        <w:rPr>
          <w:b w:val="0"/>
          <w:bCs/>
          <w:caps w:val="0"/>
        </w:rPr>
        <w:t xml:space="preserve">note by the </w:t>
      </w:r>
      <w:r>
        <w:rPr>
          <w:b w:val="0"/>
          <w:bCs/>
          <w:caps w:val="0"/>
        </w:rPr>
        <w:t>S</w:t>
      </w:r>
      <w:r w:rsidRPr="005D3272">
        <w:rPr>
          <w:b w:val="0"/>
          <w:bCs/>
          <w:caps w:val="0"/>
        </w:rPr>
        <w:t xml:space="preserve">ecretariat, </w:t>
      </w:r>
      <w:r w:rsidR="00AD0D52">
        <w:rPr>
          <w:b w:val="0"/>
          <w:bCs/>
          <w:caps w:val="0"/>
        </w:rPr>
        <w:t xml:space="preserve">on any progress made on the issue since </w:t>
      </w:r>
      <w:r w:rsidR="000A7140">
        <w:rPr>
          <w:b w:val="0"/>
          <w:bCs/>
          <w:caps w:val="0"/>
        </w:rPr>
        <w:t>the 91</w:t>
      </w:r>
      <w:r w:rsidR="000A7140" w:rsidRPr="00F668EB">
        <w:rPr>
          <w:b w:val="0"/>
          <w:bCs/>
          <w:caps w:val="0"/>
          <w:vertAlign w:val="superscript"/>
        </w:rPr>
        <w:t>st</w:t>
      </w:r>
      <w:r w:rsidR="000A7140">
        <w:rPr>
          <w:b w:val="0"/>
          <w:bCs/>
          <w:caps w:val="0"/>
        </w:rPr>
        <w:t xml:space="preserve"> meeting</w:t>
      </w:r>
      <w:r w:rsidR="007F5BA6">
        <w:rPr>
          <w:b w:val="0"/>
          <w:bCs/>
          <w:caps w:val="0"/>
        </w:rPr>
        <w:t xml:space="preserve">; </w:t>
      </w:r>
    </w:p>
    <w:p w14:paraId="49154C73" w14:textId="5AC2948F" w:rsidR="00BF0213" w:rsidRPr="00D11C69" w:rsidRDefault="007F5BA6" w:rsidP="00D11C69">
      <w:pPr>
        <w:pStyle w:val="Title1"/>
        <w:numPr>
          <w:ilvl w:val="0"/>
          <w:numId w:val="39"/>
        </w:numPr>
        <w:spacing w:after="240"/>
        <w:jc w:val="both"/>
        <w:rPr>
          <w:b w:val="0"/>
          <w:bCs/>
          <w:caps w:val="0"/>
          <w:sz w:val="24"/>
          <w:szCs w:val="24"/>
        </w:rPr>
        <w:sectPr w:rsidR="00BF0213" w:rsidRPr="00D11C69" w:rsidSect="00B86F9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rPr>
          <w:b w:val="0"/>
          <w:bCs/>
          <w:caps w:val="0"/>
        </w:rPr>
        <w:t xml:space="preserve">The document </w:t>
      </w:r>
      <w:r w:rsidRPr="007F5BA6">
        <w:rPr>
          <w:b w:val="0"/>
          <w:bCs/>
          <w:caps w:val="0"/>
        </w:rPr>
        <w:t>UNEP/OzL.Pro/ExCom/91/69</w:t>
      </w:r>
      <w:r>
        <w:rPr>
          <w:b w:val="0"/>
          <w:bCs/>
          <w:caps w:val="0"/>
        </w:rPr>
        <w:t xml:space="preserve"> on the o</w:t>
      </w:r>
      <w:r w:rsidR="001616C3" w:rsidRPr="001616C3">
        <w:rPr>
          <w:b w:val="0"/>
          <w:bCs/>
          <w:caps w:val="0"/>
        </w:rPr>
        <w:t xml:space="preserve">verview of current monitoring, reporting, verification and enforceable licensing and quota systems developed with support from the </w:t>
      </w:r>
      <w:r w:rsidR="001A5980" w:rsidRPr="001616C3">
        <w:rPr>
          <w:b w:val="0"/>
          <w:bCs/>
          <w:caps w:val="0"/>
        </w:rPr>
        <w:t xml:space="preserve">Multilateral Fund </w:t>
      </w:r>
      <w:r w:rsidR="001616C3" w:rsidRPr="001616C3">
        <w:rPr>
          <w:b w:val="0"/>
          <w:bCs/>
          <w:caps w:val="0"/>
        </w:rPr>
        <w:t>(decision</w:t>
      </w:r>
      <w:r w:rsidR="001A5980">
        <w:rPr>
          <w:b w:val="0"/>
          <w:bCs/>
          <w:caps w:val="0"/>
        </w:rPr>
        <w:t> </w:t>
      </w:r>
      <w:r w:rsidR="001616C3" w:rsidRPr="001616C3">
        <w:rPr>
          <w:b w:val="0"/>
          <w:bCs/>
          <w:caps w:val="0"/>
        </w:rPr>
        <w:t>89/2)</w:t>
      </w:r>
      <w:r w:rsidR="00AD0D52">
        <w:rPr>
          <w:b w:val="0"/>
          <w:bCs/>
        </w:rPr>
        <w:t>.</w:t>
      </w:r>
    </w:p>
    <w:p w14:paraId="6EE7C0F0" w14:textId="47DFF386" w:rsidR="006D3F71" w:rsidRDefault="001E78CB" w:rsidP="001E78CB">
      <w:pPr>
        <w:pStyle w:val="Title1"/>
        <w:spacing w:after="240"/>
        <w:rPr>
          <w:caps w:val="0"/>
          <w:sz w:val="24"/>
          <w:szCs w:val="24"/>
        </w:rPr>
      </w:pPr>
      <w:r>
        <w:rPr>
          <w:caps w:val="0"/>
          <w:sz w:val="24"/>
          <w:szCs w:val="24"/>
        </w:rPr>
        <w:lastRenderedPageBreak/>
        <w:t>Note by the Secretariat</w:t>
      </w:r>
    </w:p>
    <w:p w14:paraId="7BF0D232" w14:textId="09BD328A" w:rsidR="006F62C5" w:rsidRDefault="00395E76" w:rsidP="006F62C5">
      <w:r w:rsidRPr="00F668EB">
        <w:rPr>
          <w:b/>
          <w:bCs/>
        </w:rPr>
        <w:t>91</w:t>
      </w:r>
      <w:r w:rsidR="007743AD" w:rsidRPr="00F668EB">
        <w:rPr>
          <w:b/>
          <w:bCs/>
          <w:vertAlign w:val="superscript"/>
        </w:rPr>
        <w:t>st</w:t>
      </w:r>
      <w:r w:rsidRPr="00F668EB">
        <w:rPr>
          <w:b/>
          <w:bCs/>
        </w:rPr>
        <w:t xml:space="preserve"> meeting of the Executive Committee</w:t>
      </w:r>
    </w:p>
    <w:p w14:paraId="1394AD10" w14:textId="77777777" w:rsidR="006F62C5" w:rsidRPr="00F668EB" w:rsidRDefault="006F62C5" w:rsidP="00191C32">
      <w:pPr>
        <w:rPr>
          <w:caps/>
        </w:rPr>
      </w:pPr>
    </w:p>
    <w:p w14:paraId="3370A6C8" w14:textId="74049403" w:rsidR="00BC179E" w:rsidRDefault="00492F76" w:rsidP="00FB60A8">
      <w:pPr>
        <w:pStyle w:val="Heading1"/>
      </w:pPr>
      <w:r>
        <w:t xml:space="preserve">At </w:t>
      </w:r>
      <w:r w:rsidR="00D11C69">
        <w:t>its</w:t>
      </w:r>
      <w:r>
        <w:t xml:space="preserve"> 91</w:t>
      </w:r>
      <w:r w:rsidRPr="004E5014">
        <w:rPr>
          <w:vertAlign w:val="superscript"/>
        </w:rPr>
        <w:t>st</w:t>
      </w:r>
      <w:r>
        <w:t xml:space="preserve"> meeting</w:t>
      </w:r>
      <w:r w:rsidR="00D11C69">
        <w:t>,</w:t>
      </w:r>
      <w:r>
        <w:t xml:space="preserve"> the </w:t>
      </w:r>
      <w:r w:rsidR="00A237E6">
        <w:t xml:space="preserve">Executive Committee considered </w:t>
      </w:r>
      <w:r w:rsidR="00BE2DFA">
        <w:t>agenda</w:t>
      </w:r>
      <w:r w:rsidR="00387C87">
        <w:rPr>
          <w:rStyle w:val="FootnoteReference"/>
        </w:rPr>
        <w:footnoteReference w:id="3"/>
      </w:r>
      <w:r w:rsidR="00BE2DFA">
        <w:t xml:space="preserve"> item 14 </w:t>
      </w:r>
      <w:r w:rsidR="004B4E8E">
        <w:t xml:space="preserve">with its meeting </w:t>
      </w:r>
      <w:r w:rsidR="001D27A0">
        <w:t xml:space="preserve">document </w:t>
      </w:r>
      <w:r w:rsidR="0053022D">
        <w:t>UNEP/OzL.Pro/ExCom/91/69</w:t>
      </w:r>
      <w:r w:rsidR="00D020A7">
        <w:t>. In the ensuing discussion, one member said that issues pertaining to monitoring, reporting, verification and illegal trade were equally applicable to Article 5 and non-Article</w:t>
      </w:r>
      <w:r w:rsidR="009958D0">
        <w:t> </w:t>
      </w:r>
      <w:r w:rsidR="00D020A7">
        <w:t>5 countries and could thus not be deliberated and decided</w:t>
      </w:r>
      <w:r w:rsidR="004E5014">
        <w:t xml:space="preserve"> </w:t>
      </w:r>
      <w:bookmarkEnd w:id="1"/>
      <w:r w:rsidR="004E5014" w:rsidRPr="004E5014">
        <w:t xml:space="preserve">upon by the Executive Committee, the role of which was limited to activities supported by the Multilateral Fund. It was important not to impose an additional burden on Article 5 countries in that regard. Moreover, it would be premature to request the Secretariat to prepare an update to document </w:t>
      </w:r>
      <w:r w:rsidR="001E63AF" w:rsidRPr="001E63AF">
        <w:t xml:space="preserve">UNEP/OzL.Pro/ExCom/91/69 </w:t>
      </w:r>
      <w:r w:rsidR="00387C87">
        <w:t>before</w:t>
      </w:r>
      <w:r w:rsidR="004E5014" w:rsidRPr="004E5014">
        <w:t xml:space="preserve"> the Committee had considered the outcomes of the Thirty-Fifth Meeting of the Parties to the Montreal Protocol. </w:t>
      </w:r>
    </w:p>
    <w:p w14:paraId="6FB77DC7" w14:textId="44C59C32" w:rsidR="00BC179E" w:rsidRDefault="004E5014" w:rsidP="00FB60A8">
      <w:pPr>
        <w:pStyle w:val="Heading1"/>
      </w:pPr>
      <w:r w:rsidRPr="004E5014">
        <w:t xml:space="preserve">Other members said that, while not essential, an update to the document would be helpful, including to capture the outcomes of the Thirty-Fourth Meeting of the Parties and the workshop to be held </w:t>
      </w:r>
      <w:r w:rsidR="00AD3755" w:rsidRPr="004E5014">
        <w:t>back</w:t>
      </w:r>
      <w:r w:rsidR="000C508D">
        <w:noBreakHyphen/>
      </w:r>
      <w:r w:rsidR="00AD3755" w:rsidRPr="004E5014">
        <w:t>to</w:t>
      </w:r>
      <w:r w:rsidR="000C508D">
        <w:noBreakHyphen/>
      </w:r>
      <w:r w:rsidR="00AD3755" w:rsidRPr="004E5014">
        <w:t>back</w:t>
      </w:r>
      <w:r w:rsidRPr="004E5014">
        <w:t xml:space="preserve"> with the </w:t>
      </w:r>
      <w:r w:rsidR="000C508D">
        <w:t>45</w:t>
      </w:r>
      <w:r w:rsidR="000C508D" w:rsidRPr="000C508D">
        <w:rPr>
          <w:vertAlign w:val="superscript"/>
        </w:rPr>
        <w:t>th</w:t>
      </w:r>
      <w:r w:rsidRPr="004E5014">
        <w:t xml:space="preserve"> </w:t>
      </w:r>
      <w:r w:rsidR="00A01136">
        <w:t>m</w:t>
      </w:r>
      <w:r w:rsidR="000C508D" w:rsidRPr="004E5014">
        <w:t xml:space="preserve">eeting </w:t>
      </w:r>
      <w:r w:rsidRPr="004E5014">
        <w:t xml:space="preserve">of the </w:t>
      </w:r>
      <w:r w:rsidR="00181B9A">
        <w:t>Open-ended Working Group (</w:t>
      </w:r>
      <w:r w:rsidRPr="004E5014">
        <w:t>O</w:t>
      </w:r>
      <w:r w:rsidR="00186CEA">
        <w:t>EWG</w:t>
      </w:r>
      <w:r w:rsidR="00181B9A">
        <w:t>)</w:t>
      </w:r>
      <w:r w:rsidRPr="004E5014">
        <w:t>, in line with decision</w:t>
      </w:r>
      <w:r w:rsidR="00387C87">
        <w:t> </w:t>
      </w:r>
      <w:r w:rsidRPr="004E5014">
        <w:t xml:space="preserve">XXXIV/8. It was further observed that some elements of the document were specific to the work of the Executive Committee and could thus usefully be discussed further. One member said that there was a need for clarity on the most appropriate forum to address the issues raised in the document. </w:t>
      </w:r>
    </w:p>
    <w:p w14:paraId="77556BDC" w14:textId="2831C309" w:rsidR="001E78CB" w:rsidRDefault="004E5014" w:rsidP="00FB60A8">
      <w:pPr>
        <w:pStyle w:val="Heading1"/>
      </w:pPr>
      <w:r w:rsidRPr="004E5014">
        <w:t>Another member said that strengthening the monitoring, reporting, verification and regulatory framework that had been established under the Fund was a key priority and that discussions on the matter should be pursued at the 93</w:t>
      </w:r>
      <w:r w:rsidRPr="00AD3755">
        <w:rPr>
          <w:vertAlign w:val="superscript"/>
        </w:rPr>
        <w:t>rd</w:t>
      </w:r>
      <w:r w:rsidR="00AD3755">
        <w:t xml:space="preserve"> </w:t>
      </w:r>
      <w:r w:rsidRPr="004E5014">
        <w:t>meeting of the Committee.</w:t>
      </w:r>
    </w:p>
    <w:p w14:paraId="49F5216A" w14:textId="668B9A1A" w:rsidR="00AD3755" w:rsidRDefault="00AD3755" w:rsidP="00AD3755">
      <w:pPr>
        <w:pStyle w:val="Heading1"/>
      </w:pPr>
      <w:r w:rsidRPr="00AD3755">
        <w:t>In the light of the discussion, the Executive Committee decided to defer to the 93</w:t>
      </w:r>
      <w:r w:rsidRPr="00AD3755">
        <w:rPr>
          <w:vertAlign w:val="superscript"/>
        </w:rPr>
        <w:t>rd</w:t>
      </w:r>
      <w:r>
        <w:t xml:space="preserve"> </w:t>
      </w:r>
      <w:r w:rsidRPr="00AD3755">
        <w:t>meeting consideration of document UNEP/OzL.Pro/ExCom/91/69 on the overview of current monitoring, reporting, verification and enforceable licensing and quota systems developed with support from the Multilateral Fund (decision 89/2), taking into account the discussions at its 89</w:t>
      </w:r>
      <w:r w:rsidRPr="00AD3755">
        <w:rPr>
          <w:vertAlign w:val="superscript"/>
        </w:rPr>
        <w:t>th</w:t>
      </w:r>
      <w:r>
        <w:t xml:space="preserve"> </w:t>
      </w:r>
      <w:r w:rsidRPr="00AD3755">
        <w:t>and 91</w:t>
      </w:r>
      <w:r w:rsidRPr="00AD3755">
        <w:rPr>
          <w:vertAlign w:val="superscript"/>
        </w:rPr>
        <w:t>st</w:t>
      </w:r>
      <w:r>
        <w:t xml:space="preserve"> </w:t>
      </w:r>
      <w:r w:rsidRPr="00AD3755">
        <w:t xml:space="preserve">meetings and the relevant discussions at the Thirty-Fourth Meeting of the Parties to the Montreal Protocol, </w:t>
      </w:r>
      <w:r w:rsidR="00B47D1A">
        <w:t>45</w:t>
      </w:r>
      <w:r w:rsidR="00B47D1A" w:rsidRPr="00B47D1A">
        <w:rPr>
          <w:vertAlign w:val="superscript"/>
        </w:rPr>
        <w:t>th</w:t>
      </w:r>
      <w:r w:rsidRPr="00AD3755">
        <w:t xml:space="preserve"> </w:t>
      </w:r>
      <w:r w:rsidR="00A01136">
        <w:t>m</w:t>
      </w:r>
      <w:r w:rsidR="00C50350" w:rsidRPr="00AD3755">
        <w:t xml:space="preserve">eeting </w:t>
      </w:r>
      <w:r w:rsidRPr="00AD3755">
        <w:t xml:space="preserve">of the </w:t>
      </w:r>
      <w:r w:rsidR="00C50350">
        <w:t>OEWG</w:t>
      </w:r>
      <w:r w:rsidRPr="00AD3755">
        <w:t>, including the workshop on further strengthening the effective implementation and enforcement of the Montreal Protocol to be held in line with decision XXXIV/8, and, if applicable, the Thirty-Fifth Meeting of the Parties</w:t>
      </w:r>
      <w:r w:rsidR="00E155A2">
        <w:t xml:space="preserve"> (decision 91/68)</w:t>
      </w:r>
      <w:r w:rsidRPr="00AD3755">
        <w:t>.</w:t>
      </w:r>
      <w:r w:rsidR="00794F5D">
        <w:rPr>
          <w:rStyle w:val="FootnoteReference"/>
        </w:rPr>
        <w:footnoteReference w:id="4"/>
      </w:r>
    </w:p>
    <w:p w14:paraId="09ABC1BF" w14:textId="7B2CB95B" w:rsidR="001F08C6" w:rsidRPr="00191C32" w:rsidRDefault="00FE1638" w:rsidP="001F08C6">
      <w:pPr>
        <w:rPr>
          <w:b/>
          <w:bCs/>
        </w:rPr>
      </w:pPr>
      <w:r w:rsidRPr="00191C32">
        <w:rPr>
          <w:b/>
          <w:bCs/>
        </w:rPr>
        <w:t>Thirty-Fourth Meeting of the Parties</w:t>
      </w:r>
      <w:r w:rsidR="00481AFC">
        <w:rPr>
          <w:b/>
          <w:bCs/>
        </w:rPr>
        <w:t xml:space="preserve"> to the Montreal Protocol </w:t>
      </w:r>
    </w:p>
    <w:p w14:paraId="00D0D628" w14:textId="77777777" w:rsidR="001F08C6" w:rsidRPr="001F08C6" w:rsidRDefault="001F08C6" w:rsidP="001F08C6"/>
    <w:p w14:paraId="71CB3087" w14:textId="634E8F8A" w:rsidR="007C30F1" w:rsidRDefault="001715F6" w:rsidP="006A49D3">
      <w:pPr>
        <w:pStyle w:val="Heading1"/>
      </w:pPr>
      <w:r>
        <w:t xml:space="preserve">At the Thirty-Fourth Meeting of the Parties, </w:t>
      </w:r>
      <w:r w:rsidR="007C30F1">
        <w:t>the Co-Chair</w:t>
      </w:r>
      <w:r w:rsidR="007C30F1" w:rsidRPr="007C30F1">
        <w:t xml:space="preserve"> drew attention to the information set out in paragraphs 44 to 47 of the note by the </w:t>
      </w:r>
      <w:r w:rsidR="00E66D36">
        <w:t xml:space="preserve">Ozone </w:t>
      </w:r>
      <w:r w:rsidR="007C30F1" w:rsidRPr="007C30F1">
        <w:t xml:space="preserve">Secretariat on issues for discussion by and information for the attention of the Thirty-Fourth Meeting of the Parties to the Montreal Protocol (UNEP/OzL.Pro.34/2), the note by the </w:t>
      </w:r>
      <w:r w:rsidR="00E66D36">
        <w:t xml:space="preserve">Ozone </w:t>
      </w:r>
      <w:r w:rsidR="007C30F1" w:rsidRPr="007C30F1">
        <w:t xml:space="preserve">Secretariat on “Possible ways of dealing with illegal production of and illegal trade in controlled substances under the Montreal Protocol, identifying potential gaps in the non-compliance procedure, challenges, tools, ideas and suggestions for improvement” (UNEP/OzL.Pro.34/8) and paragraphs 49 to 53 of the report of the </w:t>
      </w:r>
      <w:r w:rsidR="00B47D1A">
        <w:t>44</w:t>
      </w:r>
      <w:r w:rsidR="00B47D1A" w:rsidRPr="00B47D1A">
        <w:rPr>
          <w:vertAlign w:val="superscript"/>
        </w:rPr>
        <w:t>th</w:t>
      </w:r>
      <w:r w:rsidR="00B47D1A" w:rsidRPr="007C30F1">
        <w:t xml:space="preserve"> </w:t>
      </w:r>
      <w:r w:rsidR="00A01136">
        <w:t>m</w:t>
      </w:r>
      <w:r w:rsidR="00B47D1A" w:rsidRPr="007C30F1">
        <w:t xml:space="preserve">eeting </w:t>
      </w:r>
      <w:r w:rsidR="007C30F1" w:rsidRPr="007C30F1">
        <w:t xml:space="preserve">of the </w:t>
      </w:r>
      <w:r w:rsidR="005C55BD">
        <w:t>OEWG</w:t>
      </w:r>
      <w:r w:rsidR="007C30F1" w:rsidRPr="007C30F1">
        <w:t xml:space="preserve"> (UNEP/OzL.Pro.WG.1/44/4)</w:t>
      </w:r>
      <w:r w:rsidR="00E66D36">
        <w:t xml:space="preserve">. Subsequent to discussions both in plenary and </w:t>
      </w:r>
      <w:r w:rsidR="00652917">
        <w:t xml:space="preserve">in a contact group, the Parties </w:t>
      </w:r>
      <w:r w:rsidR="000A76B9">
        <w:t xml:space="preserve">took a decision related to strengthening </w:t>
      </w:r>
      <w:r w:rsidR="002F0630">
        <w:t>institutional processes with respect to information on HFC-23 by-product emissions</w:t>
      </w:r>
      <w:r w:rsidR="000A76B9">
        <w:t xml:space="preserve"> (decision</w:t>
      </w:r>
      <w:r w:rsidR="00B47D1A">
        <w:t> </w:t>
      </w:r>
      <w:r w:rsidR="000A76B9">
        <w:t xml:space="preserve">XXXIV/7) and </w:t>
      </w:r>
      <w:r w:rsidR="00B371B3">
        <w:t>a decision related to strengthening Montreal Protocol institutions, includ</w:t>
      </w:r>
      <w:r w:rsidR="00517118">
        <w:t>ing</w:t>
      </w:r>
      <w:r w:rsidR="00B371B3">
        <w:t xml:space="preserve"> for combating illegal trade (decision XXXIV/8). </w:t>
      </w:r>
    </w:p>
    <w:p w14:paraId="49B9D9AF" w14:textId="25E49AAA" w:rsidR="001E78CB" w:rsidRPr="00191C32" w:rsidRDefault="00723941" w:rsidP="00A616D9">
      <w:pPr>
        <w:pStyle w:val="Heading1"/>
        <w:keepNext/>
        <w:numPr>
          <w:ilvl w:val="0"/>
          <w:numId w:val="0"/>
        </w:numPr>
        <w:rPr>
          <w:b/>
          <w:bCs/>
        </w:rPr>
      </w:pPr>
      <w:r w:rsidRPr="00191C32">
        <w:rPr>
          <w:b/>
          <w:bCs/>
        </w:rPr>
        <w:lastRenderedPageBreak/>
        <w:t>Workshop on further strengthening the effective implementation and enforcement of the Montreal Protocol</w:t>
      </w:r>
    </w:p>
    <w:p w14:paraId="79914BD4" w14:textId="7B52D5AF" w:rsidR="009C6188" w:rsidRPr="009C6188" w:rsidRDefault="00E76288" w:rsidP="00FB60A8">
      <w:pPr>
        <w:pStyle w:val="Heading1"/>
        <w:rPr>
          <w:lang w:val="en-GB"/>
        </w:rPr>
      </w:pPr>
      <w:r>
        <w:t>In line with paragraph 4</w:t>
      </w:r>
      <w:r w:rsidR="00C37557">
        <w:t>(c)</w:t>
      </w:r>
      <w:r>
        <w:t xml:space="preserve"> of decision XXXIV/8, the Ozone Secretariat organized </w:t>
      </w:r>
      <w:r w:rsidR="009C6188">
        <w:t xml:space="preserve">a </w:t>
      </w:r>
      <w:r w:rsidR="009C6188" w:rsidRPr="003729E3">
        <w:rPr>
          <w:lang w:val="en-GB"/>
        </w:rPr>
        <w:t xml:space="preserve">one-day workshop on strengthening the effective implementation and enforcement of the Montreal Protocol immediately prior to the </w:t>
      </w:r>
      <w:r w:rsidR="00525656">
        <w:rPr>
          <w:lang w:val="en-GB"/>
        </w:rPr>
        <w:t>45</w:t>
      </w:r>
      <w:r w:rsidR="00525656" w:rsidRPr="00525656">
        <w:rPr>
          <w:vertAlign w:val="superscript"/>
          <w:lang w:val="en-GB"/>
        </w:rPr>
        <w:t>th</w:t>
      </w:r>
      <w:r w:rsidR="009C6188" w:rsidRPr="003729E3">
        <w:rPr>
          <w:lang w:val="en-GB"/>
        </w:rPr>
        <w:t xml:space="preserve"> </w:t>
      </w:r>
      <w:r w:rsidR="00A01136">
        <w:rPr>
          <w:lang w:val="en-GB"/>
        </w:rPr>
        <w:t>m</w:t>
      </w:r>
      <w:r w:rsidR="00AE6519" w:rsidRPr="003729E3">
        <w:rPr>
          <w:lang w:val="en-GB"/>
        </w:rPr>
        <w:t xml:space="preserve">eeting </w:t>
      </w:r>
      <w:r w:rsidR="009C6188" w:rsidRPr="003729E3">
        <w:rPr>
          <w:lang w:val="en-GB"/>
        </w:rPr>
        <w:t xml:space="preserve">of the </w:t>
      </w:r>
      <w:r w:rsidR="005C55BD" w:rsidRPr="003729E3">
        <w:rPr>
          <w:lang w:val="en-GB"/>
        </w:rPr>
        <w:t>OEWG</w:t>
      </w:r>
      <w:r w:rsidR="003729E3" w:rsidRPr="003729E3">
        <w:rPr>
          <w:lang w:val="en-GB"/>
        </w:rPr>
        <w:t xml:space="preserve">. </w:t>
      </w:r>
      <w:r w:rsidR="009C6188" w:rsidRPr="009C6188">
        <w:rPr>
          <w:lang w:val="en-GB"/>
        </w:rPr>
        <w:t>The four substantive sessions of the workshop addressed:</w:t>
      </w:r>
    </w:p>
    <w:p w14:paraId="56170C89" w14:textId="77777777" w:rsidR="009C6188" w:rsidRPr="009C6188" w:rsidRDefault="009C6188" w:rsidP="003729E3">
      <w:pPr>
        <w:pStyle w:val="Heading2"/>
        <w:rPr>
          <w:lang w:val="en-GB"/>
        </w:rPr>
      </w:pPr>
      <w:r w:rsidRPr="009C6188">
        <w:rPr>
          <w:lang w:val="en-GB"/>
        </w:rPr>
        <w:t>Combating illegal trade;</w:t>
      </w:r>
    </w:p>
    <w:p w14:paraId="4D48BBCF" w14:textId="77777777" w:rsidR="009C6188" w:rsidRPr="009C6188" w:rsidRDefault="009C6188" w:rsidP="003729E3">
      <w:pPr>
        <w:pStyle w:val="Heading2"/>
        <w:rPr>
          <w:lang w:val="en-GB"/>
        </w:rPr>
      </w:pPr>
      <w:r w:rsidRPr="009C6188">
        <w:rPr>
          <w:lang w:val="en-GB"/>
        </w:rPr>
        <w:t xml:space="preserve">Licensing and quota systems; </w:t>
      </w:r>
    </w:p>
    <w:p w14:paraId="7A59DE72" w14:textId="527A59BD" w:rsidR="009C6188" w:rsidRPr="009C6188" w:rsidRDefault="009C6188" w:rsidP="003729E3">
      <w:pPr>
        <w:pStyle w:val="Heading2"/>
        <w:rPr>
          <w:lang w:val="en-GB"/>
        </w:rPr>
      </w:pPr>
      <w:r w:rsidRPr="009C6188">
        <w:rPr>
          <w:lang w:val="en-GB"/>
        </w:rPr>
        <w:t xml:space="preserve">Implementation and enforcement of the Montreal Protocol (including in relation to illegal consumption and production); </w:t>
      </w:r>
      <w:r w:rsidR="00F00C2A">
        <w:rPr>
          <w:lang w:val="en-GB"/>
        </w:rPr>
        <w:t>and</w:t>
      </w:r>
    </w:p>
    <w:p w14:paraId="39BEACD0" w14:textId="64B7AAFB" w:rsidR="00E76288" w:rsidRDefault="009C6188" w:rsidP="003729E3">
      <w:pPr>
        <w:pStyle w:val="Heading2"/>
      </w:pPr>
      <w:r w:rsidRPr="009C6188">
        <w:rPr>
          <w:lang w:val="en-GB"/>
        </w:rPr>
        <w:t>Other considerations (e.g., “exemptions” and the value and limitations of tools for detecting and monitoring unexpected emissions of controlled substances).</w:t>
      </w:r>
    </w:p>
    <w:p w14:paraId="62F82A93" w14:textId="78AC885C" w:rsidR="00A62A36" w:rsidRDefault="00740750" w:rsidP="00074A6E">
      <w:pPr>
        <w:pStyle w:val="Heading1"/>
      </w:pPr>
      <w:r>
        <w:t xml:space="preserve">The main points raised in each of the four sessions can be found </w:t>
      </w:r>
      <w:r w:rsidR="00A62A36">
        <w:t>in</w:t>
      </w:r>
      <w:r w:rsidR="00191C32">
        <w:t xml:space="preserve"> document</w:t>
      </w:r>
      <w:r w:rsidR="00387C87">
        <w:t> </w:t>
      </w:r>
      <w:r w:rsidR="00191C32">
        <w:t>UNEP/OzL.Pro.WG.1/45/6.</w:t>
      </w:r>
      <w:r w:rsidR="00A01136">
        <w:rPr>
          <w:rStyle w:val="FootnoteReference"/>
        </w:rPr>
        <w:footnoteReference w:id="5"/>
      </w:r>
    </w:p>
    <w:p w14:paraId="06807989" w14:textId="1D235960" w:rsidR="007A5CEC" w:rsidRPr="00181B9A" w:rsidRDefault="0093324F" w:rsidP="00BF5A22">
      <w:pPr>
        <w:keepNext/>
        <w:rPr>
          <w:b/>
          <w:bCs/>
        </w:rPr>
      </w:pPr>
      <w:r w:rsidRPr="00191C32">
        <w:rPr>
          <w:b/>
          <w:bCs/>
        </w:rPr>
        <w:t>45</w:t>
      </w:r>
      <w:r w:rsidRPr="00191C32">
        <w:rPr>
          <w:b/>
          <w:bCs/>
          <w:vertAlign w:val="superscript"/>
        </w:rPr>
        <w:t>th</w:t>
      </w:r>
      <w:r w:rsidRPr="00191C32">
        <w:rPr>
          <w:b/>
          <w:bCs/>
        </w:rPr>
        <w:t xml:space="preserve"> </w:t>
      </w:r>
      <w:r w:rsidR="004C43E8">
        <w:rPr>
          <w:b/>
          <w:bCs/>
        </w:rPr>
        <w:t>m</w:t>
      </w:r>
      <w:r w:rsidR="004C43E8" w:rsidRPr="00191C32">
        <w:rPr>
          <w:b/>
          <w:bCs/>
        </w:rPr>
        <w:t xml:space="preserve">eeting </w:t>
      </w:r>
      <w:r w:rsidR="00F11D71" w:rsidRPr="00191C32">
        <w:rPr>
          <w:b/>
          <w:bCs/>
        </w:rPr>
        <w:t xml:space="preserve">of the </w:t>
      </w:r>
      <w:r w:rsidR="009620AA">
        <w:rPr>
          <w:b/>
          <w:bCs/>
        </w:rPr>
        <w:t>OEWG</w:t>
      </w:r>
      <w:r w:rsidR="004C43E8">
        <w:rPr>
          <w:b/>
          <w:bCs/>
        </w:rPr>
        <w:t xml:space="preserve"> of the</w:t>
      </w:r>
      <w:r w:rsidR="009620AA">
        <w:rPr>
          <w:b/>
          <w:bCs/>
        </w:rPr>
        <w:t xml:space="preserve"> </w:t>
      </w:r>
      <w:r w:rsidR="00E6643E">
        <w:rPr>
          <w:b/>
          <w:bCs/>
        </w:rPr>
        <w:t>P</w:t>
      </w:r>
      <w:r w:rsidR="009620AA">
        <w:rPr>
          <w:b/>
          <w:bCs/>
        </w:rPr>
        <w:t xml:space="preserve">arties to the Montreal Protocol </w:t>
      </w:r>
    </w:p>
    <w:p w14:paraId="5B764C42" w14:textId="77777777" w:rsidR="00452F60" w:rsidRDefault="00452F60" w:rsidP="00BF5A22">
      <w:pPr>
        <w:keepNext/>
      </w:pPr>
    </w:p>
    <w:p w14:paraId="303DE35F" w14:textId="0E8F9CCF" w:rsidR="00B26379" w:rsidRPr="009929BF" w:rsidRDefault="0052617D" w:rsidP="00B26379">
      <w:pPr>
        <w:pStyle w:val="Heading1"/>
      </w:pPr>
      <w:r>
        <w:t xml:space="preserve">At the </w:t>
      </w:r>
      <w:r w:rsidR="0093324F">
        <w:t>45</w:t>
      </w:r>
      <w:r w:rsidR="0093324F" w:rsidRPr="00301124">
        <w:rPr>
          <w:vertAlign w:val="superscript"/>
        </w:rPr>
        <w:t>th</w:t>
      </w:r>
      <w:r w:rsidR="0093324F" w:rsidRPr="00F11D71">
        <w:t xml:space="preserve"> </w:t>
      </w:r>
      <w:r w:rsidR="009620AA">
        <w:t>m</w:t>
      </w:r>
      <w:r w:rsidR="009620AA" w:rsidRPr="00F11D71">
        <w:t xml:space="preserve">eeting </w:t>
      </w:r>
      <w:r w:rsidR="00F11D71" w:rsidRPr="00F11D71">
        <w:t xml:space="preserve">of the </w:t>
      </w:r>
      <w:r w:rsidR="00A7754D" w:rsidRPr="00F11D71">
        <w:t>OEWG</w:t>
      </w:r>
      <w:r w:rsidR="00A7754D">
        <w:t xml:space="preserve">, the Parties considered a variety of agenda items related to </w:t>
      </w:r>
      <w:r w:rsidR="004655D0">
        <w:t>monitoring, reporting, verification and enforcement</w:t>
      </w:r>
      <w:r w:rsidR="00E37365">
        <w:t xml:space="preserve">. </w:t>
      </w:r>
      <w:r w:rsidR="000A02DC">
        <w:t>Agenda</w:t>
      </w:r>
      <w:r w:rsidR="00387C87">
        <w:rPr>
          <w:rStyle w:val="FootnoteReference"/>
        </w:rPr>
        <w:footnoteReference w:id="6"/>
      </w:r>
      <w:r w:rsidR="000A02DC">
        <w:t xml:space="preserve"> item 5 focused on </w:t>
      </w:r>
      <w:r w:rsidR="00281113">
        <w:t>the outcome of the workshop</w:t>
      </w:r>
      <w:r w:rsidR="00B26379">
        <w:t xml:space="preserve"> </w:t>
      </w:r>
      <w:r w:rsidR="00004E5E">
        <w:t xml:space="preserve">and </w:t>
      </w:r>
      <w:r w:rsidR="008C29A9">
        <w:t xml:space="preserve">associated </w:t>
      </w:r>
      <w:r w:rsidR="004B4E8E">
        <w:t xml:space="preserve">meeting </w:t>
      </w:r>
      <w:r w:rsidR="008C29A9">
        <w:t>documents prepared by the Ozone Secretariat</w:t>
      </w:r>
      <w:r w:rsidR="004B4E8E">
        <w:t xml:space="preserve"> on strengthening the Montreal Protocol institutions</w:t>
      </w:r>
      <w:r w:rsidR="000F2FB8">
        <w:t xml:space="preserve">. Agenda item 7 addressed the </w:t>
      </w:r>
      <w:r w:rsidR="00095163">
        <w:t>gaps in the global coverage of atmospheric monitoring of controlled substances and options for enhancing such monitoring</w:t>
      </w:r>
      <w:r w:rsidR="000F2FB8">
        <w:t xml:space="preserve"> including funding options.</w:t>
      </w:r>
    </w:p>
    <w:p w14:paraId="38604E07" w14:textId="3441A67B" w:rsidR="00483873" w:rsidRPr="009929BF" w:rsidRDefault="00483873" w:rsidP="00181B9A">
      <w:pPr>
        <w:pStyle w:val="Heading1"/>
        <w:numPr>
          <w:ilvl w:val="0"/>
          <w:numId w:val="0"/>
        </w:numPr>
        <w:rPr>
          <w:b/>
          <w:bCs/>
        </w:rPr>
      </w:pPr>
      <w:r w:rsidRPr="009929BF">
        <w:rPr>
          <w:b/>
          <w:bCs/>
        </w:rPr>
        <w:t>Thirty-Fifth Meeting of the Parties</w:t>
      </w:r>
      <w:r w:rsidR="00301124" w:rsidRPr="009929BF">
        <w:rPr>
          <w:b/>
          <w:bCs/>
        </w:rPr>
        <w:t xml:space="preserve"> to the Montreal Protocol </w:t>
      </w:r>
    </w:p>
    <w:p w14:paraId="106F5A57" w14:textId="463C072E" w:rsidR="003A1C1E" w:rsidRPr="009929BF" w:rsidRDefault="00483873" w:rsidP="00483873">
      <w:pPr>
        <w:pStyle w:val="Heading1"/>
      </w:pPr>
      <w:r w:rsidRPr="009929BF">
        <w:t>The Thirty-</w:t>
      </w:r>
      <w:r w:rsidR="00D31215" w:rsidRPr="009929BF">
        <w:t>F</w:t>
      </w:r>
      <w:r w:rsidRPr="009929BF">
        <w:t xml:space="preserve">ifth Meeting of the Parties </w:t>
      </w:r>
      <w:r w:rsidR="00DC0EC2" w:rsidRPr="009929BF">
        <w:t>was</w:t>
      </w:r>
      <w:r w:rsidRPr="009929BF">
        <w:t xml:space="preserve"> held </w:t>
      </w:r>
      <w:r w:rsidR="00996EA8" w:rsidRPr="009929BF">
        <w:t>from</w:t>
      </w:r>
      <w:r w:rsidR="00B107EC" w:rsidRPr="009929BF">
        <w:t xml:space="preserve"> 23-27 October 2023 in Nairobi, Kenya. </w:t>
      </w:r>
      <w:r w:rsidR="0090460B" w:rsidRPr="009929BF">
        <w:t>The Parties consider</w:t>
      </w:r>
      <w:r w:rsidR="00DC0EC2" w:rsidRPr="009929BF">
        <w:t>ed</w:t>
      </w:r>
      <w:r w:rsidR="0090460B" w:rsidRPr="009929BF">
        <w:t xml:space="preserve"> a variety of matters related to monitoring, reporting, verification and enforcement, </w:t>
      </w:r>
      <w:r w:rsidR="00E442F7">
        <w:t>which included</w:t>
      </w:r>
      <w:r w:rsidR="00E442F7" w:rsidRPr="009929BF">
        <w:t xml:space="preserve"> </w:t>
      </w:r>
      <w:r w:rsidR="0090460B" w:rsidRPr="0084303B">
        <w:t xml:space="preserve">inter alia </w:t>
      </w:r>
      <w:r w:rsidR="00912692" w:rsidRPr="009929BF">
        <w:t>strengthening Montreal Protocol institutions, including for com</w:t>
      </w:r>
      <w:r w:rsidR="002613F6" w:rsidRPr="009929BF">
        <w:t>b</w:t>
      </w:r>
      <w:r w:rsidR="00912692" w:rsidRPr="009929BF">
        <w:t>ating illegal trade (</w:t>
      </w:r>
      <w:r w:rsidR="002613F6" w:rsidRPr="009929BF">
        <w:t>item</w:t>
      </w:r>
      <w:r w:rsidR="00E442F7">
        <w:t> </w:t>
      </w:r>
      <w:r w:rsidR="002613F6" w:rsidRPr="009929BF">
        <w:t xml:space="preserve">17 of the provisional agenda), </w:t>
      </w:r>
      <w:r w:rsidR="00B74175" w:rsidRPr="009929BF">
        <w:t xml:space="preserve">and </w:t>
      </w:r>
      <w:r w:rsidR="002613F6" w:rsidRPr="009929BF">
        <w:t>identification of gaps in the global coverage of atmospheric monitoring of controlled substances and options for enhancing such monitoring (item 1</w:t>
      </w:r>
      <w:r w:rsidR="0044481F" w:rsidRPr="009929BF">
        <w:t>8 of the provisional agenda)</w:t>
      </w:r>
      <w:r w:rsidR="00B74175" w:rsidRPr="009929BF">
        <w:t>.</w:t>
      </w:r>
      <w:r w:rsidR="0044481F" w:rsidRPr="009929BF">
        <w:t xml:space="preserve"> </w:t>
      </w:r>
      <w:r w:rsidR="00DC0EC2" w:rsidRPr="009929BF">
        <w:t xml:space="preserve">Subsequent to discussions in plenary, and in contact and other groups, the Parties </w:t>
      </w:r>
      <w:r w:rsidR="00284B9F" w:rsidRPr="009929BF">
        <w:t xml:space="preserve">inter alia </w:t>
      </w:r>
      <w:r w:rsidR="00DC0EC2" w:rsidRPr="009929BF">
        <w:t xml:space="preserve">decided </w:t>
      </w:r>
      <w:r w:rsidR="00AE56FF" w:rsidRPr="009929BF">
        <w:t>to</w:t>
      </w:r>
      <w:r w:rsidR="003A1C1E" w:rsidRPr="009929BF">
        <w:t>:</w:t>
      </w:r>
    </w:p>
    <w:p w14:paraId="7B1686E1" w14:textId="7B5D34DB" w:rsidR="00802CC5" w:rsidRPr="009929BF" w:rsidRDefault="00AE4862" w:rsidP="00421E3D">
      <w:pPr>
        <w:pStyle w:val="Heading2"/>
      </w:pPr>
      <w:r w:rsidRPr="009929BF">
        <w:t xml:space="preserve">Encourage parties to facilitate the exchange of information on best practices to prevent illegal trade of controlled substances and to inform the </w:t>
      </w:r>
      <w:r w:rsidR="00973C2D" w:rsidRPr="009929BF">
        <w:t xml:space="preserve">Ozone </w:t>
      </w:r>
      <w:r w:rsidRPr="009929BF">
        <w:t>Secretariat of practices used by entities attempting unauthorized imports of controlled substances that may include the mislabelling of containers of controlled substances or misreporting of controlled substances on customs declarations</w:t>
      </w:r>
      <w:r w:rsidR="00973C2D" w:rsidRPr="009929BF">
        <w:t>, and requested the Ozone S</w:t>
      </w:r>
      <w:r w:rsidRPr="009929BF">
        <w:t xml:space="preserve">ecretariat to provide, before the </w:t>
      </w:r>
      <w:r w:rsidR="000C00EC" w:rsidRPr="009929BF">
        <w:t>46</w:t>
      </w:r>
      <w:r w:rsidR="000C00EC" w:rsidRPr="009929BF">
        <w:rPr>
          <w:vertAlign w:val="superscript"/>
        </w:rPr>
        <w:t>th</w:t>
      </w:r>
      <w:r w:rsidR="000C00EC" w:rsidRPr="009929BF">
        <w:t xml:space="preserve"> OEWG </w:t>
      </w:r>
      <w:r w:rsidRPr="009929BF">
        <w:t>and on an annual basis thereafter, a compilation of information provided by parties</w:t>
      </w:r>
      <w:r w:rsidR="002C193D" w:rsidRPr="009929BF">
        <w:t>;</w:t>
      </w:r>
      <w:r w:rsidR="00E71921">
        <w:rPr>
          <w:rStyle w:val="FootnoteReference"/>
        </w:rPr>
        <w:footnoteReference w:id="7"/>
      </w:r>
      <w:r w:rsidR="004775D5" w:rsidRPr="009929BF">
        <w:t xml:space="preserve"> </w:t>
      </w:r>
    </w:p>
    <w:p w14:paraId="74B6C4FB" w14:textId="39CB2519" w:rsidR="004775D5" w:rsidRPr="009929BF" w:rsidRDefault="004775D5" w:rsidP="00E442F7">
      <w:pPr>
        <w:pStyle w:val="Heading2"/>
        <w:widowControl/>
        <w:rPr>
          <w:lang w:val="en-GB"/>
        </w:rPr>
      </w:pPr>
      <w:r w:rsidRPr="009929BF">
        <w:rPr>
          <w:lang w:val="en-GB"/>
        </w:rPr>
        <w:t xml:space="preserve">Request the Ozone Secretariat, in consultation with the Multilateral Fund Secretariat and relevant experts from the Ozone Research Managers, the Scientific Assessment Panel, the </w:t>
      </w:r>
      <w:r w:rsidRPr="009929BF">
        <w:rPr>
          <w:lang w:val="en-GB"/>
        </w:rPr>
        <w:lastRenderedPageBreak/>
        <w:t xml:space="preserve">Technology and Economic Assessment Panel, to provide the following information to the parties at the </w:t>
      </w:r>
      <w:r w:rsidR="000C00EC" w:rsidRPr="009929BF">
        <w:rPr>
          <w:lang w:val="en-GB"/>
        </w:rPr>
        <w:t>46</w:t>
      </w:r>
      <w:r w:rsidR="000C00EC" w:rsidRPr="009929BF">
        <w:rPr>
          <w:vertAlign w:val="superscript"/>
          <w:lang w:val="en-GB"/>
        </w:rPr>
        <w:t>th</w:t>
      </w:r>
      <w:r w:rsidR="000C00EC" w:rsidRPr="009929BF">
        <w:rPr>
          <w:lang w:val="en-GB"/>
        </w:rPr>
        <w:t xml:space="preserve"> OEWG</w:t>
      </w:r>
      <w:r w:rsidRPr="009929BF">
        <w:rPr>
          <w:lang w:val="en-GB"/>
        </w:rPr>
        <w:t>:</w:t>
      </w:r>
    </w:p>
    <w:p w14:paraId="22AFC4A6" w14:textId="701BF399" w:rsidR="004775D5" w:rsidRPr="009929BF" w:rsidRDefault="004775D5" w:rsidP="000C00EC">
      <w:pPr>
        <w:pStyle w:val="Heading3"/>
        <w:rPr>
          <w:lang w:val="en-US"/>
        </w:rPr>
      </w:pPr>
      <w:r w:rsidRPr="009929BF">
        <w:rPr>
          <w:lang w:val="en-US"/>
        </w:rPr>
        <w:t>An update of the information provided under decision XXXIII/4, including refining, to the extent possible, the cost estimates associated with enhancing atmospheric monitoring presented in the decision XXXIII/4 report, and providing a list of potential monitoring station locations</w:t>
      </w:r>
      <w:r w:rsidR="00D37605">
        <w:rPr>
          <w:lang w:val="en-US"/>
        </w:rPr>
        <w:t>; and</w:t>
      </w:r>
      <w:r w:rsidRPr="009929BF">
        <w:rPr>
          <w:lang w:val="en-US"/>
        </w:rPr>
        <w:t xml:space="preserve"> </w:t>
      </w:r>
    </w:p>
    <w:p w14:paraId="569DA722" w14:textId="3CE8C3BE" w:rsidR="006C6C8F" w:rsidRDefault="004775D5" w:rsidP="009929BF">
      <w:pPr>
        <w:pStyle w:val="Heading3"/>
        <w:sectPr w:rsidR="006C6C8F" w:rsidSect="001E78CB">
          <w:headerReference w:type="first" r:id="rId20"/>
          <w:footerReference w:type="first" r:id="rId21"/>
          <w:pgSz w:w="12240" w:h="15840" w:code="1"/>
          <w:pgMar w:top="720" w:right="1440" w:bottom="864" w:left="1440" w:header="720" w:footer="475" w:gutter="0"/>
          <w:cols w:space="720"/>
          <w:titlePg/>
          <w:docGrid w:linePitch="299"/>
        </w:sectPr>
      </w:pPr>
      <w:r w:rsidRPr="009929BF">
        <w:rPr>
          <w:lang w:val="en-US"/>
        </w:rPr>
        <w:t>Options for sustainable funding to establish new regional monitoring capacities, including an assessment of their</w:t>
      </w:r>
      <w:r w:rsidRPr="004775D5">
        <w:rPr>
          <w:lang w:val="en-US"/>
        </w:rPr>
        <w:t xml:space="preserve"> advantages and disadvantages of potential implementation options and a description of the administrative processes required to operationalize any potential funding options considered, taking into account the discussion at the 35</w:t>
      </w:r>
      <w:r w:rsidRPr="004775D5">
        <w:rPr>
          <w:vertAlign w:val="superscript"/>
          <w:lang w:val="en-US"/>
        </w:rPr>
        <w:t>th</w:t>
      </w:r>
      <w:r w:rsidRPr="004775D5">
        <w:rPr>
          <w:lang w:val="en-US"/>
        </w:rPr>
        <w:t xml:space="preserve"> Meeting of the Parties</w:t>
      </w:r>
      <w:r w:rsidR="009929BF">
        <w:rPr>
          <w:lang w:val="en-US"/>
        </w:rPr>
        <w:t>.</w:t>
      </w:r>
      <w:r w:rsidR="00832FBE">
        <w:rPr>
          <w:rStyle w:val="FootnoteReference"/>
          <w:lang w:val="en-US"/>
        </w:rPr>
        <w:footnoteReference w:id="8"/>
      </w:r>
    </w:p>
    <w:tbl>
      <w:tblPr>
        <w:tblW w:w="0" w:type="auto"/>
        <w:tblInd w:w="-432" w:type="dxa"/>
        <w:tblLayout w:type="fixed"/>
        <w:tblLook w:val="0000" w:firstRow="0" w:lastRow="0" w:firstColumn="0" w:lastColumn="0" w:noHBand="0" w:noVBand="0"/>
      </w:tblPr>
      <w:tblGrid>
        <w:gridCol w:w="2070"/>
        <w:gridCol w:w="3420"/>
        <w:gridCol w:w="4590"/>
      </w:tblGrid>
      <w:tr w:rsidR="00570FFB" w:rsidRPr="009B0D30" w14:paraId="7C690D9D" w14:textId="77777777" w:rsidTr="00FB60A8">
        <w:trPr>
          <w:trHeight w:val="720"/>
        </w:trPr>
        <w:tc>
          <w:tcPr>
            <w:tcW w:w="5490" w:type="dxa"/>
            <w:gridSpan w:val="2"/>
            <w:tcBorders>
              <w:bottom w:val="single" w:sz="18" w:space="0" w:color="auto"/>
            </w:tcBorders>
          </w:tcPr>
          <w:p w14:paraId="3FC7995C" w14:textId="77777777" w:rsidR="00570FFB" w:rsidRPr="009B0D30"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14:paraId="6753296C" w14:textId="77777777" w:rsidR="00570FFB" w:rsidRPr="009B0D30" w:rsidRDefault="00570FFB" w:rsidP="00FB60A8">
            <w:pPr>
              <w:jc w:val="right"/>
              <w:rPr>
                <w:sz w:val="52"/>
                <w:szCs w:val="52"/>
              </w:rPr>
            </w:pPr>
            <w:r w:rsidRPr="009B0D30">
              <w:rPr>
                <w:rFonts w:ascii="Univers Bold" w:hAnsi="Univers Bold"/>
                <w:b/>
                <w:sz w:val="72"/>
              </w:rPr>
              <w:t>EP</w:t>
            </w:r>
          </w:p>
        </w:tc>
      </w:tr>
      <w:tr w:rsidR="00570FFB" w:rsidRPr="009B0D30" w14:paraId="137D92A0" w14:textId="77777777" w:rsidTr="00FB60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3C4A20" w14:textId="77777777" w:rsidR="00570FFB" w:rsidRPr="009B0D30" w:rsidRDefault="00570FFB" w:rsidP="00FB60A8">
            <w:pPr>
              <w:spacing w:before="120"/>
            </w:pPr>
            <w:r w:rsidRPr="009B0D30">
              <w:rPr>
                <w:noProof/>
                <w:lang w:val="en-US" w:eastAsia="zh-CN"/>
              </w:rPr>
              <mc:AlternateContent>
                <mc:Choice Requires="wpg">
                  <w:drawing>
                    <wp:anchor distT="0" distB="0" distL="114300" distR="114300" simplePos="0" relativeHeight="251658241" behindDoc="0" locked="0" layoutInCell="1" allowOverlap="1" wp14:anchorId="48B55465" wp14:editId="6F738147">
                      <wp:simplePos x="0" y="0"/>
                      <wp:positionH relativeFrom="column">
                        <wp:posOffset>2540</wp:posOffset>
                      </wp:positionH>
                      <wp:positionV relativeFrom="paragraph">
                        <wp:posOffset>36195</wp:posOffset>
                      </wp:positionV>
                      <wp:extent cx="844550" cy="1616075"/>
                      <wp:effectExtent l="0" t="0" r="0" b="3175"/>
                      <wp:wrapNone/>
                      <wp:docPr id="1606854652" name="Group 1606854652"/>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031536469" name="Picture 2031536469"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976317147" name="Picture 1976317147"/>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5A437C4" id="Group 1606854652" o:spid="_x0000_s1026" style="position:absolute;margin-left:.2pt;margin-top:2.85pt;width:66.5pt;height:127.25pt;z-index:251658241"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">
                      <v:shape id="Picture 203153646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">
                        <v:imagedata r:id="rId13" o:title="UNEP"/>
                      </v:shape>
                      <v:shape id="Picture 1976317147"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">
                        <v:imagedata r:id="rId14" o:title=""/>
                      </v:shape>
                    </v:group>
                  </w:pict>
                </mc:Fallback>
              </mc:AlternateContent>
            </w:r>
          </w:p>
        </w:tc>
        <w:tc>
          <w:tcPr>
            <w:tcW w:w="3420" w:type="dxa"/>
            <w:tcBorders>
              <w:top w:val="nil"/>
              <w:left w:val="nil"/>
              <w:bottom w:val="single" w:sz="36" w:space="0" w:color="auto"/>
              <w:right w:val="nil"/>
            </w:tcBorders>
          </w:tcPr>
          <w:p w14:paraId="54F4A4D6" w14:textId="77777777" w:rsidR="00570FFB" w:rsidRPr="009B0D30"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8647F35" w14:textId="77777777" w:rsidR="00570FFB" w:rsidRPr="009B0D30"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270E972" w14:textId="77777777" w:rsidR="00570FFB" w:rsidRPr="009B0D30"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0B8A868" w14:textId="77777777" w:rsidR="00570FFB" w:rsidRPr="009B0D30" w:rsidRDefault="00570FFB" w:rsidP="00FB60A8">
            <w:pPr>
              <w:spacing w:before="720"/>
              <w:ind w:left="158"/>
            </w:pPr>
          </w:p>
        </w:tc>
        <w:tc>
          <w:tcPr>
            <w:tcW w:w="4590" w:type="dxa"/>
            <w:tcBorders>
              <w:top w:val="nil"/>
              <w:left w:val="nil"/>
              <w:bottom w:val="single" w:sz="36" w:space="0" w:color="auto"/>
              <w:right w:val="nil"/>
            </w:tcBorders>
          </w:tcPr>
          <w:p w14:paraId="5721907F" w14:textId="77777777" w:rsidR="00570FFB" w:rsidRPr="009B0D30" w:rsidRDefault="00570FFB" w:rsidP="00FB60A8">
            <w:r w:rsidRPr="009B0D30">
              <w:t>Distr.</w:t>
            </w:r>
          </w:p>
          <w:p w14:paraId="3DB1357F" w14:textId="77777777" w:rsidR="00570FFB" w:rsidRPr="009B0D30" w:rsidRDefault="00570FFB" w:rsidP="00FB60A8">
            <w:r w:rsidRPr="009B0D30">
              <w:t>GENERAL</w:t>
            </w:r>
          </w:p>
          <w:p w14:paraId="525E2F6A" w14:textId="77777777" w:rsidR="00570FFB" w:rsidRPr="009B0D30" w:rsidRDefault="00570FFB" w:rsidP="00FB60A8"/>
          <w:p w14:paraId="024DCD07" w14:textId="77777777" w:rsidR="00570FFB" w:rsidRPr="009B0D30" w:rsidRDefault="00570FFB" w:rsidP="00FB60A8"/>
          <w:p w14:paraId="7DBF3F02" w14:textId="77777777" w:rsidR="00570FFB" w:rsidRPr="009B0D30" w:rsidRDefault="00153899" w:rsidP="00FB60A8">
            <w:fldSimple w:instr=" DOCPROPERTY &quot;Document number&quot;  \* MERGEFORMAT ">
              <w:r w:rsidR="00570FFB" w:rsidRPr="00EC31E0">
                <w:t>UNEP/OzL.Pro/ExCom/91/69</w:t>
              </w:r>
            </w:fldSimple>
          </w:p>
          <w:p w14:paraId="2CE13C25" w14:textId="77777777" w:rsidR="00570FFB" w:rsidRPr="009B0D30" w:rsidRDefault="00570FFB" w:rsidP="00FB60A8">
            <w:r w:rsidRPr="009B0D30">
              <w:fldChar w:fldCharType="begin"/>
            </w:r>
            <w:r w:rsidRPr="009B0D30">
              <w:instrText xml:space="preserve"> DOCPROPERTY "Revision date" \@ "d MMMM YYYY"  \* MERGEFORMAT </w:instrText>
            </w:r>
            <w:r w:rsidRPr="009B0D30">
              <w:fldChar w:fldCharType="separate"/>
            </w:r>
            <w:r>
              <w:t>11 November 2022</w:t>
            </w:r>
            <w:r w:rsidRPr="009B0D30">
              <w:fldChar w:fldCharType="end"/>
            </w:r>
          </w:p>
          <w:p w14:paraId="57CD3121" w14:textId="77777777" w:rsidR="00570FFB" w:rsidRPr="009B0D30" w:rsidRDefault="00570FFB" w:rsidP="00FB60A8">
            <w:pPr>
              <w:rPr>
                <w:caps/>
              </w:rPr>
            </w:pPr>
          </w:p>
          <w:p w14:paraId="75E2A915" w14:textId="77777777" w:rsidR="00570FFB" w:rsidRPr="009B0D30" w:rsidRDefault="00570FFB" w:rsidP="00FB60A8">
            <w:r w:rsidRPr="009B0D30">
              <w:t>ORIGINAL: ENGLISH</w:t>
            </w:r>
          </w:p>
        </w:tc>
      </w:tr>
    </w:tbl>
    <w:p w14:paraId="536ED1AD" w14:textId="77777777" w:rsidR="00570FFB" w:rsidRDefault="00570FFB" w:rsidP="00570F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5D6EB39C" w14:textId="77777777" w:rsidR="00570FFB" w:rsidRDefault="00570FFB" w:rsidP="00570FFB">
      <w:pPr>
        <w:jc w:val="left"/>
      </w:pPr>
      <w:r>
        <w:t xml:space="preserve">Montreal, 5-9 </w:t>
      </w:r>
      <w:r w:rsidRPr="00B52AA8">
        <w:t xml:space="preserve">December </w:t>
      </w:r>
      <w:r>
        <w:t>2022</w:t>
      </w:r>
    </w:p>
    <w:p w14:paraId="7AED58BC" w14:textId="77777777" w:rsidR="00570FFB" w:rsidRPr="00BE0BF7" w:rsidRDefault="00570FFB" w:rsidP="00570FFB">
      <w:pPr>
        <w:jc w:val="left"/>
      </w:pPr>
      <w:r w:rsidRPr="009B1D66">
        <w:t xml:space="preserve">Item </w:t>
      </w:r>
      <w:r>
        <w:t>14</w:t>
      </w:r>
      <w:r w:rsidRPr="009B1D66">
        <w:t xml:space="preserve"> of the provisional agenda</w:t>
      </w:r>
      <w:r w:rsidRPr="009B1D66">
        <w:rPr>
          <w:vertAlign w:val="superscript"/>
        </w:rPr>
        <w:footnoteReference w:id="9"/>
      </w:r>
    </w:p>
    <w:p w14:paraId="7E72282B" w14:textId="77777777" w:rsidR="00570FFB" w:rsidRDefault="00570FFB" w:rsidP="00570FFB">
      <w:pPr>
        <w:jc w:val="left"/>
      </w:pPr>
    </w:p>
    <w:p w14:paraId="7C7BEDD5" w14:textId="77777777" w:rsidR="00570FFB" w:rsidRPr="00BE0BF7" w:rsidRDefault="00570FFB" w:rsidP="00570FFB">
      <w:pPr>
        <w:jc w:val="left"/>
      </w:pPr>
    </w:p>
    <w:p w14:paraId="395FFA18" w14:textId="77777777" w:rsidR="00570FFB" w:rsidRPr="004E22FC" w:rsidRDefault="00570FFB" w:rsidP="00570FFB">
      <w:pPr>
        <w:jc w:val="center"/>
      </w:pPr>
      <w:r w:rsidRPr="004E22FC">
        <w:rPr>
          <w:b/>
          <w:caps/>
        </w:rPr>
        <w:t>Overview of current monitoring, reporting, verification and enforceable licensing and quota systems DEVELOPED WITH SUPPORT FROM THE Multilateral Fund (decision 8</w:t>
      </w:r>
      <w:r>
        <w:rPr>
          <w:b/>
          <w:caps/>
        </w:rPr>
        <w:t>9</w:t>
      </w:r>
      <w:r w:rsidRPr="004E22FC">
        <w:rPr>
          <w:b/>
          <w:caps/>
        </w:rPr>
        <w:t>/</w:t>
      </w:r>
      <w:r>
        <w:rPr>
          <w:b/>
          <w:caps/>
        </w:rPr>
        <w:t>2</w:t>
      </w:r>
      <w:r w:rsidRPr="004E22FC">
        <w:rPr>
          <w:b/>
          <w:caps/>
        </w:rPr>
        <w:t>)</w:t>
      </w:r>
    </w:p>
    <w:p w14:paraId="320A2BFC" w14:textId="77777777" w:rsidR="00570FFB" w:rsidRPr="004E22FC" w:rsidRDefault="00570FFB" w:rsidP="00570FFB"/>
    <w:p w14:paraId="4B461E0A" w14:textId="77777777" w:rsidR="00570FFB" w:rsidRPr="009C13DC" w:rsidRDefault="00570FFB" w:rsidP="00570FFB">
      <w:pPr>
        <w:tabs>
          <w:tab w:val="left" w:pos="8280"/>
        </w:tabs>
        <w:jc w:val="center"/>
        <w:rPr>
          <w:b/>
          <w:sz w:val="24"/>
          <w:szCs w:val="24"/>
        </w:rPr>
      </w:pPr>
      <w:r w:rsidRPr="009C13DC">
        <w:rPr>
          <w:b/>
          <w:sz w:val="24"/>
          <w:szCs w:val="24"/>
        </w:rPr>
        <w:t>Note by the Secretariat</w:t>
      </w:r>
    </w:p>
    <w:p w14:paraId="5BFB4803" w14:textId="77777777" w:rsidR="00570FFB" w:rsidRDefault="00570FFB" w:rsidP="00570FFB">
      <w:pPr>
        <w:tabs>
          <w:tab w:val="left" w:pos="8280"/>
        </w:tabs>
        <w:rPr>
          <w:b/>
        </w:rPr>
      </w:pPr>
    </w:p>
    <w:p w14:paraId="520687E3" w14:textId="77777777" w:rsidR="00570FFB" w:rsidRPr="009C13DC" w:rsidRDefault="00570FFB" w:rsidP="00570FFB">
      <w:pPr>
        <w:tabs>
          <w:tab w:val="left" w:pos="8280"/>
        </w:tabs>
        <w:rPr>
          <w:b/>
          <w:sz w:val="24"/>
          <w:szCs w:val="24"/>
        </w:rPr>
      </w:pPr>
      <w:r w:rsidRPr="009C13DC">
        <w:rPr>
          <w:b/>
          <w:sz w:val="24"/>
          <w:szCs w:val="24"/>
        </w:rPr>
        <w:t>Introduction</w:t>
      </w:r>
    </w:p>
    <w:p w14:paraId="5F97DF69" w14:textId="77777777" w:rsidR="00570FFB" w:rsidRPr="004E22FC" w:rsidRDefault="00570FFB" w:rsidP="00570FFB"/>
    <w:p w14:paraId="6062B814" w14:textId="77777777" w:rsidR="00570FFB" w:rsidRDefault="00570FFB" w:rsidP="00BB2ABB">
      <w:pPr>
        <w:pStyle w:val="Heading1"/>
        <w:numPr>
          <w:ilvl w:val="0"/>
          <w:numId w:val="48"/>
        </w:numPr>
      </w:pPr>
      <w:r>
        <w:t>At its 89</w:t>
      </w:r>
      <w:r w:rsidRPr="00BB2ABB">
        <w:rPr>
          <w:vertAlign w:val="superscript"/>
        </w:rPr>
        <w:t>th</w:t>
      </w:r>
      <w:r>
        <w:t xml:space="preserve"> meeting, the Executive Committee considered document </w:t>
      </w:r>
      <w:r w:rsidRPr="00B862F9">
        <w:t xml:space="preserve">UNEP/OzL.Pro/ExCom/89/3, which was based on document UNEP/OzL.Pro/ExCom/88/66 and from which the </w:t>
      </w:r>
      <w:r>
        <w:t xml:space="preserve">Secretariat had removed </w:t>
      </w:r>
      <w:r w:rsidRPr="00B862F9">
        <w:t xml:space="preserve">suggestions </w:t>
      </w:r>
      <w:r>
        <w:t xml:space="preserve">related to reporting of </w:t>
      </w:r>
      <w:r w:rsidRPr="00B862F9">
        <w:t>seizures of illegal trade</w:t>
      </w:r>
      <w:r>
        <w:t>,</w:t>
      </w:r>
      <w:r w:rsidRPr="00B862F9">
        <w:t xml:space="preserve"> free-trade zones</w:t>
      </w:r>
      <w:r>
        <w:t>,</w:t>
      </w:r>
      <w:r w:rsidRPr="00B862F9">
        <w:t xml:space="preserve"> and the identification of countries to which pre-blended polyols were exported. </w:t>
      </w:r>
    </w:p>
    <w:p w14:paraId="463CB78C" w14:textId="77777777" w:rsidR="00570FFB" w:rsidRPr="00CA03AB" w:rsidRDefault="00570FFB" w:rsidP="00570FFB">
      <w:pPr>
        <w:numPr>
          <w:ilvl w:val="0"/>
          <w:numId w:val="1"/>
        </w:numPr>
        <w:spacing w:after="240"/>
        <w:outlineLvl w:val="0"/>
      </w:pPr>
      <w:r>
        <w:t xml:space="preserve">During the discussions, </w:t>
      </w:r>
      <w:r w:rsidRPr="00B862F9">
        <w:t xml:space="preserve">it was observed that it would be important for the Executive Committee to consider the long-term sustainability of activities supported by the Multilateral Fund, as had been highlighted </w:t>
      </w:r>
      <w:r>
        <w:t xml:space="preserve">in the assessment undertaken </w:t>
      </w:r>
      <w:r w:rsidRPr="00B862F9">
        <w:t xml:space="preserve">by </w:t>
      </w:r>
      <w:r>
        <w:t xml:space="preserve">the </w:t>
      </w:r>
      <w:r w:rsidRPr="00FA26A1">
        <w:t>Multilateral Organization Performance Assessment Network (MOPAN)</w:t>
      </w:r>
      <w:r w:rsidRPr="00B862F9">
        <w:t>.</w:t>
      </w:r>
      <w:r>
        <w:rPr>
          <w:rStyle w:val="FootnoteReference"/>
        </w:rPr>
        <w:footnoteReference w:id="10"/>
      </w:r>
      <w:r w:rsidRPr="00B862F9">
        <w:t xml:space="preserve"> </w:t>
      </w:r>
      <w:r w:rsidRPr="00EB659B">
        <w:t>It was observed by some countries that the document covered a range of complex issues, some of which were beyond the mandate of the Executive Committee and would be better addressed by the Meeting of the Parties</w:t>
      </w:r>
      <w:r>
        <w:t xml:space="preserve"> (MOP)</w:t>
      </w:r>
      <w:r w:rsidRPr="00EB659B">
        <w:t>. The role of the Executive Committee was to ensure compliance by Article 5 countries with project-specific agreements, and any changes regarding the matters included in the summary presented in document UNEP/OzL.Pro/ExCom/89/3 should not impose additional burdens on those countries. Article 5 countries should not be singled out, as the matters included in the summary should apply to all Parties to the Montreal Protocol. Others said that, while many of the issues raised were common to all Parties, such as the problem of illegal trade, which would also be discussed by the Open-ended Working Group</w:t>
      </w:r>
      <w:r>
        <w:t xml:space="preserve"> (OEWG)</w:t>
      </w:r>
      <w:r w:rsidRPr="00EB659B">
        <w:t xml:space="preserve">, the particular issues raised were within the Executive Committee’s mandate, as they related to project funding and were important for strengthening the Multilateral Fund’s activities. </w:t>
      </w:r>
    </w:p>
    <w:p w14:paraId="225A5F5C" w14:textId="77777777" w:rsidR="00570FFB" w:rsidRPr="00694E8C" w:rsidRDefault="00570FFB" w:rsidP="00570FFB">
      <w:pPr>
        <w:numPr>
          <w:ilvl w:val="0"/>
          <w:numId w:val="1"/>
        </w:numPr>
        <w:spacing w:after="240"/>
        <w:outlineLvl w:val="0"/>
      </w:pPr>
      <w:r>
        <w:t xml:space="preserve">Following a discussion in a contact group, </w:t>
      </w:r>
      <w:r w:rsidRPr="00EB659B">
        <w:t xml:space="preserve">the Executive Committee decided to defer further consideration of the overview of current monitoring, reporting, verification and enforceable licensing and </w:t>
      </w:r>
      <w:r w:rsidRPr="00EB659B">
        <w:lastRenderedPageBreak/>
        <w:t>quota systems developed with support from the Multilateral Fund, contained in document</w:t>
      </w:r>
      <w:r>
        <w:t> </w:t>
      </w:r>
      <w:r w:rsidRPr="00EB659B">
        <w:t>UNEP/OzL.Pro/ExCom/89/3, to the 91</w:t>
      </w:r>
      <w:r w:rsidRPr="00E52AAF">
        <w:rPr>
          <w:vertAlign w:val="superscript"/>
        </w:rPr>
        <w:t>st</w:t>
      </w:r>
      <w:r>
        <w:t xml:space="preserve"> </w:t>
      </w:r>
      <w:r w:rsidRPr="00EB659B">
        <w:t>meeting, taking into consideration any outcomes of the 44</w:t>
      </w:r>
      <w:r w:rsidRPr="00CA03AB">
        <w:rPr>
          <w:vertAlign w:val="superscript"/>
        </w:rPr>
        <w:t>th</w:t>
      </w:r>
      <w:r>
        <w:t> </w:t>
      </w:r>
      <w:r w:rsidRPr="00EB659B">
        <w:t xml:space="preserve">Meeting of the </w:t>
      </w:r>
      <w:r>
        <w:t xml:space="preserve">OEWG </w:t>
      </w:r>
      <w:r w:rsidRPr="00EB659B">
        <w:t>and the Thirty-</w:t>
      </w:r>
      <w:r>
        <w:t>F</w:t>
      </w:r>
      <w:r w:rsidRPr="00EB659B">
        <w:t xml:space="preserve">ourth </w:t>
      </w:r>
      <w:r>
        <w:t>MOP (decision 89/2)</w:t>
      </w:r>
      <w:r w:rsidRPr="00EB659B">
        <w:t>.</w:t>
      </w:r>
    </w:p>
    <w:p w14:paraId="00091CAD" w14:textId="77777777" w:rsidR="00570FFB" w:rsidRPr="004E22FC" w:rsidRDefault="00570FFB" w:rsidP="00570FFB">
      <w:pPr>
        <w:keepNext/>
        <w:tabs>
          <w:tab w:val="left" w:pos="8280"/>
        </w:tabs>
        <w:spacing w:after="240"/>
        <w:rPr>
          <w:u w:val="single"/>
        </w:rPr>
      </w:pPr>
      <w:r w:rsidRPr="004E22FC">
        <w:rPr>
          <w:u w:val="single"/>
        </w:rPr>
        <w:t xml:space="preserve">Discussions at the </w:t>
      </w:r>
      <w:r>
        <w:rPr>
          <w:u w:val="single"/>
        </w:rPr>
        <w:t>44</w:t>
      </w:r>
      <w:r w:rsidRPr="00EB659B">
        <w:rPr>
          <w:u w:val="single"/>
          <w:vertAlign w:val="superscript"/>
        </w:rPr>
        <w:t>th</w:t>
      </w:r>
      <w:r>
        <w:rPr>
          <w:u w:val="single"/>
        </w:rPr>
        <w:t xml:space="preserve"> Me</w:t>
      </w:r>
      <w:r w:rsidRPr="004E22FC">
        <w:rPr>
          <w:u w:val="single"/>
        </w:rPr>
        <w:t xml:space="preserve">eting of the </w:t>
      </w:r>
      <w:r>
        <w:rPr>
          <w:u w:val="single"/>
        </w:rPr>
        <w:t>OEWG</w:t>
      </w:r>
    </w:p>
    <w:p w14:paraId="789DBA90" w14:textId="77777777" w:rsidR="00570FFB" w:rsidRPr="009D15A8" w:rsidRDefault="00570FFB" w:rsidP="00570FFB">
      <w:pPr>
        <w:pStyle w:val="Heading1"/>
      </w:pPr>
      <w:r w:rsidRPr="00506734">
        <w:t xml:space="preserve">The Parties considered two notes </w:t>
      </w:r>
      <w:r>
        <w:t>prepared by the Ozone</w:t>
      </w:r>
      <w:r w:rsidRPr="00506734">
        <w:t xml:space="preserve"> Secretariat, one containing background information on </w:t>
      </w:r>
      <w:r>
        <w:t xml:space="preserve">the issue </w:t>
      </w:r>
      <w:r w:rsidRPr="00506734">
        <w:t>(UNEP/OzL.Pro.WG.1/44/2) and one</w:t>
      </w:r>
      <w:r>
        <w:t xml:space="preserve"> </w:t>
      </w:r>
      <w:r w:rsidRPr="00506734">
        <w:t xml:space="preserve">that reproduced the relevant annexes to the report of </w:t>
      </w:r>
      <w:r w:rsidRPr="00FE703C">
        <w:t xml:space="preserve">the sixty-third meeting </w:t>
      </w:r>
      <w:r w:rsidRPr="00EC31E0">
        <w:t>of the Implementation Committee, covering possible ways of dealing with the illegal production of and illegal trade in controlled substances</w:t>
      </w:r>
      <w:r w:rsidRPr="00506734">
        <w:t xml:space="preserve"> under the Montreal Protocol, identifying potential gaps in the non-compliance procedure, challenges, tools, ideas and suggestions for improvement (UNEP/OzL.Pro.WG.1/44/3).</w:t>
      </w:r>
      <w:r>
        <w:t xml:space="preserve"> Following a discussion, t</w:t>
      </w:r>
      <w:r w:rsidRPr="00506734">
        <w:t xml:space="preserve">he Working Group agreed to establish an informal group to discuss objectives related to </w:t>
      </w:r>
      <w:r w:rsidRPr="009D15A8">
        <w:t>institutional processes for strengthening the effective implementation and enforcement of the Montreal Protocol, using document</w:t>
      </w:r>
      <w:r>
        <w:t> </w:t>
      </w:r>
      <w:r w:rsidRPr="009D15A8">
        <w:t xml:space="preserve">UNEP/OzL.Pro.WG.1/44/3 as </w:t>
      </w:r>
      <w:r>
        <w:t>the basis of the discussion</w:t>
      </w:r>
      <w:r w:rsidRPr="009D15A8">
        <w:t>.</w:t>
      </w:r>
    </w:p>
    <w:p w14:paraId="560B1C7A" w14:textId="77777777" w:rsidR="00570FFB" w:rsidRPr="009D15A8" w:rsidRDefault="00570FFB" w:rsidP="00570FFB">
      <w:pPr>
        <w:pStyle w:val="Heading1"/>
      </w:pPr>
      <w:r w:rsidRPr="009D15A8">
        <w:t>During the informal discussions, it was noted that Montreal Protocol institutions, including the Implementation Committee</w:t>
      </w:r>
      <w:r>
        <w:t>,</w:t>
      </w:r>
      <w:r w:rsidRPr="009D15A8">
        <w:t xml:space="preserve"> already work well; that the agenda item provided an opportunity to improve sharing of information and best practices, including opportunities to improve reporting; that new actions should apply to all Parties and any new measures should be proportionate to the expected benefit; that the cost and burden of any new measures should be considered; and </w:t>
      </w:r>
      <w:r>
        <w:t xml:space="preserve">that </w:t>
      </w:r>
      <w:r w:rsidRPr="009D15A8">
        <w:t xml:space="preserve">Parties should consider the differences between legal obligations as a Montreal Protocol Party and compliance with domestic law. The informal group identified a range of issues that would benefit from additional consideration, </w:t>
      </w:r>
      <w:r>
        <w:t>including</w:t>
      </w:r>
      <w:r w:rsidRPr="009D15A8">
        <w:t xml:space="preserve"> the lack of definition of illegal production and consumption, the sharing of best practices and experiences on matters related to implementation and enforcement, and other matters. The group had produced a non-exhaustive list of ideas for areas for improvement, which was not organized in order of priority or indicating agreement on which issues required further actions, to serve as a basis for further discussion. The group had also agreed that </w:t>
      </w:r>
      <w:r w:rsidRPr="00EC31E0">
        <w:t>Parties</w:t>
      </w:r>
      <w:r w:rsidRPr="009D15A8">
        <w:t xml:space="preserve"> should be given the opportunity to provide input in the intersessional period prior to continuing the discussion at the Thirty-</w:t>
      </w:r>
      <w:r>
        <w:t>F</w:t>
      </w:r>
      <w:r w:rsidRPr="009D15A8">
        <w:t>ourth M</w:t>
      </w:r>
      <w:r>
        <w:t>O</w:t>
      </w:r>
      <w:r w:rsidRPr="009D15A8">
        <w:t>P.</w:t>
      </w:r>
    </w:p>
    <w:p w14:paraId="035046AC" w14:textId="77777777" w:rsidR="00570FFB" w:rsidRPr="009D15A8" w:rsidRDefault="00570FFB" w:rsidP="00570FFB">
      <w:pPr>
        <w:pStyle w:val="Heading1"/>
      </w:pPr>
      <w:r w:rsidRPr="009D15A8">
        <w:t>The Working Group agreed to forward the list</w:t>
      </w:r>
      <w:r>
        <w:rPr>
          <w:rStyle w:val="FootnoteReference"/>
        </w:rPr>
        <w:footnoteReference w:id="11"/>
      </w:r>
      <w:r w:rsidRPr="009D15A8">
        <w:t xml:space="preserve"> of ideas for areas for improvement related to institutional processes for strengthening the effective implementation and enforcement of the Montreal Protocol to the Thirty</w:t>
      </w:r>
      <w:r>
        <w:t>-F</w:t>
      </w:r>
      <w:r w:rsidRPr="009D15A8">
        <w:t xml:space="preserve">ourth </w:t>
      </w:r>
      <w:r>
        <w:t>MOP</w:t>
      </w:r>
      <w:r w:rsidRPr="009D15A8">
        <w:t xml:space="preserve"> for further consideration.</w:t>
      </w:r>
    </w:p>
    <w:p w14:paraId="39B3D980" w14:textId="77777777" w:rsidR="00570FFB" w:rsidRDefault="00570FFB" w:rsidP="00570FFB">
      <w:pPr>
        <w:pStyle w:val="Heading1"/>
      </w:pPr>
      <w:r>
        <w:t>Also at the 44</w:t>
      </w:r>
      <w:r w:rsidRPr="007447FF">
        <w:rPr>
          <w:vertAlign w:val="superscript"/>
        </w:rPr>
        <w:t>th</w:t>
      </w:r>
      <w:r>
        <w:t xml:space="preserve"> OEWG, the Parties considered the identification</w:t>
      </w:r>
      <w:r w:rsidRPr="007447FF">
        <w:t xml:space="preserve"> of gaps in the global coverage of atmospheric monitoring of controlled substances and options for enhancing such monitoring</w:t>
      </w:r>
      <w:r>
        <w:t xml:space="preserve">. The Parties were reminded that </w:t>
      </w:r>
      <w:r w:rsidRPr="00DC5ED7">
        <w:t>the European Union had informed the Thirty-</w:t>
      </w:r>
      <w:r>
        <w:t>T</w:t>
      </w:r>
      <w:r w:rsidRPr="00DC5ED7">
        <w:t xml:space="preserve">hird </w:t>
      </w:r>
      <w:r>
        <w:t>MOP</w:t>
      </w:r>
      <w:r w:rsidRPr="00DC5ED7">
        <w:t xml:space="preserve"> that it would fund a pilot project on the identification of suitable locations for additional monitoring. </w:t>
      </w:r>
      <w:r>
        <w:t>During the discussions, a</w:t>
      </w:r>
      <w:r w:rsidRPr="00F93E36">
        <w:t xml:space="preserve"> number of other representatives noted both the intentionally limited scope of the project and the desire of other regions to be involved</w:t>
      </w:r>
      <w:r>
        <w:t>, and s</w:t>
      </w:r>
      <w:r w:rsidRPr="00F93E36">
        <w:t>tressed that, in addition to following a science</w:t>
      </w:r>
      <w:r>
        <w:noBreakHyphen/>
      </w:r>
      <w:r w:rsidRPr="00F93E36">
        <w:t xml:space="preserve">based approach in the choice of additional monitoring sites, it was necessary to take into account </w:t>
      </w:r>
      <w:r w:rsidRPr="00EC31E0">
        <w:t>Parties’</w:t>
      </w:r>
      <w:r w:rsidRPr="00F93E36">
        <w:t xml:space="preserve"> willingness to be part of the network; independence in terms of decision-making; national frameworks, legislation and capacities, including in terms of site construction, operation and maintenance and knowledge of data calibration standards; and workload in meeting Montreal Protocol compliance obligations. Technical and funding challenges also needed to be addressed</w:t>
      </w:r>
      <w:r>
        <w:t>.</w:t>
      </w:r>
    </w:p>
    <w:p w14:paraId="43ABD300" w14:textId="77777777" w:rsidR="00570FFB" w:rsidRPr="00C148AC" w:rsidRDefault="00570FFB" w:rsidP="00570FFB">
      <w:pPr>
        <w:pStyle w:val="Heading1"/>
        <w:spacing w:after="120"/>
      </w:pPr>
      <w:r w:rsidRPr="00C148AC">
        <w:t xml:space="preserve">One representative highlighted his </w:t>
      </w:r>
      <w:r>
        <w:t>P</w:t>
      </w:r>
      <w:r w:rsidRPr="00C148AC">
        <w:t>arty’s intention to complement the pilot project with an initiative that would look at and help identify sources of emissions of substances relevant to the Montreal Protocol, in particular from industrial processes, their location and the related regional distribution</w:t>
      </w:r>
      <w:r>
        <w:t xml:space="preserve">. Due to a lack of time for the group that had been given the mandate to </w:t>
      </w:r>
      <w:r w:rsidRPr="00C148AC">
        <w:t xml:space="preserve">consider the </w:t>
      </w:r>
      <w:r>
        <w:t>draft decision submitted by t</w:t>
      </w:r>
      <w:r w:rsidRPr="00C148AC">
        <w:t xml:space="preserve">he </w:t>
      </w:r>
      <w:r w:rsidRPr="00C148AC">
        <w:lastRenderedPageBreak/>
        <w:t>European Union</w:t>
      </w:r>
      <w:r>
        <w:t>, t</w:t>
      </w:r>
      <w:r w:rsidRPr="00C148AC">
        <w:t>he Working Group agreed to forward the draft decision</w:t>
      </w:r>
      <w:r>
        <w:rPr>
          <w:rStyle w:val="FootnoteReference"/>
        </w:rPr>
        <w:footnoteReference w:id="12"/>
      </w:r>
      <w:r w:rsidRPr="00C148AC">
        <w:t xml:space="preserve"> to the Thirty-</w:t>
      </w:r>
      <w:r>
        <w:t>F</w:t>
      </w:r>
      <w:r w:rsidRPr="00C148AC">
        <w:t xml:space="preserve">ourth </w:t>
      </w:r>
      <w:r>
        <w:t>MOP</w:t>
      </w:r>
      <w:r w:rsidRPr="00C148AC">
        <w:t xml:space="preserve"> for further consideration</w:t>
      </w:r>
      <w:r>
        <w:t>.</w:t>
      </w:r>
    </w:p>
    <w:p w14:paraId="31CA8D21" w14:textId="77777777" w:rsidR="00570FFB" w:rsidRPr="004E22FC" w:rsidRDefault="00570FFB" w:rsidP="00570FFB">
      <w:pPr>
        <w:keepNext/>
        <w:tabs>
          <w:tab w:val="left" w:pos="8280"/>
        </w:tabs>
        <w:spacing w:after="240"/>
        <w:rPr>
          <w:u w:val="single"/>
        </w:rPr>
      </w:pPr>
      <w:r w:rsidRPr="004E22FC">
        <w:rPr>
          <w:u w:val="single"/>
        </w:rPr>
        <w:t xml:space="preserve">Discussions at the </w:t>
      </w:r>
      <w:r>
        <w:rPr>
          <w:u w:val="single"/>
        </w:rPr>
        <w:t>Thirty-Fourth MOP</w:t>
      </w:r>
    </w:p>
    <w:p w14:paraId="4294F491" w14:textId="77777777" w:rsidR="00570FFB" w:rsidRDefault="00570FFB" w:rsidP="00570FFB">
      <w:pPr>
        <w:pStyle w:val="Heading1"/>
        <w:spacing w:after="0"/>
      </w:pPr>
      <w:r w:rsidRPr="008357EF">
        <w:t xml:space="preserve">At the Thirty-Fourth MOP, the Parties considered two conference room papers (CRPs) under the agenda item on institutional processes to strengthen the effective implementation and enforcement of the Montreal Protocol. The first CPR </w:t>
      </w:r>
      <w:r>
        <w:t xml:space="preserve">proposed </w:t>
      </w:r>
      <w:r w:rsidRPr="00802616">
        <w:t xml:space="preserve">a series of actions that could be undertaken by </w:t>
      </w:r>
      <w:r>
        <w:t>P</w:t>
      </w:r>
      <w:r w:rsidRPr="00802616">
        <w:t>arties in the short term</w:t>
      </w:r>
      <w:r>
        <w:t xml:space="preserve"> (i.e., </w:t>
      </w:r>
      <w:r w:rsidRPr="00802616">
        <w:t>the introduction in their national customs classification system of separate subdivisions for HFCs and blends; encouragement to exchange information and intensify joint efforts to improve means of identification and prevention of illegal trade; and encouragement for the reporting to the Secretariat of fully proved cases of illegal trade</w:t>
      </w:r>
      <w:r>
        <w:t xml:space="preserve">) and </w:t>
      </w:r>
      <w:r w:rsidRPr="00802616">
        <w:t xml:space="preserve">to continue discussion of the issue in 2023, with the </w:t>
      </w:r>
      <w:r>
        <w:t xml:space="preserve">Ozone </w:t>
      </w:r>
      <w:r w:rsidRPr="00802616">
        <w:t xml:space="preserve">Secretariat </w:t>
      </w:r>
      <w:r>
        <w:t xml:space="preserve">providing additional information and organizing a </w:t>
      </w:r>
      <w:r w:rsidRPr="00802616">
        <w:t xml:space="preserve">workshop on further strengthening the effective implementation and enforcement of the Montreal Protocol, to be held back-to-back with the </w:t>
      </w:r>
      <w:bookmarkStart w:id="2" w:name="_Hlk118140372"/>
      <w:r>
        <w:t>45</w:t>
      </w:r>
      <w:r w:rsidRPr="008357EF">
        <w:rPr>
          <w:vertAlign w:val="superscript"/>
        </w:rPr>
        <w:t>th</w:t>
      </w:r>
      <w:r>
        <w:t xml:space="preserve"> OEWG</w:t>
      </w:r>
      <w:bookmarkEnd w:id="2"/>
      <w:r>
        <w:t xml:space="preserve">. The second CRP </w:t>
      </w:r>
      <w:r w:rsidRPr="008357EF">
        <w:t xml:space="preserve">requested the Technology and Economic Assessment Panel to prepare a report for the Thirty-Fifth </w:t>
      </w:r>
      <w:r>
        <w:t>MOP</w:t>
      </w:r>
      <w:r w:rsidRPr="008357EF">
        <w:t xml:space="preserve"> providing </w:t>
      </w:r>
      <w:r>
        <w:t xml:space="preserve">additional information related to HFC-23. Subsequent to discussions in a contact group, the Parties agreed to decision </w:t>
      </w:r>
      <w:r w:rsidRPr="008357EF">
        <w:t>XXXIV/7 (Strengthening institutional processes with respect to information on HFC-23 by-product emissions) and decision XXXIV/8 (Strengthening Montreal Protocol institutions, including for combatting illegal trade</w:t>
      </w:r>
      <w:r>
        <w:t>).</w:t>
      </w:r>
    </w:p>
    <w:p w14:paraId="677746C0" w14:textId="77777777" w:rsidR="00570FFB" w:rsidRPr="00A95692" w:rsidRDefault="00570FFB" w:rsidP="00570FFB"/>
    <w:p w14:paraId="65E2190D" w14:textId="77777777" w:rsidR="00570FFB" w:rsidRDefault="00570FFB" w:rsidP="00570FFB">
      <w:pPr>
        <w:pStyle w:val="Heading1"/>
      </w:pPr>
      <w:r>
        <w:t xml:space="preserve">In addition, the Parties considered: an update from the Secretariat on its </w:t>
      </w:r>
      <w:r w:rsidRPr="000613BA">
        <w:t xml:space="preserve">progress report in response to the request by the </w:t>
      </w:r>
      <w:r>
        <w:t>P</w:t>
      </w:r>
      <w:r w:rsidRPr="000613BA">
        <w:t>arties in decision XXXIII/4 on enhancing the global and regional atmospheric monitoring of substances controlled by the Montreal Protocol</w:t>
      </w:r>
      <w:r>
        <w:t>;</w:t>
      </w:r>
      <w:r>
        <w:rPr>
          <w:rStyle w:val="FootnoteReference"/>
        </w:rPr>
        <w:footnoteReference w:id="13"/>
      </w:r>
      <w:r>
        <w:t xml:space="preserve"> the draft decision </w:t>
      </w:r>
      <w:r w:rsidRPr="00950B08">
        <w:t>on identifying sources of emissions originating from industrial processe</w:t>
      </w:r>
      <w:r>
        <w:t>s submitted by the European Union at the 44</w:t>
      </w:r>
      <w:r w:rsidRPr="000613BA">
        <w:rPr>
          <w:vertAlign w:val="superscript"/>
        </w:rPr>
        <w:t>th</w:t>
      </w:r>
      <w:r>
        <w:t xml:space="preserve"> OEWG; and a CRP </w:t>
      </w:r>
      <w:r w:rsidRPr="000613BA">
        <w:t>aimed to help close existing knowledge gaps on emissions of carbon tetrachloride</w:t>
      </w:r>
      <w:r>
        <w:t xml:space="preserve">. Subsequent to discussions in a contact group, the Parties agreed to decision XXXIV/5 (Identification of gaps in the global coverage of atmospheric monitoring of controlled substances and options for enhancing such monitoring) and decision XXXIV/6 (Ongoing emissions of carbon tetrachloride). </w:t>
      </w:r>
    </w:p>
    <w:p w14:paraId="2DE7F7BE" w14:textId="77777777" w:rsidR="00570FFB" w:rsidRPr="009C13DC" w:rsidRDefault="00570FFB" w:rsidP="00570FFB">
      <w:pPr>
        <w:rPr>
          <w:b/>
          <w:bCs/>
          <w:sz w:val="24"/>
          <w:szCs w:val="24"/>
        </w:rPr>
      </w:pPr>
      <w:r w:rsidRPr="009C13DC">
        <w:rPr>
          <w:b/>
          <w:bCs/>
          <w:sz w:val="24"/>
          <w:szCs w:val="24"/>
        </w:rPr>
        <w:t>Submission to the 91</w:t>
      </w:r>
      <w:r w:rsidRPr="009C13DC">
        <w:rPr>
          <w:b/>
          <w:bCs/>
          <w:sz w:val="24"/>
          <w:szCs w:val="24"/>
          <w:vertAlign w:val="superscript"/>
        </w:rPr>
        <w:t>st</w:t>
      </w:r>
      <w:r w:rsidRPr="009C13DC">
        <w:rPr>
          <w:b/>
          <w:bCs/>
          <w:sz w:val="24"/>
          <w:szCs w:val="24"/>
        </w:rPr>
        <w:t xml:space="preserve"> meeting</w:t>
      </w:r>
    </w:p>
    <w:p w14:paraId="3717FCB4" w14:textId="77777777" w:rsidR="00570FFB" w:rsidRDefault="00570FFB" w:rsidP="00570FFB"/>
    <w:p w14:paraId="2E466693" w14:textId="77777777" w:rsidR="00570FFB" w:rsidRPr="007F66AD" w:rsidRDefault="00570FFB" w:rsidP="00570FFB">
      <w:pPr>
        <w:pStyle w:val="Heading1"/>
      </w:pPr>
      <w:r w:rsidRPr="007F66AD">
        <w:t xml:space="preserve">To facilitate the discussions at the </w:t>
      </w:r>
      <w:r>
        <w:t>91</w:t>
      </w:r>
      <w:r w:rsidRPr="007F66AD">
        <w:rPr>
          <w:vertAlign w:val="superscript"/>
        </w:rPr>
        <w:t>st</w:t>
      </w:r>
      <w:r>
        <w:t xml:space="preserve"> </w:t>
      </w:r>
      <w:r w:rsidRPr="007F66AD">
        <w:t>meeting pursuant to decision 8</w:t>
      </w:r>
      <w:r>
        <w:t>9</w:t>
      </w:r>
      <w:r w:rsidRPr="007F66AD">
        <w:t>/</w:t>
      </w:r>
      <w:r>
        <w:t>2</w:t>
      </w:r>
      <w:r w:rsidRPr="007F66AD">
        <w:t xml:space="preserve">, the Secretariat has attached document </w:t>
      </w:r>
      <w:r>
        <w:t xml:space="preserve">UNEP/OzL.Pro/ExCom/89/3 </w:t>
      </w:r>
      <w:r w:rsidRPr="007F66AD">
        <w:t>to the present Note by the Secretariat.</w:t>
      </w:r>
      <w:r>
        <w:t xml:space="preserve"> </w:t>
      </w:r>
    </w:p>
    <w:p w14:paraId="5DD9DF6E" w14:textId="77777777" w:rsidR="00570FFB" w:rsidRPr="009C13DC" w:rsidRDefault="00570FFB" w:rsidP="00570FFB">
      <w:pPr>
        <w:rPr>
          <w:b/>
          <w:sz w:val="24"/>
          <w:szCs w:val="24"/>
        </w:rPr>
      </w:pPr>
      <w:r w:rsidRPr="009C13DC">
        <w:rPr>
          <w:b/>
          <w:sz w:val="24"/>
          <w:szCs w:val="24"/>
        </w:rPr>
        <w:t>Recommendation</w:t>
      </w:r>
    </w:p>
    <w:p w14:paraId="0A5D6A7D" w14:textId="77777777" w:rsidR="00570FFB" w:rsidRPr="004E22FC" w:rsidRDefault="00570FFB" w:rsidP="00570FFB"/>
    <w:p w14:paraId="3CCAE3A0" w14:textId="77777777" w:rsidR="00570FFB" w:rsidRDefault="00570FFB" w:rsidP="00570FFB">
      <w:pPr>
        <w:pStyle w:val="Heading1"/>
      </w:pPr>
      <w:r w:rsidRPr="004E22FC">
        <w:t>The Executive Committee may wish</w:t>
      </w:r>
      <w:r>
        <w:t xml:space="preserve"> to request the Secretariat to prepare, for consideration at the 93</w:t>
      </w:r>
      <w:r w:rsidRPr="000430A0">
        <w:rPr>
          <w:vertAlign w:val="superscript"/>
        </w:rPr>
        <w:t>rd</w:t>
      </w:r>
      <w:r>
        <w:t xml:space="preserve"> meeting, an update to document UNEP/OzL.Pro/ExCom/89/3 on the </w:t>
      </w:r>
      <w:r w:rsidRPr="00E40B0E">
        <w:t>overview of current monitoring, reporting, verification and enforceable licensing and quota systems</w:t>
      </w:r>
      <w:r>
        <w:t>, including by taking into consideration the discussions at the 89</w:t>
      </w:r>
      <w:r w:rsidRPr="00FA26A1">
        <w:rPr>
          <w:vertAlign w:val="superscript"/>
        </w:rPr>
        <w:t>th</w:t>
      </w:r>
      <w:r>
        <w:t xml:space="preserve"> and 91</w:t>
      </w:r>
      <w:r w:rsidRPr="00D56C35">
        <w:rPr>
          <w:vertAlign w:val="superscript"/>
        </w:rPr>
        <w:t>st</w:t>
      </w:r>
      <w:r>
        <w:t xml:space="preserve"> meetings of the Executive Committee, </w:t>
      </w:r>
      <w:r w:rsidRPr="002408A1">
        <w:t>the outcomes</w:t>
      </w:r>
      <w:r w:rsidRPr="00FA26A1">
        <w:t xml:space="preserve"> of the Thirty</w:t>
      </w:r>
      <w:r>
        <w:noBreakHyphen/>
        <w:t>F</w:t>
      </w:r>
      <w:r w:rsidRPr="00FA26A1">
        <w:t>ourth Meeting of the Parties</w:t>
      </w:r>
      <w:r>
        <w:t xml:space="preserve"> to the Montreal Protocol and, as appropriate, the discussions at the workshop to be organized in line with decision XXXIV/8. </w:t>
      </w:r>
    </w:p>
    <w:p w14:paraId="4E8B3D07" w14:textId="77777777" w:rsidR="00570FFB" w:rsidRPr="00F6433F" w:rsidRDefault="00570FFB" w:rsidP="00570FFB"/>
    <w:p w14:paraId="4EB10F75" w14:textId="77777777" w:rsidR="00570FFB" w:rsidRPr="00BE0BF7" w:rsidRDefault="00570FFB" w:rsidP="00570FFB"/>
    <w:p w14:paraId="79AAD424" w14:textId="77777777" w:rsidR="00570FFB" w:rsidRPr="004E22FC" w:rsidRDefault="00570FFB" w:rsidP="00570FFB"/>
    <w:p w14:paraId="299964B6" w14:textId="77777777" w:rsidR="00570FFB" w:rsidRDefault="00570FFB" w:rsidP="00570FFB">
      <w:pPr>
        <w:sectPr w:rsidR="00570FFB" w:rsidSect="00FB60A8">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720" w:right="1440" w:bottom="864" w:left="1440" w:header="720" w:footer="475" w:gutter="0"/>
          <w:pgNumType w:start="1"/>
          <w:cols w:space="720"/>
          <w:titlePg/>
          <w:docGrid w:linePitch="299"/>
        </w:sectPr>
      </w:pPr>
    </w:p>
    <w:tbl>
      <w:tblPr>
        <w:tblW w:w="10080" w:type="dxa"/>
        <w:tblInd w:w="-432" w:type="dxa"/>
        <w:tblLayout w:type="fixed"/>
        <w:tblLook w:val="0000" w:firstRow="0" w:lastRow="0" w:firstColumn="0" w:lastColumn="0" w:noHBand="0" w:noVBand="0"/>
      </w:tblPr>
      <w:tblGrid>
        <w:gridCol w:w="2070"/>
        <w:gridCol w:w="3420"/>
        <w:gridCol w:w="4590"/>
      </w:tblGrid>
      <w:tr w:rsidR="00570FFB" w:rsidRPr="00BE0BF7" w14:paraId="3A224192" w14:textId="77777777" w:rsidTr="00FB60A8">
        <w:trPr>
          <w:trHeight w:val="720"/>
        </w:trPr>
        <w:tc>
          <w:tcPr>
            <w:tcW w:w="5490" w:type="dxa"/>
            <w:gridSpan w:val="2"/>
            <w:tcBorders>
              <w:bottom w:val="single" w:sz="18" w:space="0" w:color="auto"/>
            </w:tcBorders>
          </w:tcPr>
          <w:p w14:paraId="7CB968DD" w14:textId="77777777" w:rsidR="00570FFB" w:rsidRPr="00BE0BF7"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E0BF7">
              <w:rPr>
                <w:rFonts w:ascii="Univers" w:hAnsi="Univers"/>
                <w:b/>
                <w:sz w:val="28"/>
                <w:szCs w:val="28"/>
              </w:rPr>
              <w:lastRenderedPageBreak/>
              <w:t>UNITED</w:t>
            </w:r>
            <w:r w:rsidRPr="00BE0BF7">
              <w:rPr>
                <w:rFonts w:ascii="Univers" w:hAnsi="Univers"/>
                <w:b/>
                <w:sz w:val="28"/>
                <w:szCs w:val="28"/>
              </w:rPr>
              <w:br/>
              <w:t>NATIONS</w:t>
            </w:r>
          </w:p>
        </w:tc>
        <w:tc>
          <w:tcPr>
            <w:tcW w:w="4590" w:type="dxa"/>
            <w:tcBorders>
              <w:bottom w:val="single" w:sz="18" w:space="0" w:color="auto"/>
            </w:tcBorders>
          </w:tcPr>
          <w:p w14:paraId="6FF8E2D0" w14:textId="77777777" w:rsidR="00570FFB" w:rsidRPr="00BE0BF7" w:rsidRDefault="00570FFB" w:rsidP="00FB60A8">
            <w:pPr>
              <w:jc w:val="right"/>
              <w:rPr>
                <w:sz w:val="52"/>
                <w:szCs w:val="52"/>
              </w:rPr>
            </w:pPr>
            <w:r w:rsidRPr="00BE0BF7">
              <w:rPr>
                <w:rFonts w:ascii="Univers Bold" w:hAnsi="Univers Bold"/>
                <w:b/>
                <w:sz w:val="72"/>
              </w:rPr>
              <w:t>EP</w:t>
            </w:r>
          </w:p>
        </w:tc>
      </w:tr>
      <w:tr w:rsidR="00570FFB" w:rsidRPr="00BE0BF7" w14:paraId="7BD53E24" w14:textId="77777777" w:rsidTr="00FB60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3A4931" w14:textId="77777777" w:rsidR="00570FFB" w:rsidRPr="00BE0BF7" w:rsidRDefault="00570FFB" w:rsidP="00FB60A8">
            <w:pPr>
              <w:spacing w:before="120"/>
            </w:pPr>
            <w:r w:rsidRPr="00BE0BF7">
              <w:rPr>
                <w:noProof/>
                <w:lang w:eastAsia="en-CA"/>
              </w:rPr>
              <mc:AlternateContent>
                <mc:Choice Requires="wpg">
                  <w:drawing>
                    <wp:anchor distT="0" distB="0" distL="114300" distR="114300" simplePos="0" relativeHeight="251658242" behindDoc="0" locked="0" layoutInCell="1" allowOverlap="1" wp14:anchorId="3D3371C9" wp14:editId="79A1028F">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566EADC" id="Group 4" o:spid="_x0000_s1026" style="position:absolute;margin-left:.2pt;margin-top:2.85pt;width:66.5pt;height:127.25pt;z-index:25165824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A16BDC3" w14:textId="77777777" w:rsidR="00570FFB" w:rsidRPr="00BE0BF7"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E0BF7">
              <w:rPr>
                <w:rFonts w:ascii="Univers" w:hAnsi="Univers"/>
                <w:b/>
                <w:sz w:val="32"/>
              </w:rPr>
              <w:t>United Nations</w:t>
            </w:r>
          </w:p>
          <w:p w14:paraId="257A96F7" w14:textId="77777777" w:rsidR="00570FFB" w:rsidRPr="00BE0BF7"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E0BF7">
              <w:rPr>
                <w:rFonts w:ascii="Univers" w:hAnsi="Univers"/>
                <w:b/>
                <w:sz w:val="32"/>
              </w:rPr>
              <w:t>Environment</w:t>
            </w:r>
          </w:p>
          <w:p w14:paraId="6AFE5340" w14:textId="77777777" w:rsidR="00570FFB" w:rsidRPr="00BE0BF7"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E0BF7">
              <w:rPr>
                <w:rFonts w:ascii="Univers" w:hAnsi="Univers"/>
                <w:b/>
                <w:sz w:val="32"/>
              </w:rPr>
              <w:t>Programme</w:t>
            </w:r>
          </w:p>
          <w:p w14:paraId="39CCB011" w14:textId="77777777" w:rsidR="00570FFB" w:rsidRPr="00BE0BF7" w:rsidRDefault="00570FFB" w:rsidP="00FB60A8">
            <w:pPr>
              <w:spacing w:before="720"/>
              <w:ind w:left="158"/>
            </w:pPr>
          </w:p>
        </w:tc>
        <w:tc>
          <w:tcPr>
            <w:tcW w:w="4590" w:type="dxa"/>
            <w:tcBorders>
              <w:top w:val="nil"/>
              <w:left w:val="nil"/>
              <w:bottom w:val="single" w:sz="36" w:space="0" w:color="auto"/>
              <w:right w:val="nil"/>
            </w:tcBorders>
          </w:tcPr>
          <w:p w14:paraId="7C8B52B7" w14:textId="77777777" w:rsidR="00570FFB" w:rsidRPr="00BE0BF7" w:rsidRDefault="00570FFB" w:rsidP="00FB60A8">
            <w:r w:rsidRPr="00BE0BF7">
              <w:t>Distr.</w:t>
            </w:r>
          </w:p>
          <w:p w14:paraId="07F12ED2" w14:textId="77777777" w:rsidR="00570FFB" w:rsidRPr="00BE0BF7" w:rsidRDefault="00570FFB" w:rsidP="00FB60A8">
            <w:r w:rsidRPr="00BE0BF7">
              <w:t>GENERAL</w:t>
            </w:r>
          </w:p>
          <w:p w14:paraId="4A9DD6FA" w14:textId="77777777" w:rsidR="00570FFB" w:rsidRPr="00BE0BF7" w:rsidRDefault="00570FFB" w:rsidP="00FB60A8"/>
          <w:p w14:paraId="244D0080" w14:textId="77777777" w:rsidR="00570FFB" w:rsidRPr="00BE0BF7" w:rsidRDefault="00570FFB" w:rsidP="00FB60A8"/>
          <w:p w14:paraId="3918F382" w14:textId="77777777" w:rsidR="00570FFB" w:rsidRPr="00BE0BF7" w:rsidRDefault="00153899" w:rsidP="00FB60A8">
            <w:fldSimple w:instr=" DOCPROPERTY &quot;Document number&quot;  \* MERGEFORMAT ">
              <w:r w:rsidR="00570FFB" w:rsidRPr="00BE0BF7">
                <w:t>UNEP/OzL.Pro/ExCom/89/3</w:t>
              </w:r>
            </w:fldSimple>
          </w:p>
          <w:p w14:paraId="0D42A73C" w14:textId="77777777" w:rsidR="00570FFB" w:rsidRPr="00BE0BF7" w:rsidRDefault="00570FFB" w:rsidP="00FB60A8">
            <w:r w:rsidRPr="00BE0BF7">
              <w:fldChar w:fldCharType="begin"/>
            </w:r>
            <w:r w:rsidRPr="00BE0BF7">
              <w:instrText xml:space="preserve"> DOCPROPERTY "Revision date" \@ "d MMMM YYYY"  \* MERGEFORMAT </w:instrText>
            </w:r>
            <w:r w:rsidRPr="00BE0BF7">
              <w:fldChar w:fldCharType="separate"/>
            </w:r>
            <w:r>
              <w:t>11 February 2022</w:t>
            </w:r>
            <w:r w:rsidRPr="00BE0BF7">
              <w:fldChar w:fldCharType="end"/>
            </w:r>
          </w:p>
          <w:p w14:paraId="51165694" w14:textId="77777777" w:rsidR="00570FFB" w:rsidRPr="00BE0BF7" w:rsidRDefault="00570FFB" w:rsidP="00FB60A8">
            <w:pPr>
              <w:rPr>
                <w:caps/>
              </w:rPr>
            </w:pPr>
          </w:p>
          <w:p w14:paraId="610444EE" w14:textId="77777777" w:rsidR="00570FFB" w:rsidRPr="00BE0BF7" w:rsidRDefault="00570FFB" w:rsidP="00FB60A8">
            <w:r w:rsidRPr="00BE0BF7">
              <w:t>ORIGINAL: ENGLISH</w:t>
            </w:r>
          </w:p>
        </w:tc>
      </w:tr>
    </w:tbl>
    <w:p w14:paraId="3EBDE98F" w14:textId="77777777" w:rsidR="00570FFB" w:rsidRPr="00BE0BF7" w:rsidRDefault="00570FFB" w:rsidP="00570FFB">
      <w:pPr>
        <w:jc w:val="left"/>
      </w:pPr>
      <w:r w:rsidRPr="00BE0BF7">
        <w:t>EXECUTIVE COMMITTEE OF</w:t>
      </w:r>
      <w:r w:rsidRPr="00BE0BF7">
        <w:br/>
        <w:t xml:space="preserve">  THE MULTILATERAL FUND FOR THE</w:t>
      </w:r>
      <w:r w:rsidRPr="00BE0BF7">
        <w:br/>
        <w:t xml:space="preserve">  IMPLEMENTATION OF THE MONTREAL PROTOCOL</w:t>
      </w:r>
      <w:r w:rsidRPr="00BE0BF7">
        <w:br/>
        <w:t>Eighty-ninth Meeting</w:t>
      </w:r>
    </w:p>
    <w:p w14:paraId="16B5DDCE" w14:textId="77777777" w:rsidR="00570FFB" w:rsidRPr="00BE0BF7" w:rsidRDefault="00570FFB" w:rsidP="00570FFB">
      <w:pPr>
        <w:jc w:val="left"/>
      </w:pPr>
      <w:r w:rsidRPr="00BE0BF7">
        <w:t>Montreal, 7-11 March 2022</w:t>
      </w:r>
    </w:p>
    <w:p w14:paraId="5A0AECEB" w14:textId="77777777" w:rsidR="00570FFB" w:rsidRPr="00C07B3E" w:rsidRDefault="00570FFB" w:rsidP="00570FFB">
      <w:pPr>
        <w:jc w:val="left"/>
      </w:pPr>
      <w:r w:rsidRPr="00C07B3E">
        <w:t>Postponed to 16, 18 and 20 May 2022 (part I) and</w:t>
      </w:r>
    </w:p>
    <w:p w14:paraId="702FDF57" w14:textId="77777777" w:rsidR="00570FFB" w:rsidRPr="009B0D30" w:rsidRDefault="00570FFB" w:rsidP="00570FFB">
      <w:pPr>
        <w:jc w:val="left"/>
      </w:pPr>
      <w:r w:rsidRPr="00C07B3E">
        <w:t xml:space="preserve">  16-18 June 2022 (part II)</w:t>
      </w:r>
      <w:r w:rsidRPr="00C07B3E">
        <w:rPr>
          <w:rStyle w:val="FootnoteReference"/>
        </w:rPr>
        <w:footnoteReference w:id="14"/>
      </w:r>
    </w:p>
    <w:p w14:paraId="779802FD" w14:textId="77777777" w:rsidR="00570FFB" w:rsidRPr="00BE0BF7" w:rsidRDefault="00570FFB" w:rsidP="00570FFB">
      <w:pPr>
        <w:jc w:val="left"/>
      </w:pPr>
    </w:p>
    <w:p w14:paraId="1DB7A3D1" w14:textId="77777777" w:rsidR="00570FFB" w:rsidRPr="00BE0BF7" w:rsidRDefault="00570FFB" w:rsidP="00570FFB">
      <w:pPr>
        <w:jc w:val="left"/>
      </w:pPr>
    </w:p>
    <w:p w14:paraId="29143ECD" w14:textId="77777777" w:rsidR="00570FFB" w:rsidRPr="004E22FC" w:rsidRDefault="00570FFB" w:rsidP="00570FFB">
      <w:pPr>
        <w:jc w:val="center"/>
      </w:pPr>
      <w:bookmarkStart w:id="3" w:name="_Hlk117593775"/>
      <w:r w:rsidRPr="004E22FC">
        <w:rPr>
          <w:b/>
          <w:caps/>
        </w:rPr>
        <w:t>Overview of current monitoring, reporting, verification and enforceable licensing and quota systems DEVELOPED WITH SUPPORT FROM THE Multilateral Fund</w:t>
      </w:r>
      <w:bookmarkEnd w:id="3"/>
      <w:r w:rsidRPr="004E22FC">
        <w:rPr>
          <w:b/>
          <w:caps/>
        </w:rPr>
        <w:t xml:space="preserve"> (decision 84/85)</w:t>
      </w:r>
    </w:p>
    <w:p w14:paraId="08BA08F5" w14:textId="77777777" w:rsidR="00570FFB" w:rsidRPr="004E22FC" w:rsidRDefault="00570FFB" w:rsidP="00570FFB"/>
    <w:p w14:paraId="63F6413F" w14:textId="77777777" w:rsidR="00570FFB" w:rsidRPr="004E22FC" w:rsidRDefault="00570FFB" w:rsidP="00570FFB">
      <w:pPr>
        <w:tabs>
          <w:tab w:val="left" w:pos="8280"/>
        </w:tabs>
        <w:rPr>
          <w:b/>
        </w:rPr>
      </w:pPr>
      <w:r w:rsidRPr="004E22FC">
        <w:rPr>
          <w:b/>
        </w:rPr>
        <w:t>Background</w:t>
      </w:r>
    </w:p>
    <w:p w14:paraId="7931E819" w14:textId="77777777" w:rsidR="00570FFB" w:rsidRPr="004E22FC" w:rsidRDefault="00570FFB" w:rsidP="00570FFB"/>
    <w:p w14:paraId="0AA1FB99" w14:textId="77777777" w:rsidR="00570FFB" w:rsidRPr="00F6433F" w:rsidRDefault="00570FFB" w:rsidP="00DC0EC2">
      <w:pPr>
        <w:pStyle w:val="Heading1"/>
        <w:numPr>
          <w:ilvl w:val="0"/>
          <w:numId w:val="31"/>
        </w:numPr>
      </w:pPr>
      <w:r w:rsidRPr="00F6433F">
        <w:t>At its 82</w:t>
      </w:r>
      <w:r w:rsidRPr="00F6433F">
        <w:rPr>
          <w:vertAlign w:val="superscript"/>
        </w:rPr>
        <w:t>nd</w:t>
      </w:r>
      <w:r w:rsidRPr="00F6433F">
        <w:t> meeting, the Executive Committee considered under agenda item 12, “Matters relevant to the Multilateral Fund arising from the 40</w:t>
      </w:r>
      <w:r w:rsidRPr="00F6433F">
        <w:rPr>
          <w:vertAlign w:val="superscript"/>
        </w:rPr>
        <w:t>th</w:t>
      </w:r>
      <w:r w:rsidRPr="00F6433F">
        <w:t> Meeting of the Open-Ended Working Group (OEWG) of the Parties and the Thirtieth Meeting of the Parties,” document UNEP/OzL.Pro/ExCom/82/70 containing a note from the Secretariat on issues related to: energy efficiency, cost guidelines for the phase-down of HFCs and the increase in the global emissions of CFC</w:t>
      </w:r>
      <w:r w:rsidRPr="00F6433F">
        <w:noBreakHyphen/>
        <w:t xml:space="preserve">11. </w:t>
      </w:r>
    </w:p>
    <w:p w14:paraId="033DE172" w14:textId="77777777" w:rsidR="00570FFB" w:rsidRPr="004E22FC" w:rsidRDefault="00570FFB" w:rsidP="00570FFB">
      <w:pPr>
        <w:pStyle w:val="Heading1"/>
      </w:pPr>
      <w:r w:rsidRPr="004E22FC">
        <w:t xml:space="preserve">Following the presentation, the first member to take the floor expressed the view that the issue of unexplained CFC-11 emissions was one of the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77FE831D" w14:textId="77777777" w:rsidR="00570FFB" w:rsidRPr="004E22FC" w:rsidRDefault="00570FFB" w:rsidP="00570FFB">
      <w:pPr>
        <w:pStyle w:val="Heading1"/>
      </w:pPr>
      <w:r w:rsidRPr="004E22FC">
        <w:t xml:space="preserve">The member also pointed out that the Fund plays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w:t>
      </w:r>
      <w:r w:rsidRPr="004E22FC">
        <w:lastRenderedPageBreak/>
        <w:t>multi-year agreements (MYAs); and country ownership of long-term compliance with the Protocol. The Secretariat should further provide information on the provisions in the Agreements that required reporting 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a number of issues related to controlled substances that merited further analysis, including production, stockpiles, movement through free-trade zones (FTZs), and import and export. In addition, robust monitoring, verification and reporting was required to ensure that lessons learned from past and current issues informed future action.</w:t>
      </w:r>
    </w:p>
    <w:p w14:paraId="79F8F249" w14:textId="77777777" w:rsidR="00570FFB" w:rsidRPr="004E22FC" w:rsidRDefault="00570FFB" w:rsidP="00570FFB">
      <w:pPr>
        <w:pStyle w:val="Heading1"/>
      </w:pPr>
      <w:r w:rsidRPr="004E22FC">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sidRPr="004E22FC">
        <w:noBreakHyphen/>
        <w:t>judgemental way, thus gaining an improved understanding of such trade.</w:t>
      </w:r>
    </w:p>
    <w:p w14:paraId="5E73C9F0" w14:textId="77777777" w:rsidR="00570FFB" w:rsidRPr="004E22FC" w:rsidRDefault="00570FFB" w:rsidP="00570FFB">
      <w:pPr>
        <w:pStyle w:val="Heading1"/>
      </w:pPr>
      <w:r w:rsidRPr="004E22FC">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14:paraId="1B16D9ED" w14:textId="77777777" w:rsidR="00570FFB" w:rsidRPr="004E22FC" w:rsidRDefault="00570FFB" w:rsidP="00570FFB">
      <w:pPr>
        <w:pStyle w:val="Heading1"/>
      </w:pPr>
      <w:r w:rsidRPr="004E22FC">
        <w:t>Following the discussion,</w:t>
      </w:r>
      <w:r w:rsidRPr="004E22FC">
        <w:rPr>
          <w:rStyle w:val="FootnoteReference"/>
        </w:rPr>
        <w:footnoteReference w:id="15"/>
      </w:r>
      <w:r w:rsidRPr="004E22FC">
        <w:t xml:space="preserve"> the Chair proposed to proceed by tasking a group of interested Committee members with making concrete recommendations to the Secretariat regarding future steps. Following the report by the contact group, the Executive Committee decided </w:t>
      </w:r>
      <w:r w:rsidRPr="004E22FC">
        <w:rPr>
          <w:i/>
        </w:rPr>
        <w:t>inter alia</w:t>
      </w:r>
      <w:r w:rsidRPr="004E22FC">
        <w:t>:</w:t>
      </w:r>
    </w:p>
    <w:p w14:paraId="56B3157D" w14:textId="77777777" w:rsidR="00570FFB" w:rsidRPr="004E22FC" w:rsidRDefault="00570FFB" w:rsidP="00570FFB">
      <w:pPr>
        <w:pStyle w:val="Heading2"/>
      </w:pPr>
      <w:r w:rsidRPr="004E22FC">
        <w:t>To request the Secretariat to provide the Ozone Secretariat with information, as required and in a timely manner, to enable it to provide parties with an overview to the 41</w:t>
      </w:r>
      <w:r w:rsidRPr="004E22FC">
        <w:rPr>
          <w:vertAlign w:val="superscript"/>
        </w:rPr>
        <w:t>st</w:t>
      </w:r>
      <w:r w:rsidRPr="004E22FC">
        <w:t> Open</w:t>
      </w:r>
      <w:r w:rsidRPr="004E22FC">
        <w:noBreakHyphen/>
        <w:t>Ended Working Group meeting,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UNEP/OzL.Pro/ExCom/82/70; and</w:t>
      </w:r>
    </w:p>
    <w:p w14:paraId="2F4C45B0" w14:textId="77777777" w:rsidR="00570FFB" w:rsidRPr="004E22FC" w:rsidRDefault="00570FFB" w:rsidP="00570FFB">
      <w:pPr>
        <w:pStyle w:val="Heading2"/>
      </w:pPr>
      <w:r w:rsidRPr="004E22FC">
        <w:t>To request the Secretariat to develop a document for consideration at the 83</w:t>
      </w:r>
      <w:r w:rsidRPr="004E22FC">
        <w:rPr>
          <w:vertAlign w:val="superscript"/>
        </w:rPr>
        <w:t>rd</w:t>
      </w:r>
      <w:r w:rsidRPr="004E22FC">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82/86(b) and (c)).</w:t>
      </w:r>
    </w:p>
    <w:p w14:paraId="1C1A2C49" w14:textId="77777777" w:rsidR="00570FFB" w:rsidRPr="004E22FC" w:rsidRDefault="00570FFB" w:rsidP="00570FFB">
      <w:pPr>
        <w:pStyle w:val="Heading1"/>
      </w:pPr>
      <w:r w:rsidRPr="004E22FC">
        <w:lastRenderedPageBreak/>
        <w:t>In line with decision 82/86(b), on 28 February 2019 the Fund Secretariat submitted to the Ozone Secretariat a document</w:t>
      </w:r>
      <w:r w:rsidRPr="004E22FC">
        <w:rPr>
          <w:rStyle w:val="FootnoteReference"/>
        </w:rPr>
        <w:footnoteReference w:id="16"/>
      </w:r>
      <w:r w:rsidRPr="004E22FC">
        <w:t xml:space="preserve"> containing a Note from the Multilateral Fund Secretariat based on the information contained in document UNEP/OzL.Pro/ExCom/82/70.</w:t>
      </w:r>
    </w:p>
    <w:p w14:paraId="33219A9A" w14:textId="77777777" w:rsidR="00570FFB" w:rsidRPr="004E22FC" w:rsidRDefault="00570FFB" w:rsidP="00570FFB">
      <w:pPr>
        <w:pStyle w:val="Heading1"/>
      </w:pPr>
      <w:r w:rsidRPr="004E22FC">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Pr="004E22FC">
        <w:rPr>
          <w:rStyle w:val="FootnoteReference"/>
        </w:rPr>
        <w:footnoteReference w:id="17"/>
      </w:r>
    </w:p>
    <w:p w14:paraId="2B34D49F" w14:textId="77777777" w:rsidR="00570FFB" w:rsidRPr="004E22FC" w:rsidRDefault="00570FFB" w:rsidP="00570FFB">
      <w:pPr>
        <w:rPr>
          <w:u w:val="single"/>
        </w:rPr>
      </w:pPr>
      <w:r w:rsidRPr="004E22FC">
        <w:rPr>
          <w:u w:val="single"/>
        </w:rPr>
        <w:t>Discussions at the 83</w:t>
      </w:r>
      <w:r w:rsidRPr="004E22FC">
        <w:rPr>
          <w:u w:val="single"/>
          <w:vertAlign w:val="superscript"/>
        </w:rPr>
        <w:t>rd</w:t>
      </w:r>
      <w:r w:rsidRPr="004E22FC">
        <w:rPr>
          <w:u w:val="single"/>
        </w:rPr>
        <w:t xml:space="preserve"> meeting </w:t>
      </w:r>
    </w:p>
    <w:p w14:paraId="24CDA6F7" w14:textId="77777777" w:rsidR="00570FFB" w:rsidRPr="004E22FC" w:rsidRDefault="00570FFB" w:rsidP="00570FFB"/>
    <w:p w14:paraId="008B04FC" w14:textId="77777777" w:rsidR="00570FFB" w:rsidRPr="004E22FC" w:rsidRDefault="00570FFB" w:rsidP="00570FFB">
      <w:pPr>
        <w:pStyle w:val="Heading1"/>
      </w:pPr>
      <w:r w:rsidRPr="004E22FC">
        <w:t>During discussions at the 83</w:t>
      </w:r>
      <w:r w:rsidRPr="004E22FC">
        <w:rPr>
          <w:vertAlign w:val="superscript"/>
        </w:rPr>
        <w:t>rd</w:t>
      </w:r>
      <w:r w:rsidRPr="004E22FC">
        <w:t xml:space="preserve"> meeting,</w:t>
      </w:r>
      <w:r w:rsidRPr="004E22FC">
        <w:rPr>
          <w:rStyle w:val="FootnoteReference"/>
        </w:rPr>
        <w:footnoteReference w:id="18"/>
      </w:r>
      <w:r w:rsidRPr="004E22FC">
        <w:t xml:space="preserve"> it was observed </w:t>
      </w:r>
      <w:r w:rsidRPr="004E22FC">
        <w:rPr>
          <w:i/>
        </w:rPr>
        <w:t xml:space="preserve">inter alia </w:t>
      </w:r>
      <w:r w:rsidRPr="004E22FC">
        <w:t xml:space="preserve">that some of the suggestions to improve the current system, such as those related to illegal trade and FTZs, would be better addressed by the Parties or, in the case of atmospheric monitoring, by the Conference of the Parties to the Vienna Convention. It was highlighted that the roles of the different institutions should be respected. </w:t>
      </w:r>
    </w:p>
    <w:p w14:paraId="704AF450" w14:textId="77777777" w:rsidR="00570FFB" w:rsidRPr="004E22FC" w:rsidRDefault="00570FFB" w:rsidP="00570FFB">
      <w:pPr>
        <w:pStyle w:val="Heading1"/>
        <w:widowControl w:val="0"/>
      </w:pPr>
      <w:r w:rsidRPr="004E22FC">
        <w:t>Some members expressed support for ensuring the continuity of programme management units (PMUs), while others asked how that would be financed and whether monitoring would be the responsibility of the national ozone units (NOUs). Monitoring of enterprises that had completed conversion was expensive and could not be covered by the funding for IS, and there was also a need to ensure that the NOUs were capable of undertaking the work that had been done by the PMUs. For Article 5 countries, additional effort also meant additional costs.</w:t>
      </w:r>
    </w:p>
    <w:p w14:paraId="068B86D2" w14:textId="77777777" w:rsidR="00570FFB" w:rsidRPr="004E22FC" w:rsidRDefault="00570FFB" w:rsidP="00570FFB">
      <w:pPr>
        <w:pStyle w:val="Heading1"/>
      </w:pPr>
      <w:r w:rsidRPr="004E22FC">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31BFD891" w14:textId="77777777" w:rsidR="00570FFB" w:rsidRPr="004E22FC" w:rsidRDefault="00570FFB" w:rsidP="00570FFB">
      <w:pPr>
        <w:pStyle w:val="Heading1"/>
      </w:pPr>
      <w:r w:rsidRPr="004E22FC">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unexplained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27E407F2" w14:textId="77777777" w:rsidR="00570FFB" w:rsidRPr="004E22FC" w:rsidRDefault="00570FFB" w:rsidP="00570FFB">
      <w:pPr>
        <w:pStyle w:val="Heading1"/>
      </w:pPr>
      <w:r w:rsidRPr="004E22FC">
        <w:t>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In order to address the challenge of the unexpected release of ozone-depleting substances (ODS), the reasons for that release needed to be better understood. While the issues raised affected both Article 5 and non-Article 5 countries, it was better to focus on those activities that were the responsibility of the Committee.</w:t>
      </w:r>
    </w:p>
    <w:p w14:paraId="72119D83" w14:textId="77777777" w:rsidR="00570FFB" w:rsidRPr="004E22FC" w:rsidRDefault="00570FFB" w:rsidP="00570FFB">
      <w:pPr>
        <w:pStyle w:val="Heading1"/>
      </w:pPr>
      <w:r w:rsidRPr="004E22FC">
        <w:lastRenderedPageBreak/>
        <w:t xml:space="preserve">The Chief Officer said that the document was the result of a review of several thousand documents, during the course of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28D49930" w14:textId="77777777" w:rsidR="00570FFB" w:rsidRPr="004E22FC" w:rsidRDefault="00570FFB" w:rsidP="00570FFB">
      <w:pPr>
        <w:pStyle w:val="Heading1"/>
      </w:pPr>
      <w:r w:rsidRPr="004E22FC">
        <w:t>Subsequent to a discussion that continued in a contact group, the Executive Committee: (a) noted document UNEP/OzL.Pro/ExCom/83/38; (b) 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4E22FC">
        <w:rPr>
          <w:vertAlign w:val="superscript"/>
        </w:rPr>
        <w:t>st</w:t>
      </w:r>
      <w:r w:rsidRPr="004E22FC">
        <w:t xml:space="preserve"> Meeting of the OEWG in line with decision 82/86(b); and (c) deferred further consideration of the document to the 84</w:t>
      </w:r>
      <w:r w:rsidRPr="004E22FC">
        <w:rPr>
          <w:vertAlign w:val="superscript"/>
        </w:rPr>
        <w:t>th</w:t>
      </w:r>
      <w:r w:rsidRPr="004E22FC">
        <w:t xml:space="preserve"> meeting, taking into account any decisions by the Thirty-First Meeting of the Parties</w:t>
      </w:r>
      <w:r w:rsidRPr="004E22FC">
        <w:rPr>
          <w:rStyle w:val="FootnoteReference"/>
        </w:rPr>
        <w:footnoteReference w:id="19"/>
      </w:r>
      <w:r w:rsidRPr="004E22FC">
        <w:t xml:space="preserve"> on the issues raised therein (decision 83/60).</w:t>
      </w:r>
    </w:p>
    <w:p w14:paraId="7F057DCE" w14:textId="77777777" w:rsidR="00570FFB" w:rsidRPr="004E22FC" w:rsidRDefault="00570FFB" w:rsidP="00570FFB">
      <w:pPr>
        <w:tabs>
          <w:tab w:val="left" w:pos="8280"/>
        </w:tabs>
        <w:rPr>
          <w:u w:val="single"/>
        </w:rPr>
      </w:pPr>
      <w:r w:rsidRPr="004E22FC">
        <w:rPr>
          <w:u w:val="single"/>
        </w:rPr>
        <w:t>Discussions at the 41</w:t>
      </w:r>
      <w:r w:rsidRPr="004E22FC">
        <w:rPr>
          <w:u w:val="single"/>
          <w:vertAlign w:val="superscript"/>
        </w:rPr>
        <w:t>st</w:t>
      </w:r>
      <w:r w:rsidRPr="004E22FC">
        <w:rPr>
          <w:u w:val="single"/>
        </w:rPr>
        <w:t> meeting of the OEWG of the Parties</w:t>
      </w:r>
    </w:p>
    <w:p w14:paraId="10B850F5" w14:textId="77777777" w:rsidR="00570FFB" w:rsidRPr="004E22FC" w:rsidRDefault="00570FFB" w:rsidP="00570FFB">
      <w:pPr>
        <w:tabs>
          <w:tab w:val="left" w:pos="8280"/>
        </w:tabs>
      </w:pPr>
    </w:p>
    <w:p w14:paraId="0A068A11" w14:textId="77777777" w:rsidR="00570FFB" w:rsidRPr="004E22FC" w:rsidRDefault="00570FFB" w:rsidP="00570FFB">
      <w:pPr>
        <w:numPr>
          <w:ilvl w:val="0"/>
          <w:numId w:val="1"/>
        </w:numPr>
        <w:spacing w:after="240"/>
        <w:outlineLvl w:val="0"/>
      </w:pPr>
      <w:r w:rsidRPr="004E22FC">
        <w:t>In line with decision 82/86(b), on 28 February 2019 the Fund Secretariat submitted to the Ozone Secretariat a document containing a Note from the Fund Secretariat based on the information contained in document UNEP/OzL.Pro/ExCom/82/70;</w:t>
      </w:r>
      <w:r w:rsidRPr="004E22FC">
        <w:rPr>
          <w:szCs w:val="18"/>
          <w:vertAlign w:val="superscript"/>
        </w:rPr>
        <w:footnoteReference w:id="20"/>
      </w:r>
      <w:r w:rsidRPr="004E22FC">
        <w:t xml:space="preserve"> and in line with decision 83/60(b), the Fund Secretariat submitted to the Ozone Secretariat document UNEP/OzL.Pro/ExCom/83/38,</w:t>
      </w:r>
      <w:r w:rsidRPr="004E22FC">
        <w:rPr>
          <w:szCs w:val="18"/>
          <w:vertAlign w:val="superscript"/>
        </w:rPr>
        <w:footnoteReference w:id="21"/>
      </w:r>
      <w:r w:rsidRPr="004E22FC">
        <w:t xml:space="preserve"> Overview of current monitoring, reporting, verification and enforceable licensing and quota systems developed with support from the Multilateral Fund, which was considered under agenda item 3 of the 41</w:t>
      </w:r>
      <w:r w:rsidRPr="004E22FC">
        <w:rPr>
          <w:vertAlign w:val="superscript"/>
        </w:rPr>
        <w:t>st</w:t>
      </w:r>
      <w:r w:rsidRPr="004E22FC">
        <w:t xml:space="preserve"> Meeting of the OEWG, “Unexpected emissions of trichlorofluoromethane (CFC-11) (decision XXX/3).”</w:t>
      </w:r>
    </w:p>
    <w:p w14:paraId="37EB7775" w14:textId="77777777" w:rsidR="00570FFB" w:rsidRPr="004E22FC" w:rsidRDefault="00570FFB" w:rsidP="00570FFB">
      <w:pPr>
        <w:widowControl w:val="0"/>
        <w:numPr>
          <w:ilvl w:val="0"/>
          <w:numId w:val="1"/>
        </w:numPr>
        <w:spacing w:after="240"/>
        <w:outlineLvl w:val="0"/>
      </w:pPr>
      <w:r w:rsidRPr="004E22FC">
        <w:t>At the 41</w:t>
      </w:r>
      <w:r w:rsidRPr="004E22FC">
        <w:rPr>
          <w:vertAlign w:val="superscript"/>
        </w:rPr>
        <w:t>st</w:t>
      </w:r>
      <w:r w:rsidRPr="004E22FC">
        <w:t xml:space="preserve"> Meeting of the OEWG, the Co-Chair introduced the item, and </w:t>
      </w:r>
      <w:r w:rsidRPr="004E22FC">
        <w:rPr>
          <w:i/>
        </w:rPr>
        <w:t xml:space="preserve">inter alia </w:t>
      </w:r>
      <w:r w:rsidRPr="004E22FC">
        <w:t>recalled that the overview requested from the Ozone Secretariat in consultation with the Fund Secretariat was contained in document UNEP/OzL.Pro.WG.1/41/3, an updated version of which would be prepared for the Thirty</w:t>
      </w:r>
      <w:r w:rsidRPr="004E22FC">
        <w:noBreakHyphen/>
        <w:t>First Meeting of the Parties. Furthermore, the Co-Chair noted that document UNEP/OzL.Pro/ExCom/83/38, which the Executive Committee had requested the Fund Secretariat to forward to the Ozone Secretariat, had been posted as a background document to the meeting. Subsequent to a discussion,</w:t>
      </w:r>
      <w:r w:rsidRPr="004E22FC">
        <w:rPr>
          <w:szCs w:val="18"/>
          <w:vertAlign w:val="superscript"/>
        </w:rPr>
        <w:footnoteReference w:id="22"/>
      </w:r>
      <w:r w:rsidRPr="004E22FC">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5F528FB4" w14:textId="77777777" w:rsidR="00570FFB" w:rsidRPr="004E22FC" w:rsidRDefault="00570FFB" w:rsidP="00570FFB">
      <w:pPr>
        <w:numPr>
          <w:ilvl w:val="0"/>
          <w:numId w:val="1"/>
        </w:numPr>
        <w:spacing w:after="240"/>
        <w:outlineLvl w:val="0"/>
      </w:pPr>
      <w:r w:rsidRPr="004E22FC">
        <w:lastRenderedPageBreak/>
        <w:t>Subsequently, the co-chairs of the contact group presented an oral report and agreed to defer further discussion of the matter to the Thirty-First Meeting of the Parties.</w:t>
      </w:r>
    </w:p>
    <w:p w14:paraId="7D5FE22D" w14:textId="77777777" w:rsidR="00570FFB" w:rsidRPr="004E22FC" w:rsidRDefault="00570FFB" w:rsidP="00570FFB">
      <w:pPr>
        <w:widowControl w:val="0"/>
        <w:tabs>
          <w:tab w:val="left" w:pos="8280"/>
        </w:tabs>
      </w:pPr>
      <w:r w:rsidRPr="004E22FC">
        <w:rPr>
          <w:u w:val="single"/>
        </w:rPr>
        <w:t>Discussions at the Thirty-First Meeting of the Parties</w:t>
      </w:r>
    </w:p>
    <w:p w14:paraId="6274C6DD" w14:textId="77777777" w:rsidR="00570FFB" w:rsidRPr="004E22FC" w:rsidRDefault="00570FFB" w:rsidP="00570FFB">
      <w:pPr>
        <w:widowControl w:val="0"/>
        <w:tabs>
          <w:tab w:val="left" w:pos="8280"/>
        </w:tabs>
      </w:pPr>
    </w:p>
    <w:p w14:paraId="34FE097E" w14:textId="77777777" w:rsidR="00570FFB" w:rsidRPr="004E22FC" w:rsidRDefault="00570FFB" w:rsidP="00570FFB">
      <w:pPr>
        <w:widowControl w:val="0"/>
        <w:numPr>
          <w:ilvl w:val="0"/>
          <w:numId w:val="1"/>
        </w:numPr>
        <w:spacing w:after="240"/>
        <w:outlineLvl w:val="0"/>
      </w:pPr>
      <w:r w:rsidRPr="004E22FC">
        <w:t>At their Thirty-First Meeting, the Parties continued discussing document UNEP/OzL.Pro/ExCom/83/38, which was available as a background document under agenda item 6 of the preparatory segment on “Unexpected emissions of trichlorofluoromethane (CFC-11).” Subsequent to a discussion, the Parties adopted decision XXXI/3, on Unexpected emissions of CFC-11 and institutional processes to be enhanced to strengthen the effective implementation and enforcement of the Montreal Protocol,</w:t>
      </w:r>
      <w:r w:rsidRPr="004E22FC">
        <w:rPr>
          <w:szCs w:val="18"/>
          <w:vertAlign w:val="superscript"/>
        </w:rPr>
        <w:footnoteReference w:id="23"/>
      </w:r>
      <w:r w:rsidRPr="004E22FC">
        <w:t xml:space="preserve"> wherein the Parties “took note of document UNEP/OzL.Pro/ExCom/83/38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10BEEE42" w14:textId="77777777" w:rsidR="00570FFB" w:rsidRPr="004E22FC" w:rsidRDefault="00570FFB" w:rsidP="00570FFB">
      <w:pPr>
        <w:widowControl w:val="0"/>
      </w:pPr>
      <w:r w:rsidRPr="004E22FC">
        <w:rPr>
          <w:u w:val="single"/>
        </w:rPr>
        <w:t>Discussions at the 84</w:t>
      </w:r>
      <w:r w:rsidRPr="004E22FC">
        <w:rPr>
          <w:u w:val="single"/>
          <w:vertAlign w:val="superscript"/>
        </w:rPr>
        <w:t>th</w:t>
      </w:r>
      <w:r w:rsidRPr="004E22FC">
        <w:rPr>
          <w:u w:val="single"/>
        </w:rPr>
        <w:t> meeting</w:t>
      </w:r>
    </w:p>
    <w:p w14:paraId="07C71865" w14:textId="77777777" w:rsidR="00570FFB" w:rsidRPr="004E22FC" w:rsidRDefault="00570FFB" w:rsidP="00570FFB">
      <w:pPr>
        <w:widowControl w:val="0"/>
        <w:numPr>
          <w:ilvl w:val="0"/>
          <w:numId w:val="1"/>
        </w:numPr>
        <w:spacing w:before="240" w:after="240"/>
        <w:outlineLvl w:val="0"/>
      </w:pPr>
      <w:r w:rsidRPr="004E22FC">
        <w:t>At its 84</w:t>
      </w:r>
      <w:r w:rsidRPr="004E22FC">
        <w:rPr>
          <w:vertAlign w:val="superscript"/>
        </w:rPr>
        <w:t>th </w:t>
      </w:r>
      <w:r w:rsidRPr="004E22FC">
        <w:t>meeting, the Executive Committee considered, under agenda item 11, “Overview of current monitoring, reporting, verification and enforceable licensing and quota systems developed with support from the Multilateral Fund (decision 83/60(c)),” document UNEP/OzL.Pro/ExCom/84/64. During the discussions, members recalled that at the 83</w:t>
      </w:r>
      <w:r w:rsidRPr="004E22FC">
        <w:rPr>
          <w:vertAlign w:val="superscript"/>
        </w:rPr>
        <w:t>rd</w:t>
      </w:r>
      <w:r w:rsidRPr="004E22FC">
        <w:t xml:space="preserve"> meeting,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should decide which recommendations fell within its remit and consider how to act on them. Members agreed to discuss the issues further in an informal group if time allowed. </w:t>
      </w:r>
    </w:p>
    <w:p w14:paraId="7BFF99ED" w14:textId="77777777" w:rsidR="00570FFB" w:rsidRPr="004E22FC" w:rsidRDefault="00570FFB" w:rsidP="00570FFB">
      <w:pPr>
        <w:numPr>
          <w:ilvl w:val="0"/>
          <w:numId w:val="1"/>
        </w:numPr>
        <w:spacing w:before="240" w:after="240"/>
        <w:outlineLvl w:val="0"/>
      </w:pPr>
      <w:r w:rsidRPr="004E22FC">
        <w:t>Owing to a lack of time, the Executive Committee subsequently decided to defer consideration of document UNEP/OzL.Pro/ExCom/84/64 to its 85</w:t>
      </w:r>
      <w:r w:rsidRPr="004E22FC">
        <w:rPr>
          <w:vertAlign w:val="superscript"/>
        </w:rPr>
        <w:t>th </w:t>
      </w:r>
      <w:r w:rsidRPr="004E22FC">
        <w:t>meeting (decision 84/85).</w:t>
      </w:r>
    </w:p>
    <w:p w14:paraId="17C124FE" w14:textId="77777777" w:rsidR="00570FFB" w:rsidRPr="004E22FC" w:rsidRDefault="00570FFB" w:rsidP="00570FFB">
      <w:pPr>
        <w:widowControl w:val="0"/>
        <w:rPr>
          <w:u w:val="single"/>
        </w:rPr>
      </w:pPr>
      <w:r w:rsidRPr="004E22FC">
        <w:rPr>
          <w:u w:val="single"/>
        </w:rPr>
        <w:t>Impact of the COVID-19 pandemic</w:t>
      </w:r>
    </w:p>
    <w:p w14:paraId="67B4DC8B" w14:textId="77777777" w:rsidR="00570FFB" w:rsidRPr="004E22FC" w:rsidRDefault="00570FFB" w:rsidP="00570FFB">
      <w:pPr>
        <w:widowControl w:val="0"/>
      </w:pPr>
    </w:p>
    <w:p w14:paraId="207DAA26" w14:textId="77777777" w:rsidR="00570FFB" w:rsidRPr="004E22FC" w:rsidRDefault="00570FFB" w:rsidP="00570FFB">
      <w:pPr>
        <w:widowControl w:val="0"/>
        <w:numPr>
          <w:ilvl w:val="0"/>
          <w:numId w:val="1"/>
        </w:numPr>
        <w:tabs>
          <w:tab w:val="clear" w:pos="0"/>
          <w:tab w:val="left" w:pos="720"/>
        </w:tabs>
        <w:spacing w:after="240"/>
        <w:outlineLvl w:val="0"/>
      </w:pPr>
      <w:r w:rsidRPr="004E22FC">
        <w:t>The Executive Committee decided to continue discussions on the matter at its 85</w:t>
      </w:r>
      <w:r w:rsidRPr="004E22FC">
        <w:rPr>
          <w:vertAlign w:val="superscript"/>
        </w:rPr>
        <w:t>th</w:t>
      </w:r>
      <w:r w:rsidRPr="004E22FC">
        <w:t> meeting, based on document UNEP/OzL.Pro/ExCom/84/64, Overview of current monitoring, reporting, verification, enforceable licensing and quota systems developed with support from the Multilateral Fund, submitted to the 84</w:t>
      </w:r>
      <w:r w:rsidRPr="004E22FC">
        <w:rPr>
          <w:vertAlign w:val="superscript"/>
        </w:rPr>
        <w:t>th</w:t>
      </w:r>
      <w:r w:rsidRPr="004E22FC">
        <w:t> meeting. However, in light of the COVID-19 pandemic, the Executive Committee agreed to postpone its 85</w:t>
      </w:r>
      <w:r w:rsidRPr="004E22FC">
        <w:rPr>
          <w:vertAlign w:val="superscript"/>
        </w:rPr>
        <w:t>th</w:t>
      </w:r>
      <w:r w:rsidRPr="004E22FC">
        <w:t> meeting, originally scheduled from 25 to 29 May 2020, and to hold it back-to-back with the 86</w:t>
      </w:r>
      <w:r w:rsidRPr="004E22FC">
        <w:rPr>
          <w:vertAlign w:val="superscript"/>
        </w:rPr>
        <w:t>th</w:t>
      </w:r>
      <w:r w:rsidRPr="004E22FC">
        <w:t> meeting in November 2020. In order to ensure continuity of compliance-related activities in Article 5 countries, and to reduce its workload when convened, the Executive Committee decided to implement an intersessional approval process (IAP) for certain projects and activities that were to be submitted to the 85</w:t>
      </w:r>
      <w:r w:rsidRPr="004E22FC">
        <w:rPr>
          <w:vertAlign w:val="superscript"/>
        </w:rPr>
        <w:t>th</w:t>
      </w:r>
      <w:r w:rsidRPr="004E22FC">
        <w:t xml:space="preserve"> meeting; agenda items that were not considered </w:t>
      </w:r>
      <w:proofErr w:type="spellStart"/>
      <w:r w:rsidRPr="004E22FC">
        <w:t>intersessionally</w:t>
      </w:r>
      <w:proofErr w:type="spellEnd"/>
      <w:r w:rsidRPr="004E22FC">
        <w:t xml:space="preserve"> would be included in the agenda of the 86</w:t>
      </w:r>
      <w:r w:rsidRPr="004E22FC">
        <w:rPr>
          <w:vertAlign w:val="superscript"/>
        </w:rPr>
        <w:t>th</w:t>
      </w:r>
      <w:r w:rsidRPr="004E22FC">
        <w:t> meeting. Given the evolution of the pandemic, the Executive Committee decided to establish an IAP addressing over 60 documents submitted to the 86</w:t>
      </w:r>
      <w:r w:rsidRPr="004E22FC">
        <w:rPr>
          <w:vertAlign w:val="superscript"/>
        </w:rPr>
        <w:t>th</w:t>
      </w:r>
      <w:r w:rsidRPr="004E22FC">
        <w:t xml:space="preserve"> meeting, and further deferred both meetings to March 2021. Subsequently, the discussion of the matter was further deferred to the 87</w:t>
      </w:r>
      <w:r w:rsidRPr="004E22FC">
        <w:rPr>
          <w:vertAlign w:val="superscript"/>
        </w:rPr>
        <w:t>th</w:t>
      </w:r>
      <w:r w:rsidRPr="004E22FC">
        <w:t>, 88</w:t>
      </w:r>
      <w:r w:rsidRPr="004E22FC">
        <w:rPr>
          <w:vertAlign w:val="superscript"/>
        </w:rPr>
        <w:t>th</w:t>
      </w:r>
      <w:r w:rsidRPr="004E22FC">
        <w:t xml:space="preserve"> and 89</w:t>
      </w:r>
      <w:r w:rsidRPr="004E22FC">
        <w:rPr>
          <w:vertAlign w:val="superscript"/>
        </w:rPr>
        <w:t>th</w:t>
      </w:r>
      <w:r w:rsidRPr="004E22FC">
        <w:t xml:space="preserve"> meetings, in accordance with the agreed procedures for conducting those meetings in light of the COVID-19 pandemic. This led to a 30-month period between the 84</w:t>
      </w:r>
      <w:r w:rsidRPr="004E22FC">
        <w:rPr>
          <w:vertAlign w:val="superscript"/>
        </w:rPr>
        <w:t>th</w:t>
      </w:r>
      <w:r w:rsidRPr="004E22FC">
        <w:t xml:space="preserve"> and 89</w:t>
      </w:r>
      <w:r w:rsidRPr="004E22FC">
        <w:rPr>
          <w:vertAlign w:val="superscript"/>
        </w:rPr>
        <w:t>th</w:t>
      </w:r>
      <w:r w:rsidRPr="004E22FC">
        <w:t xml:space="preserve"> meetings.</w:t>
      </w:r>
    </w:p>
    <w:p w14:paraId="0FF52BA1" w14:textId="77777777" w:rsidR="00570FFB" w:rsidRPr="004E22FC" w:rsidRDefault="00570FFB" w:rsidP="00570FFB">
      <w:pPr>
        <w:keepNext/>
        <w:tabs>
          <w:tab w:val="left" w:pos="8280"/>
        </w:tabs>
        <w:spacing w:after="240"/>
      </w:pPr>
      <w:r w:rsidRPr="004E22FC">
        <w:rPr>
          <w:u w:val="single"/>
        </w:rPr>
        <w:lastRenderedPageBreak/>
        <w:t>Discussions at the Thirty-Second Meeting of the Parties</w:t>
      </w:r>
    </w:p>
    <w:p w14:paraId="4B977F54" w14:textId="77777777" w:rsidR="00570FFB" w:rsidRPr="004E22FC" w:rsidRDefault="00570FFB" w:rsidP="00570FFB">
      <w:pPr>
        <w:pStyle w:val="Heading1"/>
      </w:pPr>
      <w:r w:rsidRPr="004E22FC">
        <w:t>The Parties considered an update on the summary report on increased CFC-11 emissions prepared by the Scientific Assessment Panel,</w:t>
      </w:r>
      <w:r w:rsidRPr="004E22FC">
        <w:rPr>
          <w:rStyle w:val="FootnoteReference"/>
        </w:rPr>
        <w:footnoteReference w:id="24"/>
      </w:r>
      <w:r w:rsidRPr="004E22FC">
        <w:t xml:space="preserve"> and on the Technology and Economic Assessment Panel’s report on unexpected emissions of CFC-11, which were being prepared in response to decision XXX/3. The Parties did not take any related decisions. </w:t>
      </w:r>
    </w:p>
    <w:p w14:paraId="0DFC8A11" w14:textId="77777777" w:rsidR="00570FFB" w:rsidRPr="004E22FC" w:rsidRDefault="00570FFB" w:rsidP="00570FFB">
      <w:pPr>
        <w:keepNext/>
        <w:tabs>
          <w:tab w:val="left" w:pos="8280"/>
        </w:tabs>
        <w:spacing w:after="240"/>
        <w:rPr>
          <w:u w:val="single"/>
        </w:rPr>
      </w:pPr>
      <w:r w:rsidRPr="004E22FC">
        <w:rPr>
          <w:u w:val="single"/>
        </w:rPr>
        <w:t>Discussions at the Twelfth Meeting of the Conference of the Parties to the Vienna Convention and the Thirty-Third Meeting of the Parties to the Montreal Protocol</w:t>
      </w:r>
    </w:p>
    <w:p w14:paraId="2C496BC5" w14:textId="77777777" w:rsidR="00570FFB" w:rsidRPr="004E22FC" w:rsidRDefault="00570FFB" w:rsidP="00570FFB">
      <w:pPr>
        <w:pStyle w:val="Heading1"/>
        <w:spacing w:after="0"/>
      </w:pPr>
      <w:r w:rsidRPr="004E22FC">
        <w:t>The Parties considered a further update on the summary report on increased CFC-11 emissions prepared by the Scientific Assessment Panel, on the Technology and Economic Assessment Panel’s report on unexpected emissions of CFC-11, and on identification of gaps in the global coverage of atmospheric monitoring of controlled substances and options for enhancing such monitoring;</w:t>
      </w:r>
      <w:r w:rsidRPr="004E22FC">
        <w:rPr>
          <w:rStyle w:val="FootnoteReference"/>
        </w:rPr>
        <w:footnoteReference w:id="25"/>
      </w:r>
      <w:r w:rsidRPr="004E22FC">
        <w:t xml:space="preserve"> and agreed to related decisions, including decision XII/1 and decision XXXIII/4. The Parties did not provide guidance on which, if any, of the observations by the Secretariat in document UNEP/OzL.Pro/ExCom/83/38 would be appropriately addressed by the Executive Committee.</w:t>
      </w:r>
    </w:p>
    <w:p w14:paraId="17B823E2" w14:textId="77777777" w:rsidR="00570FFB" w:rsidRPr="004E22FC" w:rsidRDefault="00570FFB" w:rsidP="00570FFB"/>
    <w:p w14:paraId="0E455B3D" w14:textId="77777777" w:rsidR="00570FFB" w:rsidRPr="004E22FC" w:rsidRDefault="00570FFB" w:rsidP="00570FFB">
      <w:pPr>
        <w:keepNext/>
        <w:rPr>
          <w:b/>
        </w:rPr>
      </w:pPr>
      <w:r w:rsidRPr="004E22FC">
        <w:rPr>
          <w:b/>
        </w:rPr>
        <w:t>Submission to the 88</w:t>
      </w:r>
      <w:r w:rsidRPr="004E22FC">
        <w:rPr>
          <w:b/>
          <w:vertAlign w:val="superscript"/>
        </w:rPr>
        <w:t>th</w:t>
      </w:r>
      <w:r w:rsidRPr="004E22FC">
        <w:rPr>
          <w:b/>
        </w:rPr>
        <w:t xml:space="preserve"> meeting</w:t>
      </w:r>
    </w:p>
    <w:p w14:paraId="15C9E73D" w14:textId="77777777" w:rsidR="00570FFB" w:rsidRPr="004E22FC" w:rsidRDefault="00570FFB" w:rsidP="00570FFB">
      <w:pPr>
        <w:keepNext/>
      </w:pPr>
    </w:p>
    <w:p w14:paraId="7DB8CBD9" w14:textId="77777777" w:rsidR="00570FFB" w:rsidRPr="004E22FC" w:rsidRDefault="00570FFB" w:rsidP="00570FFB">
      <w:pPr>
        <w:pStyle w:val="Heading1"/>
      </w:pPr>
      <w:r w:rsidRPr="004E22FC">
        <w:t>In line with decision 84/85, the Secretariat prepared document UNEP/OzL.Pro/ExCom/88/66 and submitted it to the 88</w:t>
      </w:r>
      <w:r w:rsidRPr="004E22FC">
        <w:rPr>
          <w:vertAlign w:val="superscript"/>
        </w:rPr>
        <w:t>th</w:t>
      </w:r>
      <w:r w:rsidRPr="004E22FC">
        <w:t xml:space="preserve"> meeting.</w:t>
      </w:r>
    </w:p>
    <w:p w14:paraId="357148FB" w14:textId="77777777" w:rsidR="00570FFB" w:rsidRPr="004E22FC" w:rsidRDefault="00570FFB" w:rsidP="00570FFB">
      <w:pPr>
        <w:pStyle w:val="Heading1"/>
      </w:pPr>
      <w:r w:rsidRPr="004E22FC">
        <w:t>The document consisted of the following sections:</w:t>
      </w:r>
    </w:p>
    <w:p w14:paraId="5609967B" w14:textId="77777777" w:rsidR="00570FFB" w:rsidRPr="004E22FC" w:rsidRDefault="00570FFB" w:rsidP="00570FFB">
      <w:pPr>
        <w:pStyle w:val="Heading2"/>
      </w:pPr>
      <w:r w:rsidRPr="004E22FC">
        <w:rPr>
          <w:u w:val="single"/>
        </w:rPr>
        <w:t>New information</w:t>
      </w:r>
      <w:r w:rsidRPr="004E22FC">
        <w:t>: This section identified issues related to the use of controlled substances contained in imported pre-blended polyols that were not identified in document UNEP/OzL.Pro/ExCom/83/38 and proposed a consistent approach for the verification of such use and the inclusion of provisions related to that use in future draft Agreements between Article 5 countries that receive funding under the Multilateral Fund to phase out such use and the Executive Committee;</w:t>
      </w:r>
    </w:p>
    <w:p w14:paraId="48DEC998" w14:textId="77777777" w:rsidR="00570FFB" w:rsidRPr="004E22FC" w:rsidRDefault="00570FFB" w:rsidP="00570FFB">
      <w:pPr>
        <w:pStyle w:val="Heading2"/>
      </w:pPr>
      <w:r w:rsidRPr="004E22FC">
        <w:t>Extract from document UNEP/OzL.Pro/ExCom/83/38, consisting of the following parts:</w:t>
      </w:r>
    </w:p>
    <w:p w14:paraId="25E8AF0D" w14:textId="77777777" w:rsidR="00570FFB" w:rsidRPr="004E22FC" w:rsidRDefault="00570FFB" w:rsidP="00570FFB">
      <w:pPr>
        <w:pStyle w:val="Heading3"/>
      </w:pPr>
      <w:r w:rsidRPr="004E22FC">
        <w:rPr>
          <w:u w:val="single"/>
        </w:rPr>
        <w:t>Monitoring and reporting</w:t>
      </w:r>
      <w:r w:rsidRPr="004E22FC">
        <w:t>: An overview on the relevance of IS in supporting countries’ compliance with the Montreal Protocol obligations and with the terms of Agreements under the Multilateral Fund; the monitoring and reporting systems in place, focusing on consumption and production data of controlled substances reported under CP data reports as well as under Article 7 of the Montreal Protocol; monitoring and evaluation that is undertaken by the Senior Monitoring and Evaluation Officer (SMEO); and support provided by UNEP CAP to Article 5 countries in strengthening their national capacities and infrastructure established with the assistance from the Multilateral Fund;</w:t>
      </w:r>
    </w:p>
    <w:p w14:paraId="6A904F9A" w14:textId="77777777" w:rsidR="00570FFB" w:rsidRPr="004E22FC" w:rsidRDefault="00570FFB" w:rsidP="00570FFB">
      <w:pPr>
        <w:pStyle w:val="Heading3"/>
        <w:widowControl/>
      </w:pPr>
      <w:r w:rsidRPr="004E22FC">
        <w:rPr>
          <w:u w:val="single"/>
        </w:rPr>
        <w:t>Verification under MYAs</w:t>
      </w:r>
      <w:r w:rsidRPr="004E22FC">
        <w:t xml:space="preserve">: An overview of the independent verification of a country’s compliance with the reduction targets under the Agreements for the phase-out of controlled substances between the Governments concerned and the Executive Committee; a review of the implementation of the licensing, quota, </w:t>
      </w:r>
      <w:r w:rsidRPr="004E22FC">
        <w:lastRenderedPageBreak/>
        <w:t>import/export control and monitoring system carried out as part of the consumption verification; and the verification requirements for the production sector; and</w:t>
      </w:r>
    </w:p>
    <w:p w14:paraId="3D4AA488" w14:textId="77777777" w:rsidR="00570FFB" w:rsidRPr="004E22FC" w:rsidRDefault="00570FFB" w:rsidP="00570FFB">
      <w:pPr>
        <w:pStyle w:val="Heading3"/>
        <w:widowControl/>
      </w:pPr>
      <w:r w:rsidRPr="004E22FC">
        <w:rPr>
          <w:u w:val="single"/>
        </w:rPr>
        <w:t>Regulatory framework for controlled substances</w:t>
      </w:r>
      <w:r w:rsidRPr="004E22FC">
        <w:t>: An overview of the support provided under the Multilateral Fund for policy and regulatory frameworks to facilitate the compliance of Article 5 countries with the Montreal Protocol, with emphasis on their national licensing and quota systems accompanied by other control regulations.</w:t>
      </w:r>
    </w:p>
    <w:p w14:paraId="7396CA39" w14:textId="77777777" w:rsidR="00570FFB" w:rsidRPr="004E22FC" w:rsidRDefault="00570FFB" w:rsidP="00570FFB">
      <w:pPr>
        <w:pStyle w:val="Heading1"/>
      </w:pPr>
      <w:r w:rsidRPr="004E22FC">
        <w:t>Based on the overview of the above-mentioned systems and frameworks, the document suggested ways to further strengthen the current monitoring, reporting, verification and regulatory framework that has been established under the Fund, for consideration by the Executive Committee. The document presented a recommendation.</w:t>
      </w:r>
    </w:p>
    <w:p w14:paraId="7AD8DE38" w14:textId="77777777" w:rsidR="00570FFB" w:rsidRPr="004E22FC" w:rsidRDefault="00570FFB" w:rsidP="00570FFB">
      <w:pPr>
        <w:pStyle w:val="Heading1"/>
        <w:keepNext/>
        <w:keepLines/>
      </w:pPr>
      <w:r w:rsidRPr="004E22FC">
        <w:t>The document also included the following two annexes:</w:t>
      </w:r>
    </w:p>
    <w:p w14:paraId="6CD211BD" w14:textId="77777777" w:rsidR="00570FFB" w:rsidRPr="004E22FC" w:rsidRDefault="00570FFB" w:rsidP="00570FFB">
      <w:pPr>
        <w:pStyle w:val="Heading1"/>
        <w:keepNext/>
        <w:keepLines/>
        <w:numPr>
          <w:ilvl w:val="0"/>
          <w:numId w:val="0"/>
        </w:numPr>
        <w:spacing w:after="120"/>
        <w:ind w:left="1843" w:hanging="1134"/>
      </w:pPr>
      <w:r w:rsidRPr="004E22FC">
        <w:t>Annex I:</w:t>
      </w:r>
      <w:r w:rsidRPr="004E22FC">
        <w:tab/>
        <w:t>Summary of relevant documents prepared by the SMEO</w:t>
      </w:r>
    </w:p>
    <w:p w14:paraId="51FF6231" w14:textId="77777777" w:rsidR="00570FFB" w:rsidRPr="004E22FC" w:rsidRDefault="00570FFB" w:rsidP="00570FFB">
      <w:pPr>
        <w:pStyle w:val="Heading1"/>
        <w:keepNext/>
        <w:keepLines/>
        <w:numPr>
          <w:ilvl w:val="0"/>
          <w:numId w:val="0"/>
        </w:numPr>
        <w:spacing w:after="360"/>
        <w:ind w:left="1843" w:hanging="1134"/>
      </w:pPr>
      <w:r w:rsidRPr="004E22FC">
        <w:t>Annex II:</w:t>
      </w:r>
      <w:r w:rsidRPr="004E22FC">
        <w:tab/>
        <w:t xml:space="preserve">Summary of customs and enforcement UNEP </w:t>
      </w:r>
      <w:proofErr w:type="spellStart"/>
      <w:r w:rsidRPr="004E22FC">
        <w:t>OzonAction</w:t>
      </w:r>
      <w:proofErr w:type="spellEnd"/>
      <w:r w:rsidRPr="004E22FC">
        <w:t xml:space="preserve"> tools, products and services</w:t>
      </w:r>
    </w:p>
    <w:p w14:paraId="4D66C63F" w14:textId="77777777" w:rsidR="00570FFB" w:rsidRPr="004E22FC" w:rsidRDefault="00570FFB" w:rsidP="00570FFB">
      <w:pPr>
        <w:keepNext/>
        <w:rPr>
          <w:b/>
        </w:rPr>
      </w:pPr>
      <w:r w:rsidRPr="004E22FC">
        <w:rPr>
          <w:b/>
        </w:rPr>
        <w:t>Resubmission to the 89</w:t>
      </w:r>
      <w:r w:rsidRPr="004E22FC">
        <w:rPr>
          <w:b/>
          <w:vertAlign w:val="superscript"/>
        </w:rPr>
        <w:t>th</w:t>
      </w:r>
      <w:r w:rsidRPr="004E22FC">
        <w:rPr>
          <w:b/>
        </w:rPr>
        <w:t xml:space="preserve"> meeting</w:t>
      </w:r>
    </w:p>
    <w:p w14:paraId="7AD02D8F" w14:textId="77777777" w:rsidR="00570FFB" w:rsidRPr="004E22FC" w:rsidRDefault="00570FFB" w:rsidP="00570FFB"/>
    <w:p w14:paraId="1F70BC84" w14:textId="77777777" w:rsidR="00570FFB" w:rsidRPr="004E22FC" w:rsidRDefault="00570FFB" w:rsidP="00570FFB">
      <w:pPr>
        <w:pStyle w:val="Heading1"/>
      </w:pPr>
      <w:r w:rsidRPr="004E22FC">
        <w:t>The Secretariat has submitted the present document to the 89</w:t>
      </w:r>
      <w:r w:rsidRPr="004E22FC">
        <w:rPr>
          <w:vertAlign w:val="superscript"/>
        </w:rPr>
        <w:t>th</w:t>
      </w:r>
      <w:r w:rsidRPr="004E22FC">
        <w:t xml:space="preserve"> meeting based on document UNEP/OzL.Pro/ExCom/88/66 and including a summary of the discussions at the Twelfth Meeting of the Conference of the Parties to the Vienna Convention and the Thirty-Third Meeting of the Parties to the Montreal Protocol; updating the document to reflect decisions taken by the Executive Committee; introducing some editorial changes; and removing some of the suggested ways to further strengthen the current monitoring, reporting, verification and regulatory framework that has been established under the Fund that were contained in document UNEP/OzL.Pro/ExCom/88/66. In particular, in view of the 30</w:t>
      </w:r>
      <w:r w:rsidRPr="004E22FC">
        <w:noBreakHyphen/>
        <w:t>month period between the 84</w:t>
      </w:r>
      <w:r w:rsidRPr="004E22FC">
        <w:rPr>
          <w:vertAlign w:val="superscript"/>
        </w:rPr>
        <w:t>th</w:t>
      </w:r>
      <w:r w:rsidRPr="004E22FC">
        <w:t xml:space="preserve"> and the 89</w:t>
      </w:r>
      <w:r w:rsidRPr="004E22FC">
        <w:rPr>
          <w:vertAlign w:val="superscript"/>
        </w:rPr>
        <w:t>th</w:t>
      </w:r>
      <w:r w:rsidRPr="004E22FC">
        <w:t xml:space="preserve"> meeting; that the Parties have not provided any guidance of which, if any, of the observations by the Secretariat in document UNEP/OzL.Pro/ExCom/83/38 would be appropriately addressed by the Executive Committee; and the view expressed by some Committee members that some of the suggestions to improve the current system would be better addressed by the Parties, the following suggestions contained in document UNEP/OzL.Pro/ExCom/88/66 were removed: encouraging Article 5 countries to report seizures of illegal trade to the Secretariat, the recommendations related to FTZs, and identification of the country or countries to which pre-blended polyols are exported. The present document includes a recommendation in line with those changes.</w:t>
      </w:r>
    </w:p>
    <w:p w14:paraId="42FCC747" w14:textId="77777777" w:rsidR="00570FFB" w:rsidRPr="004E22FC" w:rsidRDefault="00570FFB" w:rsidP="00570FFB">
      <w:pPr>
        <w:keepNext/>
        <w:widowControl w:val="0"/>
      </w:pPr>
      <w:r w:rsidRPr="004E22FC">
        <w:rPr>
          <w:b/>
        </w:rPr>
        <w:t>New information related to controlled substances contained in pre-blended polyols</w:t>
      </w:r>
    </w:p>
    <w:p w14:paraId="7675D8E3" w14:textId="77777777" w:rsidR="00570FFB" w:rsidRPr="004E22FC" w:rsidRDefault="00570FFB" w:rsidP="00570FFB">
      <w:pPr>
        <w:widowControl w:val="0"/>
      </w:pPr>
    </w:p>
    <w:p w14:paraId="220E8476" w14:textId="77777777" w:rsidR="00570FFB" w:rsidRPr="004E22FC" w:rsidRDefault="00570FFB" w:rsidP="00570FFB">
      <w:pPr>
        <w:pStyle w:val="Heading1"/>
        <w:widowControl w:val="0"/>
      </w:pPr>
      <w:r w:rsidRPr="004E22FC">
        <w:t>During the course of its review of projects submitted to the 87</w:t>
      </w:r>
      <w:r w:rsidRPr="004E22FC">
        <w:rPr>
          <w:vertAlign w:val="superscript"/>
        </w:rPr>
        <w:t>th</w:t>
      </w:r>
      <w:r w:rsidRPr="004E22FC">
        <w:t xml:space="preserve"> meeting, the Secretariat noticed that some verification reports submitted as part of a tranche request for an ongoing HCFC phase-out management plan (HPMP) included verification of the quantities of HCFC-141b contained in imported pre</w:t>
      </w:r>
      <w:r w:rsidRPr="004E22FC">
        <w:noBreakHyphen/>
        <w:t>blended polyols, while others did not. The Secretariat therefore undertook a review of verification reports submitted by 22 Article 5 countries that reported use of HCFC-141b contained in pre</w:t>
      </w:r>
      <w:r w:rsidRPr="004E22FC">
        <w:noBreakHyphen/>
        <w:t>blended polyols under their CP data implementation reports, and found that 11 of those countries had submitted verification reports that included verification of the quantity of HCFC-141b contained in imported pre</w:t>
      </w:r>
      <w:r w:rsidRPr="004E22FC">
        <w:noBreakHyphen/>
        <w:t xml:space="preserve">blended polyols, and 11 did not include such information. </w:t>
      </w:r>
    </w:p>
    <w:p w14:paraId="21FC706C" w14:textId="77777777" w:rsidR="00570FFB" w:rsidRPr="004E22FC" w:rsidRDefault="00570FFB" w:rsidP="00570FFB">
      <w:pPr>
        <w:pStyle w:val="Heading1"/>
      </w:pPr>
      <w:r w:rsidRPr="004E22FC">
        <w:t>The Executive Committee may wish to 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Committee.</w:t>
      </w:r>
    </w:p>
    <w:p w14:paraId="6C7192A2" w14:textId="77777777" w:rsidR="00570FFB" w:rsidRPr="004E22FC" w:rsidRDefault="00570FFB" w:rsidP="00570FFB">
      <w:pPr>
        <w:pStyle w:val="Heading1"/>
      </w:pPr>
      <w:r w:rsidRPr="004E22FC">
        <w:lastRenderedPageBreak/>
        <w:t>In addition, the Secretariat noted that Appendix 2-A of Agreements for HPMPs for Article 5 countries that had received funding to phase out HCFC-141b contained in imported pre-blended polyols does not include a target for such use, nor would the penalty specified in Appendix 7-A be applicable to reported use of HCFC-141b contained in imported pre</w:t>
      </w:r>
      <w:r w:rsidRPr="004E22FC">
        <w:noBreakHyphen/>
        <w:t xml:space="preserve">blended polyols after that use had been phased out. The Executive Committee may wish to 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Fund. In addition, the Executive Committee may wish to consider whether or not to 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use. </w:t>
      </w:r>
    </w:p>
    <w:p w14:paraId="5C1341EB" w14:textId="77777777" w:rsidR="00570FFB" w:rsidRPr="004E22FC" w:rsidRDefault="00570FFB" w:rsidP="00570FFB">
      <w:pPr>
        <w:keepNext/>
        <w:keepLines/>
        <w:rPr>
          <w:b/>
        </w:rPr>
      </w:pPr>
      <w:r w:rsidRPr="004E22FC">
        <w:rPr>
          <w:b/>
        </w:rPr>
        <w:t>Monitoring and reporting</w:t>
      </w:r>
    </w:p>
    <w:p w14:paraId="69D4B1F4" w14:textId="77777777" w:rsidR="00570FFB" w:rsidRPr="004E22FC" w:rsidRDefault="00570FFB" w:rsidP="00570FFB">
      <w:pPr>
        <w:keepNext/>
        <w:keepLines/>
      </w:pPr>
    </w:p>
    <w:p w14:paraId="1FBBD8D3" w14:textId="77777777" w:rsidR="00570FFB" w:rsidRPr="004E22FC" w:rsidRDefault="00570FFB" w:rsidP="00570FFB">
      <w:pPr>
        <w:pStyle w:val="Heading1"/>
        <w:keepNext/>
        <w:keepLines/>
      </w:pPr>
      <w:r w:rsidRPr="004E22FC">
        <w:t>IS has over the years become synonymous with support for NOUs, which are on the front line of implementation of Montreal Protocol-related activities, and has become one of the pillars of the Multilateral Fund.</w:t>
      </w:r>
      <w:r w:rsidRPr="004E22FC">
        <w:rPr>
          <w:rStyle w:val="FootnoteReference"/>
        </w:rPr>
        <w:footnoteReference w:id="26"/>
      </w:r>
      <w:r w:rsidRPr="004E22FC">
        <w:t xml:space="preserve"> IS has been relevant in supporting countries’ compliance with the Montreal Protocol obligations and with the terms of MYAs under the Multilateral Fund by:</w:t>
      </w:r>
    </w:p>
    <w:p w14:paraId="0479E1CF" w14:textId="77777777" w:rsidR="00570FFB" w:rsidRPr="004E22FC" w:rsidRDefault="00570FFB" w:rsidP="00570FFB">
      <w:pPr>
        <w:pStyle w:val="Heading2"/>
        <w:widowControl/>
        <w:numPr>
          <w:ilvl w:val="1"/>
          <w:numId w:val="31"/>
        </w:numPr>
        <w:rPr>
          <w:color w:val="000000"/>
        </w:rPr>
      </w:pPr>
      <w:r w:rsidRPr="004E22FC">
        <w:t xml:space="preserve">Assisting authorities in the ratification of the amendments to the Montreal Protocol. As of 4 </w:t>
      </w:r>
      <w:r w:rsidRPr="004E22FC">
        <w:rPr>
          <w:color w:val="000000"/>
        </w:rPr>
        <w:t>December 2014, all of the long-standing amendments to the Montreal Protocol have been universally ratified, and as of 10 November 2021, 91 Article 5 countries have ratified the Kigali Amendment;</w:t>
      </w:r>
    </w:p>
    <w:p w14:paraId="52D87CCB" w14:textId="77777777" w:rsidR="00570FFB" w:rsidRPr="004E22FC" w:rsidRDefault="00570FFB" w:rsidP="00570FFB">
      <w:pPr>
        <w:pStyle w:val="Heading2"/>
        <w:widowControl/>
        <w:numPr>
          <w:ilvl w:val="1"/>
          <w:numId w:val="31"/>
        </w:numPr>
      </w:pPr>
      <w:r w:rsidRPr="004E22FC">
        <w:t xml:space="preserve">Assisting authorities to put in place and enforce legislation and regulations for the control and monitoring of controlled substances; </w:t>
      </w:r>
    </w:p>
    <w:p w14:paraId="5638533C" w14:textId="77777777" w:rsidR="00570FFB" w:rsidRPr="004E22FC" w:rsidRDefault="00570FFB" w:rsidP="00570FFB">
      <w:pPr>
        <w:pStyle w:val="Heading2"/>
      </w:pPr>
      <w:r w:rsidRPr="004E22FC">
        <w:t>Managing the collection, analysis and submission of consumption and production data reports under Article 7 of the Montreal Protocol to the Ozone Secretariat, and under progress reports on the implementation of CPs to the Fund Secretariat;</w:t>
      </w:r>
    </w:p>
    <w:p w14:paraId="49DDF652" w14:textId="77777777" w:rsidR="00570FFB" w:rsidRPr="004E22FC" w:rsidRDefault="00570FFB" w:rsidP="00570FFB">
      <w:pPr>
        <w:pStyle w:val="Heading2"/>
      </w:pPr>
      <w:r w:rsidRPr="004E22FC">
        <w:t>Coordinating stakeholders, namely Government institutions, including customs authorities and ODS importers/exporters and traders; industry and industry/trade associations; training centres; and non-governmental organizations (NGOs); and linking Government authorities with the Executive Committee, the Fund Secretariat, and bilateral and implementing agencies;</w:t>
      </w:r>
    </w:p>
    <w:p w14:paraId="633F733D" w14:textId="77777777" w:rsidR="00570FFB" w:rsidRPr="004E22FC" w:rsidRDefault="00570FFB" w:rsidP="00570FFB">
      <w:pPr>
        <w:pStyle w:val="Heading2"/>
        <w:widowControl/>
        <w:numPr>
          <w:ilvl w:val="1"/>
          <w:numId w:val="31"/>
        </w:numPr>
      </w:pPr>
      <w:r w:rsidRPr="004E22FC">
        <w:t>Planning, organizing, directing and coordinating all activities required for the implementation of phase-out plans;</w:t>
      </w:r>
    </w:p>
    <w:p w14:paraId="1434E7FE" w14:textId="77777777" w:rsidR="00570FFB" w:rsidRPr="004E22FC" w:rsidRDefault="00570FFB" w:rsidP="00570FFB">
      <w:pPr>
        <w:pStyle w:val="Heading2"/>
        <w:widowControl/>
        <w:numPr>
          <w:ilvl w:val="1"/>
          <w:numId w:val="31"/>
        </w:numPr>
      </w:pPr>
      <w:r w:rsidRPr="004E22FC">
        <w:t>Integrating ozone protection issues into national plans; and</w:t>
      </w:r>
    </w:p>
    <w:p w14:paraId="4CB4C647" w14:textId="77777777" w:rsidR="00570FFB" w:rsidRPr="004E22FC" w:rsidRDefault="00570FFB" w:rsidP="00570FFB">
      <w:pPr>
        <w:pStyle w:val="Heading2"/>
      </w:pPr>
      <w:r w:rsidRPr="004E22FC">
        <w:t>Implementing awareness-raising for stakeholders including the public.</w:t>
      </w:r>
    </w:p>
    <w:p w14:paraId="4E2764D0" w14:textId="77777777" w:rsidR="00570FFB" w:rsidRPr="004E22FC" w:rsidRDefault="00570FFB" w:rsidP="00570FFB">
      <w:pPr>
        <w:pStyle w:val="Heading1"/>
        <w:numPr>
          <w:ilvl w:val="0"/>
          <w:numId w:val="0"/>
        </w:numPr>
        <w:rPr>
          <w:u w:val="single"/>
        </w:rPr>
      </w:pPr>
      <w:r w:rsidRPr="004E22FC">
        <w:rPr>
          <w:u w:val="single"/>
        </w:rPr>
        <w:t>Monitoring and reporting of controlled substances</w:t>
      </w:r>
    </w:p>
    <w:p w14:paraId="5853634A" w14:textId="77777777" w:rsidR="00570FFB" w:rsidRPr="004E22FC" w:rsidRDefault="00570FFB" w:rsidP="00570FFB">
      <w:pPr>
        <w:pStyle w:val="Heading1"/>
        <w:rPr>
          <w:rFonts w:ascii="TimesNewRomanPSMT" w:hAnsi="TimesNewRomanPSMT" w:cs="TimesNewRomanPSMT"/>
        </w:rPr>
      </w:pPr>
      <w:r w:rsidRPr="004E22FC">
        <w:t xml:space="preserve">In line with reporting requirements of the Montreal Protocol, all Article 5 countries are reporting imports, exports and production of controlled substances under Article 7 of the Montreal Protocol to the </w:t>
      </w:r>
      <w:r w:rsidRPr="004E22FC">
        <w:lastRenderedPageBreak/>
        <w:t>Ozone Secretariat, and all Parties that have received funding from the Multilateral Fund are submitting progress reports on the implementation of CPs to the Fund Secretariat.</w:t>
      </w:r>
      <w:r w:rsidRPr="004E22FC">
        <w:rPr>
          <w:rStyle w:val="FootnoteReference"/>
        </w:rPr>
        <w:footnoteReference w:id="27"/>
      </w:r>
      <w:r w:rsidRPr="004E22FC">
        <w:t xml:space="preserve"> </w:t>
      </w:r>
    </w:p>
    <w:p w14:paraId="12150506" w14:textId="77777777" w:rsidR="00570FFB" w:rsidRPr="004E22FC" w:rsidRDefault="00570FFB" w:rsidP="00570FFB">
      <w:pPr>
        <w:pStyle w:val="Heading1"/>
      </w:pPr>
      <w:r w:rsidRPr="004E22FC">
        <w:t>CP reports represent the sole source of information on the sector distribution of the use of the controlled substances in Article 5 countries. Based on the CP data reports, the Secretariat prepares a document on CP data and prospects for compliance, which is submitted at each meeting of the Executive Committee, and of the Implementation Committee under the Non</w:t>
      </w:r>
      <w:r w:rsidRPr="004E22FC">
        <w:noBreakHyphen/>
        <w:t xml:space="preserve">compliance Procedure of the Montreal Protocol as an information document. </w:t>
      </w:r>
    </w:p>
    <w:p w14:paraId="4B6E6350" w14:textId="77777777" w:rsidR="00570FFB" w:rsidRPr="004E22FC" w:rsidRDefault="00570FFB" w:rsidP="00570FFB">
      <w:pPr>
        <w:pStyle w:val="Heading1"/>
      </w:pPr>
      <w:r w:rsidRPr="004E22FC">
        <w:t xml:space="preserve">The document summarizes data and information from the CP reports received, presenting </w:t>
      </w:r>
      <w:r w:rsidRPr="004E22FC">
        <w:rPr>
          <w:i/>
        </w:rPr>
        <w:t xml:space="preserve">inter alia </w:t>
      </w:r>
      <w:r w:rsidRPr="004E22FC">
        <w:t xml:space="preserve">an analysis of the status of compliance of these countries with the control measures under the Montreal Protocol (currently, the final phase-out of methyl bromide (MB) and trichloroacetic acid (TCA) and the 10 per cent reduction of HCFCs by 2015, and the 35 per cent reductions of HCFCs by 1 January 2020). </w:t>
      </w:r>
    </w:p>
    <w:p w14:paraId="64E4CD60" w14:textId="77777777" w:rsidR="00570FFB" w:rsidRPr="004E22FC" w:rsidRDefault="00570FFB" w:rsidP="00570FFB">
      <w:pPr>
        <w:pStyle w:val="Heading1"/>
        <w:rPr>
          <w:szCs w:val="28"/>
        </w:rPr>
      </w:pPr>
      <w:r w:rsidRPr="004E22FC">
        <w:t>The document also compares the consumption and production data under CP reports with the data reported under Article 7 of the Protocol, and identifies potential inconsistencies between the two data sets.</w:t>
      </w:r>
      <w:r w:rsidRPr="004E22FC">
        <w:rPr>
          <w:rStyle w:val="FootnoteReference"/>
        </w:rPr>
        <w:footnoteReference w:id="28"/>
      </w:r>
      <w:r w:rsidRPr="004E22FC">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Article 7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Article 7. In cases of unexplained data inconsistency, the Executive Committee requests </w:t>
      </w:r>
      <w:r w:rsidRPr="004E22FC">
        <w:rPr>
          <w:szCs w:val="28"/>
        </w:rPr>
        <w:t>relevant bilateral and implementing agencies to assist the Governments concerned in clarifying the cause of the inconsistency. The two independent data sets and the comparison of data reported under each provides a useful quality assurance mechanism.</w:t>
      </w:r>
    </w:p>
    <w:p w14:paraId="38A7C97F" w14:textId="77777777" w:rsidR="00570FFB" w:rsidRPr="004E22FC" w:rsidRDefault="00570FFB" w:rsidP="00570FFB">
      <w:pPr>
        <w:pStyle w:val="Heading1"/>
        <w:widowControl w:val="0"/>
        <w:rPr>
          <w:szCs w:val="28"/>
        </w:rPr>
      </w:pPr>
      <w:r w:rsidRPr="004E22FC">
        <w:rPr>
          <w:szCs w:val="28"/>
        </w:rPr>
        <w:t>Article 5 countries also include consumption and production data (where applicable) in their project proposals, and the data reported therein are compared with CP data and Article 7 data to determine eligible consumption and production (where applicable) for funding.</w:t>
      </w:r>
      <w:r w:rsidRPr="004E22FC">
        <w:rPr>
          <w:rStyle w:val="FootnoteReference"/>
        </w:rPr>
        <w:footnoteReference w:id="29"/>
      </w:r>
      <w:r w:rsidRPr="004E22FC">
        <w:rPr>
          <w:szCs w:val="28"/>
        </w:rPr>
        <w:t xml:space="preserve"> Moreover, progress reports submitted with each funding tranche request include information on the consumption of controlled substances. Those detailed progress reports have been useful to </w:t>
      </w:r>
      <w:r w:rsidRPr="004E22FC">
        <w:rPr>
          <w:i/>
          <w:iCs/>
          <w:szCs w:val="28"/>
        </w:rPr>
        <w:t xml:space="preserve">inter alia </w:t>
      </w:r>
      <w:r w:rsidRPr="004E22FC">
        <w:rPr>
          <w:szCs w:val="28"/>
        </w:rPr>
        <w:t>assess the potential risk of a Party to be in non</w:t>
      </w:r>
      <w:r w:rsidRPr="004E22FC">
        <w:rPr>
          <w:szCs w:val="28"/>
        </w:rPr>
        <w:noBreakHyphen/>
        <w:t xml:space="preserve">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 and identify use that had not been reported (i.e., HCFC-141b in pre-blended polyols). </w:t>
      </w:r>
    </w:p>
    <w:p w14:paraId="17E9DD03" w14:textId="77777777" w:rsidR="00570FFB" w:rsidRPr="004E22FC" w:rsidRDefault="00570FFB" w:rsidP="00570FFB">
      <w:pPr>
        <w:pStyle w:val="Heading1"/>
      </w:pPr>
      <w:r w:rsidRPr="004E22FC">
        <w:t>Reports on the production of controlled substances submitted to the Ozone Secretariat break down production for controlled uses and for non-controlled uses.</w:t>
      </w:r>
      <w:r w:rsidRPr="004E22FC">
        <w:rPr>
          <w:rStyle w:val="FootnoteReference"/>
        </w:rPr>
        <w:footnoteReference w:id="30"/>
      </w:r>
      <w:r w:rsidRPr="004E22FC">
        <w:t xml:space="preserve"> In contrast, production for non-controlled uses is not included in CP reports, except for quarantine and pre-shipment (QPS) uses of MB. Countries that </w:t>
      </w:r>
      <w:r w:rsidRPr="004E22FC">
        <w:lastRenderedPageBreak/>
        <w:t xml:space="preserve">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01D087B2" w14:textId="77777777" w:rsidR="00570FFB" w:rsidRPr="004E22FC" w:rsidRDefault="00570FFB" w:rsidP="00570FFB">
      <w:pPr>
        <w:pStyle w:val="Heading1"/>
        <w:numPr>
          <w:ilvl w:val="0"/>
          <w:numId w:val="0"/>
        </w:numPr>
        <w:rPr>
          <w:u w:val="single"/>
        </w:rPr>
      </w:pPr>
      <w:r w:rsidRPr="004E22FC">
        <w:rPr>
          <w:u w:val="single"/>
        </w:rPr>
        <w:t>Monitoring and reporting of phase-out activities supported by the Multilateral Fund</w:t>
      </w:r>
      <w:r w:rsidRPr="004E22FC">
        <w:rPr>
          <w:rStyle w:val="FootnoteReference"/>
        </w:rPr>
        <w:footnoteReference w:id="31"/>
      </w:r>
      <w:r w:rsidRPr="004E22FC">
        <w:rPr>
          <w:u w:val="single"/>
        </w:rPr>
        <w:t xml:space="preserve"> </w:t>
      </w:r>
    </w:p>
    <w:p w14:paraId="37F275B5" w14:textId="77777777" w:rsidR="00570FFB" w:rsidRPr="004E22FC" w:rsidRDefault="00570FFB" w:rsidP="00570FFB">
      <w:pPr>
        <w:pStyle w:val="Heading1"/>
      </w:pPr>
      <w:r w:rsidRPr="004E22FC">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6B9A6384" w14:textId="77777777" w:rsidR="00570FFB" w:rsidRPr="004E22FC" w:rsidRDefault="00570FFB" w:rsidP="00570FFB">
      <w:pPr>
        <w:pStyle w:val="Heading1"/>
      </w:pPr>
      <w:r w:rsidRPr="004E22FC">
        <w:t>The Agreements also define the roles and responsibilities of the bilateral and implementing agencies that provide assistance to the countries concerned:</w:t>
      </w:r>
    </w:p>
    <w:p w14:paraId="1CE8A9BA" w14:textId="77777777" w:rsidR="00570FFB" w:rsidRPr="004E22FC" w:rsidRDefault="00570FFB" w:rsidP="00570FFB">
      <w:pPr>
        <w:pStyle w:val="Heading2"/>
      </w:pPr>
      <w:r w:rsidRPr="004E22FC">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 and</w:t>
      </w:r>
    </w:p>
    <w:p w14:paraId="24C41844" w14:textId="77777777" w:rsidR="00570FFB" w:rsidRPr="004E22FC" w:rsidRDefault="00570FFB" w:rsidP="00570FFB">
      <w:pPr>
        <w:pStyle w:val="Heading2"/>
      </w:pPr>
      <w:r w:rsidRPr="004E22FC">
        <w:t>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co-ordination and reporting arrangements to facilitate the implementation of the plan.</w:t>
      </w:r>
    </w:p>
    <w:p w14:paraId="11E3BE6D" w14:textId="77777777" w:rsidR="00570FFB" w:rsidRPr="004E22FC" w:rsidRDefault="00570FFB" w:rsidP="00570FFB">
      <w:pPr>
        <w:keepNext/>
        <w:widowControl w:val="0"/>
        <w:rPr>
          <w:u w:val="single"/>
        </w:rPr>
      </w:pPr>
      <w:r w:rsidRPr="004E22FC">
        <w:rPr>
          <w:u w:val="single"/>
        </w:rPr>
        <w:t xml:space="preserve">Monitoring </w:t>
      </w:r>
      <w:r w:rsidRPr="004E22FC">
        <w:rPr>
          <w:color w:val="000000"/>
          <w:u w:val="single"/>
          <w:shd w:val="clear" w:color="auto" w:fill="FFFFFF"/>
        </w:rPr>
        <w:t>and evaluation under the Multilateral Fund</w:t>
      </w:r>
    </w:p>
    <w:p w14:paraId="690D0747" w14:textId="77777777" w:rsidR="00570FFB" w:rsidRPr="004E22FC" w:rsidRDefault="00570FFB" w:rsidP="00570FFB">
      <w:pPr>
        <w:widowControl w:val="0"/>
      </w:pPr>
    </w:p>
    <w:p w14:paraId="33DD2B06" w14:textId="77777777" w:rsidR="00570FFB" w:rsidRPr="004E22FC" w:rsidRDefault="00570FFB" w:rsidP="00570FFB">
      <w:pPr>
        <w:pStyle w:val="Heading1"/>
        <w:widowControl w:val="0"/>
        <w:rPr>
          <w:shd w:val="clear" w:color="auto" w:fill="FFFFFF"/>
        </w:rPr>
      </w:pPr>
      <w:r w:rsidRPr="004E22FC">
        <w:rPr>
          <w:shd w:val="clear" w:color="auto" w:fill="FFFFFF"/>
        </w:rPr>
        <w:t>The monitoring and evaluation of Multilateral Fund-financed projects is undertaken by the SMEO, and involves periodic reporting to measure progress or lack thereof of on</w:t>
      </w:r>
      <w:r w:rsidRPr="004E22FC">
        <w:rPr>
          <w:shd w:val="clear" w:color="auto" w:fill="FFFFFF"/>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project completion reports (PCRs), which are submitted by </w:t>
      </w:r>
      <w:r w:rsidRPr="004E22FC">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4E22FC">
        <w:rPr>
          <w:rStyle w:val="FootnoteReference"/>
        </w:rPr>
        <w:footnoteReference w:id="32"/>
      </w:r>
      <w:r w:rsidRPr="004E22FC">
        <w:t xml:space="preserve"> PCRs for MYAs have been streamlined to focus on the lessons learned during implementation of the project and can encompass multiple sectors and activities</w:t>
      </w:r>
      <w:r w:rsidRPr="004E22FC">
        <w:rPr>
          <w:shd w:val="clear" w:color="auto" w:fill="FFFFFF"/>
        </w:rPr>
        <w:t xml:space="preserve">. </w:t>
      </w:r>
    </w:p>
    <w:p w14:paraId="46C8652A" w14:textId="77777777" w:rsidR="00570FFB" w:rsidRPr="004E22FC" w:rsidRDefault="00570FFB" w:rsidP="00570FFB">
      <w:pPr>
        <w:pStyle w:val="Heading1"/>
        <w:rPr>
          <w:shd w:val="clear" w:color="auto" w:fill="FFFFFF"/>
        </w:rPr>
      </w:pPr>
      <w:r w:rsidRPr="004E22FC">
        <w:rPr>
          <w:shd w:val="clear" w:color="auto" w:fill="FFFFFF"/>
        </w:rPr>
        <w:t xml:space="preserve">The monitoring and evaluation work programme of the SMEO is submitted annually for approval by the Executive Committee. Based on the approved work programmes, the SMEO has undertaken a number of desk studies, </w:t>
      </w:r>
      <w:r w:rsidRPr="004E22FC">
        <w:t xml:space="preserve">case studies, and field evaluations on a wide range of issues including those relevant </w:t>
      </w:r>
      <w:r w:rsidRPr="004E22FC">
        <w:lastRenderedPageBreak/>
        <w:t xml:space="preserve">to the request by the OEWG. For reference, Annex I to the present document presents a summary of relevant documents prepared by the SMEO. </w:t>
      </w:r>
    </w:p>
    <w:p w14:paraId="10DDC9E3" w14:textId="77777777" w:rsidR="00570FFB" w:rsidRPr="004E22FC" w:rsidRDefault="00570FFB" w:rsidP="00570FFB">
      <w:pPr>
        <w:keepNext/>
        <w:keepLines/>
        <w:rPr>
          <w:u w:val="single"/>
        </w:rPr>
      </w:pPr>
      <w:r w:rsidRPr="004E22FC">
        <w:rPr>
          <w:u w:val="single"/>
        </w:rPr>
        <w:t>UNEP CAP</w:t>
      </w:r>
    </w:p>
    <w:p w14:paraId="2796C3D6" w14:textId="77777777" w:rsidR="00570FFB" w:rsidRPr="004E22FC" w:rsidRDefault="00570FFB" w:rsidP="00570FFB">
      <w:pPr>
        <w:keepLines/>
      </w:pPr>
    </w:p>
    <w:p w14:paraId="5DE3AF53" w14:textId="77777777" w:rsidR="00570FFB" w:rsidRPr="004E22FC" w:rsidRDefault="00570FFB" w:rsidP="00570FFB">
      <w:pPr>
        <w:pStyle w:val="Heading1"/>
        <w:keepLines/>
      </w:pPr>
      <w:r w:rsidRPr="004E22FC">
        <w:t xml:space="preserve">The CAP was approved by the Executive Committee for the first time in 2002 to, </w:t>
      </w:r>
      <w:r w:rsidRPr="004E22FC">
        <w:rPr>
          <w:i/>
          <w:iCs/>
        </w:rPr>
        <w:t>inter alia</w:t>
      </w:r>
      <w:r w:rsidRPr="004E22FC">
        <w:t xml:space="preserve">, provide services to Article 5 countries through a regional presence to ensure and sustain the countries’ compliance with the Montreal Protocol measures. Since its approval, CAP’s core services have included: </w:t>
      </w:r>
    </w:p>
    <w:p w14:paraId="02C9E10B" w14:textId="77777777" w:rsidR="00570FFB" w:rsidRPr="004E22FC" w:rsidRDefault="00570FFB" w:rsidP="00570FFB">
      <w:pPr>
        <w:pStyle w:val="Heading2"/>
      </w:pPr>
      <w:r w:rsidRPr="004E22FC">
        <w:t xml:space="preserve">Providing country-specific assistance to address individual compliance-related needs articulated by NOUs; </w:t>
      </w:r>
    </w:p>
    <w:p w14:paraId="15CB06F7" w14:textId="77777777" w:rsidR="00570FFB" w:rsidRPr="004E22FC" w:rsidRDefault="00570FFB" w:rsidP="00570FFB">
      <w:pPr>
        <w:pStyle w:val="Heading2"/>
      </w:pPr>
      <w:r w:rsidRPr="004E22FC">
        <w:t>Strengthening national capacity of countries for effective customs and trade controls, most specifically through the informal and voluntary prior informed consent (iPIC) mechanism designed to exchange information on intended trade between importing and exporting partners in ODS, and ODS-containing mixtures, products and equipment;</w:t>
      </w:r>
      <w:r w:rsidRPr="004E22FC">
        <w:rPr>
          <w:rStyle w:val="FootnoteReference"/>
        </w:rPr>
        <w:footnoteReference w:id="33"/>
      </w:r>
      <w:r w:rsidRPr="004E22FC">
        <w:t xml:space="preserve"> and</w:t>
      </w:r>
    </w:p>
    <w:p w14:paraId="28D6EC67" w14:textId="77777777" w:rsidR="00570FFB" w:rsidRPr="004E22FC" w:rsidRDefault="00570FFB" w:rsidP="00570FFB">
      <w:pPr>
        <w:pStyle w:val="Heading2"/>
        <w:widowControl/>
        <w:rPr>
          <w:bCs/>
        </w:rPr>
      </w:pPr>
      <w:r w:rsidRPr="004E22FC">
        <w:t xml:space="preserve">Developing materials and tools that are freely distributed to support countries in their monitoring, reporting, and licensing and quota systems. Annex II to the present document presents a summary of CAP tools, products and services </w:t>
      </w:r>
      <w:r w:rsidRPr="004E22FC">
        <w:rPr>
          <w:bCs/>
        </w:rPr>
        <w:t xml:space="preserve">to support customs and enforcement officers in implementing their ODS licensing systems, facilitate legal trade, and detect and prevent illegal trade. </w:t>
      </w:r>
    </w:p>
    <w:p w14:paraId="5837FE83" w14:textId="77777777" w:rsidR="00570FFB" w:rsidRPr="004E22FC" w:rsidRDefault="00570FFB" w:rsidP="00570FFB">
      <w:pPr>
        <w:pStyle w:val="Heading1"/>
      </w:pPr>
      <w:r w:rsidRPr="004E22FC">
        <w:t>The CAP also operates nine</w:t>
      </w:r>
      <w:r w:rsidRPr="004E22FC">
        <w:rPr>
          <w:rStyle w:val="FootnoteReference"/>
        </w:rPr>
        <w:footnoteReference w:id="34"/>
      </w:r>
      <w:r w:rsidRPr="004E22FC">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non-Article 5 country partners, the Fund Secretariat, the Ozone Secretariat, bilateral and implementing agencies, and technical experts, other organizations and individuals experienced with the ODS phase-out. </w:t>
      </w:r>
    </w:p>
    <w:p w14:paraId="772BD249" w14:textId="77777777" w:rsidR="00570FFB" w:rsidRPr="004E22FC" w:rsidRDefault="00570FFB" w:rsidP="00570FFB">
      <w:pPr>
        <w:rPr>
          <w:b/>
        </w:rPr>
      </w:pPr>
      <w:r w:rsidRPr="004E22FC">
        <w:rPr>
          <w:b/>
        </w:rPr>
        <w:t>Verification under MYAs</w:t>
      </w:r>
    </w:p>
    <w:p w14:paraId="672F2D88" w14:textId="77777777" w:rsidR="00570FFB" w:rsidRPr="004E22FC" w:rsidRDefault="00570FFB" w:rsidP="00570FFB"/>
    <w:p w14:paraId="17F2B3B8" w14:textId="77777777" w:rsidR="00570FFB" w:rsidRPr="004E22FC" w:rsidRDefault="00570FFB" w:rsidP="00570FFB">
      <w:pPr>
        <w:pStyle w:val="Heading1"/>
      </w:pPr>
      <w:r w:rsidRPr="004E22FC">
        <w:t>Since 1999, MYAs have become the predominant funding modality of the Multilateral Fund to assist Article 5 countries in achieving the phase</w:t>
      </w:r>
      <w:r w:rsidRPr="004E22FC">
        <w:noBreakHyphen/>
        <w:t>out targets under the Montreal Protocol. Currently, MYAs relate to HPMPs and HCFC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4E22FC">
        <w:rPr>
          <w:vertAlign w:val="superscript"/>
        </w:rPr>
        <w:footnoteReference w:id="35"/>
      </w:r>
      <w:r w:rsidRPr="004E22FC">
        <w:t xml:space="preserve"> the monitoring of the activities included in the Agreements, and the roles and responsibilities of the national institutions and the bilateral and implementing agencies; and the implications of non-compliance with the Agreements.</w:t>
      </w:r>
    </w:p>
    <w:p w14:paraId="54E5503E" w14:textId="77777777" w:rsidR="00570FFB" w:rsidRPr="004E22FC" w:rsidRDefault="00570FFB" w:rsidP="00570FFB">
      <w:pPr>
        <w:pStyle w:val="Heading1"/>
        <w:widowControl w:val="0"/>
        <w:spacing w:after="120"/>
      </w:pPr>
      <w:r w:rsidRPr="004E22FC">
        <w:t xml:space="preserve">To facilitate the preparation of verification reports of the phase-out plans, which is under the responsibilities of the lead implementing agency, the Executive Committee approved guidelines and </w:t>
      </w:r>
      <w:r w:rsidRPr="004E22FC">
        <w:lastRenderedPageBreak/>
        <w:t xml:space="preserve">standard formats for verification of both consumption and production of controlled substances. Following the guidelines, the verification reviews national legislation, policies and procedures on imports/exports of the controlled substances covered by the Agreement. </w:t>
      </w:r>
    </w:p>
    <w:p w14:paraId="7C442F6A" w14:textId="77777777" w:rsidR="00570FFB" w:rsidRPr="004E22FC" w:rsidRDefault="00570FFB" w:rsidP="00570FFB">
      <w:pPr>
        <w:pStyle w:val="Heading1"/>
      </w:pPr>
      <w:r w:rsidRPr="004E22FC">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5EDBEDFE" w14:textId="77777777" w:rsidR="00570FFB" w:rsidRPr="004E22FC" w:rsidRDefault="00570FFB" w:rsidP="00570FFB">
      <w:pPr>
        <w:pStyle w:val="Heading1"/>
      </w:pPr>
      <w:r w:rsidRPr="004E22FC">
        <w:t xml:space="preserve">A review of the implementation of the licensing, quota, import/export control and monitoring system is carried out as part of the verification in the consumption sector. It includes a description of how the annual quota is set, who can apply for a licence, who is responsible for granting or refusing applications and under what criteria, and how the decision is communicated to the applicant and other relevant stakeholders. Data collected for actual imports is compared with the reported data in both the CP data report and Article 7 data report, as well as with the consumption targets specified in the Agreement. </w:t>
      </w:r>
    </w:p>
    <w:p w14:paraId="3646061C" w14:textId="77777777" w:rsidR="00570FFB" w:rsidRPr="004E22FC" w:rsidRDefault="00570FFB" w:rsidP="00570FFB">
      <w:pPr>
        <w:pStyle w:val="Heading1"/>
      </w:pPr>
      <w:r w:rsidRPr="004E22FC">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(e.g., supported by national regulation, internal agreement), including conditions for refusal, non</w:t>
      </w:r>
      <w:r w:rsidRPr="004E22FC">
        <w:noBreakHyphen/>
        <w:t xml:space="preserve">extension of annual quotas, and the responsible authority for issuing import and export licences. Sanctions or penalties to be imposed on violation of legal regulations are described. In countries where one or more authorities are involved, a description of the specific roles of each, and a flowchart, is provided. </w:t>
      </w:r>
    </w:p>
    <w:p w14:paraId="37653C09" w14:textId="77777777" w:rsidR="00570FFB" w:rsidRPr="004E22FC" w:rsidRDefault="00570FFB" w:rsidP="00570FFB">
      <w:pPr>
        <w:pStyle w:val="Heading1"/>
      </w:pPr>
      <w:r w:rsidRPr="004E22FC">
        <w:t>Verifications in the production sector are carried out according to the standard format for verification of ODS production phase-out approved by the Executive Committee at its 32</w:t>
      </w:r>
      <w:r w:rsidRPr="004E22FC">
        <w:rPr>
          <w:vertAlign w:val="superscript"/>
        </w:rPr>
        <w:t>nd</w:t>
      </w:r>
      <w:r w:rsidRPr="004E22FC">
        <w:t> meeting (decision 32/70).</w:t>
      </w:r>
      <w:r w:rsidRPr="004E22FC">
        <w:rPr>
          <w:rStyle w:val="FootnoteReference"/>
        </w:rPr>
        <w:footnoteReference w:id="36"/>
      </w:r>
      <w:r w:rsidRPr="004E22FC">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41BCF345" w14:textId="77777777" w:rsidR="00570FFB" w:rsidRPr="004E22FC" w:rsidRDefault="00570FFB" w:rsidP="00570FFB">
      <w:pPr>
        <w:pStyle w:val="Heading1"/>
      </w:pPr>
      <w:r w:rsidRPr="004E22FC">
        <w:t xml:space="preserve"> Verifications vary depending on whether production for exempted uses continues after the phase</w:t>
      </w:r>
      <w:r w:rsidRPr="004E22FC">
        <w:noBreakHyphen/>
        <w:t xml:space="preserve">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w:t>
      </w:r>
      <w:r w:rsidRPr="004E22FC">
        <w:lastRenderedPageBreak/>
        <w:t>and financial verifications, the verification outputs from both sides are cross</w:t>
      </w:r>
      <w:r w:rsidRPr="004E22FC">
        <w:noBreakHyphen/>
        <w:t xml:space="preserve">checked by going through the technical data and financial data to ensure the consistency of verified results. </w:t>
      </w:r>
    </w:p>
    <w:p w14:paraId="08CD7B48" w14:textId="77777777" w:rsidR="00570FFB" w:rsidRPr="004E22FC" w:rsidRDefault="00570FFB" w:rsidP="00570FFB">
      <w:pPr>
        <w:pStyle w:val="Heading1"/>
      </w:pPr>
      <w:r w:rsidRPr="004E22FC">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4DFF2B22" w14:textId="77777777" w:rsidR="00570FFB" w:rsidRPr="004E22FC" w:rsidRDefault="00570FFB" w:rsidP="00570FFB">
      <w:pPr>
        <w:pStyle w:val="Heading1"/>
      </w:pPr>
      <w:r w:rsidRPr="004E22FC">
        <w:t>Independent verification of ODS consumption and production has been a useful tool to assist Article 5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report, and brings relevant issues to the attention of the Executive Committee for decision. In several cases, funding of subsequent tranche requests is subject to confirmation by the Government concerned that the recommendations set out in the verification report have been fully implemented.</w:t>
      </w:r>
    </w:p>
    <w:p w14:paraId="5126971C" w14:textId="77777777" w:rsidR="00570FFB" w:rsidRPr="004E22FC" w:rsidRDefault="00570FFB" w:rsidP="00570FFB">
      <w:pPr>
        <w:pStyle w:val="Heading1"/>
      </w:pPr>
      <w:r w:rsidRPr="004E22FC">
        <w:t>To date, no HPMP or HPPMP Agreement has included compliance targets for controlled substances other than HCFCs. In contrast, some Agreements for previously phased out substances (e.g., CFCs, CTC, halons) specified targets for different groups of controlled substances</w:t>
      </w:r>
      <w:r w:rsidRPr="004E22FC">
        <w:rPr>
          <w:bCs/>
        </w:rPr>
        <w:t>.</w:t>
      </w:r>
      <w:r w:rsidRPr="004E22FC">
        <w:rPr>
          <w:rStyle w:val="FootnoteReference"/>
          <w:bCs/>
        </w:rPr>
        <w:footnoteReference w:id="37"/>
      </w:r>
      <w:r w:rsidRPr="004E22FC">
        <w:rPr>
          <w:bCs/>
        </w:rPr>
        <w:t xml:space="preserve"> Regardless, the verification needs to verify the consumption or production (where applicable) of the country against the targets specified in the Agreement. </w:t>
      </w:r>
    </w:p>
    <w:p w14:paraId="507FEC41" w14:textId="77777777" w:rsidR="00570FFB" w:rsidRPr="004E22FC" w:rsidRDefault="00570FFB" w:rsidP="00570FFB">
      <w:pPr>
        <w:rPr>
          <w:b/>
        </w:rPr>
      </w:pPr>
      <w:r w:rsidRPr="004E22FC">
        <w:rPr>
          <w:b/>
        </w:rPr>
        <w:t>Regulatory framework for controlled substances</w:t>
      </w:r>
    </w:p>
    <w:p w14:paraId="569766B5" w14:textId="77777777" w:rsidR="00570FFB" w:rsidRPr="004E22FC" w:rsidRDefault="00570FFB" w:rsidP="00570FFB"/>
    <w:p w14:paraId="094C1994" w14:textId="77777777" w:rsidR="00570FFB" w:rsidRPr="004E22FC" w:rsidRDefault="00570FFB" w:rsidP="00570FFB">
      <w:pPr>
        <w:pStyle w:val="Heading1"/>
      </w:pPr>
      <w:r w:rsidRPr="004E22FC">
        <w:t>Since the approval of the first activities funded by the Multilateral Fund at the 4</w:t>
      </w:r>
      <w:r w:rsidRPr="004E22FC">
        <w:rPr>
          <w:vertAlign w:val="superscript"/>
        </w:rPr>
        <w:t>th</w:t>
      </w:r>
      <w:r w:rsidRPr="004E22FC">
        <w:t xml:space="preserve"> meeting, the Executive Committee has taken decisions to strengthen the support for policy and regulatory frameworks in Article 5 countries to facilitate their compliance with the Montreal Protocol. </w:t>
      </w:r>
    </w:p>
    <w:p w14:paraId="477E04DA" w14:textId="77777777" w:rsidR="00570FFB" w:rsidRPr="004E22FC" w:rsidRDefault="00570FFB" w:rsidP="00570FFB">
      <w:pPr>
        <w:pStyle w:val="Heading1"/>
      </w:pPr>
      <w:r w:rsidRPr="004E22FC">
        <w:t xml:space="preserve">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488D00FA" w14:textId="77777777" w:rsidR="00570FFB" w:rsidRPr="004E22FC" w:rsidRDefault="00570FFB" w:rsidP="00570FFB">
      <w:pPr>
        <w:pStyle w:val="Heading1"/>
        <w:tabs>
          <w:tab w:val="num" w:pos="720"/>
        </w:tabs>
      </w:pPr>
      <w:r w:rsidRPr="004E22FC">
        <w:t xml:space="preserve">In support of the regulatory framework for controlled substances and its enforcement, assistance has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QPS, and others) remain. </w:t>
      </w:r>
    </w:p>
    <w:p w14:paraId="646B523B" w14:textId="77777777" w:rsidR="00570FFB" w:rsidRPr="004E22FC" w:rsidRDefault="00570FFB" w:rsidP="00570FFB">
      <w:pPr>
        <w:pStyle w:val="Heading1"/>
      </w:pPr>
      <w:r w:rsidRPr="004E22FC">
        <w:t>The regulatory framework established during the phase-out of CFCs continued to be used for the accelerated phase-out of HCFCs. With the funding provided during the preparation of HPMPs, Article 5 countries had included HCFC control measures in their legislation, regulations and licensing systems, which was a pre-requisite for receiving funding for the implementation of their HPMPs. In line with the requirements of the Executive Committee, from the 68</w:t>
      </w:r>
      <w:r w:rsidRPr="004E22FC">
        <w:rPr>
          <w:vertAlign w:val="superscript"/>
        </w:rPr>
        <w:t xml:space="preserve">th </w:t>
      </w:r>
      <w:r w:rsidRPr="004E22FC">
        <w:t xml:space="preserve">meeting onwards, all funding tranche requests submitted by the Governments for their HPMPs have provided confirmation that an enforceable system of licensing and quotas for HCFC imports and, where applicable, HCFC production and exports was in place </w:t>
      </w:r>
      <w:r w:rsidRPr="004E22FC">
        <w:lastRenderedPageBreak/>
        <w:t xml:space="preserve">and that the system was capable of ensuring the country's compliance with the HCFC phase-out schedule, as a condition for approving funding for tranche requests. </w:t>
      </w:r>
    </w:p>
    <w:p w14:paraId="043E925B" w14:textId="77777777" w:rsidR="00570FFB" w:rsidRPr="004E22FC" w:rsidRDefault="00570FFB" w:rsidP="00570FFB">
      <w:pPr>
        <w:pStyle w:val="Heading1"/>
      </w:pPr>
      <w:r w:rsidRPr="004E22FC">
        <w:t xml:space="preserve">In addition, through the implementation of ODS phase-out plans, Article 5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 </w:t>
      </w:r>
    </w:p>
    <w:p w14:paraId="6F815644" w14:textId="77777777" w:rsidR="00570FFB" w:rsidRPr="004E22FC" w:rsidRDefault="00570FFB" w:rsidP="00570FFB">
      <w:pPr>
        <w:pStyle w:val="Heading1"/>
        <w:numPr>
          <w:ilvl w:val="0"/>
          <w:numId w:val="0"/>
        </w:numPr>
        <w:rPr>
          <w:b/>
        </w:rPr>
      </w:pPr>
      <w:r w:rsidRPr="004E22FC">
        <w:rPr>
          <w:b/>
        </w:rPr>
        <w:t>Observations for the attention of the Executive Committee</w:t>
      </w:r>
    </w:p>
    <w:p w14:paraId="4FD76B29" w14:textId="77777777" w:rsidR="00570FFB" w:rsidRPr="004E22FC" w:rsidRDefault="00570FFB" w:rsidP="00570FFB">
      <w:pPr>
        <w:pStyle w:val="Heading1"/>
      </w:pPr>
      <w:r w:rsidRPr="004E22FC">
        <w:t>In preparing the present document, the Secretariat arrived to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p>
    <w:p w14:paraId="1636D27F" w14:textId="77777777" w:rsidR="00570FFB" w:rsidRPr="004E22FC" w:rsidRDefault="00570FFB" w:rsidP="00570FFB">
      <w:pPr>
        <w:rPr>
          <w:u w:val="single"/>
        </w:rPr>
      </w:pPr>
      <w:r w:rsidRPr="004E22FC">
        <w:rPr>
          <w:u w:val="single"/>
        </w:rPr>
        <w:t>Monitoring and reporting</w:t>
      </w:r>
    </w:p>
    <w:p w14:paraId="50361A5E" w14:textId="77777777" w:rsidR="00570FFB" w:rsidRPr="004E22FC" w:rsidRDefault="00570FFB" w:rsidP="00570FFB">
      <w:pPr>
        <w:rPr>
          <w:u w:val="single"/>
        </w:rPr>
      </w:pPr>
    </w:p>
    <w:p w14:paraId="469E65E2" w14:textId="77777777" w:rsidR="00570FFB" w:rsidRPr="004E22FC" w:rsidRDefault="00570FFB" w:rsidP="00570FFB">
      <w:pPr>
        <w:pStyle w:val="Heading1"/>
        <w:rPr>
          <w:u w:val="single"/>
        </w:rPr>
      </w:pPr>
      <w:r w:rsidRPr="004E22FC">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Article 7 of the Protocol include all controlled substances, including those that have been phased out, and the parties were requested to enter a number into each cell in the data reporting forms that they submit, including zero, where appropriate, rather than leaving the cell blank; and the Ozone Secretariat was asked to request clarification from any party that submits a reporting form containing a blank cell (decision XXIV/14). </w:t>
      </w:r>
    </w:p>
    <w:p w14:paraId="45B771DB" w14:textId="77777777" w:rsidR="00570FFB" w:rsidRPr="004E22FC" w:rsidRDefault="00570FFB" w:rsidP="00570FFB">
      <w:pPr>
        <w:pStyle w:val="Heading1"/>
        <w:widowControl w:val="0"/>
        <w:rPr>
          <w:u w:val="single"/>
        </w:rPr>
      </w:pPr>
      <w:r w:rsidRPr="004E22FC">
        <w:t>The Parties directed the Executive Committee to increase IS support in light of the new commitments related to HFCs under the Kigali Amendment (decision XXVIII/2(21)). Accordingly, and in line with decision 74/51(d),</w:t>
      </w:r>
      <w:r w:rsidRPr="004E22FC">
        <w:rPr>
          <w:rStyle w:val="FootnoteReference"/>
        </w:rPr>
        <w:footnoteReference w:id="38"/>
      </w:r>
      <w:r w:rsidRPr="004E22FC">
        <w:t xml:space="preserve"> the Executive Committee will consider document UNEP/OzL.Pro/ExCom/88/4, </w:t>
      </w:r>
      <w:r w:rsidRPr="004E22FC">
        <w:rPr>
          <w:kern w:val="36"/>
        </w:rPr>
        <w:t>Review of institutional strengthening projects, including funding levels, under agenda item 5 of the present meeting</w:t>
      </w:r>
      <w:r w:rsidRPr="004E22FC">
        <w:t>.</w:t>
      </w:r>
    </w:p>
    <w:p w14:paraId="2997C7D6" w14:textId="77777777" w:rsidR="00570FFB" w:rsidRPr="004E22FC" w:rsidRDefault="00570FFB" w:rsidP="00570FFB">
      <w:pPr>
        <w:pStyle w:val="Heading1"/>
        <w:widowControl w:val="0"/>
      </w:pPr>
      <w:r w:rsidRPr="004E22FC">
        <w:t>Regarding data reporting, the Secretariat identified the following issues that might require the attention of the Executive Committee: ensuring the continuity of PMUs across multi-year projects; illegal trade; export of controlled substances contained in pre-blended polyols; and continued monitoring and reporting of production under non-production Agreements.</w:t>
      </w:r>
    </w:p>
    <w:p w14:paraId="3EDA1816" w14:textId="77777777" w:rsidR="00570FFB" w:rsidRPr="004E22FC" w:rsidRDefault="00570FFB" w:rsidP="00570FFB">
      <w:pPr>
        <w:rPr>
          <w:i/>
        </w:rPr>
      </w:pPr>
      <w:r w:rsidRPr="004E22FC">
        <w:rPr>
          <w:i/>
        </w:rPr>
        <w:t>Ensuring the continuity of PMUs across multi-year projects</w:t>
      </w:r>
    </w:p>
    <w:p w14:paraId="4FDAD870" w14:textId="77777777" w:rsidR="00570FFB" w:rsidRPr="004E22FC" w:rsidRDefault="00570FFB" w:rsidP="00570FFB">
      <w:pPr>
        <w:rPr>
          <w:i/>
        </w:rPr>
      </w:pPr>
    </w:p>
    <w:p w14:paraId="19AE0F5D" w14:textId="77777777" w:rsidR="00570FFB" w:rsidRPr="004E22FC" w:rsidRDefault="00570FFB" w:rsidP="00570FFB">
      <w:pPr>
        <w:pStyle w:val="Heading1"/>
      </w:pPr>
      <w:r w:rsidRPr="004E22FC">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4E22FC">
        <w:rPr>
          <w:rStyle w:val="FootnoteReference"/>
        </w:rPr>
        <w:footnoteReference w:id="39"/>
      </w:r>
      <w:r w:rsidRPr="004E22FC">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 a key role in helping the NOU to report accurate </w:t>
      </w:r>
      <w:r w:rsidRPr="004E22FC">
        <w:lastRenderedPageBreak/>
        <w:t xml:space="preserve">CP data. In addition, PMUs monitor the status of implementation of projects, trends in the local market, and can frequently identify particular challenges in implementation. </w:t>
      </w:r>
    </w:p>
    <w:p w14:paraId="459031FC" w14:textId="77777777" w:rsidR="00570FFB" w:rsidRPr="004E22FC" w:rsidRDefault="00570FFB" w:rsidP="00570FFB">
      <w:pPr>
        <w:pStyle w:val="Heading1"/>
      </w:pPr>
      <w:r w:rsidRPr="004E22FC">
        <w:t xml:space="preserve">While renewals of IS are expected to continue for the foreseeable future, in theory PMUs end upon completion of the MYA under which the PMU was established. In practice, the overlap between stage I and stage 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two concurrent MYAs to ensure the continuity of PMUs. Additional benefits of such an overlap would be to enable activities to continue, thereby ensuring the continued engagement of Governments, enterprises, service technicians, and other stakeholders in the management of controlled substances; and to ensure that PMUs and bilateral and implementing agencies can, if necessary, continue to monitor the phase-out achieved under the previous MYA. However, there would be a need to ensure continued separate financial accounting and reporting under the MYAs, including financial completion and return of balances. The Executive Committee may also wish to modify Appendix 5-A in the template for draft Agreements to include a request that the country and the lead implementing agency specify the role of the NOU and PMU, as relevant, in monitoring and reporting after the completion of the project. </w:t>
      </w:r>
    </w:p>
    <w:p w14:paraId="47DA6A29" w14:textId="77777777" w:rsidR="00570FFB" w:rsidRPr="004E22FC" w:rsidRDefault="00570FFB" w:rsidP="00570FFB">
      <w:pPr>
        <w:pStyle w:val="Heading1"/>
        <w:numPr>
          <w:ilvl w:val="0"/>
          <w:numId w:val="0"/>
        </w:numPr>
        <w:rPr>
          <w:i/>
        </w:rPr>
      </w:pPr>
      <w:r w:rsidRPr="004E22FC">
        <w:rPr>
          <w:i/>
        </w:rPr>
        <w:t>Illegal trade</w:t>
      </w:r>
    </w:p>
    <w:p w14:paraId="21278A07" w14:textId="77777777" w:rsidR="00570FFB" w:rsidRPr="004E22FC" w:rsidRDefault="00570FFB" w:rsidP="00570FFB">
      <w:pPr>
        <w:pStyle w:val="Heading1"/>
      </w:pPr>
      <w:r w:rsidRPr="004E22FC">
        <w:t>As evidenced by publicly available reporting, illegal trade in controlled substances is happening. However, seizures of such illegal trade, which are reported in public literature, are not reported to the Executive Committee.</w:t>
      </w:r>
      <w:r w:rsidRPr="004E22FC">
        <w:rPr>
          <w:rStyle w:val="FootnoteReference"/>
        </w:rPr>
        <w:footnoteReference w:id="40"/>
      </w:r>
      <w:r w:rsidRPr="004E22FC">
        <w:t xml:space="preserve"> One factor that may contribute to this lack of reporting is the concern by Article 5 countries that such seizures will be accounted as import and could result in larger than the maximum allowed consumption levels in the Agreements, which could result in applying the penalty clause stipulated in the Agreement. The Executive Committee may wish to consider:</w:t>
      </w:r>
    </w:p>
    <w:p w14:paraId="04E6EDF0" w14:textId="77777777" w:rsidR="00570FFB" w:rsidRPr="004E22FC" w:rsidRDefault="00570FFB" w:rsidP="00570FFB">
      <w:pPr>
        <w:pStyle w:val="Heading2"/>
      </w:pPr>
      <w:r w:rsidRPr="004E22FC">
        <w:t xml:space="preserve">Clarifying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and </w:t>
      </w:r>
    </w:p>
    <w:p w14:paraId="2A42B6ED" w14:textId="77777777" w:rsidR="00570FFB" w:rsidRPr="004E22FC" w:rsidRDefault="00570FFB" w:rsidP="00570FFB">
      <w:pPr>
        <w:pStyle w:val="Heading2"/>
      </w:pPr>
      <w:r w:rsidRPr="004E22FC">
        <w:t>Requesting the Secretariat to include in the document on CP data and prospects for compliance a section summarizing reported seizures of illegally traded controlled substances, if any.</w:t>
      </w:r>
    </w:p>
    <w:p w14:paraId="5C70786A" w14:textId="77777777" w:rsidR="00570FFB" w:rsidRPr="004E22FC" w:rsidRDefault="00570FFB" w:rsidP="00570FFB">
      <w:pPr>
        <w:keepNext/>
        <w:keepLines/>
        <w:rPr>
          <w:i/>
        </w:rPr>
      </w:pPr>
      <w:r w:rsidRPr="004E22FC">
        <w:rPr>
          <w:i/>
        </w:rPr>
        <w:t>Export of controlled substances contained in pre-blended polyols</w:t>
      </w:r>
    </w:p>
    <w:p w14:paraId="61C85DF0" w14:textId="77777777" w:rsidR="00570FFB" w:rsidRPr="004E22FC" w:rsidRDefault="00570FFB" w:rsidP="00570FFB">
      <w:pPr>
        <w:keepNext/>
        <w:keepLines/>
      </w:pPr>
    </w:p>
    <w:p w14:paraId="5EC89B73" w14:textId="77777777" w:rsidR="00570FFB" w:rsidRPr="004E22FC" w:rsidRDefault="00570FFB" w:rsidP="00570FFB">
      <w:pPr>
        <w:pStyle w:val="Heading1"/>
        <w:keepNext/>
        <w:keepLines/>
      </w:pPr>
      <w:r w:rsidRPr="004E22FC">
        <w:t>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particular national circumstances. Regarding the export of controlled substances contained in pre-blended polyols, some Article 5 countries report such exports as exports, while others consider the exported pre</w:t>
      </w:r>
      <w:r w:rsidRPr="004E22FC">
        <w:noBreakHyphen/>
        <w:t xml:space="preserve">blended polyol a product and therefore do not report such exports. </w:t>
      </w:r>
    </w:p>
    <w:p w14:paraId="51006DC2" w14:textId="77777777" w:rsidR="00570FFB" w:rsidRPr="004E22FC" w:rsidRDefault="00570FFB" w:rsidP="00570FFB">
      <w:pPr>
        <w:pStyle w:val="Heading1"/>
      </w:pPr>
      <w:r w:rsidRPr="004E22FC">
        <w:t xml:space="preserve">The Executive Committee may wish to clarify that all Article 5 countries that receive assistance from the Multilateral Fund, and that produce or import controlled substances to blend them in pre-blended polyols for export, should report such exports in their CP data and the respective quantities of controlled substances contained therein. The Secretariat could include in the document on CP data and prospects for </w:t>
      </w:r>
      <w:r w:rsidRPr="004E22FC">
        <w:lastRenderedPageBreak/>
        <w:t xml:space="preserve">compliance a section summarizing those reported exports of controlled substances contained in pre-blended polyols. </w:t>
      </w:r>
    </w:p>
    <w:p w14:paraId="187F834C" w14:textId="77777777" w:rsidR="00570FFB" w:rsidRPr="004E22FC" w:rsidRDefault="00570FFB" w:rsidP="00570FFB">
      <w:pPr>
        <w:pStyle w:val="Heading1"/>
        <w:keepNext/>
        <w:numPr>
          <w:ilvl w:val="0"/>
          <w:numId w:val="0"/>
        </w:numPr>
        <w:rPr>
          <w:i/>
        </w:rPr>
      </w:pPr>
      <w:r w:rsidRPr="004E22FC">
        <w:rPr>
          <w:i/>
        </w:rPr>
        <w:t>Continued monitoring and reporting of production under non-production Agreements</w:t>
      </w:r>
    </w:p>
    <w:p w14:paraId="6EDCA996" w14:textId="77777777" w:rsidR="00570FFB" w:rsidRPr="004E22FC" w:rsidRDefault="00570FFB" w:rsidP="00570FFB">
      <w:pPr>
        <w:pStyle w:val="Heading1"/>
        <w:widowControl w:val="0"/>
      </w:pPr>
      <w:r w:rsidRPr="004E22FC">
        <w:t>In Article 5 countries where an MYA in the production sector has been completed or no Agreement in the production sector has been approved, monitoring the production of controlled substances under ongoing MYAs in the consumption sector can be a cost-effective mechanism to monitor continued compliance in the production sector. For example, stages I and II of the HPMPs for Argentina and for Mexico included funding for annual monitoring of HCFC production. In the case of Argentina, the monitoring and reporting on the production of controlled substances was undertaken by the Government; while in the case of Mexico, reporting was accompanied by an independent verification. However, stage II of other Article 5 countries that had continued HCFC production and no approved HPPMP did not include funding for such monitoring. Moreover, at its 87</w:t>
      </w:r>
      <w:r w:rsidRPr="004E22FC">
        <w:rPr>
          <w:vertAlign w:val="superscript"/>
        </w:rPr>
        <w:t>th</w:t>
      </w:r>
      <w:r w:rsidRPr="004E22FC">
        <w:t xml:space="preserve"> and 88</w:t>
      </w:r>
      <w:r w:rsidRPr="004E22FC">
        <w:rPr>
          <w:vertAlign w:val="superscript"/>
        </w:rPr>
        <w:t>th</w:t>
      </w:r>
      <w:r w:rsidRPr="004E22FC">
        <w:t xml:space="preserve"> meetings, the Executive Committee approved, respectively, the Agreements between the Governments of Mexico and Argentina and the Executive Committee for the control of emissions of HFC-23 generated in the production of HCFC-22, which included verification of </w:t>
      </w:r>
      <w:r w:rsidRPr="004E22FC">
        <w:rPr>
          <w:i/>
        </w:rPr>
        <w:t xml:space="preserve">inter alia </w:t>
      </w:r>
      <w:r w:rsidRPr="004E22FC">
        <w:t>HCFC-22 production.</w:t>
      </w:r>
    </w:p>
    <w:p w14:paraId="2262DB6D" w14:textId="77777777" w:rsidR="00570FFB" w:rsidRPr="004E22FC" w:rsidRDefault="00570FFB" w:rsidP="00570FFB">
      <w:pPr>
        <w:pStyle w:val="Heading1"/>
      </w:pPr>
      <w:r w:rsidRPr="004E22FC">
        <w:t xml:space="preserve">The Executive Committee may wish to consider inviting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4588A8DB" w14:textId="77777777" w:rsidR="00570FFB" w:rsidRPr="004E22FC" w:rsidRDefault="00570FFB" w:rsidP="00570FFB">
      <w:pPr>
        <w:rPr>
          <w:i/>
        </w:rPr>
      </w:pPr>
      <w:r w:rsidRPr="004E22FC">
        <w:rPr>
          <w:i/>
        </w:rPr>
        <w:t>Clarification of continued reporting under the production sector</w:t>
      </w:r>
    </w:p>
    <w:p w14:paraId="26C2C59B" w14:textId="77777777" w:rsidR="00570FFB" w:rsidRPr="004E22FC" w:rsidRDefault="00570FFB" w:rsidP="00570FFB"/>
    <w:p w14:paraId="1923A24E" w14:textId="77777777" w:rsidR="00570FFB" w:rsidRPr="004E22FC" w:rsidRDefault="00570FFB" w:rsidP="00570FFB">
      <w:pPr>
        <w:pStyle w:val="Heading1"/>
      </w:pPr>
      <w:r w:rsidRPr="004E22FC">
        <w:t xml:space="preserve">Agreements for ODS production phase-out stipulated that funding was provided for the phase-out of the entire production capacity of the respective ODS for controlled uses in the country. It is expected that Article 5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Article 5 producing countries for which an ODS production phase-out project had been approved and that had received IS funding 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07163965" w14:textId="77777777" w:rsidR="00570FFB" w:rsidRPr="004E22FC" w:rsidRDefault="00570FFB" w:rsidP="00570FFB">
      <w:pPr>
        <w:keepNext/>
        <w:keepLines/>
        <w:rPr>
          <w:i/>
        </w:rPr>
      </w:pPr>
      <w:r w:rsidRPr="004E22FC">
        <w:rPr>
          <w:i/>
        </w:rPr>
        <w:t>Changes to the template for Agreements under the production sector</w:t>
      </w:r>
    </w:p>
    <w:p w14:paraId="7AA48DDC" w14:textId="77777777" w:rsidR="00570FFB" w:rsidRPr="004E22FC" w:rsidRDefault="00570FFB" w:rsidP="00570FFB">
      <w:pPr>
        <w:keepNext/>
        <w:keepLines/>
        <w:rPr>
          <w:i/>
        </w:rPr>
      </w:pPr>
    </w:p>
    <w:p w14:paraId="15E33DA4" w14:textId="77777777" w:rsidR="00570FFB" w:rsidRPr="004E22FC" w:rsidRDefault="00570FFB" w:rsidP="00570FFB">
      <w:pPr>
        <w:pStyle w:val="Heading1"/>
      </w:pPr>
      <w:r w:rsidRPr="004E22FC">
        <w:t>In order to ensure sustained compliance with the phase-out of production of controlled substances after the completion of the project, the Executive Committee could consider the following changes to the template of future production sector Agreements:</w:t>
      </w:r>
    </w:p>
    <w:p w14:paraId="49C074D9" w14:textId="77777777" w:rsidR="00570FFB" w:rsidRPr="004E22FC" w:rsidRDefault="00570FFB" w:rsidP="00570FFB">
      <w:pPr>
        <w:pStyle w:val="Heading2"/>
      </w:pPr>
      <w:r w:rsidRPr="004E22FC">
        <w:t>To clarify that the lead agency is responsible for assisting the country in cases of possible non-compliance, if so requested by the country, even after the project has been completed;</w:t>
      </w:r>
    </w:p>
    <w:p w14:paraId="774F927A" w14:textId="77777777" w:rsidR="00570FFB" w:rsidRPr="004E22FC" w:rsidRDefault="00570FFB" w:rsidP="00570FFB">
      <w:pPr>
        <w:pStyle w:val="Heading2"/>
      </w:pPr>
      <w:r w:rsidRPr="004E22FC">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42B356DE" w14:textId="77777777" w:rsidR="00570FFB" w:rsidRPr="004E22FC" w:rsidRDefault="00570FFB" w:rsidP="00570FFB">
      <w:pPr>
        <w:pStyle w:val="Heading2"/>
      </w:pPr>
      <w:r w:rsidRPr="004E22FC">
        <w:t xml:space="preserve">To clarify that in years after the completion of the project, should the country not meet the final phase-out target for the phase-out of controlled substances under the Agreement, the </w:t>
      </w:r>
      <w:r w:rsidRPr="004E22FC">
        <w:lastRenderedPageBreak/>
        <w:t>funding associated with the penalty specified in that Agreement would be returned to the Multilateral Fund by the country through the lead agency.</w:t>
      </w:r>
    </w:p>
    <w:p w14:paraId="751868EC" w14:textId="77777777" w:rsidR="00570FFB" w:rsidRPr="004E22FC" w:rsidRDefault="00570FFB" w:rsidP="00570FFB">
      <w:pPr>
        <w:pStyle w:val="Heading1"/>
        <w:keepNext/>
        <w:numPr>
          <w:ilvl w:val="0"/>
          <w:numId w:val="0"/>
        </w:numPr>
        <w:rPr>
          <w:u w:val="single"/>
        </w:rPr>
      </w:pPr>
      <w:r w:rsidRPr="004E22FC">
        <w:rPr>
          <w:u w:val="single"/>
        </w:rPr>
        <w:t>Verification under MYAs</w:t>
      </w:r>
    </w:p>
    <w:p w14:paraId="447E239D" w14:textId="77777777" w:rsidR="00570FFB" w:rsidRPr="004E22FC" w:rsidRDefault="00570FFB" w:rsidP="00570FFB">
      <w:pPr>
        <w:pStyle w:val="Heading1"/>
      </w:pPr>
      <w:r w:rsidRPr="004E22FC">
        <w:t>Once an MYA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future HFC phase-down projects, where consumption or production of HFCs may continue as part of the “servicing tail.” In such cases, verifications may need to continue as long as there is consumption or production for controlled uses.</w:t>
      </w:r>
    </w:p>
    <w:p w14:paraId="36291DDF" w14:textId="77777777" w:rsidR="00570FFB" w:rsidRPr="004E22FC" w:rsidRDefault="00570FFB" w:rsidP="00570FFB">
      <w:pPr>
        <w:pStyle w:val="Heading1"/>
      </w:pPr>
      <w:r w:rsidRPr="004E22FC">
        <w:t>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of official statistics on import/export). The Executive Committee may wish to encourage this practice by inviting bilateral and implementing agencies to include information on all controlled substances found during the regular course of the verification, irrespective of whether the controlled substance is covered by the Agreement for which the verification is being undertaken. Concurrently, the Executive Committee may wish to request the Secretariat to present an analysis to the 92</w:t>
      </w:r>
      <w:r w:rsidRPr="004E22FC">
        <w:rPr>
          <w:vertAlign w:val="superscript"/>
        </w:rPr>
        <w:t>nd</w:t>
      </w:r>
      <w:r w:rsidRPr="004E22FC">
        <w:t xml:space="preserve"> meeting of the feasibility for and additional costs of broadening the terms of reference of verifications to include previously phased out controlled substances. </w:t>
      </w:r>
    </w:p>
    <w:p w14:paraId="626BB3B3" w14:textId="77777777" w:rsidR="00570FFB" w:rsidRPr="004E22FC" w:rsidRDefault="00570FFB" w:rsidP="00570FFB">
      <w:pPr>
        <w:rPr>
          <w:u w:val="single"/>
        </w:rPr>
      </w:pPr>
      <w:r w:rsidRPr="004E22FC">
        <w:rPr>
          <w:u w:val="single"/>
        </w:rPr>
        <w:t>Summary</w:t>
      </w:r>
    </w:p>
    <w:p w14:paraId="58D9C300" w14:textId="77777777" w:rsidR="00570FFB" w:rsidRPr="004E22FC" w:rsidRDefault="00570FFB" w:rsidP="00570FFB"/>
    <w:p w14:paraId="351AC333" w14:textId="77777777" w:rsidR="00570FFB" w:rsidRPr="004E22FC" w:rsidRDefault="00570FFB" w:rsidP="00570FFB">
      <w:pPr>
        <w:pStyle w:val="Heading1"/>
      </w:pPr>
      <w:r w:rsidRPr="004E22FC">
        <w:t>For ease of reference, a summary of the Secretariat’s observations that the Executive Committee may wish to consider are whether or not to:</w:t>
      </w:r>
    </w:p>
    <w:p w14:paraId="5EBF3A17" w14:textId="77777777" w:rsidR="00570FFB" w:rsidRPr="004E22FC" w:rsidRDefault="00570FFB" w:rsidP="00570FFB">
      <w:r w:rsidRPr="004E22FC">
        <w:rPr>
          <w:i/>
        </w:rPr>
        <w:t>Related to controlled substances contained in imported pre-blended polyols</w:t>
      </w:r>
    </w:p>
    <w:p w14:paraId="692477E5" w14:textId="77777777" w:rsidR="00570FFB" w:rsidRPr="004E22FC" w:rsidRDefault="00570FFB" w:rsidP="00570FFB">
      <w:pPr>
        <w:keepNext/>
        <w:keepLines/>
      </w:pPr>
    </w:p>
    <w:p w14:paraId="3718697A" w14:textId="77777777" w:rsidR="00570FFB" w:rsidRPr="004E22FC" w:rsidRDefault="00570FFB" w:rsidP="00570FFB">
      <w:pPr>
        <w:pStyle w:val="Heading2"/>
      </w:pPr>
      <w:r w:rsidRPr="004E22FC">
        <w:t>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Committee;</w:t>
      </w:r>
    </w:p>
    <w:p w14:paraId="3E934CA1" w14:textId="77777777" w:rsidR="00570FFB" w:rsidRPr="004E22FC" w:rsidRDefault="00570FFB" w:rsidP="00570FFB">
      <w:pPr>
        <w:pStyle w:val="Heading2"/>
      </w:pPr>
      <w:r w:rsidRPr="004E22FC">
        <w:t>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Fund;</w:t>
      </w:r>
    </w:p>
    <w:p w14:paraId="33EF9820" w14:textId="77777777" w:rsidR="00570FFB" w:rsidRPr="004E22FC" w:rsidRDefault="00570FFB" w:rsidP="00570FFB">
      <w:pPr>
        <w:pStyle w:val="Heading2"/>
      </w:pPr>
      <w:r w:rsidRPr="004E22FC">
        <w:t>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use;</w:t>
      </w:r>
    </w:p>
    <w:p w14:paraId="09ABE316" w14:textId="77777777" w:rsidR="00570FFB" w:rsidRPr="004E22FC" w:rsidRDefault="00570FFB" w:rsidP="00570FFB">
      <w:pPr>
        <w:rPr>
          <w:i/>
        </w:rPr>
      </w:pPr>
      <w:r w:rsidRPr="004E22FC">
        <w:rPr>
          <w:i/>
        </w:rPr>
        <w:t>Ensuring the continuity of PMUs across multi-year projects</w:t>
      </w:r>
    </w:p>
    <w:p w14:paraId="22338634" w14:textId="77777777" w:rsidR="00570FFB" w:rsidRPr="004E22FC" w:rsidRDefault="00570FFB" w:rsidP="00570FFB">
      <w:pPr>
        <w:rPr>
          <w:i/>
        </w:rPr>
      </w:pPr>
    </w:p>
    <w:p w14:paraId="2DB0501C" w14:textId="77777777" w:rsidR="00570FFB" w:rsidRPr="004E22FC" w:rsidRDefault="00570FFB" w:rsidP="00570FFB">
      <w:pPr>
        <w:pStyle w:val="Heading2"/>
      </w:pPr>
      <w:r w:rsidRPr="004E22FC">
        <w:t>Ensure that there is overlap between two concurrent MYAs to ensure the continuity of PMUs across MYAs, while reiterating the need for separate financial accounting and reporting of the MYAs;</w:t>
      </w:r>
    </w:p>
    <w:p w14:paraId="5FFE0621" w14:textId="77777777" w:rsidR="00570FFB" w:rsidRPr="004E22FC" w:rsidRDefault="00570FFB" w:rsidP="00570FFB">
      <w:pPr>
        <w:pStyle w:val="Heading2"/>
      </w:pPr>
      <w:r w:rsidRPr="004E22FC">
        <w:lastRenderedPageBreak/>
        <w:t>Modify Appendix 5-A in the template for draft Agreements to include a request that the country and the lead implementing agency specify the role of the NOU and PMU, as relevant, in monitoring and reporting after the completion of the project;</w:t>
      </w:r>
    </w:p>
    <w:p w14:paraId="2F3E1687" w14:textId="77777777" w:rsidR="00570FFB" w:rsidRPr="004E22FC" w:rsidRDefault="00570FFB" w:rsidP="00570FFB">
      <w:pPr>
        <w:keepNext/>
        <w:keepLines/>
        <w:rPr>
          <w:i/>
        </w:rPr>
      </w:pPr>
      <w:r w:rsidRPr="004E22FC">
        <w:rPr>
          <w:i/>
        </w:rPr>
        <w:t>Illegal trade</w:t>
      </w:r>
    </w:p>
    <w:p w14:paraId="7BF2FA27" w14:textId="77777777" w:rsidR="00570FFB" w:rsidRPr="004E22FC" w:rsidRDefault="00570FFB" w:rsidP="00570FFB">
      <w:pPr>
        <w:keepNext/>
        <w:keepLines/>
        <w:rPr>
          <w:i/>
        </w:rPr>
      </w:pPr>
    </w:p>
    <w:p w14:paraId="3373A474" w14:textId="77777777" w:rsidR="00570FFB" w:rsidRPr="004E22FC" w:rsidRDefault="00570FFB" w:rsidP="00570FFB">
      <w:pPr>
        <w:pStyle w:val="Heading2"/>
        <w:keepNext/>
        <w:keepLines/>
        <w:widowControl/>
      </w:pPr>
      <w:r w:rsidRPr="004E22FC">
        <w:t xml:space="preserve">Clarify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w:t>
      </w:r>
    </w:p>
    <w:p w14:paraId="7678BA66" w14:textId="77777777" w:rsidR="00570FFB" w:rsidRPr="004E22FC" w:rsidRDefault="00570FFB" w:rsidP="00570FFB">
      <w:pPr>
        <w:pStyle w:val="Heading2"/>
      </w:pPr>
      <w:r w:rsidRPr="004E22FC">
        <w:t>Request the Secretariat to include in the document on CP data and prospects for compliance a section on reported seizures of illegally traded controlled substances, if any;</w:t>
      </w:r>
    </w:p>
    <w:p w14:paraId="1093C71B" w14:textId="77777777" w:rsidR="00570FFB" w:rsidRPr="004E22FC" w:rsidRDefault="00570FFB" w:rsidP="00570FFB">
      <w:pPr>
        <w:rPr>
          <w:i/>
        </w:rPr>
      </w:pPr>
      <w:r w:rsidRPr="004E22FC">
        <w:rPr>
          <w:i/>
        </w:rPr>
        <w:t>Export of controlled substances contained in pre-blended polyols</w:t>
      </w:r>
    </w:p>
    <w:p w14:paraId="104A0797" w14:textId="77777777" w:rsidR="00570FFB" w:rsidRPr="004E22FC" w:rsidRDefault="00570FFB" w:rsidP="00570FFB"/>
    <w:p w14:paraId="0311E8DA" w14:textId="77777777" w:rsidR="00570FFB" w:rsidRPr="004E22FC" w:rsidRDefault="00570FFB" w:rsidP="00570FFB">
      <w:pPr>
        <w:pStyle w:val="Heading2"/>
      </w:pPr>
      <w:r w:rsidRPr="004E22FC">
        <w:t>Request all Article 5 countries that receive assistance from the Multilateral Fund, and that produce or import controlled substances to blend them in pre-blended polyols for export, to report such exports and the respective quantities of controlled substances contained therein;</w:t>
      </w:r>
    </w:p>
    <w:p w14:paraId="611EA120" w14:textId="77777777" w:rsidR="00570FFB" w:rsidRPr="004E22FC" w:rsidRDefault="00570FFB" w:rsidP="00570FFB">
      <w:pPr>
        <w:pStyle w:val="Heading2"/>
        <w:keepNext/>
        <w:keepLines/>
      </w:pPr>
      <w:r w:rsidRPr="004E22FC">
        <w:t>Request the Secretariat to include in the document on CP data and prospects for compliance a section summarizing those reported exports of controlled substances contained in pre</w:t>
      </w:r>
      <w:r w:rsidRPr="004E22FC">
        <w:noBreakHyphen/>
        <w:t>blended polyols;</w:t>
      </w:r>
    </w:p>
    <w:p w14:paraId="6F182FBA" w14:textId="77777777" w:rsidR="00570FFB" w:rsidRPr="004E22FC" w:rsidRDefault="00570FFB" w:rsidP="00570FFB">
      <w:pPr>
        <w:pStyle w:val="Heading1"/>
        <w:numPr>
          <w:ilvl w:val="0"/>
          <w:numId w:val="0"/>
        </w:numPr>
        <w:rPr>
          <w:i/>
        </w:rPr>
      </w:pPr>
      <w:r w:rsidRPr="004E22FC">
        <w:rPr>
          <w:i/>
        </w:rPr>
        <w:t>Continued monitoring and reporting of production under non-production Agreements</w:t>
      </w:r>
    </w:p>
    <w:p w14:paraId="0DEBE105" w14:textId="77777777" w:rsidR="00570FFB" w:rsidRPr="004E22FC" w:rsidRDefault="00570FFB" w:rsidP="00570FFB">
      <w:pPr>
        <w:pStyle w:val="Heading2"/>
      </w:pPr>
      <w:r w:rsidRPr="004E22FC">
        <w:t xml:space="preserve">Invite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2D242667" w14:textId="77777777" w:rsidR="00570FFB" w:rsidRPr="004E22FC" w:rsidRDefault="00570FFB" w:rsidP="00570FFB">
      <w:pPr>
        <w:rPr>
          <w:i/>
        </w:rPr>
      </w:pPr>
      <w:r w:rsidRPr="004E22FC">
        <w:rPr>
          <w:i/>
        </w:rPr>
        <w:t>Clarification of continued reporting under the production sector</w:t>
      </w:r>
    </w:p>
    <w:p w14:paraId="5EE20FFD" w14:textId="77777777" w:rsidR="00570FFB" w:rsidRPr="004E22FC" w:rsidRDefault="00570FFB" w:rsidP="00570FFB"/>
    <w:p w14:paraId="218C3D32" w14:textId="77777777" w:rsidR="00570FFB" w:rsidRPr="004E22FC" w:rsidRDefault="00570FFB" w:rsidP="00570FFB">
      <w:pPr>
        <w:pStyle w:val="Heading2"/>
      </w:pPr>
      <w:r w:rsidRPr="004E22FC">
        <w:t>Request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14:paraId="1C146A4D" w14:textId="77777777" w:rsidR="00570FFB" w:rsidRPr="004E22FC" w:rsidRDefault="00570FFB" w:rsidP="00570FFB">
      <w:pPr>
        <w:pStyle w:val="Heading2"/>
      </w:pPr>
      <w:r w:rsidRPr="004E22FC">
        <w:t>Request the Secretariat to notify the Executive Committee of such cases so that it could decide whether measures or actions would be appropriate;</w:t>
      </w:r>
    </w:p>
    <w:p w14:paraId="563EDC38" w14:textId="77777777" w:rsidR="00570FFB" w:rsidRPr="004E22FC" w:rsidRDefault="00570FFB" w:rsidP="00570FFB">
      <w:pPr>
        <w:rPr>
          <w:i/>
        </w:rPr>
      </w:pPr>
      <w:r w:rsidRPr="004E22FC">
        <w:rPr>
          <w:i/>
        </w:rPr>
        <w:t>Changes to the template for Agreements under the production sector</w:t>
      </w:r>
    </w:p>
    <w:p w14:paraId="44933ECA" w14:textId="77777777" w:rsidR="00570FFB" w:rsidRPr="004E22FC" w:rsidRDefault="00570FFB" w:rsidP="00570FFB">
      <w:pPr>
        <w:rPr>
          <w:i/>
        </w:rPr>
      </w:pPr>
    </w:p>
    <w:p w14:paraId="5FDC9B2E" w14:textId="77777777" w:rsidR="00570FFB" w:rsidRPr="004E22FC" w:rsidRDefault="00570FFB" w:rsidP="00570FFB">
      <w:pPr>
        <w:pStyle w:val="Heading2"/>
      </w:pPr>
      <w:r w:rsidRPr="004E22FC">
        <w:t>Make the following changes to the template of future production sector Agreements:</w:t>
      </w:r>
    </w:p>
    <w:p w14:paraId="2D3A1EB6" w14:textId="77777777" w:rsidR="00570FFB" w:rsidRPr="004E22FC" w:rsidRDefault="00570FFB" w:rsidP="00570FFB">
      <w:pPr>
        <w:pStyle w:val="Heading3"/>
        <w:widowControl/>
      </w:pPr>
      <w:r w:rsidRPr="004E22FC">
        <w:t>To clarify that the lead agency is responsible for assisting the country in cases of possible non-compliance, if so requested by the country, even after the project has been completed;</w:t>
      </w:r>
    </w:p>
    <w:p w14:paraId="29B8EE48" w14:textId="77777777" w:rsidR="00570FFB" w:rsidRPr="004E22FC" w:rsidRDefault="00570FFB" w:rsidP="00570FFB">
      <w:pPr>
        <w:pStyle w:val="Heading3"/>
        <w:widowControl/>
      </w:pPr>
      <w:r w:rsidRPr="004E22FC">
        <w:lastRenderedPageBreak/>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14:paraId="369A028B" w14:textId="77777777" w:rsidR="00570FFB" w:rsidRPr="004E22FC" w:rsidRDefault="00570FFB" w:rsidP="00570FFB">
      <w:pPr>
        <w:pStyle w:val="Heading3"/>
      </w:pPr>
      <w:r w:rsidRPr="004E22FC">
        <w:t>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w:t>
      </w:r>
    </w:p>
    <w:p w14:paraId="4D6065C9" w14:textId="77777777" w:rsidR="00570FFB" w:rsidRPr="004E22FC" w:rsidRDefault="00570FFB" w:rsidP="00570FFB">
      <w:pPr>
        <w:pStyle w:val="Heading1"/>
        <w:keepNext/>
        <w:numPr>
          <w:ilvl w:val="0"/>
          <w:numId w:val="0"/>
        </w:numPr>
        <w:rPr>
          <w:i/>
        </w:rPr>
      </w:pPr>
      <w:r w:rsidRPr="004E22FC">
        <w:rPr>
          <w:i/>
        </w:rPr>
        <w:t>Verification under MYAs</w:t>
      </w:r>
    </w:p>
    <w:p w14:paraId="062DC151" w14:textId="77777777" w:rsidR="00570FFB" w:rsidRPr="004E22FC" w:rsidRDefault="00570FFB" w:rsidP="00570FFB">
      <w:pPr>
        <w:pStyle w:val="Heading2"/>
        <w:widowControl/>
        <w:rPr>
          <w:u w:val="single"/>
        </w:rPr>
      </w:pPr>
      <w:r w:rsidRPr="004E22FC">
        <w:t>Invite bilateral and implementing agencies to include information on all controlled substances found during the regular course of a verification, irrespective of whether the controlled substance is covered by the Agreement for which the verification is being undertaken; and</w:t>
      </w:r>
    </w:p>
    <w:p w14:paraId="245DE61E" w14:textId="77777777" w:rsidR="00570FFB" w:rsidRPr="004E22FC" w:rsidRDefault="00570FFB" w:rsidP="00570FFB">
      <w:pPr>
        <w:pStyle w:val="Heading2"/>
        <w:rPr>
          <w:u w:val="single"/>
        </w:rPr>
      </w:pPr>
      <w:r w:rsidRPr="004E22FC">
        <w:t>Request the Secretariat to present an analysis to the 92</w:t>
      </w:r>
      <w:r w:rsidRPr="004E22FC">
        <w:rPr>
          <w:vertAlign w:val="superscript"/>
        </w:rPr>
        <w:t>nd</w:t>
      </w:r>
      <w:r w:rsidRPr="004E22FC">
        <w:t xml:space="preserve"> meeting of the feasibility for and additional costs of broadening the terms of reference of verifications to include previously phased out controlled substances.</w:t>
      </w:r>
    </w:p>
    <w:p w14:paraId="4151CE63" w14:textId="77777777" w:rsidR="00570FFB" w:rsidRPr="004E22FC" w:rsidRDefault="00570FFB" w:rsidP="00570FFB">
      <w:pPr>
        <w:rPr>
          <w:b/>
        </w:rPr>
      </w:pPr>
      <w:r w:rsidRPr="004E22FC">
        <w:rPr>
          <w:b/>
        </w:rPr>
        <w:t>Recommendation</w:t>
      </w:r>
    </w:p>
    <w:p w14:paraId="7A677C5C" w14:textId="77777777" w:rsidR="00570FFB" w:rsidRPr="004E22FC" w:rsidRDefault="00570FFB" w:rsidP="00570FFB"/>
    <w:p w14:paraId="6F1AD1CD" w14:textId="77777777" w:rsidR="00570FFB" w:rsidRPr="004E22FC" w:rsidRDefault="00570FFB" w:rsidP="00570FFB">
      <w:pPr>
        <w:pStyle w:val="Heading1"/>
      </w:pPr>
      <w:r w:rsidRPr="004E22FC">
        <w:t>The Executive Committee may wish:</w:t>
      </w:r>
    </w:p>
    <w:p w14:paraId="72EF9364" w14:textId="77777777" w:rsidR="00570FFB" w:rsidRPr="004E22FC" w:rsidRDefault="00570FFB" w:rsidP="00570FFB">
      <w:pPr>
        <w:pStyle w:val="Heading2"/>
      </w:pPr>
      <w:r w:rsidRPr="004E22FC">
        <w:t>To take note of the overview of current monitoring, reporting, verification and enforceable licensing and quota systems contained in document UNEP/OzL.Pro/ExCom/89/3; and</w:t>
      </w:r>
    </w:p>
    <w:p w14:paraId="6BF64F26" w14:textId="77777777" w:rsidR="00570FFB" w:rsidRPr="004E22FC" w:rsidRDefault="00570FFB" w:rsidP="00570FFB">
      <w:pPr>
        <w:pStyle w:val="Heading2"/>
      </w:pPr>
      <w:r w:rsidRPr="004E22FC">
        <w:t>To consider whether or not to implement any of the observations summarized in paragraph 76 of the present document.</w:t>
      </w:r>
    </w:p>
    <w:p w14:paraId="63474D54" w14:textId="77777777" w:rsidR="00570FFB" w:rsidRPr="004E22FC" w:rsidRDefault="00570FFB" w:rsidP="00570FFB"/>
    <w:p w14:paraId="416E7857" w14:textId="77777777" w:rsidR="00570FFB" w:rsidRPr="004E22FC" w:rsidRDefault="00570FFB" w:rsidP="00570FFB"/>
    <w:p w14:paraId="460B7FDD" w14:textId="77777777" w:rsidR="00570FFB" w:rsidRPr="004E22FC" w:rsidRDefault="00570FFB" w:rsidP="00570FFB">
      <w:pPr>
        <w:sectPr w:rsidR="00570FFB" w:rsidRPr="004E22FC" w:rsidSect="00FB60A8">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2240" w:h="15840" w:code="1"/>
          <w:pgMar w:top="720" w:right="1440" w:bottom="864" w:left="1440" w:header="720" w:footer="475" w:gutter="0"/>
          <w:pgNumType w:start="1"/>
          <w:cols w:space="720"/>
          <w:titlePg/>
          <w:docGrid w:linePitch="299"/>
        </w:sectPr>
      </w:pPr>
    </w:p>
    <w:p w14:paraId="42352E75" w14:textId="77777777" w:rsidR="00570FFB" w:rsidRPr="004E22FC" w:rsidRDefault="00570FFB" w:rsidP="00570FFB">
      <w:pPr>
        <w:jc w:val="center"/>
        <w:rPr>
          <w:b/>
        </w:rPr>
      </w:pPr>
      <w:r w:rsidRPr="004E22FC">
        <w:rPr>
          <w:b/>
        </w:rPr>
        <w:lastRenderedPageBreak/>
        <w:t>Annex I</w:t>
      </w:r>
    </w:p>
    <w:p w14:paraId="0D440AEF" w14:textId="77777777" w:rsidR="00570FFB" w:rsidRPr="004E22FC" w:rsidRDefault="00570FFB" w:rsidP="00570FFB">
      <w:pPr>
        <w:jc w:val="center"/>
        <w:rPr>
          <w:b/>
        </w:rPr>
      </w:pPr>
    </w:p>
    <w:p w14:paraId="066430CB" w14:textId="77777777" w:rsidR="00570FFB" w:rsidRPr="004E22FC" w:rsidRDefault="00570FFB" w:rsidP="00570FFB">
      <w:pPr>
        <w:spacing w:after="240"/>
        <w:jc w:val="center"/>
        <w:rPr>
          <w:b/>
        </w:rPr>
      </w:pPr>
      <w:r w:rsidRPr="004E22FC">
        <w:rPr>
          <w:b/>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570FFB" w:rsidRPr="004E22FC" w14:paraId="6B965638" w14:textId="77777777" w:rsidTr="00FB60A8">
        <w:trPr>
          <w:tblHeader/>
        </w:trPr>
        <w:tc>
          <w:tcPr>
            <w:tcW w:w="1368" w:type="pct"/>
            <w:shd w:val="clear" w:color="auto" w:fill="auto"/>
            <w:noWrap/>
            <w:hideMark/>
          </w:tcPr>
          <w:p w14:paraId="4CB0978A" w14:textId="77777777" w:rsidR="00570FFB" w:rsidRPr="004E22FC" w:rsidRDefault="00570FFB" w:rsidP="00FB60A8">
            <w:pPr>
              <w:jc w:val="center"/>
              <w:rPr>
                <w:b/>
                <w:bCs/>
                <w:sz w:val="20"/>
                <w:szCs w:val="20"/>
                <w:lang w:eastAsia="en-CA"/>
              </w:rPr>
            </w:pPr>
            <w:r w:rsidRPr="004E22FC">
              <w:rPr>
                <w:b/>
                <w:bCs/>
                <w:sz w:val="20"/>
                <w:szCs w:val="20"/>
                <w:lang w:eastAsia="en-CA"/>
              </w:rPr>
              <w:t>Title</w:t>
            </w:r>
          </w:p>
        </w:tc>
        <w:tc>
          <w:tcPr>
            <w:tcW w:w="1368" w:type="pct"/>
            <w:shd w:val="clear" w:color="auto" w:fill="auto"/>
            <w:noWrap/>
            <w:hideMark/>
          </w:tcPr>
          <w:p w14:paraId="2DB26106" w14:textId="77777777" w:rsidR="00570FFB" w:rsidRPr="004E22FC" w:rsidRDefault="00570FFB" w:rsidP="00FB60A8">
            <w:pPr>
              <w:jc w:val="center"/>
              <w:rPr>
                <w:b/>
                <w:bCs/>
                <w:sz w:val="20"/>
                <w:szCs w:val="20"/>
                <w:lang w:eastAsia="en-CA"/>
              </w:rPr>
            </w:pPr>
            <w:r w:rsidRPr="004E22FC">
              <w:rPr>
                <w:b/>
                <w:bCs/>
                <w:sz w:val="20"/>
                <w:szCs w:val="20"/>
                <w:lang w:eastAsia="en-CA"/>
              </w:rPr>
              <w:t>Description</w:t>
            </w:r>
          </w:p>
        </w:tc>
        <w:tc>
          <w:tcPr>
            <w:tcW w:w="2265" w:type="pct"/>
            <w:shd w:val="clear" w:color="auto" w:fill="auto"/>
            <w:noWrap/>
            <w:hideMark/>
          </w:tcPr>
          <w:p w14:paraId="2F40FF7E" w14:textId="77777777" w:rsidR="00570FFB" w:rsidRPr="004E22FC" w:rsidRDefault="00570FFB" w:rsidP="00FB60A8">
            <w:pPr>
              <w:jc w:val="center"/>
              <w:rPr>
                <w:b/>
                <w:bCs/>
                <w:sz w:val="20"/>
                <w:szCs w:val="20"/>
                <w:lang w:eastAsia="en-CA"/>
              </w:rPr>
            </w:pPr>
            <w:r w:rsidRPr="004E22FC">
              <w:rPr>
                <w:b/>
                <w:bCs/>
                <w:sz w:val="20"/>
                <w:szCs w:val="20"/>
                <w:lang w:eastAsia="en-CA"/>
              </w:rPr>
              <w:t>Key findings</w:t>
            </w:r>
          </w:p>
        </w:tc>
      </w:tr>
      <w:tr w:rsidR="00570FFB" w:rsidRPr="004E22FC" w14:paraId="46775DCB" w14:textId="77777777" w:rsidTr="00FB60A8">
        <w:tc>
          <w:tcPr>
            <w:tcW w:w="1368" w:type="pct"/>
            <w:shd w:val="clear" w:color="auto" w:fill="auto"/>
            <w:hideMark/>
          </w:tcPr>
          <w:p w14:paraId="01768D32" w14:textId="77777777" w:rsidR="00570FFB" w:rsidRPr="004E22FC" w:rsidRDefault="00000000" w:rsidP="00FB60A8">
            <w:pPr>
              <w:jc w:val="left"/>
              <w:rPr>
                <w:sz w:val="20"/>
                <w:szCs w:val="20"/>
                <w:lang w:eastAsia="en-CA"/>
              </w:rPr>
            </w:pPr>
            <w:hyperlink r:id="rId34" w:history="1">
              <w:r w:rsidR="00570FFB" w:rsidRPr="004E22FC">
                <w:rPr>
                  <w:sz w:val="20"/>
                  <w:szCs w:val="20"/>
                  <w:lang w:eastAsia="en-CA"/>
                </w:rPr>
                <w:t>Executive Committee report on the evaluation of customs officers training and licensing system projects (UNEP/OzL.Pro.WG.1/25/6)</w:t>
              </w:r>
            </w:hyperlink>
          </w:p>
        </w:tc>
        <w:tc>
          <w:tcPr>
            <w:tcW w:w="1368" w:type="pct"/>
            <w:shd w:val="clear" w:color="auto" w:fill="auto"/>
            <w:noWrap/>
            <w:hideMark/>
          </w:tcPr>
          <w:p w14:paraId="3C136B8A" w14:textId="77777777" w:rsidR="00570FFB" w:rsidRPr="004E22FC" w:rsidRDefault="00570FFB" w:rsidP="00FB60A8">
            <w:pPr>
              <w:jc w:val="left"/>
              <w:rPr>
                <w:sz w:val="20"/>
                <w:szCs w:val="20"/>
                <w:lang w:eastAsia="en-CA"/>
              </w:rPr>
            </w:pPr>
            <w:r w:rsidRPr="004E22FC">
              <w:rPr>
                <w:sz w:val="20"/>
                <w:szCs w:val="20"/>
                <w:lang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eastAsia="en-CA"/>
              </w:rPr>
              <w:t>th</w:t>
            </w:r>
            <w:r w:rsidRPr="004E22FC">
              <w:rPr>
                <w:sz w:val="20"/>
                <w:szCs w:val="20"/>
                <w:lang w:eastAsia="en-CA"/>
              </w:rPr>
              <w:t> Meeting of the Open-ended Working Group (OEWG) in June 2005</w:t>
            </w:r>
          </w:p>
        </w:tc>
        <w:tc>
          <w:tcPr>
            <w:tcW w:w="2265" w:type="pct"/>
            <w:shd w:val="clear" w:color="auto" w:fill="auto"/>
            <w:noWrap/>
            <w:hideMark/>
          </w:tcPr>
          <w:p w14:paraId="501165B3" w14:textId="77777777" w:rsidR="00570FFB" w:rsidRPr="004E22FC" w:rsidRDefault="00570FFB" w:rsidP="00FB60A8">
            <w:pPr>
              <w:jc w:val="left"/>
              <w:rPr>
                <w:sz w:val="20"/>
                <w:szCs w:val="20"/>
                <w:lang w:eastAsia="en-CA"/>
              </w:rPr>
            </w:pPr>
            <w:r w:rsidRPr="004E22FC">
              <w:rPr>
                <w:sz w:val="20"/>
                <w:szCs w:val="20"/>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570FFB" w:rsidRPr="004E22FC" w14:paraId="22AB6B93" w14:textId="77777777" w:rsidTr="00FB60A8">
        <w:tc>
          <w:tcPr>
            <w:tcW w:w="1368" w:type="pct"/>
            <w:shd w:val="clear" w:color="auto" w:fill="auto"/>
            <w:hideMark/>
          </w:tcPr>
          <w:p w14:paraId="6C55FF72" w14:textId="77777777" w:rsidR="00570FFB" w:rsidRPr="004E22FC" w:rsidRDefault="00000000" w:rsidP="00FB60A8">
            <w:pPr>
              <w:jc w:val="left"/>
              <w:rPr>
                <w:sz w:val="20"/>
                <w:szCs w:val="20"/>
                <w:lang w:eastAsia="en-CA"/>
              </w:rPr>
            </w:pPr>
            <w:hyperlink r:id="rId35" w:history="1">
              <w:r w:rsidR="00570FFB" w:rsidRPr="004E22FC">
                <w:rPr>
                  <w:sz w:val="20"/>
                  <w:szCs w:val="20"/>
                  <w:lang w:eastAsia="en-CA"/>
                </w:rPr>
                <w:t>Desk study on the evaluation of the implementation of the CFC</w:t>
              </w:r>
              <w:r w:rsidR="00570FFB" w:rsidRPr="004E22FC">
                <w:rPr>
                  <w:sz w:val="20"/>
                  <w:szCs w:val="20"/>
                  <w:lang w:eastAsia="en-CA"/>
                </w:rPr>
                <w:noBreakHyphen/>
                <w:t>production sector agreements (UNEP/OzL.Pro/ExCom/40/9)</w:t>
              </w:r>
            </w:hyperlink>
          </w:p>
        </w:tc>
        <w:tc>
          <w:tcPr>
            <w:tcW w:w="1368" w:type="pct"/>
            <w:shd w:val="clear" w:color="auto" w:fill="auto"/>
            <w:hideMark/>
          </w:tcPr>
          <w:p w14:paraId="3A35BC4A" w14:textId="77777777" w:rsidR="00570FFB" w:rsidRPr="004E22FC" w:rsidRDefault="00570FFB" w:rsidP="00FB60A8">
            <w:pPr>
              <w:jc w:val="left"/>
              <w:rPr>
                <w:sz w:val="20"/>
                <w:szCs w:val="20"/>
                <w:lang w:eastAsia="en-CA"/>
              </w:rPr>
            </w:pPr>
            <w:r w:rsidRPr="004E22FC">
              <w:rPr>
                <w:sz w:val="20"/>
                <w:szCs w:val="20"/>
                <w:lang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3A8530BC" w14:textId="77777777" w:rsidR="00570FFB" w:rsidRPr="004E22FC" w:rsidRDefault="00570FFB" w:rsidP="00FB60A8">
            <w:pPr>
              <w:jc w:val="left"/>
              <w:rPr>
                <w:sz w:val="20"/>
                <w:szCs w:val="20"/>
              </w:rPr>
            </w:pPr>
            <w:r w:rsidRPr="004E22FC">
              <w:rPr>
                <w:sz w:val="20"/>
                <w:szCs w:val="20"/>
                <w:lang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570FFB" w:rsidRPr="004E22FC" w14:paraId="6221373E" w14:textId="77777777" w:rsidTr="00FB60A8">
        <w:tc>
          <w:tcPr>
            <w:tcW w:w="1368" w:type="pct"/>
            <w:shd w:val="clear" w:color="auto" w:fill="auto"/>
            <w:hideMark/>
          </w:tcPr>
          <w:p w14:paraId="254AA0A0" w14:textId="77777777" w:rsidR="00570FFB" w:rsidRPr="004E22FC" w:rsidRDefault="00000000" w:rsidP="00FB60A8">
            <w:pPr>
              <w:jc w:val="left"/>
              <w:rPr>
                <w:sz w:val="20"/>
                <w:szCs w:val="20"/>
                <w:lang w:eastAsia="en-CA"/>
              </w:rPr>
            </w:pPr>
            <w:hyperlink r:id="rId36" w:history="1">
              <w:r w:rsidR="00570FFB" w:rsidRPr="004E22FC">
                <w:rPr>
                  <w:sz w:val="20"/>
                  <w:szCs w:val="20"/>
                  <w:lang w:eastAsia="en-CA"/>
                </w:rPr>
                <w:t>Report on the intermediate evaluation of CFC production sector phase-out agreements (UNEP/OzL.Pro/ExCom/42/12)</w:t>
              </w:r>
            </w:hyperlink>
          </w:p>
        </w:tc>
        <w:tc>
          <w:tcPr>
            <w:tcW w:w="1368" w:type="pct"/>
            <w:shd w:val="clear" w:color="auto" w:fill="auto"/>
            <w:hideMark/>
          </w:tcPr>
          <w:p w14:paraId="3B00D2C5" w14:textId="77777777" w:rsidR="00570FFB" w:rsidRPr="004E22FC" w:rsidRDefault="00570FFB" w:rsidP="00FB60A8">
            <w:pPr>
              <w:jc w:val="left"/>
              <w:rPr>
                <w:sz w:val="20"/>
                <w:szCs w:val="20"/>
                <w:lang w:eastAsia="en-CA"/>
              </w:rPr>
            </w:pPr>
            <w:r w:rsidRPr="004E22FC">
              <w:rPr>
                <w:sz w:val="20"/>
                <w:szCs w:val="20"/>
                <w:lang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29A2B5B2" w14:textId="77777777" w:rsidR="00570FFB" w:rsidRPr="004E22FC" w:rsidRDefault="00570FFB" w:rsidP="00FB60A8">
            <w:pPr>
              <w:jc w:val="left"/>
              <w:rPr>
                <w:sz w:val="20"/>
                <w:szCs w:val="20"/>
                <w:lang w:eastAsia="en-CA"/>
              </w:rPr>
            </w:pPr>
            <w:r w:rsidRPr="004E22FC">
              <w:rPr>
                <w:sz w:val="20"/>
                <w:szCs w:val="20"/>
                <w:lang w:eastAsia="en-CA"/>
              </w:rPr>
              <w:t>Due to the large number of plants, the sector approach adopted by the Executive Committee for these agreements has worked well. The quota systems adopted in China and India to gradually reduce CFC</w:t>
            </w:r>
            <w:r w:rsidRPr="004E22FC">
              <w:rPr>
                <w:sz w:val="20"/>
                <w:szCs w:val="20"/>
                <w:lang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4E22FC">
              <w:rPr>
                <w:sz w:val="20"/>
                <w:szCs w:val="20"/>
                <w:lang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eastAsia="en-CA"/>
              </w:rPr>
              <w:lastRenderedPageBreak/>
              <w:t>for the end of 2009, supported by the Governments’ power to impose significant penalties for any transgressions (decision 42/42)</w:t>
            </w:r>
          </w:p>
        </w:tc>
      </w:tr>
      <w:tr w:rsidR="00570FFB" w:rsidRPr="004E22FC" w14:paraId="4B8E06F1" w14:textId="77777777" w:rsidTr="00FB60A8">
        <w:tc>
          <w:tcPr>
            <w:tcW w:w="1368" w:type="pct"/>
            <w:shd w:val="clear" w:color="auto" w:fill="auto"/>
          </w:tcPr>
          <w:p w14:paraId="2F512D9A" w14:textId="77777777" w:rsidR="00570FFB" w:rsidRPr="004E22FC" w:rsidRDefault="00570FFB" w:rsidP="00FB60A8">
            <w:pPr>
              <w:jc w:val="left"/>
              <w:rPr>
                <w:sz w:val="20"/>
                <w:szCs w:val="20"/>
                <w:lang w:eastAsia="en-CA"/>
              </w:rPr>
            </w:pPr>
            <w:r w:rsidRPr="004E22FC">
              <w:rPr>
                <w:sz w:val="20"/>
                <w:szCs w:val="20"/>
                <w:lang w:eastAsia="en-CA"/>
              </w:rPr>
              <w:lastRenderedPageBreak/>
              <w:t>Follow-up to decision 42/12(c) on the intermediate evaluation of CFC production sector phase-out agreements (UNEP/OzL.Pro/ExCom/43/9)</w:t>
            </w:r>
          </w:p>
        </w:tc>
        <w:tc>
          <w:tcPr>
            <w:tcW w:w="1368" w:type="pct"/>
            <w:shd w:val="clear" w:color="auto" w:fill="auto"/>
          </w:tcPr>
          <w:p w14:paraId="584F2BE2" w14:textId="77777777" w:rsidR="00570FFB" w:rsidRPr="004E22FC" w:rsidRDefault="00570FFB" w:rsidP="00FB60A8">
            <w:pPr>
              <w:jc w:val="left"/>
              <w:rPr>
                <w:sz w:val="20"/>
                <w:szCs w:val="20"/>
                <w:lang w:eastAsia="en-CA"/>
              </w:rPr>
            </w:pPr>
            <w:r w:rsidRPr="004E22FC">
              <w:rPr>
                <w:sz w:val="20"/>
                <w:szCs w:val="20"/>
                <w:lang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eastAsia="en-CA"/>
              </w:rPr>
              <w:t>rd </w:t>
            </w:r>
            <w:r w:rsidRPr="004E22FC">
              <w:rPr>
                <w:sz w:val="20"/>
                <w:szCs w:val="20"/>
                <w:lang w:eastAsia="en-CA"/>
              </w:rPr>
              <w:t xml:space="preserve">meeting on their findings” </w:t>
            </w:r>
          </w:p>
        </w:tc>
        <w:tc>
          <w:tcPr>
            <w:tcW w:w="2265" w:type="pct"/>
            <w:shd w:val="clear" w:color="auto" w:fill="auto"/>
          </w:tcPr>
          <w:p w14:paraId="70536D1E" w14:textId="77777777" w:rsidR="00570FFB" w:rsidRPr="004E22FC" w:rsidRDefault="00570FFB" w:rsidP="00FB60A8">
            <w:pPr>
              <w:jc w:val="left"/>
              <w:rPr>
                <w:sz w:val="20"/>
                <w:szCs w:val="20"/>
                <w:lang w:eastAsia="en-CA"/>
              </w:rPr>
            </w:pPr>
            <w:r w:rsidRPr="004E22FC">
              <w:rPr>
                <w:sz w:val="20"/>
                <w:szCs w:val="20"/>
                <w:lang w:eastAsia="en-CA"/>
              </w:rPr>
              <w:t>At its 42</w:t>
            </w:r>
            <w:r w:rsidRPr="004E22FC">
              <w:rPr>
                <w:sz w:val="20"/>
                <w:szCs w:val="20"/>
                <w:vertAlign w:val="superscript"/>
                <w:lang w:eastAsia="en-CA"/>
              </w:rPr>
              <w:t>nd</w:t>
            </w:r>
            <w:r w:rsidRPr="004E22FC">
              <w:rPr>
                <w:sz w:val="20"/>
                <w:szCs w:val="20"/>
                <w:lang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eastAsia="en-CA"/>
              </w:rPr>
              <w:t>rd </w:t>
            </w:r>
            <w:r w:rsidRPr="004E22FC">
              <w:rPr>
                <w:sz w:val="20"/>
                <w:szCs w:val="20"/>
                <w:lang w:eastAsia="en-CA"/>
              </w:rPr>
              <w:t>meeting of the Executive Committee</w:t>
            </w:r>
          </w:p>
        </w:tc>
      </w:tr>
      <w:tr w:rsidR="00570FFB" w:rsidRPr="004E22FC" w14:paraId="14006AD5" w14:textId="77777777" w:rsidTr="00FB60A8">
        <w:tc>
          <w:tcPr>
            <w:tcW w:w="1368" w:type="pct"/>
            <w:shd w:val="clear" w:color="auto" w:fill="auto"/>
            <w:hideMark/>
          </w:tcPr>
          <w:p w14:paraId="22AD2CE2" w14:textId="77777777" w:rsidR="00570FFB" w:rsidRPr="004E22FC" w:rsidRDefault="00000000" w:rsidP="00FB60A8">
            <w:pPr>
              <w:jc w:val="left"/>
              <w:rPr>
                <w:sz w:val="20"/>
                <w:szCs w:val="20"/>
                <w:lang w:eastAsia="en-CA"/>
              </w:rPr>
            </w:pPr>
            <w:hyperlink r:id="rId37" w:history="1">
              <w:r w:rsidR="00570FFB" w:rsidRPr="004E22FC">
                <w:rPr>
                  <w:sz w:val="20"/>
                  <w:szCs w:val="20"/>
                  <w:lang w:eastAsia="en-CA"/>
                </w:rPr>
                <w:t>Desk study on the evaluation of customs officer training and licensing system projects (UNEP/OzL.Pro/ExCom/44/12)</w:t>
              </w:r>
            </w:hyperlink>
          </w:p>
        </w:tc>
        <w:tc>
          <w:tcPr>
            <w:tcW w:w="1368" w:type="pct"/>
            <w:shd w:val="clear" w:color="auto" w:fill="auto"/>
            <w:hideMark/>
          </w:tcPr>
          <w:p w14:paraId="689FB211" w14:textId="77777777" w:rsidR="00570FFB" w:rsidRPr="004E22FC" w:rsidRDefault="00570FFB" w:rsidP="00FB60A8">
            <w:pPr>
              <w:jc w:val="left"/>
              <w:rPr>
                <w:sz w:val="20"/>
                <w:szCs w:val="20"/>
                <w:lang w:eastAsia="en-CA"/>
              </w:rPr>
            </w:pPr>
            <w:r w:rsidRPr="004E22FC">
              <w:rPr>
                <w:sz w:val="20"/>
                <w:szCs w:val="20"/>
                <w:lang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517F1974" w14:textId="77777777" w:rsidR="00570FFB" w:rsidRPr="004E22FC" w:rsidRDefault="00570FFB" w:rsidP="00FB60A8">
            <w:pPr>
              <w:jc w:val="left"/>
              <w:rPr>
                <w:sz w:val="20"/>
                <w:szCs w:val="20"/>
                <w:lang w:eastAsia="en-CA"/>
              </w:rPr>
            </w:pPr>
            <w:r w:rsidRPr="004E22FC">
              <w:rPr>
                <w:sz w:val="20"/>
                <w:szCs w:val="20"/>
                <w:lang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eastAsia="en-CA"/>
              </w:rPr>
              <w:t xml:space="preserve">inter alia </w:t>
            </w:r>
            <w:r w:rsidRPr="004E22FC">
              <w:rPr>
                <w:sz w:val="20"/>
                <w:szCs w:val="20"/>
                <w:lang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570FFB" w:rsidRPr="004E22FC" w14:paraId="28D366AA" w14:textId="77777777" w:rsidTr="00FB60A8">
        <w:tc>
          <w:tcPr>
            <w:tcW w:w="1368" w:type="pct"/>
            <w:shd w:val="clear" w:color="auto" w:fill="auto"/>
            <w:hideMark/>
          </w:tcPr>
          <w:p w14:paraId="6F0F323C" w14:textId="77777777" w:rsidR="00570FFB" w:rsidRPr="004E22FC" w:rsidRDefault="00570FFB" w:rsidP="00FB60A8">
            <w:pPr>
              <w:jc w:val="left"/>
              <w:rPr>
                <w:sz w:val="20"/>
                <w:szCs w:val="20"/>
                <w:lang w:eastAsia="en-CA"/>
              </w:rPr>
            </w:pPr>
            <w:r w:rsidRPr="004E22FC">
              <w:rPr>
                <w:sz w:val="20"/>
                <w:szCs w:val="20"/>
                <w:lang w:eastAsia="en-CA"/>
              </w:rPr>
              <w:t>Desk study on non-compliance with the freeze in consumption of CFCs, halons, methyl bromide and methyl chloroform (UNEP/OzL.Pro/ExCom/46/8)</w:t>
            </w:r>
          </w:p>
        </w:tc>
        <w:tc>
          <w:tcPr>
            <w:tcW w:w="1368" w:type="pct"/>
            <w:shd w:val="clear" w:color="auto" w:fill="auto"/>
            <w:hideMark/>
          </w:tcPr>
          <w:p w14:paraId="3507253A" w14:textId="77777777" w:rsidR="00570FFB" w:rsidRPr="004E22FC" w:rsidRDefault="00570FFB" w:rsidP="00FB60A8">
            <w:pPr>
              <w:jc w:val="left"/>
              <w:rPr>
                <w:sz w:val="20"/>
                <w:szCs w:val="20"/>
                <w:lang w:eastAsia="en-CA"/>
              </w:rPr>
            </w:pPr>
            <w:r w:rsidRPr="004E22FC">
              <w:rPr>
                <w:sz w:val="20"/>
                <w:szCs w:val="20"/>
                <w:lang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6E2BFE9B" w14:textId="77777777" w:rsidR="00570FFB" w:rsidRPr="004E22FC" w:rsidRDefault="00570FFB" w:rsidP="00FB60A8">
            <w:pPr>
              <w:jc w:val="left"/>
              <w:rPr>
                <w:sz w:val="20"/>
                <w:szCs w:val="20"/>
                <w:lang w:eastAsia="en-CA"/>
              </w:rPr>
            </w:pPr>
            <w:r w:rsidRPr="004E22FC">
              <w:rPr>
                <w:sz w:val="20"/>
                <w:szCs w:val="20"/>
                <w:lang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eastAsia="en-CA"/>
              </w:rPr>
              <w:noBreakHyphen/>
              <w:t>compliance with the CFC freeze was disproportionately higher (decision 46/6)</w:t>
            </w:r>
          </w:p>
        </w:tc>
      </w:tr>
      <w:tr w:rsidR="00570FFB" w:rsidRPr="004E22FC" w14:paraId="3F6B50C0" w14:textId="77777777" w:rsidTr="00FB60A8">
        <w:tc>
          <w:tcPr>
            <w:tcW w:w="1368" w:type="pct"/>
            <w:shd w:val="clear" w:color="auto" w:fill="auto"/>
            <w:hideMark/>
          </w:tcPr>
          <w:p w14:paraId="51164007" w14:textId="77777777" w:rsidR="00570FFB" w:rsidRPr="004E22FC" w:rsidRDefault="00570FFB" w:rsidP="00FB60A8">
            <w:pPr>
              <w:keepNext/>
              <w:keepLines/>
              <w:jc w:val="left"/>
              <w:rPr>
                <w:sz w:val="20"/>
                <w:szCs w:val="20"/>
                <w:lang w:eastAsia="en-CA"/>
              </w:rPr>
            </w:pPr>
            <w:r w:rsidRPr="004E22FC">
              <w:rPr>
                <w:sz w:val="20"/>
                <w:szCs w:val="20"/>
                <w:lang w:eastAsia="en-CA"/>
              </w:rPr>
              <w:lastRenderedPageBreak/>
              <w:t>Final evaluation report on cases of non-compliance (follow-up to decision 46/6) (UNEP/OzL.Pro/ExCom/50/9)</w:t>
            </w:r>
          </w:p>
        </w:tc>
        <w:tc>
          <w:tcPr>
            <w:tcW w:w="1368" w:type="pct"/>
            <w:shd w:val="clear" w:color="auto" w:fill="auto"/>
            <w:hideMark/>
          </w:tcPr>
          <w:p w14:paraId="5DA33631" w14:textId="77777777" w:rsidR="00570FFB" w:rsidRPr="004E22FC" w:rsidRDefault="00570FFB" w:rsidP="00FB60A8">
            <w:pPr>
              <w:jc w:val="left"/>
              <w:rPr>
                <w:sz w:val="20"/>
                <w:szCs w:val="20"/>
                <w:lang w:eastAsia="en-CA"/>
              </w:rPr>
            </w:pPr>
            <w:r w:rsidRPr="004E22FC">
              <w:rPr>
                <w:sz w:val="20"/>
                <w:szCs w:val="20"/>
                <w:lang w:eastAsia="en-CA"/>
              </w:rPr>
              <w:t>This synthesis report summarizes eight case studies on countries in past or present non</w:t>
            </w:r>
            <w:r w:rsidRPr="004E22FC">
              <w:rPr>
                <w:sz w:val="20"/>
                <w:szCs w:val="20"/>
                <w:lang w:eastAsia="en-CA"/>
              </w:rPr>
              <w:noBreakHyphen/>
              <w:t>compliance with the freeze and/or reduction targets set for different ODS substances. It follows up on the desk study on non-compliance presented to the 46</w:t>
            </w:r>
            <w:r w:rsidRPr="004E22FC">
              <w:rPr>
                <w:sz w:val="20"/>
                <w:szCs w:val="20"/>
                <w:vertAlign w:val="superscript"/>
                <w:lang w:eastAsia="en-CA"/>
              </w:rPr>
              <w:t>th</w:t>
            </w:r>
            <w:r w:rsidRPr="004E22FC">
              <w:rPr>
                <w:sz w:val="20"/>
                <w:szCs w:val="20"/>
                <w:lang w:eastAsia="en-CA"/>
              </w:rPr>
              <w:t> meeting of the Executive Committee (UNEP/OzL.Pro/ExCom/46/6) and the resulting decision 46/6</w:t>
            </w:r>
          </w:p>
        </w:tc>
        <w:tc>
          <w:tcPr>
            <w:tcW w:w="2265" w:type="pct"/>
            <w:shd w:val="clear" w:color="auto" w:fill="auto"/>
            <w:hideMark/>
          </w:tcPr>
          <w:p w14:paraId="5962D3FC" w14:textId="77777777" w:rsidR="00570FFB" w:rsidRPr="004E22FC" w:rsidRDefault="00570FFB" w:rsidP="00FB60A8">
            <w:pPr>
              <w:jc w:val="left"/>
              <w:rPr>
                <w:sz w:val="20"/>
                <w:szCs w:val="20"/>
                <w:lang w:eastAsia="en-CA"/>
              </w:rPr>
            </w:pPr>
            <w:r w:rsidRPr="004E22FC">
              <w:rPr>
                <w:sz w:val="20"/>
                <w:szCs w:val="20"/>
                <w:lang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570FFB" w:rsidRPr="004E22FC" w14:paraId="5AF5C868" w14:textId="77777777" w:rsidTr="00FB60A8">
        <w:tc>
          <w:tcPr>
            <w:tcW w:w="1368" w:type="pct"/>
            <w:shd w:val="clear" w:color="auto" w:fill="auto"/>
          </w:tcPr>
          <w:p w14:paraId="1305A64D" w14:textId="77777777" w:rsidR="00570FFB" w:rsidRPr="004E22FC" w:rsidRDefault="00570FFB" w:rsidP="00FB60A8">
            <w:pPr>
              <w:jc w:val="left"/>
              <w:rPr>
                <w:sz w:val="20"/>
                <w:szCs w:val="20"/>
                <w:lang w:eastAsia="en-CA"/>
              </w:rPr>
            </w:pPr>
            <w:r w:rsidRPr="004E22FC">
              <w:rPr>
                <w:sz w:val="20"/>
                <w:szCs w:val="20"/>
                <w:lang w:eastAsia="en-CA"/>
              </w:rPr>
              <w:t>Final report on the evaluation of CTC phase-out projects and agreements (UNEP/OzL.Pro/ExCom/51/12)</w:t>
            </w:r>
          </w:p>
        </w:tc>
        <w:tc>
          <w:tcPr>
            <w:tcW w:w="1368" w:type="pct"/>
            <w:shd w:val="clear" w:color="auto" w:fill="auto"/>
          </w:tcPr>
          <w:p w14:paraId="5AC99590" w14:textId="77777777" w:rsidR="00570FFB" w:rsidRPr="004E22FC" w:rsidRDefault="00570FFB" w:rsidP="00FB60A8">
            <w:pPr>
              <w:jc w:val="left"/>
              <w:rPr>
                <w:sz w:val="20"/>
                <w:szCs w:val="20"/>
                <w:lang w:eastAsia="en-CA"/>
              </w:rPr>
            </w:pPr>
            <w:r w:rsidRPr="004E22FC">
              <w:rPr>
                <w:sz w:val="20"/>
                <w:szCs w:val="20"/>
                <w:lang w:eastAsia="en-CA"/>
              </w:rPr>
              <w:t>The evaluation focused on CTC used as process agents and on CTC production. It covers the first phase of the evaluation, a desk study presented at the 48</w:t>
            </w:r>
            <w:r w:rsidRPr="004E22FC">
              <w:rPr>
                <w:sz w:val="20"/>
                <w:szCs w:val="20"/>
                <w:vertAlign w:val="superscript"/>
                <w:lang w:eastAsia="en-CA"/>
              </w:rPr>
              <w:t>th </w:t>
            </w:r>
            <w:r w:rsidRPr="004E22FC">
              <w:rPr>
                <w:sz w:val="20"/>
                <w:szCs w:val="20"/>
                <w:lang w:eastAsia="en-CA"/>
              </w:rPr>
              <w:t>meeting and the case studies subsequently undertaken in China, the Democratic People’s Republic of Korea, India, and Pakistan</w:t>
            </w:r>
          </w:p>
        </w:tc>
        <w:tc>
          <w:tcPr>
            <w:tcW w:w="2265" w:type="pct"/>
            <w:shd w:val="clear" w:color="auto" w:fill="auto"/>
          </w:tcPr>
          <w:p w14:paraId="027B9AFF" w14:textId="77777777" w:rsidR="00570FFB" w:rsidRPr="004E22FC" w:rsidRDefault="00570FFB" w:rsidP="00FB60A8">
            <w:pPr>
              <w:jc w:val="left"/>
              <w:rPr>
                <w:sz w:val="20"/>
                <w:szCs w:val="20"/>
                <w:lang w:eastAsia="en-CA"/>
              </w:rPr>
            </w:pPr>
            <w:r w:rsidRPr="004E22FC">
              <w:rPr>
                <w:sz w:val="20"/>
                <w:szCs w:val="20"/>
                <w:lang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570FFB" w:rsidRPr="004E22FC" w14:paraId="07F067C4" w14:textId="77777777" w:rsidTr="00FB60A8">
        <w:tc>
          <w:tcPr>
            <w:tcW w:w="1368" w:type="pct"/>
            <w:shd w:val="clear" w:color="auto" w:fill="auto"/>
          </w:tcPr>
          <w:p w14:paraId="22161839" w14:textId="77777777" w:rsidR="00570FFB" w:rsidRPr="004E22FC" w:rsidRDefault="00000000" w:rsidP="00FB60A8">
            <w:pPr>
              <w:keepNext/>
              <w:keepLines/>
              <w:jc w:val="left"/>
              <w:rPr>
                <w:sz w:val="20"/>
                <w:szCs w:val="20"/>
                <w:lang w:eastAsia="en-CA"/>
              </w:rPr>
            </w:pPr>
            <w:hyperlink r:id="rId38" w:history="1">
              <w:r w:rsidR="00570FFB" w:rsidRPr="004E22FC">
                <w:rPr>
                  <w:sz w:val="20"/>
                  <w:szCs w:val="20"/>
                  <w:lang w:eastAsia="en-CA"/>
                </w:rPr>
                <w:t>Desk study on the evaluation of management and monitoring of national phase-out plans (NPPs) (UNEP/OzL.Pro/ExCom/51/13)</w:t>
              </w:r>
            </w:hyperlink>
          </w:p>
        </w:tc>
        <w:tc>
          <w:tcPr>
            <w:tcW w:w="1368" w:type="pct"/>
            <w:shd w:val="clear" w:color="auto" w:fill="auto"/>
          </w:tcPr>
          <w:p w14:paraId="44AC1667" w14:textId="77777777" w:rsidR="00570FFB" w:rsidRPr="004E22FC" w:rsidRDefault="00570FFB" w:rsidP="00FB60A8">
            <w:pPr>
              <w:keepNext/>
              <w:keepLines/>
              <w:jc w:val="left"/>
              <w:rPr>
                <w:sz w:val="20"/>
                <w:szCs w:val="20"/>
                <w:lang w:eastAsia="en-CA"/>
              </w:rPr>
            </w:pPr>
            <w:r w:rsidRPr="004E22FC">
              <w:rPr>
                <w:sz w:val="20"/>
                <w:szCs w:val="20"/>
                <w:lang w:eastAsia="en-CA"/>
              </w:rPr>
              <w:t>The objective of this evaluation is to complement the evaluation of RMPs and NPPs in non-LVC countries (document UNEP/</w:t>
            </w:r>
            <w:proofErr w:type="spellStart"/>
            <w:r w:rsidRPr="004E22FC">
              <w:rPr>
                <w:sz w:val="20"/>
                <w:szCs w:val="20"/>
                <w:lang w:eastAsia="en-CA"/>
              </w:rPr>
              <w:t>Ozl.Pro</w:t>
            </w:r>
            <w:proofErr w:type="spellEnd"/>
            <w:r w:rsidRPr="004E22FC">
              <w:rPr>
                <w:sz w:val="20"/>
                <w:szCs w:val="20"/>
                <w:lang w:eastAsia="en-CA"/>
              </w:rPr>
              <w:t>/ExCom/48/12),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18E44323" w14:textId="77777777" w:rsidR="00570FFB" w:rsidRPr="004E22FC" w:rsidRDefault="00570FFB" w:rsidP="00FB60A8">
            <w:pPr>
              <w:keepNext/>
              <w:keepLines/>
              <w:jc w:val="left"/>
              <w:rPr>
                <w:sz w:val="20"/>
                <w:szCs w:val="20"/>
                <w:lang w:eastAsia="en-CA"/>
              </w:rPr>
            </w:pPr>
            <w:r w:rsidRPr="004E22FC">
              <w:rPr>
                <w:sz w:val="20"/>
                <w:szCs w:val="20"/>
                <w:lang w:eastAsia="en-CA"/>
              </w:rPr>
              <w:t>The phase-out programmes reviewed are, in general, on target. The evaluation raised the question of the cost</w:t>
            </w:r>
            <w:r w:rsidRPr="004E22FC">
              <w:rPr>
                <w:sz w:val="20"/>
                <w:szCs w:val="20"/>
                <w:lang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570FFB" w:rsidRPr="004E22FC" w14:paraId="2FEA0541" w14:textId="77777777" w:rsidTr="00FB60A8">
        <w:tc>
          <w:tcPr>
            <w:tcW w:w="1368" w:type="pct"/>
            <w:shd w:val="clear" w:color="auto" w:fill="auto"/>
            <w:hideMark/>
          </w:tcPr>
          <w:p w14:paraId="2CC979B6" w14:textId="77777777" w:rsidR="00570FFB" w:rsidRPr="004E22FC" w:rsidRDefault="00000000" w:rsidP="00FB60A8">
            <w:pPr>
              <w:jc w:val="left"/>
              <w:rPr>
                <w:sz w:val="20"/>
                <w:szCs w:val="20"/>
                <w:lang w:eastAsia="en-CA"/>
              </w:rPr>
            </w:pPr>
            <w:hyperlink r:id="rId39" w:history="1">
              <w:r w:rsidR="00570FFB" w:rsidRPr="004E22FC">
                <w:rPr>
                  <w:sz w:val="20"/>
                  <w:szCs w:val="20"/>
                  <w:lang w:eastAsia="en-CA"/>
                </w:rPr>
                <w:t>Final report on the evaluation of terminal phase-out management plans (UNEP/OzL.Pro/ExCom/58/8)</w:t>
              </w:r>
            </w:hyperlink>
          </w:p>
        </w:tc>
        <w:tc>
          <w:tcPr>
            <w:tcW w:w="1368" w:type="pct"/>
            <w:shd w:val="clear" w:color="auto" w:fill="auto"/>
            <w:hideMark/>
          </w:tcPr>
          <w:p w14:paraId="484EF4BD" w14:textId="77777777" w:rsidR="00570FFB" w:rsidRPr="004E22FC" w:rsidRDefault="00570FFB" w:rsidP="00FB60A8">
            <w:pPr>
              <w:jc w:val="left"/>
              <w:rPr>
                <w:sz w:val="20"/>
                <w:szCs w:val="20"/>
                <w:lang w:eastAsia="en-CA"/>
              </w:rPr>
            </w:pPr>
            <w:r w:rsidRPr="004E22FC">
              <w:rPr>
                <w:sz w:val="20"/>
                <w:szCs w:val="20"/>
                <w:lang w:eastAsia="en-CA"/>
              </w:rPr>
              <w:t>This synthesis report summarizes the evaluation reports on the role and the effects of terminal phase</w:t>
            </w:r>
            <w:r w:rsidRPr="004E22FC">
              <w:rPr>
                <w:sz w:val="20"/>
                <w:szCs w:val="20"/>
                <w:lang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80FC44A" w14:textId="77777777" w:rsidR="00570FFB" w:rsidRPr="004E22FC" w:rsidRDefault="00570FFB" w:rsidP="00FB60A8">
            <w:pPr>
              <w:jc w:val="left"/>
              <w:rPr>
                <w:sz w:val="20"/>
                <w:szCs w:val="20"/>
                <w:lang w:eastAsia="en-CA"/>
              </w:rPr>
            </w:pPr>
            <w:r w:rsidRPr="004E22FC">
              <w:rPr>
                <w:sz w:val="20"/>
                <w:szCs w:val="20"/>
                <w:lang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570FFB" w:rsidRPr="004E22FC" w14:paraId="5F0161C1" w14:textId="77777777" w:rsidTr="00FB60A8">
        <w:tc>
          <w:tcPr>
            <w:tcW w:w="1368" w:type="pct"/>
            <w:shd w:val="clear" w:color="auto" w:fill="auto"/>
            <w:hideMark/>
          </w:tcPr>
          <w:p w14:paraId="3FD85532" w14:textId="77777777" w:rsidR="00570FFB" w:rsidRPr="004E22FC" w:rsidRDefault="00570FFB" w:rsidP="00FB60A8">
            <w:pPr>
              <w:jc w:val="left"/>
              <w:rPr>
                <w:sz w:val="20"/>
                <w:szCs w:val="20"/>
                <w:lang w:eastAsia="en-CA"/>
              </w:rPr>
            </w:pPr>
            <w:r w:rsidRPr="004E22FC">
              <w:rPr>
                <w:sz w:val="20"/>
                <w:szCs w:val="20"/>
                <w:lang w:eastAsia="en-CA"/>
              </w:rPr>
              <w:t>Final evaluation report of multi</w:t>
            </w:r>
            <w:r w:rsidRPr="004E22FC">
              <w:rPr>
                <w:sz w:val="20"/>
                <w:szCs w:val="20"/>
                <w:lang w:eastAsia="en-CA"/>
              </w:rPr>
              <w:noBreakHyphen/>
              <w:t>year agreement projects (UNEP/OzL.Pro/ExCom/69/12)</w:t>
            </w:r>
          </w:p>
        </w:tc>
        <w:tc>
          <w:tcPr>
            <w:tcW w:w="1368" w:type="pct"/>
            <w:shd w:val="clear" w:color="auto" w:fill="auto"/>
            <w:hideMark/>
          </w:tcPr>
          <w:p w14:paraId="69493D0C" w14:textId="77777777" w:rsidR="00570FFB" w:rsidRPr="004E22FC" w:rsidRDefault="00570FFB" w:rsidP="00FB60A8">
            <w:pPr>
              <w:jc w:val="left"/>
              <w:rPr>
                <w:sz w:val="20"/>
                <w:szCs w:val="20"/>
                <w:lang w:eastAsia="en-CA"/>
              </w:rPr>
            </w:pPr>
            <w:r w:rsidRPr="004E22FC">
              <w:rPr>
                <w:sz w:val="20"/>
                <w:szCs w:val="20"/>
                <w:lang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39B7E60D" w14:textId="77777777" w:rsidR="00570FFB" w:rsidRPr="004E22FC" w:rsidRDefault="00570FFB" w:rsidP="00FB60A8">
            <w:pPr>
              <w:jc w:val="left"/>
              <w:rPr>
                <w:sz w:val="20"/>
                <w:szCs w:val="20"/>
              </w:rPr>
            </w:pPr>
            <w:r w:rsidRPr="004E22FC">
              <w:rPr>
                <w:sz w:val="20"/>
                <w:szCs w:val="20"/>
                <w:lang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eastAsia="en-CA"/>
              </w:rPr>
              <w:noBreakHyphen/>
              <w:t xml:space="preserve">22, reducing the demand for HCFC </w:t>
            </w:r>
            <w:r w:rsidRPr="004E22FC">
              <w:rPr>
                <w:sz w:val="20"/>
                <w:szCs w:val="20"/>
                <w:lang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53100B91" w14:textId="77777777" w:rsidR="00570FFB" w:rsidRPr="004E22FC" w:rsidRDefault="00570FFB" w:rsidP="00570FFB">
      <w:pPr>
        <w:jc w:val="center"/>
        <w:rPr>
          <w:b/>
        </w:rPr>
        <w:sectPr w:rsidR="00570FFB" w:rsidRPr="004E22FC" w:rsidSect="00FB60A8">
          <w:headerReference w:type="even" r:id="rId40"/>
          <w:headerReference w:type="default" r:id="rId41"/>
          <w:footerReference w:type="default" r:id="rId42"/>
          <w:headerReference w:type="first" r:id="rId43"/>
          <w:footnotePr>
            <w:numStart w:val="2"/>
          </w:footnotePr>
          <w:pgSz w:w="12240" w:h="15840" w:code="1"/>
          <w:pgMar w:top="720" w:right="1440" w:bottom="864" w:left="1440" w:header="720" w:footer="475" w:gutter="0"/>
          <w:pgNumType w:start="1"/>
          <w:cols w:space="720"/>
          <w:docGrid w:linePitch="299"/>
        </w:sectPr>
      </w:pPr>
    </w:p>
    <w:p w14:paraId="2998AD71" w14:textId="77777777" w:rsidR="00570FFB" w:rsidRPr="004E22FC" w:rsidRDefault="00570FFB" w:rsidP="00570FFB">
      <w:pPr>
        <w:jc w:val="center"/>
        <w:rPr>
          <w:b/>
        </w:rPr>
      </w:pPr>
      <w:r w:rsidRPr="004E22FC">
        <w:rPr>
          <w:b/>
        </w:rPr>
        <w:lastRenderedPageBreak/>
        <w:t xml:space="preserve">Annex II </w:t>
      </w:r>
    </w:p>
    <w:p w14:paraId="614293E0" w14:textId="77777777" w:rsidR="00570FFB" w:rsidRPr="004E22FC" w:rsidRDefault="00570FFB" w:rsidP="00570FFB">
      <w:pPr>
        <w:jc w:val="center"/>
        <w:rPr>
          <w:b/>
        </w:rPr>
      </w:pPr>
    </w:p>
    <w:p w14:paraId="522FF1AF" w14:textId="77777777" w:rsidR="00570FFB" w:rsidRPr="004E22FC" w:rsidRDefault="00570FFB" w:rsidP="00570FFB">
      <w:pPr>
        <w:jc w:val="center"/>
        <w:rPr>
          <w:b/>
        </w:rPr>
      </w:pPr>
      <w:r w:rsidRPr="004E22FC">
        <w:rPr>
          <w:b/>
        </w:rPr>
        <w:t>SUMMARY OF CUSTOMS AND ENFORCEMENT UNEP OZONACTION TOOLS, PRODUCTS AND SERVICES</w:t>
      </w:r>
    </w:p>
    <w:p w14:paraId="1457A357" w14:textId="77777777" w:rsidR="00570FFB" w:rsidRPr="004E22FC" w:rsidRDefault="00570FFB" w:rsidP="00570FFB">
      <w:pPr>
        <w:rPr>
          <w:b/>
        </w:rPr>
      </w:pPr>
    </w:p>
    <w:p w14:paraId="0121EF24" w14:textId="77777777" w:rsidR="00570FFB" w:rsidRPr="004E22FC" w:rsidRDefault="00570FFB" w:rsidP="00570FFB">
      <w:pPr>
        <w:ind w:right="33"/>
        <w:rPr>
          <w:bCs/>
        </w:rPr>
      </w:pPr>
      <w:r w:rsidRPr="004E22FC">
        <w:rPr>
          <w:bCs/>
        </w:rPr>
        <w:t xml:space="preserve">As part of CAP’s work in assisting countries to comply with their HCFC phase-out commitments and sustaining compliance with prior targets, </w:t>
      </w:r>
      <w:proofErr w:type="spellStart"/>
      <w:r w:rsidRPr="004E22FC">
        <w:rPr>
          <w:bCs/>
        </w:rPr>
        <w:t>OzonAction</w:t>
      </w:r>
      <w:proofErr w:type="spellEnd"/>
      <w:r w:rsidRPr="004E22FC">
        <w:rPr>
          <w:bCs/>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0DDFE3D7"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4" w:name="_Toc526787395"/>
      <w:r w:rsidRPr="004E22FC">
        <w:rPr>
          <w:b/>
        </w:rPr>
        <w:t>Publications and guides</w:t>
      </w:r>
      <w:bookmarkEnd w:id="4"/>
    </w:p>
    <w:p w14:paraId="61346594" w14:textId="77777777" w:rsidR="00570FFB" w:rsidRPr="004E22FC" w:rsidRDefault="00570FFB" w:rsidP="00570FFB">
      <w:pPr>
        <w:rPr>
          <w:b/>
        </w:rPr>
      </w:pPr>
    </w:p>
    <w:p w14:paraId="3229C621" w14:textId="77777777" w:rsidR="00570FFB" w:rsidRPr="004E22FC" w:rsidRDefault="00570FFB" w:rsidP="00570FFB">
      <w:pPr>
        <w:rPr>
          <w:b/>
        </w:rPr>
      </w:pPr>
      <w:r w:rsidRPr="004E22FC">
        <w:rPr>
          <w:b/>
        </w:rPr>
        <w:t>Training Manual for Customs Officers: Saving the Ozone Layer - Phasing out Ozone</w:t>
      </w:r>
      <w:r w:rsidRPr="004E22FC">
        <w:rPr>
          <w:b/>
        </w:rPr>
        <w:noBreakHyphen/>
        <w:t xml:space="preserve">depleting Substances in Developing Countries - Third Edition </w:t>
      </w:r>
    </w:p>
    <w:p w14:paraId="07A2BC9A" w14:textId="77777777" w:rsidR="00570FFB" w:rsidRPr="004E22FC" w:rsidRDefault="00570FFB" w:rsidP="00570FFB"/>
    <w:p w14:paraId="092A26E8" w14:textId="77777777" w:rsidR="00570FFB" w:rsidRPr="004E22FC" w:rsidRDefault="00570FFB" w:rsidP="00570FFB">
      <w:r w:rsidRPr="004E22FC">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5" w:name="_Hlk526782222"/>
      <w:r w:rsidRPr="004E22FC">
        <w:t xml:space="preserve">The guide is available on the </w:t>
      </w:r>
      <w:proofErr w:type="spellStart"/>
      <w:r w:rsidRPr="004E22FC">
        <w:t>OzonAction</w:t>
      </w:r>
      <w:proofErr w:type="spellEnd"/>
      <w:r w:rsidRPr="004E22FC">
        <w:t xml:space="preserve"> website and has been distributed at relevant meetings (published 2013).</w:t>
      </w:r>
    </w:p>
    <w:bookmarkEnd w:id="5"/>
    <w:p w14:paraId="31234648" w14:textId="77777777" w:rsidR="00570FFB" w:rsidRPr="004E22FC" w:rsidRDefault="00570FFB" w:rsidP="00570FFB">
      <w:pPr>
        <w:rPr>
          <w:b/>
        </w:rPr>
      </w:pPr>
    </w:p>
    <w:p w14:paraId="314C143F" w14:textId="77777777" w:rsidR="00570FFB" w:rsidRPr="004E22FC" w:rsidRDefault="00570FFB" w:rsidP="00570FFB">
      <w:pPr>
        <w:rPr>
          <w:b/>
        </w:rPr>
      </w:pPr>
      <w:r w:rsidRPr="004E22FC">
        <w:rPr>
          <w:b/>
        </w:rPr>
        <w:t xml:space="preserve">Ozone-depleting Substances Smuggling and Concealment: Case Study Handbook </w:t>
      </w:r>
    </w:p>
    <w:p w14:paraId="4EB1716E" w14:textId="77777777" w:rsidR="00570FFB" w:rsidRPr="004E22FC" w:rsidRDefault="00570FFB" w:rsidP="00570FFB"/>
    <w:p w14:paraId="085959D0" w14:textId="77777777" w:rsidR="00570FFB" w:rsidRPr="004E22FC" w:rsidRDefault="00570FFB" w:rsidP="00570FFB">
      <w:r w:rsidRPr="004E22FC">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66D733A9" w14:textId="77777777" w:rsidR="00570FFB" w:rsidRPr="004E22FC" w:rsidRDefault="00570FFB" w:rsidP="00570FFB">
      <w:pPr>
        <w:rPr>
          <w:b/>
        </w:rPr>
      </w:pPr>
    </w:p>
    <w:p w14:paraId="68E5D5F3" w14:textId="77777777" w:rsidR="00570FFB" w:rsidRPr="004E22FC" w:rsidRDefault="00570FFB" w:rsidP="00570FFB">
      <w:pPr>
        <w:rPr>
          <w:b/>
        </w:rPr>
      </w:pPr>
      <w:r w:rsidRPr="004E22FC">
        <w:rPr>
          <w:b/>
        </w:rPr>
        <w:t xml:space="preserve">Risk Assessment of Illegal Trade in HCFCs </w:t>
      </w:r>
    </w:p>
    <w:p w14:paraId="544DB945" w14:textId="77777777" w:rsidR="00570FFB" w:rsidRPr="004E22FC" w:rsidRDefault="00570FFB" w:rsidP="00570FFB"/>
    <w:p w14:paraId="44C97EC8" w14:textId="77777777" w:rsidR="00570FFB" w:rsidRPr="004E22FC" w:rsidRDefault="00570FFB" w:rsidP="00570FFB">
      <w:r w:rsidRPr="004E22FC">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4E22FC">
        <w:t>OzonAction</w:t>
      </w:r>
      <w:proofErr w:type="spellEnd"/>
      <w:r w:rsidRPr="004E22FC">
        <w:t xml:space="preserve"> website and has been distributed at relevant meetings (published 2011).</w:t>
      </w:r>
    </w:p>
    <w:p w14:paraId="01119C05" w14:textId="77777777" w:rsidR="00570FFB" w:rsidRPr="004E22FC" w:rsidRDefault="00570FFB" w:rsidP="00570FFB">
      <w:pPr>
        <w:rPr>
          <w:b/>
        </w:rPr>
      </w:pPr>
    </w:p>
    <w:p w14:paraId="1B9B2BBC" w14:textId="77777777" w:rsidR="00570FFB" w:rsidRPr="004E22FC" w:rsidRDefault="00570FFB" w:rsidP="00570FFB">
      <w:pPr>
        <w:keepNext/>
        <w:rPr>
          <w:b/>
        </w:rPr>
      </w:pPr>
      <w:r w:rsidRPr="004E22FC">
        <w:rPr>
          <w:b/>
        </w:rPr>
        <w:lastRenderedPageBreak/>
        <w:t xml:space="preserve">Informal Prior-Informed Consent (iPIC): Supporting Compliance through Prevention of Illegal and Unwanted Trade in Ozone-depleting Substances </w:t>
      </w:r>
    </w:p>
    <w:p w14:paraId="2AE97C74" w14:textId="77777777" w:rsidR="00570FFB" w:rsidRPr="004E22FC" w:rsidRDefault="00570FFB" w:rsidP="00570FFB"/>
    <w:p w14:paraId="5A58331C" w14:textId="77777777" w:rsidR="00570FFB" w:rsidRPr="004E22FC" w:rsidRDefault="00570FFB" w:rsidP="00570FFB">
      <w:r w:rsidRPr="004E22FC">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6" w:name="_Hlk526783060"/>
      <w:r w:rsidRPr="004E22FC">
        <w:t xml:space="preserve">The booklet is available on the </w:t>
      </w:r>
      <w:proofErr w:type="spellStart"/>
      <w:r w:rsidRPr="004E22FC">
        <w:t>OzonAction</w:t>
      </w:r>
      <w:proofErr w:type="spellEnd"/>
      <w:r w:rsidRPr="004E22FC">
        <w:t xml:space="preserve"> website and has been distributed at relevant meetings (published 2015). </w:t>
      </w:r>
    </w:p>
    <w:p w14:paraId="04ADADE0" w14:textId="77777777" w:rsidR="00570FFB" w:rsidRPr="004E22FC" w:rsidRDefault="00570FFB" w:rsidP="00570FFB"/>
    <w:bookmarkEnd w:id="6"/>
    <w:p w14:paraId="15F42D5D" w14:textId="77777777" w:rsidR="00570FFB" w:rsidRPr="004E22FC" w:rsidRDefault="00570FFB" w:rsidP="00570FFB">
      <w:pPr>
        <w:rPr>
          <w:b/>
        </w:rPr>
      </w:pPr>
      <w:r w:rsidRPr="004E22FC">
        <w:rPr>
          <w:b/>
        </w:rPr>
        <w:t xml:space="preserve">Legislative and Policy Options to Control Hydrofluorocarbons </w:t>
      </w:r>
    </w:p>
    <w:p w14:paraId="537D0B19" w14:textId="77777777" w:rsidR="00570FFB" w:rsidRPr="004E22FC" w:rsidRDefault="00570FFB" w:rsidP="00570FFB"/>
    <w:p w14:paraId="7F1F8E67" w14:textId="77777777" w:rsidR="00570FFB" w:rsidRPr="004E22FC" w:rsidRDefault="00570FFB" w:rsidP="00570FFB">
      <w:r w:rsidRPr="004E22FC">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w:t>
      </w:r>
      <w:proofErr w:type="spellStart"/>
      <w:r w:rsidRPr="004E22FC">
        <w:t>OzonAction</w:t>
      </w:r>
      <w:proofErr w:type="spellEnd"/>
      <w:r w:rsidRPr="004E22FC">
        <w:t xml:space="preserve"> publication, HCFC Policy &amp; Legislative Options: A Guide for Developing Countries (2010). The booklet is available on the </w:t>
      </w:r>
      <w:proofErr w:type="spellStart"/>
      <w:r w:rsidRPr="004E22FC">
        <w:t>OzonAction</w:t>
      </w:r>
      <w:proofErr w:type="spellEnd"/>
      <w:r w:rsidRPr="004E22FC">
        <w:t xml:space="preserve"> website (published 2018). </w:t>
      </w:r>
    </w:p>
    <w:p w14:paraId="78A6FAD4" w14:textId="77777777" w:rsidR="00570FFB" w:rsidRPr="004E22FC" w:rsidRDefault="00570FFB" w:rsidP="00570FFB"/>
    <w:p w14:paraId="38F18922" w14:textId="77777777" w:rsidR="00570FFB" w:rsidRPr="004E22FC" w:rsidRDefault="00570FFB" w:rsidP="00570FFB">
      <w:pPr>
        <w:rPr>
          <w:b/>
        </w:rPr>
      </w:pPr>
      <w:r w:rsidRPr="004E22FC">
        <w:rPr>
          <w:b/>
        </w:rPr>
        <w:t>Establishing an HCFC Import Quota System</w:t>
      </w:r>
    </w:p>
    <w:p w14:paraId="2526A968" w14:textId="77777777" w:rsidR="00570FFB" w:rsidRPr="004E22FC" w:rsidRDefault="00570FFB" w:rsidP="00570FFB"/>
    <w:p w14:paraId="573DBC44" w14:textId="77777777" w:rsidR="00570FFB" w:rsidRPr="004E22FC" w:rsidRDefault="00570FFB" w:rsidP="00570FFB">
      <w:r w:rsidRPr="004E22FC">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t>OzonAction</w:t>
      </w:r>
      <w:proofErr w:type="spellEnd"/>
      <w:r w:rsidRPr="004E22FC">
        <w:t xml:space="preserve"> website and has been distributed at relevant meetings (published 2012). </w:t>
      </w:r>
    </w:p>
    <w:p w14:paraId="766C7376"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7" w:name="_Toc526787396"/>
      <w:r w:rsidRPr="004E22FC">
        <w:rPr>
          <w:b/>
        </w:rPr>
        <w:t>Fact sheets and information notes</w:t>
      </w:r>
      <w:bookmarkEnd w:id="7"/>
    </w:p>
    <w:p w14:paraId="39967240" w14:textId="77777777" w:rsidR="00570FFB" w:rsidRPr="004E22FC" w:rsidRDefault="00570FFB" w:rsidP="00570FFB"/>
    <w:p w14:paraId="5BA9C8CE" w14:textId="77777777" w:rsidR="00570FFB" w:rsidRPr="004E22FC" w:rsidRDefault="00570FFB" w:rsidP="00570FFB">
      <w:r w:rsidRPr="004E22FC">
        <w:t xml:space="preserve">UNEP's </w:t>
      </w:r>
      <w:proofErr w:type="spellStart"/>
      <w:r w:rsidRPr="004E22FC">
        <w:t>OzonAction</w:t>
      </w:r>
      <w:proofErr w:type="spellEnd"/>
      <w:r w:rsidRPr="004E22FC">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1B897296" w14:textId="77777777" w:rsidR="00570FFB" w:rsidRPr="004E22FC" w:rsidRDefault="00570FFB" w:rsidP="00570FFB">
      <w:pPr>
        <w:rPr>
          <w:b/>
          <w:bCs/>
        </w:rPr>
      </w:pPr>
    </w:p>
    <w:p w14:paraId="02FD9F9D" w14:textId="77777777" w:rsidR="00570FFB" w:rsidRPr="004E22FC" w:rsidRDefault="00570FFB" w:rsidP="00570FFB">
      <w:r w:rsidRPr="004E22FC">
        <w:rPr>
          <w:b/>
          <w:bCs/>
        </w:rPr>
        <w:t xml:space="preserve">Customs poster: </w:t>
      </w:r>
      <w:r w:rsidRPr="004E22FC">
        <w:t xml:space="preserve">The updated customs poster provides concise information on ODS and alternatives and a short checklist of issues for customs officers to keep in mind when handling ODS shipments </w:t>
      </w:r>
      <w:r w:rsidRPr="004E22FC">
        <w:rPr>
          <w:bCs/>
          <w:caps/>
        </w:rPr>
        <w:t>(</w:t>
      </w:r>
      <w:r w:rsidRPr="004E22FC">
        <w:t>updated</w:t>
      </w:r>
      <w:r w:rsidRPr="004E22FC">
        <w:rPr>
          <w:bCs/>
          <w:caps/>
        </w:rPr>
        <w:t xml:space="preserve"> 2016</w:t>
      </w:r>
      <w:r w:rsidRPr="004E22FC">
        <w:rPr>
          <w:bCs/>
        </w:rPr>
        <w:t>).</w:t>
      </w:r>
    </w:p>
    <w:p w14:paraId="56E10993" w14:textId="77777777" w:rsidR="00570FFB" w:rsidRPr="004E22FC" w:rsidRDefault="00570FFB" w:rsidP="00570FFB">
      <w:pPr>
        <w:rPr>
          <w:b/>
          <w:bCs/>
        </w:rPr>
      </w:pPr>
    </w:p>
    <w:p w14:paraId="12392772" w14:textId="77777777" w:rsidR="00570FFB" w:rsidRPr="004E22FC" w:rsidRDefault="00570FFB" w:rsidP="00570FFB">
      <w:r w:rsidRPr="004E22FC">
        <w:rPr>
          <w:b/>
          <w:bCs/>
        </w:rPr>
        <w:t xml:space="preserve">Customs officer's quick tool for screening ODS: </w:t>
      </w:r>
      <w:r w:rsidRPr="004E22FC">
        <w:t>A quick reference tool for customs and enforcement officers that provides access to the key information regarding ODS and their alternatives and relevant customs codes.</w:t>
      </w:r>
    </w:p>
    <w:p w14:paraId="35AAFF21" w14:textId="77777777" w:rsidR="00570FFB" w:rsidRPr="004E22FC" w:rsidRDefault="00570FFB" w:rsidP="00570FFB"/>
    <w:p w14:paraId="7C0A7019" w14:textId="77777777" w:rsidR="00570FFB" w:rsidRPr="004E22FC" w:rsidRDefault="00570FFB" w:rsidP="00570FFB">
      <w:r w:rsidRPr="004E22FC">
        <w:rPr>
          <w:b/>
          <w:bCs/>
        </w:rPr>
        <w:t xml:space="preserve">Refrigerant designations: </w:t>
      </w:r>
      <w:r w:rsidRPr="004E22FC">
        <w:rPr>
          <w:bCs/>
        </w:rPr>
        <w:t xml:space="preserve">A fact sheet produced by ASHRAE </w:t>
      </w:r>
      <w:r w:rsidRPr="004E22FC">
        <w:t xml:space="preserve">in cooperation with UNEP </w:t>
      </w:r>
      <w:proofErr w:type="spellStart"/>
      <w:r w:rsidRPr="004E22FC">
        <w:t>OzonAction</w:t>
      </w:r>
      <w:proofErr w:type="spellEnd"/>
      <w:r w:rsidRPr="004E22FC">
        <w:t xml:space="preserve">, which provides information on refrigerant designation and safety classification, the fact sheet is updated every six months to indicate the new refrigerants which are assigned “R” numbers (ASHRAE designations). </w:t>
      </w:r>
    </w:p>
    <w:p w14:paraId="377B6A7D" w14:textId="77777777" w:rsidR="00570FFB" w:rsidRPr="004E22FC" w:rsidRDefault="00570FFB" w:rsidP="00570FFB"/>
    <w:p w14:paraId="14B11D8C" w14:textId="77777777" w:rsidR="00570FFB" w:rsidRPr="004E22FC" w:rsidRDefault="00570FFB" w:rsidP="00570FFB">
      <w:pPr>
        <w:rPr>
          <w:b/>
          <w:bCs/>
        </w:rPr>
      </w:pPr>
      <w:r w:rsidRPr="004E22FC">
        <w:rPr>
          <w:b/>
          <w:bCs/>
        </w:rPr>
        <w:t>HS code factsheets:</w:t>
      </w:r>
    </w:p>
    <w:p w14:paraId="69C7390E" w14:textId="77777777" w:rsidR="00570FFB" w:rsidRPr="004E22FC" w:rsidRDefault="00570FFB" w:rsidP="00570FFB">
      <w:pPr>
        <w:rPr>
          <w:b/>
          <w:bCs/>
        </w:rPr>
      </w:pPr>
    </w:p>
    <w:p w14:paraId="1AE4CCF1" w14:textId="77777777" w:rsidR="00570FFB" w:rsidRPr="004E22FC" w:rsidRDefault="00570FFB" w:rsidP="00570FFB">
      <w:pPr>
        <w:pStyle w:val="ListParagraph"/>
        <w:numPr>
          <w:ilvl w:val="0"/>
          <w:numId w:val="47"/>
        </w:numPr>
        <w:rPr>
          <w:bCs/>
          <w:caps/>
        </w:rPr>
      </w:pPr>
      <w:r w:rsidRPr="004E22FC">
        <w:rPr>
          <w:bCs/>
        </w:rPr>
        <w:t>HS nomenclature (HS codes) for HCFCs and certain other ODS (post</w:t>
      </w:r>
      <w:r w:rsidRPr="004E22FC">
        <w:rPr>
          <w:bCs/>
        </w:rPr>
        <w:noBreakHyphen/>
        <w:t>Kigali update)</w:t>
      </w:r>
    </w:p>
    <w:p w14:paraId="569700E2" w14:textId="77777777" w:rsidR="00570FFB" w:rsidRPr="004E22FC" w:rsidRDefault="00570FFB" w:rsidP="00570FFB">
      <w:pPr>
        <w:pStyle w:val="ListParagraph"/>
        <w:numPr>
          <w:ilvl w:val="0"/>
          <w:numId w:val="47"/>
        </w:numPr>
        <w:rPr>
          <w:bCs/>
          <w:caps/>
        </w:rPr>
      </w:pPr>
      <w:r w:rsidRPr="004E22FC">
        <w:rPr>
          <w:bCs/>
        </w:rPr>
        <w:t>Commonly traded HCFCs and mixtures containing HCFCs (post-Kigali update)</w:t>
      </w:r>
    </w:p>
    <w:p w14:paraId="7A09B4F1" w14:textId="77777777" w:rsidR="00570FFB" w:rsidRPr="004E22FC" w:rsidRDefault="00570FFB" w:rsidP="00570FFB">
      <w:pPr>
        <w:pStyle w:val="ListParagraph"/>
        <w:numPr>
          <w:ilvl w:val="0"/>
          <w:numId w:val="47"/>
        </w:numPr>
        <w:rPr>
          <w:bCs/>
          <w:caps/>
        </w:rPr>
      </w:pPr>
      <w:r w:rsidRPr="004E22FC">
        <w:rPr>
          <w:bCs/>
        </w:rPr>
        <w:t>Commonly used non-ODS substitute refrigerants</w:t>
      </w:r>
      <w:r w:rsidRPr="004E22FC">
        <w:rPr>
          <w:bCs/>
          <w:caps/>
        </w:rPr>
        <w:t xml:space="preserve"> (</w:t>
      </w:r>
      <w:r w:rsidRPr="004E22FC">
        <w:rPr>
          <w:bCs/>
        </w:rPr>
        <w:t>post-Kigali update)</w:t>
      </w:r>
    </w:p>
    <w:p w14:paraId="616F6F65" w14:textId="77777777" w:rsidR="00570FFB" w:rsidRPr="004E22FC" w:rsidRDefault="00570FFB" w:rsidP="00570FFB">
      <w:pPr>
        <w:pStyle w:val="ListParagraph"/>
        <w:numPr>
          <w:ilvl w:val="0"/>
          <w:numId w:val="47"/>
        </w:numPr>
        <w:rPr>
          <w:bCs/>
          <w:caps/>
        </w:rPr>
      </w:pPr>
      <w:r w:rsidRPr="004E22FC">
        <w:rPr>
          <w:bCs/>
        </w:rPr>
        <w:t>Common products and equipment containing or reliant on HCFCs</w:t>
      </w:r>
    </w:p>
    <w:p w14:paraId="0B115AA0" w14:textId="77777777" w:rsidR="00570FFB" w:rsidRPr="004E22FC" w:rsidRDefault="00570FFB" w:rsidP="00570FFB">
      <w:pPr>
        <w:pStyle w:val="ListParagraph"/>
        <w:numPr>
          <w:ilvl w:val="0"/>
          <w:numId w:val="47"/>
        </w:numPr>
        <w:rPr>
          <w:bCs/>
          <w:caps/>
        </w:rPr>
      </w:pPr>
      <w:r w:rsidRPr="004E22FC">
        <w:t>HS codes for HFCs: Actions to take ahead of the new 2022 HS (</w:t>
      </w:r>
      <w:r w:rsidRPr="004E22FC">
        <w:rPr>
          <w:i/>
        </w:rPr>
        <w:t>in production, with WCO</w:t>
      </w:r>
      <w:r w:rsidRPr="004E22FC">
        <w:t>)</w:t>
      </w:r>
    </w:p>
    <w:p w14:paraId="33CE52F0" w14:textId="77777777" w:rsidR="00570FFB" w:rsidRPr="004E22FC" w:rsidRDefault="00570FFB" w:rsidP="00570FFB">
      <w:pPr>
        <w:rPr>
          <w:b/>
          <w:bCs/>
        </w:rPr>
      </w:pPr>
    </w:p>
    <w:p w14:paraId="0D509E7A" w14:textId="77777777" w:rsidR="00570FFB" w:rsidRPr="004E22FC" w:rsidRDefault="00570FFB" w:rsidP="00570FFB">
      <w:pPr>
        <w:outlineLvl w:val="4"/>
      </w:pPr>
      <w:r w:rsidRPr="004E22FC">
        <w:rPr>
          <w:b/>
          <w:bCs/>
        </w:rPr>
        <w:t xml:space="preserve">Free-trade zones (FTZs) and trade in ODS: </w:t>
      </w:r>
      <w:r w:rsidRPr="004E22FC">
        <w:t>As part of international trade, many shipments of ODS pass through FTZs and a lack of proper oversight and controls in such zones can create an environment where illegal trade in ODS can proliferate. This paper provides a brief overview of the subject.</w:t>
      </w:r>
    </w:p>
    <w:p w14:paraId="68DC6743" w14:textId="77777777" w:rsidR="00570FFB" w:rsidRPr="004E22FC" w:rsidRDefault="00570FFB" w:rsidP="00570FFB">
      <w:pPr>
        <w:outlineLvl w:val="4"/>
      </w:pPr>
      <w:r w:rsidRPr="004E22FC">
        <w:rPr>
          <w:b/>
          <w:bCs/>
        </w:rPr>
        <w:lastRenderedPageBreak/>
        <w:t xml:space="preserve">The iPIC mechanism: </w:t>
      </w:r>
      <w:r w:rsidRPr="004E22FC">
        <w:t>The iPIC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iPIC.</w:t>
      </w:r>
    </w:p>
    <w:p w14:paraId="6A727757" w14:textId="77777777" w:rsidR="00570FFB" w:rsidRPr="004E22FC" w:rsidRDefault="00570FFB" w:rsidP="00570FFB">
      <w:pPr>
        <w:outlineLvl w:val="4"/>
      </w:pPr>
    </w:p>
    <w:p w14:paraId="44592410" w14:textId="77777777" w:rsidR="00570FFB" w:rsidRPr="004E22FC" w:rsidRDefault="00570FFB" w:rsidP="00570FFB">
      <w:r w:rsidRPr="004E22FC">
        <w:rPr>
          <w:b/>
          <w:bCs/>
        </w:rPr>
        <w:t xml:space="preserve">The Kigali Amendment to the Montreal Protocol - HFC phase-down: </w:t>
      </w:r>
      <w:r w:rsidRPr="004E22FC">
        <w:t xml:space="preserve">This short paper provides an overview of the Kigali Amendment and its phase-down schedules. </w:t>
      </w:r>
    </w:p>
    <w:p w14:paraId="2AC96363" w14:textId="77777777" w:rsidR="00570FFB" w:rsidRPr="004E22FC" w:rsidRDefault="00570FFB" w:rsidP="00570FFB">
      <w:pPr>
        <w:rPr>
          <w:b/>
          <w:bCs/>
          <w:caps/>
        </w:rPr>
      </w:pPr>
    </w:p>
    <w:p w14:paraId="0AF6A42F" w14:textId="77777777" w:rsidR="00570FFB" w:rsidRPr="004E22FC" w:rsidRDefault="00570FFB" w:rsidP="00570FFB">
      <w:pPr>
        <w:outlineLvl w:val="4"/>
      </w:pPr>
      <w:r w:rsidRPr="004E22FC">
        <w:rPr>
          <w:b/>
          <w:bCs/>
        </w:rPr>
        <w:t>Kigali amendment fact</w:t>
      </w:r>
      <w:r w:rsidRPr="004E22FC">
        <w:rPr>
          <w:b/>
          <w:bCs/>
          <w:caps/>
        </w:rPr>
        <w:t>-</w:t>
      </w:r>
      <w:r w:rsidRPr="004E22FC">
        <w:rPr>
          <w:b/>
          <w:bCs/>
        </w:rPr>
        <w:t>sheet</w:t>
      </w:r>
      <w:r w:rsidRPr="004E22FC">
        <w:rPr>
          <w:b/>
          <w:bCs/>
          <w:caps/>
        </w:rPr>
        <w:t xml:space="preserve"> </w:t>
      </w:r>
      <w:r w:rsidRPr="004E22FC">
        <w:rPr>
          <w:b/>
          <w:bCs/>
        </w:rPr>
        <w:t xml:space="preserve">series and poster: </w:t>
      </w:r>
      <w:r w:rsidRPr="004E22FC">
        <w:t xml:space="preserve">Following the adoption of the Kigali Amendment to the Montreal Protocol on Substances that Deplete the Ozone Layer, UNEP's </w:t>
      </w:r>
      <w:proofErr w:type="spellStart"/>
      <w:r w:rsidRPr="004E22FC">
        <w:t>OzonAction</w:t>
      </w:r>
      <w:proofErr w:type="spellEnd"/>
      <w:r w:rsidRPr="004E22FC">
        <w:t xml:space="preserve"> prepared a series of fact sheets describing the immediate and future challenges to be addressed by the different Parties between now and until the Amendment comes into force. A timeline poster is also available.</w:t>
      </w:r>
    </w:p>
    <w:p w14:paraId="33056309" w14:textId="77777777" w:rsidR="00570FFB" w:rsidRPr="004E22FC" w:rsidRDefault="00570FFB" w:rsidP="00570FFB"/>
    <w:p w14:paraId="70B52071" w14:textId="77777777" w:rsidR="00570FFB" w:rsidRPr="004E22FC" w:rsidRDefault="00570FFB" w:rsidP="00570FFB">
      <w:r w:rsidRPr="004E22FC">
        <w:t xml:space="preserve">All the fact sheets/briefs are available on the </w:t>
      </w:r>
      <w:proofErr w:type="spellStart"/>
      <w:r w:rsidRPr="004E22FC">
        <w:t>OzonAction</w:t>
      </w:r>
      <w:proofErr w:type="spellEnd"/>
      <w:r w:rsidRPr="004E22FC">
        <w:t xml:space="preserve"> website and have been distributed at relevant meetings.</w:t>
      </w:r>
    </w:p>
    <w:p w14:paraId="6FAA7686"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8" w:name="_Toc526787397"/>
      <w:r w:rsidRPr="004E22FC">
        <w:rPr>
          <w:b/>
        </w:rPr>
        <w:t>Mobile applications, videos and web-based tools</w:t>
      </w:r>
      <w:bookmarkEnd w:id="8"/>
    </w:p>
    <w:p w14:paraId="7991ED09" w14:textId="77777777" w:rsidR="00570FFB" w:rsidRPr="004E22FC" w:rsidRDefault="00570FFB" w:rsidP="00570FFB"/>
    <w:p w14:paraId="6E3F63EF" w14:textId="77777777" w:rsidR="00570FFB" w:rsidRPr="004E22FC" w:rsidRDefault="00570FFB" w:rsidP="00570FFB">
      <w:r w:rsidRPr="004E22FC">
        <w:t>In addition to a gas app and refrigerant identifier video app, the following products have been developed:</w:t>
      </w:r>
    </w:p>
    <w:p w14:paraId="10E9B6CC" w14:textId="77777777" w:rsidR="00570FFB" w:rsidRPr="004E22FC" w:rsidRDefault="00570FFB" w:rsidP="00570FFB"/>
    <w:p w14:paraId="71166408" w14:textId="77777777" w:rsidR="00570FFB" w:rsidRPr="004E22FC" w:rsidRDefault="00570FFB" w:rsidP="00570FFB">
      <w:r w:rsidRPr="004E22FC">
        <w:rPr>
          <w:b/>
        </w:rPr>
        <w:t xml:space="preserve">iPIC: </w:t>
      </w:r>
      <w:r w:rsidRPr="004E22FC">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generate various reports and statistics; and the ability to update iPIC information with the information from a previous year. It is equipped with a FAQ section to answer basic questions and a help section which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03088264" w14:textId="77777777" w:rsidR="00570FFB" w:rsidRPr="004E22FC" w:rsidRDefault="00570FFB" w:rsidP="00570FFB"/>
    <w:p w14:paraId="787EF6FD" w14:textId="77777777" w:rsidR="00570FFB" w:rsidRPr="004E22FC" w:rsidRDefault="00570FFB" w:rsidP="00570FFB">
      <w:pPr>
        <w:spacing w:after="240"/>
      </w:pPr>
      <w:r w:rsidRPr="004E22FC">
        <w:rPr>
          <w:b/>
        </w:rPr>
        <w:t xml:space="preserve">Combatting illegal trade in ODS - Training video: </w:t>
      </w:r>
      <w:r w:rsidRPr="004E22FC">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39D63EC0"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9" w:name="_Toc526787398"/>
      <w:r w:rsidRPr="004E22FC">
        <w:rPr>
          <w:b/>
        </w:rPr>
        <w:t>Online training tools</w:t>
      </w:r>
      <w:bookmarkEnd w:id="9"/>
    </w:p>
    <w:p w14:paraId="6B321973" w14:textId="77777777" w:rsidR="00570FFB" w:rsidRPr="004E22FC" w:rsidRDefault="00570FFB" w:rsidP="00570FFB"/>
    <w:p w14:paraId="7C07387A" w14:textId="77777777" w:rsidR="00570FFB" w:rsidRPr="004E22FC" w:rsidRDefault="00570FFB" w:rsidP="00570FFB">
      <w:pPr>
        <w:spacing w:after="240"/>
      </w:pPr>
      <w:r w:rsidRPr="004E22FC">
        <w:rPr>
          <w:b/>
        </w:rPr>
        <w:t xml:space="preserve">E-learning modules for customs officers: </w:t>
      </w:r>
      <w:proofErr w:type="spellStart"/>
      <w:r w:rsidRPr="004E22FC">
        <w:t>OzonAction</w:t>
      </w:r>
      <w:proofErr w:type="spellEnd"/>
      <w:r w:rsidRPr="004E22FC">
        <w:t xml:space="preserve"> and the </w:t>
      </w:r>
      <w:hyperlink r:id="rId44" w:tgtFrame="_blank" w:history="1">
        <w:r w:rsidRPr="004E22FC">
          <w:t>World Customs Organization</w:t>
        </w:r>
      </w:hyperlink>
      <w:r w:rsidRPr="004E22FC">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4E22FC">
        <w:rPr>
          <w:i/>
        </w:rPr>
        <w:t>CLiKC</w:t>
      </w:r>
      <w:proofErr w:type="spellEnd"/>
      <w:r w:rsidRPr="004E22FC">
        <w:rPr>
          <w:i/>
        </w:rPr>
        <w:t xml:space="preserve"> </w:t>
      </w:r>
      <w:r w:rsidRPr="004E22FC">
        <w:t xml:space="preserve">platform. The e-learning is accessible on an invitation-only basis to all customs officers and NOUs on request (it is hosted on a closed enforcement platform). Updates and maintenance are ongoing. </w:t>
      </w:r>
    </w:p>
    <w:p w14:paraId="3C0E8925" w14:textId="77777777" w:rsidR="00570FFB" w:rsidRPr="004E22FC" w:rsidRDefault="00570FFB" w:rsidP="00570FFB">
      <w:proofErr w:type="spellStart"/>
      <w:r w:rsidRPr="004E22FC">
        <w:rPr>
          <w:b/>
        </w:rPr>
        <w:t>OzonAction</w:t>
      </w:r>
      <w:proofErr w:type="spellEnd"/>
      <w:r w:rsidRPr="004E22FC">
        <w:rPr>
          <w:b/>
        </w:rPr>
        <w:t xml:space="preserve"> web pages: </w:t>
      </w:r>
      <w:proofErr w:type="spellStart"/>
      <w:r w:rsidRPr="004E22FC">
        <w:t>OzonAction</w:t>
      </w:r>
      <w:proofErr w:type="spellEnd"/>
      <w:r w:rsidRPr="004E22FC">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14B02EC7"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10" w:name="_Toc526787401"/>
      <w:r w:rsidRPr="004E22FC">
        <w:rPr>
          <w:b/>
        </w:rPr>
        <w:lastRenderedPageBreak/>
        <w:t>Special services in cooperation with partners</w:t>
      </w:r>
      <w:bookmarkEnd w:id="10"/>
      <w:r w:rsidRPr="004E22FC">
        <w:rPr>
          <w:b/>
        </w:rPr>
        <w:t xml:space="preserve"> </w:t>
      </w:r>
    </w:p>
    <w:p w14:paraId="45FF5612" w14:textId="77777777" w:rsidR="00570FFB" w:rsidRPr="004E22FC" w:rsidRDefault="00570FFB" w:rsidP="00570FFB">
      <w:pPr>
        <w:rPr>
          <w:b/>
        </w:rPr>
      </w:pPr>
    </w:p>
    <w:p w14:paraId="6F95B8D8" w14:textId="77777777" w:rsidR="00570FFB" w:rsidRPr="004E22FC" w:rsidRDefault="00570FFB" w:rsidP="00570FFB">
      <w:pPr>
        <w:rPr>
          <w:b/>
        </w:rPr>
      </w:pPr>
      <w:r w:rsidRPr="004E22FC">
        <w:rPr>
          <w:b/>
        </w:rPr>
        <w:t>WCO</w:t>
      </w:r>
    </w:p>
    <w:p w14:paraId="5DE11B2C" w14:textId="77777777" w:rsidR="00570FFB" w:rsidRPr="004E22FC" w:rsidRDefault="00570FFB" w:rsidP="00570FFB">
      <w:pPr>
        <w:rPr>
          <w:b/>
        </w:rPr>
      </w:pPr>
    </w:p>
    <w:p w14:paraId="1FDC459F" w14:textId="77777777" w:rsidR="00570FFB" w:rsidRPr="004E22FC" w:rsidRDefault="00570FFB" w:rsidP="00570FFB">
      <w:r w:rsidRPr="004E22FC">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6067A80C" w14:textId="77777777" w:rsidR="00570FFB" w:rsidRPr="004E22FC" w:rsidRDefault="00570FFB" w:rsidP="00570FFB">
      <w:pPr>
        <w:rPr>
          <w:i/>
          <w:iCs/>
        </w:rPr>
      </w:pPr>
    </w:p>
    <w:p w14:paraId="03A6B28C" w14:textId="77777777" w:rsidR="00570FFB" w:rsidRPr="004E22FC" w:rsidRDefault="00570FFB" w:rsidP="00570FFB">
      <w:pPr>
        <w:pStyle w:val="ListParagraph"/>
        <w:numPr>
          <w:ilvl w:val="0"/>
          <w:numId w:val="46"/>
        </w:numPr>
      </w:pPr>
      <w:r w:rsidRPr="004E22FC">
        <w:t xml:space="preserve">Developing e-learning modules on the Montreal Protocol and ODS trade with dissemination through WCO </w:t>
      </w:r>
      <w:proofErr w:type="spellStart"/>
      <w:r w:rsidRPr="004E22FC">
        <w:rPr>
          <w:i/>
        </w:rPr>
        <w:t>CLiKC</w:t>
      </w:r>
      <w:proofErr w:type="spellEnd"/>
      <w:r w:rsidRPr="004E22FC">
        <w:rPr>
          <w:i/>
        </w:rPr>
        <w:t xml:space="preserve"> </w:t>
      </w:r>
      <w:r w:rsidRPr="004E22FC">
        <w:t>platform (see above)</w:t>
      </w:r>
    </w:p>
    <w:p w14:paraId="2D1C64B3" w14:textId="77777777" w:rsidR="00570FFB" w:rsidRPr="004E22FC" w:rsidRDefault="00570FFB" w:rsidP="00570FFB">
      <w:pPr>
        <w:numPr>
          <w:ilvl w:val="0"/>
          <w:numId w:val="46"/>
        </w:numPr>
      </w:pPr>
      <w:r w:rsidRPr="004E22FC">
        <w:t xml:space="preserve">Cooperation on specific WCO operations: </w:t>
      </w:r>
    </w:p>
    <w:p w14:paraId="354FF794" w14:textId="77777777" w:rsidR="00570FFB" w:rsidRPr="004E22FC" w:rsidRDefault="00570FFB" w:rsidP="00570FFB">
      <w:pPr>
        <w:numPr>
          <w:ilvl w:val="1"/>
          <w:numId w:val="46"/>
        </w:numPr>
        <w:ind w:left="1080"/>
      </w:pPr>
      <w:r w:rsidRPr="004E22FC">
        <w:t xml:space="preserve">The Sky Hole Patching Initiative on ODS and hazardous waste, 2006 to 2009; </w:t>
      </w:r>
    </w:p>
    <w:p w14:paraId="57D9A65B" w14:textId="77777777" w:rsidR="00570FFB" w:rsidRPr="004E22FC" w:rsidRDefault="00570FFB" w:rsidP="00570FFB">
      <w:pPr>
        <w:numPr>
          <w:ilvl w:val="1"/>
          <w:numId w:val="46"/>
        </w:numPr>
        <w:ind w:left="1080"/>
      </w:pPr>
      <w:r w:rsidRPr="004E22FC">
        <w:t>Sky-hole Patching Project II, in 2010: Customs from over 80 countries conducted a six-month global project to monitor trade and fight ODS smuggling, with support from the WCO, UNEP and NOUs.</w:t>
      </w:r>
    </w:p>
    <w:p w14:paraId="53CFD6BC" w14:textId="77777777" w:rsidR="00570FFB" w:rsidRPr="004E22FC" w:rsidRDefault="00570FFB" w:rsidP="00570FFB">
      <w:pPr>
        <w:numPr>
          <w:ilvl w:val="1"/>
          <w:numId w:val="46"/>
        </w:numPr>
        <w:ind w:left="1080"/>
      </w:pPr>
      <w:r w:rsidRPr="004E22FC">
        <w:t>Ongoing operation on waste and ODS</w:t>
      </w:r>
    </w:p>
    <w:p w14:paraId="676DD6CA" w14:textId="77777777" w:rsidR="00570FFB" w:rsidRPr="004E22FC" w:rsidRDefault="00570FFB" w:rsidP="00570FFB">
      <w:pPr>
        <w:pStyle w:val="ListParagraph"/>
        <w:numPr>
          <w:ilvl w:val="0"/>
          <w:numId w:val="46"/>
        </w:numPr>
        <w:autoSpaceDE w:val="0"/>
        <w:autoSpaceDN w:val="0"/>
        <w:adjustRightInd w:val="0"/>
      </w:pPr>
      <w:proofErr w:type="spellStart"/>
      <w:r w:rsidRPr="004E22FC">
        <w:t>OzonAction</w:t>
      </w:r>
      <w:proofErr w:type="spellEnd"/>
      <w:r w:rsidRPr="004E22FC">
        <w:t xml:space="preserve"> representation at relevant meetings and workshops, including:</w:t>
      </w:r>
    </w:p>
    <w:p w14:paraId="7BD6042E" w14:textId="77777777" w:rsidR="00570FFB" w:rsidRPr="004E22FC" w:rsidRDefault="00570FFB" w:rsidP="00570FFB">
      <w:pPr>
        <w:pStyle w:val="ListParagraph"/>
        <w:numPr>
          <w:ilvl w:val="1"/>
          <w:numId w:val="46"/>
        </w:numPr>
        <w:autoSpaceDE w:val="0"/>
        <w:autoSpaceDN w:val="0"/>
        <w:adjustRightInd w:val="0"/>
        <w:ind w:left="1080"/>
      </w:pPr>
      <w:r w:rsidRPr="004E22FC">
        <w:t xml:space="preserve">WCO Enforcement Committee, </w:t>
      </w:r>
    </w:p>
    <w:p w14:paraId="5C6B6221" w14:textId="77777777" w:rsidR="00570FFB" w:rsidRPr="004E22FC" w:rsidRDefault="00570FFB" w:rsidP="00570FFB">
      <w:pPr>
        <w:pStyle w:val="ListParagraph"/>
        <w:numPr>
          <w:ilvl w:val="1"/>
          <w:numId w:val="46"/>
        </w:numPr>
        <w:autoSpaceDE w:val="0"/>
        <w:autoSpaceDN w:val="0"/>
        <w:adjustRightInd w:val="0"/>
        <w:ind w:left="1080"/>
      </w:pPr>
      <w:r w:rsidRPr="004E22FC">
        <w:t xml:space="preserve">Customs Cooperation Council, </w:t>
      </w:r>
    </w:p>
    <w:p w14:paraId="1EA06AED" w14:textId="77777777" w:rsidR="00570FFB" w:rsidRPr="004E22FC" w:rsidRDefault="00570FFB" w:rsidP="00570FFB">
      <w:pPr>
        <w:pStyle w:val="ListParagraph"/>
        <w:numPr>
          <w:ilvl w:val="1"/>
          <w:numId w:val="46"/>
        </w:numPr>
        <w:autoSpaceDE w:val="0"/>
        <w:autoSpaceDN w:val="0"/>
        <w:adjustRightInd w:val="0"/>
        <w:ind w:left="1080"/>
      </w:pPr>
      <w:r w:rsidRPr="004E22FC">
        <w:t xml:space="preserve">Working Group on Commercial Fraud, </w:t>
      </w:r>
    </w:p>
    <w:p w14:paraId="0B32BEE6" w14:textId="77777777" w:rsidR="00570FFB" w:rsidRPr="004E22FC" w:rsidRDefault="00570FFB" w:rsidP="00570FFB">
      <w:pPr>
        <w:pStyle w:val="ListParagraph"/>
        <w:numPr>
          <w:ilvl w:val="1"/>
          <w:numId w:val="46"/>
        </w:numPr>
        <w:autoSpaceDE w:val="0"/>
        <w:autoSpaceDN w:val="0"/>
        <w:adjustRightInd w:val="0"/>
        <w:ind w:left="1080"/>
      </w:pPr>
      <w:r w:rsidRPr="004E22FC">
        <w:t xml:space="preserve">WCO Regional Intelligence Liaison Office (RILO) meetings, </w:t>
      </w:r>
    </w:p>
    <w:p w14:paraId="34D224E5" w14:textId="77777777" w:rsidR="00570FFB" w:rsidRPr="004E22FC" w:rsidRDefault="00570FFB" w:rsidP="00570FFB">
      <w:pPr>
        <w:pStyle w:val="ListParagraph"/>
        <w:numPr>
          <w:ilvl w:val="0"/>
          <w:numId w:val="46"/>
        </w:numPr>
        <w:autoSpaceDE w:val="0"/>
        <w:autoSpaceDN w:val="0"/>
        <w:adjustRightInd w:val="0"/>
      </w:pPr>
      <w:r w:rsidRPr="004E22FC">
        <w:t xml:space="preserve">Participation of WCO HQ and RILO representatives at </w:t>
      </w:r>
      <w:proofErr w:type="spellStart"/>
      <w:r w:rsidRPr="004E22FC">
        <w:t>OzonAction</w:t>
      </w:r>
      <w:proofErr w:type="spellEnd"/>
      <w:r w:rsidRPr="004E22FC">
        <w:t xml:space="preserve"> workshops and training sessions</w:t>
      </w:r>
    </w:p>
    <w:p w14:paraId="7CDE2687" w14:textId="77777777" w:rsidR="00570FFB" w:rsidRPr="004E22FC" w:rsidRDefault="00570FFB" w:rsidP="00570FFB">
      <w:pPr>
        <w:pStyle w:val="ListParagraph"/>
        <w:numPr>
          <w:ilvl w:val="0"/>
          <w:numId w:val="46"/>
        </w:numPr>
      </w:pPr>
      <w:r w:rsidRPr="004E22FC">
        <w:t xml:space="preserve">Cooperation on ECA and global ozone protection awards </w:t>
      </w:r>
    </w:p>
    <w:p w14:paraId="7178F1DD" w14:textId="77777777" w:rsidR="00570FFB" w:rsidRPr="004E22FC" w:rsidRDefault="00570FFB" w:rsidP="00570FFB">
      <w:pPr>
        <w:pStyle w:val="ListParagraph"/>
        <w:numPr>
          <w:ilvl w:val="0"/>
          <w:numId w:val="46"/>
        </w:numPr>
        <w:autoSpaceDE w:val="0"/>
        <w:autoSpaceDN w:val="0"/>
        <w:adjustRightInd w:val="0"/>
      </w:pPr>
      <w:r w:rsidRPr="004E22FC">
        <w:t>Survey/evaluation: comprehensive global assessment of customs training methodologies and infrastructure (Montreal Protocol), carried out in cooperation with the WCO</w:t>
      </w:r>
    </w:p>
    <w:p w14:paraId="47E3AFFC" w14:textId="77777777" w:rsidR="00570FFB" w:rsidRPr="004E22FC" w:rsidRDefault="00570FFB" w:rsidP="00570FFB">
      <w:pPr>
        <w:pStyle w:val="ListParagraph"/>
        <w:numPr>
          <w:ilvl w:val="0"/>
          <w:numId w:val="46"/>
        </w:numPr>
        <w:autoSpaceDE w:val="0"/>
        <w:autoSpaceDN w:val="0"/>
        <w:adjustRightInd w:val="0"/>
      </w:pPr>
      <w:r w:rsidRPr="004E22FC">
        <w:t xml:space="preserve">Communication on issues of HS codes for ODS and alternatives, and other issues for joint fact sheets, expert review of </w:t>
      </w:r>
      <w:proofErr w:type="spellStart"/>
      <w:r w:rsidRPr="004E22FC">
        <w:t>OzonAction</w:t>
      </w:r>
      <w:proofErr w:type="spellEnd"/>
      <w:r w:rsidRPr="004E22FC">
        <w:t xml:space="preserve"> fact sheets and the customs training manual, and guidance to countries</w:t>
      </w:r>
    </w:p>
    <w:p w14:paraId="04E32467" w14:textId="77777777" w:rsidR="00570FFB" w:rsidRPr="004E22FC" w:rsidRDefault="00570FFB" w:rsidP="00570FFB">
      <w:pPr>
        <w:pStyle w:val="ListParagraph"/>
        <w:numPr>
          <w:ilvl w:val="0"/>
          <w:numId w:val="46"/>
        </w:numPr>
      </w:pPr>
      <w:proofErr w:type="spellStart"/>
      <w:r w:rsidRPr="004E22FC">
        <w:t>OzonAction</w:t>
      </w:r>
      <w:proofErr w:type="spellEnd"/>
      <w:r w:rsidRPr="004E22FC">
        <w:t xml:space="preserve"> information materials and tools, uploaded on the secure </w:t>
      </w:r>
      <w:r w:rsidRPr="004E22FC">
        <w:rPr>
          <w:i/>
        </w:rPr>
        <w:t xml:space="preserve">WCO </w:t>
      </w:r>
      <w:proofErr w:type="spellStart"/>
      <w:r w:rsidRPr="004E22FC">
        <w:rPr>
          <w:i/>
        </w:rPr>
        <w:t>Environet</w:t>
      </w:r>
      <w:proofErr w:type="spellEnd"/>
      <w:r w:rsidRPr="004E22FC">
        <w:t xml:space="preserve"> platform</w:t>
      </w:r>
    </w:p>
    <w:p w14:paraId="18F82C55" w14:textId="77777777" w:rsidR="00570FFB" w:rsidRPr="004E22FC" w:rsidRDefault="00570FFB" w:rsidP="00570FFB">
      <w:pPr>
        <w:autoSpaceDE w:val="0"/>
        <w:autoSpaceDN w:val="0"/>
        <w:adjustRightInd w:val="0"/>
      </w:pPr>
    </w:p>
    <w:p w14:paraId="03C9731A" w14:textId="77777777" w:rsidR="00570FFB" w:rsidRPr="004E22FC" w:rsidRDefault="00570FFB" w:rsidP="00570FFB">
      <w:pPr>
        <w:rPr>
          <w:b/>
        </w:rPr>
      </w:pPr>
      <w:r w:rsidRPr="004E22FC">
        <w:rPr>
          <w:b/>
        </w:rPr>
        <w:t>Green Customs</w:t>
      </w:r>
    </w:p>
    <w:p w14:paraId="62516517" w14:textId="77777777" w:rsidR="00570FFB" w:rsidRPr="004E22FC" w:rsidRDefault="00570FFB" w:rsidP="00570FFB">
      <w:pPr>
        <w:pStyle w:val="rtejustify"/>
        <w:spacing w:before="0" w:beforeAutospacing="0" w:after="0" w:afterAutospacing="0"/>
        <w:rPr>
          <w:sz w:val="22"/>
          <w:szCs w:val="22"/>
          <w:lang w:val="en-CA"/>
        </w:rPr>
      </w:pPr>
    </w:p>
    <w:p w14:paraId="67A0097B" w14:textId="77777777" w:rsidR="00570FFB" w:rsidRPr="00BE0BF7" w:rsidRDefault="00570FFB" w:rsidP="00570FFB">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0FFB" w:rsidRPr="00BE0BF7" w14:paraId="6C85C4BA" w14:textId="77777777" w:rsidTr="00FB60A8">
        <w:tc>
          <w:tcPr>
            <w:tcW w:w="1871" w:type="dxa"/>
          </w:tcPr>
          <w:p w14:paraId="0198A3A1" w14:textId="77777777" w:rsidR="00570FFB" w:rsidRPr="00BE0BF7" w:rsidRDefault="00570FFB" w:rsidP="00FB60A8"/>
        </w:tc>
        <w:tc>
          <w:tcPr>
            <w:tcW w:w="1872" w:type="dxa"/>
          </w:tcPr>
          <w:p w14:paraId="57CA1933" w14:textId="77777777" w:rsidR="00570FFB" w:rsidRPr="00BE0BF7" w:rsidRDefault="00570FFB" w:rsidP="00FB60A8"/>
        </w:tc>
        <w:tc>
          <w:tcPr>
            <w:tcW w:w="1872" w:type="dxa"/>
            <w:tcBorders>
              <w:bottom w:val="single" w:sz="4" w:space="0" w:color="auto"/>
            </w:tcBorders>
          </w:tcPr>
          <w:p w14:paraId="7F359ED4" w14:textId="77777777" w:rsidR="00570FFB" w:rsidRPr="00BE0BF7" w:rsidRDefault="00570FFB" w:rsidP="00FB60A8"/>
        </w:tc>
        <w:tc>
          <w:tcPr>
            <w:tcW w:w="1872" w:type="dxa"/>
          </w:tcPr>
          <w:p w14:paraId="471B267F" w14:textId="77777777" w:rsidR="00570FFB" w:rsidRPr="00BE0BF7" w:rsidRDefault="00570FFB" w:rsidP="00FB60A8"/>
        </w:tc>
        <w:tc>
          <w:tcPr>
            <w:tcW w:w="1873" w:type="dxa"/>
          </w:tcPr>
          <w:p w14:paraId="77A0BD29" w14:textId="77777777" w:rsidR="00570FFB" w:rsidRPr="00BE0BF7" w:rsidRDefault="00570FFB" w:rsidP="00FB60A8"/>
        </w:tc>
      </w:tr>
    </w:tbl>
    <w:p w14:paraId="62D91711" w14:textId="77777777" w:rsidR="00570FFB" w:rsidRPr="00BE0BF7" w:rsidRDefault="00570FFB" w:rsidP="00570FFB"/>
    <w:p w14:paraId="3D56DEFD" w14:textId="77777777" w:rsidR="00570FFB" w:rsidRPr="004E22FC" w:rsidRDefault="00570FFB" w:rsidP="00570FFB"/>
    <w:p w14:paraId="478BEF40" w14:textId="77777777" w:rsidR="00D1479F" w:rsidRDefault="00D1479F" w:rsidP="00802CC5"/>
    <w:sectPr w:rsidR="00D1479F" w:rsidSect="00FB60A8">
      <w:headerReference w:type="even" r:id="rId45"/>
      <w:headerReference w:type="default" r:id="rId46"/>
      <w:headerReference w:type="first" r:id="rId47"/>
      <w:footerReference w:type="first" r:id="rId48"/>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27D0F" w14:textId="77777777" w:rsidR="009D2965" w:rsidRDefault="009D2965" w:rsidP="004A504B">
      <w:r>
        <w:separator/>
      </w:r>
    </w:p>
  </w:endnote>
  <w:endnote w:type="continuationSeparator" w:id="0">
    <w:p w14:paraId="6AEF7BB3" w14:textId="77777777" w:rsidR="009D2965" w:rsidRDefault="009D2965" w:rsidP="004A504B">
      <w:r>
        <w:continuationSeparator/>
      </w:r>
    </w:p>
  </w:endnote>
  <w:endnote w:type="continuationNotice" w:id="1">
    <w:p w14:paraId="66A831F1" w14:textId="77777777" w:rsidR="009D2965" w:rsidRDefault="009D29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4DF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DE30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D5A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96FC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475434"/>
      <w:docPartObj>
        <w:docPartGallery w:val="Page Numbers (Bottom of Page)"/>
        <w:docPartUnique/>
      </w:docPartObj>
    </w:sdtPr>
    <w:sdtEndPr>
      <w:rPr>
        <w:noProof/>
      </w:rPr>
    </w:sdtEndPr>
    <w:sdtContent>
      <w:p w14:paraId="32E2CA8B" w14:textId="50B6A371" w:rsidR="0013019C" w:rsidRDefault="001E78CB" w:rsidP="00A616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2F47" w14:textId="77777777" w:rsidR="00570FFB" w:rsidRDefault="00570FFB" w:rsidP="00FB60A8">
    <w:pPr>
      <w:jc w:val="center"/>
    </w:pPr>
    <w:r>
      <w:fldChar w:fldCharType="begin"/>
    </w:r>
    <w:r>
      <w:instrText xml:space="preserve"> PAGE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2CADF" w14:textId="77777777" w:rsidR="00570FFB" w:rsidRDefault="00570FFB" w:rsidP="00FB60A8">
    <w:pPr>
      <w:jc w:val="center"/>
    </w:pPr>
    <w:r>
      <w:fldChar w:fldCharType="begin"/>
    </w:r>
    <w:r>
      <w:instrText xml:space="preserve"> PAGE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0753E6C0" w14:textId="77777777" w:rsidR="00570FFB" w:rsidRPr="00531AE3" w:rsidRDefault="00570FFB" w:rsidP="00FB60A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58CD6" w14:textId="77777777" w:rsidR="00570FFB" w:rsidRPr="0033525D" w:rsidRDefault="00570FFB">
    <w:pPr>
      <w:jc w:val="center"/>
    </w:pPr>
    <w:r>
      <w:fldChar w:fldCharType="begin"/>
    </w:r>
    <w:r>
      <w:instrText xml:space="preserve"> PAGE </w:instrText>
    </w:r>
    <w:r>
      <w:fldChar w:fldCharType="separate"/>
    </w:r>
    <w:r>
      <w:rPr>
        <w:noProof/>
      </w:rPr>
      <w:t>18</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D334" w14:textId="77777777" w:rsidR="00570FFB" w:rsidRPr="0033525D" w:rsidRDefault="00570FFB">
    <w:pPr>
      <w:jc w:val="center"/>
    </w:pPr>
    <w:r>
      <w:fldChar w:fldCharType="begin"/>
    </w:r>
    <w:r>
      <w:instrText xml:space="preserve"> PAGE </w:instrText>
    </w:r>
    <w:r>
      <w:fldChar w:fldCharType="separate"/>
    </w:r>
    <w:r>
      <w:rPr>
        <w:noProof/>
      </w:rPr>
      <w:t>19</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3393" w14:textId="77777777" w:rsidR="00570FFB" w:rsidRDefault="00570FF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1BC6A57" w14:textId="77777777" w:rsidR="00570FFB" w:rsidRDefault="00570FF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3ED34" w14:textId="77777777" w:rsidR="00570FFB" w:rsidRPr="0033525D" w:rsidRDefault="00570FFB">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2B096082" w14:textId="77777777" w:rsidR="0013019C" w:rsidRDefault="001301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5CF42" w14:textId="77777777" w:rsidR="009D2965" w:rsidRDefault="009D2965" w:rsidP="004A504B">
      <w:r>
        <w:separator/>
      </w:r>
    </w:p>
  </w:footnote>
  <w:footnote w:type="continuationSeparator" w:id="0">
    <w:p w14:paraId="5DDE8659" w14:textId="77777777" w:rsidR="009D2965" w:rsidRDefault="009D2965" w:rsidP="004A504B">
      <w:r>
        <w:continuationSeparator/>
      </w:r>
    </w:p>
  </w:footnote>
  <w:footnote w:type="continuationNotice" w:id="1">
    <w:p w14:paraId="509ACA48" w14:textId="77777777" w:rsidR="009D2965" w:rsidRDefault="009D2965"/>
  </w:footnote>
  <w:footnote w:id="2">
    <w:p w14:paraId="7CB2699B" w14:textId="76CB0441"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036DF6">
        <w:rPr>
          <w:lang w:val="en-US"/>
        </w:rPr>
        <w:t>93</w:t>
      </w:r>
      <w:r w:rsidRPr="001E1147">
        <w:rPr>
          <w:lang w:val="en-US"/>
        </w:rPr>
        <w:t>/1</w:t>
      </w:r>
    </w:p>
  </w:footnote>
  <w:footnote w:id="3">
    <w:p w14:paraId="41260AE1" w14:textId="77777777" w:rsidR="00387C87" w:rsidRDefault="00387C87" w:rsidP="00387C87">
      <w:pPr>
        <w:pStyle w:val="FootnoteText"/>
      </w:pPr>
      <w:r>
        <w:rPr>
          <w:rStyle w:val="FootnoteReference"/>
        </w:rPr>
        <w:footnoteRef/>
      </w:r>
      <w:r>
        <w:t xml:space="preserve"> UNEP/OzL.Pro/ExCom/91/1</w:t>
      </w:r>
    </w:p>
  </w:footnote>
  <w:footnote w:id="4">
    <w:p w14:paraId="06B9FB21" w14:textId="3211F21D" w:rsidR="00794F5D" w:rsidRPr="00794F5D" w:rsidRDefault="00794F5D">
      <w:pPr>
        <w:pStyle w:val="FootnoteText"/>
      </w:pPr>
      <w:r>
        <w:rPr>
          <w:rStyle w:val="FootnoteReference"/>
        </w:rPr>
        <w:footnoteRef/>
      </w:r>
      <w:r>
        <w:t xml:space="preserve"> </w:t>
      </w:r>
      <w:r w:rsidR="0014330A">
        <w:t>P</w:t>
      </w:r>
      <w:r>
        <w:t>aragraphs 276</w:t>
      </w:r>
      <w:r w:rsidR="0014330A">
        <w:t xml:space="preserve"> to </w:t>
      </w:r>
      <w:r>
        <w:t>279</w:t>
      </w:r>
      <w:r w:rsidR="0014330A">
        <w:t xml:space="preserve"> of UNEP/OzL.Pro/ExCom/91/72</w:t>
      </w:r>
      <w:r>
        <w:t>.</w:t>
      </w:r>
    </w:p>
  </w:footnote>
  <w:footnote w:id="5">
    <w:p w14:paraId="0DF818FA" w14:textId="5F61A00E" w:rsidR="00A01136" w:rsidRPr="00A01136" w:rsidRDefault="00A01136">
      <w:pPr>
        <w:pStyle w:val="FootnoteText"/>
      </w:pPr>
      <w:r>
        <w:rPr>
          <w:rStyle w:val="FootnoteReference"/>
        </w:rPr>
        <w:footnoteRef/>
      </w:r>
      <w:r>
        <w:t xml:space="preserve"> Summary of the workshop on strengthening the effective implementation and enforcement of the Montreal Protocol</w:t>
      </w:r>
      <w:r w:rsidR="00B27C25">
        <w:t>.</w:t>
      </w:r>
    </w:p>
  </w:footnote>
  <w:footnote w:id="6">
    <w:p w14:paraId="49394FAF" w14:textId="77777777" w:rsidR="00387C87" w:rsidRDefault="00387C87" w:rsidP="00387C87">
      <w:pPr>
        <w:pStyle w:val="FootnoteText"/>
      </w:pPr>
      <w:r>
        <w:rPr>
          <w:rStyle w:val="FootnoteReference"/>
        </w:rPr>
        <w:footnoteRef/>
      </w:r>
      <w:r>
        <w:t xml:space="preserve"> UNEP/OzL.Pro.WG.1/45/1/Rev.2</w:t>
      </w:r>
    </w:p>
  </w:footnote>
  <w:footnote w:id="7">
    <w:p w14:paraId="5DA70447" w14:textId="32CDA808" w:rsidR="00E71921" w:rsidRPr="00057AA0" w:rsidRDefault="00E71921">
      <w:pPr>
        <w:pStyle w:val="FootnoteText"/>
      </w:pPr>
      <w:r>
        <w:rPr>
          <w:rStyle w:val="FootnoteReference"/>
        </w:rPr>
        <w:footnoteRef/>
      </w:r>
      <w:r w:rsidRPr="00057AA0">
        <w:t xml:space="preserve"> Decision XXXV/12</w:t>
      </w:r>
    </w:p>
  </w:footnote>
  <w:footnote w:id="8">
    <w:p w14:paraId="48AA1495" w14:textId="67DDE060" w:rsidR="00832FBE" w:rsidRPr="00057AA0" w:rsidRDefault="00832FBE">
      <w:pPr>
        <w:pStyle w:val="FootnoteText"/>
      </w:pPr>
      <w:r>
        <w:rPr>
          <w:rStyle w:val="FootnoteReference"/>
        </w:rPr>
        <w:footnoteRef/>
      </w:r>
      <w:r w:rsidRPr="00057AA0">
        <w:t xml:space="preserve"> Decision XXXV/14</w:t>
      </w:r>
    </w:p>
  </w:footnote>
  <w:footnote w:id="9">
    <w:p w14:paraId="30EC2049" w14:textId="77777777" w:rsidR="00570FFB" w:rsidRPr="00057AA0" w:rsidRDefault="00570FFB" w:rsidP="00570FFB">
      <w:pPr>
        <w:pStyle w:val="FootnoteText"/>
      </w:pPr>
      <w:r>
        <w:rPr>
          <w:rStyle w:val="FootnoteReference"/>
        </w:rPr>
        <w:footnoteRef/>
      </w:r>
      <w:r w:rsidRPr="00057AA0">
        <w:t xml:space="preserve"> UNEP/OzL.Pro/ExCom/91/1</w:t>
      </w:r>
    </w:p>
  </w:footnote>
  <w:footnote w:id="10">
    <w:p w14:paraId="6D9F5F91" w14:textId="77777777" w:rsidR="00570FFB" w:rsidRPr="00FA26A1" w:rsidRDefault="00570FFB" w:rsidP="00570FFB">
      <w:pPr>
        <w:pStyle w:val="FootnoteText"/>
        <w:spacing w:after="60"/>
        <w:rPr>
          <w:lang w:val="en-US"/>
        </w:rPr>
      </w:pPr>
      <w:r>
        <w:rPr>
          <w:rStyle w:val="FootnoteReference"/>
        </w:rPr>
        <w:footnoteRef/>
      </w:r>
      <w:r>
        <w:t xml:space="preserve"> UNEP/OzL.Pro/ExCom/86/2/Add.1</w:t>
      </w:r>
    </w:p>
  </w:footnote>
  <w:footnote w:id="11">
    <w:p w14:paraId="16222FB8" w14:textId="77777777" w:rsidR="00570FFB" w:rsidRPr="009D15A8" w:rsidRDefault="00570FFB" w:rsidP="00570FFB">
      <w:pPr>
        <w:pStyle w:val="FootnoteText"/>
      </w:pPr>
      <w:r>
        <w:rPr>
          <w:rStyle w:val="FootnoteReference"/>
        </w:rPr>
        <w:footnoteRef/>
      </w:r>
      <w:r>
        <w:t xml:space="preserve"> A</w:t>
      </w:r>
      <w:r w:rsidRPr="009D15A8">
        <w:t>s set out in section B of annex II to UNEP/OzL.Pro.WG.1/44/4</w:t>
      </w:r>
      <w:r>
        <w:t>.</w:t>
      </w:r>
    </w:p>
  </w:footnote>
  <w:footnote w:id="12">
    <w:p w14:paraId="388D6B01" w14:textId="77777777" w:rsidR="00570FFB" w:rsidRPr="00C148AC" w:rsidRDefault="00570FFB" w:rsidP="00570FFB">
      <w:pPr>
        <w:pStyle w:val="FootnoteText"/>
      </w:pPr>
      <w:r>
        <w:rPr>
          <w:rStyle w:val="FootnoteReference"/>
        </w:rPr>
        <w:footnoteRef/>
      </w:r>
      <w:r>
        <w:t xml:space="preserve"> A</w:t>
      </w:r>
      <w:r w:rsidRPr="00C148AC">
        <w:t xml:space="preserve">s set out in section A of annex II to </w:t>
      </w:r>
      <w:r w:rsidRPr="009D15A8">
        <w:t>UNEP/OzL.Pro.WG.1/44/4</w:t>
      </w:r>
      <w:r>
        <w:t>.</w:t>
      </w:r>
    </w:p>
  </w:footnote>
  <w:footnote w:id="13">
    <w:p w14:paraId="244ED1F1" w14:textId="77777777" w:rsidR="00570FFB" w:rsidRPr="000613BA" w:rsidRDefault="00570FFB" w:rsidP="00570FFB">
      <w:pPr>
        <w:pStyle w:val="FootnoteText"/>
        <w:rPr>
          <w:lang w:val="en-US"/>
        </w:rPr>
      </w:pPr>
      <w:r>
        <w:rPr>
          <w:rStyle w:val="FootnoteReference"/>
        </w:rPr>
        <w:footnoteRef/>
      </w:r>
      <w:r>
        <w:t xml:space="preserve"> </w:t>
      </w:r>
      <w:r w:rsidRPr="002C5AA1">
        <w:t>UNEP/OzL.Pro.34/2/Add.1</w:t>
      </w:r>
    </w:p>
  </w:footnote>
  <w:footnote w:id="14">
    <w:p w14:paraId="7ED8D673" w14:textId="77777777" w:rsidR="00570FFB" w:rsidRPr="00B86471" w:rsidRDefault="00570FFB" w:rsidP="00570FFB">
      <w:pPr>
        <w:pStyle w:val="FootnoteText"/>
        <w:spacing w:after="120"/>
        <w:rPr>
          <w:lang w:val="en-US"/>
        </w:rPr>
      </w:pPr>
      <w:r w:rsidRPr="00C07B3E">
        <w:rPr>
          <w:rStyle w:val="FootnoteReference"/>
        </w:rPr>
        <w:footnoteRef/>
      </w:r>
      <w:r w:rsidRPr="00C07B3E">
        <w:t xml:space="preserve"> Due to coronavirus disease (COVID-19)</w:t>
      </w:r>
      <w:r>
        <w:t>, part I of the 89</w:t>
      </w:r>
      <w:r w:rsidRPr="003A03F4">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15">
    <w:p w14:paraId="5FA7FA0E" w14:textId="77777777" w:rsidR="00570FFB" w:rsidRPr="00A43CCB" w:rsidRDefault="00570FFB" w:rsidP="00570FFB">
      <w:pPr>
        <w:pStyle w:val="FootnoteText"/>
      </w:pPr>
      <w:r w:rsidRPr="00A43CCB">
        <w:rPr>
          <w:rStyle w:val="FootnoteReference"/>
        </w:rPr>
        <w:footnoteRef/>
      </w:r>
      <w:r w:rsidRPr="00A43CCB">
        <w:t xml:space="preserve"> Paragraphs 323 to 331 of document UNEP/OzL.Pro/ExCom/82/72</w:t>
      </w:r>
    </w:p>
  </w:footnote>
  <w:footnote w:id="16">
    <w:p w14:paraId="4A30C3BA" w14:textId="77777777" w:rsidR="00570FFB" w:rsidRPr="00A43CCB" w:rsidRDefault="00570FFB" w:rsidP="00570FFB">
      <w:pPr>
        <w:pStyle w:val="FootnoteText"/>
      </w:pPr>
      <w:r w:rsidRPr="00A43CCB">
        <w:rPr>
          <w:rStyle w:val="FootnoteReference"/>
        </w:rPr>
        <w:footnoteRef/>
      </w:r>
      <w:r w:rsidRPr="00A43CCB">
        <w:t xml:space="preserve"> Overview of the procedures under the Multilateral Fund by which the Parties review and ensure continuing compliance with the terms of Agreements under the Fund, available at</w:t>
      </w:r>
      <w:r>
        <w:t xml:space="preserve"> </w:t>
      </w:r>
      <w:r w:rsidRPr="00647E44">
        <w:t>https://ozone.unep.org/system/files/documents/OEWG-41-backgroundnote-MLFS-verification-monitoring.docx</w:t>
      </w:r>
      <w:r>
        <w:t xml:space="preserve">. </w:t>
      </w:r>
    </w:p>
  </w:footnote>
  <w:footnote w:id="17">
    <w:p w14:paraId="4BD18BD7" w14:textId="77777777" w:rsidR="00570FFB" w:rsidRPr="00A43CCB" w:rsidRDefault="00570FFB" w:rsidP="00570FFB">
      <w:pPr>
        <w:pStyle w:val="FootnoteText"/>
      </w:pPr>
      <w:r w:rsidRPr="00A43CCB">
        <w:rPr>
          <w:rStyle w:val="FootnoteReference"/>
        </w:rPr>
        <w:footnoteRef/>
      </w:r>
      <w:r w:rsidRPr="00A43CCB">
        <w:t xml:space="preserve"> For the purposes of the present document, “verification” is intended as independent verification of compliance with the targets specified in MYAs.</w:t>
      </w:r>
    </w:p>
  </w:footnote>
  <w:footnote w:id="18">
    <w:p w14:paraId="40EE85B5" w14:textId="77777777" w:rsidR="00570FFB" w:rsidRPr="00A43CCB" w:rsidRDefault="00570FFB" w:rsidP="00570FFB">
      <w:pPr>
        <w:pStyle w:val="FootnoteText"/>
      </w:pPr>
      <w:r w:rsidRPr="00A43CCB">
        <w:rPr>
          <w:rStyle w:val="FootnoteReference"/>
        </w:rPr>
        <w:footnoteRef/>
      </w:r>
      <w:r w:rsidRPr="00A43CCB">
        <w:t xml:space="preserve"> Paragraphs 216 to 224 of document UNEP/OzL.Pro/ExCom/83/48</w:t>
      </w:r>
    </w:p>
  </w:footnote>
  <w:footnote w:id="19">
    <w:p w14:paraId="198C38FD" w14:textId="77777777" w:rsidR="00570FFB" w:rsidRPr="00A43CCB" w:rsidRDefault="00570FFB" w:rsidP="00570FFB">
      <w:pPr>
        <w:pStyle w:val="FootnoteText"/>
      </w:pPr>
      <w:r w:rsidRPr="00A43CCB">
        <w:rPr>
          <w:rStyle w:val="FootnoteReference"/>
        </w:rPr>
        <w:footnoteRef/>
      </w:r>
      <w:r>
        <w:t xml:space="preserve"> Rome, Italy, 4-8 November 2019</w:t>
      </w:r>
    </w:p>
  </w:footnote>
  <w:footnote w:id="20">
    <w:p w14:paraId="3372F949" w14:textId="77777777" w:rsidR="00570FFB" w:rsidRPr="00A43CCB" w:rsidRDefault="00570FFB" w:rsidP="00570FFB">
      <w:pPr>
        <w:pStyle w:val="FootnoteText"/>
      </w:pPr>
      <w:r w:rsidRPr="00A43CCB">
        <w:rPr>
          <w:rStyle w:val="FootnoteReference"/>
        </w:rPr>
        <w:footnoteRef/>
      </w:r>
      <w:r w:rsidRPr="00A43CCB">
        <w:t xml:space="preserve"> Overview of the procedures under the Multilateral Fund by which the Parties review and ensure continuing compliance with the terms of Agreements under the Fund. It provided </w:t>
      </w:r>
      <w:r>
        <w:t>an outline of the</w:t>
      </w:r>
      <w:r w:rsidRPr="00A43CCB">
        <w:t xml:space="preserve"> policies and procedures with emphasis on: the regulatory framework established by Article 5 countries under the Fund; the relevance of </w:t>
      </w:r>
      <w:r>
        <w:t>IS</w:t>
      </w:r>
      <w:r w:rsidRPr="00A43CCB">
        <w:t xml:space="preserve"> projects; the mandatory reporting on consumption and production of controlled substances, and the consistency of the data reported under country programme </w:t>
      </w:r>
      <w:r>
        <w:t xml:space="preserve">(CP) </w:t>
      </w:r>
      <w:r w:rsidRPr="00A43CCB">
        <w:t xml:space="preserve">reports and under Article 7 of the Protocol; the monitoring and evaluation activities; the conditions in </w:t>
      </w:r>
      <w:r>
        <w:t>MYAs</w:t>
      </w:r>
      <w:r w:rsidRPr="00A43CCB">
        <w:t xml:space="preserve"> that need to be met before releasing funding tranches; the monitoring of the agreed activities undertaken under the Agreements; the roles and responsibilities of the national institutions; the roles and responsibilities of the bilateral and implementing agencies; the implications of non-compliance with the Agreements; and the role of UNEP Compliance Assistance Programme</w:t>
      </w:r>
      <w:r>
        <w:t xml:space="preserve"> (CAP)</w:t>
      </w:r>
      <w:r w:rsidRPr="00A43CCB">
        <w:t xml:space="preserve"> in providing compliance assistance to Article 5 countries, and the tools, products and services that it has developed for customs and enforcement officers (available at </w:t>
      </w:r>
      <w:r w:rsidRPr="00647E44">
        <w:t>https://ozone.unep.org/system/files/documents/OEWG-41-backgroundnote-MLFS-verification-monitoring.docx</w:t>
      </w:r>
      <w:r w:rsidRPr="00A43CCB">
        <w:t>).</w:t>
      </w:r>
    </w:p>
  </w:footnote>
  <w:footnote w:id="21">
    <w:p w14:paraId="5CD221E9" w14:textId="77777777" w:rsidR="00570FFB" w:rsidRPr="00A43CCB" w:rsidRDefault="00570FFB" w:rsidP="00570FFB">
      <w:pPr>
        <w:pStyle w:val="FootnoteText"/>
      </w:pPr>
      <w:r w:rsidRPr="00A43CCB">
        <w:rPr>
          <w:rStyle w:val="FootnoteReference"/>
        </w:rPr>
        <w:footnoteRef/>
      </w:r>
      <w:r w:rsidRPr="00A43CCB">
        <w:t xml:space="preserve"> Key elements of the information provided by the Fund Secretariat were included in Section III of document UNEP/OzL.Pro.WG.1/41/3. The full document was made available on the Ozone Secretariat’s conference portal as a background document.</w:t>
      </w:r>
    </w:p>
  </w:footnote>
  <w:footnote w:id="22">
    <w:p w14:paraId="046BD0EC" w14:textId="77777777" w:rsidR="00570FFB" w:rsidRPr="00A43CCB" w:rsidRDefault="00570FFB" w:rsidP="00570FFB">
      <w:pPr>
        <w:pStyle w:val="FootnoteText"/>
      </w:pPr>
      <w:r w:rsidRPr="00A43CCB">
        <w:rPr>
          <w:rStyle w:val="FootnoteReference"/>
        </w:rPr>
        <w:footnoteRef/>
      </w:r>
      <w:r w:rsidRPr="00A43CCB">
        <w:t xml:space="preserve"> A summary of those discussions are contained in paragraphs 29 to 44 of document UNEP/OzL.Pro.WG.1/41/5</w:t>
      </w:r>
      <w:r>
        <w:t>.</w:t>
      </w:r>
    </w:p>
  </w:footnote>
  <w:footnote w:id="23">
    <w:p w14:paraId="373AA914" w14:textId="77777777" w:rsidR="00570FFB" w:rsidRPr="00153899" w:rsidRDefault="00570FFB" w:rsidP="00570FFB">
      <w:pPr>
        <w:pStyle w:val="FootnoteText"/>
      </w:pPr>
      <w:r w:rsidRPr="00A43CCB">
        <w:rPr>
          <w:rStyle w:val="FootnoteReference"/>
        </w:rPr>
        <w:footnoteRef/>
      </w:r>
      <w:r w:rsidRPr="00153899">
        <w:t xml:space="preserve"> Document UNEP/OzL.Pro.31/9/Add.1</w:t>
      </w:r>
    </w:p>
  </w:footnote>
  <w:footnote w:id="24">
    <w:p w14:paraId="607538B5" w14:textId="77777777" w:rsidR="00570FFB" w:rsidRPr="004853DC" w:rsidRDefault="00570FFB" w:rsidP="00570FFB">
      <w:pPr>
        <w:pStyle w:val="FootnoteText"/>
      </w:pPr>
      <w:r>
        <w:rPr>
          <w:rStyle w:val="FootnoteReference"/>
        </w:rPr>
        <w:footnoteRef/>
      </w:r>
      <w:r>
        <w:t xml:space="preserve"> Section B of the annex to document </w:t>
      </w:r>
      <w:r w:rsidRPr="004853DC">
        <w:t>UNEP/OzL.Conv.12(I)/6–UNEP/OzL.Pro.32/8</w:t>
      </w:r>
    </w:p>
  </w:footnote>
  <w:footnote w:id="25">
    <w:p w14:paraId="0C0D6CCC" w14:textId="77777777" w:rsidR="00570FFB" w:rsidRPr="00153899" w:rsidRDefault="00570FFB" w:rsidP="00570FFB">
      <w:pPr>
        <w:pStyle w:val="FootnoteText"/>
      </w:pPr>
      <w:r>
        <w:rPr>
          <w:rStyle w:val="FootnoteReference"/>
        </w:rPr>
        <w:footnoteRef/>
      </w:r>
      <w:r w:rsidRPr="00153899">
        <w:t xml:space="preserve"> Document UNEP/OzL.Conv.12(II)/9–UNEP/OzL.Pro.33/8</w:t>
      </w:r>
    </w:p>
  </w:footnote>
  <w:footnote w:id="26">
    <w:p w14:paraId="7A1376F1" w14:textId="77777777" w:rsidR="00570FFB" w:rsidRPr="00A43CCB" w:rsidRDefault="00570FFB" w:rsidP="00570FFB">
      <w:pPr>
        <w:pStyle w:val="FootnoteText"/>
      </w:pPr>
      <w:r w:rsidRPr="00A43CCB">
        <w:rPr>
          <w:rStyle w:val="FootnoteReference"/>
        </w:rPr>
        <w:footnoteRef/>
      </w:r>
      <w:r w:rsidRPr="00A43CCB">
        <w:t xml:space="preserve"> The final report on the evaluation of IS projects submitted to the 56</w:t>
      </w:r>
      <w:r w:rsidRPr="00A43CCB">
        <w:rPr>
          <w:vertAlign w:val="superscript"/>
        </w:rPr>
        <w:t>th</w:t>
      </w:r>
      <w:r w:rsidRPr="00A43CCB">
        <w:t xml:space="preserve"> meeting concluded that most Article 5 countries had achieved the ODS phase-out as scheduled, and that this could not have been achieved without IS funding (</w:t>
      </w:r>
      <w:r>
        <w:t xml:space="preserve">document </w:t>
      </w:r>
      <w:r w:rsidRPr="00A43CCB">
        <w:t>UNEP/OzL.Pro/ExCom/56/8).</w:t>
      </w:r>
    </w:p>
  </w:footnote>
  <w:footnote w:id="27">
    <w:p w14:paraId="57C6FB87" w14:textId="77777777" w:rsidR="00570FFB" w:rsidRPr="00A43CCB" w:rsidRDefault="00570FFB" w:rsidP="00570FFB">
      <w:pPr>
        <w:pStyle w:val="FootnoteText"/>
      </w:pPr>
      <w:r w:rsidRPr="00A43CCB">
        <w:rPr>
          <w:rStyle w:val="FootnoteReference"/>
        </w:rPr>
        <w:footnoteRef/>
      </w:r>
      <w:r w:rsidRPr="00A43CCB">
        <w:t xml:space="preserve"> At its 5</w:t>
      </w:r>
      <w:r w:rsidRPr="00A43CCB">
        <w:rPr>
          <w:vertAlign w:val="superscript"/>
        </w:rPr>
        <w:t>th</w:t>
      </w:r>
      <w:r w:rsidRPr="00A43CCB">
        <w:t xml:space="preserve"> meeting, the Executive Committee noted that Governments should monitor the progress being made in reducing consumption of controlled substances in line with their plans set out in the CP, and should periodically review the effectiveness of the measures being taken, and requested Article 5 Parties to present annually information on progress being made in </w:t>
      </w:r>
      <w:r>
        <w:t>the implementation of their CPs</w:t>
      </w:r>
      <w:r w:rsidRPr="00A43CCB">
        <w:t xml:space="preserve"> (</w:t>
      </w:r>
      <w:r>
        <w:t>p</w:t>
      </w:r>
      <w:r w:rsidRPr="00A43CCB">
        <w:t>aragraphs 22 and 23</w:t>
      </w:r>
      <w:r>
        <w:t xml:space="preserve"> of document UNEP/OzL.Pro/ExCom/5/16</w:t>
      </w:r>
      <w:r w:rsidRPr="00A43CCB">
        <w:t>).</w:t>
      </w:r>
    </w:p>
  </w:footnote>
  <w:footnote w:id="28">
    <w:p w14:paraId="07AC4D2D" w14:textId="77777777" w:rsidR="00570FFB" w:rsidRPr="004E22FC" w:rsidRDefault="00570FFB" w:rsidP="00570FFB">
      <w:pPr>
        <w:pStyle w:val="FootnoteText"/>
      </w:pPr>
      <w:r w:rsidRPr="00A43CCB">
        <w:rPr>
          <w:rStyle w:val="FootnoteReference"/>
        </w:rPr>
        <w:footnoteRef/>
      </w:r>
      <w:r w:rsidRPr="00A43CCB">
        <w:t xml:space="preserve"> For example, the document submitted to the 82</w:t>
      </w:r>
      <w:r w:rsidRPr="00A43CCB">
        <w:rPr>
          <w:vertAlign w:val="superscript"/>
        </w:rPr>
        <w:t>nd</w:t>
      </w:r>
      <w:r w:rsidRPr="00A43CCB">
        <w:t xml:space="preserve"> meeting discusses data discrepanc</w:t>
      </w:r>
      <w:r>
        <w:t>ies found in: Brunei Darussalam, Burundi,</w:t>
      </w:r>
      <w:r w:rsidRPr="00A43CCB">
        <w:t xml:space="preserve"> </w:t>
      </w:r>
      <w:r w:rsidRPr="004E22FC">
        <w:t>China, Jordan, Morocco, South Africa, Syrian Arab Republic, Trinidad and Tobago, and Venezuela (Bolivarian Republic of) (document UNEP/OzL.Pro/ExCom/82/9).</w:t>
      </w:r>
    </w:p>
  </w:footnote>
  <w:footnote w:id="29">
    <w:p w14:paraId="781976BC" w14:textId="77777777" w:rsidR="00570FFB" w:rsidRPr="004E22FC" w:rsidRDefault="00570FFB" w:rsidP="00570FFB">
      <w:pPr>
        <w:pStyle w:val="FootnoteText"/>
      </w:pPr>
      <w:r w:rsidRPr="004E22FC">
        <w:rPr>
          <w:rStyle w:val="FootnoteReference"/>
        </w:rPr>
        <w:footnoteRef/>
      </w:r>
      <w:r w:rsidRPr="004E22FC">
        <w:t xml:space="preserve"> Decision 34/18(a) and decision 41/16.</w:t>
      </w:r>
    </w:p>
  </w:footnote>
  <w:footnote w:id="30">
    <w:p w14:paraId="03ECFDC4" w14:textId="77777777" w:rsidR="00570FFB" w:rsidRPr="001F1471" w:rsidRDefault="00570FFB" w:rsidP="00570FFB">
      <w:pPr>
        <w:pStyle w:val="FootnoteText"/>
      </w:pPr>
      <w:r w:rsidRPr="004E22FC">
        <w:rPr>
          <w:rStyle w:val="FootnoteReference"/>
        </w:rPr>
        <w:footnoteRef/>
      </w:r>
      <w:r w:rsidRPr="004E22FC">
        <w:t xml:space="preserve"> In line with Article 7 data reporting forms and associated instructions and guidelines (decision XXX/3), reporting of production of controlled uses includes total production for all uses, production for feedstock uses within the country concerned, and production for exempted essential, critical, high-ambient temperature or other uses within the country concerned.</w:t>
      </w:r>
    </w:p>
  </w:footnote>
  <w:footnote w:id="31">
    <w:p w14:paraId="35CFF83C" w14:textId="77777777" w:rsidR="00570FFB" w:rsidRPr="00A43CCB" w:rsidRDefault="00570FFB" w:rsidP="00570FFB">
      <w:pPr>
        <w:pStyle w:val="FootnoteText"/>
      </w:pPr>
      <w:r w:rsidRPr="00A43CCB">
        <w:rPr>
          <w:rStyle w:val="FootnoteReference"/>
        </w:rPr>
        <w:footnoteRef/>
      </w:r>
      <w:r w:rsidRPr="00A43CCB">
        <w:t xml:space="preserve"> In addition to the monitoring and reporting discussed in this section, bilateral and implementing agencies submit annual financial and progress reports that enable monitoring the statu</w:t>
      </w:r>
      <w:r>
        <w:t>s of implementation of projects and</w:t>
      </w:r>
      <w:r w:rsidRPr="00A43CCB">
        <w:t xml:space="preserve"> delays in implementation, and ensure financial accountability including by ensuring financial completion and return of balances. </w:t>
      </w:r>
    </w:p>
  </w:footnote>
  <w:footnote w:id="32">
    <w:p w14:paraId="0672D9D6" w14:textId="77777777" w:rsidR="00570FFB" w:rsidRPr="00A43CCB" w:rsidRDefault="00570FFB" w:rsidP="00570FFB">
      <w:pPr>
        <w:pStyle w:val="FootnoteText"/>
      </w:pPr>
      <w:r w:rsidRPr="00A43CCB">
        <w:rPr>
          <w:rStyle w:val="FootnoteReference"/>
        </w:rPr>
        <w:footnoteRef/>
      </w:r>
      <w:r w:rsidRPr="00A43CCB">
        <w:t xml:space="preserve"> Annex XI.5: Format for project completion report (investment projects). </w:t>
      </w:r>
      <w:r w:rsidRPr="00A43CCB">
        <w:rPr>
          <w:i/>
          <w:iCs/>
        </w:rPr>
        <w:t>P</w:t>
      </w:r>
      <w:r>
        <w:rPr>
          <w:i/>
          <w:iCs/>
        </w:rPr>
        <w:t>olicies, procedures, guidelines and</w:t>
      </w:r>
      <w:r w:rsidRPr="00A43CCB">
        <w:rPr>
          <w:i/>
          <w:iCs/>
        </w:rPr>
        <w:t xml:space="preserve"> criteria (As at </w:t>
      </w:r>
      <w:r>
        <w:rPr>
          <w:i/>
          <w:iCs/>
        </w:rPr>
        <w:t>December 2021</w:t>
      </w:r>
      <w:r w:rsidRPr="00A43CCB">
        <w:rPr>
          <w:i/>
          <w:iCs/>
        </w:rPr>
        <w:t>).</w:t>
      </w:r>
    </w:p>
  </w:footnote>
  <w:footnote w:id="33">
    <w:p w14:paraId="7F1B9784" w14:textId="77777777" w:rsidR="00570FFB" w:rsidRPr="00A43CCB" w:rsidRDefault="00570FFB" w:rsidP="00570FFB">
      <w:pPr>
        <w:pStyle w:val="FootnoteText"/>
      </w:pPr>
      <w:r w:rsidRPr="00A43CCB">
        <w:rPr>
          <w:rStyle w:val="FootnoteReference"/>
        </w:rPr>
        <w:footnoteRef/>
      </w:r>
      <w:r w:rsidRPr="00A43CCB">
        <w:t xml:space="preserve"> To further support this initiative, UNEP has also launched the iPIC online system that provides member countries with real-time, 24-hour, 7-days a week personalized access to key licensing system data in each of the participating countries</w:t>
      </w:r>
      <w:r w:rsidRPr="000F33B7">
        <w:t xml:space="preserve">. In </w:t>
      </w:r>
      <w:r>
        <w:t>2022</w:t>
      </w:r>
      <w:r w:rsidRPr="000F33B7">
        <w:t>, UNEP will continue to promote</w:t>
      </w:r>
      <w:r w:rsidRPr="00A43CCB">
        <w:t xml:space="preserve"> the use of iPIC and other tools to prevent illegal trade of ODS and ODS-based equipment, and facilitate legal trade in Article 5 countries.</w:t>
      </w:r>
    </w:p>
  </w:footnote>
  <w:footnote w:id="34">
    <w:p w14:paraId="6090ACAB" w14:textId="77777777" w:rsidR="00570FFB" w:rsidRPr="00A43CCB" w:rsidRDefault="00570FFB" w:rsidP="00570FFB">
      <w:pPr>
        <w:pStyle w:val="FootnoteText"/>
      </w:pPr>
      <w:r w:rsidRPr="00A43CCB">
        <w:rPr>
          <w:rStyle w:val="FootnoteReference"/>
        </w:rPr>
        <w:footnoteRef/>
      </w:r>
      <w:r w:rsidRPr="00A43CCB">
        <w:t xml:space="preserve"> Southeast Asia, South Asia, Pacific Island Countries (PIC), West Asia, English-speaking Africa, French-speaking Africa, Europe and Central Asia, Central and Latin America, and the Caribbean networks.</w:t>
      </w:r>
    </w:p>
  </w:footnote>
  <w:footnote w:id="35">
    <w:p w14:paraId="293D16EE" w14:textId="77777777" w:rsidR="00570FFB" w:rsidRPr="00A43CCB" w:rsidRDefault="00570FFB" w:rsidP="00570FFB">
      <w:pPr>
        <w:pStyle w:val="FootnoteText"/>
      </w:pPr>
      <w:r w:rsidRPr="00A43CCB">
        <w:rPr>
          <w:rStyle w:val="FootnoteReference"/>
        </w:rPr>
        <w:footnoteRef/>
      </w:r>
      <w:r w:rsidRPr="00A43CCB">
        <w:t xml:space="preserve"> For LVC countries (i.e., countries with an HCFC consumption baseline in the refrigeration servicing sector of 360 metric tonnes and below), a sample of 20 per cent of these countries will be selected for the purposes of verification for that year. Additional funding is provided to these countries to undertake this exercise.</w:t>
      </w:r>
    </w:p>
  </w:footnote>
  <w:footnote w:id="36">
    <w:p w14:paraId="27A57723" w14:textId="77777777" w:rsidR="00570FFB" w:rsidRPr="00A43CCB" w:rsidRDefault="00570FFB" w:rsidP="00570FFB">
      <w:pPr>
        <w:pStyle w:val="FootnoteText"/>
      </w:pPr>
      <w:r w:rsidRPr="00A43CCB">
        <w:rPr>
          <w:rStyle w:val="FootnoteReference"/>
        </w:rPr>
        <w:footnoteRef/>
      </w:r>
      <w:r w:rsidRPr="00A43CCB">
        <w:t xml:space="preserve"> </w:t>
      </w:r>
      <w:r>
        <w:t xml:space="preserve">Document </w:t>
      </w:r>
      <w:r w:rsidRPr="00A43CCB">
        <w:t>UNEP/</w:t>
      </w:r>
      <w:r w:rsidRPr="004E22FC">
        <w:t>OzL.Pro/ExCom/88/SGP/2 contains a 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w:t>
      </w:r>
      <w:r w:rsidRPr="00A43CCB">
        <w:t xml:space="preserve"> will be discussed under agenda item </w:t>
      </w:r>
      <w:r>
        <w:t>8</w:t>
      </w:r>
      <w:r w:rsidRPr="00A43CCB">
        <w:t>.</w:t>
      </w:r>
    </w:p>
  </w:footnote>
  <w:footnote w:id="37">
    <w:p w14:paraId="11D848EB" w14:textId="77777777" w:rsidR="00570FFB" w:rsidRPr="00A43CCB" w:rsidRDefault="00570FFB" w:rsidP="00570FFB">
      <w:pPr>
        <w:pStyle w:val="FootnoteText"/>
      </w:pPr>
      <w:r w:rsidRPr="00A43CCB">
        <w:rPr>
          <w:rStyle w:val="FootnoteReference"/>
        </w:rPr>
        <w:footnoteRef/>
      </w:r>
      <w:r w:rsidRPr="00A43CCB">
        <w:t xml:space="preserve"> For example, the </w:t>
      </w:r>
      <w:r w:rsidRPr="00A43CCB">
        <w:rPr>
          <w:bCs/>
        </w:rPr>
        <w:t>Agreement between the Government of 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halon-1301 production, halon</w:t>
      </w:r>
      <w:r w:rsidRPr="00A43CCB">
        <w:rPr>
          <w:bCs/>
        </w:rPr>
        <w:noBreakHyphen/>
        <w:t>1301 export.</w:t>
      </w:r>
    </w:p>
  </w:footnote>
  <w:footnote w:id="38">
    <w:p w14:paraId="317212A0" w14:textId="77777777" w:rsidR="00570FFB" w:rsidRPr="008105A7" w:rsidRDefault="00570FFB" w:rsidP="00570FFB">
      <w:pPr>
        <w:pStyle w:val="FootnoteText"/>
        <w:rPr>
          <w:lang w:val="en-US"/>
        </w:rPr>
      </w:pPr>
      <w:r>
        <w:rPr>
          <w:rStyle w:val="FootnoteReference"/>
        </w:rPr>
        <w:footnoteRef/>
      </w:r>
      <w:r>
        <w:t xml:space="preserve"> </w:t>
      </w:r>
      <w:r w:rsidRPr="00A43CCB">
        <w:t>At its 74</w:t>
      </w:r>
      <w:r w:rsidRPr="00A43CCB">
        <w:rPr>
          <w:vertAlign w:val="superscript"/>
        </w:rPr>
        <w:t>th</w:t>
      </w:r>
      <w:r w:rsidRPr="00A43CCB">
        <w:t xml:space="preserve"> meeting, the Executive Committee decided </w:t>
      </w:r>
      <w:r w:rsidRPr="00A43CCB">
        <w:rPr>
          <w:i/>
        </w:rPr>
        <w:t>inter alia</w:t>
      </w:r>
      <w:r w:rsidRPr="00A43CCB">
        <w:t xml:space="preserve"> to review IS, including funding levels, at the first meeting in 2020 (decision 74/51(d))</w:t>
      </w:r>
    </w:p>
  </w:footnote>
  <w:footnote w:id="39">
    <w:p w14:paraId="004140E5" w14:textId="77777777" w:rsidR="00570FFB" w:rsidRPr="00153899" w:rsidRDefault="00570FFB" w:rsidP="00570FFB">
      <w:pPr>
        <w:pStyle w:val="FootnoteText"/>
      </w:pPr>
      <w:r w:rsidRPr="00EE5B5D">
        <w:rPr>
          <w:rStyle w:val="FootnoteReference"/>
        </w:rPr>
        <w:footnoteRef/>
      </w:r>
      <w:r w:rsidRPr="00153899">
        <w:t xml:space="preserve"> Document UNEP/OzL.Pro/ExCom/83/40</w:t>
      </w:r>
    </w:p>
  </w:footnote>
  <w:footnote w:id="40">
    <w:p w14:paraId="62635094" w14:textId="77777777" w:rsidR="00570FFB" w:rsidRPr="00A43CCB" w:rsidRDefault="00570FFB" w:rsidP="00570FFB">
      <w:pPr>
        <w:pStyle w:val="FootnoteText"/>
      </w:pPr>
      <w:r w:rsidRPr="00A43CCB">
        <w:rPr>
          <w:rStyle w:val="FootnoteReference"/>
        </w:rPr>
        <w:footnoteRef/>
      </w:r>
      <w:r w:rsidRPr="00A43CCB">
        <w:t xml:space="preserve"> The Fourteenth Meeting of the Parties invited Parties to report to the Ozone Secretariat fully proved cases of illegal trade in ODS (decision XIV/7). Such reports could provide useful lessons on how to further strengthen the regulatory frameworks in place and prevent illegal trade of substances controlled under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07420" w14:textId="41E25753" w:rsidR="00DC6A10" w:rsidRPr="0033525D" w:rsidRDefault="00153899" w:rsidP="002D5085">
    <w:pPr>
      <w:jc w:val="left"/>
    </w:pPr>
    <w:fldSimple w:instr=" DOCPROPERTY &quot;Document number&quot;  \* MERGEFORMAT ">
      <w:r w:rsidR="00517118">
        <w:t>UNEP/OzL.Pro/ExCom/93/102</w:t>
      </w:r>
    </w:fldSimple>
  </w:p>
  <w:p w14:paraId="3753D23B" w14:textId="77777777" w:rsidR="00DC6A10" w:rsidRDefault="00DC6A10" w:rsidP="002D5085">
    <w:pPr>
      <w:jc w:val="left"/>
    </w:pPr>
  </w:p>
  <w:p w14:paraId="3A42D606" w14:textId="77777777" w:rsidR="00D11C69" w:rsidRPr="0033525D" w:rsidRDefault="00D11C69" w:rsidP="002D508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FB84" w14:textId="7EBD2F27" w:rsidR="00DC6A10" w:rsidRPr="0033525D" w:rsidRDefault="00153899" w:rsidP="002D5085">
    <w:pPr>
      <w:jc w:val="right"/>
    </w:pPr>
    <w:fldSimple w:instr=" DOCPROPERTY &quot;Document number&quot;  \* MERGEFORMAT ">
      <w:r w:rsidR="00800C67">
        <w:t>UNEP/OzL.Pro/ExCom/93/102</w:t>
      </w:r>
    </w:fldSimple>
  </w:p>
  <w:p w14:paraId="1BAD1806" w14:textId="77777777" w:rsidR="00DC6A10" w:rsidRDefault="00DC6A10" w:rsidP="002D5085">
    <w:pPr>
      <w:pStyle w:val="Header"/>
      <w:jc w:val="right"/>
    </w:pPr>
  </w:p>
  <w:p w14:paraId="4C87EB48" w14:textId="77777777" w:rsidR="00D11C69" w:rsidRPr="0033525D" w:rsidRDefault="00D11C69" w:rsidP="002D508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163C6" w14:textId="7CE57C7E" w:rsidR="001E78CB" w:rsidRDefault="00153899" w:rsidP="002D5085">
    <w:pPr>
      <w:pStyle w:val="Header"/>
      <w:jc w:val="left"/>
    </w:pPr>
    <w:fldSimple w:instr=" DOCPROPERTY &quot;Document number&quot;  \* MERGEFORMAT ">
      <w:r w:rsidR="00800C67">
        <w:t>UNEP/OzL.Pro/ExCom/93/102</w:t>
      </w:r>
    </w:fldSimple>
  </w:p>
  <w:p w14:paraId="65DCAC26" w14:textId="77777777" w:rsidR="00D11C69" w:rsidRDefault="00D11C69" w:rsidP="002D5085">
    <w:pPr>
      <w:pStyle w:val="Header"/>
      <w:jc w:val="left"/>
    </w:pPr>
  </w:p>
  <w:p w14:paraId="4A6432C1" w14:textId="77777777" w:rsidR="0013019C" w:rsidRDefault="0013019C" w:rsidP="002D5085">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674B" w14:textId="77777777" w:rsidR="00570FFB" w:rsidRDefault="00153899">
    <w:fldSimple w:instr=" DOCPROPERTY &quot;Document number&quot;  \* MERGEFORMAT ">
      <w:r w:rsidR="00570FFB">
        <w:t>UNEP/OzL.Pro/ExCom/91/69</w:t>
      </w:r>
    </w:fldSimple>
  </w:p>
  <w:p w14:paraId="0CDB5C53" w14:textId="77777777" w:rsidR="00570FFB" w:rsidRDefault="00570FFB"/>
  <w:p w14:paraId="567198D8" w14:textId="77777777" w:rsidR="00570FFB" w:rsidRDefault="00570FF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C0FD6" w14:textId="77777777" w:rsidR="00570FFB" w:rsidRDefault="00153899" w:rsidP="00FB60A8">
    <w:pPr>
      <w:jc w:val="right"/>
    </w:pPr>
    <w:fldSimple w:instr=" DOCPROPERTY &quot;Document number&quot;  \* MERGEFORMAT ">
      <w:r w:rsidR="00570FFB">
        <w:t>UNEP/OzL.Pro/ExCom/91/69</w:t>
      </w:r>
    </w:fldSimple>
  </w:p>
  <w:p w14:paraId="38F4D61D" w14:textId="77777777" w:rsidR="00570FFB" w:rsidRDefault="00570FFB">
    <w:pPr>
      <w:pStyle w:val="Header"/>
    </w:pPr>
  </w:p>
  <w:p w14:paraId="23C6E357" w14:textId="77777777" w:rsidR="00570FFB" w:rsidRPr="0033525D" w:rsidRDefault="00570FF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E11F" w14:textId="77777777" w:rsidR="00570FFB" w:rsidRPr="00570FFB" w:rsidRDefault="00570FFB" w:rsidP="00570F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BFFA" w14:textId="77777777" w:rsidR="00570FFB" w:rsidRDefault="00570FFB">
    <w:r w:rsidRPr="002443BE">
      <w:t>UNEP/OzL.Pro/ExCom/89/3</w:t>
    </w:r>
  </w:p>
  <w:p w14:paraId="61B5B8D4" w14:textId="77777777" w:rsidR="00570FFB" w:rsidRPr="0033525D" w:rsidRDefault="00570FFB"/>
  <w:p w14:paraId="13808325" w14:textId="77777777" w:rsidR="00570FFB" w:rsidRPr="0033525D" w:rsidRDefault="00570FF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63E5" w14:textId="77777777" w:rsidR="00570FFB" w:rsidRDefault="00570FFB" w:rsidP="00FB60A8">
    <w:pPr>
      <w:jc w:val="right"/>
    </w:pPr>
    <w:r w:rsidRPr="002443BE">
      <w:t>UNEP/OzL.Pro/ExCom/89/3</w:t>
    </w:r>
  </w:p>
  <w:p w14:paraId="6BEF0721" w14:textId="77777777" w:rsidR="00570FFB" w:rsidRPr="0033525D" w:rsidRDefault="00570FFB" w:rsidP="00FB60A8">
    <w:pPr>
      <w:jc w:val="right"/>
    </w:pPr>
  </w:p>
  <w:p w14:paraId="4BF16D01" w14:textId="77777777" w:rsidR="00570FFB" w:rsidRPr="0033525D" w:rsidRDefault="00570FF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504B" w14:textId="77777777" w:rsidR="00570FFB" w:rsidRPr="00570FFB" w:rsidRDefault="00570FFB" w:rsidP="00570F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C07F" w14:textId="77777777" w:rsidR="00570FFB" w:rsidRDefault="00570FFB">
    <w:r w:rsidRPr="002443BE">
      <w:t>UNEP/OzL.Pro/ExCom/89/3</w:t>
    </w:r>
  </w:p>
  <w:p w14:paraId="2FBE7A7D" w14:textId="77777777" w:rsidR="00570FFB" w:rsidRDefault="00570FFB">
    <w:r>
      <w:t>Annex I</w:t>
    </w:r>
  </w:p>
  <w:p w14:paraId="396DE9A6" w14:textId="77777777" w:rsidR="00570FFB" w:rsidRPr="0033525D" w:rsidRDefault="00570FFB"/>
  <w:p w14:paraId="48A94FC9" w14:textId="77777777" w:rsidR="00570FFB" w:rsidRPr="0033525D" w:rsidRDefault="00570FFB"/>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6C656" w14:textId="77777777" w:rsidR="00570FFB" w:rsidRDefault="00570FFB" w:rsidP="00FB60A8">
    <w:pPr>
      <w:jc w:val="right"/>
    </w:pPr>
    <w:r w:rsidRPr="002443BE">
      <w:t>UNEP/OzL.Pro/ExCom/89/3</w:t>
    </w:r>
  </w:p>
  <w:p w14:paraId="1733C5C2" w14:textId="77777777" w:rsidR="00570FFB" w:rsidRDefault="00570FFB" w:rsidP="00FB60A8">
    <w:pPr>
      <w:jc w:val="right"/>
    </w:pPr>
    <w:r>
      <w:t>Annex I</w:t>
    </w:r>
  </w:p>
  <w:p w14:paraId="38366843" w14:textId="77777777" w:rsidR="00570FFB" w:rsidRPr="0033525D" w:rsidRDefault="00570FFB"/>
  <w:p w14:paraId="1A4AA271" w14:textId="77777777" w:rsidR="00570FFB" w:rsidRPr="0033525D" w:rsidRDefault="00570FF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4046F" w14:textId="77777777" w:rsidR="00570FFB" w:rsidRDefault="00570FFB" w:rsidP="00FB60A8">
    <w:pPr>
      <w:jc w:val="right"/>
    </w:pPr>
    <w:r w:rsidRPr="00C120A9">
      <w:t>UNEP/OzL.Pro/ExCom/83/38</w:t>
    </w:r>
  </w:p>
  <w:p w14:paraId="7C4AE97E" w14:textId="77777777" w:rsidR="00570FFB" w:rsidRDefault="00570FFB" w:rsidP="00FB60A8">
    <w:pPr>
      <w:jc w:val="right"/>
    </w:pPr>
    <w:r>
      <w:t>Annex II</w:t>
    </w:r>
  </w:p>
  <w:p w14:paraId="6A87152B" w14:textId="77777777" w:rsidR="00570FFB" w:rsidRDefault="00570FFB" w:rsidP="00FB60A8">
    <w:pPr>
      <w:jc w:val="right"/>
    </w:pPr>
  </w:p>
  <w:p w14:paraId="5B43F24E" w14:textId="77777777" w:rsidR="00570FFB" w:rsidRDefault="00570FFB" w:rsidP="00FB60A8">
    <w:pP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316B" w14:textId="77777777" w:rsidR="0013019C" w:rsidRDefault="0013019C">
    <w:r w:rsidRPr="002443BE">
      <w:t>UNEP/OzL.Pro/ExCom/89/3</w:t>
    </w:r>
  </w:p>
  <w:p w14:paraId="2C82A5F9" w14:textId="77777777" w:rsidR="0013019C" w:rsidRDefault="0013019C">
    <w:r>
      <w:t>Annex II</w:t>
    </w:r>
  </w:p>
  <w:p w14:paraId="2B25FB9A" w14:textId="77777777" w:rsidR="0013019C" w:rsidRPr="0033525D" w:rsidRDefault="0013019C"/>
  <w:p w14:paraId="6B321AFC" w14:textId="77777777" w:rsidR="0013019C" w:rsidRPr="0033525D" w:rsidRDefault="0013019C"/>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E78" w14:textId="77777777" w:rsidR="0013019C" w:rsidRDefault="0013019C" w:rsidP="00FB60A8">
    <w:pPr>
      <w:jc w:val="right"/>
    </w:pPr>
    <w:r w:rsidRPr="002443BE">
      <w:t>UNEP/OzL.Pro/ExCom/89/3</w:t>
    </w:r>
  </w:p>
  <w:p w14:paraId="6B2E0E79" w14:textId="77777777" w:rsidR="0013019C" w:rsidRDefault="0013019C" w:rsidP="00FB60A8">
    <w:pPr>
      <w:jc w:val="right"/>
    </w:pPr>
    <w:r>
      <w:t>Annex II</w:t>
    </w:r>
  </w:p>
  <w:p w14:paraId="60EE3097" w14:textId="77777777" w:rsidR="0013019C" w:rsidRPr="0033525D" w:rsidRDefault="0013019C"/>
  <w:p w14:paraId="2CCAFBC8" w14:textId="77777777" w:rsidR="0013019C" w:rsidRPr="0033525D" w:rsidRDefault="0013019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8BB5" w14:textId="77777777" w:rsidR="0013019C" w:rsidRDefault="0013019C" w:rsidP="00FB60A8">
    <w:pPr>
      <w:jc w:val="right"/>
    </w:pPr>
    <w:r w:rsidRPr="002443BE">
      <w:t>UNEP/OzL.Pro/ExCom/89/3</w:t>
    </w:r>
  </w:p>
  <w:p w14:paraId="762C4F4F" w14:textId="77777777" w:rsidR="0013019C" w:rsidRDefault="0013019C" w:rsidP="00FB60A8">
    <w:pPr>
      <w:jc w:val="right"/>
    </w:pPr>
    <w:r>
      <w:t>Annex II</w:t>
    </w:r>
  </w:p>
  <w:p w14:paraId="1CEB6F28" w14:textId="77777777" w:rsidR="0013019C" w:rsidRDefault="0013019C" w:rsidP="00FB60A8">
    <w:pPr>
      <w:jc w:val="right"/>
    </w:pPr>
  </w:p>
  <w:p w14:paraId="0F1402EA" w14:textId="77777777" w:rsidR="0013019C" w:rsidRDefault="0013019C" w:rsidP="00FB60A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77A4C76"/>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5"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8" w15:restartNumberingAfterBreak="0">
    <w:nsid w:val="279A023B"/>
    <w:multiLevelType w:val="multilevel"/>
    <w:tmpl w:val="82B4B8CC"/>
    <w:lvl w:ilvl="0">
      <w:start w:val="1"/>
      <w:numFmt w:val="lowerLetter"/>
      <w:lvlText w:val="(%1)"/>
      <w:lvlJc w:val="left"/>
      <w:pPr>
        <w:tabs>
          <w:tab w:val="num" w:pos="1968"/>
        </w:tabs>
        <w:ind w:left="1968" w:hanging="360"/>
      </w:pPr>
      <w:rPr>
        <w:rFonts w:hint="default"/>
        <w:lang w:val="en-GB"/>
      </w:rPr>
    </w:lvl>
    <w:lvl w:ilvl="1" w:tentative="1">
      <w:start w:val="1"/>
      <w:numFmt w:val="decimal"/>
      <w:lvlText w:val="%2."/>
      <w:lvlJc w:val="left"/>
      <w:pPr>
        <w:tabs>
          <w:tab w:val="num" w:pos="2688"/>
        </w:tabs>
        <w:ind w:left="2688" w:hanging="360"/>
      </w:pPr>
    </w:lvl>
    <w:lvl w:ilvl="2" w:tentative="1">
      <w:start w:val="1"/>
      <w:numFmt w:val="decimal"/>
      <w:lvlText w:val="%3."/>
      <w:lvlJc w:val="left"/>
      <w:pPr>
        <w:tabs>
          <w:tab w:val="num" w:pos="3408"/>
        </w:tabs>
        <w:ind w:left="3408" w:hanging="360"/>
      </w:pPr>
    </w:lvl>
    <w:lvl w:ilvl="3" w:tentative="1">
      <w:start w:val="1"/>
      <w:numFmt w:val="decimal"/>
      <w:lvlText w:val="%4."/>
      <w:lvlJc w:val="left"/>
      <w:pPr>
        <w:tabs>
          <w:tab w:val="num" w:pos="4128"/>
        </w:tabs>
        <w:ind w:left="4128" w:hanging="360"/>
      </w:pPr>
    </w:lvl>
    <w:lvl w:ilvl="4" w:tentative="1">
      <w:start w:val="1"/>
      <w:numFmt w:val="decimal"/>
      <w:lvlText w:val="%5."/>
      <w:lvlJc w:val="left"/>
      <w:pPr>
        <w:tabs>
          <w:tab w:val="num" w:pos="4848"/>
        </w:tabs>
        <w:ind w:left="4848" w:hanging="360"/>
      </w:pPr>
    </w:lvl>
    <w:lvl w:ilvl="5" w:tentative="1">
      <w:start w:val="1"/>
      <w:numFmt w:val="decimal"/>
      <w:lvlText w:val="%6."/>
      <w:lvlJc w:val="left"/>
      <w:pPr>
        <w:tabs>
          <w:tab w:val="num" w:pos="5568"/>
        </w:tabs>
        <w:ind w:left="5568" w:hanging="360"/>
      </w:pPr>
    </w:lvl>
    <w:lvl w:ilvl="6" w:tentative="1">
      <w:start w:val="1"/>
      <w:numFmt w:val="decimal"/>
      <w:lvlText w:val="%7."/>
      <w:lvlJc w:val="left"/>
      <w:pPr>
        <w:tabs>
          <w:tab w:val="num" w:pos="6288"/>
        </w:tabs>
        <w:ind w:left="6288" w:hanging="360"/>
      </w:pPr>
    </w:lvl>
    <w:lvl w:ilvl="7" w:tentative="1">
      <w:start w:val="1"/>
      <w:numFmt w:val="decimal"/>
      <w:lvlText w:val="%8."/>
      <w:lvlJc w:val="left"/>
      <w:pPr>
        <w:tabs>
          <w:tab w:val="num" w:pos="7008"/>
        </w:tabs>
        <w:ind w:left="7008" w:hanging="360"/>
      </w:pPr>
    </w:lvl>
    <w:lvl w:ilvl="8" w:tentative="1">
      <w:start w:val="1"/>
      <w:numFmt w:val="decimal"/>
      <w:lvlText w:val="%9."/>
      <w:lvlJc w:val="left"/>
      <w:pPr>
        <w:tabs>
          <w:tab w:val="num" w:pos="7728"/>
        </w:tabs>
        <w:ind w:left="7728" w:hanging="36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2E731C88"/>
    <w:multiLevelType w:val="multilevel"/>
    <w:tmpl w:val="853CF042"/>
    <w:lvl w:ilvl="0">
      <w:start w:val="1"/>
      <w:numFmt w:val="decimal"/>
      <w:lvlText w:val="%1."/>
      <w:lvlJc w:val="left"/>
      <w:pPr>
        <w:tabs>
          <w:tab w:val="num" w:pos="1608"/>
        </w:tabs>
        <w:ind w:left="1608" w:hanging="360"/>
      </w:pPr>
    </w:lvl>
    <w:lvl w:ilvl="1" w:tentative="1">
      <w:start w:val="1"/>
      <w:numFmt w:val="decimal"/>
      <w:lvlText w:val="%2."/>
      <w:lvlJc w:val="left"/>
      <w:pPr>
        <w:tabs>
          <w:tab w:val="num" w:pos="2328"/>
        </w:tabs>
        <w:ind w:left="2328" w:hanging="360"/>
      </w:pPr>
    </w:lvl>
    <w:lvl w:ilvl="2" w:tentative="1">
      <w:start w:val="1"/>
      <w:numFmt w:val="decimal"/>
      <w:lvlText w:val="%3."/>
      <w:lvlJc w:val="left"/>
      <w:pPr>
        <w:tabs>
          <w:tab w:val="num" w:pos="3048"/>
        </w:tabs>
        <w:ind w:left="3048" w:hanging="360"/>
      </w:pPr>
    </w:lvl>
    <w:lvl w:ilvl="3" w:tentative="1">
      <w:start w:val="1"/>
      <w:numFmt w:val="decimal"/>
      <w:lvlText w:val="%4."/>
      <w:lvlJc w:val="left"/>
      <w:pPr>
        <w:tabs>
          <w:tab w:val="num" w:pos="3768"/>
        </w:tabs>
        <w:ind w:left="3768" w:hanging="360"/>
      </w:pPr>
    </w:lvl>
    <w:lvl w:ilvl="4" w:tentative="1">
      <w:start w:val="1"/>
      <w:numFmt w:val="decimal"/>
      <w:lvlText w:val="%5."/>
      <w:lvlJc w:val="left"/>
      <w:pPr>
        <w:tabs>
          <w:tab w:val="num" w:pos="4488"/>
        </w:tabs>
        <w:ind w:left="4488" w:hanging="360"/>
      </w:pPr>
    </w:lvl>
    <w:lvl w:ilvl="5" w:tentative="1">
      <w:start w:val="1"/>
      <w:numFmt w:val="decimal"/>
      <w:lvlText w:val="%6."/>
      <w:lvlJc w:val="left"/>
      <w:pPr>
        <w:tabs>
          <w:tab w:val="num" w:pos="5208"/>
        </w:tabs>
        <w:ind w:left="5208" w:hanging="360"/>
      </w:pPr>
    </w:lvl>
    <w:lvl w:ilvl="6" w:tentative="1">
      <w:start w:val="1"/>
      <w:numFmt w:val="decimal"/>
      <w:lvlText w:val="%7."/>
      <w:lvlJc w:val="left"/>
      <w:pPr>
        <w:tabs>
          <w:tab w:val="num" w:pos="5928"/>
        </w:tabs>
        <w:ind w:left="5928" w:hanging="360"/>
      </w:pPr>
    </w:lvl>
    <w:lvl w:ilvl="7" w:tentative="1">
      <w:start w:val="1"/>
      <w:numFmt w:val="decimal"/>
      <w:lvlText w:val="%8."/>
      <w:lvlJc w:val="left"/>
      <w:pPr>
        <w:tabs>
          <w:tab w:val="num" w:pos="6648"/>
        </w:tabs>
        <w:ind w:left="6648" w:hanging="360"/>
      </w:pPr>
    </w:lvl>
    <w:lvl w:ilvl="8" w:tentative="1">
      <w:start w:val="1"/>
      <w:numFmt w:val="decimal"/>
      <w:lvlText w:val="%9."/>
      <w:lvlJc w:val="left"/>
      <w:pPr>
        <w:tabs>
          <w:tab w:val="num" w:pos="7368"/>
        </w:tabs>
        <w:ind w:left="7368" w:hanging="36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15:restartNumberingAfterBreak="0">
    <w:nsid w:val="3AD953A4"/>
    <w:multiLevelType w:val="multilevel"/>
    <w:tmpl w:val="1A0822FA"/>
    <w:lvl w:ilvl="0">
      <w:start w:val="1"/>
      <w:numFmt w:val="lowerLetter"/>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E1666D6"/>
    <w:multiLevelType w:val="hybridMultilevel"/>
    <w:tmpl w:val="C8BA06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0"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291BF8"/>
    <w:multiLevelType w:val="multilevel"/>
    <w:tmpl w:val="279252A2"/>
    <w:numStyleLink w:val="Normallist"/>
  </w:abstractNum>
  <w:abstractNum w:abstractNumId="33"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F7321D"/>
    <w:multiLevelType w:val="multilevel"/>
    <w:tmpl w:val="501C9EA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7"/>
  </w:num>
  <w:num w:numId="18" w16cid:durableId="559828470">
    <w:abstractNumId w:val="28"/>
  </w:num>
  <w:num w:numId="19" w16cid:durableId="1488010068">
    <w:abstractNumId w:val="37"/>
  </w:num>
  <w:num w:numId="20" w16cid:durableId="444007775">
    <w:abstractNumId w:val="22"/>
  </w:num>
  <w:num w:numId="21" w16cid:durableId="858010225">
    <w:abstractNumId w:val="17"/>
  </w:num>
  <w:num w:numId="22" w16cid:durableId="1718358608">
    <w:abstractNumId w:val="11"/>
  </w:num>
  <w:num w:numId="23" w16cid:durableId="801077045">
    <w:abstractNumId w:val="12"/>
  </w:num>
  <w:num w:numId="24" w16cid:durableId="2087458245">
    <w:abstractNumId w:val="33"/>
  </w:num>
  <w:num w:numId="25" w16cid:durableId="1614287764">
    <w:abstractNumId w:val="36"/>
  </w:num>
  <w:num w:numId="26" w16cid:durableId="1006707999">
    <w:abstractNumId w:val="13"/>
  </w:num>
  <w:num w:numId="27"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2852334">
    <w:abstractNumId w:val="23"/>
  </w:num>
  <w:num w:numId="29"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7535906">
    <w:abstractNumId w:val="30"/>
  </w:num>
  <w:num w:numId="3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0213984">
    <w:abstractNumId w:val="25"/>
  </w:num>
  <w:num w:numId="33" w16cid:durableId="1527131276">
    <w:abstractNumId w:val="16"/>
  </w:num>
  <w:num w:numId="34"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479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3752915">
    <w:abstractNumId w:val="15"/>
  </w:num>
  <w:num w:numId="37"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093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5022734">
    <w:abstractNumId w:val="26"/>
  </w:num>
  <w:num w:numId="40" w16cid:durableId="1795171625">
    <w:abstractNumId w:val="14"/>
  </w:num>
  <w:num w:numId="41" w16cid:durableId="1490830299">
    <w:abstractNumId w:val="29"/>
  </w:num>
  <w:num w:numId="42" w16cid:durableId="970667935">
    <w:abstractNumId w:val="32"/>
    <w:lvlOverride w:ilvl="0">
      <w:lvl w:ilvl="0">
        <w:start w:val="1"/>
        <w:numFmt w:val="decimal"/>
        <w:lvlText w:val="%1."/>
        <w:lvlJc w:val="left"/>
        <w:pPr>
          <w:tabs>
            <w:tab w:val="num" w:pos="568"/>
          </w:tabs>
          <w:ind w:left="1248" w:firstLine="0"/>
        </w:pPr>
        <w:rPr>
          <w:rFonts w:hint="default"/>
          <w:b w:val="0"/>
          <w:bCs w:val="0"/>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3" w16cid:durableId="2008315929">
    <w:abstractNumId w:val="24"/>
  </w:num>
  <w:num w:numId="44" w16cid:durableId="739986490">
    <w:abstractNumId w:val="35"/>
  </w:num>
  <w:num w:numId="45" w16cid:durableId="531647421">
    <w:abstractNumId w:val="20"/>
  </w:num>
  <w:num w:numId="46" w16cid:durableId="1630629404">
    <w:abstractNumId w:val="34"/>
  </w:num>
  <w:num w:numId="47" w16cid:durableId="1812942731">
    <w:abstractNumId w:val="31"/>
  </w:num>
  <w:num w:numId="48" w16cid:durableId="12383186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53140505">
    <w:abstractNumId w:val="21"/>
  </w:num>
  <w:num w:numId="50" w16cid:durableId="105069405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D3F71"/>
    <w:rsid w:val="00000FED"/>
    <w:rsid w:val="0000434E"/>
    <w:rsid w:val="00004E5E"/>
    <w:rsid w:val="000053BE"/>
    <w:rsid w:val="00014025"/>
    <w:rsid w:val="00017DBC"/>
    <w:rsid w:val="000211A9"/>
    <w:rsid w:val="00021238"/>
    <w:rsid w:val="00031260"/>
    <w:rsid w:val="000327A8"/>
    <w:rsid w:val="0003681A"/>
    <w:rsid w:val="00036DF6"/>
    <w:rsid w:val="00037093"/>
    <w:rsid w:val="000372B7"/>
    <w:rsid w:val="000411D2"/>
    <w:rsid w:val="00050F6E"/>
    <w:rsid w:val="00052FBE"/>
    <w:rsid w:val="00053B01"/>
    <w:rsid w:val="00057AA0"/>
    <w:rsid w:val="00061EC2"/>
    <w:rsid w:val="000666A6"/>
    <w:rsid w:val="00066CE8"/>
    <w:rsid w:val="0007295A"/>
    <w:rsid w:val="00074A6E"/>
    <w:rsid w:val="00080ED0"/>
    <w:rsid w:val="00085B8F"/>
    <w:rsid w:val="000868DC"/>
    <w:rsid w:val="000872EE"/>
    <w:rsid w:val="00090481"/>
    <w:rsid w:val="00094422"/>
    <w:rsid w:val="00095163"/>
    <w:rsid w:val="000A02DC"/>
    <w:rsid w:val="000A2D68"/>
    <w:rsid w:val="000A37C6"/>
    <w:rsid w:val="000A3826"/>
    <w:rsid w:val="000A4BE0"/>
    <w:rsid w:val="000A6C26"/>
    <w:rsid w:val="000A6F49"/>
    <w:rsid w:val="000A7140"/>
    <w:rsid w:val="000A76B9"/>
    <w:rsid w:val="000A7C66"/>
    <w:rsid w:val="000B20F2"/>
    <w:rsid w:val="000B36C8"/>
    <w:rsid w:val="000B73BA"/>
    <w:rsid w:val="000C00EC"/>
    <w:rsid w:val="000C139F"/>
    <w:rsid w:val="000C2481"/>
    <w:rsid w:val="000C508D"/>
    <w:rsid w:val="000C52A7"/>
    <w:rsid w:val="000D33AA"/>
    <w:rsid w:val="000D52A4"/>
    <w:rsid w:val="000D7F5E"/>
    <w:rsid w:val="000E07BC"/>
    <w:rsid w:val="000E2E21"/>
    <w:rsid w:val="000F18BB"/>
    <w:rsid w:val="000F1CD4"/>
    <w:rsid w:val="000F2FB8"/>
    <w:rsid w:val="000F4103"/>
    <w:rsid w:val="000F434D"/>
    <w:rsid w:val="000F70A7"/>
    <w:rsid w:val="001002E4"/>
    <w:rsid w:val="00100CA9"/>
    <w:rsid w:val="001064BA"/>
    <w:rsid w:val="00113CCA"/>
    <w:rsid w:val="0011445C"/>
    <w:rsid w:val="00122F25"/>
    <w:rsid w:val="00126017"/>
    <w:rsid w:val="0013019C"/>
    <w:rsid w:val="00135980"/>
    <w:rsid w:val="0013786F"/>
    <w:rsid w:val="0014330A"/>
    <w:rsid w:val="00143C71"/>
    <w:rsid w:val="00146112"/>
    <w:rsid w:val="001505C9"/>
    <w:rsid w:val="00151262"/>
    <w:rsid w:val="00152C65"/>
    <w:rsid w:val="001536FB"/>
    <w:rsid w:val="00153899"/>
    <w:rsid w:val="00155AB7"/>
    <w:rsid w:val="001616C3"/>
    <w:rsid w:val="00164719"/>
    <w:rsid w:val="001662FB"/>
    <w:rsid w:val="00166931"/>
    <w:rsid w:val="00166BB2"/>
    <w:rsid w:val="00166FC4"/>
    <w:rsid w:val="001677AC"/>
    <w:rsid w:val="001715F6"/>
    <w:rsid w:val="00173EFC"/>
    <w:rsid w:val="00176AF4"/>
    <w:rsid w:val="00176E58"/>
    <w:rsid w:val="00177C09"/>
    <w:rsid w:val="001804EA"/>
    <w:rsid w:val="00181B9A"/>
    <w:rsid w:val="00181D8D"/>
    <w:rsid w:val="00186CEA"/>
    <w:rsid w:val="00190A61"/>
    <w:rsid w:val="00191C32"/>
    <w:rsid w:val="00192AEC"/>
    <w:rsid w:val="00193CC3"/>
    <w:rsid w:val="001950F2"/>
    <w:rsid w:val="00195C1E"/>
    <w:rsid w:val="00195E0D"/>
    <w:rsid w:val="001A028C"/>
    <w:rsid w:val="001A2215"/>
    <w:rsid w:val="001A3342"/>
    <w:rsid w:val="001A3E3D"/>
    <w:rsid w:val="001A5980"/>
    <w:rsid w:val="001A6AC8"/>
    <w:rsid w:val="001A7049"/>
    <w:rsid w:val="001B1E40"/>
    <w:rsid w:val="001B3D6B"/>
    <w:rsid w:val="001B647E"/>
    <w:rsid w:val="001C3F30"/>
    <w:rsid w:val="001C4CE7"/>
    <w:rsid w:val="001C764E"/>
    <w:rsid w:val="001C7CC8"/>
    <w:rsid w:val="001D27A0"/>
    <w:rsid w:val="001D4299"/>
    <w:rsid w:val="001E1052"/>
    <w:rsid w:val="001E21B1"/>
    <w:rsid w:val="001E2F93"/>
    <w:rsid w:val="001E4554"/>
    <w:rsid w:val="001E4989"/>
    <w:rsid w:val="001E61E5"/>
    <w:rsid w:val="001E63AF"/>
    <w:rsid w:val="001E78CB"/>
    <w:rsid w:val="001F08C6"/>
    <w:rsid w:val="001F1E6C"/>
    <w:rsid w:val="001F2159"/>
    <w:rsid w:val="001F53FD"/>
    <w:rsid w:val="00205312"/>
    <w:rsid w:val="00210B8B"/>
    <w:rsid w:val="00213DB1"/>
    <w:rsid w:val="00214863"/>
    <w:rsid w:val="002156B4"/>
    <w:rsid w:val="002174B9"/>
    <w:rsid w:val="002203CF"/>
    <w:rsid w:val="00224397"/>
    <w:rsid w:val="00224FCD"/>
    <w:rsid w:val="00226AB8"/>
    <w:rsid w:val="00234392"/>
    <w:rsid w:val="00235E38"/>
    <w:rsid w:val="002422BE"/>
    <w:rsid w:val="002450B0"/>
    <w:rsid w:val="00246622"/>
    <w:rsid w:val="00253222"/>
    <w:rsid w:val="00254969"/>
    <w:rsid w:val="002613F6"/>
    <w:rsid w:val="00261C13"/>
    <w:rsid w:val="00262847"/>
    <w:rsid w:val="002779BE"/>
    <w:rsid w:val="00281113"/>
    <w:rsid w:val="00281BB2"/>
    <w:rsid w:val="00284B9F"/>
    <w:rsid w:val="0029387F"/>
    <w:rsid w:val="002A03C3"/>
    <w:rsid w:val="002A2C01"/>
    <w:rsid w:val="002A3F14"/>
    <w:rsid w:val="002B254E"/>
    <w:rsid w:val="002B6D29"/>
    <w:rsid w:val="002B72E9"/>
    <w:rsid w:val="002C193D"/>
    <w:rsid w:val="002C2304"/>
    <w:rsid w:val="002C33E7"/>
    <w:rsid w:val="002C385C"/>
    <w:rsid w:val="002C7998"/>
    <w:rsid w:val="002D5085"/>
    <w:rsid w:val="002E0595"/>
    <w:rsid w:val="002E05DB"/>
    <w:rsid w:val="002E18EE"/>
    <w:rsid w:val="002E4C80"/>
    <w:rsid w:val="002E5316"/>
    <w:rsid w:val="002F0630"/>
    <w:rsid w:val="002F1E53"/>
    <w:rsid w:val="002F2CAA"/>
    <w:rsid w:val="002F5427"/>
    <w:rsid w:val="0030052C"/>
    <w:rsid w:val="00301124"/>
    <w:rsid w:val="003106AD"/>
    <w:rsid w:val="00313A01"/>
    <w:rsid w:val="0031661A"/>
    <w:rsid w:val="00317C51"/>
    <w:rsid w:val="00327BA5"/>
    <w:rsid w:val="00327F1D"/>
    <w:rsid w:val="003306E1"/>
    <w:rsid w:val="003320E4"/>
    <w:rsid w:val="00333A6D"/>
    <w:rsid w:val="0033525D"/>
    <w:rsid w:val="003414F3"/>
    <w:rsid w:val="00342D26"/>
    <w:rsid w:val="00347A8D"/>
    <w:rsid w:val="00350E55"/>
    <w:rsid w:val="0035613E"/>
    <w:rsid w:val="00363EE9"/>
    <w:rsid w:val="003729E3"/>
    <w:rsid w:val="00372F63"/>
    <w:rsid w:val="00373416"/>
    <w:rsid w:val="00376128"/>
    <w:rsid w:val="00376B84"/>
    <w:rsid w:val="0037742E"/>
    <w:rsid w:val="00377D56"/>
    <w:rsid w:val="0038245A"/>
    <w:rsid w:val="003840E6"/>
    <w:rsid w:val="00385CFC"/>
    <w:rsid w:val="00387C87"/>
    <w:rsid w:val="00390D3A"/>
    <w:rsid w:val="0039337A"/>
    <w:rsid w:val="00394788"/>
    <w:rsid w:val="00395AEB"/>
    <w:rsid w:val="00395E76"/>
    <w:rsid w:val="003A1C1E"/>
    <w:rsid w:val="003A2E70"/>
    <w:rsid w:val="003A3189"/>
    <w:rsid w:val="003A3CA7"/>
    <w:rsid w:val="003A5258"/>
    <w:rsid w:val="003B0B66"/>
    <w:rsid w:val="003B2A28"/>
    <w:rsid w:val="003B33BD"/>
    <w:rsid w:val="003B3D22"/>
    <w:rsid w:val="003B569D"/>
    <w:rsid w:val="003B75AB"/>
    <w:rsid w:val="003C11CD"/>
    <w:rsid w:val="003C3C0E"/>
    <w:rsid w:val="003C5905"/>
    <w:rsid w:val="003D2F17"/>
    <w:rsid w:val="003D42A6"/>
    <w:rsid w:val="003D4F21"/>
    <w:rsid w:val="003D4FAC"/>
    <w:rsid w:val="003D7437"/>
    <w:rsid w:val="003E7906"/>
    <w:rsid w:val="003F000F"/>
    <w:rsid w:val="003F3C50"/>
    <w:rsid w:val="004023C0"/>
    <w:rsid w:val="00402FB2"/>
    <w:rsid w:val="004056D2"/>
    <w:rsid w:val="00406202"/>
    <w:rsid w:val="00406A6A"/>
    <w:rsid w:val="00406B22"/>
    <w:rsid w:val="00407147"/>
    <w:rsid w:val="004078FA"/>
    <w:rsid w:val="0042284E"/>
    <w:rsid w:val="00427815"/>
    <w:rsid w:val="00431E08"/>
    <w:rsid w:val="004328A7"/>
    <w:rsid w:val="00432F15"/>
    <w:rsid w:val="0043320E"/>
    <w:rsid w:val="00434C74"/>
    <w:rsid w:val="00436523"/>
    <w:rsid w:val="00436C71"/>
    <w:rsid w:val="00440BFB"/>
    <w:rsid w:val="00441011"/>
    <w:rsid w:val="00443B40"/>
    <w:rsid w:val="004445CA"/>
    <w:rsid w:val="0044481F"/>
    <w:rsid w:val="00446208"/>
    <w:rsid w:val="00452F60"/>
    <w:rsid w:val="00455DE4"/>
    <w:rsid w:val="00456EB4"/>
    <w:rsid w:val="00457827"/>
    <w:rsid w:val="004612BD"/>
    <w:rsid w:val="00462CCB"/>
    <w:rsid w:val="004638E5"/>
    <w:rsid w:val="00464C66"/>
    <w:rsid w:val="004655D0"/>
    <w:rsid w:val="00467FB9"/>
    <w:rsid w:val="004718F3"/>
    <w:rsid w:val="0047333C"/>
    <w:rsid w:val="00473A8F"/>
    <w:rsid w:val="00474A30"/>
    <w:rsid w:val="00475040"/>
    <w:rsid w:val="004775D5"/>
    <w:rsid w:val="00481AFC"/>
    <w:rsid w:val="00481DED"/>
    <w:rsid w:val="00482D4F"/>
    <w:rsid w:val="00483873"/>
    <w:rsid w:val="00484830"/>
    <w:rsid w:val="00490C06"/>
    <w:rsid w:val="00492807"/>
    <w:rsid w:val="00492F76"/>
    <w:rsid w:val="00493D40"/>
    <w:rsid w:val="00493EE3"/>
    <w:rsid w:val="004967B6"/>
    <w:rsid w:val="004977E1"/>
    <w:rsid w:val="004A0BBF"/>
    <w:rsid w:val="004A504B"/>
    <w:rsid w:val="004A6911"/>
    <w:rsid w:val="004A7C70"/>
    <w:rsid w:val="004B4E8E"/>
    <w:rsid w:val="004B4EFF"/>
    <w:rsid w:val="004B54E0"/>
    <w:rsid w:val="004B7384"/>
    <w:rsid w:val="004C3109"/>
    <w:rsid w:val="004C4269"/>
    <w:rsid w:val="004C43E8"/>
    <w:rsid w:val="004C7B2B"/>
    <w:rsid w:val="004C7CA1"/>
    <w:rsid w:val="004D0686"/>
    <w:rsid w:val="004D6236"/>
    <w:rsid w:val="004D7F90"/>
    <w:rsid w:val="004E4DBB"/>
    <w:rsid w:val="004E4E41"/>
    <w:rsid w:val="004E5014"/>
    <w:rsid w:val="004E71FF"/>
    <w:rsid w:val="004E73DB"/>
    <w:rsid w:val="004E7F9C"/>
    <w:rsid w:val="004F3493"/>
    <w:rsid w:val="004F43A9"/>
    <w:rsid w:val="004F5143"/>
    <w:rsid w:val="00500032"/>
    <w:rsid w:val="00505B73"/>
    <w:rsid w:val="00512A32"/>
    <w:rsid w:val="00512B09"/>
    <w:rsid w:val="00517118"/>
    <w:rsid w:val="005220ED"/>
    <w:rsid w:val="00524480"/>
    <w:rsid w:val="005252BF"/>
    <w:rsid w:val="00525656"/>
    <w:rsid w:val="0052617D"/>
    <w:rsid w:val="0053022D"/>
    <w:rsid w:val="00533796"/>
    <w:rsid w:val="00534BF1"/>
    <w:rsid w:val="00536A96"/>
    <w:rsid w:val="00537343"/>
    <w:rsid w:val="00540FBD"/>
    <w:rsid w:val="00543211"/>
    <w:rsid w:val="00545532"/>
    <w:rsid w:val="00547AA7"/>
    <w:rsid w:val="005516F3"/>
    <w:rsid w:val="00555D75"/>
    <w:rsid w:val="00560303"/>
    <w:rsid w:val="00560DF0"/>
    <w:rsid w:val="0056759C"/>
    <w:rsid w:val="00570922"/>
    <w:rsid w:val="00570C68"/>
    <w:rsid w:val="00570FFB"/>
    <w:rsid w:val="00574CC7"/>
    <w:rsid w:val="0057532F"/>
    <w:rsid w:val="00582AB1"/>
    <w:rsid w:val="00583A42"/>
    <w:rsid w:val="00584495"/>
    <w:rsid w:val="00593046"/>
    <w:rsid w:val="0059513E"/>
    <w:rsid w:val="00595985"/>
    <w:rsid w:val="005A47F1"/>
    <w:rsid w:val="005A5A4D"/>
    <w:rsid w:val="005A6AA4"/>
    <w:rsid w:val="005A6D9F"/>
    <w:rsid w:val="005B05F8"/>
    <w:rsid w:val="005B2368"/>
    <w:rsid w:val="005B42C0"/>
    <w:rsid w:val="005B48FF"/>
    <w:rsid w:val="005B5E88"/>
    <w:rsid w:val="005C1E32"/>
    <w:rsid w:val="005C55BD"/>
    <w:rsid w:val="005C670D"/>
    <w:rsid w:val="005C7138"/>
    <w:rsid w:val="005D071A"/>
    <w:rsid w:val="005D3272"/>
    <w:rsid w:val="005D363F"/>
    <w:rsid w:val="005E196D"/>
    <w:rsid w:val="005E6B68"/>
    <w:rsid w:val="005E7942"/>
    <w:rsid w:val="005F3BAD"/>
    <w:rsid w:val="00604C15"/>
    <w:rsid w:val="00605BB0"/>
    <w:rsid w:val="00606FAE"/>
    <w:rsid w:val="006111F7"/>
    <w:rsid w:val="006158D5"/>
    <w:rsid w:val="00625D83"/>
    <w:rsid w:val="00647E32"/>
    <w:rsid w:val="00651984"/>
    <w:rsid w:val="00652917"/>
    <w:rsid w:val="00652BCB"/>
    <w:rsid w:val="00652DF0"/>
    <w:rsid w:val="006612E9"/>
    <w:rsid w:val="006623E7"/>
    <w:rsid w:val="00662B80"/>
    <w:rsid w:val="00665263"/>
    <w:rsid w:val="0066768F"/>
    <w:rsid w:val="00670F6C"/>
    <w:rsid w:val="00674F5A"/>
    <w:rsid w:val="00676D9E"/>
    <w:rsid w:val="00676E58"/>
    <w:rsid w:val="00682FCA"/>
    <w:rsid w:val="006831F6"/>
    <w:rsid w:val="006852C7"/>
    <w:rsid w:val="006852CE"/>
    <w:rsid w:val="00686B25"/>
    <w:rsid w:val="006923F3"/>
    <w:rsid w:val="00692D14"/>
    <w:rsid w:val="006931F4"/>
    <w:rsid w:val="00693280"/>
    <w:rsid w:val="00697D8D"/>
    <w:rsid w:val="006A0B8B"/>
    <w:rsid w:val="006A312B"/>
    <w:rsid w:val="006A49D3"/>
    <w:rsid w:val="006A4F97"/>
    <w:rsid w:val="006A767C"/>
    <w:rsid w:val="006A7A3B"/>
    <w:rsid w:val="006B1132"/>
    <w:rsid w:val="006B2A07"/>
    <w:rsid w:val="006B4129"/>
    <w:rsid w:val="006B4C47"/>
    <w:rsid w:val="006B5635"/>
    <w:rsid w:val="006B65C7"/>
    <w:rsid w:val="006C11DE"/>
    <w:rsid w:val="006C1727"/>
    <w:rsid w:val="006C3213"/>
    <w:rsid w:val="006C32FD"/>
    <w:rsid w:val="006C39CE"/>
    <w:rsid w:val="006C56EC"/>
    <w:rsid w:val="006C6C8F"/>
    <w:rsid w:val="006D0FCC"/>
    <w:rsid w:val="006D21F5"/>
    <w:rsid w:val="006D3089"/>
    <w:rsid w:val="006D3F71"/>
    <w:rsid w:val="006E126D"/>
    <w:rsid w:val="006E1FC3"/>
    <w:rsid w:val="006E6D1D"/>
    <w:rsid w:val="006E7282"/>
    <w:rsid w:val="006F15E3"/>
    <w:rsid w:val="006F4D1A"/>
    <w:rsid w:val="006F5E02"/>
    <w:rsid w:val="006F625C"/>
    <w:rsid w:val="006F62C5"/>
    <w:rsid w:val="006F7424"/>
    <w:rsid w:val="0070000F"/>
    <w:rsid w:val="00700AA1"/>
    <w:rsid w:val="00701676"/>
    <w:rsid w:val="00704CE9"/>
    <w:rsid w:val="0070616B"/>
    <w:rsid w:val="00706295"/>
    <w:rsid w:val="00706FDA"/>
    <w:rsid w:val="00711F9A"/>
    <w:rsid w:val="00713810"/>
    <w:rsid w:val="0071716D"/>
    <w:rsid w:val="00721B62"/>
    <w:rsid w:val="007221E5"/>
    <w:rsid w:val="00723941"/>
    <w:rsid w:val="0072561E"/>
    <w:rsid w:val="0072645C"/>
    <w:rsid w:val="007303A5"/>
    <w:rsid w:val="00730B3E"/>
    <w:rsid w:val="00731FC3"/>
    <w:rsid w:val="0073420B"/>
    <w:rsid w:val="00735E29"/>
    <w:rsid w:val="00736367"/>
    <w:rsid w:val="00740750"/>
    <w:rsid w:val="00740E09"/>
    <w:rsid w:val="007414ED"/>
    <w:rsid w:val="0074760E"/>
    <w:rsid w:val="007531B6"/>
    <w:rsid w:val="00753C5C"/>
    <w:rsid w:val="00754ABA"/>
    <w:rsid w:val="007618CC"/>
    <w:rsid w:val="00770170"/>
    <w:rsid w:val="0077282E"/>
    <w:rsid w:val="007743AD"/>
    <w:rsid w:val="00782B0D"/>
    <w:rsid w:val="007847A7"/>
    <w:rsid w:val="007924FA"/>
    <w:rsid w:val="00792D83"/>
    <w:rsid w:val="00793CD1"/>
    <w:rsid w:val="00793FC0"/>
    <w:rsid w:val="00794F5D"/>
    <w:rsid w:val="00797575"/>
    <w:rsid w:val="0079781A"/>
    <w:rsid w:val="007A1546"/>
    <w:rsid w:val="007A228C"/>
    <w:rsid w:val="007A368E"/>
    <w:rsid w:val="007A5868"/>
    <w:rsid w:val="007A5CEC"/>
    <w:rsid w:val="007A60AE"/>
    <w:rsid w:val="007B04CE"/>
    <w:rsid w:val="007B6871"/>
    <w:rsid w:val="007B7066"/>
    <w:rsid w:val="007B7A2F"/>
    <w:rsid w:val="007C30F1"/>
    <w:rsid w:val="007C32EE"/>
    <w:rsid w:val="007C3D33"/>
    <w:rsid w:val="007C530B"/>
    <w:rsid w:val="007C60DF"/>
    <w:rsid w:val="007D0458"/>
    <w:rsid w:val="007D18E6"/>
    <w:rsid w:val="007D294A"/>
    <w:rsid w:val="007D4131"/>
    <w:rsid w:val="007D47D2"/>
    <w:rsid w:val="007D6EC0"/>
    <w:rsid w:val="007D7E1D"/>
    <w:rsid w:val="007E1DB3"/>
    <w:rsid w:val="007E25CB"/>
    <w:rsid w:val="007E3FAD"/>
    <w:rsid w:val="007E59B4"/>
    <w:rsid w:val="007F085D"/>
    <w:rsid w:val="007F5BA6"/>
    <w:rsid w:val="007F7101"/>
    <w:rsid w:val="00800C67"/>
    <w:rsid w:val="00802997"/>
    <w:rsid w:val="00802CC5"/>
    <w:rsid w:val="0080345C"/>
    <w:rsid w:val="0080741D"/>
    <w:rsid w:val="008115AD"/>
    <w:rsid w:val="0081169D"/>
    <w:rsid w:val="00814634"/>
    <w:rsid w:val="00816E0C"/>
    <w:rsid w:val="00820CF8"/>
    <w:rsid w:val="00821D2F"/>
    <w:rsid w:val="0082522F"/>
    <w:rsid w:val="00831979"/>
    <w:rsid w:val="00832FBE"/>
    <w:rsid w:val="00840CB4"/>
    <w:rsid w:val="0084303B"/>
    <w:rsid w:val="00851352"/>
    <w:rsid w:val="008517C8"/>
    <w:rsid w:val="008547AB"/>
    <w:rsid w:val="00857077"/>
    <w:rsid w:val="00863230"/>
    <w:rsid w:val="00863D11"/>
    <w:rsid w:val="008642C4"/>
    <w:rsid w:val="00865BD0"/>
    <w:rsid w:val="008717D8"/>
    <w:rsid w:val="0087215C"/>
    <w:rsid w:val="00875D25"/>
    <w:rsid w:val="008808BC"/>
    <w:rsid w:val="00880E35"/>
    <w:rsid w:val="008875FE"/>
    <w:rsid w:val="00887882"/>
    <w:rsid w:val="00887F8E"/>
    <w:rsid w:val="00890188"/>
    <w:rsid w:val="00892C99"/>
    <w:rsid w:val="0089433E"/>
    <w:rsid w:val="00896234"/>
    <w:rsid w:val="00896B1E"/>
    <w:rsid w:val="00897E43"/>
    <w:rsid w:val="008A1767"/>
    <w:rsid w:val="008A4E1A"/>
    <w:rsid w:val="008A6A11"/>
    <w:rsid w:val="008C0C87"/>
    <w:rsid w:val="008C222B"/>
    <w:rsid w:val="008C29A9"/>
    <w:rsid w:val="008C5738"/>
    <w:rsid w:val="008C7DE1"/>
    <w:rsid w:val="008C7EAD"/>
    <w:rsid w:val="008D0CFE"/>
    <w:rsid w:val="008D293E"/>
    <w:rsid w:val="008D5951"/>
    <w:rsid w:val="008D5E80"/>
    <w:rsid w:val="008D6152"/>
    <w:rsid w:val="008E7BA9"/>
    <w:rsid w:val="008F0F81"/>
    <w:rsid w:val="008F1609"/>
    <w:rsid w:val="008F27BF"/>
    <w:rsid w:val="008F2E64"/>
    <w:rsid w:val="0090044C"/>
    <w:rsid w:val="009029F7"/>
    <w:rsid w:val="00902E55"/>
    <w:rsid w:val="009037BE"/>
    <w:rsid w:val="0090460B"/>
    <w:rsid w:val="00912692"/>
    <w:rsid w:val="00912A74"/>
    <w:rsid w:val="00913B35"/>
    <w:rsid w:val="009142EC"/>
    <w:rsid w:val="009154C3"/>
    <w:rsid w:val="0092128F"/>
    <w:rsid w:val="00923540"/>
    <w:rsid w:val="00925714"/>
    <w:rsid w:val="00926767"/>
    <w:rsid w:val="00932EA9"/>
    <w:rsid w:val="0093324F"/>
    <w:rsid w:val="009361D5"/>
    <w:rsid w:val="009428A4"/>
    <w:rsid w:val="00950C65"/>
    <w:rsid w:val="0095351E"/>
    <w:rsid w:val="00953B29"/>
    <w:rsid w:val="00955F57"/>
    <w:rsid w:val="00957802"/>
    <w:rsid w:val="009620AA"/>
    <w:rsid w:val="00964CF4"/>
    <w:rsid w:val="009659F4"/>
    <w:rsid w:val="00967703"/>
    <w:rsid w:val="009678CE"/>
    <w:rsid w:val="00970D60"/>
    <w:rsid w:val="00971D7A"/>
    <w:rsid w:val="009725B7"/>
    <w:rsid w:val="00973C2D"/>
    <w:rsid w:val="00976870"/>
    <w:rsid w:val="00985D90"/>
    <w:rsid w:val="009870F2"/>
    <w:rsid w:val="0099141F"/>
    <w:rsid w:val="00991CDF"/>
    <w:rsid w:val="009929BF"/>
    <w:rsid w:val="00992BDB"/>
    <w:rsid w:val="0099390E"/>
    <w:rsid w:val="009958D0"/>
    <w:rsid w:val="009960E5"/>
    <w:rsid w:val="00996EA8"/>
    <w:rsid w:val="00997AE6"/>
    <w:rsid w:val="009A3E87"/>
    <w:rsid w:val="009A45DA"/>
    <w:rsid w:val="009A7ADC"/>
    <w:rsid w:val="009A7F5F"/>
    <w:rsid w:val="009B0D30"/>
    <w:rsid w:val="009C11B4"/>
    <w:rsid w:val="009C19B7"/>
    <w:rsid w:val="009C2372"/>
    <w:rsid w:val="009C5515"/>
    <w:rsid w:val="009C5ABB"/>
    <w:rsid w:val="009C6188"/>
    <w:rsid w:val="009D0DE1"/>
    <w:rsid w:val="009D2965"/>
    <w:rsid w:val="009D3E8B"/>
    <w:rsid w:val="009D7BA8"/>
    <w:rsid w:val="009D7C51"/>
    <w:rsid w:val="009D7FA1"/>
    <w:rsid w:val="009E0FC3"/>
    <w:rsid w:val="009E196C"/>
    <w:rsid w:val="009E6A0A"/>
    <w:rsid w:val="009F090E"/>
    <w:rsid w:val="009F33B1"/>
    <w:rsid w:val="009F36BF"/>
    <w:rsid w:val="009F4D0A"/>
    <w:rsid w:val="00A01136"/>
    <w:rsid w:val="00A04D6A"/>
    <w:rsid w:val="00A07042"/>
    <w:rsid w:val="00A111B6"/>
    <w:rsid w:val="00A117AD"/>
    <w:rsid w:val="00A13747"/>
    <w:rsid w:val="00A17019"/>
    <w:rsid w:val="00A237E6"/>
    <w:rsid w:val="00A25611"/>
    <w:rsid w:val="00A25C44"/>
    <w:rsid w:val="00A26D27"/>
    <w:rsid w:val="00A27FF1"/>
    <w:rsid w:val="00A31280"/>
    <w:rsid w:val="00A330B7"/>
    <w:rsid w:val="00A356C9"/>
    <w:rsid w:val="00A376EE"/>
    <w:rsid w:val="00A410AF"/>
    <w:rsid w:val="00A42A99"/>
    <w:rsid w:val="00A43F68"/>
    <w:rsid w:val="00A45BB5"/>
    <w:rsid w:val="00A45FB0"/>
    <w:rsid w:val="00A5151A"/>
    <w:rsid w:val="00A52AE2"/>
    <w:rsid w:val="00A5331D"/>
    <w:rsid w:val="00A53D2C"/>
    <w:rsid w:val="00A557DE"/>
    <w:rsid w:val="00A57E0A"/>
    <w:rsid w:val="00A615D0"/>
    <w:rsid w:val="00A616D9"/>
    <w:rsid w:val="00A62A36"/>
    <w:rsid w:val="00A64153"/>
    <w:rsid w:val="00A71ADD"/>
    <w:rsid w:val="00A7754D"/>
    <w:rsid w:val="00A823F6"/>
    <w:rsid w:val="00A8437F"/>
    <w:rsid w:val="00A84A77"/>
    <w:rsid w:val="00A8535A"/>
    <w:rsid w:val="00A85EA4"/>
    <w:rsid w:val="00A8719E"/>
    <w:rsid w:val="00A87884"/>
    <w:rsid w:val="00A91981"/>
    <w:rsid w:val="00A95315"/>
    <w:rsid w:val="00AA0A89"/>
    <w:rsid w:val="00AA1B4C"/>
    <w:rsid w:val="00AA3EE7"/>
    <w:rsid w:val="00AA5368"/>
    <w:rsid w:val="00AA6429"/>
    <w:rsid w:val="00AC01AA"/>
    <w:rsid w:val="00AC0F2C"/>
    <w:rsid w:val="00AC4F72"/>
    <w:rsid w:val="00AD0D52"/>
    <w:rsid w:val="00AD3755"/>
    <w:rsid w:val="00AD57FD"/>
    <w:rsid w:val="00AE01C5"/>
    <w:rsid w:val="00AE057F"/>
    <w:rsid w:val="00AE42F4"/>
    <w:rsid w:val="00AE482E"/>
    <w:rsid w:val="00AE4862"/>
    <w:rsid w:val="00AE56FF"/>
    <w:rsid w:val="00AE5D47"/>
    <w:rsid w:val="00AE6519"/>
    <w:rsid w:val="00AF3DCF"/>
    <w:rsid w:val="00AF5A77"/>
    <w:rsid w:val="00AF741A"/>
    <w:rsid w:val="00AF74C0"/>
    <w:rsid w:val="00B01ADB"/>
    <w:rsid w:val="00B04161"/>
    <w:rsid w:val="00B056F9"/>
    <w:rsid w:val="00B05D1B"/>
    <w:rsid w:val="00B107EC"/>
    <w:rsid w:val="00B11E3D"/>
    <w:rsid w:val="00B12CC8"/>
    <w:rsid w:val="00B14D2C"/>
    <w:rsid w:val="00B17887"/>
    <w:rsid w:val="00B17E82"/>
    <w:rsid w:val="00B22883"/>
    <w:rsid w:val="00B23CE2"/>
    <w:rsid w:val="00B243B7"/>
    <w:rsid w:val="00B2457A"/>
    <w:rsid w:val="00B2485D"/>
    <w:rsid w:val="00B26379"/>
    <w:rsid w:val="00B265C9"/>
    <w:rsid w:val="00B27C25"/>
    <w:rsid w:val="00B32EEC"/>
    <w:rsid w:val="00B368FF"/>
    <w:rsid w:val="00B371B3"/>
    <w:rsid w:val="00B37BA8"/>
    <w:rsid w:val="00B404F3"/>
    <w:rsid w:val="00B42EEB"/>
    <w:rsid w:val="00B43BC8"/>
    <w:rsid w:val="00B4575A"/>
    <w:rsid w:val="00B47D1A"/>
    <w:rsid w:val="00B53E39"/>
    <w:rsid w:val="00B575BA"/>
    <w:rsid w:val="00B64E1C"/>
    <w:rsid w:val="00B71608"/>
    <w:rsid w:val="00B71710"/>
    <w:rsid w:val="00B74175"/>
    <w:rsid w:val="00B74B70"/>
    <w:rsid w:val="00B76429"/>
    <w:rsid w:val="00B778E8"/>
    <w:rsid w:val="00B83DAA"/>
    <w:rsid w:val="00B86471"/>
    <w:rsid w:val="00B86F92"/>
    <w:rsid w:val="00B92F06"/>
    <w:rsid w:val="00B956D4"/>
    <w:rsid w:val="00B97446"/>
    <w:rsid w:val="00BA0E7A"/>
    <w:rsid w:val="00BA1B27"/>
    <w:rsid w:val="00BA51E8"/>
    <w:rsid w:val="00BA7432"/>
    <w:rsid w:val="00BB2764"/>
    <w:rsid w:val="00BB2ABB"/>
    <w:rsid w:val="00BB440A"/>
    <w:rsid w:val="00BB4B9A"/>
    <w:rsid w:val="00BC179E"/>
    <w:rsid w:val="00BC1AA0"/>
    <w:rsid w:val="00BC2495"/>
    <w:rsid w:val="00BC314A"/>
    <w:rsid w:val="00BC7EB9"/>
    <w:rsid w:val="00BD2643"/>
    <w:rsid w:val="00BD56B1"/>
    <w:rsid w:val="00BD61ED"/>
    <w:rsid w:val="00BD6558"/>
    <w:rsid w:val="00BD73EB"/>
    <w:rsid w:val="00BE2DFA"/>
    <w:rsid w:val="00BF0213"/>
    <w:rsid w:val="00BF2AD7"/>
    <w:rsid w:val="00BF2F76"/>
    <w:rsid w:val="00BF3022"/>
    <w:rsid w:val="00BF3214"/>
    <w:rsid w:val="00BF5573"/>
    <w:rsid w:val="00BF5A22"/>
    <w:rsid w:val="00BF5F9D"/>
    <w:rsid w:val="00BF74FF"/>
    <w:rsid w:val="00C0142A"/>
    <w:rsid w:val="00C04DEC"/>
    <w:rsid w:val="00C07BCA"/>
    <w:rsid w:val="00C10697"/>
    <w:rsid w:val="00C11983"/>
    <w:rsid w:val="00C13ABA"/>
    <w:rsid w:val="00C15867"/>
    <w:rsid w:val="00C160DF"/>
    <w:rsid w:val="00C21234"/>
    <w:rsid w:val="00C2296D"/>
    <w:rsid w:val="00C23155"/>
    <w:rsid w:val="00C26754"/>
    <w:rsid w:val="00C27E2C"/>
    <w:rsid w:val="00C3015E"/>
    <w:rsid w:val="00C3137E"/>
    <w:rsid w:val="00C37557"/>
    <w:rsid w:val="00C40C41"/>
    <w:rsid w:val="00C432AC"/>
    <w:rsid w:val="00C45885"/>
    <w:rsid w:val="00C50350"/>
    <w:rsid w:val="00C50F22"/>
    <w:rsid w:val="00C53D1C"/>
    <w:rsid w:val="00C55B60"/>
    <w:rsid w:val="00C56146"/>
    <w:rsid w:val="00C57971"/>
    <w:rsid w:val="00C6293C"/>
    <w:rsid w:val="00C65BD7"/>
    <w:rsid w:val="00C70D9C"/>
    <w:rsid w:val="00C73C89"/>
    <w:rsid w:val="00C73C9B"/>
    <w:rsid w:val="00C76BA4"/>
    <w:rsid w:val="00C76D66"/>
    <w:rsid w:val="00C81F78"/>
    <w:rsid w:val="00C83A48"/>
    <w:rsid w:val="00C85865"/>
    <w:rsid w:val="00C85E85"/>
    <w:rsid w:val="00C8747D"/>
    <w:rsid w:val="00C91200"/>
    <w:rsid w:val="00C93920"/>
    <w:rsid w:val="00CA1462"/>
    <w:rsid w:val="00CA1A96"/>
    <w:rsid w:val="00CA1D8D"/>
    <w:rsid w:val="00CA2EAE"/>
    <w:rsid w:val="00CA3450"/>
    <w:rsid w:val="00CA4675"/>
    <w:rsid w:val="00CA4AC1"/>
    <w:rsid w:val="00CA59FB"/>
    <w:rsid w:val="00CA62E1"/>
    <w:rsid w:val="00CA6DE9"/>
    <w:rsid w:val="00CB0316"/>
    <w:rsid w:val="00CB0B11"/>
    <w:rsid w:val="00CB0F90"/>
    <w:rsid w:val="00CB426A"/>
    <w:rsid w:val="00CB46A3"/>
    <w:rsid w:val="00CB5354"/>
    <w:rsid w:val="00CC0229"/>
    <w:rsid w:val="00CC0476"/>
    <w:rsid w:val="00CC3C9E"/>
    <w:rsid w:val="00CC6658"/>
    <w:rsid w:val="00CC6A14"/>
    <w:rsid w:val="00CC70A3"/>
    <w:rsid w:val="00CD4442"/>
    <w:rsid w:val="00CD53C3"/>
    <w:rsid w:val="00CD574E"/>
    <w:rsid w:val="00CE402F"/>
    <w:rsid w:val="00CE4C22"/>
    <w:rsid w:val="00CE4CF6"/>
    <w:rsid w:val="00CE5CC2"/>
    <w:rsid w:val="00CE76E5"/>
    <w:rsid w:val="00CF2EAA"/>
    <w:rsid w:val="00CF41EC"/>
    <w:rsid w:val="00CF5D04"/>
    <w:rsid w:val="00D020A7"/>
    <w:rsid w:val="00D04DE4"/>
    <w:rsid w:val="00D063F1"/>
    <w:rsid w:val="00D11C69"/>
    <w:rsid w:val="00D14353"/>
    <w:rsid w:val="00D1479F"/>
    <w:rsid w:val="00D14F22"/>
    <w:rsid w:val="00D22852"/>
    <w:rsid w:val="00D24949"/>
    <w:rsid w:val="00D31215"/>
    <w:rsid w:val="00D37605"/>
    <w:rsid w:val="00D37910"/>
    <w:rsid w:val="00D42680"/>
    <w:rsid w:val="00D43743"/>
    <w:rsid w:val="00D43BFF"/>
    <w:rsid w:val="00D44BF3"/>
    <w:rsid w:val="00D4741C"/>
    <w:rsid w:val="00D57918"/>
    <w:rsid w:val="00D617C8"/>
    <w:rsid w:val="00D73DC6"/>
    <w:rsid w:val="00D74C1A"/>
    <w:rsid w:val="00D74D7C"/>
    <w:rsid w:val="00D754C1"/>
    <w:rsid w:val="00D7584A"/>
    <w:rsid w:val="00D77393"/>
    <w:rsid w:val="00D77A35"/>
    <w:rsid w:val="00D8000F"/>
    <w:rsid w:val="00D81112"/>
    <w:rsid w:val="00D8149E"/>
    <w:rsid w:val="00D81B3E"/>
    <w:rsid w:val="00D85CD8"/>
    <w:rsid w:val="00D86A17"/>
    <w:rsid w:val="00D90AE4"/>
    <w:rsid w:val="00D90C70"/>
    <w:rsid w:val="00D90E49"/>
    <w:rsid w:val="00D94735"/>
    <w:rsid w:val="00D96ADE"/>
    <w:rsid w:val="00DA0CE2"/>
    <w:rsid w:val="00DA2387"/>
    <w:rsid w:val="00DA2ED9"/>
    <w:rsid w:val="00DA384C"/>
    <w:rsid w:val="00DA4D30"/>
    <w:rsid w:val="00DC0EC2"/>
    <w:rsid w:val="00DC6A10"/>
    <w:rsid w:val="00DD3649"/>
    <w:rsid w:val="00DD7A3E"/>
    <w:rsid w:val="00DE492B"/>
    <w:rsid w:val="00DE50AF"/>
    <w:rsid w:val="00DE590D"/>
    <w:rsid w:val="00DE657E"/>
    <w:rsid w:val="00DE6D89"/>
    <w:rsid w:val="00DF4704"/>
    <w:rsid w:val="00E00A30"/>
    <w:rsid w:val="00E024AA"/>
    <w:rsid w:val="00E030C1"/>
    <w:rsid w:val="00E1121D"/>
    <w:rsid w:val="00E155A2"/>
    <w:rsid w:val="00E15B32"/>
    <w:rsid w:val="00E15C77"/>
    <w:rsid w:val="00E21F53"/>
    <w:rsid w:val="00E250F1"/>
    <w:rsid w:val="00E25847"/>
    <w:rsid w:val="00E25C5E"/>
    <w:rsid w:val="00E279FB"/>
    <w:rsid w:val="00E3224E"/>
    <w:rsid w:val="00E33E5F"/>
    <w:rsid w:val="00E3550D"/>
    <w:rsid w:val="00E358D2"/>
    <w:rsid w:val="00E37365"/>
    <w:rsid w:val="00E442F7"/>
    <w:rsid w:val="00E451E4"/>
    <w:rsid w:val="00E46A1D"/>
    <w:rsid w:val="00E52838"/>
    <w:rsid w:val="00E531B2"/>
    <w:rsid w:val="00E54C27"/>
    <w:rsid w:val="00E56426"/>
    <w:rsid w:val="00E614E0"/>
    <w:rsid w:val="00E629F5"/>
    <w:rsid w:val="00E660E8"/>
    <w:rsid w:val="00E6643E"/>
    <w:rsid w:val="00E66D36"/>
    <w:rsid w:val="00E716BD"/>
    <w:rsid w:val="00E71921"/>
    <w:rsid w:val="00E73F7F"/>
    <w:rsid w:val="00E753E8"/>
    <w:rsid w:val="00E75B76"/>
    <w:rsid w:val="00E76288"/>
    <w:rsid w:val="00E824CE"/>
    <w:rsid w:val="00E84D2D"/>
    <w:rsid w:val="00E8536E"/>
    <w:rsid w:val="00E85409"/>
    <w:rsid w:val="00E86645"/>
    <w:rsid w:val="00EA429F"/>
    <w:rsid w:val="00EA4F9E"/>
    <w:rsid w:val="00EA51D9"/>
    <w:rsid w:val="00EA63CA"/>
    <w:rsid w:val="00EA6D3B"/>
    <w:rsid w:val="00EB00AD"/>
    <w:rsid w:val="00EB136C"/>
    <w:rsid w:val="00EB480E"/>
    <w:rsid w:val="00EB4E10"/>
    <w:rsid w:val="00EB5EC6"/>
    <w:rsid w:val="00EB7FC9"/>
    <w:rsid w:val="00EC7D71"/>
    <w:rsid w:val="00ED27E8"/>
    <w:rsid w:val="00ED66E4"/>
    <w:rsid w:val="00ED7137"/>
    <w:rsid w:val="00EE5D16"/>
    <w:rsid w:val="00EE6629"/>
    <w:rsid w:val="00EF0136"/>
    <w:rsid w:val="00EF06EA"/>
    <w:rsid w:val="00EF217D"/>
    <w:rsid w:val="00EF7F37"/>
    <w:rsid w:val="00F00490"/>
    <w:rsid w:val="00F00C2A"/>
    <w:rsid w:val="00F031C2"/>
    <w:rsid w:val="00F052B2"/>
    <w:rsid w:val="00F0577F"/>
    <w:rsid w:val="00F07604"/>
    <w:rsid w:val="00F10565"/>
    <w:rsid w:val="00F1065C"/>
    <w:rsid w:val="00F11001"/>
    <w:rsid w:val="00F11D71"/>
    <w:rsid w:val="00F161C5"/>
    <w:rsid w:val="00F21088"/>
    <w:rsid w:val="00F2389B"/>
    <w:rsid w:val="00F23DF5"/>
    <w:rsid w:val="00F248F2"/>
    <w:rsid w:val="00F30E07"/>
    <w:rsid w:val="00F327E7"/>
    <w:rsid w:val="00F35746"/>
    <w:rsid w:val="00F369CF"/>
    <w:rsid w:val="00F36CF1"/>
    <w:rsid w:val="00F447C7"/>
    <w:rsid w:val="00F459B4"/>
    <w:rsid w:val="00F5211B"/>
    <w:rsid w:val="00F5360A"/>
    <w:rsid w:val="00F53ABC"/>
    <w:rsid w:val="00F554A9"/>
    <w:rsid w:val="00F61873"/>
    <w:rsid w:val="00F62ECF"/>
    <w:rsid w:val="00F665F8"/>
    <w:rsid w:val="00F668EB"/>
    <w:rsid w:val="00F66997"/>
    <w:rsid w:val="00F716FD"/>
    <w:rsid w:val="00F80355"/>
    <w:rsid w:val="00F80C18"/>
    <w:rsid w:val="00F8104A"/>
    <w:rsid w:val="00F814FA"/>
    <w:rsid w:val="00F828A0"/>
    <w:rsid w:val="00F833D1"/>
    <w:rsid w:val="00F83B0A"/>
    <w:rsid w:val="00F84A1D"/>
    <w:rsid w:val="00F865A2"/>
    <w:rsid w:val="00F87C43"/>
    <w:rsid w:val="00F913BB"/>
    <w:rsid w:val="00FA1FAE"/>
    <w:rsid w:val="00FA5722"/>
    <w:rsid w:val="00FA7370"/>
    <w:rsid w:val="00FA7940"/>
    <w:rsid w:val="00FB0C81"/>
    <w:rsid w:val="00FB14AE"/>
    <w:rsid w:val="00FB1A2F"/>
    <w:rsid w:val="00FB2F2E"/>
    <w:rsid w:val="00FB60A8"/>
    <w:rsid w:val="00FC2200"/>
    <w:rsid w:val="00FC2407"/>
    <w:rsid w:val="00FC2540"/>
    <w:rsid w:val="00FC639F"/>
    <w:rsid w:val="00FD0BAE"/>
    <w:rsid w:val="00FD28BE"/>
    <w:rsid w:val="00FE0DB0"/>
    <w:rsid w:val="00FE1638"/>
    <w:rsid w:val="00FE2BFD"/>
    <w:rsid w:val="00FE2D63"/>
    <w:rsid w:val="00FE4EB2"/>
    <w:rsid w:val="00FF0204"/>
    <w:rsid w:val="00FF38D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1409D"/>
  <w15:docId w15:val="{84E82DBB-302E-47E8-B655-F979C644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ListParagraph2">
    <w:name w:val="List Paragraph 2"/>
    <w:autoRedefine/>
    <w:rsid w:val="006D3F71"/>
    <w:pPr>
      <w:tabs>
        <w:tab w:val="left" w:pos="851"/>
      </w:tabs>
      <w:spacing w:after="240"/>
      <w:ind w:firstLine="851"/>
      <w:outlineLvl w:val="0"/>
    </w:pPr>
    <w:rPr>
      <w:b/>
      <w:noProof/>
      <w:sz w:val="22"/>
      <w:szCs w:val="22"/>
    </w:rPr>
  </w:style>
  <w:style w:type="character" w:customStyle="1" w:styleId="Style2">
    <w:name w:val="Style 2"/>
    <w:basedOn w:val="DefaultParagraphFont"/>
    <w:qFormat/>
    <w:rsid w:val="006D3F71"/>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6D3F71"/>
    <w:rPr>
      <w:b/>
      <w:bCs/>
    </w:rPr>
  </w:style>
  <w:style w:type="paragraph" w:customStyle="1" w:styleId="ListParagraph3">
    <w:name w:val="List Paragraph 3"/>
    <w:basedOn w:val="Normal"/>
    <w:link w:val="ListParagraph3Char"/>
    <w:autoRedefine/>
    <w:rsid w:val="006D3F71"/>
    <w:pPr>
      <w:numPr>
        <w:numId w:val="22"/>
      </w:numPr>
      <w:spacing w:after="240"/>
    </w:pPr>
    <w:rPr>
      <w:b/>
    </w:rPr>
  </w:style>
  <w:style w:type="paragraph" w:customStyle="1" w:styleId="Style2Bold">
    <w:name w:val="Style 2 Bold"/>
    <w:basedOn w:val="Normal"/>
    <w:link w:val="Style2BoldChar"/>
    <w:rsid w:val="006D3F71"/>
    <w:pPr>
      <w:spacing w:after="240"/>
    </w:pPr>
    <w:rPr>
      <w:b/>
      <w:bCs/>
      <w:szCs w:val="20"/>
    </w:rPr>
  </w:style>
  <w:style w:type="paragraph" w:customStyle="1" w:styleId="Style3Bold">
    <w:name w:val="Style3 Bold"/>
    <w:aliases w:val="Underline"/>
    <w:basedOn w:val="Heading1"/>
    <w:autoRedefine/>
    <w:qFormat/>
    <w:rsid w:val="006D3F71"/>
    <w:pPr>
      <w:numPr>
        <w:numId w:val="0"/>
      </w:numPr>
      <w:ind w:firstLine="720"/>
    </w:pPr>
    <w:rPr>
      <w:bCs/>
      <w:u w:val="single"/>
    </w:rPr>
  </w:style>
  <w:style w:type="paragraph" w:customStyle="1" w:styleId="Style1">
    <w:name w:val="Style 1"/>
    <w:basedOn w:val="Normal"/>
    <w:link w:val="Style1Char"/>
    <w:autoRedefine/>
    <w:qFormat/>
    <w:rsid w:val="006D3F71"/>
    <w:pPr>
      <w:tabs>
        <w:tab w:val="left" w:pos="0"/>
      </w:tabs>
      <w:spacing w:before="480" w:after="240"/>
      <w:ind w:left="567"/>
    </w:pPr>
    <w:rPr>
      <w:b/>
      <w:sz w:val="24"/>
    </w:rPr>
  </w:style>
  <w:style w:type="paragraph" w:customStyle="1" w:styleId="StyleBold">
    <w:name w:val="Style Bold"/>
    <w:basedOn w:val="Style2Bold"/>
    <w:link w:val="StyleBoldChar"/>
    <w:qFormat/>
    <w:rsid w:val="006D3F71"/>
  </w:style>
  <w:style w:type="character" w:customStyle="1" w:styleId="Style1Char">
    <w:name w:val="Style 1 Char"/>
    <w:basedOn w:val="DefaultParagraphFont"/>
    <w:link w:val="Style1"/>
    <w:rsid w:val="006D3F71"/>
    <w:rPr>
      <w:b/>
      <w:sz w:val="24"/>
      <w:szCs w:val="22"/>
      <w:lang w:val="en-CA"/>
    </w:rPr>
  </w:style>
  <w:style w:type="paragraph" w:customStyle="1" w:styleId="Style3">
    <w:name w:val="Style 3"/>
    <w:basedOn w:val="Normal"/>
    <w:link w:val="Style3Char"/>
    <w:autoRedefine/>
    <w:qFormat/>
    <w:rsid w:val="0072561E"/>
    <w:pPr>
      <w:widowControl w:val="0"/>
      <w:spacing w:before="240" w:after="240"/>
      <w:ind w:left="720" w:hanging="720"/>
    </w:pPr>
    <w:rPr>
      <w:bCs/>
    </w:rPr>
  </w:style>
  <w:style w:type="character" w:customStyle="1" w:styleId="Style2BoldChar">
    <w:name w:val="Style 2 Bold Char"/>
    <w:basedOn w:val="DefaultParagraphFont"/>
    <w:link w:val="Style2Bold"/>
    <w:rsid w:val="006D3F71"/>
    <w:rPr>
      <w:b/>
      <w:bCs/>
      <w:sz w:val="22"/>
      <w:lang w:val="en-CA"/>
    </w:rPr>
  </w:style>
  <w:style w:type="character" w:customStyle="1" w:styleId="StyleBoldChar">
    <w:name w:val="Style Bold Char"/>
    <w:basedOn w:val="Style2BoldChar"/>
    <w:link w:val="StyleBold"/>
    <w:rsid w:val="006D3F71"/>
    <w:rPr>
      <w:b/>
      <w:bCs/>
      <w:sz w:val="22"/>
      <w:lang w:val="en-CA"/>
    </w:rPr>
  </w:style>
  <w:style w:type="paragraph" w:customStyle="1" w:styleId="Style4">
    <w:name w:val="Style 4"/>
    <w:basedOn w:val="ListParagraph3"/>
    <w:link w:val="Style4Char"/>
    <w:autoRedefine/>
    <w:qFormat/>
    <w:rsid w:val="006D3F71"/>
    <w:pPr>
      <w:numPr>
        <w:numId w:val="23"/>
      </w:numPr>
    </w:pPr>
  </w:style>
  <w:style w:type="character" w:customStyle="1" w:styleId="Style3Char">
    <w:name w:val="Style 3 Char"/>
    <w:basedOn w:val="DefaultParagraphFont"/>
    <w:link w:val="Style3"/>
    <w:rsid w:val="0072561E"/>
    <w:rPr>
      <w:bCs/>
      <w:sz w:val="22"/>
      <w:szCs w:val="22"/>
      <w:lang w:val="en-CA"/>
    </w:rPr>
  </w:style>
  <w:style w:type="character" w:customStyle="1" w:styleId="ListParagraph3Char">
    <w:name w:val="List Paragraph 3 Char"/>
    <w:basedOn w:val="DefaultParagraphFont"/>
    <w:link w:val="ListParagraph3"/>
    <w:rsid w:val="006D3F71"/>
    <w:rPr>
      <w:b/>
      <w:sz w:val="22"/>
      <w:szCs w:val="22"/>
      <w:lang w:val="en-CA"/>
    </w:rPr>
  </w:style>
  <w:style w:type="character" w:customStyle="1" w:styleId="Style4Char">
    <w:name w:val="Style 4 Char"/>
    <w:basedOn w:val="ListParagraph3Char"/>
    <w:link w:val="Style4"/>
    <w:rsid w:val="006D3F71"/>
    <w:rPr>
      <w:b/>
      <w:sz w:val="22"/>
      <w:szCs w:val="22"/>
      <w:lang w:val="en-CA"/>
    </w:rPr>
  </w:style>
  <w:style w:type="paragraph" w:styleId="ListParagraph">
    <w:name w:val="List Paragraph"/>
    <w:basedOn w:val="Normal"/>
    <w:uiPriority w:val="34"/>
    <w:qFormat/>
    <w:rsid w:val="006D3F7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D3F7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3F71"/>
    <w:pPr>
      <w:spacing w:after="160" w:line="240" w:lineRule="exact"/>
    </w:pPr>
    <w:rPr>
      <w:sz w:val="20"/>
      <w:szCs w:val="20"/>
      <w:vertAlign w:val="superscript"/>
      <w:lang w:val="en-US"/>
    </w:rPr>
  </w:style>
  <w:style w:type="character" w:styleId="Hyperlink">
    <w:name w:val="Hyperlink"/>
    <w:basedOn w:val="DefaultParagraphFont"/>
    <w:uiPriority w:val="99"/>
    <w:unhideWhenUsed/>
    <w:rsid w:val="006D3F71"/>
    <w:rPr>
      <w:color w:val="0000FF" w:themeColor="hyperlink"/>
      <w:u w:val="single"/>
    </w:rPr>
  </w:style>
  <w:style w:type="character" w:styleId="UnresolvedMention">
    <w:name w:val="Unresolved Mention"/>
    <w:basedOn w:val="DefaultParagraphFont"/>
    <w:uiPriority w:val="99"/>
    <w:semiHidden/>
    <w:unhideWhenUsed/>
    <w:rsid w:val="006D3F71"/>
    <w:rPr>
      <w:color w:val="605E5C"/>
      <w:shd w:val="clear" w:color="auto" w:fill="E1DFDD"/>
    </w:rPr>
  </w:style>
  <w:style w:type="paragraph" w:styleId="Revision">
    <w:name w:val="Revision"/>
    <w:hidden/>
    <w:uiPriority w:val="99"/>
    <w:semiHidden/>
    <w:rsid w:val="006D3F71"/>
    <w:rPr>
      <w:sz w:val="22"/>
      <w:szCs w:val="22"/>
      <w:lang w:val="en-CA"/>
    </w:rPr>
  </w:style>
  <w:style w:type="character" w:customStyle="1" w:styleId="HeaderChar">
    <w:name w:val="Header Char"/>
    <w:basedOn w:val="DefaultParagraphFont"/>
    <w:link w:val="Header"/>
    <w:rsid w:val="006D3F71"/>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D3F71"/>
    <w:rPr>
      <w:sz w:val="22"/>
      <w:szCs w:val="22"/>
      <w:lang w:val="en-CA"/>
    </w:rPr>
  </w:style>
  <w:style w:type="character" w:styleId="FollowedHyperlink">
    <w:name w:val="FollowedHyperlink"/>
    <w:basedOn w:val="DefaultParagraphFont"/>
    <w:uiPriority w:val="99"/>
    <w:semiHidden/>
    <w:unhideWhenUsed/>
    <w:rsid w:val="006D3F71"/>
    <w:rPr>
      <w:color w:val="800080" w:themeColor="followedHyperlink"/>
      <w:u w:val="single"/>
    </w:rPr>
  </w:style>
  <w:style w:type="character" w:customStyle="1" w:styleId="FooterChar">
    <w:name w:val="Footer Char"/>
    <w:basedOn w:val="DefaultParagraphFont"/>
    <w:link w:val="Footer"/>
    <w:uiPriority w:val="99"/>
    <w:rsid w:val="001E78CB"/>
    <w:rPr>
      <w:sz w:val="22"/>
      <w:szCs w:val="22"/>
      <w:lang w:val="en-CA"/>
    </w:rPr>
  </w:style>
  <w:style w:type="numbering" w:customStyle="1" w:styleId="Normallist">
    <w:name w:val="Normal_list"/>
    <w:basedOn w:val="NoList"/>
    <w:rsid w:val="009C6188"/>
    <w:pPr>
      <w:numPr>
        <w:numId w:val="41"/>
      </w:numPr>
    </w:pPr>
  </w:style>
  <w:style w:type="paragraph" w:customStyle="1" w:styleId="CH1">
    <w:name w:val="CH1"/>
    <w:basedOn w:val="Normal"/>
    <w:next w:val="CH2"/>
    <w:qFormat/>
    <w:rsid w:val="00176AF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en-US"/>
    </w:rPr>
  </w:style>
  <w:style w:type="paragraph" w:customStyle="1" w:styleId="CH2">
    <w:name w:val="CH2"/>
    <w:basedOn w:val="Normal"/>
    <w:next w:val="Normalnumber"/>
    <w:link w:val="CH2Char"/>
    <w:qFormat/>
    <w:rsid w:val="00176AF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4"/>
      <w:szCs w:val="24"/>
      <w:lang w:val="en-US"/>
    </w:rPr>
  </w:style>
  <w:style w:type="paragraph" w:customStyle="1" w:styleId="Normalnumber">
    <w:name w:val="Normal_number"/>
    <w:basedOn w:val="Normal"/>
    <w:link w:val="NormalnumberChar"/>
    <w:qFormat/>
    <w:rsid w:val="00176AF4"/>
    <w:pPr>
      <w:tabs>
        <w:tab w:val="num" w:pos="624"/>
        <w:tab w:val="left" w:pos="1247"/>
        <w:tab w:val="left" w:pos="1814"/>
        <w:tab w:val="left" w:pos="2381"/>
        <w:tab w:val="left" w:pos="2948"/>
        <w:tab w:val="left" w:pos="3515"/>
      </w:tabs>
      <w:spacing w:after="120"/>
      <w:ind w:left="1248"/>
      <w:jc w:val="left"/>
    </w:pPr>
    <w:rPr>
      <w:sz w:val="20"/>
      <w:szCs w:val="20"/>
      <w:lang w:val="en-GB"/>
    </w:rPr>
  </w:style>
  <w:style w:type="paragraph" w:customStyle="1" w:styleId="Footnote-Text">
    <w:name w:val="Footnote-Text"/>
    <w:basedOn w:val="Normal"/>
    <w:rsid w:val="00176AF4"/>
    <w:pPr>
      <w:tabs>
        <w:tab w:val="left" w:pos="624"/>
        <w:tab w:val="left" w:pos="1247"/>
        <w:tab w:val="left" w:pos="1871"/>
        <w:tab w:val="left" w:pos="2495"/>
        <w:tab w:val="left" w:pos="3119"/>
        <w:tab w:val="left" w:pos="3742"/>
        <w:tab w:val="left" w:pos="4366"/>
      </w:tabs>
      <w:spacing w:before="20" w:after="40"/>
      <w:ind w:left="1247"/>
      <w:jc w:val="left"/>
    </w:pPr>
    <w:rPr>
      <w:sz w:val="18"/>
      <w:szCs w:val="20"/>
      <w:lang w:val="en-US"/>
    </w:rPr>
  </w:style>
  <w:style w:type="character" w:customStyle="1" w:styleId="NormalnumberChar">
    <w:name w:val="Normal_number Char"/>
    <w:link w:val="Normalnumber"/>
    <w:rsid w:val="00176AF4"/>
    <w:rPr>
      <w:lang w:val="en-GB"/>
    </w:rPr>
  </w:style>
  <w:style w:type="character" w:customStyle="1" w:styleId="CH2Char">
    <w:name w:val="CH2 Char"/>
    <w:link w:val="CH2"/>
    <w:rsid w:val="00176AF4"/>
    <w:rPr>
      <w:b/>
      <w:sz w:val="24"/>
      <w:szCs w:val="24"/>
    </w:rPr>
  </w:style>
  <w:style w:type="paragraph" w:customStyle="1" w:styleId="rtejustify">
    <w:name w:val="rtejustify"/>
    <w:basedOn w:val="Normal"/>
    <w:rsid w:val="00570FFB"/>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yperlink" Target="http://www.multilateralfund.org/sites/58th/Document%20Library2/1/5808.pdf" TargetMode="External"/><Relationship Id="rId21" Type="http://schemas.openxmlformats.org/officeDocument/2006/relationships/footer" Target="footer4.xml"/><Relationship Id="rId34" Type="http://schemas.openxmlformats.org/officeDocument/2006/relationships/hyperlink" Target="http://ozone.unep.org/Meeting_Documents/oewg/25oewg/25oewg-6.e.pdf" TargetMode="External"/><Relationship Id="rId42" Type="http://schemas.openxmlformats.org/officeDocument/2006/relationships/footer" Target="footer11.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8.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hyperlink" Target="http://www.multilateralfund.org/sites/44/Document%20Library2/1/4412.pdf" TargetMode="External"/><Relationship Id="rId40" Type="http://schemas.openxmlformats.org/officeDocument/2006/relationships/header" Target="header10.xml"/><Relationship Id="rId45"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yperlink" Target="http://www.multilateralfund.org/sites/42/Document%20Library2/1/4213.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hyperlink" Target="http://www.wcoom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yperlink" Target="http://www.multilateralfund.org/sites/39th/Document%20Library2/1/3914.pdf" TargetMode="External"/><Relationship Id="rId43" Type="http://schemas.openxmlformats.org/officeDocument/2006/relationships/header" Target="header12.xml"/><Relationship Id="rId48" Type="http://schemas.openxmlformats.org/officeDocument/2006/relationships/footer" Target="foot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yperlink" Target="http://www.multilateralfund.org/sites/51/Document%20Library2/1/5113.pdf" TargetMode="External"/><Relationship Id="rId46" Type="http://schemas.openxmlformats.org/officeDocument/2006/relationships/header" Target="header14.xml"/><Relationship Id="rId20" Type="http://schemas.openxmlformats.org/officeDocument/2006/relationships/header" Target="header3.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AFTS\Alejandro\93rd%20ExCom\04%20Policy%20papers\HFC%20cost%20guidelines\93XX%20HFC%20cost%20guidelin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F4E6A6F65DD64795642A72C77A6E2F" ma:contentTypeVersion="5" ma:contentTypeDescription="Create a new document." ma:contentTypeScope="" ma:versionID="7c4fce722a3c3f5a0547919ea8c64d0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UNEP/OzL.Pro/ExCom/93/102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5EA37AE-65F9-4723-81EA-5485B90B5535}"/>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93XX HFC cost guidelines</Template>
  <TotalTime>38</TotalTime>
  <Pages>38</Pages>
  <Words>16575</Words>
  <Characters>94481</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developed with support from the Multilateral Fund (decision 91/68)</vt:lpstr>
    </vt:vector>
  </TitlesOfParts>
  <Company>UNMFS</Company>
  <LinksUpToDate>false</LinksUpToDate>
  <CharactersWithSpaces>110835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 developed with support from the Multilateral Fund (decision 91/68) </dc:title>
  <dc:subject/>
  <dc:creator>FSM / JS</dc:creator>
  <cp:keywords/>
  <dc:description>93rd meeting</dc:description>
  <cp:lastModifiedBy>Jessica Shaw</cp:lastModifiedBy>
  <cp:revision>6</cp:revision>
  <cp:lastPrinted>2001-05-26T16:40:00Z</cp:lastPrinted>
  <dcterms:created xsi:type="dcterms:W3CDTF">2023-11-14T15:15:00Z</dcterms:created>
  <dcterms:modified xsi:type="dcterms:W3CDTF">2023-11-14T15:52:00Z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11/14/2023</vt:lpwstr>
  </property>
  <property fmtid="{D5CDD505-2E9C-101B-9397-08002B2CF9AE}" pid="4" name="ContentTypeId">
    <vt:lpwstr>0x010100DEF4E6A6F65DD64795642A72C77A6E2F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13179bab64f25c9bee0fd676823145d47037b749e54a84578886a1f4024ebe54</vt:lpwstr>
  </property>
  <property fmtid="{D5CDD505-2E9C-101B-9397-08002B2CF9AE}" pid="9" name="lcf76f155ced4ddcb4097134ff3c332f">
    <vt:lpwstr/>
  </property>
</Properties>
</file>