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emf" ContentType="image/x-emf"/>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33790632" w14:textId="77777777">
        <w:trPr>
          <w:trHeight w:val="720"/>
        </w:trPr>
        <w:tc>
          <w:tcPr>
            <w:tcW w:w="4410" w:type="dxa"/>
            <w:gridSpan w:val="2"/>
            <w:tcBorders>
              <w:bottom w:val="single" w:sz="18" w:space="0" w:color="auto"/>
            </w:tcBorders>
          </w:tcPr>
          <w:p w14:paraId="6F859E91" w14:textId="77777777"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7421103E" w14:textId="77777777"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14:paraId="630021C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44EF86C1" w14:textId="77777777" w:rsidR="007E5D09" w:rsidRDefault="00E1360E">
            <w:pPr>
              <w:spacing w:before="120"/>
              <w:jc w:val="left"/>
              <w:rPr>
                <w:lang w:val="en-US"/>
              </w:rPr>
            </w:pPr>
            <w:r>
              <w:rPr>
                <w:noProof/>
                <w:lang w:val="en-CA" w:eastAsia="en-CA" w:bidi="ar-SA"/>
              </w:rPr>
              <w:drawing>
                <wp:anchor distT="0" distB="0" distL="114300" distR="114300" simplePos="0" relativeHeight="251660288" behindDoc="0" locked="0" layoutInCell="0" allowOverlap="1" wp14:anchorId="292713DC" wp14:editId="5B319505">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CA" w:eastAsia="en-CA" w:bidi="ar-SA"/>
              </w:rPr>
              <w:drawing>
                <wp:anchor distT="0" distB="0" distL="114300" distR="114300" simplePos="0" relativeHeight="251659264" behindDoc="1" locked="0" layoutInCell="0" allowOverlap="1" wp14:anchorId="182EC034" wp14:editId="54904722">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rPr>
              <w:t>Distr.</w:t>
            </w:r>
          </w:p>
          <w:p w14:paraId="341164BE" w14:textId="77777777" w:rsidR="007E5D09" w:rsidRDefault="00E1360E">
            <w:pPr>
              <w:spacing w:before="120"/>
              <w:jc w:val="left"/>
              <w:rPr>
                <w:lang w:val="en-US"/>
              </w:rPr>
            </w:pPr>
            <w:r>
              <w:rPr>
                <w:lang w:val="en-US"/>
              </w:rPr>
              <w:t>GENERAL</w:t>
            </w:r>
          </w:p>
          <w:p w14:paraId="1A52A391" w14:textId="77777777" w:rsidR="007E5D09" w:rsidRDefault="007E5D09">
            <w:pPr>
              <w:spacing w:before="120"/>
              <w:jc w:val="left"/>
              <w:rPr>
                <w:lang w:val="en-US"/>
              </w:rPr>
            </w:pPr>
          </w:p>
          <w:p w14:paraId="6F59C3A5" w14:textId="531256C0" w:rsidR="007E5D09" w:rsidRDefault="007E6DD2">
            <w:pPr>
              <w:rPr>
                <w:rtl/>
              </w:rPr>
            </w:pPr>
            <w:r>
              <w:fldChar w:fldCharType="begin"/>
            </w:r>
            <w:r>
              <w:instrText xml:space="preserve"> DOCPROPERTY "Document number"  \* MERGEFORMAT </w:instrText>
            </w:r>
            <w:r>
              <w:fldChar w:fldCharType="separate"/>
            </w:r>
            <w:r w:rsidR="00CB0599">
              <w:t>UNEP/</w:t>
            </w:r>
            <w:proofErr w:type="spellStart"/>
            <w:r w:rsidR="00CB0599">
              <w:t>OzL.Pro</w:t>
            </w:r>
            <w:proofErr w:type="spellEnd"/>
            <w:r w:rsidR="00CB0599">
              <w:t>/ExCom/90/34</w:t>
            </w:r>
            <w:r>
              <w:fldChar w:fldCharType="end"/>
            </w:r>
          </w:p>
          <w:p w14:paraId="61B38634" w14:textId="43D364FD" w:rsidR="00662A73" w:rsidRPr="003F73BA" w:rsidRDefault="00662A73" w:rsidP="00662A73">
            <w:pPr>
              <w:spacing w:before="120"/>
              <w:jc w:val="left"/>
            </w:pPr>
            <w:r>
              <w:rPr>
                <w:lang w:val="en-US"/>
              </w:rPr>
              <w:fldChar w:fldCharType="begin"/>
            </w:r>
            <w:r w:rsidRPr="00662A73">
              <w:rPr>
                <w:lang w:val="en-US"/>
              </w:rPr>
              <w:instrText xml:space="preserve"> DOCPROPERTY "Revision date" \@ "d MMMM YYYY"  \* MERGEFORMAT </w:instrText>
            </w:r>
            <w:r>
              <w:rPr>
                <w:lang w:val="en-US"/>
              </w:rPr>
              <w:fldChar w:fldCharType="separate"/>
            </w:r>
            <w:r w:rsidR="00CB0599">
              <w:rPr>
                <w:lang w:val="en-US"/>
              </w:rPr>
              <w:t>20</w:t>
            </w:r>
            <w:r w:rsidR="00CB0599" w:rsidRPr="00CB0599">
              <w:t xml:space="preserve"> </w:t>
            </w:r>
            <w:r w:rsidR="00CB0599">
              <w:rPr>
                <w:lang w:val="en-US"/>
              </w:rPr>
              <w:t>May</w:t>
            </w:r>
            <w:r w:rsidR="00CB0599" w:rsidRPr="00CB0599">
              <w:t xml:space="preserve"> 2022</w:t>
            </w:r>
            <w:r>
              <w:fldChar w:fldCharType="end"/>
            </w:r>
          </w:p>
          <w:p w14:paraId="3F305D12" w14:textId="77777777" w:rsidR="00662A73" w:rsidRDefault="00662A73">
            <w:pPr>
              <w:spacing w:before="120"/>
              <w:jc w:val="left"/>
              <w:rPr>
                <w:rtl/>
                <w:lang w:val="en-US" w:bidi="ar-AE"/>
              </w:rPr>
            </w:pPr>
          </w:p>
          <w:p w14:paraId="3D6F4FC2" w14:textId="77777777" w:rsidR="007E5D09" w:rsidRDefault="00E1360E">
            <w:pPr>
              <w:spacing w:before="120"/>
              <w:jc w:val="left"/>
              <w:rPr>
                <w:lang w:val="en-US"/>
              </w:rPr>
            </w:pPr>
            <w:r>
              <w:rPr>
                <w:lang w:val="en-US"/>
              </w:rPr>
              <w:t>ARABIC</w:t>
            </w:r>
          </w:p>
          <w:p w14:paraId="7253A59B" w14:textId="77777777" w:rsidR="007E5D09" w:rsidRDefault="00E1360E">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14:paraId="0E052D3D"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14:paraId="77A52F6F"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14:paraId="1719B0F5"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14:paraId="4FA675C1" w14:textId="77777777" w:rsidR="007E5D09" w:rsidRDefault="00E1360E">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14:paraId="40004348" w14:textId="77777777" w:rsidR="007E5D09" w:rsidRDefault="007E5D09">
            <w:pPr>
              <w:rPr>
                <w:caps/>
                <w:lang w:val="en-US"/>
              </w:rPr>
            </w:pPr>
          </w:p>
          <w:p w14:paraId="6521F6A6" w14:textId="77777777" w:rsidR="007E5D09" w:rsidRDefault="007E5D09">
            <w:pPr>
              <w:rPr>
                <w:lang w:val="en-US"/>
              </w:rPr>
            </w:pPr>
          </w:p>
        </w:tc>
      </w:tr>
    </w:tbl>
    <w:p w14:paraId="171DE46F" w14:textId="77777777" w:rsidR="007E5D09" w:rsidRDefault="007E5D09">
      <w:pPr>
        <w:pStyle w:val="Caption"/>
        <w:spacing w:line="200" w:lineRule="exact"/>
        <w:ind w:left="187" w:right="187" w:hanging="187"/>
        <w:jc w:val="both"/>
        <w:rPr>
          <w:rFonts w:cs="Akhbar MT"/>
          <w:b/>
          <w:bCs/>
          <w:sz w:val="28"/>
          <w:szCs w:val="28"/>
          <w:rtl/>
        </w:rPr>
      </w:pPr>
    </w:p>
    <w:p w14:paraId="70D12ED1" w14:textId="77777777" w:rsidR="00702662" w:rsidRDefault="00702662" w:rsidP="00702662">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14:paraId="23FE067B" w14:textId="77777777" w:rsidR="00702662" w:rsidRDefault="00702662" w:rsidP="00702662">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14:paraId="634B6E94" w14:textId="77777777" w:rsidR="00702662" w:rsidRPr="00A755B6" w:rsidRDefault="00702662" w:rsidP="00702662">
      <w:pPr>
        <w:bidi/>
        <w:ind w:left="4"/>
        <w:jc w:val="lowKashida"/>
        <w:rPr>
          <w:sz w:val="28"/>
          <w:szCs w:val="28"/>
          <w:rtl/>
          <w:lang w:val="en-US" w:eastAsia="en-CA"/>
        </w:rPr>
      </w:pPr>
      <w:r w:rsidRPr="00A755B6">
        <w:rPr>
          <w:sz w:val="28"/>
          <w:szCs w:val="28"/>
          <w:rtl/>
          <w:lang w:val="en-US" w:eastAsia="en-CA"/>
        </w:rPr>
        <w:t xml:space="preserve">الاجتمــــــاع </w:t>
      </w:r>
      <w:r>
        <w:rPr>
          <w:rFonts w:hint="cs"/>
          <w:sz w:val="28"/>
          <w:szCs w:val="28"/>
          <w:rtl/>
          <w:lang w:val="en-US" w:eastAsia="en-CA" w:bidi="ar-EG"/>
        </w:rPr>
        <w:t>التسع</w:t>
      </w:r>
      <w:r w:rsidR="007C6EF9">
        <w:rPr>
          <w:rFonts w:hint="cs"/>
          <w:sz w:val="28"/>
          <w:szCs w:val="28"/>
          <w:rtl/>
          <w:lang w:val="en-US" w:eastAsia="en-CA" w:bidi="ar-EG"/>
        </w:rPr>
        <w:t xml:space="preserve">ــــون </w:t>
      </w:r>
    </w:p>
    <w:p w14:paraId="5FDE120F" w14:textId="77777777" w:rsidR="00702662" w:rsidRDefault="00702662" w:rsidP="00702662">
      <w:pPr>
        <w:pStyle w:val="0Heading0"/>
        <w:bidi/>
        <w:ind w:left="4"/>
        <w:rPr>
          <w:rFonts w:asciiTheme="majorBidi" w:hAnsiTheme="majorBidi" w:cstheme="majorBidi"/>
          <w:sz w:val="26"/>
          <w:szCs w:val="26"/>
          <w:rtl/>
          <w:lang w:bidi="ar-SY"/>
        </w:rPr>
      </w:pPr>
      <w:r w:rsidRPr="00A755B6">
        <w:rPr>
          <w:rFonts w:hint="cs"/>
          <w:sz w:val="28"/>
          <w:szCs w:val="28"/>
          <w:rtl/>
        </w:rPr>
        <w:t>مونتريال</w:t>
      </w:r>
      <w:r w:rsidRPr="00A755B6">
        <w:rPr>
          <w:sz w:val="28"/>
          <w:szCs w:val="28"/>
          <w:rtl/>
        </w:rPr>
        <w:t>،</w:t>
      </w:r>
      <w:r w:rsidRPr="00A755B6">
        <w:rPr>
          <w:rFonts w:hint="cs"/>
          <w:sz w:val="28"/>
          <w:szCs w:val="28"/>
          <w:rtl/>
        </w:rPr>
        <w:t xml:space="preserve">  من</w:t>
      </w:r>
      <w:r w:rsidR="007C6EF9">
        <w:rPr>
          <w:rFonts w:hint="cs"/>
          <w:sz w:val="28"/>
          <w:szCs w:val="28"/>
          <w:rtl/>
        </w:rPr>
        <w:t xml:space="preserve"> 20</w:t>
      </w:r>
      <w:r w:rsidRPr="00A755B6">
        <w:rPr>
          <w:rFonts w:hint="cs"/>
          <w:sz w:val="28"/>
          <w:szCs w:val="28"/>
          <w:rtl/>
        </w:rPr>
        <w:t xml:space="preserve"> </w:t>
      </w:r>
      <w:r>
        <w:rPr>
          <w:rFonts w:hint="cs"/>
          <w:sz w:val="28"/>
          <w:szCs w:val="28"/>
          <w:rtl/>
        </w:rPr>
        <w:t>إلى</w:t>
      </w:r>
      <w:r w:rsidRPr="00A755B6">
        <w:rPr>
          <w:rFonts w:hint="cs"/>
          <w:sz w:val="28"/>
          <w:szCs w:val="28"/>
          <w:rtl/>
        </w:rPr>
        <w:t xml:space="preserve"> </w:t>
      </w:r>
      <w:r w:rsidR="007C6EF9">
        <w:rPr>
          <w:rFonts w:hint="cs"/>
          <w:sz w:val="28"/>
          <w:szCs w:val="28"/>
          <w:rtl/>
        </w:rPr>
        <w:t>23</w:t>
      </w:r>
      <w:r w:rsidRPr="00A755B6">
        <w:rPr>
          <w:rFonts w:hint="cs"/>
          <w:sz w:val="28"/>
          <w:szCs w:val="28"/>
          <w:rtl/>
        </w:rPr>
        <w:t xml:space="preserve"> </w:t>
      </w:r>
      <w:r w:rsidR="00416AD7">
        <w:rPr>
          <w:rFonts w:hint="cs"/>
          <w:sz w:val="28"/>
          <w:szCs w:val="28"/>
          <w:rtl/>
        </w:rPr>
        <w:t xml:space="preserve">يونيه </w:t>
      </w:r>
      <w:r w:rsidR="00416AD7">
        <w:rPr>
          <w:sz w:val="28"/>
          <w:szCs w:val="28"/>
          <w:lang w:val="en-CA"/>
        </w:rPr>
        <w:t>/</w:t>
      </w:r>
      <w:r w:rsidRPr="00DB2568">
        <w:rPr>
          <w:rFonts w:hint="cs"/>
          <w:sz w:val="28"/>
          <w:szCs w:val="28"/>
          <w:rtl/>
        </w:rPr>
        <w:t xml:space="preserve"> </w:t>
      </w:r>
      <w:r w:rsidR="00416AD7">
        <w:rPr>
          <w:rFonts w:hint="cs"/>
          <w:sz w:val="28"/>
          <w:szCs w:val="28"/>
          <w:rtl/>
        </w:rPr>
        <w:t xml:space="preserve">حزيران </w:t>
      </w:r>
      <w:r>
        <w:rPr>
          <w:rFonts w:asciiTheme="majorBidi" w:hAnsiTheme="majorBidi" w:cstheme="majorBidi" w:hint="cs"/>
          <w:sz w:val="26"/>
          <w:szCs w:val="26"/>
          <w:rtl/>
          <w:lang w:bidi="ar-SY"/>
        </w:rPr>
        <w:t>2022</w:t>
      </w:r>
    </w:p>
    <w:p w14:paraId="18C099A6" w14:textId="77777777" w:rsidR="00BF7EE3" w:rsidRPr="00C52171" w:rsidRDefault="00BF7EE3" w:rsidP="00BF7EE3">
      <w:pPr>
        <w:bidi/>
        <w:jc w:val="left"/>
      </w:pPr>
      <w:r w:rsidRPr="00BF7EE3">
        <w:rPr>
          <w:sz w:val="28"/>
          <w:szCs w:val="28"/>
          <w:rtl/>
          <w:lang w:bidi="ar-SA"/>
        </w:rPr>
        <w:t>البندان 9 (أ) و 9(د) من جدول الأعمال المؤقت</w:t>
      </w:r>
      <w:r>
        <w:rPr>
          <w:rStyle w:val="FootnoteReference"/>
          <w:rtl/>
          <w:lang w:eastAsia="ar" w:bidi="ar-EG"/>
        </w:rPr>
        <w:footnoteReference w:id="1"/>
      </w:r>
    </w:p>
    <w:p w14:paraId="6AF4EBDA" w14:textId="77777777" w:rsidR="00832EE8" w:rsidRDefault="00832EE8" w:rsidP="00BF7EE3">
      <w:pPr>
        <w:bidi/>
        <w:jc w:val="center"/>
        <w:rPr>
          <w:b/>
          <w:bCs/>
          <w:sz w:val="30"/>
          <w:szCs w:val="26"/>
          <w:rtl/>
          <w:lang w:eastAsia="ar" w:bidi="ar-EG"/>
        </w:rPr>
      </w:pPr>
    </w:p>
    <w:p w14:paraId="74BB8283" w14:textId="77777777" w:rsidR="00CB0599" w:rsidRDefault="00CB0599" w:rsidP="00832EE8">
      <w:pPr>
        <w:bidi/>
        <w:jc w:val="center"/>
        <w:rPr>
          <w:b/>
          <w:bCs/>
          <w:sz w:val="36"/>
          <w:szCs w:val="32"/>
          <w:lang w:eastAsia="ar" w:bidi="ar-EG"/>
        </w:rPr>
      </w:pPr>
    </w:p>
    <w:p w14:paraId="2EC82E6E" w14:textId="1FD620F8" w:rsidR="00BF7EE3" w:rsidRPr="002E78D7" w:rsidRDefault="00BF7EE3" w:rsidP="00CB0599">
      <w:pPr>
        <w:bidi/>
        <w:jc w:val="center"/>
        <w:rPr>
          <w:b/>
          <w:sz w:val="36"/>
          <w:szCs w:val="32"/>
        </w:rPr>
      </w:pPr>
      <w:r w:rsidRPr="002E78D7">
        <w:rPr>
          <w:b/>
          <w:bCs/>
          <w:sz w:val="36"/>
          <w:szCs w:val="32"/>
          <w:rtl/>
          <w:lang w:eastAsia="ar" w:bidi="ar-EG"/>
        </w:rPr>
        <w:t>مقترح مشروع: النيجر</w:t>
      </w:r>
    </w:p>
    <w:p w14:paraId="50A9FC84" w14:textId="588AD32D" w:rsidR="00BF7EE3" w:rsidRDefault="00BF7EE3" w:rsidP="00BF7EE3">
      <w:pPr>
        <w:bidi/>
      </w:pPr>
    </w:p>
    <w:p w14:paraId="60D43B4A" w14:textId="77777777" w:rsidR="00CB0599" w:rsidRPr="00C52171" w:rsidRDefault="00CB0599" w:rsidP="00CB0599">
      <w:pPr>
        <w:bidi/>
      </w:pPr>
    </w:p>
    <w:p w14:paraId="24492387" w14:textId="77777777" w:rsidR="00BF7EE3" w:rsidRPr="00C52171" w:rsidRDefault="00BF7EE3" w:rsidP="00BF7EE3">
      <w:pPr>
        <w:bidi/>
      </w:pPr>
    </w:p>
    <w:p w14:paraId="24E4C823" w14:textId="77777777" w:rsidR="00BF7EE3" w:rsidRPr="002E78D7" w:rsidRDefault="00BF7EE3" w:rsidP="00BF7EE3">
      <w:pPr>
        <w:bidi/>
        <w:ind w:firstLine="720"/>
        <w:rPr>
          <w:sz w:val="32"/>
          <w:szCs w:val="28"/>
        </w:rPr>
      </w:pPr>
      <w:r w:rsidRPr="002E78D7">
        <w:rPr>
          <w:sz w:val="32"/>
          <w:szCs w:val="28"/>
          <w:rtl/>
          <w:lang w:eastAsia="ar" w:bidi="ar-EG"/>
        </w:rPr>
        <w:t xml:space="preserve">تتألف هذه الوثيقة من تعليقات الأمانة وتوصيتها بشأن مقترح المشروع التالي: </w:t>
      </w:r>
    </w:p>
    <w:p w14:paraId="77DEB53D" w14:textId="77777777" w:rsidR="00BF7EE3" w:rsidRPr="002E78D7" w:rsidRDefault="00BF7EE3" w:rsidP="00BF7EE3">
      <w:pPr>
        <w:bidi/>
        <w:rPr>
          <w:sz w:val="32"/>
          <w:szCs w:val="28"/>
        </w:rPr>
      </w:pPr>
    </w:p>
    <w:p w14:paraId="35DBCCC9" w14:textId="77777777" w:rsidR="00BF7EE3" w:rsidRPr="002E78D7" w:rsidRDefault="00BF7EE3" w:rsidP="00BF7EE3">
      <w:pPr>
        <w:bidi/>
        <w:rPr>
          <w:sz w:val="32"/>
          <w:szCs w:val="28"/>
          <w:u w:val="single"/>
        </w:rPr>
      </w:pPr>
      <w:r w:rsidRPr="002E78D7">
        <w:rPr>
          <w:rFonts w:hint="cs"/>
          <w:sz w:val="32"/>
          <w:szCs w:val="28"/>
          <w:u w:val="single"/>
          <w:rtl/>
          <w:lang w:eastAsia="ar" w:bidi="ar-EG"/>
        </w:rPr>
        <w:t>الإزالة</w:t>
      </w:r>
    </w:p>
    <w:p w14:paraId="4C4C1CF3" w14:textId="77777777" w:rsidR="00BF7EE3" w:rsidRPr="002E78D7" w:rsidRDefault="00BF7EE3" w:rsidP="00BF7EE3">
      <w:pPr>
        <w:bidi/>
        <w:rPr>
          <w:sz w:val="32"/>
          <w:szCs w:val="28"/>
        </w:rPr>
      </w:pPr>
    </w:p>
    <w:p w14:paraId="1EFF7FA1" w14:textId="77777777" w:rsidR="00BF7EE3" w:rsidRPr="002E78D7" w:rsidRDefault="00BF7EE3" w:rsidP="00BF7EE3">
      <w:pPr>
        <w:bidi/>
        <w:rPr>
          <w:sz w:val="32"/>
          <w:szCs w:val="28"/>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BF7EE3" w:rsidRPr="002E78D7" w14:paraId="7C30B628" w14:textId="77777777" w:rsidTr="004B0AE2">
        <w:tc>
          <w:tcPr>
            <w:tcW w:w="6941" w:type="dxa"/>
          </w:tcPr>
          <w:p w14:paraId="4AD005CD" w14:textId="77777777" w:rsidR="00BF7EE3" w:rsidRPr="002E78D7" w:rsidRDefault="00BF7EE3" w:rsidP="00BF7EE3">
            <w:pPr>
              <w:pStyle w:val="ListParagraph"/>
              <w:numPr>
                <w:ilvl w:val="0"/>
                <w:numId w:val="23"/>
              </w:numPr>
              <w:bidi/>
              <w:ind w:hanging="830"/>
              <w:rPr>
                <w:sz w:val="30"/>
                <w:szCs w:val="30"/>
                <w:lang w:val="en-CA"/>
              </w:rPr>
            </w:pPr>
            <w:r w:rsidRPr="002E78D7">
              <w:rPr>
                <w:sz w:val="30"/>
                <w:szCs w:val="30"/>
                <w:rtl/>
                <w:lang w:eastAsia="ar" w:bidi="ar-EG"/>
              </w:rPr>
              <w:t>خطة إدارة إزالة الهيدروكلوروفلوروكربون (المرحلة الثانية، الشريحة الأولى)</w:t>
            </w:r>
          </w:p>
        </w:tc>
        <w:tc>
          <w:tcPr>
            <w:tcW w:w="2409" w:type="dxa"/>
          </w:tcPr>
          <w:p w14:paraId="297B59CC" w14:textId="77777777" w:rsidR="00BF7EE3" w:rsidRPr="002E78D7" w:rsidRDefault="00BF7EE3" w:rsidP="004B0AE2">
            <w:pPr>
              <w:bidi/>
              <w:jc w:val="right"/>
              <w:rPr>
                <w:sz w:val="32"/>
                <w:szCs w:val="28"/>
              </w:rPr>
            </w:pPr>
            <w:r w:rsidRPr="002E78D7">
              <w:rPr>
                <w:sz w:val="32"/>
                <w:szCs w:val="28"/>
                <w:rtl/>
                <w:lang w:eastAsia="ar" w:bidi="ar-EG"/>
              </w:rPr>
              <w:t>اليونيدو واليونيب</w:t>
            </w:r>
          </w:p>
        </w:tc>
      </w:tr>
    </w:tbl>
    <w:p w14:paraId="73C90E92" w14:textId="77777777" w:rsidR="00BF7EE3" w:rsidRPr="002E78D7" w:rsidRDefault="00BF7EE3" w:rsidP="00BF7EE3">
      <w:pPr>
        <w:bidi/>
        <w:rPr>
          <w:sz w:val="32"/>
          <w:szCs w:val="28"/>
        </w:rPr>
      </w:pPr>
    </w:p>
    <w:p w14:paraId="0340E291" w14:textId="77777777" w:rsidR="00BF7EE3" w:rsidRPr="002E78D7" w:rsidRDefault="00BF7EE3" w:rsidP="00BF7EE3">
      <w:pPr>
        <w:bidi/>
        <w:rPr>
          <w:sz w:val="32"/>
          <w:szCs w:val="28"/>
        </w:rPr>
      </w:pPr>
    </w:p>
    <w:p w14:paraId="6B407AF6" w14:textId="77777777" w:rsidR="00BF7EE3" w:rsidRPr="002E78D7" w:rsidRDefault="00BF7EE3" w:rsidP="00BF7EE3">
      <w:pPr>
        <w:bidi/>
        <w:jc w:val="left"/>
        <w:rPr>
          <w:sz w:val="32"/>
          <w:szCs w:val="28"/>
        </w:rPr>
      </w:pPr>
    </w:p>
    <w:p w14:paraId="23BA289B" w14:textId="77777777" w:rsidR="00BF7EE3" w:rsidRPr="002E78D7" w:rsidRDefault="00BF7EE3" w:rsidP="00BF7EE3">
      <w:pPr>
        <w:bidi/>
        <w:jc w:val="left"/>
        <w:rPr>
          <w:sz w:val="32"/>
          <w:szCs w:val="28"/>
        </w:rPr>
      </w:pPr>
      <w:r w:rsidRPr="002E78D7">
        <w:rPr>
          <w:sz w:val="32"/>
          <w:szCs w:val="28"/>
          <w:rtl/>
          <w:lang w:eastAsia="ar" w:bidi="ar-EG"/>
        </w:rPr>
        <w:br w:type="page"/>
      </w:r>
    </w:p>
    <w:p w14:paraId="37B488D1" w14:textId="77777777" w:rsidR="00BF7EE3" w:rsidRPr="002E78D7" w:rsidRDefault="00BF7EE3" w:rsidP="00BF7EE3">
      <w:pPr>
        <w:bidi/>
        <w:jc w:val="center"/>
        <w:rPr>
          <w:b/>
          <w:sz w:val="32"/>
          <w:szCs w:val="28"/>
        </w:rPr>
      </w:pPr>
      <w:r w:rsidRPr="002E78D7">
        <w:rPr>
          <w:b/>
          <w:bCs/>
          <w:sz w:val="32"/>
          <w:szCs w:val="28"/>
          <w:rtl/>
          <w:lang w:eastAsia="ar" w:bidi="ar-EG"/>
        </w:rPr>
        <w:lastRenderedPageBreak/>
        <w:t>ورقة تقييم المشروع - مشروعات متعددة السنوات</w:t>
      </w:r>
    </w:p>
    <w:p w14:paraId="054E7CEC" w14:textId="77777777" w:rsidR="00BF7EE3" w:rsidRPr="002E78D7" w:rsidRDefault="00BF7EE3" w:rsidP="00BF7EE3">
      <w:pPr>
        <w:bidi/>
        <w:jc w:val="center"/>
        <w:rPr>
          <w:b/>
          <w:sz w:val="32"/>
          <w:szCs w:val="28"/>
        </w:rPr>
      </w:pPr>
      <w:r w:rsidRPr="002E78D7">
        <w:rPr>
          <w:b/>
          <w:bCs/>
          <w:sz w:val="32"/>
          <w:szCs w:val="28"/>
          <w:rtl/>
          <w:lang w:eastAsia="ar" w:bidi="ar-EG"/>
        </w:rPr>
        <w:t>النيجر</w:t>
      </w:r>
    </w:p>
    <w:tbl>
      <w:tblPr>
        <w:tblStyle w:val="TableGrid"/>
        <w:bidiVisual/>
        <w:tblW w:w="5682" w:type="pct"/>
        <w:tblInd w:w="-811" w:type="dxa"/>
        <w:tblCellMar>
          <w:top w:w="28" w:type="dxa"/>
          <w:bottom w:w="28" w:type="dxa"/>
        </w:tblCellMar>
        <w:tblLook w:val="04A0" w:firstRow="1" w:lastRow="0" w:firstColumn="1" w:lastColumn="0" w:noHBand="0" w:noVBand="1"/>
      </w:tblPr>
      <w:tblGrid>
        <w:gridCol w:w="5376"/>
        <w:gridCol w:w="5249"/>
      </w:tblGrid>
      <w:tr w:rsidR="00BF7EE3" w:rsidRPr="006B4071" w14:paraId="3829801B" w14:textId="77777777" w:rsidTr="006B4071">
        <w:trPr>
          <w:trHeight w:val="248"/>
        </w:trPr>
        <w:tc>
          <w:tcPr>
            <w:tcW w:w="2530" w:type="pct"/>
            <w:shd w:val="clear" w:color="auto" w:fill="auto"/>
          </w:tcPr>
          <w:p w14:paraId="3F420685" w14:textId="77777777" w:rsidR="00BF7EE3" w:rsidRPr="006B4071" w:rsidRDefault="00BF7EE3" w:rsidP="004B0AE2">
            <w:pPr>
              <w:bidi/>
              <w:rPr>
                <w:b/>
                <w:sz w:val="18"/>
                <w:szCs w:val="18"/>
              </w:rPr>
            </w:pPr>
            <w:r w:rsidRPr="006B4071">
              <w:rPr>
                <w:b/>
                <w:bCs/>
                <w:sz w:val="18"/>
                <w:szCs w:val="18"/>
                <w:rtl/>
                <w:lang w:eastAsia="ar" w:bidi="ar-EG"/>
              </w:rPr>
              <w:t>(أولا) اسم المشروع</w:t>
            </w:r>
          </w:p>
        </w:tc>
        <w:tc>
          <w:tcPr>
            <w:tcW w:w="2470" w:type="pct"/>
            <w:shd w:val="clear" w:color="auto" w:fill="auto"/>
          </w:tcPr>
          <w:p w14:paraId="6300FE52" w14:textId="77777777" w:rsidR="00BF7EE3" w:rsidRPr="006B4071" w:rsidRDefault="00BF7EE3" w:rsidP="004B0AE2">
            <w:pPr>
              <w:bidi/>
              <w:jc w:val="center"/>
              <w:rPr>
                <w:b/>
                <w:sz w:val="18"/>
                <w:szCs w:val="18"/>
              </w:rPr>
            </w:pPr>
            <w:r w:rsidRPr="006B4071">
              <w:rPr>
                <w:b/>
                <w:bCs/>
                <w:sz w:val="18"/>
                <w:szCs w:val="18"/>
                <w:rtl/>
                <w:lang w:eastAsia="ar" w:bidi="ar-EG"/>
              </w:rPr>
              <w:t>الوكالة</w:t>
            </w:r>
          </w:p>
        </w:tc>
      </w:tr>
      <w:tr w:rsidR="00BF7EE3" w:rsidRPr="006B4071" w14:paraId="42A31093" w14:textId="77777777" w:rsidTr="006B4071">
        <w:trPr>
          <w:trHeight w:val="40"/>
        </w:trPr>
        <w:tc>
          <w:tcPr>
            <w:tcW w:w="2530" w:type="pct"/>
            <w:shd w:val="clear" w:color="auto" w:fill="auto"/>
            <w:vAlign w:val="center"/>
          </w:tcPr>
          <w:p w14:paraId="2B24705D" w14:textId="77777777" w:rsidR="00BF7EE3" w:rsidRPr="006B4071" w:rsidRDefault="00BF7EE3" w:rsidP="004B0AE2">
            <w:pPr>
              <w:bidi/>
              <w:jc w:val="center"/>
              <w:rPr>
                <w:color w:val="000000" w:themeColor="text1"/>
                <w:sz w:val="18"/>
                <w:szCs w:val="18"/>
              </w:rPr>
            </w:pPr>
            <w:r w:rsidRPr="006B4071">
              <w:rPr>
                <w:color w:val="000000" w:themeColor="text1"/>
                <w:sz w:val="18"/>
                <w:szCs w:val="18"/>
                <w:rtl/>
                <w:lang w:eastAsia="ar" w:bidi="ar-EG"/>
              </w:rPr>
              <w:t>خطة إدارة إزالة المواد الهيدروكلوروفلوروكربونية (المرحلة الثانية)</w:t>
            </w:r>
          </w:p>
        </w:tc>
        <w:tc>
          <w:tcPr>
            <w:tcW w:w="2470" w:type="pct"/>
            <w:shd w:val="clear" w:color="auto" w:fill="auto"/>
            <w:vAlign w:val="center"/>
          </w:tcPr>
          <w:p w14:paraId="2FF7707C" w14:textId="77777777" w:rsidR="00BF7EE3" w:rsidRPr="006B4071" w:rsidRDefault="00BF7EE3" w:rsidP="004B0AE2">
            <w:pPr>
              <w:bidi/>
              <w:jc w:val="center"/>
              <w:rPr>
                <w:color w:val="000000" w:themeColor="text1"/>
                <w:sz w:val="18"/>
                <w:szCs w:val="18"/>
              </w:rPr>
            </w:pPr>
            <w:r w:rsidRPr="006B4071">
              <w:rPr>
                <w:color w:val="000000" w:themeColor="text1"/>
                <w:sz w:val="18"/>
                <w:szCs w:val="18"/>
                <w:rtl/>
                <w:lang w:eastAsia="ar" w:bidi="ar-EG"/>
              </w:rPr>
              <w:t>اليونيدو (الوكالة الرئيسية)، اليونيب</w:t>
            </w:r>
          </w:p>
        </w:tc>
      </w:tr>
    </w:tbl>
    <w:p w14:paraId="04BFB4D8" w14:textId="77777777" w:rsidR="00BF7EE3" w:rsidRPr="006B4071" w:rsidRDefault="00BF7EE3" w:rsidP="006B4071">
      <w:pPr>
        <w:bidi/>
        <w:spacing w:line="240" w:lineRule="exact"/>
        <w:jc w:val="center"/>
        <w:rPr>
          <w:sz w:val="18"/>
          <w:szCs w:val="18"/>
        </w:rPr>
      </w:pPr>
    </w:p>
    <w:tbl>
      <w:tblPr>
        <w:tblStyle w:val="TableGrid"/>
        <w:bidiVisual/>
        <w:tblW w:w="5682" w:type="pct"/>
        <w:tblInd w:w="-818" w:type="dxa"/>
        <w:tblCellMar>
          <w:top w:w="28" w:type="dxa"/>
          <w:bottom w:w="28" w:type="dxa"/>
        </w:tblCellMar>
        <w:tblLook w:val="04A0" w:firstRow="1" w:lastRow="0" w:firstColumn="1" w:lastColumn="0" w:noHBand="0" w:noVBand="1"/>
      </w:tblPr>
      <w:tblGrid>
        <w:gridCol w:w="5529"/>
        <w:gridCol w:w="1846"/>
        <w:gridCol w:w="3250"/>
      </w:tblGrid>
      <w:tr w:rsidR="00BF7EE3" w:rsidRPr="006B4071" w14:paraId="760C5606" w14:textId="77777777" w:rsidTr="006B4071">
        <w:trPr>
          <w:trHeight w:val="77"/>
        </w:trPr>
        <w:tc>
          <w:tcPr>
            <w:tcW w:w="5529" w:type="dxa"/>
            <w:shd w:val="clear" w:color="auto" w:fill="auto"/>
          </w:tcPr>
          <w:p w14:paraId="498962FD" w14:textId="77777777" w:rsidR="00BF7EE3" w:rsidRPr="006B4071" w:rsidRDefault="00BF7EE3" w:rsidP="004B0AE2">
            <w:pPr>
              <w:bidi/>
              <w:jc w:val="left"/>
              <w:rPr>
                <w:b/>
                <w:sz w:val="18"/>
                <w:szCs w:val="18"/>
              </w:rPr>
            </w:pPr>
            <w:r w:rsidRPr="006B4071">
              <w:rPr>
                <w:b/>
                <w:bCs/>
                <w:sz w:val="18"/>
                <w:szCs w:val="18"/>
                <w:rtl/>
                <w:lang w:eastAsia="ar" w:bidi="ar-EG"/>
              </w:rPr>
              <w:t>(ثانياً) أحدث بيانات المادة 7 (المرفق جيم المجموعة الأولى)</w:t>
            </w:r>
          </w:p>
        </w:tc>
        <w:tc>
          <w:tcPr>
            <w:tcW w:w="1846" w:type="dxa"/>
            <w:shd w:val="clear" w:color="auto" w:fill="auto"/>
          </w:tcPr>
          <w:p w14:paraId="36A7574E" w14:textId="77777777" w:rsidR="00BF7EE3" w:rsidRPr="006B4071" w:rsidRDefault="00BF7EE3" w:rsidP="004B0AE2">
            <w:pPr>
              <w:bidi/>
              <w:jc w:val="center"/>
              <w:rPr>
                <w:sz w:val="18"/>
                <w:szCs w:val="18"/>
              </w:rPr>
            </w:pPr>
            <w:r w:rsidRPr="006B4071">
              <w:rPr>
                <w:sz w:val="18"/>
                <w:szCs w:val="18"/>
                <w:rtl/>
                <w:lang w:eastAsia="ar" w:bidi="ar-EG"/>
              </w:rPr>
              <w:t>السنة: 2021</w:t>
            </w:r>
          </w:p>
        </w:tc>
        <w:tc>
          <w:tcPr>
            <w:tcW w:w="3250" w:type="dxa"/>
            <w:shd w:val="clear" w:color="auto" w:fill="auto"/>
          </w:tcPr>
          <w:p w14:paraId="4CCD2B8B" w14:textId="77777777" w:rsidR="00BF7EE3" w:rsidRPr="006B4071" w:rsidRDefault="00BF7EE3" w:rsidP="004B0AE2">
            <w:pPr>
              <w:bidi/>
              <w:jc w:val="right"/>
              <w:rPr>
                <w:sz w:val="18"/>
                <w:szCs w:val="18"/>
              </w:rPr>
            </w:pPr>
            <w:r w:rsidRPr="006B4071">
              <w:rPr>
                <w:color w:val="000000" w:themeColor="text1"/>
                <w:sz w:val="18"/>
                <w:szCs w:val="18"/>
                <w:rtl/>
                <w:lang w:eastAsia="ar" w:bidi="ar-EG"/>
              </w:rPr>
              <w:t>9.06 (طن من قدرات استنفاد الأوزون)</w:t>
            </w:r>
          </w:p>
        </w:tc>
      </w:tr>
    </w:tbl>
    <w:p w14:paraId="524D1EE9" w14:textId="77777777" w:rsidR="00BF7EE3" w:rsidRPr="006B4071" w:rsidRDefault="00BF7EE3" w:rsidP="00BF7EE3">
      <w:pPr>
        <w:bidi/>
        <w:jc w:val="center"/>
        <w:rPr>
          <w:sz w:val="18"/>
          <w:szCs w:val="18"/>
        </w:rPr>
      </w:pPr>
    </w:p>
    <w:tbl>
      <w:tblPr>
        <w:tblStyle w:val="TableGrid"/>
        <w:bidiVisual/>
        <w:tblW w:w="5913" w:type="pct"/>
        <w:tblInd w:w="-811" w:type="dxa"/>
        <w:tblLook w:val="04A0" w:firstRow="1" w:lastRow="0" w:firstColumn="1" w:lastColumn="0" w:noHBand="0" w:noVBand="1"/>
      </w:tblPr>
      <w:tblGrid>
        <w:gridCol w:w="2613"/>
        <w:gridCol w:w="785"/>
        <w:gridCol w:w="595"/>
        <w:gridCol w:w="781"/>
        <w:gridCol w:w="1338"/>
        <w:gridCol w:w="913"/>
        <w:gridCol w:w="759"/>
        <w:gridCol w:w="759"/>
        <w:gridCol w:w="725"/>
        <w:gridCol w:w="1789"/>
      </w:tblGrid>
      <w:tr w:rsidR="00BF7EE3" w:rsidRPr="006B4071" w14:paraId="36AB76A5" w14:textId="77777777" w:rsidTr="006B4071">
        <w:trPr>
          <w:trHeight w:val="250"/>
        </w:trPr>
        <w:tc>
          <w:tcPr>
            <w:tcW w:w="3863" w:type="pct"/>
            <w:gridSpan w:val="8"/>
            <w:shd w:val="clear" w:color="auto" w:fill="auto"/>
          </w:tcPr>
          <w:p w14:paraId="73A7BEDC" w14:textId="21FCB5B4" w:rsidR="00BF7EE3" w:rsidRPr="006B4071" w:rsidRDefault="003937AD" w:rsidP="004B0AE2">
            <w:pPr>
              <w:bidi/>
              <w:jc w:val="left"/>
              <w:rPr>
                <w:b/>
                <w:sz w:val="18"/>
                <w:szCs w:val="18"/>
              </w:rPr>
            </w:pPr>
            <w:r w:rsidRPr="006B4071">
              <w:rPr>
                <w:rFonts w:hint="cs"/>
                <w:b/>
                <w:bCs/>
                <w:sz w:val="18"/>
                <w:szCs w:val="18"/>
                <w:rtl/>
                <w:lang w:val="en-US" w:eastAsia="ar" w:bidi="ar-EG"/>
              </w:rPr>
              <w:t>(ثالثا</w:t>
            </w:r>
            <w:r w:rsidRPr="006B4071">
              <w:rPr>
                <w:b/>
                <w:bCs/>
                <w:sz w:val="18"/>
                <w:szCs w:val="18"/>
                <w:lang w:eastAsia="ar" w:bidi="en-GB"/>
              </w:rPr>
              <w:t xml:space="preserve"> </w:t>
            </w:r>
            <w:r w:rsidR="00BF7EE3" w:rsidRPr="006B4071">
              <w:rPr>
                <w:b/>
                <w:bCs/>
                <w:sz w:val="18"/>
                <w:szCs w:val="18"/>
                <w:rtl/>
                <w:lang w:eastAsia="ar" w:bidi="ar-EG"/>
              </w:rPr>
              <w:t xml:space="preserve">) </w:t>
            </w:r>
            <w:r w:rsidRPr="006B4071">
              <w:rPr>
                <w:rFonts w:hint="cs"/>
                <w:b/>
                <w:bCs/>
                <w:sz w:val="18"/>
                <w:szCs w:val="18"/>
                <w:rtl/>
                <w:lang w:eastAsia="ar" w:bidi="ar-EG"/>
              </w:rPr>
              <w:t xml:space="preserve">أحدث </w:t>
            </w:r>
            <w:r w:rsidR="00BF7EE3" w:rsidRPr="006B4071">
              <w:rPr>
                <w:b/>
                <w:bCs/>
                <w:sz w:val="18"/>
                <w:szCs w:val="18"/>
                <w:rtl/>
                <w:lang w:eastAsia="ar" w:bidi="ar-EG"/>
              </w:rPr>
              <w:t xml:space="preserve">البيانات القطاعية </w:t>
            </w:r>
            <w:r w:rsidRPr="006B4071">
              <w:rPr>
                <w:b/>
                <w:bCs/>
                <w:sz w:val="18"/>
                <w:szCs w:val="18"/>
                <w:rtl/>
                <w:lang w:eastAsia="ar" w:bidi="ar-EG"/>
              </w:rPr>
              <w:t>لل</w:t>
            </w:r>
            <w:r w:rsidRPr="006B4071">
              <w:rPr>
                <w:rFonts w:hint="cs"/>
                <w:b/>
                <w:bCs/>
                <w:sz w:val="18"/>
                <w:szCs w:val="18"/>
                <w:rtl/>
                <w:lang w:eastAsia="ar" w:bidi="ar-EG"/>
              </w:rPr>
              <w:t xml:space="preserve">برنامج </w:t>
            </w:r>
            <w:r w:rsidR="00BF7EE3" w:rsidRPr="006B4071">
              <w:rPr>
                <w:b/>
                <w:bCs/>
                <w:sz w:val="18"/>
                <w:szCs w:val="18"/>
                <w:rtl/>
                <w:lang w:eastAsia="ar" w:bidi="ar-EG"/>
              </w:rPr>
              <w:t>القطري (طن من قدرات استنفاد الأوزون)</w:t>
            </w:r>
          </w:p>
        </w:tc>
        <w:tc>
          <w:tcPr>
            <w:tcW w:w="1137" w:type="pct"/>
            <w:gridSpan w:val="2"/>
            <w:shd w:val="clear" w:color="auto" w:fill="auto"/>
          </w:tcPr>
          <w:p w14:paraId="0552058C" w14:textId="77777777" w:rsidR="00BF7EE3" w:rsidRPr="006B4071" w:rsidRDefault="00BF7EE3" w:rsidP="006B4071">
            <w:pPr>
              <w:bidi/>
              <w:spacing w:after="60"/>
              <w:jc w:val="center"/>
              <w:rPr>
                <w:b/>
                <w:sz w:val="18"/>
                <w:szCs w:val="18"/>
              </w:rPr>
            </w:pPr>
            <w:r w:rsidRPr="006B4071">
              <w:rPr>
                <w:b/>
                <w:bCs/>
                <w:sz w:val="18"/>
                <w:szCs w:val="18"/>
                <w:rtl/>
                <w:lang w:eastAsia="ar" w:bidi="ar-EG"/>
              </w:rPr>
              <w:t>السنة: 2021</w:t>
            </w:r>
          </w:p>
        </w:tc>
      </w:tr>
      <w:tr w:rsidR="00BF7EE3" w:rsidRPr="006B4071" w14:paraId="364D1FCD" w14:textId="77777777" w:rsidTr="006B4071">
        <w:trPr>
          <w:trHeight w:val="250"/>
        </w:trPr>
        <w:tc>
          <w:tcPr>
            <w:tcW w:w="1182" w:type="pct"/>
            <w:shd w:val="clear" w:color="auto" w:fill="auto"/>
          </w:tcPr>
          <w:p w14:paraId="6AF366EA" w14:textId="77777777" w:rsidR="00BF7EE3" w:rsidRPr="006B4071" w:rsidRDefault="00BF7EE3" w:rsidP="004B0AE2">
            <w:pPr>
              <w:bidi/>
              <w:spacing w:after="60"/>
              <w:jc w:val="center"/>
              <w:rPr>
                <w:sz w:val="18"/>
                <w:szCs w:val="18"/>
              </w:rPr>
            </w:pPr>
            <w:r w:rsidRPr="006B4071">
              <w:rPr>
                <w:sz w:val="18"/>
                <w:szCs w:val="18"/>
                <w:rtl/>
                <w:lang w:eastAsia="ar" w:bidi="ar-EG"/>
              </w:rPr>
              <w:t>المادة الكيميائية</w:t>
            </w:r>
          </w:p>
        </w:tc>
        <w:tc>
          <w:tcPr>
            <w:tcW w:w="355" w:type="pct"/>
            <w:shd w:val="clear" w:color="auto" w:fill="auto"/>
          </w:tcPr>
          <w:p w14:paraId="16C00A15" w14:textId="77777777" w:rsidR="00BF7EE3" w:rsidRPr="006B4071" w:rsidRDefault="00BF7EE3" w:rsidP="004B0AE2">
            <w:pPr>
              <w:bidi/>
              <w:spacing w:after="60"/>
              <w:jc w:val="center"/>
              <w:rPr>
                <w:sz w:val="18"/>
                <w:szCs w:val="18"/>
              </w:rPr>
            </w:pPr>
            <w:r w:rsidRPr="006B4071">
              <w:rPr>
                <w:sz w:val="18"/>
                <w:szCs w:val="18"/>
                <w:rtl/>
                <w:lang w:eastAsia="ar" w:bidi="ar-EG"/>
              </w:rPr>
              <w:t>أيروسول</w:t>
            </w:r>
          </w:p>
        </w:tc>
        <w:tc>
          <w:tcPr>
            <w:tcW w:w="269" w:type="pct"/>
            <w:shd w:val="clear" w:color="auto" w:fill="auto"/>
          </w:tcPr>
          <w:p w14:paraId="604F90D5" w14:textId="77777777" w:rsidR="00BF7EE3" w:rsidRPr="006B4071" w:rsidRDefault="00BF7EE3" w:rsidP="004B0AE2">
            <w:pPr>
              <w:bidi/>
              <w:spacing w:after="60"/>
              <w:jc w:val="center"/>
              <w:rPr>
                <w:sz w:val="18"/>
                <w:szCs w:val="18"/>
              </w:rPr>
            </w:pPr>
            <w:r w:rsidRPr="006B4071">
              <w:rPr>
                <w:sz w:val="18"/>
                <w:szCs w:val="18"/>
                <w:rtl/>
                <w:lang w:eastAsia="ar" w:bidi="ar-EG"/>
              </w:rPr>
              <w:t>رغوة</w:t>
            </w:r>
          </w:p>
        </w:tc>
        <w:tc>
          <w:tcPr>
            <w:tcW w:w="353" w:type="pct"/>
            <w:shd w:val="clear" w:color="auto" w:fill="auto"/>
          </w:tcPr>
          <w:p w14:paraId="677426F9" w14:textId="77777777" w:rsidR="00BF7EE3" w:rsidRPr="006B4071" w:rsidRDefault="00BF7EE3" w:rsidP="004B0AE2">
            <w:pPr>
              <w:bidi/>
              <w:spacing w:after="60"/>
              <w:jc w:val="center"/>
              <w:rPr>
                <w:sz w:val="18"/>
                <w:szCs w:val="18"/>
              </w:rPr>
            </w:pPr>
            <w:r w:rsidRPr="006B4071">
              <w:rPr>
                <w:sz w:val="18"/>
                <w:szCs w:val="18"/>
                <w:rtl/>
                <w:lang w:eastAsia="ar" w:bidi="ar-EG"/>
              </w:rPr>
              <w:t>إطفاء الحرائق</w:t>
            </w:r>
          </w:p>
        </w:tc>
        <w:tc>
          <w:tcPr>
            <w:tcW w:w="1018" w:type="pct"/>
            <w:gridSpan w:val="2"/>
            <w:shd w:val="clear" w:color="auto" w:fill="auto"/>
          </w:tcPr>
          <w:p w14:paraId="6E08185D" w14:textId="77777777" w:rsidR="00BF7EE3" w:rsidRPr="006B4071" w:rsidRDefault="00BF7EE3" w:rsidP="004B0AE2">
            <w:pPr>
              <w:bidi/>
              <w:spacing w:after="60"/>
              <w:jc w:val="center"/>
              <w:rPr>
                <w:sz w:val="18"/>
                <w:szCs w:val="18"/>
              </w:rPr>
            </w:pPr>
            <w:r w:rsidRPr="006B4071">
              <w:rPr>
                <w:sz w:val="18"/>
                <w:szCs w:val="18"/>
                <w:rtl/>
                <w:lang w:eastAsia="ar" w:bidi="ar-EG"/>
              </w:rPr>
              <w:t>تبريد</w:t>
            </w:r>
          </w:p>
        </w:tc>
        <w:tc>
          <w:tcPr>
            <w:tcW w:w="343" w:type="pct"/>
            <w:shd w:val="clear" w:color="auto" w:fill="auto"/>
          </w:tcPr>
          <w:p w14:paraId="479B95EE" w14:textId="77777777" w:rsidR="00BF7EE3" w:rsidRPr="006B4071" w:rsidRDefault="00BF7EE3" w:rsidP="004B0AE2">
            <w:pPr>
              <w:bidi/>
              <w:spacing w:after="60"/>
              <w:jc w:val="center"/>
              <w:rPr>
                <w:sz w:val="18"/>
                <w:szCs w:val="18"/>
              </w:rPr>
            </w:pPr>
            <w:r w:rsidRPr="006B4071">
              <w:rPr>
                <w:sz w:val="18"/>
                <w:szCs w:val="18"/>
                <w:rtl/>
                <w:lang w:eastAsia="ar" w:bidi="ar-EG"/>
              </w:rPr>
              <w:t>مذيب</w:t>
            </w:r>
          </w:p>
        </w:tc>
        <w:tc>
          <w:tcPr>
            <w:tcW w:w="343" w:type="pct"/>
            <w:shd w:val="clear" w:color="auto" w:fill="auto"/>
          </w:tcPr>
          <w:p w14:paraId="36D3A5E6" w14:textId="77777777" w:rsidR="00BF7EE3" w:rsidRPr="006B4071" w:rsidRDefault="00BF7EE3" w:rsidP="004B0AE2">
            <w:pPr>
              <w:bidi/>
              <w:spacing w:after="60"/>
              <w:jc w:val="center"/>
              <w:rPr>
                <w:sz w:val="18"/>
                <w:szCs w:val="18"/>
              </w:rPr>
            </w:pPr>
            <w:r w:rsidRPr="006B4071">
              <w:rPr>
                <w:sz w:val="18"/>
                <w:szCs w:val="18"/>
                <w:rtl/>
                <w:lang w:eastAsia="ar" w:bidi="ar-EG"/>
              </w:rPr>
              <w:t>عامل تصنيع</w:t>
            </w:r>
          </w:p>
        </w:tc>
        <w:tc>
          <w:tcPr>
            <w:tcW w:w="328" w:type="pct"/>
            <w:shd w:val="clear" w:color="auto" w:fill="auto"/>
          </w:tcPr>
          <w:p w14:paraId="70904B9B" w14:textId="77777777" w:rsidR="00BF7EE3" w:rsidRPr="006B4071" w:rsidRDefault="00BF7EE3" w:rsidP="004B0AE2">
            <w:pPr>
              <w:bidi/>
              <w:spacing w:after="60"/>
              <w:jc w:val="center"/>
              <w:rPr>
                <w:sz w:val="18"/>
                <w:szCs w:val="18"/>
              </w:rPr>
            </w:pPr>
            <w:r w:rsidRPr="006B4071">
              <w:rPr>
                <w:sz w:val="18"/>
                <w:szCs w:val="18"/>
                <w:rtl/>
                <w:lang w:eastAsia="ar" w:bidi="ar-EG"/>
              </w:rPr>
              <w:t>استخدام مختبري</w:t>
            </w:r>
          </w:p>
        </w:tc>
        <w:tc>
          <w:tcPr>
            <w:tcW w:w="809" w:type="pct"/>
            <w:shd w:val="clear" w:color="auto" w:fill="auto"/>
          </w:tcPr>
          <w:p w14:paraId="6AB17E74" w14:textId="77777777" w:rsidR="00BF7EE3" w:rsidRPr="006B4071" w:rsidRDefault="00BF7EE3" w:rsidP="004B0AE2">
            <w:pPr>
              <w:bidi/>
              <w:spacing w:after="60"/>
              <w:jc w:val="center"/>
              <w:rPr>
                <w:sz w:val="18"/>
                <w:szCs w:val="18"/>
              </w:rPr>
            </w:pPr>
            <w:r w:rsidRPr="006B4071">
              <w:rPr>
                <w:sz w:val="18"/>
                <w:szCs w:val="18"/>
                <w:rtl/>
                <w:lang w:eastAsia="ar" w:bidi="ar-EG"/>
              </w:rPr>
              <w:t>إجمالي الاستهلاك القطاعي</w:t>
            </w:r>
          </w:p>
        </w:tc>
      </w:tr>
      <w:tr w:rsidR="00C83539" w:rsidRPr="006B4071" w14:paraId="52B12323" w14:textId="77777777" w:rsidTr="006B4071">
        <w:trPr>
          <w:trHeight w:val="70"/>
        </w:trPr>
        <w:tc>
          <w:tcPr>
            <w:tcW w:w="2159" w:type="pct"/>
            <w:gridSpan w:val="4"/>
            <w:shd w:val="clear" w:color="auto" w:fill="auto"/>
          </w:tcPr>
          <w:p w14:paraId="47C9D862" w14:textId="77777777" w:rsidR="00BF7EE3" w:rsidRPr="006B4071" w:rsidRDefault="00BF7EE3" w:rsidP="004B0AE2">
            <w:pPr>
              <w:bidi/>
              <w:spacing w:after="60"/>
              <w:jc w:val="center"/>
              <w:rPr>
                <w:sz w:val="18"/>
                <w:szCs w:val="18"/>
              </w:rPr>
            </w:pPr>
            <w:r w:rsidRPr="006B4071">
              <w:rPr>
                <w:sz w:val="18"/>
                <w:szCs w:val="18"/>
                <w:rtl/>
                <w:lang w:eastAsia="ar" w:bidi="ar-EG"/>
              </w:rPr>
              <w:t xml:space="preserve"> </w:t>
            </w:r>
          </w:p>
        </w:tc>
        <w:tc>
          <w:tcPr>
            <w:tcW w:w="605" w:type="pct"/>
            <w:shd w:val="clear" w:color="auto" w:fill="auto"/>
          </w:tcPr>
          <w:p w14:paraId="257F0A6F" w14:textId="77777777" w:rsidR="00BF7EE3" w:rsidRPr="006B4071" w:rsidRDefault="00BF7EE3" w:rsidP="004B0AE2">
            <w:pPr>
              <w:bidi/>
              <w:spacing w:after="60"/>
              <w:jc w:val="center"/>
              <w:rPr>
                <w:sz w:val="18"/>
                <w:szCs w:val="18"/>
              </w:rPr>
            </w:pPr>
            <w:r w:rsidRPr="006B4071">
              <w:rPr>
                <w:sz w:val="18"/>
                <w:szCs w:val="18"/>
                <w:rtl/>
                <w:lang w:eastAsia="ar" w:bidi="ar-EG"/>
              </w:rPr>
              <w:t>تصنيع</w:t>
            </w:r>
          </w:p>
        </w:tc>
        <w:tc>
          <w:tcPr>
            <w:tcW w:w="413" w:type="pct"/>
            <w:shd w:val="clear" w:color="auto" w:fill="auto"/>
          </w:tcPr>
          <w:p w14:paraId="15C00E35" w14:textId="77777777" w:rsidR="00BF7EE3" w:rsidRPr="006B4071" w:rsidRDefault="00BF7EE3" w:rsidP="004B0AE2">
            <w:pPr>
              <w:bidi/>
              <w:spacing w:after="60"/>
              <w:jc w:val="center"/>
              <w:rPr>
                <w:sz w:val="18"/>
                <w:szCs w:val="18"/>
              </w:rPr>
            </w:pPr>
            <w:r w:rsidRPr="006B4071">
              <w:rPr>
                <w:sz w:val="18"/>
                <w:szCs w:val="18"/>
                <w:rtl/>
                <w:lang w:eastAsia="ar" w:bidi="ar-EG"/>
              </w:rPr>
              <w:t>خدمة</w:t>
            </w:r>
          </w:p>
        </w:tc>
        <w:tc>
          <w:tcPr>
            <w:tcW w:w="1823" w:type="pct"/>
            <w:gridSpan w:val="4"/>
            <w:shd w:val="clear" w:color="auto" w:fill="auto"/>
          </w:tcPr>
          <w:p w14:paraId="03EDBE7B" w14:textId="77777777" w:rsidR="00BF7EE3" w:rsidRPr="006B4071" w:rsidRDefault="00BF7EE3" w:rsidP="004B0AE2">
            <w:pPr>
              <w:bidi/>
              <w:spacing w:after="60"/>
              <w:jc w:val="center"/>
              <w:rPr>
                <w:sz w:val="18"/>
                <w:szCs w:val="18"/>
              </w:rPr>
            </w:pPr>
          </w:p>
        </w:tc>
      </w:tr>
      <w:tr w:rsidR="00BF7EE3" w:rsidRPr="006B4071" w14:paraId="76DC8C89" w14:textId="77777777" w:rsidTr="006B4071">
        <w:trPr>
          <w:trHeight w:val="250"/>
        </w:trPr>
        <w:tc>
          <w:tcPr>
            <w:tcW w:w="1182" w:type="pct"/>
            <w:shd w:val="clear" w:color="auto" w:fill="auto"/>
          </w:tcPr>
          <w:p w14:paraId="709DE73B" w14:textId="77777777" w:rsidR="00BF7EE3" w:rsidRPr="006B4071" w:rsidRDefault="00BF7EE3" w:rsidP="004B0AE2">
            <w:pPr>
              <w:bidi/>
              <w:spacing w:after="60"/>
              <w:jc w:val="left"/>
              <w:rPr>
                <w:sz w:val="18"/>
                <w:szCs w:val="18"/>
              </w:rPr>
            </w:pPr>
            <w:r w:rsidRPr="006B4071">
              <w:rPr>
                <w:color w:val="000000" w:themeColor="text1"/>
                <w:sz w:val="18"/>
                <w:szCs w:val="18"/>
                <w:rtl/>
                <w:lang w:eastAsia="ar" w:bidi="ar-EG"/>
              </w:rPr>
              <w:t>الهيدروكلوروفلوروكربون-22</w:t>
            </w:r>
          </w:p>
        </w:tc>
        <w:tc>
          <w:tcPr>
            <w:tcW w:w="355" w:type="pct"/>
            <w:shd w:val="clear" w:color="auto" w:fill="auto"/>
          </w:tcPr>
          <w:p w14:paraId="74BCA363" w14:textId="77777777" w:rsidR="00BF7EE3" w:rsidRPr="006B4071" w:rsidRDefault="00BF7EE3" w:rsidP="004B0AE2">
            <w:pPr>
              <w:bidi/>
              <w:spacing w:after="60"/>
              <w:jc w:val="right"/>
              <w:rPr>
                <w:sz w:val="18"/>
                <w:szCs w:val="18"/>
              </w:rPr>
            </w:pPr>
          </w:p>
        </w:tc>
        <w:tc>
          <w:tcPr>
            <w:tcW w:w="269" w:type="pct"/>
            <w:shd w:val="clear" w:color="auto" w:fill="auto"/>
          </w:tcPr>
          <w:p w14:paraId="03D50EF8" w14:textId="77777777" w:rsidR="00BF7EE3" w:rsidRPr="006B4071" w:rsidRDefault="00BF7EE3" w:rsidP="004B0AE2">
            <w:pPr>
              <w:bidi/>
              <w:spacing w:after="60"/>
              <w:jc w:val="right"/>
              <w:rPr>
                <w:sz w:val="18"/>
                <w:szCs w:val="18"/>
              </w:rPr>
            </w:pPr>
          </w:p>
        </w:tc>
        <w:tc>
          <w:tcPr>
            <w:tcW w:w="353" w:type="pct"/>
            <w:shd w:val="clear" w:color="auto" w:fill="auto"/>
          </w:tcPr>
          <w:p w14:paraId="1FABF944" w14:textId="77777777" w:rsidR="00BF7EE3" w:rsidRPr="006B4071" w:rsidRDefault="00BF7EE3" w:rsidP="004B0AE2">
            <w:pPr>
              <w:bidi/>
              <w:spacing w:after="60"/>
              <w:jc w:val="right"/>
              <w:rPr>
                <w:sz w:val="18"/>
                <w:szCs w:val="18"/>
              </w:rPr>
            </w:pPr>
          </w:p>
        </w:tc>
        <w:tc>
          <w:tcPr>
            <w:tcW w:w="605" w:type="pct"/>
            <w:shd w:val="clear" w:color="auto" w:fill="auto"/>
          </w:tcPr>
          <w:p w14:paraId="23866FE2" w14:textId="77777777" w:rsidR="00BF7EE3" w:rsidRPr="006B4071" w:rsidRDefault="00BF7EE3" w:rsidP="004B0AE2">
            <w:pPr>
              <w:bidi/>
              <w:spacing w:after="60"/>
              <w:jc w:val="right"/>
              <w:rPr>
                <w:sz w:val="18"/>
                <w:szCs w:val="18"/>
              </w:rPr>
            </w:pPr>
          </w:p>
        </w:tc>
        <w:tc>
          <w:tcPr>
            <w:tcW w:w="413" w:type="pct"/>
            <w:shd w:val="clear" w:color="auto" w:fill="auto"/>
          </w:tcPr>
          <w:p w14:paraId="777F0432" w14:textId="77777777" w:rsidR="00BF7EE3" w:rsidRPr="006B4071" w:rsidRDefault="00BF7EE3" w:rsidP="004B0AE2">
            <w:pPr>
              <w:bidi/>
              <w:spacing w:after="60"/>
              <w:jc w:val="right"/>
              <w:rPr>
                <w:sz w:val="18"/>
                <w:szCs w:val="18"/>
              </w:rPr>
            </w:pPr>
            <w:r w:rsidRPr="006B4071">
              <w:rPr>
                <w:sz w:val="18"/>
                <w:szCs w:val="18"/>
                <w:rtl/>
                <w:lang w:eastAsia="ar" w:bidi="ar-EG"/>
              </w:rPr>
              <w:t>9.06</w:t>
            </w:r>
          </w:p>
        </w:tc>
        <w:tc>
          <w:tcPr>
            <w:tcW w:w="343" w:type="pct"/>
            <w:shd w:val="clear" w:color="auto" w:fill="auto"/>
          </w:tcPr>
          <w:p w14:paraId="5ED0DCDC" w14:textId="77777777" w:rsidR="00BF7EE3" w:rsidRPr="006B4071" w:rsidRDefault="00BF7EE3" w:rsidP="004B0AE2">
            <w:pPr>
              <w:bidi/>
              <w:spacing w:after="60"/>
              <w:jc w:val="right"/>
              <w:rPr>
                <w:sz w:val="18"/>
                <w:szCs w:val="18"/>
              </w:rPr>
            </w:pPr>
          </w:p>
        </w:tc>
        <w:tc>
          <w:tcPr>
            <w:tcW w:w="343" w:type="pct"/>
            <w:shd w:val="clear" w:color="auto" w:fill="auto"/>
          </w:tcPr>
          <w:p w14:paraId="0DB5D6F1" w14:textId="77777777" w:rsidR="00BF7EE3" w:rsidRPr="006B4071" w:rsidRDefault="00BF7EE3" w:rsidP="004B0AE2">
            <w:pPr>
              <w:bidi/>
              <w:spacing w:after="60"/>
              <w:jc w:val="right"/>
              <w:rPr>
                <w:sz w:val="18"/>
                <w:szCs w:val="18"/>
              </w:rPr>
            </w:pPr>
          </w:p>
        </w:tc>
        <w:tc>
          <w:tcPr>
            <w:tcW w:w="328" w:type="pct"/>
            <w:shd w:val="clear" w:color="auto" w:fill="auto"/>
          </w:tcPr>
          <w:p w14:paraId="14038810" w14:textId="77777777" w:rsidR="00BF7EE3" w:rsidRPr="006B4071" w:rsidRDefault="00BF7EE3" w:rsidP="004B0AE2">
            <w:pPr>
              <w:bidi/>
              <w:spacing w:after="60"/>
              <w:jc w:val="right"/>
              <w:rPr>
                <w:sz w:val="18"/>
                <w:szCs w:val="18"/>
              </w:rPr>
            </w:pPr>
          </w:p>
        </w:tc>
        <w:tc>
          <w:tcPr>
            <w:tcW w:w="809" w:type="pct"/>
            <w:shd w:val="clear" w:color="auto" w:fill="auto"/>
          </w:tcPr>
          <w:p w14:paraId="66877D3D" w14:textId="77777777" w:rsidR="00BF7EE3" w:rsidRPr="006B4071" w:rsidRDefault="00BF7EE3" w:rsidP="004B0AE2">
            <w:pPr>
              <w:bidi/>
              <w:spacing w:after="60"/>
              <w:jc w:val="right"/>
              <w:rPr>
                <w:sz w:val="18"/>
                <w:szCs w:val="18"/>
              </w:rPr>
            </w:pPr>
            <w:r w:rsidRPr="006B4071">
              <w:rPr>
                <w:sz w:val="18"/>
                <w:szCs w:val="18"/>
                <w:rtl/>
                <w:lang w:eastAsia="ar" w:bidi="ar-EG"/>
              </w:rPr>
              <w:t>9.06</w:t>
            </w:r>
          </w:p>
        </w:tc>
      </w:tr>
    </w:tbl>
    <w:p w14:paraId="06085BE2" w14:textId="77777777" w:rsidR="00BF7EE3" w:rsidRPr="006B4071" w:rsidRDefault="00BF7EE3" w:rsidP="00BF7EE3">
      <w:pPr>
        <w:bidi/>
        <w:jc w:val="center"/>
        <w:rPr>
          <w:sz w:val="18"/>
          <w:szCs w:val="18"/>
        </w:rPr>
      </w:pPr>
    </w:p>
    <w:tbl>
      <w:tblPr>
        <w:tblStyle w:val="TableGrid"/>
        <w:bidiVisual/>
        <w:tblW w:w="5305" w:type="pct"/>
        <w:tblInd w:w="-568" w:type="dxa"/>
        <w:tblLook w:val="04A0" w:firstRow="1" w:lastRow="0" w:firstColumn="1" w:lastColumn="0" w:noHBand="0" w:noVBand="1"/>
      </w:tblPr>
      <w:tblGrid>
        <w:gridCol w:w="3492"/>
        <w:gridCol w:w="1029"/>
        <w:gridCol w:w="4370"/>
        <w:gridCol w:w="1029"/>
      </w:tblGrid>
      <w:tr w:rsidR="00BF7EE3" w:rsidRPr="006B4071" w14:paraId="324F140F" w14:textId="77777777" w:rsidTr="008F6183">
        <w:trPr>
          <w:trHeight w:val="272"/>
        </w:trPr>
        <w:tc>
          <w:tcPr>
            <w:tcW w:w="0" w:type="auto"/>
            <w:gridSpan w:val="4"/>
            <w:shd w:val="clear" w:color="auto" w:fill="auto"/>
          </w:tcPr>
          <w:p w14:paraId="09B9A72D" w14:textId="77777777" w:rsidR="00BF7EE3" w:rsidRPr="006B4071" w:rsidRDefault="00BF7EE3" w:rsidP="004B0AE2">
            <w:pPr>
              <w:bidi/>
              <w:jc w:val="left"/>
              <w:rPr>
                <w:b/>
                <w:sz w:val="18"/>
                <w:szCs w:val="18"/>
              </w:rPr>
            </w:pPr>
            <w:r w:rsidRPr="006B4071">
              <w:rPr>
                <w:b/>
                <w:bCs/>
                <w:sz w:val="18"/>
                <w:szCs w:val="18"/>
                <w:rtl/>
                <w:lang w:eastAsia="ar" w:bidi="ar-EG"/>
              </w:rPr>
              <w:t>(</w:t>
            </w:r>
            <w:r w:rsidRPr="006B4071">
              <w:rPr>
                <w:rFonts w:hint="cs"/>
                <w:b/>
                <w:bCs/>
                <w:sz w:val="18"/>
                <w:szCs w:val="18"/>
                <w:rtl/>
                <w:lang w:eastAsia="ar" w:bidi="ar-EG"/>
              </w:rPr>
              <w:t>رابعاً</w:t>
            </w:r>
            <w:r w:rsidRPr="006B4071">
              <w:rPr>
                <w:b/>
                <w:bCs/>
                <w:sz w:val="18"/>
                <w:szCs w:val="18"/>
                <w:rtl/>
                <w:lang w:eastAsia="ar" w:bidi="ar-EG"/>
              </w:rPr>
              <w:t>) بيانات</w:t>
            </w:r>
            <w:r w:rsidRPr="006B4071">
              <w:rPr>
                <w:b/>
                <w:bCs/>
                <w:sz w:val="18"/>
                <w:szCs w:val="18"/>
                <w:rtl/>
                <w:lang w:eastAsia="ar" w:bidi="en-GB"/>
              </w:rPr>
              <w:t xml:space="preserve"> </w:t>
            </w:r>
            <w:r w:rsidRPr="006B4071">
              <w:rPr>
                <w:rFonts w:hint="cs"/>
                <w:b/>
                <w:bCs/>
                <w:sz w:val="18"/>
                <w:szCs w:val="18"/>
                <w:rtl/>
                <w:lang w:eastAsia="ar" w:bidi="ar-EG"/>
              </w:rPr>
              <w:t>الاستهلاك</w:t>
            </w:r>
            <w:r w:rsidRPr="006B4071">
              <w:rPr>
                <w:b/>
                <w:bCs/>
                <w:sz w:val="18"/>
                <w:szCs w:val="18"/>
                <w:rtl/>
                <w:lang w:eastAsia="ar" w:bidi="ar-EG"/>
              </w:rPr>
              <w:t xml:space="preserve"> (طن من قدرات استنفاد الأوزون)</w:t>
            </w:r>
          </w:p>
        </w:tc>
      </w:tr>
      <w:tr w:rsidR="00C83539" w:rsidRPr="006B4071" w14:paraId="1D74E42A" w14:textId="77777777" w:rsidTr="008F6183">
        <w:trPr>
          <w:trHeight w:val="272"/>
        </w:trPr>
        <w:tc>
          <w:tcPr>
            <w:tcW w:w="0" w:type="auto"/>
            <w:shd w:val="clear" w:color="auto" w:fill="auto"/>
          </w:tcPr>
          <w:p w14:paraId="1EC14B75" w14:textId="77777777" w:rsidR="00BF7EE3" w:rsidRPr="006B4071" w:rsidRDefault="00BF7EE3" w:rsidP="004B0AE2">
            <w:pPr>
              <w:bidi/>
              <w:spacing w:after="60"/>
              <w:jc w:val="center"/>
              <w:rPr>
                <w:sz w:val="18"/>
                <w:szCs w:val="18"/>
              </w:rPr>
            </w:pPr>
            <w:r w:rsidRPr="006B4071">
              <w:rPr>
                <w:sz w:val="18"/>
                <w:szCs w:val="18"/>
                <w:rtl/>
                <w:lang w:eastAsia="ar" w:bidi="ar-EG"/>
              </w:rPr>
              <w:t>خط الأساس للفترة 2009-2010:</w:t>
            </w:r>
          </w:p>
        </w:tc>
        <w:tc>
          <w:tcPr>
            <w:tcW w:w="0" w:type="auto"/>
            <w:shd w:val="clear" w:color="auto" w:fill="auto"/>
          </w:tcPr>
          <w:p w14:paraId="78789055" w14:textId="77777777" w:rsidR="00BF7EE3" w:rsidRPr="006B4071" w:rsidRDefault="00BF7EE3" w:rsidP="004B0AE2">
            <w:pPr>
              <w:bidi/>
              <w:spacing w:after="60"/>
              <w:jc w:val="right"/>
              <w:rPr>
                <w:sz w:val="18"/>
                <w:szCs w:val="18"/>
              </w:rPr>
            </w:pPr>
            <w:r w:rsidRPr="006B4071">
              <w:rPr>
                <w:color w:val="000000" w:themeColor="text1"/>
                <w:sz w:val="18"/>
                <w:szCs w:val="18"/>
                <w:rtl/>
                <w:lang w:eastAsia="ar" w:bidi="ar-EG"/>
              </w:rPr>
              <w:t>15.98</w:t>
            </w:r>
          </w:p>
        </w:tc>
        <w:tc>
          <w:tcPr>
            <w:tcW w:w="0" w:type="auto"/>
            <w:shd w:val="clear" w:color="auto" w:fill="auto"/>
          </w:tcPr>
          <w:p w14:paraId="4445FBFF" w14:textId="77777777" w:rsidR="00BF7EE3" w:rsidRPr="006B4071" w:rsidRDefault="00BF7EE3" w:rsidP="004B0AE2">
            <w:pPr>
              <w:bidi/>
              <w:spacing w:after="60"/>
              <w:jc w:val="center"/>
              <w:rPr>
                <w:sz w:val="18"/>
                <w:szCs w:val="18"/>
              </w:rPr>
            </w:pPr>
            <w:r w:rsidRPr="006B4071">
              <w:rPr>
                <w:sz w:val="18"/>
                <w:szCs w:val="18"/>
                <w:rtl/>
                <w:lang w:eastAsia="ar" w:bidi="ar-EG"/>
              </w:rPr>
              <w:t>نقطة البداية للتخفيضات المجمعة المستدامة:</w:t>
            </w:r>
          </w:p>
        </w:tc>
        <w:tc>
          <w:tcPr>
            <w:tcW w:w="0" w:type="auto"/>
            <w:shd w:val="clear" w:color="auto" w:fill="auto"/>
          </w:tcPr>
          <w:p w14:paraId="4BE14DDD" w14:textId="77777777" w:rsidR="00BF7EE3" w:rsidRPr="006B4071" w:rsidRDefault="00BF7EE3" w:rsidP="004B0AE2">
            <w:pPr>
              <w:bidi/>
              <w:spacing w:after="60"/>
              <w:jc w:val="right"/>
              <w:rPr>
                <w:sz w:val="18"/>
                <w:szCs w:val="18"/>
              </w:rPr>
            </w:pPr>
            <w:r w:rsidRPr="006B4071">
              <w:rPr>
                <w:color w:val="000000" w:themeColor="text1"/>
                <w:sz w:val="18"/>
                <w:szCs w:val="18"/>
                <w:rtl/>
                <w:lang w:eastAsia="ar" w:bidi="ar-EG"/>
              </w:rPr>
              <w:t>15.98</w:t>
            </w:r>
          </w:p>
        </w:tc>
      </w:tr>
      <w:tr w:rsidR="00BF7EE3" w:rsidRPr="006B4071" w14:paraId="4DF4EFEA" w14:textId="77777777" w:rsidTr="008F6183">
        <w:trPr>
          <w:trHeight w:val="163"/>
        </w:trPr>
        <w:tc>
          <w:tcPr>
            <w:tcW w:w="0" w:type="auto"/>
            <w:gridSpan w:val="4"/>
            <w:shd w:val="clear" w:color="auto" w:fill="auto"/>
          </w:tcPr>
          <w:p w14:paraId="2861E0AC" w14:textId="77777777" w:rsidR="00BF7EE3" w:rsidRPr="006B4071" w:rsidRDefault="00BF7EE3" w:rsidP="004B0AE2">
            <w:pPr>
              <w:bidi/>
              <w:jc w:val="center"/>
              <w:rPr>
                <w:b/>
                <w:sz w:val="18"/>
                <w:szCs w:val="18"/>
              </w:rPr>
            </w:pPr>
            <w:r w:rsidRPr="006B4071">
              <w:rPr>
                <w:b/>
                <w:bCs/>
                <w:sz w:val="18"/>
                <w:szCs w:val="18"/>
                <w:rtl/>
                <w:lang w:eastAsia="ar" w:bidi="ar-EG"/>
              </w:rPr>
              <w:t>الاستهلاك المؤهل للتمويل (طن من قدرات استنفاد الأوزون)</w:t>
            </w:r>
          </w:p>
        </w:tc>
      </w:tr>
      <w:tr w:rsidR="00C83539" w:rsidRPr="006B4071" w14:paraId="515BD934" w14:textId="77777777" w:rsidTr="008F6183">
        <w:trPr>
          <w:trHeight w:val="272"/>
        </w:trPr>
        <w:tc>
          <w:tcPr>
            <w:tcW w:w="0" w:type="auto"/>
            <w:shd w:val="clear" w:color="auto" w:fill="auto"/>
          </w:tcPr>
          <w:p w14:paraId="48A4BE25" w14:textId="77777777" w:rsidR="00BF7EE3" w:rsidRPr="006B4071" w:rsidRDefault="00BF7EE3" w:rsidP="004B0AE2">
            <w:pPr>
              <w:bidi/>
              <w:spacing w:after="60"/>
              <w:jc w:val="center"/>
              <w:rPr>
                <w:sz w:val="18"/>
                <w:szCs w:val="18"/>
              </w:rPr>
            </w:pPr>
            <w:r w:rsidRPr="006B4071">
              <w:rPr>
                <w:sz w:val="18"/>
                <w:szCs w:val="18"/>
                <w:rtl/>
                <w:lang w:eastAsia="ar" w:bidi="ar-EG"/>
              </w:rPr>
              <w:t>موافق عليه بالفعل:</w:t>
            </w:r>
          </w:p>
        </w:tc>
        <w:tc>
          <w:tcPr>
            <w:tcW w:w="0" w:type="auto"/>
            <w:shd w:val="clear" w:color="auto" w:fill="auto"/>
          </w:tcPr>
          <w:p w14:paraId="731F7EFC" w14:textId="77777777" w:rsidR="00BF7EE3" w:rsidRPr="006B4071" w:rsidRDefault="00BF7EE3" w:rsidP="004B0AE2">
            <w:pPr>
              <w:bidi/>
              <w:spacing w:after="60"/>
              <w:jc w:val="right"/>
              <w:rPr>
                <w:sz w:val="18"/>
                <w:szCs w:val="18"/>
              </w:rPr>
            </w:pPr>
            <w:r w:rsidRPr="006B4071">
              <w:rPr>
                <w:color w:val="000000" w:themeColor="text1"/>
                <w:sz w:val="18"/>
                <w:szCs w:val="18"/>
                <w:rtl/>
                <w:lang w:eastAsia="ar" w:bidi="ar-EG"/>
              </w:rPr>
              <w:t>5.60</w:t>
            </w:r>
          </w:p>
        </w:tc>
        <w:tc>
          <w:tcPr>
            <w:tcW w:w="0" w:type="auto"/>
            <w:shd w:val="clear" w:color="auto" w:fill="auto"/>
          </w:tcPr>
          <w:p w14:paraId="1A5778D1" w14:textId="77777777" w:rsidR="00BF7EE3" w:rsidRPr="006B4071" w:rsidRDefault="00BF7EE3" w:rsidP="004B0AE2">
            <w:pPr>
              <w:bidi/>
              <w:spacing w:after="60"/>
              <w:jc w:val="center"/>
              <w:rPr>
                <w:sz w:val="18"/>
                <w:szCs w:val="18"/>
              </w:rPr>
            </w:pPr>
            <w:r w:rsidRPr="006B4071">
              <w:rPr>
                <w:sz w:val="18"/>
                <w:szCs w:val="18"/>
                <w:rtl/>
                <w:lang w:eastAsia="ar" w:bidi="ar-EG"/>
              </w:rPr>
              <w:t>المتبقي:</w:t>
            </w:r>
          </w:p>
        </w:tc>
        <w:tc>
          <w:tcPr>
            <w:tcW w:w="0" w:type="auto"/>
            <w:shd w:val="clear" w:color="auto" w:fill="auto"/>
          </w:tcPr>
          <w:p w14:paraId="28C2B9BA" w14:textId="77777777" w:rsidR="00BF7EE3" w:rsidRPr="006B4071" w:rsidRDefault="00BF7EE3" w:rsidP="004B0AE2">
            <w:pPr>
              <w:bidi/>
              <w:spacing w:after="60"/>
              <w:jc w:val="right"/>
              <w:rPr>
                <w:sz w:val="18"/>
                <w:szCs w:val="18"/>
              </w:rPr>
            </w:pPr>
            <w:r w:rsidRPr="006B4071">
              <w:rPr>
                <w:color w:val="000000" w:themeColor="text1"/>
                <w:sz w:val="18"/>
                <w:szCs w:val="18"/>
                <w:rtl/>
                <w:lang w:eastAsia="ar" w:bidi="ar-EG"/>
              </w:rPr>
              <w:t>10.38</w:t>
            </w:r>
          </w:p>
        </w:tc>
      </w:tr>
    </w:tbl>
    <w:p w14:paraId="4BA8886A" w14:textId="77777777" w:rsidR="00BF7EE3" w:rsidRPr="006B4071" w:rsidRDefault="00BF7EE3" w:rsidP="00BF7EE3">
      <w:pPr>
        <w:bidi/>
        <w:jc w:val="center"/>
        <w:rPr>
          <w:sz w:val="18"/>
          <w:szCs w:val="18"/>
        </w:rPr>
      </w:pPr>
    </w:p>
    <w:tbl>
      <w:tblPr>
        <w:tblStyle w:val="TableGrid"/>
        <w:bidiVisual/>
        <w:tblW w:w="5682" w:type="pct"/>
        <w:tblInd w:w="-811" w:type="dxa"/>
        <w:tblLook w:val="04A0" w:firstRow="1" w:lastRow="0" w:firstColumn="1" w:lastColumn="0" w:noHBand="0" w:noVBand="1"/>
      </w:tblPr>
      <w:tblGrid>
        <w:gridCol w:w="709"/>
        <w:gridCol w:w="5670"/>
        <w:gridCol w:w="1135"/>
        <w:gridCol w:w="1135"/>
        <w:gridCol w:w="992"/>
        <w:gridCol w:w="984"/>
      </w:tblGrid>
      <w:tr w:rsidR="00BF7EE3" w:rsidRPr="006B4071" w14:paraId="7038F9C7" w14:textId="77777777" w:rsidTr="006B4071">
        <w:trPr>
          <w:trHeight w:val="258"/>
        </w:trPr>
        <w:tc>
          <w:tcPr>
            <w:tcW w:w="3002" w:type="pct"/>
            <w:gridSpan w:val="2"/>
            <w:shd w:val="clear" w:color="auto" w:fill="auto"/>
          </w:tcPr>
          <w:p w14:paraId="1B863343" w14:textId="77777777" w:rsidR="00BF7EE3" w:rsidRPr="006B4071" w:rsidRDefault="00BF7EE3" w:rsidP="004B0AE2">
            <w:pPr>
              <w:bidi/>
              <w:spacing w:after="60"/>
              <w:jc w:val="left"/>
              <w:rPr>
                <w:b/>
                <w:sz w:val="18"/>
                <w:szCs w:val="18"/>
              </w:rPr>
            </w:pPr>
            <w:r w:rsidRPr="006B4071">
              <w:rPr>
                <w:b/>
                <w:bCs/>
                <w:sz w:val="18"/>
                <w:szCs w:val="18"/>
                <w:rtl/>
                <w:lang w:eastAsia="ar" w:bidi="ar-EG"/>
              </w:rPr>
              <w:t>(خامساً) خطة الأعمال</w:t>
            </w:r>
          </w:p>
        </w:tc>
        <w:tc>
          <w:tcPr>
            <w:tcW w:w="534" w:type="pct"/>
          </w:tcPr>
          <w:p w14:paraId="06694246" w14:textId="77777777" w:rsidR="00BF7EE3" w:rsidRPr="006B4071" w:rsidRDefault="00BF7EE3" w:rsidP="004B0AE2">
            <w:pPr>
              <w:bidi/>
              <w:spacing w:after="60"/>
              <w:jc w:val="center"/>
              <w:rPr>
                <w:b/>
                <w:sz w:val="18"/>
                <w:szCs w:val="18"/>
              </w:rPr>
            </w:pPr>
            <w:r w:rsidRPr="006B4071">
              <w:rPr>
                <w:b/>
                <w:bCs/>
                <w:sz w:val="18"/>
                <w:szCs w:val="18"/>
                <w:rtl/>
                <w:lang w:eastAsia="ar" w:bidi="ar-EG"/>
              </w:rPr>
              <w:t>2022</w:t>
            </w:r>
          </w:p>
        </w:tc>
        <w:tc>
          <w:tcPr>
            <w:tcW w:w="534" w:type="pct"/>
          </w:tcPr>
          <w:p w14:paraId="0F201BFF" w14:textId="77777777" w:rsidR="00BF7EE3" w:rsidRPr="006B4071" w:rsidRDefault="00BF7EE3" w:rsidP="004B0AE2">
            <w:pPr>
              <w:bidi/>
              <w:spacing w:after="60"/>
              <w:jc w:val="center"/>
              <w:rPr>
                <w:b/>
                <w:sz w:val="18"/>
                <w:szCs w:val="18"/>
              </w:rPr>
            </w:pPr>
            <w:r w:rsidRPr="006B4071">
              <w:rPr>
                <w:b/>
                <w:bCs/>
                <w:sz w:val="18"/>
                <w:szCs w:val="18"/>
                <w:rtl/>
                <w:lang w:eastAsia="ar" w:bidi="ar-EG"/>
              </w:rPr>
              <w:t>2023</w:t>
            </w:r>
          </w:p>
        </w:tc>
        <w:tc>
          <w:tcPr>
            <w:tcW w:w="467" w:type="pct"/>
          </w:tcPr>
          <w:p w14:paraId="5DDED1B0" w14:textId="77777777" w:rsidR="00BF7EE3" w:rsidRPr="006B4071" w:rsidRDefault="00BF7EE3" w:rsidP="004B0AE2">
            <w:pPr>
              <w:bidi/>
              <w:spacing w:after="60"/>
              <w:jc w:val="center"/>
              <w:rPr>
                <w:b/>
                <w:sz w:val="18"/>
                <w:szCs w:val="18"/>
              </w:rPr>
            </w:pPr>
            <w:r w:rsidRPr="006B4071">
              <w:rPr>
                <w:b/>
                <w:bCs/>
                <w:sz w:val="18"/>
                <w:szCs w:val="18"/>
                <w:rtl/>
                <w:lang w:eastAsia="ar" w:bidi="ar-EG"/>
              </w:rPr>
              <w:t>2024</w:t>
            </w:r>
          </w:p>
        </w:tc>
        <w:tc>
          <w:tcPr>
            <w:tcW w:w="463" w:type="pct"/>
            <w:shd w:val="clear" w:color="auto" w:fill="auto"/>
          </w:tcPr>
          <w:p w14:paraId="481F34CA" w14:textId="77777777" w:rsidR="00BF7EE3" w:rsidRPr="006B4071" w:rsidRDefault="00BF7EE3" w:rsidP="004B0AE2">
            <w:pPr>
              <w:bidi/>
              <w:spacing w:after="60"/>
              <w:jc w:val="center"/>
              <w:rPr>
                <w:b/>
                <w:sz w:val="18"/>
                <w:szCs w:val="18"/>
              </w:rPr>
            </w:pPr>
            <w:r w:rsidRPr="006B4071">
              <w:rPr>
                <w:b/>
                <w:bCs/>
                <w:sz w:val="18"/>
                <w:szCs w:val="18"/>
                <w:rtl/>
                <w:lang w:eastAsia="ar" w:bidi="ar-EG"/>
              </w:rPr>
              <w:t>المجموع</w:t>
            </w:r>
          </w:p>
        </w:tc>
      </w:tr>
      <w:tr w:rsidR="00BF7EE3" w:rsidRPr="006B4071" w14:paraId="7264EBC5" w14:textId="77777777" w:rsidTr="006B4071">
        <w:trPr>
          <w:trHeight w:val="258"/>
        </w:trPr>
        <w:tc>
          <w:tcPr>
            <w:tcW w:w="334" w:type="pct"/>
            <w:vMerge w:val="restart"/>
            <w:shd w:val="clear" w:color="auto" w:fill="auto"/>
            <w:vAlign w:val="center"/>
          </w:tcPr>
          <w:p w14:paraId="54D343AC" w14:textId="77777777" w:rsidR="00BF7EE3" w:rsidRPr="006B4071" w:rsidRDefault="00BF7EE3" w:rsidP="004B0AE2">
            <w:pPr>
              <w:bidi/>
              <w:spacing w:after="60"/>
              <w:jc w:val="center"/>
              <w:rPr>
                <w:sz w:val="18"/>
                <w:szCs w:val="18"/>
              </w:rPr>
            </w:pPr>
            <w:r w:rsidRPr="006B4071">
              <w:rPr>
                <w:color w:val="000000" w:themeColor="text1"/>
                <w:sz w:val="18"/>
                <w:szCs w:val="18"/>
                <w:rtl/>
                <w:lang w:eastAsia="ar" w:bidi="ar-EG"/>
              </w:rPr>
              <w:t>اليونيدو</w:t>
            </w:r>
          </w:p>
        </w:tc>
        <w:tc>
          <w:tcPr>
            <w:tcW w:w="2668" w:type="pct"/>
            <w:shd w:val="clear" w:color="auto" w:fill="auto"/>
          </w:tcPr>
          <w:p w14:paraId="47D80B67" w14:textId="77777777" w:rsidR="00BF7EE3" w:rsidRPr="006B4071" w:rsidRDefault="00BF7EE3" w:rsidP="004B0AE2">
            <w:pPr>
              <w:bidi/>
              <w:spacing w:after="60"/>
              <w:jc w:val="left"/>
              <w:rPr>
                <w:sz w:val="18"/>
                <w:szCs w:val="18"/>
              </w:rPr>
            </w:pPr>
            <w:r w:rsidRPr="006B4071">
              <w:rPr>
                <w:sz w:val="18"/>
                <w:szCs w:val="18"/>
                <w:rtl/>
                <w:lang w:eastAsia="ar" w:bidi="ar-EG"/>
              </w:rPr>
              <w:t>إزالة المواد المستنفدة للأوزون (طن من قدرات استنفاد الأوزون)</w:t>
            </w:r>
          </w:p>
        </w:tc>
        <w:tc>
          <w:tcPr>
            <w:tcW w:w="534" w:type="pct"/>
            <w:shd w:val="clear" w:color="auto" w:fill="auto"/>
          </w:tcPr>
          <w:p w14:paraId="463A5A2A" w14:textId="77777777" w:rsidR="00BF7EE3" w:rsidRPr="006B4071" w:rsidRDefault="00BF7EE3" w:rsidP="006B4071">
            <w:pPr>
              <w:bidi/>
              <w:spacing w:after="60"/>
              <w:jc w:val="left"/>
              <w:rPr>
                <w:sz w:val="18"/>
                <w:szCs w:val="18"/>
              </w:rPr>
            </w:pPr>
            <w:r w:rsidRPr="006B4071">
              <w:rPr>
                <w:sz w:val="18"/>
                <w:szCs w:val="18"/>
                <w:rtl/>
                <w:lang w:eastAsia="ar" w:bidi="ar-EG"/>
              </w:rPr>
              <w:t>2.20</w:t>
            </w:r>
          </w:p>
        </w:tc>
        <w:tc>
          <w:tcPr>
            <w:tcW w:w="534" w:type="pct"/>
          </w:tcPr>
          <w:p w14:paraId="47A1DEBD" w14:textId="77777777" w:rsidR="00BF7EE3" w:rsidRPr="006B4071" w:rsidRDefault="00BF7EE3" w:rsidP="006B4071">
            <w:pPr>
              <w:bidi/>
              <w:spacing w:after="60"/>
              <w:jc w:val="left"/>
              <w:rPr>
                <w:sz w:val="18"/>
                <w:szCs w:val="18"/>
              </w:rPr>
            </w:pPr>
            <w:r w:rsidRPr="006B4071">
              <w:rPr>
                <w:sz w:val="18"/>
                <w:szCs w:val="18"/>
                <w:rtl/>
                <w:lang w:eastAsia="ar" w:bidi="ar-EG"/>
              </w:rPr>
              <w:t>0</w:t>
            </w:r>
          </w:p>
        </w:tc>
        <w:tc>
          <w:tcPr>
            <w:tcW w:w="467" w:type="pct"/>
            <w:shd w:val="clear" w:color="auto" w:fill="auto"/>
          </w:tcPr>
          <w:p w14:paraId="27EADE90" w14:textId="77777777" w:rsidR="00BF7EE3" w:rsidRPr="006B4071" w:rsidRDefault="00BF7EE3" w:rsidP="006B4071">
            <w:pPr>
              <w:bidi/>
              <w:spacing w:after="60"/>
              <w:jc w:val="left"/>
              <w:rPr>
                <w:sz w:val="18"/>
                <w:szCs w:val="18"/>
              </w:rPr>
            </w:pPr>
            <w:r w:rsidRPr="006B4071">
              <w:rPr>
                <w:sz w:val="18"/>
                <w:szCs w:val="18"/>
                <w:rtl/>
                <w:lang w:eastAsia="ar" w:bidi="ar-EG"/>
              </w:rPr>
              <w:t>2.70</w:t>
            </w:r>
          </w:p>
        </w:tc>
        <w:tc>
          <w:tcPr>
            <w:tcW w:w="463" w:type="pct"/>
            <w:shd w:val="clear" w:color="auto" w:fill="auto"/>
          </w:tcPr>
          <w:p w14:paraId="78691559" w14:textId="77777777" w:rsidR="00BF7EE3" w:rsidRPr="006B4071" w:rsidRDefault="00BF7EE3" w:rsidP="006B4071">
            <w:pPr>
              <w:bidi/>
              <w:spacing w:after="60"/>
              <w:jc w:val="left"/>
              <w:rPr>
                <w:sz w:val="18"/>
                <w:szCs w:val="18"/>
              </w:rPr>
            </w:pPr>
            <w:r w:rsidRPr="006B4071">
              <w:rPr>
                <w:sz w:val="18"/>
                <w:szCs w:val="18"/>
                <w:rtl/>
                <w:lang w:eastAsia="ar" w:bidi="ar-EG"/>
              </w:rPr>
              <w:fldChar w:fldCharType="begin"/>
            </w:r>
            <w:r w:rsidRPr="006B4071">
              <w:rPr>
                <w:sz w:val="18"/>
                <w:szCs w:val="18"/>
                <w:rtl/>
                <w:lang w:eastAsia="ar" w:bidi="ar-EG"/>
              </w:rPr>
              <w:instrText xml:space="preserve"> =SUM(LEFT) </w:instrText>
            </w:r>
            <w:r w:rsidRPr="006B4071">
              <w:rPr>
                <w:sz w:val="18"/>
                <w:szCs w:val="18"/>
                <w:rtl/>
                <w:lang w:eastAsia="ar" w:bidi="ar-EG"/>
              </w:rPr>
              <w:fldChar w:fldCharType="separate"/>
            </w:r>
            <w:r w:rsidRPr="006B4071">
              <w:rPr>
                <w:noProof/>
                <w:sz w:val="18"/>
                <w:szCs w:val="18"/>
                <w:rtl/>
                <w:lang w:eastAsia="ar" w:bidi="ar-EG"/>
              </w:rPr>
              <w:t>0</w:t>
            </w:r>
            <w:r w:rsidRPr="006B4071">
              <w:rPr>
                <w:sz w:val="18"/>
                <w:szCs w:val="18"/>
                <w:rtl/>
                <w:lang w:eastAsia="ar" w:bidi="ar-EG"/>
              </w:rPr>
              <w:fldChar w:fldCharType="end"/>
            </w:r>
            <w:r w:rsidRPr="006B4071">
              <w:rPr>
                <w:sz w:val="18"/>
                <w:szCs w:val="18"/>
                <w:rtl/>
                <w:lang w:eastAsia="ar" w:bidi="ar-EG"/>
              </w:rPr>
              <w:t>0</w:t>
            </w:r>
          </w:p>
        </w:tc>
      </w:tr>
      <w:tr w:rsidR="00BF7EE3" w:rsidRPr="006B4071" w14:paraId="56A71956" w14:textId="77777777" w:rsidTr="006B4071">
        <w:trPr>
          <w:trHeight w:val="258"/>
        </w:trPr>
        <w:tc>
          <w:tcPr>
            <w:tcW w:w="334" w:type="pct"/>
            <w:vMerge/>
            <w:shd w:val="clear" w:color="auto" w:fill="auto"/>
            <w:vAlign w:val="center"/>
          </w:tcPr>
          <w:p w14:paraId="24B5C8E6" w14:textId="77777777" w:rsidR="00BF7EE3" w:rsidRPr="006B4071" w:rsidRDefault="00BF7EE3" w:rsidP="004B0AE2">
            <w:pPr>
              <w:bidi/>
              <w:spacing w:after="60"/>
              <w:jc w:val="center"/>
              <w:rPr>
                <w:sz w:val="18"/>
                <w:szCs w:val="18"/>
              </w:rPr>
            </w:pPr>
          </w:p>
        </w:tc>
        <w:tc>
          <w:tcPr>
            <w:tcW w:w="2668" w:type="pct"/>
            <w:shd w:val="clear" w:color="auto" w:fill="auto"/>
          </w:tcPr>
          <w:p w14:paraId="6CE8DB6C" w14:textId="027D21D8" w:rsidR="00BF7EE3" w:rsidRPr="006B4071" w:rsidRDefault="00BE5570" w:rsidP="004B0AE2">
            <w:pPr>
              <w:bidi/>
              <w:spacing w:after="60"/>
              <w:jc w:val="left"/>
              <w:rPr>
                <w:sz w:val="18"/>
                <w:szCs w:val="18"/>
              </w:rPr>
            </w:pPr>
            <w:r w:rsidRPr="006B4071">
              <w:rPr>
                <w:sz w:val="18"/>
                <w:szCs w:val="18"/>
                <w:rtl/>
                <w:lang w:eastAsia="ar" w:bidi="ar-EG"/>
              </w:rPr>
              <w:t>اﻟﺘﻤﻮﻳﻞ (ﺑﺎﻟﺪوﻻر اﻷﻣﺮﻳﻜﻲ</w:t>
            </w:r>
            <w:r w:rsidR="00BF7EE3" w:rsidRPr="006B4071">
              <w:rPr>
                <w:sz w:val="18"/>
                <w:szCs w:val="18"/>
                <w:rtl/>
                <w:lang w:eastAsia="ar" w:bidi="ar-EG"/>
              </w:rPr>
              <w:t>)</w:t>
            </w:r>
          </w:p>
        </w:tc>
        <w:tc>
          <w:tcPr>
            <w:tcW w:w="534" w:type="pct"/>
            <w:shd w:val="clear" w:color="auto" w:fill="auto"/>
          </w:tcPr>
          <w:p w14:paraId="3C369D18" w14:textId="77777777" w:rsidR="00BF7EE3" w:rsidRPr="006B4071" w:rsidRDefault="00BF7EE3" w:rsidP="006B4071">
            <w:pPr>
              <w:bidi/>
              <w:spacing w:after="60"/>
              <w:jc w:val="left"/>
              <w:rPr>
                <w:sz w:val="18"/>
                <w:szCs w:val="18"/>
              </w:rPr>
            </w:pPr>
            <w:r w:rsidRPr="006B4071">
              <w:rPr>
                <w:sz w:val="18"/>
                <w:szCs w:val="18"/>
                <w:rtl/>
                <w:lang w:eastAsia="ar" w:bidi="ar-EG"/>
              </w:rPr>
              <w:t>122,918</w:t>
            </w:r>
          </w:p>
        </w:tc>
        <w:tc>
          <w:tcPr>
            <w:tcW w:w="534" w:type="pct"/>
          </w:tcPr>
          <w:p w14:paraId="16357A10" w14:textId="77777777" w:rsidR="00BF7EE3" w:rsidRPr="006B4071" w:rsidRDefault="00BF7EE3" w:rsidP="006B4071">
            <w:pPr>
              <w:bidi/>
              <w:spacing w:after="60"/>
              <w:jc w:val="left"/>
              <w:rPr>
                <w:sz w:val="18"/>
                <w:szCs w:val="18"/>
              </w:rPr>
            </w:pPr>
            <w:r w:rsidRPr="006B4071">
              <w:rPr>
                <w:sz w:val="18"/>
                <w:szCs w:val="18"/>
                <w:rtl/>
                <w:lang w:eastAsia="ar" w:bidi="ar-EG"/>
              </w:rPr>
              <w:t>0</w:t>
            </w:r>
          </w:p>
        </w:tc>
        <w:tc>
          <w:tcPr>
            <w:tcW w:w="467" w:type="pct"/>
            <w:shd w:val="clear" w:color="auto" w:fill="auto"/>
          </w:tcPr>
          <w:p w14:paraId="1C987136" w14:textId="77777777" w:rsidR="00BF7EE3" w:rsidRPr="006B4071" w:rsidRDefault="00BF7EE3" w:rsidP="006B4071">
            <w:pPr>
              <w:bidi/>
              <w:spacing w:after="60"/>
              <w:jc w:val="left"/>
              <w:rPr>
                <w:sz w:val="18"/>
                <w:szCs w:val="18"/>
              </w:rPr>
            </w:pPr>
            <w:r w:rsidRPr="006B4071">
              <w:rPr>
                <w:sz w:val="18"/>
                <w:szCs w:val="18"/>
                <w:rtl/>
                <w:lang w:eastAsia="ar" w:bidi="ar-EG"/>
              </w:rPr>
              <w:t>145,276</w:t>
            </w:r>
          </w:p>
        </w:tc>
        <w:tc>
          <w:tcPr>
            <w:tcW w:w="463" w:type="pct"/>
            <w:shd w:val="clear" w:color="auto" w:fill="auto"/>
          </w:tcPr>
          <w:p w14:paraId="1F3BDD57" w14:textId="77777777" w:rsidR="00BF7EE3" w:rsidRPr="006B4071" w:rsidRDefault="00BF7EE3" w:rsidP="006B4071">
            <w:pPr>
              <w:bidi/>
              <w:spacing w:after="60"/>
              <w:jc w:val="left"/>
              <w:rPr>
                <w:sz w:val="18"/>
                <w:szCs w:val="18"/>
              </w:rPr>
            </w:pPr>
            <w:r w:rsidRPr="006B4071">
              <w:rPr>
                <w:sz w:val="18"/>
                <w:szCs w:val="18"/>
                <w:rtl/>
                <w:lang w:eastAsia="ar" w:bidi="ar-EG"/>
              </w:rPr>
              <w:fldChar w:fldCharType="begin"/>
            </w:r>
            <w:r w:rsidRPr="006B4071">
              <w:rPr>
                <w:sz w:val="18"/>
                <w:szCs w:val="18"/>
                <w:rtl/>
                <w:lang w:eastAsia="ar" w:bidi="ar-EG"/>
              </w:rPr>
              <w:instrText xml:space="preserve"> =SUM(left) </w:instrText>
            </w:r>
            <w:r w:rsidRPr="006B4071">
              <w:rPr>
                <w:sz w:val="18"/>
                <w:szCs w:val="18"/>
                <w:rtl/>
                <w:lang w:eastAsia="ar" w:bidi="ar-EG"/>
              </w:rPr>
              <w:fldChar w:fldCharType="separate"/>
            </w:r>
            <w:r w:rsidRPr="006B4071">
              <w:rPr>
                <w:noProof/>
                <w:sz w:val="18"/>
                <w:szCs w:val="18"/>
                <w:rtl/>
                <w:lang w:eastAsia="ar" w:bidi="ar-EG"/>
              </w:rPr>
              <w:t>0</w:t>
            </w:r>
            <w:r w:rsidRPr="006B4071">
              <w:rPr>
                <w:sz w:val="18"/>
                <w:szCs w:val="18"/>
                <w:rtl/>
                <w:lang w:eastAsia="ar" w:bidi="ar-EG"/>
              </w:rPr>
              <w:fldChar w:fldCharType="end"/>
            </w:r>
          </w:p>
        </w:tc>
      </w:tr>
      <w:tr w:rsidR="00BF7EE3" w:rsidRPr="006B4071" w14:paraId="42C3A13D" w14:textId="77777777" w:rsidTr="006B4071">
        <w:trPr>
          <w:trHeight w:val="258"/>
        </w:trPr>
        <w:tc>
          <w:tcPr>
            <w:tcW w:w="334" w:type="pct"/>
            <w:vMerge w:val="restart"/>
            <w:shd w:val="clear" w:color="auto" w:fill="auto"/>
            <w:vAlign w:val="center"/>
          </w:tcPr>
          <w:p w14:paraId="6383E410" w14:textId="77777777" w:rsidR="00BF7EE3" w:rsidRPr="006B4071" w:rsidRDefault="00BF7EE3" w:rsidP="004B0AE2">
            <w:pPr>
              <w:bidi/>
              <w:spacing w:after="60"/>
              <w:jc w:val="center"/>
              <w:rPr>
                <w:sz w:val="18"/>
                <w:szCs w:val="18"/>
              </w:rPr>
            </w:pPr>
            <w:r w:rsidRPr="006B4071">
              <w:rPr>
                <w:color w:val="000000" w:themeColor="text1"/>
                <w:sz w:val="18"/>
                <w:szCs w:val="18"/>
                <w:rtl/>
                <w:lang w:eastAsia="ar" w:bidi="ar-EG"/>
              </w:rPr>
              <w:t>اليونيب</w:t>
            </w:r>
          </w:p>
        </w:tc>
        <w:tc>
          <w:tcPr>
            <w:tcW w:w="2668" w:type="pct"/>
            <w:shd w:val="clear" w:color="auto" w:fill="auto"/>
          </w:tcPr>
          <w:p w14:paraId="55D12243" w14:textId="77777777" w:rsidR="00BF7EE3" w:rsidRPr="006B4071" w:rsidRDefault="00BF7EE3" w:rsidP="004B0AE2">
            <w:pPr>
              <w:bidi/>
              <w:spacing w:after="60"/>
              <w:jc w:val="left"/>
              <w:rPr>
                <w:sz w:val="18"/>
                <w:szCs w:val="18"/>
              </w:rPr>
            </w:pPr>
            <w:r w:rsidRPr="006B4071">
              <w:rPr>
                <w:sz w:val="18"/>
                <w:szCs w:val="18"/>
                <w:rtl/>
                <w:lang w:eastAsia="ar" w:bidi="ar-EG"/>
              </w:rPr>
              <w:t>إزالة المواد المستنفدة للأوزون (طن من قدرات استنفاد الأوزون)</w:t>
            </w:r>
          </w:p>
        </w:tc>
        <w:tc>
          <w:tcPr>
            <w:tcW w:w="534" w:type="pct"/>
            <w:shd w:val="clear" w:color="auto" w:fill="auto"/>
          </w:tcPr>
          <w:p w14:paraId="531C461F" w14:textId="77777777" w:rsidR="00BF7EE3" w:rsidRPr="006B4071" w:rsidRDefault="00BF7EE3" w:rsidP="006B4071">
            <w:pPr>
              <w:bidi/>
              <w:spacing w:after="60"/>
              <w:jc w:val="left"/>
              <w:rPr>
                <w:sz w:val="18"/>
                <w:szCs w:val="18"/>
              </w:rPr>
            </w:pPr>
            <w:r w:rsidRPr="006B4071">
              <w:rPr>
                <w:sz w:val="18"/>
                <w:szCs w:val="18"/>
                <w:rtl/>
                <w:lang w:eastAsia="ar" w:bidi="ar-EG"/>
              </w:rPr>
              <w:t>0.28</w:t>
            </w:r>
          </w:p>
        </w:tc>
        <w:tc>
          <w:tcPr>
            <w:tcW w:w="534" w:type="pct"/>
          </w:tcPr>
          <w:p w14:paraId="7EBAEEAC" w14:textId="77777777" w:rsidR="00BF7EE3" w:rsidRPr="006B4071" w:rsidRDefault="00BF7EE3" w:rsidP="006B4071">
            <w:pPr>
              <w:bidi/>
              <w:spacing w:after="60"/>
              <w:jc w:val="left"/>
              <w:rPr>
                <w:sz w:val="18"/>
                <w:szCs w:val="18"/>
              </w:rPr>
            </w:pPr>
            <w:r w:rsidRPr="006B4071">
              <w:rPr>
                <w:sz w:val="18"/>
                <w:szCs w:val="18"/>
                <w:rtl/>
                <w:lang w:eastAsia="ar" w:bidi="ar-EG"/>
              </w:rPr>
              <w:t>0</w:t>
            </w:r>
          </w:p>
        </w:tc>
        <w:tc>
          <w:tcPr>
            <w:tcW w:w="467" w:type="pct"/>
            <w:shd w:val="clear" w:color="auto" w:fill="auto"/>
          </w:tcPr>
          <w:p w14:paraId="64632D66" w14:textId="77777777" w:rsidR="00BF7EE3" w:rsidRPr="006B4071" w:rsidRDefault="00BF7EE3" w:rsidP="006B4071">
            <w:pPr>
              <w:bidi/>
              <w:spacing w:after="60"/>
              <w:jc w:val="left"/>
              <w:rPr>
                <w:sz w:val="18"/>
                <w:szCs w:val="18"/>
              </w:rPr>
            </w:pPr>
            <w:r w:rsidRPr="006B4071">
              <w:rPr>
                <w:sz w:val="18"/>
                <w:szCs w:val="18"/>
                <w:rtl/>
                <w:lang w:eastAsia="ar" w:bidi="ar-EG"/>
              </w:rPr>
              <w:t>0</w:t>
            </w:r>
          </w:p>
        </w:tc>
        <w:tc>
          <w:tcPr>
            <w:tcW w:w="463" w:type="pct"/>
            <w:shd w:val="clear" w:color="auto" w:fill="auto"/>
          </w:tcPr>
          <w:p w14:paraId="4BD19811" w14:textId="77777777" w:rsidR="00BF7EE3" w:rsidRPr="006B4071" w:rsidRDefault="00BF7EE3" w:rsidP="006B4071">
            <w:pPr>
              <w:bidi/>
              <w:spacing w:after="60"/>
              <w:jc w:val="left"/>
              <w:rPr>
                <w:sz w:val="18"/>
                <w:szCs w:val="18"/>
              </w:rPr>
            </w:pPr>
            <w:r w:rsidRPr="006B4071">
              <w:rPr>
                <w:sz w:val="18"/>
                <w:szCs w:val="18"/>
                <w:rtl/>
                <w:lang w:eastAsia="ar" w:bidi="ar-EG"/>
              </w:rPr>
              <w:fldChar w:fldCharType="begin"/>
            </w:r>
            <w:r w:rsidRPr="006B4071">
              <w:rPr>
                <w:sz w:val="18"/>
                <w:szCs w:val="18"/>
                <w:rtl/>
                <w:lang w:eastAsia="ar" w:bidi="ar-EG"/>
              </w:rPr>
              <w:instrText xml:space="preserve"> =SUM(left) </w:instrText>
            </w:r>
            <w:r w:rsidRPr="006B4071">
              <w:rPr>
                <w:sz w:val="18"/>
                <w:szCs w:val="18"/>
                <w:rtl/>
                <w:lang w:eastAsia="ar" w:bidi="ar-EG"/>
              </w:rPr>
              <w:fldChar w:fldCharType="separate"/>
            </w:r>
            <w:r w:rsidRPr="006B4071">
              <w:rPr>
                <w:noProof/>
                <w:sz w:val="18"/>
                <w:szCs w:val="18"/>
                <w:rtl/>
                <w:lang w:eastAsia="ar" w:bidi="ar-EG"/>
              </w:rPr>
              <w:t>0</w:t>
            </w:r>
            <w:r w:rsidRPr="006B4071">
              <w:rPr>
                <w:sz w:val="18"/>
                <w:szCs w:val="18"/>
                <w:rtl/>
                <w:lang w:eastAsia="ar" w:bidi="ar-EG"/>
              </w:rPr>
              <w:fldChar w:fldCharType="end"/>
            </w:r>
          </w:p>
        </w:tc>
      </w:tr>
      <w:tr w:rsidR="00BF7EE3" w:rsidRPr="006B4071" w14:paraId="4FEE3F35" w14:textId="77777777" w:rsidTr="006B4071">
        <w:trPr>
          <w:trHeight w:val="258"/>
        </w:trPr>
        <w:tc>
          <w:tcPr>
            <w:tcW w:w="334" w:type="pct"/>
            <w:vMerge/>
            <w:shd w:val="clear" w:color="auto" w:fill="auto"/>
          </w:tcPr>
          <w:p w14:paraId="660D6B90" w14:textId="77777777" w:rsidR="00BF7EE3" w:rsidRPr="006B4071" w:rsidRDefault="00BF7EE3" w:rsidP="004B0AE2">
            <w:pPr>
              <w:bidi/>
              <w:spacing w:after="60"/>
              <w:jc w:val="center"/>
              <w:rPr>
                <w:sz w:val="18"/>
                <w:szCs w:val="18"/>
              </w:rPr>
            </w:pPr>
          </w:p>
        </w:tc>
        <w:tc>
          <w:tcPr>
            <w:tcW w:w="2668" w:type="pct"/>
            <w:shd w:val="clear" w:color="auto" w:fill="auto"/>
          </w:tcPr>
          <w:p w14:paraId="2BE45B51" w14:textId="22418E1B" w:rsidR="00BF7EE3" w:rsidRPr="006B4071" w:rsidRDefault="00BE5570" w:rsidP="004B0AE2">
            <w:pPr>
              <w:bidi/>
              <w:spacing w:after="60"/>
              <w:jc w:val="left"/>
              <w:rPr>
                <w:sz w:val="18"/>
                <w:szCs w:val="18"/>
              </w:rPr>
            </w:pPr>
            <w:r w:rsidRPr="006B4071">
              <w:rPr>
                <w:sz w:val="18"/>
                <w:szCs w:val="18"/>
                <w:rtl/>
                <w:lang w:eastAsia="ar" w:bidi="ar-EG"/>
              </w:rPr>
              <w:t>اﻟﺘﻤﻮﻳﻞ (ﺑﺎﻟﺪوﻻر اﻷﻣﺮﻳﻜﻲ</w:t>
            </w:r>
            <w:r w:rsidR="00BF7EE3" w:rsidRPr="006B4071">
              <w:rPr>
                <w:sz w:val="18"/>
                <w:szCs w:val="18"/>
                <w:rtl/>
                <w:lang w:eastAsia="ar" w:bidi="ar-EG"/>
              </w:rPr>
              <w:t>)</w:t>
            </w:r>
          </w:p>
        </w:tc>
        <w:tc>
          <w:tcPr>
            <w:tcW w:w="534" w:type="pct"/>
            <w:shd w:val="clear" w:color="auto" w:fill="auto"/>
          </w:tcPr>
          <w:p w14:paraId="728FEA65" w14:textId="77777777" w:rsidR="00BF7EE3" w:rsidRPr="006B4071" w:rsidRDefault="00BF7EE3" w:rsidP="006B4071">
            <w:pPr>
              <w:bidi/>
              <w:spacing w:after="60"/>
              <w:jc w:val="left"/>
              <w:rPr>
                <w:sz w:val="18"/>
                <w:szCs w:val="18"/>
              </w:rPr>
            </w:pPr>
            <w:r w:rsidRPr="006B4071">
              <w:rPr>
                <w:sz w:val="18"/>
                <w:szCs w:val="18"/>
                <w:rtl/>
                <w:lang w:eastAsia="ar" w:bidi="ar-EG"/>
              </w:rPr>
              <w:t>55,721</w:t>
            </w:r>
          </w:p>
        </w:tc>
        <w:tc>
          <w:tcPr>
            <w:tcW w:w="534" w:type="pct"/>
          </w:tcPr>
          <w:p w14:paraId="162018D5" w14:textId="77777777" w:rsidR="00BF7EE3" w:rsidRPr="006B4071" w:rsidRDefault="00BF7EE3" w:rsidP="006B4071">
            <w:pPr>
              <w:bidi/>
              <w:spacing w:after="60"/>
              <w:jc w:val="left"/>
              <w:rPr>
                <w:sz w:val="18"/>
                <w:szCs w:val="18"/>
              </w:rPr>
            </w:pPr>
            <w:r w:rsidRPr="006B4071">
              <w:rPr>
                <w:sz w:val="18"/>
                <w:szCs w:val="18"/>
                <w:rtl/>
                <w:lang w:eastAsia="ar" w:bidi="ar-EG"/>
              </w:rPr>
              <w:t>0</w:t>
            </w:r>
          </w:p>
        </w:tc>
        <w:tc>
          <w:tcPr>
            <w:tcW w:w="467" w:type="pct"/>
            <w:shd w:val="clear" w:color="auto" w:fill="auto"/>
          </w:tcPr>
          <w:p w14:paraId="68656BD5" w14:textId="77777777" w:rsidR="00BF7EE3" w:rsidRPr="006B4071" w:rsidRDefault="00BF7EE3" w:rsidP="006B4071">
            <w:pPr>
              <w:bidi/>
              <w:spacing w:after="60"/>
              <w:jc w:val="left"/>
              <w:rPr>
                <w:sz w:val="18"/>
                <w:szCs w:val="18"/>
              </w:rPr>
            </w:pPr>
            <w:r w:rsidRPr="006B4071">
              <w:rPr>
                <w:sz w:val="18"/>
                <w:szCs w:val="18"/>
                <w:rtl/>
                <w:lang w:eastAsia="ar" w:bidi="ar-EG"/>
              </w:rPr>
              <w:t>0</w:t>
            </w:r>
          </w:p>
        </w:tc>
        <w:tc>
          <w:tcPr>
            <w:tcW w:w="463" w:type="pct"/>
            <w:shd w:val="clear" w:color="auto" w:fill="auto"/>
          </w:tcPr>
          <w:p w14:paraId="15E6BD06" w14:textId="77777777" w:rsidR="00BF7EE3" w:rsidRPr="006B4071" w:rsidRDefault="00BF7EE3" w:rsidP="006B4071">
            <w:pPr>
              <w:bidi/>
              <w:spacing w:after="60"/>
              <w:jc w:val="left"/>
              <w:rPr>
                <w:sz w:val="18"/>
                <w:szCs w:val="18"/>
              </w:rPr>
            </w:pPr>
            <w:r w:rsidRPr="006B4071">
              <w:rPr>
                <w:sz w:val="18"/>
                <w:szCs w:val="18"/>
                <w:rtl/>
                <w:lang w:eastAsia="ar" w:bidi="ar-EG"/>
              </w:rPr>
              <w:fldChar w:fldCharType="begin"/>
            </w:r>
            <w:r w:rsidRPr="006B4071">
              <w:rPr>
                <w:sz w:val="18"/>
                <w:szCs w:val="18"/>
                <w:rtl/>
                <w:lang w:eastAsia="ar" w:bidi="ar-EG"/>
              </w:rPr>
              <w:instrText xml:space="preserve"> =SUM(left) </w:instrText>
            </w:r>
            <w:r w:rsidRPr="006B4071">
              <w:rPr>
                <w:sz w:val="18"/>
                <w:szCs w:val="18"/>
                <w:rtl/>
                <w:lang w:eastAsia="ar" w:bidi="ar-EG"/>
              </w:rPr>
              <w:fldChar w:fldCharType="separate"/>
            </w:r>
            <w:r w:rsidRPr="006B4071">
              <w:rPr>
                <w:noProof/>
                <w:sz w:val="18"/>
                <w:szCs w:val="18"/>
                <w:rtl/>
                <w:lang w:eastAsia="ar" w:bidi="ar-EG"/>
              </w:rPr>
              <w:t>0</w:t>
            </w:r>
            <w:r w:rsidRPr="006B4071">
              <w:rPr>
                <w:sz w:val="18"/>
                <w:szCs w:val="18"/>
                <w:rtl/>
                <w:lang w:eastAsia="ar" w:bidi="ar-EG"/>
              </w:rPr>
              <w:fldChar w:fldCharType="end"/>
            </w:r>
          </w:p>
        </w:tc>
      </w:tr>
    </w:tbl>
    <w:p w14:paraId="01FBBEA8" w14:textId="77777777" w:rsidR="00BF7EE3" w:rsidRPr="006B4071" w:rsidRDefault="00BF7EE3" w:rsidP="00BF7EE3">
      <w:pPr>
        <w:bidi/>
        <w:jc w:val="center"/>
        <w:rPr>
          <w:sz w:val="18"/>
          <w:szCs w:val="18"/>
        </w:rPr>
      </w:pPr>
    </w:p>
    <w:tbl>
      <w:tblPr>
        <w:tblStyle w:val="TableGrid"/>
        <w:bidiVisual/>
        <w:tblW w:w="0" w:type="auto"/>
        <w:tblInd w:w="-854" w:type="dxa"/>
        <w:tblLook w:val="04A0" w:firstRow="1" w:lastRow="0" w:firstColumn="1" w:lastColumn="0" w:noHBand="0" w:noVBand="1"/>
      </w:tblPr>
      <w:tblGrid>
        <w:gridCol w:w="2111"/>
        <w:gridCol w:w="639"/>
        <w:gridCol w:w="968"/>
        <w:gridCol w:w="801"/>
        <w:gridCol w:w="845"/>
        <w:gridCol w:w="801"/>
        <w:gridCol w:w="576"/>
        <w:gridCol w:w="801"/>
        <w:gridCol w:w="845"/>
        <w:gridCol w:w="801"/>
        <w:gridCol w:w="1016"/>
      </w:tblGrid>
      <w:tr w:rsidR="003937AD" w:rsidRPr="006B4071" w14:paraId="3CE4F356" w14:textId="77777777" w:rsidTr="006B4071">
        <w:tc>
          <w:tcPr>
            <w:tcW w:w="3636" w:type="dxa"/>
            <w:gridSpan w:val="3"/>
            <w:shd w:val="clear" w:color="auto" w:fill="auto"/>
          </w:tcPr>
          <w:p w14:paraId="31CDE3D0" w14:textId="77777777" w:rsidR="00BF7EE3" w:rsidRPr="006B4071" w:rsidRDefault="00BF7EE3" w:rsidP="004B0AE2">
            <w:pPr>
              <w:bidi/>
              <w:jc w:val="left"/>
              <w:rPr>
                <w:b/>
                <w:sz w:val="18"/>
                <w:szCs w:val="18"/>
              </w:rPr>
            </w:pPr>
            <w:r w:rsidRPr="006B4071">
              <w:rPr>
                <w:b/>
                <w:bCs/>
                <w:sz w:val="18"/>
                <w:szCs w:val="18"/>
                <w:rtl/>
                <w:lang w:eastAsia="ar" w:bidi="ar-EG"/>
              </w:rPr>
              <w:t xml:space="preserve">(سادساً) بيانات المشروع </w:t>
            </w:r>
          </w:p>
        </w:tc>
        <w:tc>
          <w:tcPr>
            <w:tcW w:w="0" w:type="auto"/>
            <w:shd w:val="clear" w:color="auto" w:fill="auto"/>
            <w:vAlign w:val="center"/>
          </w:tcPr>
          <w:p w14:paraId="42A95F8E" w14:textId="77777777" w:rsidR="00BF7EE3" w:rsidRPr="006B4071" w:rsidRDefault="00BF7EE3" w:rsidP="004B0AE2">
            <w:pPr>
              <w:bidi/>
              <w:jc w:val="center"/>
              <w:rPr>
                <w:b/>
                <w:sz w:val="18"/>
                <w:szCs w:val="18"/>
              </w:rPr>
            </w:pPr>
            <w:r w:rsidRPr="006B4071">
              <w:rPr>
                <w:b/>
                <w:bCs/>
                <w:sz w:val="18"/>
                <w:szCs w:val="18"/>
                <w:rtl/>
                <w:lang w:eastAsia="ar" w:bidi="ar-EG"/>
              </w:rPr>
              <w:t>2022</w:t>
            </w:r>
          </w:p>
        </w:tc>
        <w:tc>
          <w:tcPr>
            <w:tcW w:w="0" w:type="auto"/>
            <w:shd w:val="clear" w:color="auto" w:fill="auto"/>
            <w:vAlign w:val="center"/>
          </w:tcPr>
          <w:p w14:paraId="76C3B5E1" w14:textId="77777777" w:rsidR="00BF7EE3" w:rsidRPr="006B4071" w:rsidRDefault="00BF7EE3" w:rsidP="004B0AE2">
            <w:pPr>
              <w:bidi/>
              <w:jc w:val="center"/>
              <w:rPr>
                <w:b/>
                <w:sz w:val="18"/>
                <w:szCs w:val="18"/>
              </w:rPr>
            </w:pPr>
            <w:r w:rsidRPr="006B4071">
              <w:rPr>
                <w:b/>
                <w:bCs/>
                <w:sz w:val="18"/>
                <w:szCs w:val="18"/>
                <w:rtl/>
                <w:lang w:eastAsia="ar" w:bidi="ar-EG"/>
              </w:rPr>
              <w:t>2023-2024</w:t>
            </w:r>
          </w:p>
        </w:tc>
        <w:tc>
          <w:tcPr>
            <w:tcW w:w="0" w:type="auto"/>
            <w:shd w:val="clear" w:color="auto" w:fill="auto"/>
            <w:vAlign w:val="center"/>
          </w:tcPr>
          <w:p w14:paraId="4D257D23" w14:textId="77777777" w:rsidR="00BF7EE3" w:rsidRPr="006B4071" w:rsidRDefault="00BF7EE3" w:rsidP="004B0AE2">
            <w:pPr>
              <w:bidi/>
              <w:jc w:val="center"/>
              <w:rPr>
                <w:b/>
                <w:sz w:val="18"/>
                <w:szCs w:val="18"/>
              </w:rPr>
            </w:pPr>
            <w:r w:rsidRPr="006B4071">
              <w:rPr>
                <w:b/>
                <w:bCs/>
                <w:sz w:val="18"/>
                <w:szCs w:val="18"/>
                <w:rtl/>
                <w:lang w:eastAsia="ar" w:bidi="ar-EG"/>
              </w:rPr>
              <w:t>2025</w:t>
            </w:r>
          </w:p>
        </w:tc>
        <w:tc>
          <w:tcPr>
            <w:tcW w:w="0" w:type="auto"/>
            <w:vAlign w:val="center"/>
          </w:tcPr>
          <w:p w14:paraId="323E800E" w14:textId="77777777" w:rsidR="00BF7EE3" w:rsidRPr="006B4071" w:rsidRDefault="00BF7EE3" w:rsidP="004B0AE2">
            <w:pPr>
              <w:bidi/>
              <w:jc w:val="center"/>
              <w:rPr>
                <w:b/>
                <w:sz w:val="18"/>
                <w:szCs w:val="18"/>
              </w:rPr>
            </w:pPr>
            <w:r w:rsidRPr="006B4071">
              <w:rPr>
                <w:b/>
                <w:bCs/>
                <w:sz w:val="18"/>
                <w:szCs w:val="18"/>
                <w:rtl/>
                <w:lang w:eastAsia="ar" w:bidi="ar-EG"/>
              </w:rPr>
              <w:t>2026</w:t>
            </w:r>
          </w:p>
        </w:tc>
        <w:tc>
          <w:tcPr>
            <w:tcW w:w="0" w:type="auto"/>
            <w:vAlign w:val="center"/>
          </w:tcPr>
          <w:p w14:paraId="22C378D9" w14:textId="77777777" w:rsidR="00BF7EE3" w:rsidRPr="006B4071" w:rsidRDefault="00BF7EE3" w:rsidP="004B0AE2">
            <w:pPr>
              <w:bidi/>
              <w:jc w:val="center"/>
              <w:rPr>
                <w:b/>
                <w:sz w:val="18"/>
                <w:szCs w:val="18"/>
              </w:rPr>
            </w:pPr>
            <w:r w:rsidRPr="006B4071">
              <w:rPr>
                <w:b/>
                <w:bCs/>
                <w:sz w:val="18"/>
                <w:szCs w:val="18"/>
                <w:rtl/>
                <w:lang w:eastAsia="ar" w:bidi="ar-EG"/>
              </w:rPr>
              <w:t>2027</w:t>
            </w:r>
          </w:p>
        </w:tc>
        <w:tc>
          <w:tcPr>
            <w:tcW w:w="0" w:type="auto"/>
            <w:vAlign w:val="center"/>
          </w:tcPr>
          <w:p w14:paraId="3FFFD58E" w14:textId="77777777" w:rsidR="00BF7EE3" w:rsidRPr="006B4071" w:rsidRDefault="00BF7EE3" w:rsidP="004B0AE2">
            <w:pPr>
              <w:bidi/>
              <w:jc w:val="center"/>
              <w:rPr>
                <w:b/>
                <w:sz w:val="18"/>
                <w:szCs w:val="18"/>
              </w:rPr>
            </w:pPr>
            <w:r w:rsidRPr="006B4071">
              <w:rPr>
                <w:b/>
                <w:bCs/>
                <w:sz w:val="18"/>
                <w:szCs w:val="18"/>
                <w:rtl/>
                <w:lang w:eastAsia="ar" w:bidi="ar-EG"/>
              </w:rPr>
              <w:t>2028-2029</w:t>
            </w:r>
          </w:p>
        </w:tc>
        <w:tc>
          <w:tcPr>
            <w:tcW w:w="0" w:type="auto"/>
            <w:vAlign w:val="center"/>
          </w:tcPr>
          <w:p w14:paraId="54B06F51" w14:textId="77777777" w:rsidR="00BF7EE3" w:rsidRPr="006B4071" w:rsidRDefault="00BF7EE3" w:rsidP="004B0AE2">
            <w:pPr>
              <w:bidi/>
              <w:jc w:val="center"/>
              <w:rPr>
                <w:b/>
                <w:sz w:val="18"/>
                <w:szCs w:val="18"/>
              </w:rPr>
            </w:pPr>
            <w:r w:rsidRPr="006B4071">
              <w:rPr>
                <w:b/>
                <w:bCs/>
                <w:sz w:val="18"/>
                <w:szCs w:val="18"/>
                <w:rtl/>
                <w:lang w:eastAsia="ar" w:bidi="ar-EG"/>
              </w:rPr>
              <w:t>2030</w:t>
            </w:r>
          </w:p>
        </w:tc>
        <w:tc>
          <w:tcPr>
            <w:tcW w:w="1016" w:type="dxa"/>
            <w:shd w:val="clear" w:color="auto" w:fill="auto"/>
            <w:vAlign w:val="center"/>
          </w:tcPr>
          <w:p w14:paraId="0FAB6240" w14:textId="77777777" w:rsidR="00BF7EE3" w:rsidRPr="006B4071" w:rsidRDefault="00BF7EE3" w:rsidP="004B0AE2">
            <w:pPr>
              <w:bidi/>
              <w:jc w:val="center"/>
              <w:rPr>
                <w:b/>
                <w:sz w:val="18"/>
                <w:szCs w:val="18"/>
              </w:rPr>
            </w:pPr>
            <w:r w:rsidRPr="006B4071">
              <w:rPr>
                <w:b/>
                <w:bCs/>
                <w:sz w:val="18"/>
                <w:szCs w:val="18"/>
                <w:rtl/>
                <w:lang w:eastAsia="ar" w:bidi="ar-EG"/>
              </w:rPr>
              <w:t>المجموع</w:t>
            </w:r>
          </w:p>
        </w:tc>
      </w:tr>
      <w:tr w:rsidR="003937AD" w:rsidRPr="006B4071" w14:paraId="374335A1" w14:textId="77777777" w:rsidTr="006B4071">
        <w:tc>
          <w:tcPr>
            <w:tcW w:w="3636" w:type="dxa"/>
            <w:gridSpan w:val="3"/>
            <w:shd w:val="clear" w:color="auto" w:fill="auto"/>
          </w:tcPr>
          <w:p w14:paraId="36580C06" w14:textId="77777777" w:rsidR="00BF7EE3" w:rsidRPr="006B4071" w:rsidRDefault="00BF7EE3" w:rsidP="004B0AE2">
            <w:pPr>
              <w:tabs>
                <w:tab w:val="left" w:pos="8280"/>
              </w:tabs>
              <w:bidi/>
              <w:spacing w:after="60"/>
              <w:jc w:val="left"/>
              <w:rPr>
                <w:sz w:val="18"/>
                <w:szCs w:val="18"/>
              </w:rPr>
            </w:pPr>
            <w:r w:rsidRPr="006B4071">
              <w:rPr>
                <w:sz w:val="18"/>
                <w:szCs w:val="18"/>
                <w:rtl/>
                <w:lang w:eastAsia="ar" w:bidi="ar-EG"/>
              </w:rPr>
              <w:t>حدود الاستهلاك في بروتوكول مونتريال</w:t>
            </w:r>
          </w:p>
        </w:tc>
        <w:tc>
          <w:tcPr>
            <w:tcW w:w="0" w:type="auto"/>
            <w:shd w:val="clear" w:color="auto" w:fill="auto"/>
          </w:tcPr>
          <w:p w14:paraId="6AD21D97" w14:textId="77777777" w:rsidR="00BF7EE3" w:rsidRPr="006B4071" w:rsidRDefault="00BF7EE3" w:rsidP="004B0AE2">
            <w:pPr>
              <w:bidi/>
              <w:jc w:val="right"/>
              <w:rPr>
                <w:sz w:val="18"/>
                <w:szCs w:val="18"/>
              </w:rPr>
            </w:pPr>
            <w:r w:rsidRPr="006B4071">
              <w:rPr>
                <w:color w:val="000000"/>
                <w:sz w:val="18"/>
                <w:szCs w:val="18"/>
                <w:rtl/>
                <w:lang w:eastAsia="ar" w:bidi="ar-EG"/>
              </w:rPr>
              <w:t>10.38</w:t>
            </w:r>
          </w:p>
        </w:tc>
        <w:tc>
          <w:tcPr>
            <w:tcW w:w="0" w:type="auto"/>
          </w:tcPr>
          <w:p w14:paraId="19C61AC6" w14:textId="77777777" w:rsidR="00BF7EE3" w:rsidRPr="006B4071" w:rsidRDefault="00BF7EE3" w:rsidP="004B0AE2">
            <w:pPr>
              <w:bidi/>
              <w:jc w:val="right"/>
              <w:rPr>
                <w:sz w:val="18"/>
                <w:szCs w:val="18"/>
              </w:rPr>
            </w:pPr>
            <w:r w:rsidRPr="006B4071">
              <w:rPr>
                <w:color w:val="000000"/>
                <w:sz w:val="18"/>
                <w:szCs w:val="18"/>
                <w:rtl/>
                <w:lang w:eastAsia="ar" w:bidi="ar-EG"/>
              </w:rPr>
              <w:t>10.38</w:t>
            </w:r>
          </w:p>
        </w:tc>
        <w:tc>
          <w:tcPr>
            <w:tcW w:w="0" w:type="auto"/>
          </w:tcPr>
          <w:p w14:paraId="5FFDED94" w14:textId="77777777" w:rsidR="00BF7EE3" w:rsidRPr="006B4071" w:rsidRDefault="00BF7EE3" w:rsidP="004B0AE2">
            <w:pPr>
              <w:bidi/>
              <w:jc w:val="right"/>
              <w:rPr>
                <w:sz w:val="18"/>
                <w:szCs w:val="18"/>
              </w:rPr>
            </w:pPr>
            <w:r w:rsidRPr="006B4071">
              <w:rPr>
                <w:color w:val="000000"/>
                <w:sz w:val="18"/>
                <w:szCs w:val="18"/>
                <w:rtl/>
                <w:lang w:eastAsia="ar" w:bidi="ar-EG"/>
              </w:rPr>
              <w:t>5.19</w:t>
            </w:r>
          </w:p>
        </w:tc>
        <w:tc>
          <w:tcPr>
            <w:tcW w:w="0" w:type="auto"/>
          </w:tcPr>
          <w:p w14:paraId="2B9023D4" w14:textId="77777777" w:rsidR="00BF7EE3" w:rsidRPr="006B4071" w:rsidRDefault="00BF7EE3" w:rsidP="004B0AE2">
            <w:pPr>
              <w:bidi/>
              <w:jc w:val="right"/>
              <w:rPr>
                <w:sz w:val="18"/>
                <w:szCs w:val="18"/>
              </w:rPr>
            </w:pPr>
            <w:r w:rsidRPr="006B4071">
              <w:rPr>
                <w:color w:val="000000"/>
                <w:sz w:val="18"/>
                <w:szCs w:val="18"/>
                <w:rtl/>
                <w:lang w:eastAsia="ar" w:bidi="ar-EG"/>
              </w:rPr>
              <w:t>5.19</w:t>
            </w:r>
          </w:p>
        </w:tc>
        <w:tc>
          <w:tcPr>
            <w:tcW w:w="0" w:type="auto"/>
          </w:tcPr>
          <w:p w14:paraId="53BB466B" w14:textId="77777777" w:rsidR="00BF7EE3" w:rsidRPr="006B4071" w:rsidRDefault="00BF7EE3" w:rsidP="004B0AE2">
            <w:pPr>
              <w:bidi/>
              <w:jc w:val="right"/>
              <w:rPr>
                <w:sz w:val="18"/>
                <w:szCs w:val="18"/>
              </w:rPr>
            </w:pPr>
            <w:r w:rsidRPr="006B4071">
              <w:rPr>
                <w:color w:val="000000"/>
                <w:sz w:val="18"/>
                <w:szCs w:val="18"/>
                <w:rtl/>
                <w:lang w:eastAsia="ar" w:bidi="ar-EG"/>
              </w:rPr>
              <w:t>5.19</w:t>
            </w:r>
          </w:p>
        </w:tc>
        <w:tc>
          <w:tcPr>
            <w:tcW w:w="0" w:type="auto"/>
          </w:tcPr>
          <w:p w14:paraId="52895EDF" w14:textId="77777777" w:rsidR="00BF7EE3" w:rsidRPr="006B4071" w:rsidRDefault="00BF7EE3" w:rsidP="004B0AE2">
            <w:pPr>
              <w:bidi/>
              <w:jc w:val="right"/>
              <w:rPr>
                <w:sz w:val="18"/>
                <w:szCs w:val="18"/>
              </w:rPr>
            </w:pPr>
            <w:r w:rsidRPr="006B4071">
              <w:rPr>
                <w:color w:val="000000"/>
                <w:sz w:val="18"/>
                <w:szCs w:val="18"/>
                <w:rtl/>
                <w:lang w:eastAsia="ar" w:bidi="ar-EG"/>
              </w:rPr>
              <w:t>5.19</w:t>
            </w:r>
          </w:p>
        </w:tc>
        <w:tc>
          <w:tcPr>
            <w:tcW w:w="0" w:type="auto"/>
          </w:tcPr>
          <w:p w14:paraId="7B096F58" w14:textId="77777777" w:rsidR="00BF7EE3" w:rsidRPr="006B4071" w:rsidRDefault="00BF7EE3" w:rsidP="004B0AE2">
            <w:pPr>
              <w:bidi/>
              <w:jc w:val="right"/>
              <w:rPr>
                <w:sz w:val="18"/>
                <w:szCs w:val="18"/>
              </w:rPr>
            </w:pPr>
            <w:r w:rsidRPr="006B4071">
              <w:rPr>
                <w:color w:val="000000"/>
                <w:sz w:val="18"/>
                <w:szCs w:val="18"/>
                <w:rtl/>
                <w:lang w:eastAsia="ar" w:bidi="ar-EG"/>
              </w:rPr>
              <w:t>0</w:t>
            </w:r>
          </w:p>
        </w:tc>
        <w:tc>
          <w:tcPr>
            <w:tcW w:w="1016" w:type="dxa"/>
          </w:tcPr>
          <w:p w14:paraId="3401771C" w14:textId="77777777" w:rsidR="00BF7EE3" w:rsidRPr="006B4071" w:rsidRDefault="00BF7EE3" w:rsidP="004B0AE2">
            <w:pPr>
              <w:tabs>
                <w:tab w:val="left" w:pos="8280"/>
              </w:tabs>
              <w:bidi/>
              <w:spacing w:after="60"/>
              <w:jc w:val="right"/>
              <w:rPr>
                <w:sz w:val="18"/>
                <w:szCs w:val="18"/>
              </w:rPr>
            </w:pPr>
            <w:r w:rsidRPr="006B4071">
              <w:rPr>
                <w:color w:val="000000"/>
                <w:sz w:val="18"/>
                <w:szCs w:val="18"/>
                <w:rtl/>
                <w:lang w:eastAsia="ar" w:bidi="ar-EG"/>
              </w:rPr>
              <w:t>لا ينطبق</w:t>
            </w:r>
          </w:p>
        </w:tc>
      </w:tr>
      <w:tr w:rsidR="003937AD" w:rsidRPr="006B4071" w14:paraId="15B11D2A" w14:textId="77777777" w:rsidTr="006B4071">
        <w:tc>
          <w:tcPr>
            <w:tcW w:w="3636" w:type="dxa"/>
            <w:gridSpan w:val="3"/>
            <w:shd w:val="clear" w:color="auto" w:fill="auto"/>
          </w:tcPr>
          <w:p w14:paraId="286D2DC4" w14:textId="77777777" w:rsidR="00BF7EE3" w:rsidRPr="006B4071" w:rsidRDefault="00BF7EE3" w:rsidP="004B0AE2">
            <w:pPr>
              <w:tabs>
                <w:tab w:val="left" w:pos="8280"/>
              </w:tabs>
              <w:bidi/>
              <w:spacing w:after="60"/>
              <w:jc w:val="left"/>
              <w:rPr>
                <w:sz w:val="18"/>
                <w:szCs w:val="18"/>
              </w:rPr>
            </w:pPr>
            <w:r w:rsidRPr="006B4071">
              <w:rPr>
                <w:sz w:val="18"/>
                <w:szCs w:val="18"/>
                <w:rtl/>
                <w:lang w:eastAsia="ar" w:bidi="ar-EG"/>
              </w:rPr>
              <w:t>الحد الأقصى للاستهلاك المسموح به (طن من قدرات استنفاد الأوزون)</w:t>
            </w:r>
          </w:p>
        </w:tc>
        <w:tc>
          <w:tcPr>
            <w:tcW w:w="0" w:type="auto"/>
            <w:shd w:val="clear" w:color="auto" w:fill="auto"/>
          </w:tcPr>
          <w:p w14:paraId="7F818E98" w14:textId="77777777" w:rsidR="00BF7EE3" w:rsidRPr="006B4071" w:rsidRDefault="00BF7EE3" w:rsidP="004B0AE2">
            <w:pPr>
              <w:bidi/>
              <w:jc w:val="right"/>
              <w:rPr>
                <w:sz w:val="18"/>
                <w:szCs w:val="18"/>
              </w:rPr>
            </w:pPr>
            <w:r w:rsidRPr="006B4071">
              <w:rPr>
                <w:color w:val="000000"/>
                <w:sz w:val="18"/>
                <w:szCs w:val="18"/>
                <w:rtl/>
                <w:lang w:eastAsia="ar" w:bidi="ar-EG"/>
              </w:rPr>
              <w:t>10.38</w:t>
            </w:r>
          </w:p>
        </w:tc>
        <w:tc>
          <w:tcPr>
            <w:tcW w:w="0" w:type="auto"/>
          </w:tcPr>
          <w:p w14:paraId="2848479E" w14:textId="77777777" w:rsidR="00BF7EE3" w:rsidRPr="006B4071" w:rsidRDefault="00BF7EE3" w:rsidP="004B0AE2">
            <w:pPr>
              <w:bidi/>
              <w:jc w:val="right"/>
              <w:rPr>
                <w:sz w:val="18"/>
                <w:szCs w:val="18"/>
              </w:rPr>
            </w:pPr>
            <w:r w:rsidRPr="006B4071">
              <w:rPr>
                <w:color w:val="000000"/>
                <w:sz w:val="18"/>
                <w:szCs w:val="18"/>
                <w:rtl/>
                <w:lang w:eastAsia="ar" w:bidi="ar-EG"/>
              </w:rPr>
              <w:t>10.38</w:t>
            </w:r>
          </w:p>
        </w:tc>
        <w:tc>
          <w:tcPr>
            <w:tcW w:w="0" w:type="auto"/>
          </w:tcPr>
          <w:p w14:paraId="77F04F89" w14:textId="77777777" w:rsidR="00BF7EE3" w:rsidRPr="006B4071" w:rsidRDefault="00BF7EE3" w:rsidP="004B0AE2">
            <w:pPr>
              <w:bidi/>
              <w:jc w:val="right"/>
              <w:rPr>
                <w:sz w:val="18"/>
                <w:szCs w:val="18"/>
              </w:rPr>
            </w:pPr>
            <w:r w:rsidRPr="006B4071">
              <w:rPr>
                <w:color w:val="000000"/>
                <w:sz w:val="18"/>
                <w:szCs w:val="18"/>
                <w:rtl/>
                <w:lang w:eastAsia="ar" w:bidi="ar-EG"/>
              </w:rPr>
              <w:t>5.19</w:t>
            </w:r>
          </w:p>
        </w:tc>
        <w:tc>
          <w:tcPr>
            <w:tcW w:w="0" w:type="auto"/>
          </w:tcPr>
          <w:p w14:paraId="5928447D" w14:textId="77777777" w:rsidR="00BF7EE3" w:rsidRPr="006B4071" w:rsidRDefault="00BF7EE3" w:rsidP="004B0AE2">
            <w:pPr>
              <w:bidi/>
              <w:jc w:val="right"/>
              <w:rPr>
                <w:sz w:val="18"/>
                <w:szCs w:val="18"/>
              </w:rPr>
            </w:pPr>
            <w:r w:rsidRPr="006B4071">
              <w:rPr>
                <w:color w:val="000000"/>
                <w:sz w:val="18"/>
                <w:szCs w:val="18"/>
                <w:rtl/>
                <w:lang w:eastAsia="ar" w:bidi="ar-EG"/>
              </w:rPr>
              <w:t>5.19</w:t>
            </w:r>
          </w:p>
        </w:tc>
        <w:tc>
          <w:tcPr>
            <w:tcW w:w="0" w:type="auto"/>
          </w:tcPr>
          <w:p w14:paraId="78D843DA" w14:textId="77777777" w:rsidR="00BF7EE3" w:rsidRPr="006B4071" w:rsidRDefault="00BF7EE3" w:rsidP="004B0AE2">
            <w:pPr>
              <w:bidi/>
              <w:jc w:val="right"/>
              <w:rPr>
                <w:sz w:val="18"/>
                <w:szCs w:val="18"/>
              </w:rPr>
            </w:pPr>
            <w:r w:rsidRPr="006B4071">
              <w:rPr>
                <w:color w:val="000000"/>
                <w:sz w:val="18"/>
                <w:szCs w:val="18"/>
                <w:rtl/>
                <w:lang w:eastAsia="ar" w:bidi="ar-EG"/>
              </w:rPr>
              <w:t>5.19</w:t>
            </w:r>
          </w:p>
        </w:tc>
        <w:tc>
          <w:tcPr>
            <w:tcW w:w="0" w:type="auto"/>
          </w:tcPr>
          <w:p w14:paraId="1BAFF73C" w14:textId="77777777" w:rsidR="00BF7EE3" w:rsidRPr="006B4071" w:rsidRDefault="00BF7EE3" w:rsidP="004B0AE2">
            <w:pPr>
              <w:bidi/>
              <w:jc w:val="right"/>
              <w:rPr>
                <w:sz w:val="18"/>
                <w:szCs w:val="18"/>
              </w:rPr>
            </w:pPr>
            <w:r w:rsidRPr="006B4071">
              <w:rPr>
                <w:color w:val="000000"/>
                <w:sz w:val="18"/>
                <w:szCs w:val="18"/>
                <w:rtl/>
                <w:lang w:eastAsia="ar" w:bidi="ar-EG"/>
              </w:rPr>
              <w:t>5.19</w:t>
            </w:r>
          </w:p>
        </w:tc>
        <w:tc>
          <w:tcPr>
            <w:tcW w:w="0" w:type="auto"/>
          </w:tcPr>
          <w:p w14:paraId="48AC8825" w14:textId="77777777" w:rsidR="00BF7EE3" w:rsidRPr="006B4071" w:rsidRDefault="00BF7EE3" w:rsidP="004B0AE2">
            <w:pPr>
              <w:bidi/>
              <w:jc w:val="right"/>
              <w:rPr>
                <w:sz w:val="18"/>
                <w:szCs w:val="18"/>
              </w:rPr>
            </w:pPr>
            <w:r w:rsidRPr="006B4071">
              <w:rPr>
                <w:color w:val="000000"/>
                <w:sz w:val="18"/>
                <w:szCs w:val="18"/>
                <w:rtl/>
                <w:lang w:eastAsia="ar" w:bidi="ar-EG"/>
              </w:rPr>
              <w:t>0</w:t>
            </w:r>
          </w:p>
        </w:tc>
        <w:tc>
          <w:tcPr>
            <w:tcW w:w="1016" w:type="dxa"/>
          </w:tcPr>
          <w:p w14:paraId="1DEFDAFF" w14:textId="77777777" w:rsidR="00BF7EE3" w:rsidRPr="006B4071" w:rsidRDefault="00BF7EE3" w:rsidP="004B0AE2">
            <w:pPr>
              <w:tabs>
                <w:tab w:val="left" w:pos="8280"/>
              </w:tabs>
              <w:bidi/>
              <w:spacing w:after="60"/>
              <w:jc w:val="right"/>
              <w:rPr>
                <w:sz w:val="18"/>
                <w:szCs w:val="18"/>
              </w:rPr>
            </w:pPr>
            <w:r w:rsidRPr="006B4071">
              <w:rPr>
                <w:color w:val="000000"/>
                <w:sz w:val="18"/>
                <w:szCs w:val="18"/>
                <w:rtl/>
                <w:lang w:eastAsia="ar" w:bidi="ar-EG"/>
              </w:rPr>
              <w:t>لا ينطبق</w:t>
            </w:r>
          </w:p>
        </w:tc>
      </w:tr>
      <w:tr w:rsidR="00C83539" w:rsidRPr="006B4071" w14:paraId="4120D71F" w14:textId="77777777" w:rsidTr="006B4071">
        <w:tc>
          <w:tcPr>
            <w:tcW w:w="2110" w:type="dxa"/>
            <w:vMerge w:val="restart"/>
            <w:shd w:val="clear" w:color="auto" w:fill="auto"/>
            <w:vAlign w:val="center"/>
          </w:tcPr>
          <w:p w14:paraId="46B89465" w14:textId="77777777" w:rsidR="00BF7EE3" w:rsidRPr="006B4071" w:rsidRDefault="00BF7EE3" w:rsidP="004B0AE2">
            <w:pPr>
              <w:tabs>
                <w:tab w:val="left" w:pos="8280"/>
              </w:tabs>
              <w:bidi/>
              <w:spacing w:after="60"/>
              <w:jc w:val="left"/>
              <w:rPr>
                <w:sz w:val="18"/>
                <w:szCs w:val="18"/>
              </w:rPr>
            </w:pPr>
            <w:r w:rsidRPr="006B4071">
              <w:rPr>
                <w:sz w:val="18"/>
                <w:szCs w:val="18"/>
                <w:rtl/>
                <w:lang w:eastAsia="ar" w:bidi="ar-EG"/>
              </w:rPr>
              <w:t>إجمالي تكاليف المشروع المطلوبة من حيث المبدأ (بالدولار الأمريكي)</w:t>
            </w:r>
          </w:p>
        </w:tc>
        <w:tc>
          <w:tcPr>
            <w:tcW w:w="0" w:type="auto"/>
            <w:vMerge w:val="restart"/>
            <w:shd w:val="clear" w:color="auto" w:fill="auto"/>
            <w:vAlign w:val="center"/>
          </w:tcPr>
          <w:p w14:paraId="3221D31D" w14:textId="77777777" w:rsidR="00BF7EE3" w:rsidRPr="006B4071" w:rsidRDefault="00BF7EE3" w:rsidP="004B0AE2">
            <w:pPr>
              <w:tabs>
                <w:tab w:val="left" w:pos="8280"/>
              </w:tabs>
              <w:bidi/>
              <w:spacing w:after="60"/>
              <w:jc w:val="center"/>
              <w:rPr>
                <w:sz w:val="18"/>
                <w:szCs w:val="18"/>
              </w:rPr>
            </w:pPr>
            <w:r w:rsidRPr="006B4071">
              <w:rPr>
                <w:color w:val="000000" w:themeColor="text1"/>
                <w:sz w:val="18"/>
                <w:szCs w:val="18"/>
                <w:rtl/>
                <w:lang w:eastAsia="ar" w:bidi="ar-EG"/>
              </w:rPr>
              <w:t>اليونيدو</w:t>
            </w:r>
          </w:p>
        </w:tc>
        <w:tc>
          <w:tcPr>
            <w:tcW w:w="0" w:type="auto"/>
            <w:shd w:val="clear" w:color="auto" w:fill="auto"/>
          </w:tcPr>
          <w:p w14:paraId="56ACD301" w14:textId="77777777" w:rsidR="00BF7EE3" w:rsidRPr="006B4071" w:rsidRDefault="00BF7EE3" w:rsidP="004B0AE2">
            <w:pPr>
              <w:tabs>
                <w:tab w:val="left" w:pos="8280"/>
              </w:tabs>
              <w:bidi/>
              <w:spacing w:after="60"/>
              <w:jc w:val="left"/>
              <w:rPr>
                <w:sz w:val="18"/>
                <w:szCs w:val="18"/>
              </w:rPr>
            </w:pPr>
            <w:r w:rsidRPr="006B4071">
              <w:rPr>
                <w:sz w:val="18"/>
                <w:szCs w:val="18"/>
                <w:rtl/>
                <w:lang w:eastAsia="ar" w:bidi="ar-EG"/>
              </w:rPr>
              <w:t>تكاليف المشروع</w:t>
            </w:r>
          </w:p>
        </w:tc>
        <w:tc>
          <w:tcPr>
            <w:tcW w:w="0" w:type="auto"/>
            <w:shd w:val="clear" w:color="auto" w:fill="auto"/>
          </w:tcPr>
          <w:p w14:paraId="3F27B48A" w14:textId="77777777" w:rsidR="00BF7EE3" w:rsidRPr="006B4071" w:rsidRDefault="00BF7EE3" w:rsidP="006B4071">
            <w:pPr>
              <w:bidi/>
              <w:jc w:val="left"/>
              <w:rPr>
                <w:sz w:val="18"/>
                <w:szCs w:val="18"/>
                <w:highlight w:val="cyan"/>
              </w:rPr>
            </w:pPr>
            <w:r w:rsidRPr="006B4071">
              <w:rPr>
                <w:rFonts w:cs="Calibri"/>
                <w:color w:val="000000"/>
                <w:sz w:val="18"/>
                <w:szCs w:val="18"/>
                <w:rtl/>
                <w:lang w:eastAsia="ar" w:bidi="ar-EG"/>
              </w:rPr>
              <w:t>243,500</w:t>
            </w:r>
          </w:p>
        </w:tc>
        <w:tc>
          <w:tcPr>
            <w:tcW w:w="0" w:type="auto"/>
          </w:tcPr>
          <w:p w14:paraId="7145F08A" w14:textId="77777777" w:rsidR="00BF7EE3" w:rsidRPr="006B4071" w:rsidRDefault="00BF7EE3" w:rsidP="006B4071">
            <w:pPr>
              <w:bidi/>
              <w:jc w:val="left"/>
              <w:rPr>
                <w:sz w:val="18"/>
                <w:szCs w:val="18"/>
              </w:rPr>
            </w:pPr>
            <w:r w:rsidRPr="006B4071">
              <w:rPr>
                <w:color w:val="000000"/>
                <w:sz w:val="18"/>
                <w:szCs w:val="18"/>
                <w:rtl/>
                <w:lang w:eastAsia="ar" w:bidi="ar-EG"/>
              </w:rPr>
              <w:t>0</w:t>
            </w:r>
          </w:p>
        </w:tc>
        <w:tc>
          <w:tcPr>
            <w:tcW w:w="0" w:type="auto"/>
          </w:tcPr>
          <w:p w14:paraId="2329D93E" w14:textId="77777777" w:rsidR="00BF7EE3" w:rsidRPr="006B4071" w:rsidRDefault="00BF7EE3" w:rsidP="006B4071">
            <w:pPr>
              <w:bidi/>
              <w:jc w:val="left"/>
              <w:rPr>
                <w:sz w:val="18"/>
                <w:szCs w:val="18"/>
                <w:highlight w:val="cyan"/>
              </w:rPr>
            </w:pPr>
            <w:r w:rsidRPr="006B4071">
              <w:rPr>
                <w:rFonts w:cs="Calibri"/>
                <w:color w:val="000000"/>
                <w:sz w:val="18"/>
                <w:szCs w:val="18"/>
                <w:rtl/>
                <w:lang w:eastAsia="ar" w:bidi="ar-EG"/>
              </w:rPr>
              <w:t>166,000</w:t>
            </w:r>
          </w:p>
        </w:tc>
        <w:tc>
          <w:tcPr>
            <w:tcW w:w="0" w:type="auto"/>
          </w:tcPr>
          <w:p w14:paraId="177FE3C9" w14:textId="77777777" w:rsidR="00BF7EE3" w:rsidRPr="006B4071" w:rsidRDefault="00BF7EE3" w:rsidP="006B4071">
            <w:pPr>
              <w:bidi/>
              <w:jc w:val="left"/>
              <w:rPr>
                <w:sz w:val="18"/>
                <w:szCs w:val="18"/>
              </w:rPr>
            </w:pPr>
            <w:r w:rsidRPr="006B4071">
              <w:rPr>
                <w:color w:val="000000"/>
                <w:sz w:val="18"/>
                <w:szCs w:val="18"/>
                <w:rtl/>
                <w:lang w:eastAsia="ar" w:bidi="ar-EG"/>
              </w:rPr>
              <w:t>0</w:t>
            </w:r>
          </w:p>
        </w:tc>
        <w:tc>
          <w:tcPr>
            <w:tcW w:w="0" w:type="auto"/>
          </w:tcPr>
          <w:p w14:paraId="20525BB5" w14:textId="77777777" w:rsidR="00BF7EE3" w:rsidRPr="006B4071" w:rsidRDefault="00BF7EE3" w:rsidP="006B4071">
            <w:pPr>
              <w:bidi/>
              <w:jc w:val="left"/>
              <w:rPr>
                <w:sz w:val="18"/>
                <w:szCs w:val="18"/>
                <w:highlight w:val="cyan"/>
              </w:rPr>
            </w:pPr>
            <w:r w:rsidRPr="006B4071">
              <w:rPr>
                <w:rFonts w:cs="Calibri"/>
                <w:color w:val="000000"/>
                <w:sz w:val="18"/>
                <w:szCs w:val="18"/>
                <w:rtl/>
                <w:lang w:eastAsia="ar" w:bidi="ar-EG"/>
              </w:rPr>
              <w:t>167,400</w:t>
            </w:r>
          </w:p>
        </w:tc>
        <w:tc>
          <w:tcPr>
            <w:tcW w:w="0" w:type="auto"/>
          </w:tcPr>
          <w:p w14:paraId="1294DF63" w14:textId="77777777" w:rsidR="00BF7EE3" w:rsidRPr="006B4071" w:rsidRDefault="00BF7EE3" w:rsidP="006B4071">
            <w:pPr>
              <w:bidi/>
              <w:jc w:val="left"/>
              <w:rPr>
                <w:sz w:val="18"/>
                <w:szCs w:val="18"/>
              </w:rPr>
            </w:pPr>
            <w:r w:rsidRPr="006B4071">
              <w:rPr>
                <w:color w:val="000000"/>
                <w:sz w:val="18"/>
                <w:szCs w:val="18"/>
                <w:rtl/>
                <w:lang w:eastAsia="ar" w:bidi="ar-EG"/>
              </w:rPr>
              <w:t>0</w:t>
            </w:r>
          </w:p>
        </w:tc>
        <w:tc>
          <w:tcPr>
            <w:tcW w:w="0" w:type="auto"/>
          </w:tcPr>
          <w:p w14:paraId="744A8804" w14:textId="77777777" w:rsidR="00BF7EE3" w:rsidRPr="006B4071" w:rsidRDefault="00BF7EE3" w:rsidP="006B4071">
            <w:pPr>
              <w:bidi/>
              <w:jc w:val="left"/>
              <w:rPr>
                <w:sz w:val="18"/>
                <w:szCs w:val="18"/>
                <w:highlight w:val="cyan"/>
              </w:rPr>
            </w:pPr>
            <w:r w:rsidRPr="006B4071">
              <w:rPr>
                <w:rFonts w:cs="Calibri"/>
                <w:color w:val="000000"/>
                <w:sz w:val="18"/>
                <w:szCs w:val="18"/>
                <w:rtl/>
                <w:lang w:eastAsia="ar" w:bidi="ar-EG"/>
              </w:rPr>
              <w:t>118,100</w:t>
            </w:r>
          </w:p>
        </w:tc>
        <w:tc>
          <w:tcPr>
            <w:tcW w:w="1016" w:type="dxa"/>
          </w:tcPr>
          <w:p w14:paraId="6A51045A" w14:textId="77777777" w:rsidR="00BF7EE3" w:rsidRPr="006B4071" w:rsidRDefault="00BF7EE3" w:rsidP="006B4071">
            <w:pPr>
              <w:bidi/>
              <w:jc w:val="left"/>
              <w:rPr>
                <w:sz w:val="18"/>
                <w:szCs w:val="18"/>
                <w:highlight w:val="cyan"/>
              </w:rPr>
            </w:pPr>
            <w:r w:rsidRPr="006B4071">
              <w:rPr>
                <w:rFonts w:cs="Calibri"/>
                <w:sz w:val="18"/>
                <w:szCs w:val="18"/>
                <w:rtl/>
                <w:lang w:eastAsia="ar" w:bidi="ar-EG"/>
              </w:rPr>
              <w:t>695,000</w:t>
            </w:r>
          </w:p>
        </w:tc>
      </w:tr>
      <w:tr w:rsidR="00C83539" w:rsidRPr="006B4071" w14:paraId="29476349" w14:textId="77777777" w:rsidTr="006B4071">
        <w:tc>
          <w:tcPr>
            <w:tcW w:w="2110" w:type="dxa"/>
            <w:vMerge/>
            <w:shd w:val="clear" w:color="auto" w:fill="auto"/>
          </w:tcPr>
          <w:p w14:paraId="23E9A5B7" w14:textId="77777777" w:rsidR="00BF7EE3" w:rsidRPr="006B4071" w:rsidRDefault="00BF7EE3" w:rsidP="004B0AE2">
            <w:pPr>
              <w:tabs>
                <w:tab w:val="left" w:pos="8280"/>
              </w:tabs>
              <w:bidi/>
              <w:spacing w:after="60"/>
              <w:jc w:val="left"/>
              <w:rPr>
                <w:sz w:val="18"/>
                <w:szCs w:val="18"/>
              </w:rPr>
            </w:pPr>
          </w:p>
        </w:tc>
        <w:tc>
          <w:tcPr>
            <w:tcW w:w="0" w:type="auto"/>
            <w:vMerge/>
            <w:shd w:val="clear" w:color="auto" w:fill="auto"/>
            <w:vAlign w:val="center"/>
          </w:tcPr>
          <w:p w14:paraId="55873512" w14:textId="77777777" w:rsidR="00BF7EE3" w:rsidRPr="006B4071" w:rsidRDefault="00BF7EE3" w:rsidP="004B0AE2">
            <w:pPr>
              <w:tabs>
                <w:tab w:val="left" w:pos="8280"/>
              </w:tabs>
              <w:bidi/>
              <w:spacing w:after="60"/>
              <w:jc w:val="left"/>
              <w:rPr>
                <w:sz w:val="18"/>
                <w:szCs w:val="18"/>
              </w:rPr>
            </w:pPr>
          </w:p>
        </w:tc>
        <w:tc>
          <w:tcPr>
            <w:tcW w:w="0" w:type="auto"/>
            <w:shd w:val="clear" w:color="auto" w:fill="auto"/>
          </w:tcPr>
          <w:p w14:paraId="3F0BDA57" w14:textId="77777777" w:rsidR="00BF7EE3" w:rsidRPr="006B4071" w:rsidRDefault="00BF7EE3" w:rsidP="004B0AE2">
            <w:pPr>
              <w:tabs>
                <w:tab w:val="left" w:pos="8280"/>
              </w:tabs>
              <w:bidi/>
              <w:spacing w:after="60"/>
              <w:jc w:val="left"/>
              <w:rPr>
                <w:sz w:val="18"/>
                <w:szCs w:val="18"/>
              </w:rPr>
            </w:pPr>
            <w:r w:rsidRPr="006B4071">
              <w:rPr>
                <w:sz w:val="18"/>
                <w:szCs w:val="18"/>
                <w:rtl/>
                <w:lang w:eastAsia="ar" w:bidi="ar-EG"/>
              </w:rPr>
              <w:t>تكاليف المساندة</w:t>
            </w:r>
          </w:p>
        </w:tc>
        <w:tc>
          <w:tcPr>
            <w:tcW w:w="0" w:type="auto"/>
            <w:shd w:val="clear" w:color="auto" w:fill="auto"/>
          </w:tcPr>
          <w:p w14:paraId="44C41D89" w14:textId="77777777" w:rsidR="00BF7EE3" w:rsidRPr="006B4071" w:rsidRDefault="00BF7EE3" w:rsidP="006B4071">
            <w:pPr>
              <w:bidi/>
              <w:jc w:val="left"/>
              <w:rPr>
                <w:sz w:val="18"/>
                <w:szCs w:val="18"/>
                <w:highlight w:val="cyan"/>
              </w:rPr>
            </w:pPr>
            <w:r w:rsidRPr="006B4071">
              <w:rPr>
                <w:rFonts w:cs="Calibri"/>
                <w:color w:val="000000"/>
                <w:sz w:val="18"/>
                <w:szCs w:val="18"/>
                <w:rtl/>
                <w:lang w:eastAsia="ar" w:bidi="ar-EG"/>
              </w:rPr>
              <w:t>17,045</w:t>
            </w:r>
          </w:p>
        </w:tc>
        <w:tc>
          <w:tcPr>
            <w:tcW w:w="0" w:type="auto"/>
          </w:tcPr>
          <w:p w14:paraId="32ADFA1F" w14:textId="77777777" w:rsidR="00BF7EE3" w:rsidRPr="006B4071" w:rsidRDefault="00BF7EE3" w:rsidP="006B4071">
            <w:pPr>
              <w:bidi/>
              <w:jc w:val="left"/>
              <w:rPr>
                <w:sz w:val="18"/>
                <w:szCs w:val="18"/>
              </w:rPr>
            </w:pPr>
            <w:r w:rsidRPr="006B4071">
              <w:rPr>
                <w:color w:val="000000"/>
                <w:sz w:val="18"/>
                <w:szCs w:val="18"/>
                <w:rtl/>
                <w:lang w:eastAsia="ar" w:bidi="ar-EG"/>
              </w:rPr>
              <w:t>0</w:t>
            </w:r>
          </w:p>
        </w:tc>
        <w:tc>
          <w:tcPr>
            <w:tcW w:w="0" w:type="auto"/>
          </w:tcPr>
          <w:p w14:paraId="57613992" w14:textId="77777777" w:rsidR="00BF7EE3" w:rsidRPr="006B4071" w:rsidRDefault="00BF7EE3" w:rsidP="006B4071">
            <w:pPr>
              <w:bidi/>
              <w:jc w:val="left"/>
              <w:rPr>
                <w:sz w:val="18"/>
                <w:szCs w:val="18"/>
                <w:highlight w:val="cyan"/>
              </w:rPr>
            </w:pPr>
            <w:r w:rsidRPr="006B4071">
              <w:rPr>
                <w:rFonts w:cs="Calibri"/>
                <w:color w:val="000000"/>
                <w:sz w:val="18"/>
                <w:szCs w:val="18"/>
                <w:rtl/>
                <w:lang w:eastAsia="ar" w:bidi="ar-EG"/>
              </w:rPr>
              <w:t>11,620</w:t>
            </w:r>
          </w:p>
        </w:tc>
        <w:tc>
          <w:tcPr>
            <w:tcW w:w="0" w:type="auto"/>
          </w:tcPr>
          <w:p w14:paraId="47EA8CBA" w14:textId="77777777" w:rsidR="00BF7EE3" w:rsidRPr="006B4071" w:rsidRDefault="00BF7EE3" w:rsidP="006B4071">
            <w:pPr>
              <w:bidi/>
              <w:jc w:val="left"/>
              <w:rPr>
                <w:sz w:val="18"/>
                <w:szCs w:val="18"/>
              </w:rPr>
            </w:pPr>
            <w:r w:rsidRPr="006B4071">
              <w:rPr>
                <w:color w:val="000000"/>
                <w:sz w:val="18"/>
                <w:szCs w:val="18"/>
                <w:rtl/>
                <w:lang w:eastAsia="ar" w:bidi="ar-EG"/>
              </w:rPr>
              <w:t>0</w:t>
            </w:r>
          </w:p>
        </w:tc>
        <w:tc>
          <w:tcPr>
            <w:tcW w:w="0" w:type="auto"/>
          </w:tcPr>
          <w:p w14:paraId="0C258AA0" w14:textId="77777777" w:rsidR="00BF7EE3" w:rsidRPr="006B4071" w:rsidRDefault="00BF7EE3" w:rsidP="006B4071">
            <w:pPr>
              <w:bidi/>
              <w:jc w:val="left"/>
              <w:rPr>
                <w:sz w:val="18"/>
                <w:szCs w:val="18"/>
                <w:highlight w:val="cyan"/>
              </w:rPr>
            </w:pPr>
            <w:r w:rsidRPr="006B4071">
              <w:rPr>
                <w:rFonts w:cs="Calibri"/>
                <w:color w:val="000000"/>
                <w:sz w:val="18"/>
                <w:szCs w:val="18"/>
                <w:rtl/>
                <w:lang w:eastAsia="ar" w:bidi="ar-EG"/>
              </w:rPr>
              <w:t>11,718</w:t>
            </w:r>
          </w:p>
        </w:tc>
        <w:tc>
          <w:tcPr>
            <w:tcW w:w="0" w:type="auto"/>
          </w:tcPr>
          <w:p w14:paraId="1743C171" w14:textId="77777777" w:rsidR="00BF7EE3" w:rsidRPr="006B4071" w:rsidRDefault="00BF7EE3" w:rsidP="006B4071">
            <w:pPr>
              <w:bidi/>
              <w:jc w:val="left"/>
              <w:rPr>
                <w:sz w:val="18"/>
                <w:szCs w:val="18"/>
              </w:rPr>
            </w:pPr>
            <w:r w:rsidRPr="006B4071">
              <w:rPr>
                <w:color w:val="000000"/>
                <w:sz w:val="18"/>
                <w:szCs w:val="18"/>
                <w:rtl/>
                <w:lang w:eastAsia="ar" w:bidi="ar-EG"/>
              </w:rPr>
              <w:t>0</w:t>
            </w:r>
          </w:p>
        </w:tc>
        <w:tc>
          <w:tcPr>
            <w:tcW w:w="0" w:type="auto"/>
          </w:tcPr>
          <w:p w14:paraId="1D60D110" w14:textId="77777777" w:rsidR="00BF7EE3" w:rsidRPr="006B4071" w:rsidRDefault="00BF7EE3" w:rsidP="006B4071">
            <w:pPr>
              <w:bidi/>
              <w:jc w:val="left"/>
              <w:rPr>
                <w:sz w:val="18"/>
                <w:szCs w:val="18"/>
                <w:highlight w:val="cyan"/>
              </w:rPr>
            </w:pPr>
            <w:r w:rsidRPr="006B4071">
              <w:rPr>
                <w:rFonts w:cs="Calibri"/>
                <w:color w:val="000000"/>
                <w:sz w:val="18"/>
                <w:szCs w:val="18"/>
                <w:rtl/>
                <w:lang w:eastAsia="ar" w:bidi="ar-EG"/>
              </w:rPr>
              <w:t>8,267</w:t>
            </w:r>
          </w:p>
        </w:tc>
        <w:tc>
          <w:tcPr>
            <w:tcW w:w="1016" w:type="dxa"/>
          </w:tcPr>
          <w:p w14:paraId="26411174" w14:textId="77777777" w:rsidR="00BF7EE3" w:rsidRPr="006B4071" w:rsidRDefault="00BF7EE3" w:rsidP="006B4071">
            <w:pPr>
              <w:bidi/>
              <w:jc w:val="left"/>
              <w:rPr>
                <w:sz w:val="18"/>
                <w:szCs w:val="18"/>
                <w:highlight w:val="cyan"/>
              </w:rPr>
            </w:pPr>
            <w:r w:rsidRPr="006B4071">
              <w:rPr>
                <w:rFonts w:cs="Calibri"/>
                <w:sz w:val="18"/>
                <w:szCs w:val="18"/>
                <w:rtl/>
                <w:lang w:eastAsia="ar" w:bidi="ar-EG"/>
              </w:rPr>
              <w:t>48,650</w:t>
            </w:r>
          </w:p>
        </w:tc>
      </w:tr>
      <w:tr w:rsidR="00C83539" w:rsidRPr="006B4071" w14:paraId="54A0BDCB" w14:textId="77777777" w:rsidTr="006B4071">
        <w:tc>
          <w:tcPr>
            <w:tcW w:w="2110" w:type="dxa"/>
            <w:vMerge/>
            <w:shd w:val="clear" w:color="auto" w:fill="auto"/>
          </w:tcPr>
          <w:p w14:paraId="32B8C0AF" w14:textId="77777777" w:rsidR="00BF7EE3" w:rsidRPr="006B4071" w:rsidRDefault="00BF7EE3" w:rsidP="004B0AE2">
            <w:pPr>
              <w:tabs>
                <w:tab w:val="left" w:pos="8280"/>
              </w:tabs>
              <w:bidi/>
              <w:spacing w:after="60"/>
              <w:jc w:val="left"/>
              <w:rPr>
                <w:sz w:val="18"/>
                <w:szCs w:val="18"/>
              </w:rPr>
            </w:pPr>
          </w:p>
        </w:tc>
        <w:tc>
          <w:tcPr>
            <w:tcW w:w="0" w:type="auto"/>
            <w:vMerge w:val="restart"/>
            <w:shd w:val="clear" w:color="auto" w:fill="auto"/>
            <w:vAlign w:val="center"/>
          </w:tcPr>
          <w:p w14:paraId="74C4D941" w14:textId="77777777" w:rsidR="00BF7EE3" w:rsidRPr="006B4071" w:rsidRDefault="00BF7EE3" w:rsidP="004B0AE2">
            <w:pPr>
              <w:tabs>
                <w:tab w:val="left" w:pos="8280"/>
              </w:tabs>
              <w:bidi/>
              <w:spacing w:after="60"/>
              <w:jc w:val="center"/>
              <w:rPr>
                <w:sz w:val="18"/>
                <w:szCs w:val="18"/>
              </w:rPr>
            </w:pPr>
            <w:r w:rsidRPr="006B4071">
              <w:rPr>
                <w:color w:val="000000" w:themeColor="text1"/>
                <w:sz w:val="18"/>
                <w:szCs w:val="18"/>
                <w:rtl/>
                <w:lang w:eastAsia="ar" w:bidi="ar-EG"/>
              </w:rPr>
              <w:t>اليونيب</w:t>
            </w:r>
          </w:p>
        </w:tc>
        <w:tc>
          <w:tcPr>
            <w:tcW w:w="0" w:type="auto"/>
            <w:shd w:val="clear" w:color="auto" w:fill="auto"/>
          </w:tcPr>
          <w:p w14:paraId="3ECF9118" w14:textId="77777777" w:rsidR="00BF7EE3" w:rsidRPr="006B4071" w:rsidRDefault="00BF7EE3" w:rsidP="004B0AE2">
            <w:pPr>
              <w:tabs>
                <w:tab w:val="left" w:pos="8280"/>
              </w:tabs>
              <w:bidi/>
              <w:spacing w:after="60"/>
              <w:jc w:val="left"/>
              <w:rPr>
                <w:sz w:val="18"/>
                <w:szCs w:val="18"/>
              </w:rPr>
            </w:pPr>
            <w:r w:rsidRPr="006B4071">
              <w:rPr>
                <w:sz w:val="18"/>
                <w:szCs w:val="18"/>
                <w:rtl/>
                <w:lang w:eastAsia="ar" w:bidi="ar-EG"/>
              </w:rPr>
              <w:t>تكاليف المشروع</w:t>
            </w:r>
          </w:p>
        </w:tc>
        <w:tc>
          <w:tcPr>
            <w:tcW w:w="0" w:type="auto"/>
            <w:shd w:val="clear" w:color="auto" w:fill="auto"/>
          </w:tcPr>
          <w:p w14:paraId="3BFE1093" w14:textId="77777777" w:rsidR="00BF7EE3" w:rsidRPr="006B4071" w:rsidRDefault="00BF7EE3" w:rsidP="006B4071">
            <w:pPr>
              <w:bidi/>
              <w:jc w:val="left"/>
              <w:rPr>
                <w:sz w:val="18"/>
                <w:szCs w:val="18"/>
                <w:highlight w:val="cyan"/>
              </w:rPr>
            </w:pPr>
            <w:r w:rsidRPr="006B4071">
              <w:rPr>
                <w:rFonts w:cs="Calibri"/>
                <w:sz w:val="18"/>
                <w:szCs w:val="18"/>
                <w:rtl/>
                <w:lang w:eastAsia="ar" w:bidi="ar-EG"/>
              </w:rPr>
              <w:t>108,000</w:t>
            </w:r>
          </w:p>
        </w:tc>
        <w:tc>
          <w:tcPr>
            <w:tcW w:w="0" w:type="auto"/>
          </w:tcPr>
          <w:p w14:paraId="1CCE9C7D" w14:textId="77777777" w:rsidR="00BF7EE3" w:rsidRPr="006B4071" w:rsidRDefault="00BF7EE3" w:rsidP="006B4071">
            <w:pPr>
              <w:bidi/>
              <w:jc w:val="left"/>
              <w:rPr>
                <w:sz w:val="18"/>
                <w:szCs w:val="18"/>
              </w:rPr>
            </w:pPr>
            <w:r w:rsidRPr="006B4071">
              <w:rPr>
                <w:color w:val="000000"/>
                <w:sz w:val="18"/>
                <w:szCs w:val="18"/>
                <w:rtl/>
                <w:lang w:eastAsia="ar" w:bidi="ar-EG"/>
              </w:rPr>
              <w:t>0</w:t>
            </w:r>
          </w:p>
        </w:tc>
        <w:tc>
          <w:tcPr>
            <w:tcW w:w="0" w:type="auto"/>
          </w:tcPr>
          <w:p w14:paraId="3D562D05" w14:textId="77777777" w:rsidR="00BF7EE3" w:rsidRPr="006B4071" w:rsidRDefault="00BF7EE3" w:rsidP="006B4071">
            <w:pPr>
              <w:bidi/>
              <w:jc w:val="left"/>
              <w:rPr>
                <w:sz w:val="18"/>
                <w:szCs w:val="18"/>
                <w:highlight w:val="cyan"/>
              </w:rPr>
            </w:pPr>
            <w:r w:rsidRPr="006B4071">
              <w:rPr>
                <w:rFonts w:cs="Calibri"/>
                <w:color w:val="000000"/>
                <w:sz w:val="18"/>
                <w:szCs w:val="18"/>
                <w:rtl/>
                <w:lang w:eastAsia="ar" w:bidi="ar-EG"/>
              </w:rPr>
              <w:t>84,500</w:t>
            </w:r>
          </w:p>
        </w:tc>
        <w:tc>
          <w:tcPr>
            <w:tcW w:w="0" w:type="auto"/>
          </w:tcPr>
          <w:p w14:paraId="2E09E8D7" w14:textId="77777777" w:rsidR="00BF7EE3" w:rsidRPr="006B4071" w:rsidRDefault="00BF7EE3" w:rsidP="006B4071">
            <w:pPr>
              <w:bidi/>
              <w:jc w:val="left"/>
              <w:rPr>
                <w:sz w:val="18"/>
                <w:szCs w:val="18"/>
              </w:rPr>
            </w:pPr>
            <w:r w:rsidRPr="006B4071">
              <w:rPr>
                <w:color w:val="000000"/>
                <w:sz w:val="18"/>
                <w:szCs w:val="18"/>
                <w:rtl/>
                <w:lang w:eastAsia="ar" w:bidi="ar-EG"/>
              </w:rPr>
              <w:t>0</w:t>
            </w:r>
          </w:p>
        </w:tc>
        <w:tc>
          <w:tcPr>
            <w:tcW w:w="0" w:type="auto"/>
          </w:tcPr>
          <w:p w14:paraId="4D3659A5" w14:textId="77777777" w:rsidR="00BF7EE3" w:rsidRPr="006B4071" w:rsidRDefault="00BF7EE3" w:rsidP="006B4071">
            <w:pPr>
              <w:bidi/>
              <w:jc w:val="left"/>
              <w:rPr>
                <w:sz w:val="18"/>
                <w:szCs w:val="18"/>
                <w:highlight w:val="cyan"/>
              </w:rPr>
            </w:pPr>
            <w:r w:rsidRPr="006B4071">
              <w:rPr>
                <w:rFonts w:cs="Calibri"/>
                <w:color w:val="000000"/>
                <w:sz w:val="18"/>
                <w:szCs w:val="18"/>
                <w:rtl/>
                <w:lang w:eastAsia="ar" w:bidi="ar-EG"/>
              </w:rPr>
              <w:t>90,000</w:t>
            </w:r>
          </w:p>
        </w:tc>
        <w:tc>
          <w:tcPr>
            <w:tcW w:w="0" w:type="auto"/>
          </w:tcPr>
          <w:p w14:paraId="3919EB1B" w14:textId="77777777" w:rsidR="00BF7EE3" w:rsidRPr="006B4071" w:rsidRDefault="00BF7EE3" w:rsidP="006B4071">
            <w:pPr>
              <w:bidi/>
              <w:jc w:val="left"/>
              <w:rPr>
                <w:sz w:val="18"/>
                <w:szCs w:val="18"/>
              </w:rPr>
            </w:pPr>
            <w:r w:rsidRPr="006B4071">
              <w:rPr>
                <w:color w:val="000000"/>
                <w:sz w:val="18"/>
                <w:szCs w:val="18"/>
                <w:rtl/>
                <w:lang w:eastAsia="ar" w:bidi="ar-EG"/>
              </w:rPr>
              <w:t>0</w:t>
            </w:r>
          </w:p>
        </w:tc>
        <w:tc>
          <w:tcPr>
            <w:tcW w:w="0" w:type="auto"/>
          </w:tcPr>
          <w:p w14:paraId="325D2E52" w14:textId="77777777" w:rsidR="00BF7EE3" w:rsidRPr="006B4071" w:rsidRDefault="00BF7EE3" w:rsidP="006B4071">
            <w:pPr>
              <w:bidi/>
              <w:jc w:val="left"/>
              <w:rPr>
                <w:sz w:val="18"/>
                <w:szCs w:val="18"/>
                <w:highlight w:val="cyan"/>
              </w:rPr>
            </w:pPr>
            <w:r w:rsidRPr="006B4071">
              <w:rPr>
                <w:rFonts w:cs="Calibri"/>
                <w:color w:val="000000"/>
                <w:sz w:val="18"/>
                <w:szCs w:val="18"/>
                <w:rtl/>
                <w:lang w:eastAsia="ar" w:bidi="ar-EG"/>
              </w:rPr>
              <w:t>62,500</w:t>
            </w:r>
          </w:p>
        </w:tc>
        <w:tc>
          <w:tcPr>
            <w:tcW w:w="1016" w:type="dxa"/>
          </w:tcPr>
          <w:p w14:paraId="3BC6CC84" w14:textId="77777777" w:rsidR="00BF7EE3" w:rsidRPr="006B4071" w:rsidRDefault="00BF7EE3" w:rsidP="006B4071">
            <w:pPr>
              <w:bidi/>
              <w:jc w:val="left"/>
              <w:rPr>
                <w:sz w:val="18"/>
                <w:szCs w:val="18"/>
                <w:highlight w:val="cyan"/>
              </w:rPr>
            </w:pPr>
            <w:r w:rsidRPr="006B4071">
              <w:rPr>
                <w:rFonts w:cs="Calibri"/>
                <w:sz w:val="18"/>
                <w:szCs w:val="18"/>
                <w:rtl/>
                <w:lang w:eastAsia="ar" w:bidi="ar-EG"/>
              </w:rPr>
              <w:t>345,000</w:t>
            </w:r>
          </w:p>
        </w:tc>
      </w:tr>
      <w:tr w:rsidR="00C83539" w:rsidRPr="006B4071" w14:paraId="370F3173" w14:textId="77777777" w:rsidTr="006B4071">
        <w:tc>
          <w:tcPr>
            <w:tcW w:w="2110" w:type="dxa"/>
            <w:vMerge/>
            <w:shd w:val="clear" w:color="auto" w:fill="auto"/>
          </w:tcPr>
          <w:p w14:paraId="359DE66B" w14:textId="77777777" w:rsidR="00BF7EE3" w:rsidRPr="006B4071" w:rsidRDefault="00BF7EE3" w:rsidP="004B0AE2">
            <w:pPr>
              <w:tabs>
                <w:tab w:val="left" w:pos="8280"/>
              </w:tabs>
              <w:bidi/>
              <w:spacing w:after="60"/>
              <w:jc w:val="center"/>
              <w:rPr>
                <w:sz w:val="18"/>
                <w:szCs w:val="18"/>
              </w:rPr>
            </w:pPr>
          </w:p>
        </w:tc>
        <w:tc>
          <w:tcPr>
            <w:tcW w:w="0" w:type="auto"/>
            <w:vMerge/>
            <w:shd w:val="clear" w:color="auto" w:fill="auto"/>
          </w:tcPr>
          <w:p w14:paraId="059D7044" w14:textId="77777777" w:rsidR="00BF7EE3" w:rsidRPr="006B4071" w:rsidRDefault="00BF7EE3" w:rsidP="004B0AE2">
            <w:pPr>
              <w:tabs>
                <w:tab w:val="left" w:pos="8280"/>
              </w:tabs>
              <w:bidi/>
              <w:spacing w:after="60"/>
              <w:jc w:val="center"/>
              <w:rPr>
                <w:sz w:val="18"/>
                <w:szCs w:val="18"/>
              </w:rPr>
            </w:pPr>
          </w:p>
        </w:tc>
        <w:tc>
          <w:tcPr>
            <w:tcW w:w="0" w:type="auto"/>
            <w:shd w:val="clear" w:color="auto" w:fill="auto"/>
          </w:tcPr>
          <w:p w14:paraId="03E88892" w14:textId="77777777" w:rsidR="00BF7EE3" w:rsidRPr="006B4071" w:rsidRDefault="00BF7EE3" w:rsidP="004B0AE2">
            <w:pPr>
              <w:tabs>
                <w:tab w:val="left" w:pos="8280"/>
              </w:tabs>
              <w:bidi/>
              <w:spacing w:after="60"/>
              <w:jc w:val="left"/>
              <w:rPr>
                <w:sz w:val="18"/>
                <w:szCs w:val="18"/>
              </w:rPr>
            </w:pPr>
            <w:r w:rsidRPr="006B4071">
              <w:rPr>
                <w:sz w:val="18"/>
                <w:szCs w:val="18"/>
                <w:rtl/>
                <w:lang w:eastAsia="ar" w:bidi="ar-EG"/>
              </w:rPr>
              <w:t>تكاليف المساندة</w:t>
            </w:r>
          </w:p>
        </w:tc>
        <w:tc>
          <w:tcPr>
            <w:tcW w:w="0" w:type="auto"/>
            <w:shd w:val="clear" w:color="auto" w:fill="auto"/>
          </w:tcPr>
          <w:p w14:paraId="0ACBEE6F" w14:textId="77777777" w:rsidR="00BF7EE3" w:rsidRPr="006B4071" w:rsidRDefault="00BF7EE3" w:rsidP="006B4071">
            <w:pPr>
              <w:bidi/>
              <w:jc w:val="left"/>
              <w:rPr>
                <w:sz w:val="18"/>
                <w:szCs w:val="18"/>
                <w:highlight w:val="cyan"/>
              </w:rPr>
            </w:pPr>
            <w:r w:rsidRPr="006B4071">
              <w:rPr>
                <w:rFonts w:cs="Calibri"/>
                <w:color w:val="000000"/>
                <w:sz w:val="18"/>
                <w:szCs w:val="18"/>
                <w:rtl/>
                <w:lang w:eastAsia="ar" w:bidi="ar-EG"/>
              </w:rPr>
              <w:t>14,040</w:t>
            </w:r>
          </w:p>
        </w:tc>
        <w:tc>
          <w:tcPr>
            <w:tcW w:w="0" w:type="auto"/>
          </w:tcPr>
          <w:p w14:paraId="4C86BDF0" w14:textId="77777777" w:rsidR="00BF7EE3" w:rsidRPr="006B4071" w:rsidRDefault="00BF7EE3" w:rsidP="006B4071">
            <w:pPr>
              <w:bidi/>
              <w:jc w:val="left"/>
              <w:rPr>
                <w:sz w:val="18"/>
                <w:szCs w:val="18"/>
              </w:rPr>
            </w:pPr>
            <w:r w:rsidRPr="006B4071">
              <w:rPr>
                <w:color w:val="000000"/>
                <w:sz w:val="18"/>
                <w:szCs w:val="18"/>
                <w:rtl/>
                <w:lang w:eastAsia="ar" w:bidi="ar-EG"/>
              </w:rPr>
              <w:t>0</w:t>
            </w:r>
          </w:p>
        </w:tc>
        <w:tc>
          <w:tcPr>
            <w:tcW w:w="0" w:type="auto"/>
          </w:tcPr>
          <w:p w14:paraId="68318111" w14:textId="77777777" w:rsidR="00BF7EE3" w:rsidRPr="006B4071" w:rsidRDefault="00BF7EE3" w:rsidP="006B4071">
            <w:pPr>
              <w:bidi/>
              <w:jc w:val="left"/>
              <w:rPr>
                <w:sz w:val="18"/>
                <w:szCs w:val="18"/>
                <w:highlight w:val="cyan"/>
              </w:rPr>
            </w:pPr>
            <w:r w:rsidRPr="006B4071">
              <w:rPr>
                <w:rFonts w:cs="Calibri"/>
                <w:color w:val="000000"/>
                <w:sz w:val="18"/>
                <w:szCs w:val="18"/>
                <w:rtl/>
                <w:lang w:eastAsia="ar" w:bidi="ar-EG"/>
              </w:rPr>
              <w:t>10,985</w:t>
            </w:r>
          </w:p>
        </w:tc>
        <w:tc>
          <w:tcPr>
            <w:tcW w:w="0" w:type="auto"/>
          </w:tcPr>
          <w:p w14:paraId="4E31640F" w14:textId="77777777" w:rsidR="00BF7EE3" w:rsidRPr="006B4071" w:rsidRDefault="00BF7EE3" w:rsidP="006B4071">
            <w:pPr>
              <w:bidi/>
              <w:jc w:val="left"/>
              <w:rPr>
                <w:sz w:val="18"/>
                <w:szCs w:val="18"/>
              </w:rPr>
            </w:pPr>
            <w:r w:rsidRPr="006B4071">
              <w:rPr>
                <w:color w:val="000000"/>
                <w:sz w:val="18"/>
                <w:szCs w:val="18"/>
                <w:rtl/>
                <w:lang w:eastAsia="ar" w:bidi="ar-EG"/>
              </w:rPr>
              <w:t>0</w:t>
            </w:r>
          </w:p>
        </w:tc>
        <w:tc>
          <w:tcPr>
            <w:tcW w:w="0" w:type="auto"/>
          </w:tcPr>
          <w:p w14:paraId="57D86917" w14:textId="77777777" w:rsidR="00BF7EE3" w:rsidRPr="006B4071" w:rsidRDefault="00BF7EE3" w:rsidP="006B4071">
            <w:pPr>
              <w:bidi/>
              <w:jc w:val="left"/>
              <w:rPr>
                <w:sz w:val="18"/>
                <w:szCs w:val="18"/>
                <w:highlight w:val="cyan"/>
              </w:rPr>
            </w:pPr>
            <w:r w:rsidRPr="006B4071">
              <w:rPr>
                <w:rFonts w:cs="Calibri"/>
                <w:color w:val="000000"/>
                <w:sz w:val="18"/>
                <w:szCs w:val="18"/>
                <w:rtl/>
                <w:lang w:eastAsia="ar" w:bidi="ar-EG"/>
              </w:rPr>
              <w:t>11,700</w:t>
            </w:r>
          </w:p>
        </w:tc>
        <w:tc>
          <w:tcPr>
            <w:tcW w:w="0" w:type="auto"/>
          </w:tcPr>
          <w:p w14:paraId="244488CD" w14:textId="77777777" w:rsidR="00BF7EE3" w:rsidRPr="006B4071" w:rsidRDefault="00BF7EE3" w:rsidP="006B4071">
            <w:pPr>
              <w:bidi/>
              <w:jc w:val="left"/>
              <w:rPr>
                <w:sz w:val="18"/>
                <w:szCs w:val="18"/>
              </w:rPr>
            </w:pPr>
            <w:r w:rsidRPr="006B4071">
              <w:rPr>
                <w:color w:val="000000"/>
                <w:sz w:val="18"/>
                <w:szCs w:val="18"/>
                <w:rtl/>
                <w:lang w:eastAsia="ar" w:bidi="ar-EG"/>
              </w:rPr>
              <w:t>0</w:t>
            </w:r>
          </w:p>
        </w:tc>
        <w:tc>
          <w:tcPr>
            <w:tcW w:w="0" w:type="auto"/>
          </w:tcPr>
          <w:p w14:paraId="7440D418" w14:textId="77777777" w:rsidR="00BF7EE3" w:rsidRPr="006B4071" w:rsidRDefault="00BF7EE3" w:rsidP="006B4071">
            <w:pPr>
              <w:bidi/>
              <w:jc w:val="left"/>
              <w:rPr>
                <w:sz w:val="18"/>
                <w:szCs w:val="18"/>
                <w:highlight w:val="cyan"/>
              </w:rPr>
            </w:pPr>
            <w:r w:rsidRPr="006B4071">
              <w:rPr>
                <w:rFonts w:cs="Calibri"/>
                <w:color w:val="000000"/>
                <w:sz w:val="18"/>
                <w:szCs w:val="18"/>
                <w:rtl/>
                <w:lang w:eastAsia="ar" w:bidi="ar-EG"/>
              </w:rPr>
              <w:t>8,125</w:t>
            </w:r>
          </w:p>
        </w:tc>
        <w:tc>
          <w:tcPr>
            <w:tcW w:w="1016" w:type="dxa"/>
          </w:tcPr>
          <w:p w14:paraId="7615A2B0" w14:textId="77777777" w:rsidR="00BF7EE3" w:rsidRPr="006B4071" w:rsidRDefault="00BF7EE3" w:rsidP="006B4071">
            <w:pPr>
              <w:bidi/>
              <w:jc w:val="left"/>
              <w:rPr>
                <w:sz w:val="18"/>
                <w:szCs w:val="18"/>
                <w:highlight w:val="cyan"/>
              </w:rPr>
            </w:pPr>
            <w:r w:rsidRPr="006B4071">
              <w:rPr>
                <w:rFonts w:cs="Calibri"/>
                <w:sz w:val="18"/>
                <w:szCs w:val="18"/>
                <w:rtl/>
                <w:lang w:eastAsia="ar" w:bidi="ar-EG"/>
              </w:rPr>
              <w:t>44,850</w:t>
            </w:r>
          </w:p>
        </w:tc>
      </w:tr>
      <w:tr w:rsidR="003937AD" w:rsidRPr="006B4071" w14:paraId="031E8786" w14:textId="77777777" w:rsidTr="006B4071">
        <w:tc>
          <w:tcPr>
            <w:tcW w:w="3636" w:type="dxa"/>
            <w:gridSpan w:val="3"/>
            <w:shd w:val="clear" w:color="auto" w:fill="auto"/>
          </w:tcPr>
          <w:p w14:paraId="5CE8D7D3" w14:textId="77777777" w:rsidR="00BF7EE3" w:rsidRPr="006B4071" w:rsidRDefault="00BF7EE3" w:rsidP="004B0AE2">
            <w:pPr>
              <w:tabs>
                <w:tab w:val="left" w:pos="8280"/>
              </w:tabs>
              <w:bidi/>
              <w:spacing w:after="60"/>
              <w:jc w:val="left"/>
              <w:rPr>
                <w:sz w:val="18"/>
                <w:szCs w:val="18"/>
              </w:rPr>
            </w:pPr>
            <w:r w:rsidRPr="006B4071">
              <w:rPr>
                <w:sz w:val="18"/>
                <w:szCs w:val="18"/>
                <w:rtl/>
                <w:lang w:eastAsia="ar" w:bidi="ar-EG"/>
              </w:rPr>
              <w:t>إجمالي تكاليف المشروع المطلوبة من حيث المبدأ (بالدولار الأمريكي)</w:t>
            </w:r>
          </w:p>
        </w:tc>
        <w:tc>
          <w:tcPr>
            <w:tcW w:w="0" w:type="auto"/>
            <w:shd w:val="clear" w:color="auto" w:fill="auto"/>
          </w:tcPr>
          <w:p w14:paraId="6BACABB1" w14:textId="77777777" w:rsidR="00BF7EE3" w:rsidRPr="006B4071" w:rsidRDefault="00BF7EE3" w:rsidP="006B4071">
            <w:pPr>
              <w:bidi/>
              <w:jc w:val="left"/>
              <w:rPr>
                <w:sz w:val="18"/>
                <w:szCs w:val="18"/>
                <w:highlight w:val="cyan"/>
              </w:rPr>
            </w:pPr>
            <w:r w:rsidRPr="006B4071">
              <w:rPr>
                <w:sz w:val="18"/>
                <w:szCs w:val="18"/>
                <w:rtl/>
                <w:lang w:eastAsia="ar" w:bidi="ar-EG"/>
              </w:rPr>
              <w:t>351,500</w:t>
            </w:r>
          </w:p>
        </w:tc>
        <w:tc>
          <w:tcPr>
            <w:tcW w:w="0" w:type="auto"/>
          </w:tcPr>
          <w:p w14:paraId="5A4390AC" w14:textId="77777777" w:rsidR="00BF7EE3" w:rsidRPr="006B4071" w:rsidRDefault="00BF7EE3" w:rsidP="006B4071">
            <w:pPr>
              <w:bidi/>
              <w:jc w:val="left"/>
              <w:rPr>
                <w:sz w:val="18"/>
                <w:szCs w:val="18"/>
              </w:rPr>
            </w:pPr>
            <w:r w:rsidRPr="006B4071">
              <w:rPr>
                <w:color w:val="000000"/>
                <w:sz w:val="18"/>
                <w:szCs w:val="18"/>
                <w:rtl/>
                <w:lang w:eastAsia="ar" w:bidi="ar-EG"/>
              </w:rPr>
              <w:t>0</w:t>
            </w:r>
          </w:p>
        </w:tc>
        <w:tc>
          <w:tcPr>
            <w:tcW w:w="0" w:type="auto"/>
          </w:tcPr>
          <w:p w14:paraId="6D11FB8F" w14:textId="77777777" w:rsidR="00BF7EE3" w:rsidRPr="006B4071" w:rsidRDefault="00BF7EE3" w:rsidP="006B4071">
            <w:pPr>
              <w:bidi/>
              <w:jc w:val="left"/>
              <w:rPr>
                <w:sz w:val="18"/>
                <w:szCs w:val="18"/>
                <w:highlight w:val="cyan"/>
              </w:rPr>
            </w:pPr>
            <w:r w:rsidRPr="006B4071">
              <w:rPr>
                <w:sz w:val="18"/>
                <w:szCs w:val="18"/>
                <w:rtl/>
                <w:lang w:eastAsia="ar" w:bidi="ar-EG"/>
              </w:rPr>
              <w:t>250,500</w:t>
            </w:r>
          </w:p>
        </w:tc>
        <w:tc>
          <w:tcPr>
            <w:tcW w:w="0" w:type="auto"/>
          </w:tcPr>
          <w:p w14:paraId="65EC9E6C" w14:textId="77777777" w:rsidR="00BF7EE3" w:rsidRPr="006B4071" w:rsidRDefault="00BF7EE3" w:rsidP="006B4071">
            <w:pPr>
              <w:bidi/>
              <w:jc w:val="left"/>
              <w:rPr>
                <w:sz w:val="18"/>
                <w:szCs w:val="18"/>
              </w:rPr>
            </w:pPr>
            <w:r w:rsidRPr="006B4071">
              <w:rPr>
                <w:color w:val="000000"/>
                <w:sz w:val="18"/>
                <w:szCs w:val="18"/>
                <w:rtl/>
                <w:lang w:eastAsia="ar" w:bidi="ar-EG"/>
              </w:rPr>
              <w:t>0</w:t>
            </w:r>
          </w:p>
        </w:tc>
        <w:tc>
          <w:tcPr>
            <w:tcW w:w="0" w:type="auto"/>
          </w:tcPr>
          <w:p w14:paraId="418690A4" w14:textId="77777777" w:rsidR="00BF7EE3" w:rsidRPr="006B4071" w:rsidRDefault="00BF7EE3" w:rsidP="006B4071">
            <w:pPr>
              <w:bidi/>
              <w:jc w:val="left"/>
              <w:rPr>
                <w:sz w:val="18"/>
                <w:szCs w:val="18"/>
                <w:highlight w:val="cyan"/>
              </w:rPr>
            </w:pPr>
            <w:r w:rsidRPr="006B4071">
              <w:rPr>
                <w:rFonts w:cs="Calibri"/>
                <w:color w:val="000000"/>
                <w:sz w:val="18"/>
                <w:szCs w:val="18"/>
                <w:rtl/>
                <w:lang w:eastAsia="ar" w:bidi="ar-EG"/>
              </w:rPr>
              <w:t>257,400</w:t>
            </w:r>
          </w:p>
        </w:tc>
        <w:tc>
          <w:tcPr>
            <w:tcW w:w="0" w:type="auto"/>
          </w:tcPr>
          <w:p w14:paraId="6267C3A2" w14:textId="77777777" w:rsidR="00BF7EE3" w:rsidRPr="006B4071" w:rsidRDefault="00BF7EE3" w:rsidP="006B4071">
            <w:pPr>
              <w:bidi/>
              <w:jc w:val="left"/>
              <w:rPr>
                <w:sz w:val="18"/>
                <w:szCs w:val="18"/>
              </w:rPr>
            </w:pPr>
            <w:r w:rsidRPr="006B4071">
              <w:rPr>
                <w:color w:val="000000"/>
                <w:sz w:val="18"/>
                <w:szCs w:val="18"/>
                <w:rtl/>
                <w:lang w:eastAsia="ar" w:bidi="ar-EG"/>
              </w:rPr>
              <w:t>0</w:t>
            </w:r>
          </w:p>
        </w:tc>
        <w:tc>
          <w:tcPr>
            <w:tcW w:w="0" w:type="auto"/>
          </w:tcPr>
          <w:p w14:paraId="41C918CF" w14:textId="77777777" w:rsidR="00BF7EE3" w:rsidRPr="006B4071" w:rsidRDefault="00BF7EE3" w:rsidP="006B4071">
            <w:pPr>
              <w:bidi/>
              <w:jc w:val="left"/>
              <w:rPr>
                <w:sz w:val="18"/>
                <w:szCs w:val="18"/>
                <w:highlight w:val="cyan"/>
              </w:rPr>
            </w:pPr>
            <w:r w:rsidRPr="006B4071">
              <w:rPr>
                <w:rFonts w:cs="Calibri"/>
                <w:sz w:val="18"/>
                <w:szCs w:val="18"/>
                <w:rtl/>
                <w:lang w:eastAsia="ar" w:bidi="ar-EG"/>
              </w:rPr>
              <w:t>180,600</w:t>
            </w:r>
          </w:p>
        </w:tc>
        <w:tc>
          <w:tcPr>
            <w:tcW w:w="1016" w:type="dxa"/>
          </w:tcPr>
          <w:p w14:paraId="5AC999CF" w14:textId="77777777" w:rsidR="00BF7EE3" w:rsidRPr="006B4071" w:rsidRDefault="00BF7EE3" w:rsidP="006B4071">
            <w:pPr>
              <w:bidi/>
              <w:jc w:val="left"/>
              <w:rPr>
                <w:sz w:val="18"/>
                <w:szCs w:val="18"/>
                <w:highlight w:val="cyan"/>
              </w:rPr>
            </w:pPr>
            <w:r w:rsidRPr="006B4071">
              <w:rPr>
                <w:rFonts w:cs="Calibri"/>
                <w:sz w:val="18"/>
                <w:szCs w:val="18"/>
                <w:rtl/>
                <w:lang w:eastAsia="ar" w:bidi="ar-EG"/>
              </w:rPr>
              <w:t>1,040,000</w:t>
            </w:r>
          </w:p>
        </w:tc>
      </w:tr>
      <w:tr w:rsidR="003937AD" w:rsidRPr="006B4071" w14:paraId="5A6F8FD1" w14:textId="77777777" w:rsidTr="006B4071">
        <w:tc>
          <w:tcPr>
            <w:tcW w:w="3636" w:type="dxa"/>
            <w:gridSpan w:val="3"/>
            <w:shd w:val="clear" w:color="auto" w:fill="auto"/>
          </w:tcPr>
          <w:p w14:paraId="4541D3AE" w14:textId="2408C0A4" w:rsidR="00BF7EE3" w:rsidRPr="006B4071" w:rsidRDefault="00BF7EE3" w:rsidP="004B0AE2">
            <w:pPr>
              <w:tabs>
                <w:tab w:val="left" w:pos="8280"/>
              </w:tabs>
              <w:bidi/>
              <w:spacing w:after="60"/>
              <w:jc w:val="left"/>
              <w:rPr>
                <w:sz w:val="18"/>
                <w:szCs w:val="18"/>
              </w:rPr>
            </w:pPr>
            <w:r w:rsidRPr="006B4071">
              <w:rPr>
                <w:sz w:val="18"/>
                <w:szCs w:val="18"/>
                <w:rtl/>
                <w:lang w:eastAsia="ar" w:bidi="ar-EG"/>
              </w:rPr>
              <w:t>مجموع تكلفة المساندة المطلوبة من حيث المبدأ (</w:t>
            </w:r>
            <w:r w:rsidR="00BE5570" w:rsidRPr="006B4071">
              <w:rPr>
                <w:sz w:val="18"/>
                <w:szCs w:val="18"/>
                <w:rtl/>
                <w:lang w:eastAsia="ar" w:bidi="ar-SA"/>
              </w:rPr>
              <w:t>ﺑﺎﻟﺪوﻻر اﻷﻣﺮﻳﻜﻲ</w:t>
            </w:r>
            <w:r w:rsidRPr="006B4071">
              <w:rPr>
                <w:sz w:val="18"/>
                <w:szCs w:val="18"/>
                <w:rtl/>
                <w:lang w:eastAsia="ar" w:bidi="ar-EG"/>
              </w:rPr>
              <w:t>)</w:t>
            </w:r>
          </w:p>
        </w:tc>
        <w:tc>
          <w:tcPr>
            <w:tcW w:w="0" w:type="auto"/>
            <w:shd w:val="clear" w:color="auto" w:fill="auto"/>
          </w:tcPr>
          <w:p w14:paraId="0962964E" w14:textId="77777777" w:rsidR="00BF7EE3" w:rsidRPr="006B4071" w:rsidRDefault="00BF7EE3" w:rsidP="006B4071">
            <w:pPr>
              <w:bidi/>
              <w:jc w:val="left"/>
              <w:rPr>
                <w:sz w:val="18"/>
                <w:szCs w:val="18"/>
                <w:highlight w:val="cyan"/>
              </w:rPr>
            </w:pPr>
            <w:r w:rsidRPr="006B4071">
              <w:rPr>
                <w:sz w:val="18"/>
                <w:szCs w:val="18"/>
                <w:rtl/>
                <w:lang w:eastAsia="ar" w:bidi="ar-EG"/>
              </w:rPr>
              <w:t>31,085</w:t>
            </w:r>
          </w:p>
        </w:tc>
        <w:tc>
          <w:tcPr>
            <w:tcW w:w="0" w:type="auto"/>
          </w:tcPr>
          <w:p w14:paraId="262CDB85" w14:textId="77777777" w:rsidR="00BF7EE3" w:rsidRPr="006B4071" w:rsidRDefault="00BF7EE3" w:rsidP="006B4071">
            <w:pPr>
              <w:bidi/>
              <w:jc w:val="left"/>
              <w:rPr>
                <w:sz w:val="18"/>
                <w:szCs w:val="18"/>
              </w:rPr>
            </w:pPr>
            <w:r w:rsidRPr="006B4071">
              <w:rPr>
                <w:color w:val="000000"/>
                <w:sz w:val="18"/>
                <w:szCs w:val="18"/>
                <w:rtl/>
                <w:lang w:eastAsia="ar" w:bidi="ar-EG"/>
              </w:rPr>
              <w:t>0</w:t>
            </w:r>
          </w:p>
        </w:tc>
        <w:tc>
          <w:tcPr>
            <w:tcW w:w="0" w:type="auto"/>
          </w:tcPr>
          <w:p w14:paraId="21EE451A" w14:textId="77777777" w:rsidR="00BF7EE3" w:rsidRPr="006B4071" w:rsidRDefault="00BF7EE3" w:rsidP="006B4071">
            <w:pPr>
              <w:bidi/>
              <w:jc w:val="left"/>
              <w:rPr>
                <w:sz w:val="18"/>
                <w:szCs w:val="18"/>
                <w:highlight w:val="cyan"/>
              </w:rPr>
            </w:pPr>
            <w:r w:rsidRPr="006B4071">
              <w:rPr>
                <w:sz w:val="18"/>
                <w:szCs w:val="18"/>
                <w:rtl/>
                <w:lang w:eastAsia="ar" w:bidi="ar-EG"/>
              </w:rPr>
              <w:t>22,605</w:t>
            </w:r>
          </w:p>
        </w:tc>
        <w:tc>
          <w:tcPr>
            <w:tcW w:w="0" w:type="auto"/>
          </w:tcPr>
          <w:p w14:paraId="4CDDAA5F" w14:textId="77777777" w:rsidR="00BF7EE3" w:rsidRPr="006B4071" w:rsidRDefault="00BF7EE3" w:rsidP="006B4071">
            <w:pPr>
              <w:bidi/>
              <w:jc w:val="left"/>
              <w:rPr>
                <w:sz w:val="18"/>
                <w:szCs w:val="18"/>
              </w:rPr>
            </w:pPr>
            <w:r w:rsidRPr="006B4071">
              <w:rPr>
                <w:color w:val="000000"/>
                <w:sz w:val="18"/>
                <w:szCs w:val="18"/>
                <w:rtl/>
                <w:lang w:eastAsia="ar" w:bidi="ar-EG"/>
              </w:rPr>
              <w:t>0</w:t>
            </w:r>
          </w:p>
        </w:tc>
        <w:tc>
          <w:tcPr>
            <w:tcW w:w="0" w:type="auto"/>
          </w:tcPr>
          <w:p w14:paraId="6EDDD3A1" w14:textId="77777777" w:rsidR="00BF7EE3" w:rsidRPr="006B4071" w:rsidRDefault="00BF7EE3" w:rsidP="006B4071">
            <w:pPr>
              <w:bidi/>
              <w:jc w:val="left"/>
              <w:rPr>
                <w:sz w:val="18"/>
                <w:szCs w:val="18"/>
                <w:highlight w:val="cyan"/>
              </w:rPr>
            </w:pPr>
            <w:r w:rsidRPr="006B4071">
              <w:rPr>
                <w:rFonts w:cs="Calibri"/>
                <w:sz w:val="18"/>
                <w:szCs w:val="18"/>
                <w:rtl/>
                <w:lang w:eastAsia="ar" w:bidi="ar-EG"/>
              </w:rPr>
              <w:t>23,418</w:t>
            </w:r>
          </w:p>
        </w:tc>
        <w:tc>
          <w:tcPr>
            <w:tcW w:w="0" w:type="auto"/>
          </w:tcPr>
          <w:p w14:paraId="4F0CAE84" w14:textId="77777777" w:rsidR="00BF7EE3" w:rsidRPr="006B4071" w:rsidRDefault="00BF7EE3" w:rsidP="006B4071">
            <w:pPr>
              <w:bidi/>
              <w:jc w:val="left"/>
              <w:rPr>
                <w:sz w:val="18"/>
                <w:szCs w:val="18"/>
              </w:rPr>
            </w:pPr>
            <w:r w:rsidRPr="006B4071">
              <w:rPr>
                <w:color w:val="000000"/>
                <w:sz w:val="18"/>
                <w:szCs w:val="18"/>
                <w:rtl/>
                <w:lang w:eastAsia="ar" w:bidi="ar-EG"/>
              </w:rPr>
              <w:t>0</w:t>
            </w:r>
          </w:p>
        </w:tc>
        <w:tc>
          <w:tcPr>
            <w:tcW w:w="0" w:type="auto"/>
          </w:tcPr>
          <w:p w14:paraId="348FCE81" w14:textId="77777777" w:rsidR="00BF7EE3" w:rsidRPr="006B4071" w:rsidRDefault="00BF7EE3" w:rsidP="006B4071">
            <w:pPr>
              <w:bidi/>
              <w:jc w:val="left"/>
              <w:rPr>
                <w:sz w:val="18"/>
                <w:szCs w:val="18"/>
                <w:highlight w:val="cyan"/>
              </w:rPr>
            </w:pPr>
            <w:r w:rsidRPr="006B4071">
              <w:rPr>
                <w:rFonts w:cs="Calibri"/>
                <w:sz w:val="18"/>
                <w:szCs w:val="18"/>
                <w:rtl/>
                <w:lang w:eastAsia="ar" w:bidi="ar-EG"/>
              </w:rPr>
              <w:t>16,392</w:t>
            </w:r>
          </w:p>
        </w:tc>
        <w:tc>
          <w:tcPr>
            <w:tcW w:w="1016" w:type="dxa"/>
          </w:tcPr>
          <w:p w14:paraId="0BF1E875" w14:textId="77777777" w:rsidR="00BF7EE3" w:rsidRPr="006B4071" w:rsidRDefault="00BF7EE3" w:rsidP="006B4071">
            <w:pPr>
              <w:bidi/>
              <w:jc w:val="left"/>
              <w:rPr>
                <w:sz w:val="18"/>
                <w:szCs w:val="18"/>
                <w:highlight w:val="cyan"/>
              </w:rPr>
            </w:pPr>
            <w:r w:rsidRPr="006B4071">
              <w:rPr>
                <w:rFonts w:cs="Calibri"/>
                <w:sz w:val="18"/>
                <w:szCs w:val="18"/>
                <w:rtl/>
                <w:lang w:eastAsia="ar" w:bidi="ar-EG"/>
              </w:rPr>
              <w:t>93,500</w:t>
            </w:r>
          </w:p>
        </w:tc>
      </w:tr>
      <w:tr w:rsidR="003937AD" w:rsidRPr="006B4071" w14:paraId="4A609CC1" w14:textId="77777777" w:rsidTr="006B4071">
        <w:tc>
          <w:tcPr>
            <w:tcW w:w="3636" w:type="dxa"/>
            <w:gridSpan w:val="3"/>
            <w:shd w:val="clear" w:color="auto" w:fill="auto"/>
          </w:tcPr>
          <w:p w14:paraId="04ED316D" w14:textId="77777777" w:rsidR="00BF7EE3" w:rsidRPr="006B4071" w:rsidRDefault="00BF7EE3" w:rsidP="004B0AE2">
            <w:pPr>
              <w:tabs>
                <w:tab w:val="left" w:pos="8280"/>
              </w:tabs>
              <w:bidi/>
              <w:spacing w:after="60"/>
              <w:jc w:val="left"/>
              <w:rPr>
                <w:sz w:val="18"/>
                <w:szCs w:val="18"/>
              </w:rPr>
            </w:pPr>
            <w:r w:rsidRPr="006B4071">
              <w:rPr>
                <w:sz w:val="18"/>
                <w:szCs w:val="18"/>
                <w:rtl/>
                <w:lang w:eastAsia="ar" w:bidi="ar-EG"/>
              </w:rPr>
              <w:t>إجمالي التمويل المطلوب من حيث المبدأ (دولار أمريكي)</w:t>
            </w:r>
          </w:p>
        </w:tc>
        <w:tc>
          <w:tcPr>
            <w:tcW w:w="0" w:type="auto"/>
            <w:shd w:val="clear" w:color="auto" w:fill="auto"/>
          </w:tcPr>
          <w:p w14:paraId="1A8DD6AD" w14:textId="77777777" w:rsidR="00BF7EE3" w:rsidRPr="006B4071" w:rsidRDefault="00BF7EE3" w:rsidP="006B4071">
            <w:pPr>
              <w:bidi/>
              <w:jc w:val="left"/>
              <w:rPr>
                <w:sz w:val="18"/>
                <w:szCs w:val="18"/>
                <w:highlight w:val="cyan"/>
              </w:rPr>
            </w:pPr>
            <w:r w:rsidRPr="006B4071">
              <w:rPr>
                <w:rFonts w:cs="Calibri"/>
                <w:color w:val="000000"/>
                <w:sz w:val="18"/>
                <w:szCs w:val="18"/>
                <w:rtl/>
                <w:lang w:eastAsia="ar" w:bidi="ar-EG"/>
              </w:rPr>
              <w:t>382,585</w:t>
            </w:r>
          </w:p>
        </w:tc>
        <w:tc>
          <w:tcPr>
            <w:tcW w:w="0" w:type="auto"/>
          </w:tcPr>
          <w:p w14:paraId="4E71678A" w14:textId="77777777" w:rsidR="00BF7EE3" w:rsidRPr="006B4071" w:rsidRDefault="00BF7EE3" w:rsidP="006B4071">
            <w:pPr>
              <w:bidi/>
              <w:jc w:val="left"/>
              <w:rPr>
                <w:sz w:val="18"/>
                <w:szCs w:val="18"/>
              </w:rPr>
            </w:pPr>
            <w:r w:rsidRPr="006B4071">
              <w:rPr>
                <w:color w:val="000000"/>
                <w:sz w:val="18"/>
                <w:szCs w:val="18"/>
                <w:rtl/>
                <w:lang w:eastAsia="ar" w:bidi="ar-EG"/>
              </w:rPr>
              <w:t>0</w:t>
            </w:r>
          </w:p>
        </w:tc>
        <w:tc>
          <w:tcPr>
            <w:tcW w:w="0" w:type="auto"/>
          </w:tcPr>
          <w:p w14:paraId="6F9DF7EA" w14:textId="77777777" w:rsidR="00BF7EE3" w:rsidRPr="006B4071" w:rsidRDefault="00BF7EE3" w:rsidP="006B4071">
            <w:pPr>
              <w:bidi/>
              <w:jc w:val="left"/>
              <w:rPr>
                <w:sz w:val="18"/>
                <w:szCs w:val="18"/>
                <w:highlight w:val="cyan"/>
              </w:rPr>
            </w:pPr>
            <w:r w:rsidRPr="006B4071">
              <w:rPr>
                <w:rFonts w:cs="Calibri"/>
                <w:sz w:val="18"/>
                <w:szCs w:val="18"/>
                <w:rtl/>
                <w:lang w:eastAsia="ar" w:bidi="ar-EG"/>
              </w:rPr>
              <w:t>273,105</w:t>
            </w:r>
          </w:p>
        </w:tc>
        <w:tc>
          <w:tcPr>
            <w:tcW w:w="0" w:type="auto"/>
          </w:tcPr>
          <w:p w14:paraId="1A3CC399" w14:textId="77777777" w:rsidR="00BF7EE3" w:rsidRPr="006B4071" w:rsidRDefault="00BF7EE3" w:rsidP="006B4071">
            <w:pPr>
              <w:bidi/>
              <w:jc w:val="left"/>
              <w:rPr>
                <w:sz w:val="18"/>
                <w:szCs w:val="18"/>
              </w:rPr>
            </w:pPr>
            <w:r w:rsidRPr="006B4071">
              <w:rPr>
                <w:color w:val="000000"/>
                <w:sz w:val="18"/>
                <w:szCs w:val="18"/>
                <w:rtl/>
                <w:lang w:eastAsia="ar" w:bidi="ar-EG"/>
              </w:rPr>
              <w:t>0</w:t>
            </w:r>
          </w:p>
        </w:tc>
        <w:tc>
          <w:tcPr>
            <w:tcW w:w="0" w:type="auto"/>
          </w:tcPr>
          <w:p w14:paraId="2828742A" w14:textId="77777777" w:rsidR="00BF7EE3" w:rsidRPr="006B4071" w:rsidRDefault="00BF7EE3" w:rsidP="006B4071">
            <w:pPr>
              <w:bidi/>
              <w:jc w:val="left"/>
              <w:rPr>
                <w:sz w:val="18"/>
                <w:szCs w:val="18"/>
                <w:highlight w:val="cyan"/>
              </w:rPr>
            </w:pPr>
            <w:r w:rsidRPr="006B4071">
              <w:rPr>
                <w:rFonts w:cs="Calibri"/>
                <w:color w:val="000000"/>
                <w:sz w:val="18"/>
                <w:szCs w:val="18"/>
                <w:rtl/>
                <w:lang w:eastAsia="ar" w:bidi="ar-EG"/>
              </w:rPr>
              <w:t>280,818</w:t>
            </w:r>
          </w:p>
        </w:tc>
        <w:tc>
          <w:tcPr>
            <w:tcW w:w="0" w:type="auto"/>
          </w:tcPr>
          <w:p w14:paraId="32FD2FD9" w14:textId="77777777" w:rsidR="00BF7EE3" w:rsidRPr="006B4071" w:rsidRDefault="00BF7EE3" w:rsidP="006B4071">
            <w:pPr>
              <w:bidi/>
              <w:jc w:val="left"/>
              <w:rPr>
                <w:sz w:val="18"/>
                <w:szCs w:val="18"/>
              </w:rPr>
            </w:pPr>
            <w:r w:rsidRPr="006B4071">
              <w:rPr>
                <w:color w:val="000000"/>
                <w:sz w:val="18"/>
                <w:szCs w:val="18"/>
                <w:rtl/>
                <w:lang w:eastAsia="ar" w:bidi="ar-EG"/>
              </w:rPr>
              <w:t>0</w:t>
            </w:r>
          </w:p>
        </w:tc>
        <w:tc>
          <w:tcPr>
            <w:tcW w:w="0" w:type="auto"/>
          </w:tcPr>
          <w:p w14:paraId="36216156" w14:textId="77777777" w:rsidR="00BF7EE3" w:rsidRPr="006B4071" w:rsidRDefault="00BF7EE3" w:rsidP="006B4071">
            <w:pPr>
              <w:bidi/>
              <w:jc w:val="left"/>
              <w:rPr>
                <w:sz w:val="18"/>
                <w:szCs w:val="18"/>
                <w:highlight w:val="cyan"/>
              </w:rPr>
            </w:pPr>
            <w:r w:rsidRPr="006B4071">
              <w:rPr>
                <w:rFonts w:cs="Calibri"/>
                <w:color w:val="000000"/>
                <w:sz w:val="18"/>
                <w:szCs w:val="18"/>
                <w:rtl/>
                <w:lang w:eastAsia="ar" w:bidi="ar-EG"/>
              </w:rPr>
              <w:t>196,992</w:t>
            </w:r>
          </w:p>
        </w:tc>
        <w:tc>
          <w:tcPr>
            <w:tcW w:w="1016" w:type="dxa"/>
          </w:tcPr>
          <w:p w14:paraId="39A0015A" w14:textId="77777777" w:rsidR="00BF7EE3" w:rsidRPr="006B4071" w:rsidRDefault="00BF7EE3" w:rsidP="006B4071">
            <w:pPr>
              <w:bidi/>
              <w:jc w:val="left"/>
              <w:rPr>
                <w:sz w:val="18"/>
                <w:szCs w:val="18"/>
                <w:highlight w:val="cyan"/>
              </w:rPr>
            </w:pPr>
            <w:r w:rsidRPr="006B4071">
              <w:rPr>
                <w:rFonts w:cs="Calibri"/>
                <w:sz w:val="18"/>
                <w:szCs w:val="18"/>
                <w:rtl/>
                <w:lang w:eastAsia="ar" w:bidi="ar-EG"/>
              </w:rPr>
              <w:t>1,133,500</w:t>
            </w:r>
          </w:p>
        </w:tc>
      </w:tr>
    </w:tbl>
    <w:p w14:paraId="776A87C1" w14:textId="77777777" w:rsidR="00BF7EE3" w:rsidRPr="006B4071" w:rsidRDefault="00BF7EE3" w:rsidP="00BF7EE3">
      <w:pPr>
        <w:bidi/>
        <w:jc w:val="center"/>
        <w:rPr>
          <w:sz w:val="18"/>
          <w:szCs w:val="18"/>
        </w:rPr>
      </w:pPr>
    </w:p>
    <w:tbl>
      <w:tblPr>
        <w:tblStyle w:val="TableGrid10"/>
        <w:bidiVisual/>
        <w:tblW w:w="9987" w:type="dxa"/>
        <w:tblInd w:w="-638" w:type="dxa"/>
        <w:tblLook w:val="04A0" w:firstRow="1" w:lastRow="0" w:firstColumn="1" w:lastColumn="0" w:noHBand="0" w:noVBand="1"/>
      </w:tblPr>
      <w:tblGrid>
        <w:gridCol w:w="1088"/>
        <w:gridCol w:w="2431"/>
        <w:gridCol w:w="6468"/>
      </w:tblGrid>
      <w:tr w:rsidR="00BF7EE3" w:rsidRPr="006B4071" w14:paraId="519F87B6" w14:textId="77777777" w:rsidTr="008B1AA3">
        <w:tc>
          <w:tcPr>
            <w:tcW w:w="9987" w:type="dxa"/>
            <w:gridSpan w:val="3"/>
            <w:shd w:val="clear" w:color="auto" w:fill="auto"/>
          </w:tcPr>
          <w:p w14:paraId="4CE6E9AE" w14:textId="77777777" w:rsidR="00BF7EE3" w:rsidRPr="006B4071" w:rsidRDefault="00BF7EE3" w:rsidP="004B0AE2">
            <w:pPr>
              <w:bidi/>
              <w:rPr>
                <w:b/>
                <w:color w:val="000000" w:themeColor="text1"/>
                <w:sz w:val="18"/>
                <w:szCs w:val="18"/>
              </w:rPr>
            </w:pPr>
            <w:r w:rsidRPr="006B4071">
              <w:rPr>
                <w:b/>
                <w:bCs/>
                <w:color w:val="000000" w:themeColor="text1"/>
                <w:sz w:val="18"/>
                <w:szCs w:val="18"/>
                <w:rtl/>
                <w:lang w:eastAsia="ar" w:bidi="ar-EG"/>
              </w:rPr>
              <w:t>(سابعاً) طلب الموافقة على تمويل الشريحة الأولى (2022)</w:t>
            </w:r>
          </w:p>
        </w:tc>
      </w:tr>
      <w:tr w:rsidR="008B1AA3" w:rsidRPr="006B4071" w14:paraId="55FBEB96" w14:textId="77777777" w:rsidTr="008B1AA3">
        <w:tc>
          <w:tcPr>
            <w:tcW w:w="9987" w:type="dxa"/>
            <w:gridSpan w:val="3"/>
            <w:shd w:val="clear" w:color="auto" w:fill="auto"/>
          </w:tcPr>
          <w:p w14:paraId="626BA092" w14:textId="77777777" w:rsidR="008B1AA3" w:rsidRPr="006B4071" w:rsidRDefault="008B1AA3" w:rsidP="004B0AE2">
            <w:pPr>
              <w:bidi/>
              <w:rPr>
                <w:b/>
                <w:bCs/>
                <w:color w:val="000000" w:themeColor="text1"/>
                <w:sz w:val="18"/>
                <w:szCs w:val="18"/>
                <w:rtl/>
                <w:lang w:eastAsia="ar" w:bidi="ar-EG"/>
              </w:rPr>
            </w:pPr>
          </w:p>
        </w:tc>
      </w:tr>
      <w:tr w:rsidR="00BF7EE3" w:rsidRPr="006B4071" w14:paraId="64CC8D43" w14:textId="77777777" w:rsidTr="008B1AA3">
        <w:tc>
          <w:tcPr>
            <w:tcW w:w="0" w:type="auto"/>
            <w:shd w:val="clear" w:color="auto" w:fill="auto"/>
          </w:tcPr>
          <w:p w14:paraId="7026203D" w14:textId="77777777" w:rsidR="00BF7EE3" w:rsidRPr="006B4071" w:rsidRDefault="00BF7EE3" w:rsidP="004B0AE2">
            <w:pPr>
              <w:bidi/>
              <w:jc w:val="center"/>
              <w:rPr>
                <w:b/>
                <w:color w:val="000000" w:themeColor="text1"/>
                <w:sz w:val="18"/>
                <w:szCs w:val="18"/>
              </w:rPr>
            </w:pPr>
            <w:r w:rsidRPr="006B4071">
              <w:rPr>
                <w:b/>
                <w:bCs/>
                <w:color w:val="000000" w:themeColor="text1"/>
                <w:sz w:val="18"/>
                <w:szCs w:val="18"/>
                <w:rtl/>
                <w:lang w:eastAsia="ar" w:bidi="ar-EG"/>
              </w:rPr>
              <w:t>الوكالة المنفذة</w:t>
            </w:r>
          </w:p>
        </w:tc>
        <w:tc>
          <w:tcPr>
            <w:tcW w:w="0" w:type="auto"/>
            <w:shd w:val="clear" w:color="auto" w:fill="auto"/>
          </w:tcPr>
          <w:p w14:paraId="01AFBD2C" w14:textId="77777777" w:rsidR="00BF7EE3" w:rsidRPr="006B4071" w:rsidRDefault="00BF7EE3" w:rsidP="004B0AE2">
            <w:pPr>
              <w:bidi/>
              <w:jc w:val="center"/>
              <w:rPr>
                <w:b/>
                <w:color w:val="000000" w:themeColor="text1"/>
                <w:sz w:val="18"/>
                <w:szCs w:val="18"/>
              </w:rPr>
            </w:pPr>
            <w:r w:rsidRPr="006B4071">
              <w:rPr>
                <w:b/>
                <w:bCs/>
                <w:color w:val="000000" w:themeColor="text1"/>
                <w:sz w:val="18"/>
                <w:szCs w:val="18"/>
                <w:rtl/>
                <w:lang w:eastAsia="ar" w:bidi="ar-EG"/>
              </w:rPr>
              <w:t>الأموال المطلوبة (بالدولار الأمريكي)</w:t>
            </w:r>
          </w:p>
        </w:tc>
        <w:tc>
          <w:tcPr>
            <w:tcW w:w="6145" w:type="dxa"/>
            <w:shd w:val="clear" w:color="auto" w:fill="auto"/>
          </w:tcPr>
          <w:p w14:paraId="4DF901F2" w14:textId="77777777" w:rsidR="00BF7EE3" w:rsidRPr="006B4071" w:rsidRDefault="00BF7EE3" w:rsidP="004B0AE2">
            <w:pPr>
              <w:bidi/>
              <w:jc w:val="center"/>
              <w:rPr>
                <w:b/>
                <w:color w:val="000000" w:themeColor="text1"/>
                <w:sz w:val="18"/>
                <w:szCs w:val="18"/>
              </w:rPr>
            </w:pPr>
            <w:r w:rsidRPr="006B4071">
              <w:rPr>
                <w:b/>
                <w:bCs/>
                <w:color w:val="000000" w:themeColor="text1"/>
                <w:sz w:val="18"/>
                <w:szCs w:val="18"/>
                <w:rtl/>
                <w:lang w:eastAsia="ar" w:bidi="ar-EG"/>
              </w:rPr>
              <w:t>تكاليف المساندة (بالدولار الأمريكي)</w:t>
            </w:r>
          </w:p>
        </w:tc>
      </w:tr>
      <w:tr w:rsidR="00BF7EE3" w:rsidRPr="006B4071" w14:paraId="5AFC27A7" w14:textId="77777777" w:rsidTr="008B1AA3">
        <w:tc>
          <w:tcPr>
            <w:tcW w:w="0" w:type="auto"/>
            <w:shd w:val="clear" w:color="auto" w:fill="auto"/>
          </w:tcPr>
          <w:p w14:paraId="165426D9" w14:textId="77777777" w:rsidR="00BF7EE3" w:rsidRPr="006B4071" w:rsidRDefault="00BF7EE3" w:rsidP="004B0AE2">
            <w:pPr>
              <w:bidi/>
              <w:rPr>
                <w:color w:val="000000" w:themeColor="text1"/>
                <w:sz w:val="18"/>
                <w:szCs w:val="18"/>
              </w:rPr>
            </w:pPr>
            <w:r w:rsidRPr="006B4071">
              <w:rPr>
                <w:color w:val="000000" w:themeColor="text1"/>
                <w:sz w:val="18"/>
                <w:szCs w:val="18"/>
                <w:rtl/>
                <w:lang w:eastAsia="ar" w:bidi="ar-EG"/>
              </w:rPr>
              <w:t>اليونيدو</w:t>
            </w:r>
          </w:p>
        </w:tc>
        <w:tc>
          <w:tcPr>
            <w:tcW w:w="0" w:type="auto"/>
            <w:shd w:val="clear" w:color="auto" w:fill="auto"/>
          </w:tcPr>
          <w:p w14:paraId="35630EB3" w14:textId="77777777" w:rsidR="00BF7EE3" w:rsidRPr="006B4071" w:rsidRDefault="00BF7EE3" w:rsidP="004B0AE2">
            <w:pPr>
              <w:bidi/>
              <w:jc w:val="right"/>
              <w:rPr>
                <w:color w:val="000000" w:themeColor="text1"/>
                <w:sz w:val="18"/>
                <w:szCs w:val="18"/>
              </w:rPr>
            </w:pPr>
            <w:r w:rsidRPr="006B4071">
              <w:rPr>
                <w:color w:val="000000" w:themeColor="text1"/>
                <w:sz w:val="18"/>
                <w:szCs w:val="18"/>
                <w:rtl/>
                <w:lang w:eastAsia="ar" w:bidi="ar-EG"/>
              </w:rPr>
              <w:t>243,500</w:t>
            </w:r>
          </w:p>
        </w:tc>
        <w:tc>
          <w:tcPr>
            <w:tcW w:w="6145" w:type="dxa"/>
            <w:shd w:val="clear" w:color="auto" w:fill="auto"/>
          </w:tcPr>
          <w:p w14:paraId="3437C7E3" w14:textId="77777777" w:rsidR="00BF7EE3" w:rsidRPr="006B4071" w:rsidRDefault="00BF7EE3" w:rsidP="004B0AE2">
            <w:pPr>
              <w:bidi/>
              <w:jc w:val="right"/>
              <w:rPr>
                <w:color w:val="000000" w:themeColor="text1"/>
                <w:sz w:val="18"/>
                <w:szCs w:val="18"/>
              </w:rPr>
            </w:pPr>
            <w:r w:rsidRPr="006B4071">
              <w:rPr>
                <w:color w:val="000000" w:themeColor="text1"/>
                <w:sz w:val="18"/>
                <w:szCs w:val="18"/>
                <w:rtl/>
                <w:lang w:eastAsia="ar" w:bidi="ar-EG"/>
              </w:rPr>
              <w:t>17,045</w:t>
            </w:r>
          </w:p>
        </w:tc>
      </w:tr>
      <w:tr w:rsidR="00BF7EE3" w:rsidRPr="006B4071" w14:paraId="6BBDE742" w14:textId="77777777" w:rsidTr="008B1AA3">
        <w:tc>
          <w:tcPr>
            <w:tcW w:w="0" w:type="auto"/>
            <w:shd w:val="clear" w:color="auto" w:fill="auto"/>
          </w:tcPr>
          <w:p w14:paraId="168A29DB" w14:textId="77777777" w:rsidR="00BF7EE3" w:rsidRPr="006B4071" w:rsidRDefault="00BF7EE3" w:rsidP="004B0AE2">
            <w:pPr>
              <w:bidi/>
              <w:rPr>
                <w:color w:val="000000" w:themeColor="text1"/>
                <w:sz w:val="18"/>
                <w:szCs w:val="18"/>
              </w:rPr>
            </w:pPr>
            <w:r w:rsidRPr="006B4071">
              <w:rPr>
                <w:color w:val="000000" w:themeColor="text1"/>
                <w:sz w:val="18"/>
                <w:szCs w:val="18"/>
                <w:rtl/>
                <w:lang w:eastAsia="ar" w:bidi="ar-EG"/>
              </w:rPr>
              <w:t>اليونيب</w:t>
            </w:r>
          </w:p>
        </w:tc>
        <w:tc>
          <w:tcPr>
            <w:tcW w:w="0" w:type="auto"/>
            <w:shd w:val="clear" w:color="auto" w:fill="auto"/>
          </w:tcPr>
          <w:p w14:paraId="4D747785" w14:textId="77777777" w:rsidR="00BF7EE3" w:rsidRPr="006B4071" w:rsidRDefault="00BF7EE3" w:rsidP="004B0AE2">
            <w:pPr>
              <w:bidi/>
              <w:jc w:val="right"/>
              <w:rPr>
                <w:color w:val="000000" w:themeColor="text1"/>
                <w:sz w:val="18"/>
                <w:szCs w:val="18"/>
              </w:rPr>
            </w:pPr>
            <w:r w:rsidRPr="006B4071">
              <w:rPr>
                <w:color w:val="000000" w:themeColor="text1"/>
                <w:sz w:val="18"/>
                <w:szCs w:val="18"/>
                <w:rtl/>
                <w:lang w:eastAsia="ar" w:bidi="ar-EG"/>
              </w:rPr>
              <w:t>108,000</w:t>
            </w:r>
          </w:p>
        </w:tc>
        <w:tc>
          <w:tcPr>
            <w:tcW w:w="6145" w:type="dxa"/>
            <w:shd w:val="clear" w:color="auto" w:fill="auto"/>
          </w:tcPr>
          <w:p w14:paraId="081A15AB" w14:textId="77777777" w:rsidR="00BF7EE3" w:rsidRPr="006B4071" w:rsidRDefault="00BF7EE3" w:rsidP="004B0AE2">
            <w:pPr>
              <w:bidi/>
              <w:jc w:val="right"/>
              <w:rPr>
                <w:color w:val="000000" w:themeColor="text1"/>
                <w:sz w:val="18"/>
                <w:szCs w:val="18"/>
              </w:rPr>
            </w:pPr>
            <w:r w:rsidRPr="006B4071">
              <w:rPr>
                <w:color w:val="000000" w:themeColor="text1"/>
                <w:sz w:val="18"/>
                <w:szCs w:val="18"/>
                <w:rtl/>
                <w:lang w:eastAsia="ar" w:bidi="ar-EG"/>
              </w:rPr>
              <w:t>14,040</w:t>
            </w:r>
          </w:p>
        </w:tc>
      </w:tr>
      <w:tr w:rsidR="00BF7EE3" w:rsidRPr="006B4071" w14:paraId="1F9FAEE0" w14:textId="77777777" w:rsidTr="008B1AA3">
        <w:tc>
          <w:tcPr>
            <w:tcW w:w="0" w:type="auto"/>
            <w:shd w:val="clear" w:color="auto" w:fill="auto"/>
          </w:tcPr>
          <w:p w14:paraId="6F5DBA45" w14:textId="77777777" w:rsidR="00BF7EE3" w:rsidRPr="006B4071" w:rsidRDefault="00BF7EE3" w:rsidP="004B0AE2">
            <w:pPr>
              <w:bidi/>
              <w:rPr>
                <w:color w:val="000000" w:themeColor="text1"/>
                <w:sz w:val="18"/>
                <w:szCs w:val="18"/>
              </w:rPr>
            </w:pPr>
            <w:r w:rsidRPr="006B4071">
              <w:rPr>
                <w:color w:val="000000" w:themeColor="text1"/>
                <w:sz w:val="18"/>
                <w:szCs w:val="18"/>
                <w:rtl/>
                <w:lang w:eastAsia="ar" w:bidi="ar-EG"/>
              </w:rPr>
              <w:t>المجموع</w:t>
            </w:r>
          </w:p>
        </w:tc>
        <w:tc>
          <w:tcPr>
            <w:tcW w:w="0" w:type="auto"/>
            <w:shd w:val="clear" w:color="auto" w:fill="auto"/>
          </w:tcPr>
          <w:p w14:paraId="79BFED76" w14:textId="77777777" w:rsidR="00BF7EE3" w:rsidRPr="006B4071" w:rsidRDefault="00BF7EE3" w:rsidP="004B0AE2">
            <w:pPr>
              <w:bidi/>
              <w:jc w:val="right"/>
              <w:rPr>
                <w:color w:val="000000" w:themeColor="text1"/>
                <w:sz w:val="18"/>
                <w:szCs w:val="18"/>
              </w:rPr>
            </w:pPr>
            <w:r w:rsidRPr="006B4071">
              <w:rPr>
                <w:color w:val="000000" w:themeColor="text1"/>
                <w:sz w:val="18"/>
                <w:szCs w:val="18"/>
                <w:rtl/>
                <w:lang w:eastAsia="ar" w:bidi="ar-EG"/>
              </w:rPr>
              <w:t>351,500</w:t>
            </w:r>
          </w:p>
        </w:tc>
        <w:tc>
          <w:tcPr>
            <w:tcW w:w="6145" w:type="dxa"/>
            <w:shd w:val="clear" w:color="auto" w:fill="auto"/>
          </w:tcPr>
          <w:p w14:paraId="5305C692" w14:textId="77777777" w:rsidR="00BF7EE3" w:rsidRPr="006B4071" w:rsidRDefault="00BF7EE3" w:rsidP="004B0AE2">
            <w:pPr>
              <w:bidi/>
              <w:jc w:val="right"/>
              <w:rPr>
                <w:color w:val="000000" w:themeColor="text1"/>
                <w:sz w:val="18"/>
                <w:szCs w:val="18"/>
              </w:rPr>
            </w:pPr>
            <w:r w:rsidRPr="006B4071">
              <w:rPr>
                <w:color w:val="000000" w:themeColor="text1"/>
                <w:sz w:val="18"/>
                <w:szCs w:val="18"/>
                <w:rtl/>
                <w:lang w:eastAsia="ar" w:bidi="ar-EG"/>
              </w:rPr>
              <w:t>31,085</w:t>
            </w:r>
          </w:p>
        </w:tc>
      </w:tr>
    </w:tbl>
    <w:p w14:paraId="4C048710" w14:textId="77777777" w:rsidR="00BF7EE3" w:rsidRPr="006B4071" w:rsidRDefault="00BF7EE3" w:rsidP="00BF7EE3">
      <w:pPr>
        <w:bidi/>
        <w:jc w:val="center"/>
        <w:rPr>
          <w:sz w:val="18"/>
          <w:szCs w:val="18"/>
        </w:rPr>
      </w:pPr>
    </w:p>
    <w:tbl>
      <w:tblPr>
        <w:tblStyle w:val="TableGrid"/>
        <w:bidiVisual/>
        <w:tblW w:w="5309" w:type="pct"/>
        <w:tblInd w:w="-576" w:type="dxa"/>
        <w:tblLook w:val="04A0" w:firstRow="1" w:lastRow="0" w:firstColumn="1" w:lastColumn="0" w:noHBand="0" w:noVBand="1"/>
      </w:tblPr>
      <w:tblGrid>
        <w:gridCol w:w="3121"/>
        <w:gridCol w:w="6807"/>
      </w:tblGrid>
      <w:tr w:rsidR="00BF7EE3" w:rsidRPr="006B4071" w14:paraId="658302E8" w14:textId="77777777" w:rsidTr="008F6183">
        <w:trPr>
          <w:trHeight w:hRule="exact" w:val="281"/>
        </w:trPr>
        <w:tc>
          <w:tcPr>
            <w:tcW w:w="1572" w:type="pct"/>
            <w:shd w:val="clear" w:color="auto" w:fill="auto"/>
          </w:tcPr>
          <w:p w14:paraId="64BE59C9" w14:textId="77777777" w:rsidR="00BF7EE3" w:rsidRPr="006B4071" w:rsidRDefault="00BF7EE3" w:rsidP="004B0AE2">
            <w:pPr>
              <w:bidi/>
              <w:jc w:val="left"/>
              <w:rPr>
                <w:b/>
                <w:color w:val="000000" w:themeColor="text1"/>
                <w:sz w:val="18"/>
                <w:szCs w:val="18"/>
              </w:rPr>
            </w:pPr>
            <w:r w:rsidRPr="006B4071">
              <w:rPr>
                <w:b/>
                <w:bCs/>
                <w:color w:val="000000" w:themeColor="text1"/>
                <w:sz w:val="18"/>
                <w:szCs w:val="18"/>
                <w:rtl/>
                <w:lang w:eastAsia="ar" w:bidi="ar-EG"/>
              </w:rPr>
              <w:t>توصية الأمانة:</w:t>
            </w:r>
          </w:p>
        </w:tc>
        <w:tc>
          <w:tcPr>
            <w:tcW w:w="3428" w:type="pct"/>
            <w:shd w:val="clear" w:color="auto" w:fill="auto"/>
          </w:tcPr>
          <w:p w14:paraId="75876037" w14:textId="77777777" w:rsidR="00BF7EE3" w:rsidRPr="006B4071" w:rsidRDefault="00BF7EE3" w:rsidP="004B0AE2">
            <w:pPr>
              <w:bidi/>
              <w:jc w:val="center"/>
              <w:rPr>
                <w:color w:val="000000" w:themeColor="text1"/>
                <w:sz w:val="18"/>
                <w:szCs w:val="18"/>
              </w:rPr>
            </w:pPr>
            <w:r w:rsidRPr="006B4071">
              <w:rPr>
                <w:rFonts w:hint="cs"/>
                <w:color w:val="000000" w:themeColor="text1"/>
                <w:sz w:val="18"/>
                <w:szCs w:val="18"/>
                <w:rtl/>
                <w:lang w:eastAsia="ar" w:bidi="ar-SA"/>
              </w:rPr>
              <w:t>ﻟﻠﺪ</w:t>
            </w:r>
            <w:r w:rsidRPr="006B4071">
              <w:rPr>
                <w:rFonts w:hint="eastAsia"/>
                <w:color w:val="000000" w:themeColor="text1"/>
                <w:sz w:val="18"/>
                <w:szCs w:val="18"/>
                <w:rtl/>
                <w:lang w:eastAsia="ar" w:bidi="ar-SA"/>
              </w:rPr>
              <w:t>را</w:t>
            </w:r>
            <w:r w:rsidRPr="006B4071">
              <w:rPr>
                <w:rFonts w:hint="cs"/>
                <w:color w:val="000000" w:themeColor="text1"/>
                <w:sz w:val="18"/>
                <w:szCs w:val="18"/>
                <w:rtl/>
                <w:lang w:eastAsia="ar" w:bidi="ar-SA"/>
              </w:rPr>
              <w:t>ﺳﺔ</w:t>
            </w:r>
            <w:r w:rsidRPr="006B4071">
              <w:rPr>
                <w:color w:val="000000" w:themeColor="text1"/>
                <w:sz w:val="18"/>
                <w:szCs w:val="18"/>
                <w:rtl/>
                <w:lang w:eastAsia="ar" w:bidi="ar-SA"/>
              </w:rPr>
              <w:t xml:space="preserve"> </w:t>
            </w:r>
            <w:r w:rsidRPr="006B4071">
              <w:rPr>
                <w:rFonts w:hint="cs"/>
                <w:color w:val="000000" w:themeColor="text1"/>
                <w:sz w:val="18"/>
                <w:szCs w:val="18"/>
                <w:rtl/>
                <w:lang w:eastAsia="ar" w:bidi="ar-SA"/>
              </w:rPr>
              <w:t>ﺑﺸﻜﻞ</w:t>
            </w:r>
            <w:r w:rsidRPr="006B4071">
              <w:rPr>
                <w:color w:val="000000" w:themeColor="text1"/>
                <w:sz w:val="18"/>
                <w:szCs w:val="18"/>
                <w:rtl/>
                <w:lang w:eastAsia="ar" w:bidi="ar-SA"/>
              </w:rPr>
              <w:t xml:space="preserve"> </w:t>
            </w:r>
            <w:r w:rsidRPr="006B4071">
              <w:rPr>
                <w:rFonts w:hint="cs"/>
                <w:color w:val="000000" w:themeColor="text1"/>
                <w:sz w:val="18"/>
                <w:szCs w:val="18"/>
                <w:rtl/>
                <w:lang w:eastAsia="ar" w:bidi="ar-SA"/>
              </w:rPr>
              <w:t>ﻓﺮ</w:t>
            </w:r>
            <w:r w:rsidRPr="006B4071">
              <w:rPr>
                <w:rFonts w:hint="eastAsia"/>
                <w:color w:val="000000" w:themeColor="text1"/>
                <w:sz w:val="18"/>
                <w:szCs w:val="18"/>
                <w:rtl/>
                <w:lang w:eastAsia="ar" w:bidi="ar-SA"/>
              </w:rPr>
              <w:t>دي</w:t>
            </w:r>
          </w:p>
        </w:tc>
      </w:tr>
    </w:tbl>
    <w:p w14:paraId="6E1371E5" w14:textId="77777777" w:rsidR="00BF7EE3" w:rsidRPr="002E78D7" w:rsidRDefault="00BF7EE3" w:rsidP="00BF7EE3">
      <w:pPr>
        <w:widowControl w:val="0"/>
        <w:tabs>
          <w:tab w:val="left" w:pos="2880"/>
          <w:tab w:val="left" w:pos="5760"/>
        </w:tabs>
        <w:bidi/>
        <w:spacing w:after="240"/>
        <w:jc w:val="center"/>
        <w:rPr>
          <w:b/>
          <w:sz w:val="32"/>
          <w:szCs w:val="28"/>
        </w:rPr>
      </w:pPr>
      <w:r w:rsidRPr="002E78D7">
        <w:rPr>
          <w:b/>
          <w:bCs/>
          <w:sz w:val="32"/>
          <w:szCs w:val="28"/>
          <w:rtl/>
          <w:lang w:eastAsia="ar" w:bidi="ar-EG"/>
        </w:rPr>
        <w:t>وصف المشروع</w:t>
      </w:r>
    </w:p>
    <w:p w14:paraId="7B054271" w14:textId="77777777" w:rsidR="00BF7EE3" w:rsidRPr="002E78D7" w:rsidRDefault="00BF7EE3" w:rsidP="00BF7EE3">
      <w:pPr>
        <w:bidi/>
        <w:rPr>
          <w:b/>
          <w:sz w:val="32"/>
          <w:szCs w:val="28"/>
        </w:rPr>
      </w:pPr>
      <w:r w:rsidRPr="002E78D7">
        <w:rPr>
          <w:b/>
          <w:bCs/>
          <w:sz w:val="32"/>
          <w:szCs w:val="28"/>
          <w:rtl/>
          <w:lang w:eastAsia="ar" w:bidi="ar-EG"/>
        </w:rPr>
        <w:t>معلومات أساسية</w:t>
      </w:r>
    </w:p>
    <w:p w14:paraId="13D2EAC1" w14:textId="77777777" w:rsidR="00BF7EE3" w:rsidRPr="002E78D7" w:rsidRDefault="00BF7EE3" w:rsidP="00BF7EE3">
      <w:pPr>
        <w:bidi/>
        <w:rPr>
          <w:sz w:val="32"/>
          <w:szCs w:val="28"/>
        </w:rPr>
      </w:pPr>
    </w:p>
    <w:p w14:paraId="1D84B1C7" w14:textId="77777777" w:rsidR="00BF7EE3" w:rsidRPr="002E78D7" w:rsidRDefault="00BF7EE3" w:rsidP="00BE5570">
      <w:pPr>
        <w:pStyle w:val="Heading1"/>
        <w:numPr>
          <w:ilvl w:val="0"/>
          <w:numId w:val="24"/>
        </w:numPr>
        <w:bidi/>
        <w:rPr>
          <w:sz w:val="32"/>
          <w:szCs w:val="28"/>
        </w:rPr>
      </w:pPr>
      <w:r w:rsidRPr="002E78D7">
        <w:rPr>
          <w:sz w:val="32"/>
          <w:szCs w:val="28"/>
          <w:rtl/>
          <w:lang w:eastAsia="ar" w:bidi="ar-EG"/>
        </w:rPr>
        <w:t>بالنيابة عن حكومة النيجر، قدمت منظمة الأمم المتحدة للتنمية الصناعية، بصفتها الوكالة المنفذة الرئيسية، طلباً لتمويل المرحلة الثانية من خطة إدارة إزالة المواد الهيدروكلوروفلوروكربونية، بتكلفة كلية قدرها 987,313 دولاراً أمريكياً، تتألف من مبلغ 605,900 دولار أمريكي، بالإضافة إلى تكاليف دعم الوكالة البالغة 42,413 دولاراً أمريكياً لليونيدو، ومبلغ 300,000 دولار أمريكي، بالإضافة إلى تكاليف دعم الوكالة البالغة 39,000 دولار أمريكي لليونيب، كما قُدم في الأصل.</w:t>
      </w:r>
      <w:r w:rsidRPr="002E78D7">
        <w:rPr>
          <w:rStyle w:val="FootnoteReference"/>
          <w:sz w:val="32"/>
          <w:szCs w:val="28"/>
          <w:rtl/>
          <w:lang w:eastAsia="ar" w:bidi="ar-EG"/>
        </w:rPr>
        <w:footnoteReference w:id="2"/>
      </w:r>
      <w:r w:rsidRPr="002E78D7">
        <w:rPr>
          <w:sz w:val="32"/>
          <w:szCs w:val="28"/>
          <w:rtl/>
          <w:lang w:eastAsia="ar" w:bidi="ar-EG"/>
        </w:rPr>
        <w:t xml:space="preserve"> وسيؤدي تنفيذ المرحلة الثانية من خطة إدارة إزالة المواد الهيدروكلوروفلوروكربونية إلى القضاء على استهلاك المواد الهيدروكلوروفلوروكربونية المتبقية بحلول عام 2030.</w:t>
      </w:r>
    </w:p>
    <w:p w14:paraId="06A4D399" w14:textId="77777777" w:rsidR="00BF7EE3" w:rsidRPr="002E78D7" w:rsidRDefault="00BF7EE3" w:rsidP="00225D97">
      <w:pPr>
        <w:pStyle w:val="Heading1"/>
        <w:bidi/>
        <w:rPr>
          <w:sz w:val="32"/>
          <w:szCs w:val="28"/>
        </w:rPr>
      </w:pPr>
      <w:r w:rsidRPr="002E78D7">
        <w:rPr>
          <w:sz w:val="32"/>
          <w:szCs w:val="28"/>
          <w:rtl/>
          <w:lang w:eastAsia="ar" w:bidi="ar-EG"/>
        </w:rPr>
        <w:t>تبلغ قيمة الشريحة الأولى من المرحلة الثانية من خطة إدارة إزالة المواد الهيدروكلوروفلوروكربونية المطلوبة في هذا الاجتماع 367,585 دولاراً أمريكياً، تتألف من 243,500 دولار أمريكي، بالإضافة إلى تكاليف دعم الوكالة البالغة 17,045 دولاراً أمريكياً لليونيدو، و 108,000 دولار أمريكي، بالإضافة إلى تكاليف دعم الوكالة ومقدارها 14,040 دولاراً أمريكياً لليونيب، كما قدمت في الأصل.</w:t>
      </w:r>
    </w:p>
    <w:p w14:paraId="7C563FD0" w14:textId="77777777" w:rsidR="00BF7EE3" w:rsidRPr="002E78D7" w:rsidRDefault="00BF7EE3" w:rsidP="00BF7EE3">
      <w:pPr>
        <w:bidi/>
        <w:spacing w:after="240"/>
        <w:outlineLvl w:val="0"/>
        <w:rPr>
          <w:b/>
          <w:sz w:val="32"/>
          <w:szCs w:val="28"/>
        </w:rPr>
      </w:pPr>
      <w:r w:rsidRPr="002E78D7">
        <w:rPr>
          <w:b/>
          <w:bCs/>
          <w:sz w:val="32"/>
          <w:szCs w:val="28"/>
          <w:rtl/>
          <w:lang w:eastAsia="ar" w:bidi="ar-EG"/>
        </w:rPr>
        <w:t>حالة تنفيذ المرحلة الأولى من خطة إدارة إزالة المواد الهيدروكلوروفلوروكربونية</w:t>
      </w:r>
    </w:p>
    <w:p w14:paraId="13DB075A" w14:textId="77777777" w:rsidR="00BF7EE3" w:rsidRPr="002E78D7" w:rsidRDefault="00BF7EE3" w:rsidP="00BF7EE3">
      <w:pPr>
        <w:pStyle w:val="Heading1"/>
        <w:bidi/>
        <w:rPr>
          <w:sz w:val="32"/>
          <w:szCs w:val="28"/>
        </w:rPr>
      </w:pPr>
      <w:r w:rsidRPr="002E78D7">
        <w:rPr>
          <w:sz w:val="32"/>
          <w:szCs w:val="28"/>
          <w:rtl/>
          <w:lang w:eastAsia="ar" w:bidi="ar-EG"/>
        </w:rPr>
        <w:t>مُنحت الموافقة في الأصل على المرحلة الأولى من خطة إدارة إزالة المواد الهيدروكلوروفلوروكربونية للنيجر في الاجتماع السادس والستين</w:t>
      </w:r>
      <w:r w:rsidRPr="002E78D7">
        <w:rPr>
          <w:rStyle w:val="FootnoteReference"/>
          <w:sz w:val="32"/>
          <w:szCs w:val="28"/>
          <w:rtl/>
          <w:lang w:eastAsia="ar" w:bidi="ar-EG"/>
        </w:rPr>
        <w:footnoteReference w:id="3"/>
      </w:r>
      <w:r w:rsidRPr="002E78D7">
        <w:rPr>
          <w:sz w:val="32"/>
          <w:szCs w:val="28"/>
          <w:vertAlign w:val="superscript"/>
          <w:rtl/>
          <w:lang w:eastAsia="ar" w:bidi="ar-EG"/>
        </w:rPr>
        <w:t xml:space="preserve"> </w:t>
      </w:r>
      <w:r w:rsidRPr="002E78D7">
        <w:rPr>
          <w:sz w:val="32"/>
          <w:szCs w:val="28"/>
          <w:rtl/>
          <w:lang w:eastAsia="ar" w:bidi="ar-EG"/>
        </w:rPr>
        <w:t>ونُقحت في الاجتماع الرابع والثمانين</w:t>
      </w:r>
      <w:r w:rsidRPr="002E78D7">
        <w:rPr>
          <w:rStyle w:val="FootnoteReference"/>
          <w:sz w:val="32"/>
          <w:szCs w:val="28"/>
          <w:rtl/>
          <w:lang w:eastAsia="ar" w:bidi="ar-EG"/>
        </w:rPr>
        <w:footnoteReference w:id="4"/>
      </w:r>
      <w:r w:rsidRPr="002E78D7">
        <w:rPr>
          <w:sz w:val="32"/>
          <w:szCs w:val="28"/>
          <w:rtl/>
          <w:lang w:eastAsia="ar" w:bidi="ar-EG"/>
        </w:rPr>
        <w:t xml:space="preserve"> للتخلص من 5.60 طن من المواد الهيدروكلوروفلوروكربونية المستخدمة في قطاع خدمات تبريد وتكييف الهواء للوفاء بنسبة التقليل من خط الأساس التي تساوي خمسة وثلاثين بحلول عام 2020، بتكلفة إجمالية تساوي 560,000 دولار أمريكي، بالإضافة إلى تكاليف دعم الوكالة. وفي الاجتماع الثامن والثمانين، وافقت اللجنة التنفيذية، عند الموافقة على الشريحة الثالثة والأخيرة، على تمديد المرحلة الأولى من خطة إدارة التخلص التدريجي من خطة إدارة إزالة المواد الهيدروكلوروفلوروكربونية إلى 31 ديسمبر/كانون الأول 2022، وذلك على أساس استثنائي بسبب التأخيرات التي فرضتها جائحة كوفيد-19، وأحاطت علماً بعدم طلب أي تمديد آخر.</w:t>
      </w:r>
      <w:r w:rsidRPr="002E78D7">
        <w:rPr>
          <w:rStyle w:val="FootnoteReference"/>
          <w:sz w:val="32"/>
          <w:szCs w:val="28"/>
          <w:rtl/>
          <w:lang w:eastAsia="ar" w:bidi="ar-EG"/>
        </w:rPr>
        <w:footnoteReference w:id="5"/>
      </w:r>
    </w:p>
    <w:p w14:paraId="54B5B3AD" w14:textId="77777777" w:rsidR="00BF7EE3" w:rsidRPr="002E78D7" w:rsidRDefault="00BF7EE3" w:rsidP="00BF7EE3">
      <w:pPr>
        <w:keepNext/>
        <w:keepLines/>
        <w:bidi/>
        <w:rPr>
          <w:sz w:val="32"/>
          <w:szCs w:val="28"/>
        </w:rPr>
      </w:pPr>
      <w:r w:rsidRPr="002E78D7">
        <w:rPr>
          <w:sz w:val="32"/>
          <w:szCs w:val="28"/>
          <w:u w:val="single"/>
          <w:rtl/>
          <w:lang w:eastAsia="ar" w:bidi="ar-EG"/>
        </w:rPr>
        <w:t xml:space="preserve">استهلاك المواد الهيدروكلوروفلوروكربونية </w:t>
      </w:r>
    </w:p>
    <w:p w14:paraId="59BAE596" w14:textId="77777777" w:rsidR="00BF7EE3" w:rsidRPr="002E78D7" w:rsidRDefault="00BF7EE3" w:rsidP="00BF7EE3">
      <w:pPr>
        <w:keepNext/>
        <w:keepLines/>
        <w:bidi/>
        <w:rPr>
          <w:sz w:val="32"/>
          <w:szCs w:val="28"/>
        </w:rPr>
      </w:pPr>
    </w:p>
    <w:p w14:paraId="7206A15A" w14:textId="77777777" w:rsidR="00BF7EE3" w:rsidRPr="002E78D7" w:rsidRDefault="00BF7EE3" w:rsidP="00225D97">
      <w:pPr>
        <w:pStyle w:val="Heading1"/>
        <w:bidi/>
        <w:rPr>
          <w:sz w:val="26"/>
          <w:szCs w:val="22"/>
        </w:rPr>
      </w:pPr>
      <w:r w:rsidRPr="002E78D7">
        <w:rPr>
          <w:sz w:val="26"/>
          <w:szCs w:val="22"/>
          <w:rtl/>
          <w:lang w:eastAsia="ar" w:bidi="ar-EG"/>
        </w:rPr>
        <w:t xml:space="preserve">أبلغت حكومة النيجر عن استهلاك هيدروكلوروفلوروكربون يبلغ 9.06 أطنان من قدرات استنفاد الأوزون في عام 2021، وهو أقل بنسبة 43 في المائة من خط أساس الهيدروكلوروفلوروكربون اللازم للامتثال. ويعرض الجدول 1 استهلاك الهيدروكلوروفلوروكربون في الفترة من 2017 إلى 2021. </w:t>
      </w:r>
    </w:p>
    <w:p w14:paraId="38C6617E" w14:textId="77777777" w:rsidR="001D202F" w:rsidRDefault="001D202F">
      <w:pPr>
        <w:jc w:val="left"/>
        <w:rPr>
          <w:b/>
          <w:bCs/>
          <w:sz w:val="32"/>
          <w:szCs w:val="28"/>
          <w:rtl/>
          <w:lang w:eastAsia="ar" w:bidi="ar-EG"/>
        </w:rPr>
      </w:pPr>
      <w:r>
        <w:rPr>
          <w:b/>
          <w:bCs/>
          <w:sz w:val="32"/>
          <w:szCs w:val="28"/>
          <w:rtl/>
          <w:lang w:eastAsia="ar" w:bidi="ar-EG"/>
        </w:rPr>
        <w:br w:type="page"/>
      </w:r>
    </w:p>
    <w:p w14:paraId="0368EF30" w14:textId="64C01A86" w:rsidR="00BF7EE3" w:rsidRPr="002E78D7" w:rsidRDefault="00BF7EE3" w:rsidP="00BF7EE3">
      <w:pPr>
        <w:bidi/>
        <w:rPr>
          <w:b/>
          <w:sz w:val="32"/>
          <w:szCs w:val="28"/>
        </w:rPr>
      </w:pPr>
      <w:r w:rsidRPr="002E78D7">
        <w:rPr>
          <w:b/>
          <w:bCs/>
          <w:sz w:val="32"/>
          <w:szCs w:val="28"/>
          <w:rtl/>
          <w:lang w:eastAsia="ar" w:bidi="ar-EG"/>
        </w:rPr>
        <w:t>الجدول 1- استهلاك الهيدروكلوروفلوروكربون في النيجر (بيانات المادة 7 للفترة 2017-2021)</w:t>
      </w:r>
    </w:p>
    <w:tbl>
      <w:tblPr>
        <w:bidiVisual/>
        <w:tblW w:w="9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25"/>
        <w:gridCol w:w="1155"/>
        <w:gridCol w:w="1155"/>
        <w:gridCol w:w="1155"/>
        <w:gridCol w:w="1155"/>
        <w:gridCol w:w="1155"/>
        <w:gridCol w:w="1157"/>
      </w:tblGrid>
      <w:tr w:rsidR="00BF7EE3" w:rsidRPr="00C83539" w14:paraId="55C826CC" w14:textId="77777777" w:rsidTr="004B0AE2">
        <w:trPr>
          <w:tblHeader/>
        </w:trPr>
        <w:tc>
          <w:tcPr>
            <w:tcW w:w="1296" w:type="pct"/>
            <w:shd w:val="clear" w:color="auto" w:fill="auto"/>
            <w:noWrap/>
            <w:tcMar>
              <w:left w:w="43" w:type="dxa"/>
              <w:right w:w="43" w:type="dxa"/>
            </w:tcMar>
            <w:vAlign w:val="center"/>
            <w:hideMark/>
          </w:tcPr>
          <w:p w14:paraId="6BACB0B8" w14:textId="77777777" w:rsidR="00BF7EE3" w:rsidRPr="00C83539" w:rsidRDefault="00BF7EE3" w:rsidP="004B0AE2">
            <w:pPr>
              <w:bidi/>
              <w:jc w:val="left"/>
              <w:rPr>
                <w:b/>
                <w:bCs/>
                <w:color w:val="000000"/>
                <w:szCs w:val="24"/>
              </w:rPr>
            </w:pPr>
            <w:r w:rsidRPr="00C83539">
              <w:rPr>
                <w:b/>
                <w:bCs/>
                <w:color w:val="000000"/>
                <w:szCs w:val="24"/>
                <w:rtl/>
                <w:lang w:eastAsia="ar" w:bidi="ar-EG"/>
              </w:rPr>
              <w:t>الهيدروكلوروفلوروكربون-22</w:t>
            </w:r>
          </w:p>
        </w:tc>
        <w:tc>
          <w:tcPr>
            <w:tcW w:w="617" w:type="pct"/>
          </w:tcPr>
          <w:p w14:paraId="5B046A18" w14:textId="77777777" w:rsidR="00BF7EE3" w:rsidRPr="00C83539" w:rsidRDefault="00BF7EE3" w:rsidP="004B0AE2">
            <w:pPr>
              <w:bidi/>
              <w:jc w:val="center"/>
              <w:rPr>
                <w:b/>
                <w:bCs/>
                <w:color w:val="000000"/>
                <w:szCs w:val="24"/>
              </w:rPr>
            </w:pPr>
            <w:r w:rsidRPr="00C83539">
              <w:rPr>
                <w:b/>
                <w:bCs/>
                <w:color w:val="000000"/>
                <w:szCs w:val="24"/>
                <w:rtl/>
                <w:lang w:eastAsia="ar" w:bidi="ar-EG"/>
              </w:rPr>
              <w:t>2017</w:t>
            </w:r>
          </w:p>
        </w:tc>
        <w:tc>
          <w:tcPr>
            <w:tcW w:w="617" w:type="pct"/>
          </w:tcPr>
          <w:p w14:paraId="5367003F" w14:textId="77777777" w:rsidR="00BF7EE3" w:rsidRPr="00C83539" w:rsidRDefault="00BF7EE3" w:rsidP="004B0AE2">
            <w:pPr>
              <w:bidi/>
              <w:jc w:val="center"/>
              <w:rPr>
                <w:b/>
                <w:bCs/>
                <w:color w:val="000000"/>
                <w:szCs w:val="24"/>
              </w:rPr>
            </w:pPr>
            <w:r w:rsidRPr="00C83539">
              <w:rPr>
                <w:b/>
                <w:bCs/>
                <w:color w:val="000000"/>
                <w:szCs w:val="24"/>
                <w:rtl/>
                <w:lang w:eastAsia="ar" w:bidi="ar-EG"/>
              </w:rPr>
              <w:t>2018</w:t>
            </w:r>
          </w:p>
        </w:tc>
        <w:tc>
          <w:tcPr>
            <w:tcW w:w="617" w:type="pct"/>
            <w:vAlign w:val="center"/>
          </w:tcPr>
          <w:p w14:paraId="31814F73" w14:textId="77777777" w:rsidR="00BF7EE3" w:rsidRPr="00C83539" w:rsidRDefault="00BF7EE3" w:rsidP="004B0AE2">
            <w:pPr>
              <w:bidi/>
              <w:jc w:val="center"/>
              <w:rPr>
                <w:b/>
                <w:bCs/>
                <w:color w:val="000000"/>
                <w:szCs w:val="24"/>
              </w:rPr>
            </w:pPr>
            <w:r w:rsidRPr="00C83539">
              <w:rPr>
                <w:b/>
                <w:bCs/>
                <w:color w:val="000000"/>
                <w:szCs w:val="24"/>
                <w:rtl/>
                <w:lang w:eastAsia="ar" w:bidi="ar-EG"/>
              </w:rPr>
              <w:t>2019</w:t>
            </w:r>
          </w:p>
        </w:tc>
        <w:tc>
          <w:tcPr>
            <w:tcW w:w="617" w:type="pct"/>
            <w:vAlign w:val="center"/>
          </w:tcPr>
          <w:p w14:paraId="48D1AB18" w14:textId="77777777" w:rsidR="00BF7EE3" w:rsidRPr="00C83539" w:rsidRDefault="00BF7EE3" w:rsidP="004B0AE2">
            <w:pPr>
              <w:bidi/>
              <w:jc w:val="center"/>
              <w:rPr>
                <w:b/>
                <w:bCs/>
                <w:color w:val="000000"/>
                <w:szCs w:val="24"/>
              </w:rPr>
            </w:pPr>
            <w:r w:rsidRPr="00C83539">
              <w:rPr>
                <w:b/>
                <w:bCs/>
                <w:color w:val="000000"/>
                <w:szCs w:val="24"/>
                <w:rtl/>
                <w:lang w:eastAsia="ar" w:bidi="ar-EG"/>
              </w:rPr>
              <w:t>2020</w:t>
            </w:r>
          </w:p>
        </w:tc>
        <w:tc>
          <w:tcPr>
            <w:tcW w:w="617" w:type="pct"/>
          </w:tcPr>
          <w:p w14:paraId="2E9D9A07" w14:textId="77777777" w:rsidR="00BF7EE3" w:rsidRPr="00C83539" w:rsidRDefault="00BF7EE3" w:rsidP="004B0AE2">
            <w:pPr>
              <w:bidi/>
              <w:jc w:val="center"/>
              <w:rPr>
                <w:b/>
                <w:bCs/>
                <w:color w:val="000000"/>
                <w:szCs w:val="24"/>
              </w:rPr>
            </w:pPr>
            <w:r w:rsidRPr="00C83539">
              <w:rPr>
                <w:b/>
                <w:bCs/>
                <w:color w:val="000000"/>
                <w:szCs w:val="24"/>
                <w:rtl/>
                <w:lang w:eastAsia="ar" w:bidi="ar-EG"/>
              </w:rPr>
              <w:t>2021</w:t>
            </w:r>
          </w:p>
        </w:tc>
        <w:tc>
          <w:tcPr>
            <w:tcW w:w="618" w:type="pct"/>
            <w:shd w:val="clear" w:color="auto" w:fill="auto"/>
            <w:noWrap/>
            <w:vAlign w:val="center"/>
            <w:hideMark/>
          </w:tcPr>
          <w:p w14:paraId="6F2ABE01" w14:textId="77777777" w:rsidR="00BF7EE3" w:rsidRPr="00C83539" w:rsidRDefault="00BF7EE3" w:rsidP="004B0AE2">
            <w:pPr>
              <w:bidi/>
              <w:jc w:val="center"/>
              <w:rPr>
                <w:b/>
                <w:bCs/>
                <w:color w:val="000000"/>
                <w:szCs w:val="24"/>
              </w:rPr>
            </w:pPr>
            <w:r w:rsidRPr="00C83539">
              <w:rPr>
                <w:b/>
                <w:bCs/>
                <w:color w:val="000000"/>
                <w:szCs w:val="24"/>
                <w:rtl/>
                <w:lang w:eastAsia="ar" w:bidi="ar-EG"/>
              </w:rPr>
              <w:t>خط الأساس</w:t>
            </w:r>
          </w:p>
        </w:tc>
      </w:tr>
      <w:tr w:rsidR="00BF7EE3" w:rsidRPr="00C83539" w14:paraId="26ECE4EB" w14:textId="77777777" w:rsidTr="004B0AE2">
        <w:tc>
          <w:tcPr>
            <w:tcW w:w="1296" w:type="pct"/>
            <w:shd w:val="clear" w:color="auto" w:fill="auto"/>
            <w:noWrap/>
            <w:tcMar>
              <w:left w:w="43" w:type="dxa"/>
              <w:right w:w="43" w:type="dxa"/>
            </w:tcMar>
            <w:vAlign w:val="center"/>
            <w:hideMark/>
          </w:tcPr>
          <w:p w14:paraId="7A853274" w14:textId="77777777" w:rsidR="00BF7EE3" w:rsidRPr="00C83539" w:rsidRDefault="00BF7EE3" w:rsidP="004B0AE2">
            <w:pPr>
              <w:bidi/>
              <w:jc w:val="left"/>
              <w:rPr>
                <w:bCs/>
                <w:color w:val="000000"/>
                <w:szCs w:val="24"/>
              </w:rPr>
            </w:pPr>
            <w:r w:rsidRPr="00C83539">
              <w:rPr>
                <w:color w:val="000000"/>
                <w:szCs w:val="24"/>
                <w:rtl/>
                <w:lang w:eastAsia="ar" w:bidi="ar-EG"/>
              </w:rPr>
              <w:t>بالأطنان المترية</w:t>
            </w:r>
          </w:p>
        </w:tc>
        <w:tc>
          <w:tcPr>
            <w:tcW w:w="617" w:type="pct"/>
          </w:tcPr>
          <w:p w14:paraId="62ED7DE1" w14:textId="77777777" w:rsidR="00BF7EE3" w:rsidRPr="00C83539" w:rsidRDefault="00BF7EE3" w:rsidP="004B0AE2">
            <w:pPr>
              <w:bidi/>
              <w:jc w:val="right"/>
              <w:rPr>
                <w:bCs/>
                <w:color w:val="000000"/>
                <w:szCs w:val="24"/>
              </w:rPr>
            </w:pPr>
            <w:r w:rsidRPr="00C83539">
              <w:rPr>
                <w:color w:val="000000"/>
                <w:szCs w:val="24"/>
                <w:rtl/>
                <w:lang w:eastAsia="ar" w:bidi="ar-EG"/>
              </w:rPr>
              <w:t>215.45</w:t>
            </w:r>
          </w:p>
        </w:tc>
        <w:tc>
          <w:tcPr>
            <w:tcW w:w="617" w:type="pct"/>
          </w:tcPr>
          <w:p w14:paraId="4C0316C0" w14:textId="77777777" w:rsidR="00BF7EE3" w:rsidRPr="00C83539" w:rsidRDefault="00BF7EE3" w:rsidP="004B0AE2">
            <w:pPr>
              <w:bidi/>
              <w:jc w:val="right"/>
              <w:rPr>
                <w:rFonts w:eastAsiaTheme="minorHAnsi"/>
                <w:color w:val="000000"/>
                <w:szCs w:val="24"/>
              </w:rPr>
            </w:pPr>
            <w:r w:rsidRPr="00C83539">
              <w:rPr>
                <w:rFonts w:eastAsiaTheme="minorHAnsi"/>
                <w:color w:val="000000"/>
                <w:szCs w:val="24"/>
                <w:rtl/>
                <w:lang w:eastAsia="ar" w:bidi="ar-EG"/>
              </w:rPr>
              <w:t>209.70</w:t>
            </w:r>
          </w:p>
        </w:tc>
        <w:tc>
          <w:tcPr>
            <w:tcW w:w="617" w:type="pct"/>
            <w:vAlign w:val="bottom"/>
          </w:tcPr>
          <w:p w14:paraId="2D8CA0D0" w14:textId="77777777" w:rsidR="00BF7EE3" w:rsidRPr="00C83539" w:rsidRDefault="00BF7EE3" w:rsidP="004B0AE2">
            <w:pPr>
              <w:bidi/>
              <w:jc w:val="right"/>
              <w:rPr>
                <w:color w:val="000000"/>
                <w:szCs w:val="24"/>
              </w:rPr>
            </w:pPr>
            <w:r w:rsidRPr="00C83539">
              <w:rPr>
                <w:color w:val="000000"/>
                <w:szCs w:val="24"/>
                <w:rtl/>
                <w:lang w:eastAsia="ar" w:bidi="ar-EG"/>
              </w:rPr>
              <w:t>192.91</w:t>
            </w:r>
          </w:p>
        </w:tc>
        <w:tc>
          <w:tcPr>
            <w:tcW w:w="617" w:type="pct"/>
          </w:tcPr>
          <w:p w14:paraId="070215F8" w14:textId="77777777" w:rsidR="00BF7EE3" w:rsidRPr="00C83539" w:rsidRDefault="00BF7EE3" w:rsidP="004B0AE2">
            <w:pPr>
              <w:bidi/>
              <w:jc w:val="right"/>
              <w:rPr>
                <w:color w:val="000000"/>
                <w:szCs w:val="24"/>
              </w:rPr>
            </w:pPr>
            <w:r w:rsidRPr="00C83539">
              <w:rPr>
                <w:color w:val="000000"/>
                <w:szCs w:val="24"/>
                <w:rtl/>
                <w:lang w:eastAsia="ar" w:bidi="ar-EG"/>
              </w:rPr>
              <w:t>182.25</w:t>
            </w:r>
          </w:p>
        </w:tc>
        <w:tc>
          <w:tcPr>
            <w:tcW w:w="617" w:type="pct"/>
            <w:tcMar>
              <w:left w:w="115" w:type="dxa"/>
              <w:right w:w="202" w:type="dxa"/>
            </w:tcMar>
          </w:tcPr>
          <w:p w14:paraId="76118CBA" w14:textId="77777777" w:rsidR="00BF7EE3" w:rsidRPr="00C83539" w:rsidRDefault="00BF7EE3" w:rsidP="004B0AE2">
            <w:pPr>
              <w:bidi/>
              <w:jc w:val="right"/>
              <w:rPr>
                <w:bCs/>
                <w:color w:val="000000"/>
                <w:szCs w:val="24"/>
              </w:rPr>
            </w:pPr>
            <w:r w:rsidRPr="00C83539">
              <w:rPr>
                <w:color w:val="000000"/>
                <w:szCs w:val="24"/>
                <w:rtl/>
                <w:lang w:eastAsia="ar" w:bidi="ar-EG"/>
              </w:rPr>
              <w:t>164.70</w:t>
            </w:r>
          </w:p>
        </w:tc>
        <w:tc>
          <w:tcPr>
            <w:tcW w:w="618" w:type="pct"/>
            <w:shd w:val="clear" w:color="auto" w:fill="auto"/>
            <w:noWrap/>
            <w:tcMar>
              <w:left w:w="115" w:type="dxa"/>
              <w:right w:w="202" w:type="dxa"/>
            </w:tcMar>
            <w:vAlign w:val="center"/>
          </w:tcPr>
          <w:p w14:paraId="1A50C045" w14:textId="77777777" w:rsidR="00BF7EE3" w:rsidRPr="00C83539" w:rsidRDefault="00BF7EE3" w:rsidP="004B0AE2">
            <w:pPr>
              <w:bidi/>
              <w:jc w:val="right"/>
              <w:rPr>
                <w:bCs/>
                <w:color w:val="000000"/>
                <w:szCs w:val="24"/>
              </w:rPr>
            </w:pPr>
            <w:r w:rsidRPr="00C83539">
              <w:rPr>
                <w:color w:val="000000"/>
                <w:szCs w:val="24"/>
                <w:rtl/>
                <w:lang w:eastAsia="ar" w:bidi="ar-EG"/>
              </w:rPr>
              <w:t>290.54</w:t>
            </w:r>
          </w:p>
        </w:tc>
      </w:tr>
      <w:tr w:rsidR="00BF7EE3" w:rsidRPr="00C83539" w14:paraId="72EA66AD" w14:textId="77777777" w:rsidTr="004B0AE2">
        <w:tc>
          <w:tcPr>
            <w:tcW w:w="1296" w:type="pct"/>
            <w:shd w:val="clear" w:color="auto" w:fill="auto"/>
            <w:noWrap/>
            <w:tcMar>
              <w:left w:w="43" w:type="dxa"/>
              <w:right w:w="43" w:type="dxa"/>
            </w:tcMar>
            <w:vAlign w:val="center"/>
            <w:hideMark/>
          </w:tcPr>
          <w:p w14:paraId="6916DAA5" w14:textId="77777777" w:rsidR="00BF7EE3" w:rsidRPr="00C83539" w:rsidRDefault="00BF7EE3" w:rsidP="004B0AE2">
            <w:pPr>
              <w:bidi/>
              <w:jc w:val="left"/>
              <w:rPr>
                <w:color w:val="000000"/>
                <w:szCs w:val="24"/>
              </w:rPr>
            </w:pPr>
            <w:r w:rsidRPr="00C83539">
              <w:rPr>
                <w:color w:val="000000"/>
                <w:szCs w:val="24"/>
                <w:rtl/>
                <w:lang w:eastAsia="ar" w:bidi="ar-EG"/>
              </w:rPr>
              <w:t>أطنان قدرات استنفاد الأوزون</w:t>
            </w:r>
          </w:p>
        </w:tc>
        <w:tc>
          <w:tcPr>
            <w:tcW w:w="617" w:type="pct"/>
          </w:tcPr>
          <w:p w14:paraId="2CCECC87" w14:textId="77777777" w:rsidR="00BF7EE3" w:rsidRPr="00C83539" w:rsidRDefault="00BF7EE3" w:rsidP="004B0AE2">
            <w:pPr>
              <w:bidi/>
              <w:jc w:val="right"/>
              <w:rPr>
                <w:color w:val="000000"/>
                <w:szCs w:val="24"/>
              </w:rPr>
            </w:pPr>
            <w:r w:rsidRPr="00C83539">
              <w:rPr>
                <w:color w:val="000000"/>
                <w:szCs w:val="24"/>
                <w:rtl/>
                <w:lang w:eastAsia="ar" w:bidi="ar-EG"/>
              </w:rPr>
              <w:t>11.85</w:t>
            </w:r>
          </w:p>
        </w:tc>
        <w:tc>
          <w:tcPr>
            <w:tcW w:w="617" w:type="pct"/>
          </w:tcPr>
          <w:p w14:paraId="14890FB1" w14:textId="77777777" w:rsidR="00BF7EE3" w:rsidRPr="00C83539" w:rsidRDefault="00BF7EE3" w:rsidP="004B0AE2">
            <w:pPr>
              <w:bidi/>
              <w:jc w:val="right"/>
              <w:rPr>
                <w:color w:val="000000"/>
                <w:szCs w:val="24"/>
              </w:rPr>
            </w:pPr>
            <w:r w:rsidRPr="00C83539">
              <w:rPr>
                <w:color w:val="000000"/>
                <w:szCs w:val="24"/>
                <w:rtl/>
                <w:lang w:eastAsia="ar" w:bidi="ar-EG"/>
              </w:rPr>
              <w:t>11.53</w:t>
            </w:r>
          </w:p>
        </w:tc>
        <w:tc>
          <w:tcPr>
            <w:tcW w:w="617" w:type="pct"/>
          </w:tcPr>
          <w:p w14:paraId="692BB910" w14:textId="77777777" w:rsidR="00BF7EE3" w:rsidRPr="00C83539" w:rsidRDefault="00BF7EE3" w:rsidP="004B0AE2">
            <w:pPr>
              <w:bidi/>
              <w:jc w:val="right"/>
              <w:rPr>
                <w:color w:val="000000"/>
                <w:szCs w:val="24"/>
              </w:rPr>
            </w:pPr>
            <w:r w:rsidRPr="00C83539">
              <w:rPr>
                <w:color w:val="000000"/>
                <w:szCs w:val="24"/>
                <w:rtl/>
                <w:lang w:eastAsia="ar" w:bidi="ar-EG"/>
              </w:rPr>
              <w:t>10.61</w:t>
            </w:r>
          </w:p>
        </w:tc>
        <w:tc>
          <w:tcPr>
            <w:tcW w:w="617" w:type="pct"/>
          </w:tcPr>
          <w:p w14:paraId="4D678AC1" w14:textId="77777777" w:rsidR="00BF7EE3" w:rsidRPr="00C83539" w:rsidRDefault="00BF7EE3" w:rsidP="004B0AE2">
            <w:pPr>
              <w:bidi/>
              <w:jc w:val="right"/>
              <w:rPr>
                <w:color w:val="000000"/>
                <w:szCs w:val="24"/>
              </w:rPr>
            </w:pPr>
            <w:r w:rsidRPr="00C83539">
              <w:rPr>
                <w:color w:val="000000"/>
                <w:szCs w:val="24"/>
                <w:rtl/>
                <w:lang w:eastAsia="ar" w:bidi="ar-EG"/>
              </w:rPr>
              <w:t>10.02</w:t>
            </w:r>
          </w:p>
        </w:tc>
        <w:tc>
          <w:tcPr>
            <w:tcW w:w="617" w:type="pct"/>
            <w:shd w:val="clear" w:color="auto" w:fill="auto"/>
            <w:tcMar>
              <w:left w:w="115" w:type="dxa"/>
              <w:right w:w="202" w:type="dxa"/>
            </w:tcMar>
          </w:tcPr>
          <w:p w14:paraId="1842F631" w14:textId="77777777" w:rsidR="00BF7EE3" w:rsidRPr="00C83539" w:rsidRDefault="00BF7EE3" w:rsidP="004B0AE2">
            <w:pPr>
              <w:bidi/>
              <w:jc w:val="right"/>
              <w:rPr>
                <w:color w:val="000000"/>
                <w:szCs w:val="24"/>
              </w:rPr>
            </w:pPr>
            <w:r w:rsidRPr="00C83539">
              <w:rPr>
                <w:color w:val="000000"/>
                <w:szCs w:val="24"/>
                <w:rtl/>
                <w:lang w:eastAsia="ar" w:bidi="ar-EG"/>
              </w:rPr>
              <w:t>9.06</w:t>
            </w:r>
          </w:p>
        </w:tc>
        <w:tc>
          <w:tcPr>
            <w:tcW w:w="618" w:type="pct"/>
            <w:shd w:val="clear" w:color="auto" w:fill="auto"/>
            <w:noWrap/>
            <w:tcMar>
              <w:left w:w="115" w:type="dxa"/>
              <w:right w:w="202" w:type="dxa"/>
            </w:tcMar>
          </w:tcPr>
          <w:p w14:paraId="5BEB74BD" w14:textId="77777777" w:rsidR="00BF7EE3" w:rsidRPr="00C83539" w:rsidRDefault="00BF7EE3" w:rsidP="004B0AE2">
            <w:pPr>
              <w:bidi/>
              <w:jc w:val="right"/>
              <w:rPr>
                <w:color w:val="000000"/>
                <w:szCs w:val="24"/>
              </w:rPr>
            </w:pPr>
            <w:r w:rsidRPr="00C83539">
              <w:rPr>
                <w:color w:val="000000"/>
                <w:szCs w:val="24"/>
                <w:rtl/>
                <w:lang w:eastAsia="ar" w:bidi="ar-EG"/>
              </w:rPr>
              <w:t>15.98</w:t>
            </w:r>
          </w:p>
        </w:tc>
      </w:tr>
    </w:tbl>
    <w:p w14:paraId="2571E9E5" w14:textId="77777777" w:rsidR="00BF7EE3" w:rsidRPr="002E78D7" w:rsidRDefault="00BF7EE3" w:rsidP="00BF7EE3">
      <w:pPr>
        <w:bidi/>
        <w:rPr>
          <w:sz w:val="32"/>
          <w:szCs w:val="28"/>
        </w:rPr>
      </w:pPr>
    </w:p>
    <w:p w14:paraId="1E26B12A" w14:textId="77777777" w:rsidR="00BF7EE3" w:rsidRPr="002E78D7" w:rsidRDefault="00BF7EE3" w:rsidP="00BF7EE3">
      <w:pPr>
        <w:pStyle w:val="Heading1"/>
        <w:bidi/>
        <w:rPr>
          <w:sz w:val="32"/>
          <w:szCs w:val="28"/>
        </w:rPr>
      </w:pPr>
      <w:r w:rsidRPr="002E78D7">
        <w:rPr>
          <w:sz w:val="32"/>
          <w:szCs w:val="28"/>
          <w:rtl/>
          <w:lang w:eastAsia="ar" w:bidi="ar-EG"/>
        </w:rPr>
        <w:t>أخذ استهلاك الهيدروكلوروفلوروكربون-22 ينخفض تدريجياً حتى عام 2020 بفضل تنفيذ أنشطة خطة إدارة إزالة المواد الهيدروكلوروفلوروكربونية، ولا سيما إنفاذ نظام الترخيص والحصص، وتدريب موظفي الجمارك، مما ساعد على تحسين مراقبة واردات الهيدروكلوروفلوروكربون، وحسَّن الممارسات في قطاع خدمة التبريد. وكان الانخفاض الحاد في الاستهلاك لعام 2021 ناتجاً عن التباطؤ الاقتصادي الناتج عن جائحة كوفيد-19. ورغم أن زيادة استيراد المعدات القائمة على الهيدروكلوروفلوروكربون قد أسهمت أيضاً في خفض واردات الهيدروكلوروفلوروكربون-22، فإن أسعار خلائط الهيدروفلوروكربون والبدائل ذات إمكانية الاحترار العالمي المنخفضة لا تزال أعلى بثلاث إلى أربع مرات من سعر الهيدروكلوروفلوروكربون-22، مما يُبطئ تغيير المعدات القديمة.</w:t>
      </w:r>
    </w:p>
    <w:p w14:paraId="4D6749DC" w14:textId="77777777" w:rsidR="00BF7EE3" w:rsidRPr="002E78D7" w:rsidRDefault="00BF7EE3" w:rsidP="00BF7EE3">
      <w:pPr>
        <w:keepNext/>
        <w:bidi/>
        <w:rPr>
          <w:i/>
          <w:sz w:val="32"/>
          <w:szCs w:val="28"/>
        </w:rPr>
      </w:pPr>
      <w:r w:rsidRPr="002E78D7">
        <w:rPr>
          <w:i/>
          <w:iCs/>
          <w:sz w:val="32"/>
          <w:szCs w:val="28"/>
          <w:rtl/>
          <w:lang w:eastAsia="ar" w:bidi="ar-EG"/>
        </w:rPr>
        <w:t>تقرير تنفيذ البرنامج القطري</w:t>
      </w:r>
    </w:p>
    <w:p w14:paraId="0E896035" w14:textId="77777777" w:rsidR="00BF7EE3" w:rsidRPr="002E78D7" w:rsidRDefault="00BF7EE3" w:rsidP="00BF7EE3">
      <w:pPr>
        <w:keepNext/>
        <w:bidi/>
        <w:rPr>
          <w:sz w:val="32"/>
          <w:szCs w:val="28"/>
        </w:rPr>
      </w:pPr>
    </w:p>
    <w:p w14:paraId="473C7837" w14:textId="77777777" w:rsidR="00BF7EE3" w:rsidRPr="002E78D7" w:rsidRDefault="00BF7EE3" w:rsidP="00225D97">
      <w:pPr>
        <w:pStyle w:val="Heading1"/>
        <w:bidi/>
        <w:rPr>
          <w:sz w:val="32"/>
          <w:szCs w:val="28"/>
        </w:rPr>
      </w:pPr>
      <w:r w:rsidRPr="002E78D7">
        <w:rPr>
          <w:sz w:val="32"/>
          <w:szCs w:val="28"/>
          <w:rtl/>
          <w:lang w:eastAsia="ar" w:bidi="ar-EG"/>
        </w:rPr>
        <w:t xml:space="preserve">أبلغت حكومة النيجر عن بيانات استهلاك قطاع الهيدروكلوروفلوروكربون بناءً على تقرير تنفيذ البرنامج القُطرى لعام 2021، وهي تتماشى مع البيانات المبلغة عملاً بالمادة 7 من بروتوكول مونتريال. </w:t>
      </w:r>
    </w:p>
    <w:p w14:paraId="75DCC133" w14:textId="77777777" w:rsidR="00BF7EE3" w:rsidRPr="002E78D7" w:rsidRDefault="00BF7EE3" w:rsidP="00BF7EE3">
      <w:pPr>
        <w:bidi/>
        <w:spacing w:after="240"/>
        <w:outlineLvl w:val="0"/>
        <w:rPr>
          <w:sz w:val="32"/>
          <w:szCs w:val="28"/>
          <w:u w:val="single"/>
        </w:rPr>
      </w:pPr>
      <w:r w:rsidRPr="002E78D7">
        <w:rPr>
          <w:sz w:val="32"/>
          <w:szCs w:val="28"/>
          <w:u w:val="single"/>
          <w:rtl/>
          <w:lang w:eastAsia="ar" w:bidi="ar-EG"/>
        </w:rPr>
        <w:t>حالة التقدم المحرز والصرف</w:t>
      </w:r>
    </w:p>
    <w:p w14:paraId="30ECBEF5" w14:textId="77777777" w:rsidR="00BF7EE3" w:rsidRPr="002E78D7" w:rsidRDefault="00BF7EE3" w:rsidP="00BF7EE3">
      <w:pPr>
        <w:pStyle w:val="Heading1"/>
        <w:numPr>
          <w:ilvl w:val="0"/>
          <w:numId w:val="0"/>
        </w:numPr>
        <w:bidi/>
        <w:rPr>
          <w:i/>
          <w:sz w:val="32"/>
          <w:szCs w:val="28"/>
        </w:rPr>
      </w:pPr>
      <w:r w:rsidRPr="002E78D7">
        <w:rPr>
          <w:i/>
          <w:iCs/>
          <w:sz w:val="32"/>
          <w:szCs w:val="28"/>
          <w:rtl/>
          <w:lang w:eastAsia="ar" w:bidi="ar-EG"/>
        </w:rPr>
        <w:t>الإطار القانوني</w:t>
      </w:r>
    </w:p>
    <w:p w14:paraId="0566998B" w14:textId="77777777" w:rsidR="00BF7EE3" w:rsidRPr="002E78D7" w:rsidRDefault="00BF7EE3" w:rsidP="00BF7EE3">
      <w:pPr>
        <w:pStyle w:val="Heading1"/>
        <w:bidi/>
        <w:rPr>
          <w:sz w:val="32"/>
          <w:szCs w:val="28"/>
        </w:rPr>
      </w:pPr>
      <w:r w:rsidRPr="002E78D7">
        <w:rPr>
          <w:sz w:val="32"/>
          <w:szCs w:val="28"/>
          <w:rtl/>
          <w:lang w:eastAsia="ar" w:bidi="ar-EG"/>
        </w:rPr>
        <w:t>أنشأت حكومة النيجر، عبر تنفيذ المرحلة الأولى من خطة إدارة إزالة المواد الهيدروكلوروفلوروكربونية، نظام إصدار تراخيص وحصص لواردات المواد الهيدروكلوروفلوروكربونية والمعدات القائمة على الهيدروكلوروفلوروكربون، واعتمدت الرمز المنسق لعام 2017 لتحديد فرادى المواد الهيدروكلوروفلوروكربونية، وخصصت حصصاً سنوية لاستيراد المواد الهيدروكلوروفلوروكربونية والمعدات القائمة على الهيدروكلوروفلوروكربون للمستوردين المسجلين. بالإضافة إلى ذلك، شمل أمرٌ وزاري صدر في ديسمبر/كانون الأول 2020 واردات المواد الهيدروفلوروكربونية وخلائطها والمعدات التي تحتوي عليها، على أن يسري اعتباراً من يناير/كانون الثاني 2023. وسيبدأ في عام 2022 تشغيل نظام إصدار تراخيص إلكتروني للمواد المستنفدة للأوزون</w:t>
      </w:r>
      <w:r w:rsidRPr="002E78D7">
        <w:rPr>
          <w:sz w:val="32"/>
          <w:szCs w:val="28"/>
          <w:rtl/>
          <w:lang w:eastAsia="ar" w:bidi="ar-EG"/>
        </w:rPr>
        <w:noBreakHyphen/>
        <w:t xml:space="preserve"> لتحسين تنسيق ورصد وحدة الأوزون الوطنية وإدارة الجمارك ووزارة التجارة للواردات. ووُزع ما مجموعه 34 محدداً من محددات غازات التبريد على نقاط الحدود الجمركية، كما تلقى 222 من موظفي الجمارك والوكلاء البيئيين تدريباً على الكشف عن المواد الهيدروكلوروفلوروكربونية والتدابير الرقابية والتنظيمية المرتبطة به، كما يجري تدريب 100 موظف إضافي ضمن الشريحة الثالثة. وصادقت حكومة النيجر على تعديل كيغالي في 29 أغسطس/آب 2018.</w:t>
      </w:r>
    </w:p>
    <w:p w14:paraId="4C1D297C" w14:textId="77777777" w:rsidR="00BF7EE3" w:rsidRPr="002E78D7" w:rsidRDefault="00BF7EE3" w:rsidP="00BF7EE3">
      <w:pPr>
        <w:pStyle w:val="Heading1"/>
        <w:numPr>
          <w:ilvl w:val="0"/>
          <w:numId w:val="0"/>
        </w:numPr>
        <w:bidi/>
        <w:rPr>
          <w:i/>
          <w:sz w:val="32"/>
          <w:szCs w:val="28"/>
        </w:rPr>
      </w:pPr>
      <w:r w:rsidRPr="002E78D7">
        <w:rPr>
          <w:i/>
          <w:iCs/>
          <w:sz w:val="32"/>
          <w:szCs w:val="28"/>
          <w:rtl/>
          <w:lang w:eastAsia="ar" w:bidi="ar-EG"/>
        </w:rPr>
        <w:t>قطاع خدمة التبريد</w:t>
      </w:r>
    </w:p>
    <w:p w14:paraId="15CD5889" w14:textId="77777777" w:rsidR="00BF7EE3" w:rsidRPr="002E78D7" w:rsidRDefault="00BF7EE3" w:rsidP="00BF7EE3">
      <w:pPr>
        <w:pStyle w:val="Heading1"/>
        <w:bidi/>
        <w:rPr>
          <w:sz w:val="32"/>
          <w:szCs w:val="28"/>
        </w:rPr>
      </w:pPr>
      <w:r w:rsidRPr="002E78D7">
        <w:rPr>
          <w:sz w:val="32"/>
          <w:szCs w:val="28"/>
          <w:rtl/>
          <w:lang w:eastAsia="ar" w:bidi="ar-EG"/>
        </w:rPr>
        <w:t xml:space="preserve">تلقى ما مجموعه 505 فني تبريد تدريباً على ممارسات الخدمة الجيدة، واسترداد غازات التبريد وإعادة تدويرها، والمناولة الآمنة للتكنولوجيات البديلة. وسيتلقى 120 فنياً إضافياً تدريباً قبل نهاية عام 2022. واستُخدم محتوى التدريب المقدم ليكون أساساً لتحديث المناهج الدراسية للمدارس المهنية. </w:t>
      </w:r>
    </w:p>
    <w:p w14:paraId="01CA351F" w14:textId="77777777" w:rsidR="00BF7EE3" w:rsidRPr="002E78D7" w:rsidRDefault="00BF7EE3" w:rsidP="00BF7EE3">
      <w:pPr>
        <w:pStyle w:val="Heading1"/>
        <w:bidi/>
        <w:rPr>
          <w:sz w:val="32"/>
          <w:szCs w:val="28"/>
        </w:rPr>
      </w:pPr>
      <w:r w:rsidRPr="002E78D7">
        <w:rPr>
          <w:sz w:val="32"/>
          <w:szCs w:val="28"/>
          <w:rtl/>
          <w:lang w:eastAsia="ar" w:bidi="ar-EG"/>
        </w:rPr>
        <w:t xml:space="preserve">وعُززت أربع مدارس مهنية وسبعة فروع إقليمية لرابطة محترفي التبريد في النيجر عبر توفير المعدات ومجموعات الأدوات لتسهيل تدريبها والاضطلاع بأنشطة الاسترداد وإعادة التدوير. وشملت المعدات وحدات استرداد غازات التبريد، ومجموعات إعادة التدوير، والأسطوانات، ومحددات غاز التبريد، وكاشفات التسرب، ومحطات شحن وتفريغ الهيدروكربون، وموازين إلكترونية ومجموعات إيضاحية للتدريب على استخدام غاز </w:t>
      </w:r>
      <w:r w:rsidRPr="002E78D7">
        <w:rPr>
          <w:sz w:val="32"/>
          <w:szCs w:val="28"/>
          <w:lang w:eastAsia="ar" w:bidi="en-GB"/>
        </w:rPr>
        <w:t>R</w:t>
      </w:r>
      <w:r w:rsidRPr="002E78D7">
        <w:rPr>
          <w:sz w:val="32"/>
          <w:szCs w:val="28"/>
          <w:rtl/>
          <w:lang w:eastAsia="ar" w:bidi="ar-EG"/>
        </w:rPr>
        <w:t xml:space="preserve">-290. وقد استُرد ما مجموعه 25 طناً مترياً من غازات التبريد حتى الآن في النيجر. وأُعد دليلٌ لمعايير وإجراءات غازات التبريد الهيدروكربونية ووزع على رابطة محترفي التبريد في النيجر وعلى المدارس المهنية. بالإضافة إلى ذلك، يجري الآن توريد معدات وأدوات إضافية ضمن الشريحة الثالثة وستُوزَع قبل نهاية عام 2022. </w:t>
      </w:r>
    </w:p>
    <w:p w14:paraId="4564A653" w14:textId="77777777" w:rsidR="00BF7EE3" w:rsidRPr="002E78D7" w:rsidRDefault="00BF7EE3" w:rsidP="00BF7EE3">
      <w:pPr>
        <w:pStyle w:val="Heading1"/>
        <w:numPr>
          <w:ilvl w:val="0"/>
          <w:numId w:val="0"/>
        </w:numPr>
        <w:bidi/>
        <w:rPr>
          <w:sz w:val="32"/>
          <w:szCs w:val="28"/>
          <w:u w:val="single"/>
        </w:rPr>
      </w:pPr>
      <w:r w:rsidRPr="002E78D7">
        <w:rPr>
          <w:sz w:val="32"/>
          <w:szCs w:val="28"/>
          <w:u w:val="single"/>
          <w:rtl/>
          <w:lang w:eastAsia="ar" w:bidi="ar-EG"/>
        </w:rPr>
        <w:t>مستوى صرف الأموال</w:t>
      </w:r>
    </w:p>
    <w:p w14:paraId="414DA39C" w14:textId="77777777" w:rsidR="00BF7EE3" w:rsidRPr="002E78D7" w:rsidRDefault="00BF7EE3" w:rsidP="00BF7EE3">
      <w:pPr>
        <w:pStyle w:val="Heading1"/>
        <w:bidi/>
        <w:rPr>
          <w:sz w:val="32"/>
          <w:szCs w:val="28"/>
        </w:rPr>
      </w:pPr>
      <w:r w:rsidRPr="002E78D7">
        <w:rPr>
          <w:sz w:val="32"/>
          <w:szCs w:val="28"/>
          <w:rtl/>
          <w:lang w:eastAsia="ar" w:bidi="ar-EG"/>
        </w:rPr>
        <w:t>اعتباراً من شباط/فبراير 2022، من المبلغ الأصلي 560,000 دولار أمريكي المعتمد في إطار المرحلة الأولى، صُرف مبلغ 519,961</w:t>
      </w:r>
      <w:r w:rsidRPr="002E78D7">
        <w:rPr>
          <w:rStyle w:val="FootnoteReference"/>
          <w:sz w:val="32"/>
          <w:szCs w:val="28"/>
          <w:rtl/>
          <w:lang w:eastAsia="ar" w:bidi="ar-EG"/>
        </w:rPr>
        <w:footnoteReference w:id="6"/>
      </w:r>
      <w:r w:rsidRPr="002E78D7">
        <w:rPr>
          <w:sz w:val="32"/>
          <w:szCs w:val="28"/>
          <w:rtl/>
          <w:lang w:eastAsia="ar" w:bidi="ar-EG"/>
        </w:rPr>
        <w:t xml:space="preserve"> دولاراً أمريكياً (269,961 دولاراً أمريكياً لليونيدو، و 250,000 دولار أمريكي لليونيب). وسيُصرَف الرصيد البالغ 40,039 دولاراً أمريكياً في عام 2022.</w:t>
      </w:r>
    </w:p>
    <w:p w14:paraId="5A8A5FE7" w14:textId="77777777" w:rsidR="00BF7EE3" w:rsidRPr="002E78D7" w:rsidRDefault="00BF7EE3" w:rsidP="00BF7EE3">
      <w:pPr>
        <w:keepNext/>
        <w:autoSpaceDE w:val="0"/>
        <w:autoSpaceDN w:val="0"/>
        <w:bidi/>
        <w:adjustRightInd w:val="0"/>
        <w:rPr>
          <w:b/>
          <w:sz w:val="32"/>
          <w:szCs w:val="28"/>
        </w:rPr>
      </w:pPr>
      <w:r w:rsidRPr="002E78D7">
        <w:rPr>
          <w:b/>
          <w:bCs/>
          <w:sz w:val="32"/>
          <w:szCs w:val="28"/>
          <w:rtl/>
          <w:lang w:eastAsia="ar" w:bidi="ar-EG"/>
        </w:rPr>
        <w:t>المرحلة الثانية من خطة إدارة إزالة المواد الهيدروكلوروفلوروكربونية</w:t>
      </w:r>
    </w:p>
    <w:p w14:paraId="098DFEA8" w14:textId="77777777" w:rsidR="00BF7EE3" w:rsidRPr="002E78D7" w:rsidRDefault="00BF7EE3" w:rsidP="00BF7EE3">
      <w:pPr>
        <w:keepNext/>
        <w:bidi/>
        <w:rPr>
          <w:sz w:val="32"/>
          <w:szCs w:val="28"/>
        </w:rPr>
      </w:pPr>
    </w:p>
    <w:p w14:paraId="276F2F6D" w14:textId="77777777" w:rsidR="00BF7EE3" w:rsidRPr="002E78D7" w:rsidRDefault="00BF7EE3" w:rsidP="00BF7EE3">
      <w:pPr>
        <w:keepNext/>
        <w:bidi/>
        <w:spacing w:after="240"/>
        <w:outlineLvl w:val="0"/>
        <w:rPr>
          <w:sz w:val="32"/>
          <w:szCs w:val="28"/>
          <w:u w:val="single"/>
        </w:rPr>
      </w:pPr>
      <w:r w:rsidRPr="002E78D7">
        <w:rPr>
          <w:sz w:val="32"/>
          <w:szCs w:val="28"/>
          <w:u w:val="single"/>
          <w:rtl/>
          <w:lang w:eastAsia="ar" w:bidi="ar-EG"/>
        </w:rPr>
        <w:t>الاستهلاك المتبقي المؤهل للتمويل</w:t>
      </w:r>
    </w:p>
    <w:p w14:paraId="6F7B2B82" w14:textId="77777777" w:rsidR="00BF7EE3" w:rsidRPr="002E78D7" w:rsidRDefault="00BF7EE3" w:rsidP="00225D97">
      <w:pPr>
        <w:pStyle w:val="Heading1"/>
        <w:bidi/>
        <w:rPr>
          <w:sz w:val="32"/>
          <w:szCs w:val="28"/>
        </w:rPr>
      </w:pPr>
      <w:r w:rsidRPr="002E78D7">
        <w:rPr>
          <w:sz w:val="32"/>
          <w:szCs w:val="28"/>
          <w:rtl/>
          <w:lang w:eastAsia="ar" w:bidi="ar-EG"/>
        </w:rPr>
        <w:t xml:space="preserve">بعد خصم 5.60 أطنان قدرات استنفاد الأوزون من المواد الهيدروكلوروفلوروكربونية المرتبطة بالمرحلة الأولى من خطة إدارة إزالة المواد الهيدروكلوروفلوروكربونية، يبلغ الاستهلاك المتبقي المؤهل للتمويل في المرحلة الثانية 10.38 أطنان قدرات استنفاد الأوزون من الهيدروكلوروفلوروكربون-22. </w:t>
      </w:r>
    </w:p>
    <w:p w14:paraId="6340FBEE" w14:textId="77777777" w:rsidR="00BF7EE3" w:rsidRPr="002E78D7" w:rsidRDefault="00BF7EE3" w:rsidP="00BF7EE3">
      <w:pPr>
        <w:keepNext/>
        <w:keepLines/>
        <w:bidi/>
        <w:spacing w:after="240"/>
        <w:outlineLvl w:val="0"/>
        <w:rPr>
          <w:sz w:val="32"/>
          <w:szCs w:val="28"/>
          <w:u w:val="single"/>
        </w:rPr>
      </w:pPr>
      <w:r w:rsidRPr="002E78D7">
        <w:rPr>
          <w:sz w:val="32"/>
          <w:szCs w:val="28"/>
          <w:u w:val="single"/>
          <w:rtl/>
          <w:lang w:eastAsia="ar" w:bidi="ar-EG"/>
        </w:rPr>
        <w:t>التوزيع القطاعي للمواد الهيدروكلوروفلوروكربونية</w:t>
      </w:r>
    </w:p>
    <w:p w14:paraId="4F0DD445" w14:textId="77777777" w:rsidR="00BF7EE3" w:rsidRPr="002E78D7" w:rsidRDefault="00BF7EE3" w:rsidP="00225D97">
      <w:pPr>
        <w:pStyle w:val="Heading1"/>
        <w:bidi/>
        <w:rPr>
          <w:sz w:val="32"/>
          <w:szCs w:val="28"/>
        </w:rPr>
      </w:pPr>
      <w:r w:rsidRPr="002E78D7">
        <w:rPr>
          <w:sz w:val="32"/>
          <w:szCs w:val="28"/>
          <w:rtl/>
          <w:lang w:eastAsia="ar" w:bidi="ar-EG"/>
        </w:rPr>
        <w:t>يستهلك عدد 1,503 فنيين (من بينهم ثلاث نساء)، و458 ورشةً (25 في المائة منها مُؤسس رسمياً)، في قطاع الخدمات، مركب الهيدروكلوروفلوروكربون- 22 لخدمة نظم</w:t>
      </w:r>
      <w:r w:rsidRPr="002E78D7">
        <w:rPr>
          <w:sz w:val="32"/>
          <w:szCs w:val="28"/>
          <w:rtl/>
          <w:lang w:eastAsia="ar" w:bidi="ar-EG"/>
        </w:rPr>
        <w:noBreakHyphen/>
        <w:t xml:space="preserve"> تبريد الهواء الأحادية والمنفصلة، ووحدات التكثيف، ونظم التكييف المركزية، ونظم تبريد وسائل النقل، كما هو موضح في الجدول 2. ويمثل مركب الهيدروفلوروكربون-22 نسبة 32 في المائة من غازات التبريد المستخدمة في قطاع الخدمات، ويليه المواد التالية: </w:t>
      </w:r>
      <w:r w:rsidRPr="002E78D7">
        <w:rPr>
          <w:sz w:val="32"/>
          <w:szCs w:val="28"/>
          <w:lang w:eastAsia="ar" w:bidi="en-GB"/>
        </w:rPr>
        <w:t>HFC-134a</w:t>
      </w:r>
      <w:r w:rsidRPr="002E78D7">
        <w:rPr>
          <w:sz w:val="32"/>
          <w:szCs w:val="28"/>
          <w:rtl/>
          <w:lang w:eastAsia="ar" w:bidi="ar-EG"/>
        </w:rPr>
        <w:t xml:space="preserve"> و</w:t>
      </w:r>
      <w:r w:rsidRPr="002E78D7">
        <w:rPr>
          <w:sz w:val="32"/>
          <w:szCs w:val="28"/>
          <w:lang w:eastAsia="ar" w:bidi="en-GB"/>
        </w:rPr>
        <w:t>R-404A</w:t>
      </w:r>
      <w:r w:rsidRPr="002E78D7">
        <w:rPr>
          <w:sz w:val="32"/>
          <w:szCs w:val="28"/>
          <w:rtl/>
          <w:lang w:eastAsia="ar" w:bidi="ar-EG"/>
        </w:rPr>
        <w:t xml:space="preserve"> و</w:t>
      </w:r>
      <w:r w:rsidRPr="002E78D7">
        <w:rPr>
          <w:sz w:val="32"/>
          <w:szCs w:val="28"/>
          <w:lang w:eastAsia="ar" w:bidi="en-GB"/>
        </w:rPr>
        <w:t>R-410A</w:t>
      </w:r>
      <w:r w:rsidRPr="002E78D7">
        <w:rPr>
          <w:sz w:val="32"/>
          <w:szCs w:val="28"/>
          <w:rtl/>
          <w:lang w:eastAsia="ar" w:bidi="ar-EG"/>
        </w:rPr>
        <w:t xml:space="preserve"> و</w:t>
      </w:r>
      <w:r w:rsidRPr="002E78D7">
        <w:rPr>
          <w:sz w:val="32"/>
          <w:szCs w:val="28"/>
          <w:lang w:eastAsia="ar" w:bidi="en-GB"/>
        </w:rPr>
        <w:t>R-407C</w:t>
      </w:r>
      <w:r w:rsidRPr="002E78D7">
        <w:rPr>
          <w:sz w:val="32"/>
          <w:szCs w:val="28"/>
          <w:rtl/>
          <w:lang w:eastAsia="ar" w:bidi="ar-EG"/>
        </w:rPr>
        <w:t xml:space="preserve"> و</w:t>
      </w:r>
      <w:r w:rsidRPr="002E78D7">
        <w:rPr>
          <w:sz w:val="32"/>
          <w:szCs w:val="28"/>
          <w:lang w:eastAsia="ar" w:bidi="en-GB"/>
        </w:rPr>
        <w:t>HC-600a</w:t>
      </w:r>
      <w:r w:rsidRPr="002E78D7">
        <w:rPr>
          <w:sz w:val="32"/>
          <w:szCs w:val="28"/>
          <w:rtl/>
          <w:lang w:eastAsia="ar" w:bidi="ar-EG"/>
        </w:rPr>
        <w:t>.</w:t>
      </w:r>
    </w:p>
    <w:p w14:paraId="445084C6" w14:textId="77777777" w:rsidR="00225D97" w:rsidRPr="002E78D7" w:rsidRDefault="00225D97" w:rsidP="00BF7EE3">
      <w:pPr>
        <w:bidi/>
        <w:rPr>
          <w:b/>
          <w:bCs/>
          <w:sz w:val="32"/>
          <w:szCs w:val="28"/>
          <w:rtl/>
          <w:lang w:eastAsia="ar" w:bidi="ar-EG"/>
        </w:rPr>
      </w:pPr>
    </w:p>
    <w:p w14:paraId="3CBADF8E" w14:textId="77777777" w:rsidR="00225D97" w:rsidRPr="002E78D7" w:rsidRDefault="00225D97" w:rsidP="00225D97">
      <w:pPr>
        <w:bidi/>
        <w:rPr>
          <w:b/>
          <w:bCs/>
          <w:sz w:val="32"/>
          <w:szCs w:val="28"/>
          <w:rtl/>
          <w:lang w:eastAsia="ar" w:bidi="ar-EG"/>
        </w:rPr>
      </w:pPr>
    </w:p>
    <w:p w14:paraId="0522244C" w14:textId="77777777" w:rsidR="00225D97" w:rsidRPr="002E78D7" w:rsidRDefault="00225D97" w:rsidP="00225D97">
      <w:pPr>
        <w:bidi/>
        <w:rPr>
          <w:b/>
          <w:bCs/>
          <w:sz w:val="32"/>
          <w:szCs w:val="28"/>
          <w:rtl/>
          <w:lang w:eastAsia="ar" w:bidi="ar-EG"/>
        </w:rPr>
      </w:pPr>
    </w:p>
    <w:p w14:paraId="15414A47" w14:textId="77777777" w:rsidR="00225D97" w:rsidRPr="002E78D7" w:rsidRDefault="00225D97" w:rsidP="00225D97">
      <w:pPr>
        <w:bidi/>
        <w:rPr>
          <w:b/>
          <w:bCs/>
          <w:sz w:val="32"/>
          <w:szCs w:val="28"/>
          <w:rtl/>
          <w:lang w:eastAsia="ar" w:bidi="ar-EG"/>
        </w:rPr>
      </w:pPr>
    </w:p>
    <w:p w14:paraId="14A6E6E2" w14:textId="77777777" w:rsidR="001D202F" w:rsidRDefault="001D202F">
      <w:pPr>
        <w:jc w:val="left"/>
        <w:rPr>
          <w:b/>
          <w:bCs/>
          <w:sz w:val="32"/>
          <w:szCs w:val="28"/>
          <w:rtl/>
          <w:lang w:eastAsia="ar" w:bidi="ar-EG"/>
        </w:rPr>
      </w:pPr>
      <w:r>
        <w:rPr>
          <w:b/>
          <w:bCs/>
          <w:sz w:val="32"/>
          <w:szCs w:val="28"/>
          <w:rtl/>
          <w:lang w:eastAsia="ar" w:bidi="ar-EG"/>
        </w:rPr>
        <w:br w:type="page"/>
      </w:r>
    </w:p>
    <w:p w14:paraId="609529BD" w14:textId="2D96FE4F" w:rsidR="00BF7EE3" w:rsidRPr="002E78D7" w:rsidRDefault="00BF7EE3" w:rsidP="00225D97">
      <w:pPr>
        <w:bidi/>
        <w:rPr>
          <w:sz w:val="32"/>
          <w:szCs w:val="28"/>
        </w:rPr>
      </w:pPr>
      <w:r w:rsidRPr="002E78D7">
        <w:rPr>
          <w:b/>
          <w:bCs/>
          <w:sz w:val="32"/>
          <w:szCs w:val="28"/>
          <w:rtl/>
          <w:lang w:eastAsia="ar" w:bidi="ar-EG"/>
        </w:rPr>
        <w:t>الجدول 2</w:t>
      </w:r>
      <w:r w:rsidR="00225D97" w:rsidRPr="002E78D7">
        <w:rPr>
          <w:rFonts w:hint="cs"/>
          <w:b/>
          <w:bCs/>
          <w:sz w:val="32"/>
          <w:szCs w:val="28"/>
          <w:rtl/>
          <w:lang w:eastAsia="ar" w:bidi="ar-EG"/>
        </w:rPr>
        <w:t>-</w:t>
      </w:r>
      <w:r w:rsidRPr="002E78D7">
        <w:rPr>
          <w:b/>
          <w:bCs/>
          <w:sz w:val="32"/>
          <w:szCs w:val="28"/>
          <w:rtl/>
          <w:lang w:eastAsia="ar" w:bidi="ar-EG"/>
        </w:rPr>
        <w:t xml:space="preserve"> تقدير الطلب على الهيدروكلوروفلوروكربون -22 في قطاع خدمة تبريد وتكييف الهواء في النيجر </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2" w:type="dxa"/>
          <w:right w:w="102" w:type="dxa"/>
        </w:tblCellMar>
        <w:tblLook w:val="00A0" w:firstRow="1" w:lastRow="0" w:firstColumn="1" w:lastColumn="0" w:noHBand="0" w:noVBand="0"/>
      </w:tblPr>
      <w:tblGrid>
        <w:gridCol w:w="2585"/>
        <w:gridCol w:w="1296"/>
        <w:gridCol w:w="1151"/>
        <w:gridCol w:w="1295"/>
        <w:gridCol w:w="1584"/>
        <w:gridCol w:w="1439"/>
      </w:tblGrid>
      <w:tr w:rsidR="00BF7EE3" w:rsidRPr="00C83539" w14:paraId="4D617458" w14:textId="77777777" w:rsidTr="004B0AE2">
        <w:trPr>
          <w:trHeight w:val="633"/>
        </w:trPr>
        <w:tc>
          <w:tcPr>
            <w:tcW w:w="2585" w:type="dxa"/>
          </w:tcPr>
          <w:p w14:paraId="556F2D39" w14:textId="77777777" w:rsidR="00BF7EE3" w:rsidRPr="00C83539" w:rsidRDefault="00BF7EE3" w:rsidP="004B0AE2">
            <w:pPr>
              <w:tabs>
                <w:tab w:val="left" w:pos="2220"/>
              </w:tabs>
              <w:bidi/>
              <w:jc w:val="center"/>
              <w:rPr>
                <w:b/>
                <w:sz w:val="22"/>
                <w:szCs w:val="22"/>
              </w:rPr>
            </w:pPr>
            <w:bookmarkStart w:id="0" w:name="_Hlk26931131"/>
            <w:r w:rsidRPr="00C83539">
              <w:rPr>
                <w:b/>
                <w:bCs/>
                <w:sz w:val="22"/>
                <w:szCs w:val="22"/>
                <w:rtl/>
                <w:lang w:eastAsia="ar" w:bidi="ar-EG"/>
              </w:rPr>
              <w:t>القطاع/</w:t>
            </w:r>
          </w:p>
          <w:p w14:paraId="2526BD53" w14:textId="77777777" w:rsidR="00BF7EE3" w:rsidRPr="00C83539" w:rsidRDefault="00BF7EE3" w:rsidP="004B0AE2">
            <w:pPr>
              <w:tabs>
                <w:tab w:val="left" w:pos="2220"/>
              </w:tabs>
              <w:bidi/>
              <w:jc w:val="center"/>
              <w:rPr>
                <w:b/>
                <w:sz w:val="22"/>
                <w:szCs w:val="22"/>
              </w:rPr>
            </w:pPr>
            <w:r w:rsidRPr="00C83539">
              <w:rPr>
                <w:b/>
                <w:bCs/>
                <w:sz w:val="22"/>
                <w:szCs w:val="22"/>
                <w:rtl/>
                <w:lang w:eastAsia="ar" w:bidi="ar-EG"/>
              </w:rPr>
              <w:t>التطبيق</w:t>
            </w:r>
          </w:p>
        </w:tc>
        <w:tc>
          <w:tcPr>
            <w:tcW w:w="1296" w:type="dxa"/>
            <w:shd w:val="clear" w:color="auto" w:fill="auto"/>
          </w:tcPr>
          <w:p w14:paraId="5A39D5EB" w14:textId="77777777" w:rsidR="00BF7EE3" w:rsidRPr="00C83539" w:rsidRDefault="00BF7EE3" w:rsidP="004B0AE2">
            <w:pPr>
              <w:tabs>
                <w:tab w:val="left" w:pos="2220"/>
              </w:tabs>
              <w:bidi/>
              <w:jc w:val="center"/>
              <w:rPr>
                <w:b/>
                <w:sz w:val="22"/>
                <w:szCs w:val="22"/>
              </w:rPr>
            </w:pPr>
            <w:r w:rsidRPr="00C83539">
              <w:rPr>
                <w:b/>
                <w:bCs/>
                <w:sz w:val="22"/>
                <w:szCs w:val="22"/>
                <w:rtl/>
                <w:lang w:eastAsia="ar" w:bidi="ar-EG"/>
              </w:rPr>
              <w:t>جرد المعدات</w:t>
            </w:r>
          </w:p>
        </w:tc>
        <w:tc>
          <w:tcPr>
            <w:tcW w:w="1151" w:type="dxa"/>
          </w:tcPr>
          <w:p w14:paraId="77D07E1F" w14:textId="77777777" w:rsidR="00BF7EE3" w:rsidRPr="00C83539" w:rsidRDefault="00BF7EE3" w:rsidP="004B0AE2">
            <w:pPr>
              <w:tabs>
                <w:tab w:val="left" w:pos="2220"/>
              </w:tabs>
              <w:bidi/>
              <w:jc w:val="center"/>
              <w:rPr>
                <w:b/>
                <w:sz w:val="22"/>
                <w:szCs w:val="22"/>
              </w:rPr>
            </w:pPr>
            <w:r w:rsidRPr="00C83539">
              <w:rPr>
                <w:b/>
                <w:bCs/>
                <w:sz w:val="22"/>
                <w:szCs w:val="22"/>
                <w:rtl/>
                <w:lang w:eastAsia="ar" w:bidi="ar-EG"/>
              </w:rPr>
              <w:t>متوسط الشحن (بالكيلوغرام)</w:t>
            </w:r>
          </w:p>
        </w:tc>
        <w:tc>
          <w:tcPr>
            <w:tcW w:w="1295" w:type="dxa"/>
            <w:shd w:val="clear" w:color="auto" w:fill="auto"/>
          </w:tcPr>
          <w:p w14:paraId="14835EBB" w14:textId="77777777" w:rsidR="00BF7EE3" w:rsidRPr="00C83539" w:rsidRDefault="00BF7EE3" w:rsidP="004B0AE2">
            <w:pPr>
              <w:tabs>
                <w:tab w:val="left" w:pos="2220"/>
              </w:tabs>
              <w:bidi/>
              <w:jc w:val="center"/>
              <w:rPr>
                <w:b/>
                <w:spacing w:val="-6"/>
                <w:sz w:val="22"/>
                <w:szCs w:val="22"/>
              </w:rPr>
            </w:pPr>
            <w:r w:rsidRPr="00C83539">
              <w:rPr>
                <w:b/>
                <w:bCs/>
                <w:spacing w:val="-6"/>
                <w:sz w:val="22"/>
                <w:szCs w:val="22"/>
                <w:rtl/>
                <w:lang w:eastAsia="ar" w:bidi="ar-EG"/>
              </w:rPr>
              <w:t>عتبة الهيدروكلوروفلوروكربون (بالطن المتري)</w:t>
            </w:r>
          </w:p>
        </w:tc>
        <w:tc>
          <w:tcPr>
            <w:tcW w:w="1584" w:type="dxa"/>
            <w:shd w:val="clear" w:color="auto" w:fill="auto"/>
          </w:tcPr>
          <w:p w14:paraId="0ED5DBF7" w14:textId="77777777" w:rsidR="00BF7EE3" w:rsidRPr="00C83539" w:rsidRDefault="00BF7EE3" w:rsidP="004B0AE2">
            <w:pPr>
              <w:tabs>
                <w:tab w:val="left" w:pos="2220"/>
              </w:tabs>
              <w:bidi/>
              <w:jc w:val="center"/>
              <w:rPr>
                <w:b/>
                <w:sz w:val="22"/>
                <w:szCs w:val="22"/>
              </w:rPr>
            </w:pPr>
            <w:r w:rsidRPr="00C83539">
              <w:rPr>
                <w:b/>
                <w:bCs/>
                <w:sz w:val="22"/>
                <w:szCs w:val="22"/>
                <w:rtl/>
                <w:lang w:eastAsia="ar" w:bidi="ar-EG"/>
              </w:rPr>
              <w:t>العتبة المقدر تحقيقها في تقديم الخدمة (%)</w:t>
            </w:r>
          </w:p>
        </w:tc>
        <w:tc>
          <w:tcPr>
            <w:tcW w:w="1439" w:type="dxa"/>
            <w:shd w:val="clear" w:color="auto" w:fill="auto"/>
          </w:tcPr>
          <w:p w14:paraId="3D6456C4" w14:textId="77777777" w:rsidR="00BF7EE3" w:rsidRPr="00C83539" w:rsidRDefault="00BF7EE3" w:rsidP="004B0AE2">
            <w:pPr>
              <w:tabs>
                <w:tab w:val="left" w:pos="2220"/>
              </w:tabs>
              <w:bidi/>
              <w:jc w:val="center"/>
              <w:rPr>
                <w:b/>
                <w:sz w:val="22"/>
                <w:szCs w:val="22"/>
              </w:rPr>
            </w:pPr>
            <w:r w:rsidRPr="00C83539">
              <w:rPr>
                <w:b/>
                <w:bCs/>
                <w:sz w:val="22"/>
                <w:szCs w:val="22"/>
                <w:rtl/>
                <w:lang w:eastAsia="ar" w:bidi="ar-EG"/>
              </w:rPr>
              <w:t>الحاجة السنوية للخدمة (بالطن المتري)</w:t>
            </w:r>
          </w:p>
        </w:tc>
      </w:tr>
      <w:tr w:rsidR="00BF7EE3" w:rsidRPr="00C83539" w14:paraId="00F70515" w14:textId="77777777" w:rsidTr="004B0AE2">
        <w:trPr>
          <w:trHeight w:val="242"/>
        </w:trPr>
        <w:tc>
          <w:tcPr>
            <w:tcW w:w="2585" w:type="dxa"/>
          </w:tcPr>
          <w:p w14:paraId="2EB93753" w14:textId="77777777" w:rsidR="00BF7EE3" w:rsidRPr="00C83539" w:rsidRDefault="00BF7EE3" w:rsidP="004B0AE2">
            <w:pPr>
              <w:bidi/>
              <w:jc w:val="left"/>
              <w:rPr>
                <w:sz w:val="22"/>
                <w:szCs w:val="22"/>
                <w:vertAlign w:val="superscript"/>
              </w:rPr>
            </w:pPr>
            <w:r w:rsidRPr="00C83539">
              <w:rPr>
                <w:sz w:val="22"/>
                <w:szCs w:val="22"/>
                <w:rtl/>
                <w:lang w:eastAsia="ar" w:bidi="ar-EG"/>
              </w:rPr>
              <w:t>تكييف هواء الغرف (الأحادي والمنفصل)</w:t>
            </w:r>
          </w:p>
        </w:tc>
        <w:tc>
          <w:tcPr>
            <w:tcW w:w="1296" w:type="dxa"/>
          </w:tcPr>
          <w:p w14:paraId="128C3F73" w14:textId="77777777" w:rsidR="00BF7EE3" w:rsidRPr="00C83539" w:rsidRDefault="00BF7EE3" w:rsidP="004B0AE2">
            <w:pPr>
              <w:bidi/>
              <w:jc w:val="right"/>
              <w:rPr>
                <w:sz w:val="22"/>
                <w:szCs w:val="22"/>
              </w:rPr>
            </w:pPr>
            <w:r w:rsidRPr="00C83539">
              <w:rPr>
                <w:sz w:val="22"/>
                <w:szCs w:val="22"/>
                <w:rtl/>
                <w:lang w:eastAsia="ar" w:bidi="ar-EG"/>
              </w:rPr>
              <w:t>400,000</w:t>
            </w:r>
          </w:p>
        </w:tc>
        <w:tc>
          <w:tcPr>
            <w:tcW w:w="1151" w:type="dxa"/>
          </w:tcPr>
          <w:p w14:paraId="296ADF84" w14:textId="77777777" w:rsidR="00BF7EE3" w:rsidRPr="00C83539" w:rsidRDefault="00BF7EE3" w:rsidP="004B0AE2">
            <w:pPr>
              <w:tabs>
                <w:tab w:val="left" w:pos="2220"/>
              </w:tabs>
              <w:bidi/>
              <w:jc w:val="right"/>
              <w:rPr>
                <w:sz w:val="22"/>
                <w:szCs w:val="22"/>
              </w:rPr>
            </w:pPr>
            <w:r w:rsidRPr="00C83539">
              <w:rPr>
                <w:sz w:val="22"/>
                <w:szCs w:val="22"/>
                <w:rtl/>
                <w:lang w:eastAsia="ar" w:bidi="ar-EG"/>
              </w:rPr>
              <w:t>1.20</w:t>
            </w:r>
          </w:p>
        </w:tc>
        <w:tc>
          <w:tcPr>
            <w:tcW w:w="1295" w:type="dxa"/>
          </w:tcPr>
          <w:p w14:paraId="040DA266" w14:textId="77777777" w:rsidR="00BF7EE3" w:rsidRPr="00C83539" w:rsidRDefault="00BF7EE3" w:rsidP="004B0AE2">
            <w:pPr>
              <w:tabs>
                <w:tab w:val="left" w:pos="2220"/>
              </w:tabs>
              <w:bidi/>
              <w:jc w:val="right"/>
              <w:rPr>
                <w:sz w:val="22"/>
                <w:szCs w:val="22"/>
              </w:rPr>
            </w:pPr>
            <w:r w:rsidRPr="00C83539">
              <w:rPr>
                <w:sz w:val="22"/>
                <w:szCs w:val="22"/>
                <w:rtl/>
                <w:lang w:eastAsia="ar" w:bidi="ar-EG"/>
              </w:rPr>
              <w:t>480.0</w:t>
            </w:r>
          </w:p>
        </w:tc>
        <w:tc>
          <w:tcPr>
            <w:tcW w:w="1584" w:type="dxa"/>
          </w:tcPr>
          <w:p w14:paraId="1A1BD58F" w14:textId="77777777" w:rsidR="00BF7EE3" w:rsidRPr="00C83539" w:rsidRDefault="00BF7EE3" w:rsidP="004B0AE2">
            <w:pPr>
              <w:tabs>
                <w:tab w:val="left" w:pos="2220"/>
              </w:tabs>
              <w:bidi/>
              <w:jc w:val="right"/>
              <w:rPr>
                <w:sz w:val="22"/>
                <w:szCs w:val="22"/>
              </w:rPr>
            </w:pPr>
            <w:r w:rsidRPr="00C83539">
              <w:rPr>
                <w:sz w:val="22"/>
                <w:szCs w:val="22"/>
                <w:rtl/>
                <w:lang w:eastAsia="ar" w:bidi="ar-EG"/>
              </w:rPr>
              <w:t>26.75</w:t>
            </w:r>
          </w:p>
        </w:tc>
        <w:tc>
          <w:tcPr>
            <w:tcW w:w="1439" w:type="dxa"/>
          </w:tcPr>
          <w:p w14:paraId="38DC92C3" w14:textId="77777777" w:rsidR="00BF7EE3" w:rsidRPr="00C83539" w:rsidRDefault="00BF7EE3" w:rsidP="004B0AE2">
            <w:pPr>
              <w:tabs>
                <w:tab w:val="left" w:pos="2220"/>
              </w:tabs>
              <w:bidi/>
              <w:jc w:val="right"/>
              <w:rPr>
                <w:sz w:val="22"/>
                <w:szCs w:val="22"/>
              </w:rPr>
            </w:pPr>
            <w:r w:rsidRPr="00C83539">
              <w:rPr>
                <w:sz w:val="22"/>
                <w:szCs w:val="22"/>
                <w:rtl/>
                <w:lang w:eastAsia="ar" w:bidi="ar-EG"/>
              </w:rPr>
              <w:t>128.40</w:t>
            </w:r>
          </w:p>
        </w:tc>
      </w:tr>
      <w:tr w:rsidR="00BF7EE3" w:rsidRPr="00C83539" w14:paraId="023AE5ED" w14:textId="77777777" w:rsidTr="004B0AE2">
        <w:trPr>
          <w:trHeight w:val="242"/>
        </w:trPr>
        <w:tc>
          <w:tcPr>
            <w:tcW w:w="2585" w:type="dxa"/>
          </w:tcPr>
          <w:p w14:paraId="1F8A999F" w14:textId="77777777" w:rsidR="00BF7EE3" w:rsidRPr="00C83539" w:rsidRDefault="00BF7EE3" w:rsidP="004B0AE2">
            <w:pPr>
              <w:tabs>
                <w:tab w:val="left" w:pos="2220"/>
              </w:tabs>
              <w:bidi/>
              <w:jc w:val="left"/>
              <w:rPr>
                <w:sz w:val="22"/>
                <w:szCs w:val="22"/>
              </w:rPr>
            </w:pPr>
            <w:r w:rsidRPr="00C83539">
              <w:rPr>
                <w:sz w:val="22"/>
                <w:szCs w:val="22"/>
                <w:rtl/>
                <w:lang w:eastAsia="ar" w:bidi="ar-EG"/>
              </w:rPr>
              <w:t>أجهزة تكييف أخرى (جميع النظم بسعة أعلى من 10 كيلو واط)</w:t>
            </w:r>
          </w:p>
        </w:tc>
        <w:tc>
          <w:tcPr>
            <w:tcW w:w="1296" w:type="dxa"/>
          </w:tcPr>
          <w:p w14:paraId="23343BEF" w14:textId="77777777" w:rsidR="00BF7EE3" w:rsidRPr="00C83539" w:rsidRDefault="00BF7EE3" w:rsidP="004B0AE2">
            <w:pPr>
              <w:tabs>
                <w:tab w:val="left" w:pos="2220"/>
              </w:tabs>
              <w:bidi/>
              <w:jc w:val="right"/>
              <w:rPr>
                <w:sz w:val="22"/>
                <w:szCs w:val="22"/>
              </w:rPr>
            </w:pPr>
            <w:r w:rsidRPr="00C83539">
              <w:rPr>
                <w:sz w:val="22"/>
                <w:szCs w:val="22"/>
                <w:rtl/>
                <w:lang w:eastAsia="ar" w:bidi="ar-EG"/>
              </w:rPr>
              <w:t>790</w:t>
            </w:r>
          </w:p>
        </w:tc>
        <w:tc>
          <w:tcPr>
            <w:tcW w:w="1151" w:type="dxa"/>
          </w:tcPr>
          <w:p w14:paraId="25EC16A1" w14:textId="77777777" w:rsidR="00BF7EE3" w:rsidRPr="00C83539" w:rsidRDefault="00BF7EE3" w:rsidP="004B0AE2">
            <w:pPr>
              <w:tabs>
                <w:tab w:val="left" w:pos="2220"/>
              </w:tabs>
              <w:bidi/>
              <w:jc w:val="right"/>
              <w:rPr>
                <w:sz w:val="22"/>
                <w:szCs w:val="22"/>
              </w:rPr>
            </w:pPr>
            <w:r w:rsidRPr="00C83539">
              <w:rPr>
                <w:sz w:val="22"/>
                <w:szCs w:val="22"/>
                <w:rtl/>
                <w:lang w:eastAsia="ar" w:bidi="ar-EG"/>
              </w:rPr>
              <w:t>80.00</w:t>
            </w:r>
          </w:p>
        </w:tc>
        <w:tc>
          <w:tcPr>
            <w:tcW w:w="1295" w:type="dxa"/>
          </w:tcPr>
          <w:p w14:paraId="6D2CF5AA" w14:textId="77777777" w:rsidR="00BF7EE3" w:rsidRPr="00C83539" w:rsidRDefault="00BF7EE3" w:rsidP="004B0AE2">
            <w:pPr>
              <w:tabs>
                <w:tab w:val="left" w:pos="2220"/>
              </w:tabs>
              <w:bidi/>
              <w:jc w:val="right"/>
              <w:rPr>
                <w:sz w:val="22"/>
                <w:szCs w:val="22"/>
              </w:rPr>
            </w:pPr>
            <w:r w:rsidRPr="00C83539">
              <w:rPr>
                <w:sz w:val="22"/>
                <w:szCs w:val="22"/>
                <w:rtl/>
                <w:lang w:eastAsia="ar" w:bidi="ar-EG"/>
              </w:rPr>
              <w:t>63.20</w:t>
            </w:r>
          </w:p>
        </w:tc>
        <w:tc>
          <w:tcPr>
            <w:tcW w:w="1584" w:type="dxa"/>
          </w:tcPr>
          <w:p w14:paraId="70D974C7" w14:textId="77777777" w:rsidR="00BF7EE3" w:rsidRPr="00C83539" w:rsidRDefault="00BF7EE3" w:rsidP="004B0AE2">
            <w:pPr>
              <w:tabs>
                <w:tab w:val="left" w:pos="2220"/>
              </w:tabs>
              <w:bidi/>
              <w:jc w:val="right"/>
              <w:rPr>
                <w:sz w:val="22"/>
                <w:szCs w:val="22"/>
              </w:rPr>
            </w:pPr>
            <w:r w:rsidRPr="00C83539">
              <w:rPr>
                <w:sz w:val="22"/>
                <w:szCs w:val="22"/>
                <w:rtl/>
                <w:lang w:eastAsia="ar" w:bidi="ar-EG"/>
              </w:rPr>
              <w:t>28.64</w:t>
            </w:r>
          </w:p>
        </w:tc>
        <w:tc>
          <w:tcPr>
            <w:tcW w:w="1439" w:type="dxa"/>
          </w:tcPr>
          <w:p w14:paraId="6161DBD2" w14:textId="77777777" w:rsidR="00BF7EE3" w:rsidRPr="00C83539" w:rsidRDefault="00BF7EE3" w:rsidP="004B0AE2">
            <w:pPr>
              <w:tabs>
                <w:tab w:val="left" w:pos="2220"/>
              </w:tabs>
              <w:bidi/>
              <w:jc w:val="right"/>
              <w:rPr>
                <w:sz w:val="22"/>
                <w:szCs w:val="22"/>
              </w:rPr>
            </w:pPr>
            <w:r w:rsidRPr="00C83539">
              <w:rPr>
                <w:sz w:val="22"/>
                <w:szCs w:val="22"/>
                <w:rtl/>
                <w:lang w:eastAsia="ar" w:bidi="ar-EG"/>
              </w:rPr>
              <w:t>18.10</w:t>
            </w:r>
          </w:p>
        </w:tc>
      </w:tr>
      <w:tr w:rsidR="00BF7EE3" w:rsidRPr="00C83539" w14:paraId="448B5579" w14:textId="77777777" w:rsidTr="004B0AE2">
        <w:trPr>
          <w:trHeight w:val="242"/>
        </w:trPr>
        <w:tc>
          <w:tcPr>
            <w:tcW w:w="2585" w:type="dxa"/>
          </w:tcPr>
          <w:p w14:paraId="28937863" w14:textId="77777777" w:rsidR="00BF7EE3" w:rsidRPr="00C83539" w:rsidRDefault="00BF7EE3" w:rsidP="004B0AE2">
            <w:pPr>
              <w:tabs>
                <w:tab w:val="left" w:pos="2220"/>
              </w:tabs>
              <w:bidi/>
              <w:jc w:val="left"/>
              <w:rPr>
                <w:sz w:val="22"/>
                <w:szCs w:val="22"/>
              </w:rPr>
            </w:pPr>
            <w:r w:rsidRPr="00C83539">
              <w:rPr>
                <w:sz w:val="22"/>
                <w:szCs w:val="22"/>
                <w:rtl/>
                <w:lang w:eastAsia="ar" w:bidi="ar-EG"/>
              </w:rPr>
              <w:t>التبريد التجاري (وحدات تكثيف متوسط)</w:t>
            </w:r>
          </w:p>
        </w:tc>
        <w:tc>
          <w:tcPr>
            <w:tcW w:w="1296" w:type="dxa"/>
            <w:shd w:val="clear" w:color="auto" w:fill="auto"/>
          </w:tcPr>
          <w:p w14:paraId="3C7E25CA" w14:textId="77777777" w:rsidR="00BF7EE3" w:rsidRPr="00C83539" w:rsidRDefault="00BF7EE3" w:rsidP="004B0AE2">
            <w:pPr>
              <w:tabs>
                <w:tab w:val="left" w:pos="2220"/>
              </w:tabs>
              <w:bidi/>
              <w:jc w:val="right"/>
              <w:rPr>
                <w:sz w:val="22"/>
                <w:szCs w:val="22"/>
              </w:rPr>
            </w:pPr>
            <w:r w:rsidRPr="00C83539">
              <w:rPr>
                <w:sz w:val="22"/>
                <w:szCs w:val="22"/>
                <w:rtl/>
                <w:lang w:eastAsia="ar" w:bidi="ar-EG"/>
              </w:rPr>
              <w:t>29,980</w:t>
            </w:r>
          </w:p>
        </w:tc>
        <w:tc>
          <w:tcPr>
            <w:tcW w:w="1151" w:type="dxa"/>
          </w:tcPr>
          <w:p w14:paraId="4E7C8D39" w14:textId="77777777" w:rsidR="00BF7EE3" w:rsidRPr="00C83539" w:rsidRDefault="00BF7EE3" w:rsidP="004B0AE2">
            <w:pPr>
              <w:tabs>
                <w:tab w:val="left" w:pos="2220"/>
              </w:tabs>
              <w:bidi/>
              <w:jc w:val="right"/>
              <w:rPr>
                <w:sz w:val="22"/>
                <w:szCs w:val="22"/>
              </w:rPr>
            </w:pPr>
            <w:r w:rsidRPr="00C83539">
              <w:rPr>
                <w:sz w:val="22"/>
                <w:szCs w:val="22"/>
                <w:rtl/>
                <w:lang w:eastAsia="ar" w:bidi="ar-EG"/>
              </w:rPr>
              <w:t>2.50</w:t>
            </w:r>
          </w:p>
        </w:tc>
        <w:tc>
          <w:tcPr>
            <w:tcW w:w="1295" w:type="dxa"/>
            <w:shd w:val="clear" w:color="auto" w:fill="auto"/>
          </w:tcPr>
          <w:p w14:paraId="1B42B18E" w14:textId="77777777" w:rsidR="00BF7EE3" w:rsidRPr="00C83539" w:rsidRDefault="00BF7EE3" w:rsidP="004B0AE2">
            <w:pPr>
              <w:tabs>
                <w:tab w:val="left" w:pos="2220"/>
              </w:tabs>
              <w:bidi/>
              <w:jc w:val="right"/>
              <w:rPr>
                <w:sz w:val="22"/>
                <w:szCs w:val="22"/>
              </w:rPr>
            </w:pPr>
            <w:r w:rsidRPr="00C83539">
              <w:rPr>
                <w:sz w:val="22"/>
                <w:szCs w:val="22"/>
                <w:rtl/>
                <w:lang w:eastAsia="ar" w:bidi="ar-EG"/>
              </w:rPr>
              <w:t>74.95</w:t>
            </w:r>
          </w:p>
        </w:tc>
        <w:tc>
          <w:tcPr>
            <w:tcW w:w="1584" w:type="dxa"/>
            <w:shd w:val="clear" w:color="auto" w:fill="auto"/>
          </w:tcPr>
          <w:p w14:paraId="68A25300" w14:textId="77777777" w:rsidR="00BF7EE3" w:rsidRPr="00C83539" w:rsidRDefault="00BF7EE3" w:rsidP="004B0AE2">
            <w:pPr>
              <w:tabs>
                <w:tab w:val="left" w:pos="2220"/>
              </w:tabs>
              <w:bidi/>
              <w:jc w:val="right"/>
              <w:rPr>
                <w:sz w:val="22"/>
                <w:szCs w:val="22"/>
              </w:rPr>
            </w:pPr>
            <w:r w:rsidRPr="00C83539">
              <w:rPr>
                <w:sz w:val="22"/>
                <w:szCs w:val="22"/>
                <w:rtl/>
                <w:lang w:eastAsia="ar" w:bidi="ar-EG"/>
              </w:rPr>
              <w:t>18.15</w:t>
            </w:r>
          </w:p>
        </w:tc>
        <w:tc>
          <w:tcPr>
            <w:tcW w:w="1439" w:type="dxa"/>
            <w:shd w:val="clear" w:color="auto" w:fill="auto"/>
          </w:tcPr>
          <w:p w14:paraId="36570C9B" w14:textId="77777777" w:rsidR="00BF7EE3" w:rsidRPr="00C83539" w:rsidRDefault="00BF7EE3" w:rsidP="004B0AE2">
            <w:pPr>
              <w:tabs>
                <w:tab w:val="left" w:pos="2220"/>
              </w:tabs>
              <w:bidi/>
              <w:jc w:val="right"/>
              <w:rPr>
                <w:sz w:val="22"/>
                <w:szCs w:val="22"/>
              </w:rPr>
            </w:pPr>
            <w:r w:rsidRPr="00C83539">
              <w:rPr>
                <w:sz w:val="22"/>
                <w:szCs w:val="22"/>
                <w:rtl/>
                <w:lang w:eastAsia="ar" w:bidi="ar-EG"/>
              </w:rPr>
              <w:t>13,60</w:t>
            </w:r>
          </w:p>
        </w:tc>
      </w:tr>
      <w:tr w:rsidR="00BF7EE3" w:rsidRPr="00C83539" w14:paraId="482FA1E6" w14:textId="77777777" w:rsidTr="004B0AE2">
        <w:trPr>
          <w:trHeight w:val="237"/>
        </w:trPr>
        <w:tc>
          <w:tcPr>
            <w:tcW w:w="2585" w:type="dxa"/>
          </w:tcPr>
          <w:p w14:paraId="305AE185" w14:textId="77777777" w:rsidR="00BF7EE3" w:rsidRPr="00C83539" w:rsidRDefault="00BF7EE3" w:rsidP="004B0AE2">
            <w:pPr>
              <w:tabs>
                <w:tab w:val="left" w:pos="2220"/>
              </w:tabs>
              <w:bidi/>
              <w:jc w:val="left"/>
              <w:rPr>
                <w:sz w:val="22"/>
                <w:szCs w:val="22"/>
                <w:vertAlign w:val="superscript"/>
              </w:rPr>
            </w:pPr>
            <w:r w:rsidRPr="00C83539">
              <w:rPr>
                <w:sz w:val="22"/>
                <w:szCs w:val="22"/>
                <w:rtl/>
                <w:lang w:eastAsia="ar" w:bidi="ar-EG"/>
              </w:rPr>
              <w:t>التبريد الصناعي (وحدات تكثيف من متوسطة إلى كبيرة، نظم مركزية)</w:t>
            </w:r>
          </w:p>
        </w:tc>
        <w:tc>
          <w:tcPr>
            <w:tcW w:w="1296" w:type="dxa"/>
          </w:tcPr>
          <w:p w14:paraId="298A67A3" w14:textId="77777777" w:rsidR="00BF7EE3" w:rsidRPr="00C83539" w:rsidRDefault="00BF7EE3" w:rsidP="004B0AE2">
            <w:pPr>
              <w:tabs>
                <w:tab w:val="left" w:pos="2220"/>
              </w:tabs>
              <w:bidi/>
              <w:jc w:val="right"/>
              <w:rPr>
                <w:sz w:val="22"/>
                <w:szCs w:val="22"/>
              </w:rPr>
            </w:pPr>
            <w:r w:rsidRPr="00C83539">
              <w:rPr>
                <w:sz w:val="22"/>
                <w:szCs w:val="22"/>
                <w:rtl/>
                <w:lang w:eastAsia="ar" w:bidi="ar-EG"/>
              </w:rPr>
              <w:t>498</w:t>
            </w:r>
          </w:p>
        </w:tc>
        <w:tc>
          <w:tcPr>
            <w:tcW w:w="1151" w:type="dxa"/>
          </w:tcPr>
          <w:p w14:paraId="3DB69428" w14:textId="77777777" w:rsidR="00BF7EE3" w:rsidRPr="00C83539" w:rsidRDefault="00BF7EE3" w:rsidP="004B0AE2">
            <w:pPr>
              <w:tabs>
                <w:tab w:val="left" w:pos="2220"/>
              </w:tabs>
              <w:bidi/>
              <w:jc w:val="right"/>
              <w:rPr>
                <w:sz w:val="22"/>
                <w:szCs w:val="22"/>
              </w:rPr>
            </w:pPr>
            <w:r w:rsidRPr="00C83539">
              <w:rPr>
                <w:sz w:val="22"/>
                <w:szCs w:val="22"/>
                <w:rtl/>
                <w:lang w:eastAsia="ar" w:bidi="ar-EG"/>
              </w:rPr>
              <w:t>40.00</w:t>
            </w:r>
          </w:p>
        </w:tc>
        <w:tc>
          <w:tcPr>
            <w:tcW w:w="1295" w:type="dxa"/>
          </w:tcPr>
          <w:p w14:paraId="205EA85C" w14:textId="77777777" w:rsidR="00BF7EE3" w:rsidRPr="00C83539" w:rsidRDefault="00BF7EE3" w:rsidP="004B0AE2">
            <w:pPr>
              <w:tabs>
                <w:tab w:val="left" w:pos="2220"/>
              </w:tabs>
              <w:bidi/>
              <w:jc w:val="right"/>
              <w:rPr>
                <w:sz w:val="22"/>
                <w:szCs w:val="22"/>
              </w:rPr>
            </w:pPr>
            <w:r w:rsidRPr="00C83539">
              <w:rPr>
                <w:sz w:val="22"/>
                <w:szCs w:val="22"/>
                <w:rtl/>
                <w:lang w:eastAsia="ar" w:bidi="ar-EG"/>
              </w:rPr>
              <w:t>19.92</w:t>
            </w:r>
          </w:p>
        </w:tc>
        <w:tc>
          <w:tcPr>
            <w:tcW w:w="1584" w:type="dxa"/>
          </w:tcPr>
          <w:p w14:paraId="6A6DA57D" w14:textId="77777777" w:rsidR="00BF7EE3" w:rsidRPr="00C83539" w:rsidRDefault="00BF7EE3" w:rsidP="004B0AE2">
            <w:pPr>
              <w:tabs>
                <w:tab w:val="left" w:pos="2220"/>
              </w:tabs>
              <w:bidi/>
              <w:jc w:val="right"/>
              <w:rPr>
                <w:sz w:val="22"/>
                <w:szCs w:val="22"/>
              </w:rPr>
            </w:pPr>
            <w:r w:rsidRPr="00C83539">
              <w:rPr>
                <w:sz w:val="22"/>
                <w:szCs w:val="22"/>
                <w:rtl/>
                <w:lang w:eastAsia="ar" w:bidi="ar-EG"/>
              </w:rPr>
              <w:t>14.56</w:t>
            </w:r>
          </w:p>
        </w:tc>
        <w:tc>
          <w:tcPr>
            <w:tcW w:w="1439" w:type="dxa"/>
          </w:tcPr>
          <w:p w14:paraId="0B72A4F9" w14:textId="77777777" w:rsidR="00BF7EE3" w:rsidRPr="00C83539" w:rsidRDefault="00BF7EE3" w:rsidP="004B0AE2">
            <w:pPr>
              <w:tabs>
                <w:tab w:val="left" w:pos="2220"/>
              </w:tabs>
              <w:bidi/>
              <w:jc w:val="right"/>
              <w:rPr>
                <w:sz w:val="22"/>
                <w:szCs w:val="22"/>
              </w:rPr>
            </w:pPr>
            <w:r w:rsidRPr="00C83539">
              <w:rPr>
                <w:sz w:val="22"/>
                <w:szCs w:val="22"/>
                <w:rtl/>
                <w:lang w:eastAsia="ar" w:bidi="ar-EG"/>
              </w:rPr>
              <w:t>2.90</w:t>
            </w:r>
          </w:p>
        </w:tc>
      </w:tr>
      <w:tr w:rsidR="00BF7EE3" w:rsidRPr="00C83539" w14:paraId="36AB8BFD" w14:textId="77777777" w:rsidTr="004B0AE2">
        <w:trPr>
          <w:trHeight w:val="242"/>
        </w:trPr>
        <w:tc>
          <w:tcPr>
            <w:tcW w:w="2585" w:type="dxa"/>
          </w:tcPr>
          <w:p w14:paraId="6662CC4B" w14:textId="77777777" w:rsidR="00BF7EE3" w:rsidRPr="00C83539" w:rsidRDefault="00BF7EE3" w:rsidP="004B0AE2">
            <w:pPr>
              <w:tabs>
                <w:tab w:val="left" w:pos="2220"/>
              </w:tabs>
              <w:bidi/>
              <w:jc w:val="left"/>
              <w:rPr>
                <w:sz w:val="22"/>
                <w:szCs w:val="22"/>
                <w:vertAlign w:val="superscript"/>
              </w:rPr>
            </w:pPr>
            <w:r w:rsidRPr="00C83539">
              <w:rPr>
                <w:sz w:val="22"/>
                <w:szCs w:val="22"/>
                <w:rtl/>
                <w:lang w:eastAsia="ar" w:bidi="ar-EG"/>
              </w:rPr>
              <w:t>تبريد وسائل النقل</w:t>
            </w:r>
          </w:p>
        </w:tc>
        <w:tc>
          <w:tcPr>
            <w:tcW w:w="1296" w:type="dxa"/>
          </w:tcPr>
          <w:p w14:paraId="77444DFB" w14:textId="77777777" w:rsidR="00BF7EE3" w:rsidRPr="00C83539" w:rsidRDefault="00BF7EE3" w:rsidP="004B0AE2">
            <w:pPr>
              <w:tabs>
                <w:tab w:val="left" w:pos="2220"/>
              </w:tabs>
              <w:bidi/>
              <w:jc w:val="right"/>
              <w:rPr>
                <w:sz w:val="22"/>
                <w:szCs w:val="22"/>
              </w:rPr>
            </w:pPr>
            <w:r w:rsidRPr="00C83539">
              <w:rPr>
                <w:sz w:val="22"/>
                <w:szCs w:val="22"/>
                <w:rtl/>
                <w:lang w:eastAsia="ar" w:bidi="ar-EG"/>
              </w:rPr>
              <w:t>790</w:t>
            </w:r>
          </w:p>
        </w:tc>
        <w:tc>
          <w:tcPr>
            <w:tcW w:w="1151" w:type="dxa"/>
          </w:tcPr>
          <w:p w14:paraId="1270963D" w14:textId="77777777" w:rsidR="00BF7EE3" w:rsidRPr="00C83539" w:rsidRDefault="00BF7EE3" w:rsidP="004B0AE2">
            <w:pPr>
              <w:tabs>
                <w:tab w:val="left" w:pos="2220"/>
              </w:tabs>
              <w:bidi/>
              <w:jc w:val="right"/>
              <w:rPr>
                <w:sz w:val="22"/>
                <w:szCs w:val="22"/>
              </w:rPr>
            </w:pPr>
            <w:r w:rsidRPr="00C83539">
              <w:rPr>
                <w:sz w:val="22"/>
                <w:szCs w:val="22"/>
                <w:rtl/>
                <w:lang w:eastAsia="ar" w:bidi="ar-EG"/>
              </w:rPr>
              <w:t>8.00</w:t>
            </w:r>
          </w:p>
        </w:tc>
        <w:tc>
          <w:tcPr>
            <w:tcW w:w="1295" w:type="dxa"/>
          </w:tcPr>
          <w:p w14:paraId="044065F9" w14:textId="77777777" w:rsidR="00BF7EE3" w:rsidRPr="00C83539" w:rsidRDefault="00BF7EE3" w:rsidP="004B0AE2">
            <w:pPr>
              <w:tabs>
                <w:tab w:val="left" w:pos="2220"/>
              </w:tabs>
              <w:bidi/>
              <w:jc w:val="right"/>
              <w:rPr>
                <w:sz w:val="22"/>
                <w:szCs w:val="22"/>
              </w:rPr>
            </w:pPr>
            <w:r w:rsidRPr="00C83539">
              <w:rPr>
                <w:sz w:val="22"/>
                <w:szCs w:val="22"/>
                <w:rtl/>
                <w:lang w:eastAsia="ar" w:bidi="ar-EG"/>
              </w:rPr>
              <w:t>6.32</w:t>
            </w:r>
          </w:p>
        </w:tc>
        <w:tc>
          <w:tcPr>
            <w:tcW w:w="1584" w:type="dxa"/>
          </w:tcPr>
          <w:p w14:paraId="3594C3B2" w14:textId="77777777" w:rsidR="00BF7EE3" w:rsidRPr="00C83539" w:rsidRDefault="00BF7EE3" w:rsidP="004B0AE2">
            <w:pPr>
              <w:tabs>
                <w:tab w:val="left" w:pos="2220"/>
              </w:tabs>
              <w:bidi/>
              <w:jc w:val="right"/>
              <w:rPr>
                <w:sz w:val="22"/>
                <w:szCs w:val="22"/>
              </w:rPr>
            </w:pPr>
            <w:r w:rsidRPr="00C83539">
              <w:rPr>
                <w:sz w:val="22"/>
                <w:szCs w:val="22"/>
                <w:rtl/>
                <w:lang w:eastAsia="ar" w:bidi="ar-EG"/>
              </w:rPr>
              <w:t>26.90</w:t>
            </w:r>
          </w:p>
        </w:tc>
        <w:tc>
          <w:tcPr>
            <w:tcW w:w="1439" w:type="dxa"/>
          </w:tcPr>
          <w:p w14:paraId="27244D05" w14:textId="77777777" w:rsidR="00BF7EE3" w:rsidRPr="00C83539" w:rsidRDefault="00BF7EE3" w:rsidP="004B0AE2">
            <w:pPr>
              <w:tabs>
                <w:tab w:val="left" w:pos="2220"/>
              </w:tabs>
              <w:bidi/>
              <w:jc w:val="right"/>
              <w:rPr>
                <w:sz w:val="22"/>
                <w:szCs w:val="22"/>
              </w:rPr>
            </w:pPr>
            <w:r w:rsidRPr="00C83539">
              <w:rPr>
                <w:sz w:val="22"/>
                <w:szCs w:val="22"/>
                <w:rtl/>
                <w:lang w:eastAsia="ar" w:bidi="ar-EG"/>
              </w:rPr>
              <w:t>1.70</w:t>
            </w:r>
          </w:p>
        </w:tc>
      </w:tr>
      <w:tr w:rsidR="00BF7EE3" w:rsidRPr="00C83539" w14:paraId="6BD1EF07" w14:textId="77777777" w:rsidTr="004B0AE2">
        <w:trPr>
          <w:trHeight w:val="147"/>
        </w:trPr>
        <w:tc>
          <w:tcPr>
            <w:tcW w:w="2585" w:type="dxa"/>
          </w:tcPr>
          <w:p w14:paraId="6E263436" w14:textId="77777777" w:rsidR="00BF7EE3" w:rsidRPr="00C83539" w:rsidRDefault="00BF7EE3" w:rsidP="004B0AE2">
            <w:pPr>
              <w:tabs>
                <w:tab w:val="left" w:pos="2220"/>
              </w:tabs>
              <w:bidi/>
              <w:jc w:val="left"/>
              <w:rPr>
                <w:b/>
                <w:sz w:val="22"/>
                <w:szCs w:val="22"/>
                <w:vertAlign w:val="superscript"/>
              </w:rPr>
            </w:pPr>
            <w:r w:rsidRPr="00C83539">
              <w:rPr>
                <w:b/>
                <w:bCs/>
                <w:sz w:val="22"/>
                <w:szCs w:val="22"/>
                <w:rtl/>
                <w:lang w:eastAsia="ar" w:bidi="ar-EG"/>
              </w:rPr>
              <w:t xml:space="preserve">المجموع </w:t>
            </w:r>
          </w:p>
        </w:tc>
        <w:tc>
          <w:tcPr>
            <w:tcW w:w="1296" w:type="dxa"/>
          </w:tcPr>
          <w:p w14:paraId="4AADEA83" w14:textId="77777777" w:rsidR="00BF7EE3" w:rsidRPr="00C83539" w:rsidRDefault="00BF7EE3" w:rsidP="004B0AE2">
            <w:pPr>
              <w:tabs>
                <w:tab w:val="left" w:pos="2220"/>
              </w:tabs>
              <w:bidi/>
              <w:jc w:val="right"/>
              <w:rPr>
                <w:b/>
                <w:sz w:val="22"/>
                <w:szCs w:val="22"/>
              </w:rPr>
            </w:pPr>
          </w:p>
        </w:tc>
        <w:tc>
          <w:tcPr>
            <w:tcW w:w="1151" w:type="dxa"/>
          </w:tcPr>
          <w:p w14:paraId="0D0A76D7" w14:textId="77777777" w:rsidR="00BF7EE3" w:rsidRPr="00C83539" w:rsidRDefault="00BF7EE3" w:rsidP="004B0AE2">
            <w:pPr>
              <w:tabs>
                <w:tab w:val="left" w:pos="2220"/>
              </w:tabs>
              <w:bidi/>
              <w:jc w:val="right"/>
              <w:rPr>
                <w:b/>
                <w:sz w:val="22"/>
                <w:szCs w:val="22"/>
              </w:rPr>
            </w:pPr>
          </w:p>
        </w:tc>
        <w:tc>
          <w:tcPr>
            <w:tcW w:w="1295" w:type="dxa"/>
          </w:tcPr>
          <w:p w14:paraId="657DC203" w14:textId="77777777" w:rsidR="00BF7EE3" w:rsidRPr="00C83539" w:rsidRDefault="00BF7EE3" w:rsidP="004B0AE2">
            <w:pPr>
              <w:tabs>
                <w:tab w:val="left" w:pos="2220"/>
              </w:tabs>
              <w:bidi/>
              <w:jc w:val="right"/>
              <w:rPr>
                <w:b/>
                <w:sz w:val="22"/>
                <w:szCs w:val="22"/>
              </w:rPr>
            </w:pPr>
          </w:p>
        </w:tc>
        <w:tc>
          <w:tcPr>
            <w:tcW w:w="1584" w:type="dxa"/>
          </w:tcPr>
          <w:p w14:paraId="2488D7DD" w14:textId="77777777" w:rsidR="00BF7EE3" w:rsidRPr="00C83539" w:rsidRDefault="00BF7EE3" w:rsidP="004B0AE2">
            <w:pPr>
              <w:tabs>
                <w:tab w:val="left" w:pos="2220"/>
              </w:tabs>
              <w:bidi/>
              <w:rPr>
                <w:b/>
                <w:sz w:val="22"/>
                <w:szCs w:val="22"/>
              </w:rPr>
            </w:pPr>
          </w:p>
        </w:tc>
        <w:tc>
          <w:tcPr>
            <w:tcW w:w="1439" w:type="dxa"/>
          </w:tcPr>
          <w:p w14:paraId="30CE0CE8" w14:textId="77777777" w:rsidR="00BF7EE3" w:rsidRPr="00C83539" w:rsidRDefault="00BF7EE3" w:rsidP="004B0AE2">
            <w:pPr>
              <w:tabs>
                <w:tab w:val="left" w:pos="2220"/>
              </w:tabs>
              <w:bidi/>
              <w:jc w:val="right"/>
              <w:rPr>
                <w:b/>
                <w:sz w:val="22"/>
                <w:szCs w:val="22"/>
              </w:rPr>
            </w:pPr>
            <w:r w:rsidRPr="00C83539">
              <w:rPr>
                <w:b/>
                <w:bCs/>
                <w:sz w:val="22"/>
                <w:szCs w:val="22"/>
                <w:rtl/>
                <w:lang w:eastAsia="ar" w:bidi="ar-EG"/>
              </w:rPr>
              <w:t>164.70</w:t>
            </w:r>
          </w:p>
        </w:tc>
      </w:tr>
      <w:bookmarkEnd w:id="0"/>
    </w:tbl>
    <w:p w14:paraId="6FCBDC12" w14:textId="77777777" w:rsidR="00BF7EE3" w:rsidRPr="002E78D7" w:rsidRDefault="00BF7EE3" w:rsidP="00BF7EE3">
      <w:pPr>
        <w:bidi/>
        <w:rPr>
          <w:b/>
          <w:sz w:val="32"/>
          <w:szCs w:val="28"/>
        </w:rPr>
      </w:pPr>
    </w:p>
    <w:p w14:paraId="7AC69A8B" w14:textId="77777777" w:rsidR="00BF7EE3" w:rsidRPr="002E78D7" w:rsidRDefault="00BF7EE3" w:rsidP="00BF7EE3">
      <w:pPr>
        <w:pStyle w:val="Heading1"/>
        <w:bidi/>
        <w:rPr>
          <w:sz w:val="32"/>
          <w:szCs w:val="28"/>
        </w:rPr>
      </w:pPr>
      <w:r w:rsidRPr="002E78D7">
        <w:rPr>
          <w:sz w:val="32"/>
          <w:szCs w:val="28"/>
          <w:rtl/>
          <w:lang w:eastAsia="ar" w:bidi="ar-EG"/>
        </w:rPr>
        <w:t>تُعزى معدلات تسرب غازات التبريد المرتفعة في النيجر (من 15 إلى 29 في المائة) إلى تقادم المعدات المستخدمة بعد انقضاء عمرها الطبيعي، وواردات المعدات المستعملة القائمة على المواد الهيدروكلوروفلوروكربونية بسعر أقل بكثير من الوحدات غير القائمة على المواد الهيدروكلوروفلوروكربونية، والافتقار إلى المعرفة الفنية بالمعدات المعتمدة على البدائل ذات إمكانية الاحترار العالمي المنخفضة، والعجز في الخدمة بسبب ارتفاع مستوى عدم الرسمية في القطاع، والافتقار إلى اللوائح لدعم احتواء غازات التبريد، بالإضافة إلى عدم كفاية البنية التحتية اللازمة لاسترداد غازات التبريد وإعادة تدويرها.</w:t>
      </w:r>
    </w:p>
    <w:p w14:paraId="3023B804" w14:textId="77777777" w:rsidR="00BF7EE3" w:rsidRPr="002E78D7" w:rsidRDefault="00BF7EE3" w:rsidP="00BF7EE3">
      <w:pPr>
        <w:bidi/>
        <w:spacing w:after="240"/>
        <w:rPr>
          <w:b/>
          <w:sz w:val="32"/>
          <w:szCs w:val="28"/>
        </w:rPr>
      </w:pPr>
      <w:r w:rsidRPr="002E78D7">
        <w:rPr>
          <w:sz w:val="32"/>
          <w:szCs w:val="28"/>
          <w:u w:val="single"/>
          <w:rtl/>
          <w:lang w:eastAsia="ar" w:bidi="ar-EG"/>
        </w:rPr>
        <w:t>استراتيجية الإزالة في المرحلة الثانية من خطة إدارة إزالة المواد الهيدروكلوروفلوروكربونية</w:t>
      </w:r>
    </w:p>
    <w:p w14:paraId="65572C1F" w14:textId="77777777" w:rsidR="00BF7EE3" w:rsidRPr="002E78D7" w:rsidRDefault="00BF7EE3" w:rsidP="00BF7EE3">
      <w:pPr>
        <w:pStyle w:val="Heading1"/>
        <w:bidi/>
        <w:rPr>
          <w:sz w:val="32"/>
          <w:szCs w:val="28"/>
        </w:rPr>
      </w:pPr>
      <w:r w:rsidRPr="002E78D7">
        <w:rPr>
          <w:sz w:val="32"/>
          <w:szCs w:val="28"/>
          <w:rtl/>
          <w:lang w:eastAsia="ar" w:bidi="ar-EG"/>
        </w:rPr>
        <w:t xml:space="preserve">تهدف المرحلة الثانية من خطة إدارة إزالة المواد الهيدروكلوروفلوروكربونية إلى تحقيق انخفاض بنسبة 67.5 في المائة من استهلاك خط أساس للهيدروكلوروفلوروكربون بحلول عام 2025، وبنسبة 100 في المائة بحلول عام 2030. وتعتزم حكومة النيجر السماح بحد أقصى مسموح به من استهلاك الهيدروكلوروفلوروكربون خلال الفترة من 2030 إلى 2040 متسق مع الفقرة 8 ثالثا (هـ) "1" من المادة 5 من بروتوكول مونتريال.  </w:t>
      </w:r>
      <w:r w:rsidRPr="002E78D7">
        <w:rPr>
          <w:rStyle w:val="FootnoteReference"/>
          <w:sz w:val="32"/>
          <w:szCs w:val="28"/>
          <w:rtl/>
          <w:lang w:eastAsia="ar" w:bidi="ar-EG"/>
        </w:rPr>
        <w:footnoteReference w:id="7"/>
      </w:r>
    </w:p>
    <w:p w14:paraId="5C4483B7" w14:textId="77777777" w:rsidR="00BF7EE3" w:rsidRPr="002E78D7" w:rsidRDefault="00BF7EE3" w:rsidP="00BF7EE3">
      <w:pPr>
        <w:widowControl w:val="0"/>
        <w:bidi/>
        <w:spacing w:after="240"/>
        <w:rPr>
          <w:sz w:val="32"/>
          <w:szCs w:val="28"/>
          <w:u w:val="single"/>
        </w:rPr>
      </w:pPr>
      <w:r w:rsidRPr="002E78D7">
        <w:rPr>
          <w:sz w:val="32"/>
          <w:szCs w:val="28"/>
          <w:u w:val="single"/>
          <w:rtl/>
          <w:lang w:eastAsia="ar" w:bidi="ar-EG"/>
        </w:rPr>
        <w:t>الأنشطة المقترحة والتكلفة الإجمالية للمرحلة الثانية من خطة إدارة إزالة المواد الهيدروكلوروفلوروكربونية</w:t>
      </w:r>
    </w:p>
    <w:p w14:paraId="4B7DF73F" w14:textId="77777777" w:rsidR="00BF7EE3" w:rsidRPr="002E78D7" w:rsidRDefault="00BF7EE3" w:rsidP="00BF7EE3">
      <w:pPr>
        <w:pStyle w:val="Heading1"/>
        <w:bidi/>
        <w:rPr>
          <w:sz w:val="32"/>
          <w:szCs w:val="28"/>
        </w:rPr>
      </w:pPr>
      <w:r w:rsidRPr="002E78D7">
        <w:rPr>
          <w:sz w:val="32"/>
          <w:szCs w:val="28"/>
          <w:rtl/>
          <w:lang w:eastAsia="ar" w:bidi="ar-EG"/>
        </w:rPr>
        <w:t xml:space="preserve">ستتناول المرحلة الثانية القضايا المحددة في قطاع خدمات التبريد من خلال الاستفادة من الأنشطة التي بدأت في المرحلة الأولى في المجالات الخمسة التالية: تعزيز الإطار القانوني والمؤسسي؛ وتحسين قدرة الجمارك على رصد ومراقبة المواد الهيدروكلوروفلوروكربونية؛ وتعزيز قدرة فنيي تبريد وتكييف الهواء على استرداد وإعادة تدوير غازات التبريد وإدارة البدائل إدارة سليمة؛ وزيادة الوعي بين أصحاب المصلحة الحكوميين والقطاعات والمستخدمين النهائيين؛ وتنفيذ المشاريع ورصدها، على النحو الموجز في الجدول 3. وتبلغ التكلفة الإجمالية للمرحلة الثانية من خطة إدارة إزالة المواد الهيدروكلوروفلوروكربونية 905,900 دولار أمريكي (بالإضافة إلى تكاليف دعم الوكالة)، على النحو المقدم أصلاً، ثم عُدلت بعد ذلك إلى 1,040,000 دولار أمريكي. </w:t>
      </w:r>
    </w:p>
    <w:p w14:paraId="5C45045C" w14:textId="761FB0E2" w:rsidR="00BF7EE3" w:rsidRPr="002E78D7" w:rsidRDefault="00BF7EE3" w:rsidP="00BF7EE3">
      <w:pPr>
        <w:keepNext/>
        <w:keepLines/>
        <w:bidi/>
        <w:rPr>
          <w:b/>
          <w:sz w:val="32"/>
          <w:szCs w:val="28"/>
        </w:rPr>
      </w:pPr>
      <w:r w:rsidRPr="002E78D7">
        <w:rPr>
          <w:b/>
          <w:bCs/>
          <w:sz w:val="32"/>
          <w:szCs w:val="28"/>
          <w:rtl/>
          <w:lang w:eastAsia="ar" w:bidi="ar-EG"/>
        </w:rPr>
        <w:t>الجدول 3</w:t>
      </w:r>
      <w:r w:rsidR="00C83539">
        <w:rPr>
          <w:rFonts w:hint="cs"/>
          <w:b/>
          <w:bCs/>
          <w:sz w:val="32"/>
          <w:szCs w:val="28"/>
          <w:rtl/>
          <w:lang w:eastAsia="ar" w:bidi="ar-EG"/>
        </w:rPr>
        <w:t>-</w:t>
      </w:r>
      <w:r w:rsidRPr="002E78D7">
        <w:rPr>
          <w:b/>
          <w:bCs/>
          <w:sz w:val="32"/>
          <w:szCs w:val="28"/>
          <w:rtl/>
          <w:lang w:eastAsia="ar" w:bidi="ar-EG"/>
        </w:rPr>
        <w:t xml:space="preserve"> الأنشطة المزمع تنفيذها في المرحلة الثالثة من خطة إدارة إزالة المواد الهيدروكلوروفلوروكربونية</w:t>
      </w:r>
    </w:p>
    <w:tbl>
      <w:tblPr>
        <w:tblStyle w:val="TableGrid"/>
        <w:bidiVisual/>
        <w:tblW w:w="9351" w:type="dxa"/>
        <w:tblLook w:val="04A0" w:firstRow="1" w:lastRow="0" w:firstColumn="1" w:lastColumn="0" w:noHBand="0" w:noVBand="1"/>
      </w:tblPr>
      <w:tblGrid>
        <w:gridCol w:w="5837"/>
        <w:gridCol w:w="829"/>
        <w:gridCol w:w="1451"/>
        <w:gridCol w:w="1234"/>
      </w:tblGrid>
      <w:tr w:rsidR="00BF7EE3" w:rsidRPr="00C83539" w14:paraId="6800BB31" w14:textId="77777777" w:rsidTr="004B0AE2">
        <w:trPr>
          <w:tblHeader/>
        </w:trPr>
        <w:tc>
          <w:tcPr>
            <w:tcW w:w="5837" w:type="dxa"/>
            <w:vAlign w:val="center"/>
          </w:tcPr>
          <w:p w14:paraId="5EC51250" w14:textId="77777777" w:rsidR="00BF7EE3" w:rsidRPr="00C83539" w:rsidRDefault="00BF7EE3" w:rsidP="004B0AE2">
            <w:pPr>
              <w:widowControl w:val="0"/>
              <w:bidi/>
              <w:jc w:val="left"/>
              <w:rPr>
                <w:b/>
                <w:sz w:val="25"/>
                <w:szCs w:val="25"/>
              </w:rPr>
            </w:pPr>
            <w:bookmarkStart w:id="1" w:name="OLE_LINK2"/>
            <w:r w:rsidRPr="00C83539">
              <w:rPr>
                <w:b/>
                <w:bCs/>
                <w:sz w:val="25"/>
                <w:szCs w:val="25"/>
                <w:rtl/>
                <w:lang w:eastAsia="ar" w:bidi="ar-EG"/>
              </w:rPr>
              <w:t>مكون المشروع والأنشطة المخطط لها</w:t>
            </w:r>
          </w:p>
        </w:tc>
        <w:tc>
          <w:tcPr>
            <w:tcW w:w="829" w:type="dxa"/>
            <w:vAlign w:val="center"/>
          </w:tcPr>
          <w:p w14:paraId="495C7F8C" w14:textId="77777777" w:rsidR="00BF7EE3" w:rsidRPr="00C83539" w:rsidRDefault="00BF7EE3" w:rsidP="004B0AE2">
            <w:pPr>
              <w:widowControl w:val="0"/>
              <w:bidi/>
              <w:jc w:val="center"/>
              <w:rPr>
                <w:b/>
                <w:sz w:val="25"/>
                <w:szCs w:val="25"/>
              </w:rPr>
            </w:pPr>
            <w:r w:rsidRPr="00C83539">
              <w:rPr>
                <w:b/>
                <w:bCs/>
                <w:sz w:val="25"/>
                <w:szCs w:val="25"/>
                <w:rtl/>
                <w:lang w:eastAsia="ar" w:bidi="ar-EG"/>
              </w:rPr>
              <w:t>الوكالة</w:t>
            </w:r>
          </w:p>
        </w:tc>
        <w:tc>
          <w:tcPr>
            <w:tcW w:w="1451" w:type="dxa"/>
            <w:tcMar>
              <w:left w:w="0" w:type="dxa"/>
              <w:right w:w="0" w:type="dxa"/>
            </w:tcMar>
            <w:vAlign w:val="center"/>
          </w:tcPr>
          <w:p w14:paraId="7C95FAB1" w14:textId="77777777" w:rsidR="00BF7EE3" w:rsidRPr="00C83539" w:rsidRDefault="00BF7EE3" w:rsidP="004B0AE2">
            <w:pPr>
              <w:widowControl w:val="0"/>
              <w:bidi/>
              <w:jc w:val="center"/>
              <w:rPr>
                <w:b/>
                <w:sz w:val="25"/>
                <w:szCs w:val="25"/>
              </w:rPr>
            </w:pPr>
            <w:r w:rsidRPr="00C83539">
              <w:rPr>
                <w:b/>
                <w:bCs/>
                <w:sz w:val="25"/>
                <w:szCs w:val="25"/>
                <w:rtl/>
                <w:lang w:eastAsia="ar" w:bidi="ar-EG"/>
              </w:rPr>
              <w:t>التكلفة كما قدمت (بالدولار الأمريكي)</w:t>
            </w:r>
          </w:p>
        </w:tc>
        <w:tc>
          <w:tcPr>
            <w:tcW w:w="1234" w:type="dxa"/>
          </w:tcPr>
          <w:p w14:paraId="20BF5A87" w14:textId="77777777" w:rsidR="00BF7EE3" w:rsidRPr="00C83539" w:rsidRDefault="00BF7EE3" w:rsidP="004B0AE2">
            <w:pPr>
              <w:widowControl w:val="0"/>
              <w:bidi/>
              <w:jc w:val="center"/>
              <w:rPr>
                <w:b/>
                <w:sz w:val="25"/>
                <w:szCs w:val="25"/>
              </w:rPr>
            </w:pPr>
            <w:r w:rsidRPr="00C83539">
              <w:rPr>
                <w:b/>
                <w:bCs/>
                <w:sz w:val="25"/>
                <w:szCs w:val="25"/>
                <w:rtl/>
                <w:lang w:eastAsia="ar" w:bidi="ar-EG"/>
              </w:rPr>
              <w:t>التكلفة المعدلة (بالدولار الأمريكي)</w:t>
            </w:r>
          </w:p>
        </w:tc>
      </w:tr>
      <w:tr w:rsidR="00BF7EE3" w:rsidRPr="00C83539" w14:paraId="2AFB0761" w14:textId="77777777" w:rsidTr="004B0AE2">
        <w:tc>
          <w:tcPr>
            <w:tcW w:w="9351" w:type="dxa"/>
            <w:gridSpan w:val="4"/>
          </w:tcPr>
          <w:p w14:paraId="7F1A31F2" w14:textId="77777777" w:rsidR="00BF7EE3" w:rsidRPr="00C83539" w:rsidRDefault="00BF7EE3" w:rsidP="004B0AE2">
            <w:pPr>
              <w:widowControl w:val="0"/>
              <w:bidi/>
              <w:rPr>
                <w:i/>
                <w:sz w:val="25"/>
                <w:szCs w:val="25"/>
              </w:rPr>
            </w:pPr>
            <w:r w:rsidRPr="00C83539">
              <w:rPr>
                <w:i/>
                <w:iCs/>
                <w:sz w:val="25"/>
                <w:szCs w:val="25"/>
                <w:rtl/>
                <w:lang w:eastAsia="ar" w:bidi="ar-EG"/>
              </w:rPr>
              <w:t xml:space="preserve">تعزيز الإطار القانوني والمؤسسي </w:t>
            </w:r>
          </w:p>
        </w:tc>
      </w:tr>
      <w:tr w:rsidR="00BF7EE3" w:rsidRPr="00C83539" w14:paraId="0B73B350" w14:textId="77777777" w:rsidTr="004B0AE2">
        <w:tc>
          <w:tcPr>
            <w:tcW w:w="5837" w:type="dxa"/>
          </w:tcPr>
          <w:p w14:paraId="7B56CE74" w14:textId="77777777" w:rsidR="00BF7EE3" w:rsidRPr="00C83539" w:rsidRDefault="00BF7EE3" w:rsidP="004B0AE2">
            <w:pPr>
              <w:widowControl w:val="0"/>
              <w:bidi/>
              <w:ind w:left="317"/>
              <w:jc w:val="left"/>
              <w:rPr>
                <w:sz w:val="25"/>
                <w:szCs w:val="25"/>
              </w:rPr>
            </w:pPr>
            <w:r w:rsidRPr="00C83539">
              <w:rPr>
                <w:sz w:val="25"/>
                <w:szCs w:val="25"/>
                <w:rtl/>
                <w:lang w:eastAsia="ar" w:bidi="ar-EG"/>
              </w:rPr>
              <w:t>تحديث الإطار التنظيمي الوطني (دراسة لتحديد الثغرات في القوانين القائمة، ودعم إصدار أنظمة تكميلية،</w:t>
            </w:r>
            <w:r w:rsidRPr="00C83539">
              <w:rPr>
                <w:rStyle w:val="FootnoteReference"/>
                <w:sz w:val="25"/>
                <w:szCs w:val="25"/>
                <w:rtl/>
                <w:lang w:eastAsia="ar" w:bidi="ar-EG"/>
              </w:rPr>
              <w:footnoteReference w:id="8"/>
            </w:r>
            <w:r w:rsidRPr="00C83539">
              <w:rPr>
                <w:sz w:val="25"/>
                <w:szCs w:val="25"/>
                <w:rtl/>
                <w:lang w:eastAsia="ar" w:bidi="ar-EG"/>
              </w:rPr>
              <w:t xml:space="preserve"> وتحديث نظام الحصص، ودراسة عن معايير السلامة الخاصة بغازات التبريد القابلة للاشتعال)</w:t>
            </w:r>
          </w:p>
        </w:tc>
        <w:tc>
          <w:tcPr>
            <w:tcW w:w="829" w:type="dxa"/>
            <w:vMerge w:val="restart"/>
            <w:vAlign w:val="center"/>
          </w:tcPr>
          <w:p w14:paraId="4C3B3D83" w14:textId="77777777" w:rsidR="00BF7EE3" w:rsidRPr="00C83539" w:rsidRDefault="00BF7EE3" w:rsidP="004B0AE2">
            <w:pPr>
              <w:widowControl w:val="0"/>
              <w:bidi/>
              <w:jc w:val="center"/>
              <w:rPr>
                <w:sz w:val="25"/>
                <w:szCs w:val="25"/>
              </w:rPr>
            </w:pPr>
            <w:r w:rsidRPr="00C83539">
              <w:rPr>
                <w:sz w:val="25"/>
                <w:szCs w:val="25"/>
                <w:rtl/>
                <w:lang w:eastAsia="ar" w:bidi="ar-EG"/>
              </w:rPr>
              <w:t>اليونيدو</w:t>
            </w:r>
          </w:p>
        </w:tc>
        <w:tc>
          <w:tcPr>
            <w:tcW w:w="1451" w:type="dxa"/>
            <w:vAlign w:val="center"/>
          </w:tcPr>
          <w:p w14:paraId="17B3B0B8" w14:textId="77777777" w:rsidR="00BF7EE3" w:rsidRPr="00C83539" w:rsidRDefault="00BF7EE3" w:rsidP="004B0AE2">
            <w:pPr>
              <w:widowControl w:val="0"/>
              <w:bidi/>
              <w:jc w:val="right"/>
              <w:rPr>
                <w:sz w:val="25"/>
                <w:szCs w:val="25"/>
              </w:rPr>
            </w:pPr>
            <w:r w:rsidRPr="00C83539">
              <w:rPr>
                <w:sz w:val="25"/>
                <w:szCs w:val="25"/>
                <w:rtl/>
                <w:lang w:eastAsia="ar" w:bidi="ar-EG"/>
              </w:rPr>
              <w:t>45,000</w:t>
            </w:r>
          </w:p>
        </w:tc>
        <w:tc>
          <w:tcPr>
            <w:tcW w:w="1234" w:type="dxa"/>
            <w:vAlign w:val="center"/>
          </w:tcPr>
          <w:p w14:paraId="638F4C6C" w14:textId="77777777" w:rsidR="00BF7EE3" w:rsidRPr="00C83539" w:rsidRDefault="00BF7EE3" w:rsidP="004B0AE2">
            <w:pPr>
              <w:widowControl w:val="0"/>
              <w:bidi/>
              <w:jc w:val="right"/>
              <w:rPr>
                <w:sz w:val="25"/>
                <w:szCs w:val="25"/>
              </w:rPr>
            </w:pPr>
            <w:r w:rsidRPr="00C83539">
              <w:rPr>
                <w:sz w:val="25"/>
                <w:szCs w:val="25"/>
                <w:rtl/>
                <w:lang w:eastAsia="ar" w:bidi="ar-EG"/>
              </w:rPr>
              <w:t>45,000</w:t>
            </w:r>
          </w:p>
        </w:tc>
      </w:tr>
      <w:tr w:rsidR="00BF7EE3" w:rsidRPr="00C83539" w14:paraId="14BBCDB6" w14:textId="77777777" w:rsidTr="004B0AE2">
        <w:tc>
          <w:tcPr>
            <w:tcW w:w="5837" w:type="dxa"/>
          </w:tcPr>
          <w:p w14:paraId="70B2C300" w14:textId="77777777" w:rsidR="00BF7EE3" w:rsidRPr="00C83539" w:rsidRDefault="00BF7EE3" w:rsidP="004B0AE2">
            <w:pPr>
              <w:widowControl w:val="0"/>
              <w:bidi/>
              <w:ind w:left="317"/>
              <w:jc w:val="left"/>
              <w:rPr>
                <w:sz w:val="25"/>
                <w:szCs w:val="25"/>
              </w:rPr>
            </w:pPr>
            <w:r w:rsidRPr="00C83539">
              <w:rPr>
                <w:sz w:val="25"/>
                <w:szCs w:val="25"/>
                <w:rtl/>
                <w:lang w:eastAsia="ar" w:bidi="ar-EG"/>
              </w:rPr>
              <w:t>ترخيص واردات المعدات القائمة على الهيدروكلوروفلوروكربون-22، والحظر في النهاية (مشاورة أصحاب المصلحة بشأن التواريخ والطرائق، وإصدار التدابير وحملة التوعية الموجهة إلى المستوردين وموظفي الجمارك)</w:t>
            </w:r>
          </w:p>
        </w:tc>
        <w:tc>
          <w:tcPr>
            <w:tcW w:w="829" w:type="dxa"/>
            <w:vMerge/>
            <w:vAlign w:val="center"/>
          </w:tcPr>
          <w:p w14:paraId="14EFC705" w14:textId="77777777" w:rsidR="00BF7EE3" w:rsidRPr="00C83539" w:rsidRDefault="00BF7EE3" w:rsidP="004B0AE2">
            <w:pPr>
              <w:widowControl w:val="0"/>
              <w:bidi/>
              <w:jc w:val="center"/>
              <w:rPr>
                <w:sz w:val="25"/>
                <w:szCs w:val="25"/>
              </w:rPr>
            </w:pPr>
          </w:p>
        </w:tc>
        <w:tc>
          <w:tcPr>
            <w:tcW w:w="1451" w:type="dxa"/>
            <w:vAlign w:val="center"/>
          </w:tcPr>
          <w:p w14:paraId="4DB2D392" w14:textId="77777777" w:rsidR="00BF7EE3" w:rsidRPr="00C83539" w:rsidRDefault="00BF7EE3" w:rsidP="004B0AE2">
            <w:pPr>
              <w:widowControl w:val="0"/>
              <w:bidi/>
              <w:jc w:val="right"/>
              <w:rPr>
                <w:sz w:val="25"/>
                <w:szCs w:val="25"/>
              </w:rPr>
            </w:pPr>
            <w:r w:rsidRPr="00C83539">
              <w:rPr>
                <w:sz w:val="25"/>
                <w:szCs w:val="25"/>
                <w:rtl/>
                <w:lang w:eastAsia="ar" w:bidi="ar-EG"/>
              </w:rPr>
              <w:t>10,000</w:t>
            </w:r>
          </w:p>
        </w:tc>
        <w:tc>
          <w:tcPr>
            <w:tcW w:w="1234" w:type="dxa"/>
            <w:vAlign w:val="center"/>
          </w:tcPr>
          <w:p w14:paraId="606B7030" w14:textId="77777777" w:rsidR="00BF7EE3" w:rsidRPr="00C83539" w:rsidRDefault="00BF7EE3" w:rsidP="004B0AE2">
            <w:pPr>
              <w:widowControl w:val="0"/>
              <w:bidi/>
              <w:jc w:val="right"/>
              <w:rPr>
                <w:sz w:val="25"/>
                <w:szCs w:val="25"/>
              </w:rPr>
            </w:pPr>
            <w:r w:rsidRPr="00C83539">
              <w:rPr>
                <w:sz w:val="25"/>
                <w:szCs w:val="25"/>
                <w:rtl/>
                <w:lang w:eastAsia="ar" w:bidi="ar-EG"/>
              </w:rPr>
              <w:t>10,000</w:t>
            </w:r>
          </w:p>
        </w:tc>
      </w:tr>
      <w:tr w:rsidR="00BF7EE3" w:rsidRPr="00C83539" w14:paraId="4B20C3B9" w14:textId="77777777" w:rsidTr="004B0AE2">
        <w:tc>
          <w:tcPr>
            <w:tcW w:w="9351" w:type="dxa"/>
            <w:gridSpan w:val="4"/>
          </w:tcPr>
          <w:p w14:paraId="03CF84A8" w14:textId="77777777" w:rsidR="00BF7EE3" w:rsidRPr="00C83539" w:rsidRDefault="00BF7EE3" w:rsidP="004B0AE2">
            <w:pPr>
              <w:widowControl w:val="0"/>
              <w:bidi/>
              <w:jc w:val="left"/>
              <w:rPr>
                <w:i/>
                <w:sz w:val="25"/>
                <w:szCs w:val="25"/>
              </w:rPr>
            </w:pPr>
            <w:r w:rsidRPr="00C83539">
              <w:rPr>
                <w:i/>
                <w:iCs/>
                <w:sz w:val="25"/>
                <w:szCs w:val="25"/>
                <w:rtl/>
                <w:lang w:eastAsia="ar" w:bidi="ar-EG"/>
              </w:rPr>
              <w:t>تعزيز قدرة الجمارك على رصد المواد الهيدروكلوروفلوروكربونية ومراقبتها</w:t>
            </w:r>
          </w:p>
        </w:tc>
      </w:tr>
      <w:tr w:rsidR="00BF7EE3" w:rsidRPr="00C83539" w14:paraId="1FB19E51" w14:textId="77777777" w:rsidTr="004B0AE2">
        <w:tc>
          <w:tcPr>
            <w:tcW w:w="5837" w:type="dxa"/>
          </w:tcPr>
          <w:p w14:paraId="43016DDE" w14:textId="77777777" w:rsidR="00BF7EE3" w:rsidRPr="00C83539" w:rsidRDefault="00BF7EE3" w:rsidP="004B0AE2">
            <w:pPr>
              <w:widowControl w:val="0"/>
              <w:bidi/>
              <w:ind w:left="317"/>
              <w:jc w:val="left"/>
              <w:rPr>
                <w:sz w:val="25"/>
                <w:szCs w:val="25"/>
              </w:rPr>
            </w:pPr>
            <w:r w:rsidRPr="00C83539">
              <w:rPr>
                <w:sz w:val="25"/>
                <w:szCs w:val="25"/>
                <w:rtl/>
                <w:lang w:eastAsia="ar" w:bidi="ar-EG"/>
              </w:rPr>
              <w:t>تدريب 300 موظف جمارك وموظفي إنفاذ آخرين (وزاد العدد إلى 640 بعد نقاش مع الأمانة) على منع الاتجار غير المشروع في المواد الهيدروكلوروفلوروكربونية، واللوائح القائمة، والرموز الجمركية المنسقة المحدثة، وتحديد غاز التبريد</w:t>
            </w:r>
          </w:p>
        </w:tc>
        <w:tc>
          <w:tcPr>
            <w:tcW w:w="829" w:type="dxa"/>
            <w:vAlign w:val="center"/>
          </w:tcPr>
          <w:p w14:paraId="28E0B970" w14:textId="77777777" w:rsidR="00BF7EE3" w:rsidRPr="00C83539" w:rsidRDefault="00BF7EE3" w:rsidP="004B0AE2">
            <w:pPr>
              <w:widowControl w:val="0"/>
              <w:bidi/>
              <w:jc w:val="center"/>
              <w:rPr>
                <w:sz w:val="25"/>
                <w:szCs w:val="25"/>
              </w:rPr>
            </w:pPr>
            <w:r w:rsidRPr="00C83539">
              <w:rPr>
                <w:sz w:val="25"/>
                <w:szCs w:val="25"/>
                <w:rtl/>
                <w:lang w:eastAsia="ar" w:bidi="ar-EG"/>
              </w:rPr>
              <w:t>اليونيب</w:t>
            </w:r>
          </w:p>
        </w:tc>
        <w:tc>
          <w:tcPr>
            <w:tcW w:w="1451" w:type="dxa"/>
            <w:vAlign w:val="center"/>
          </w:tcPr>
          <w:p w14:paraId="5036C4B8" w14:textId="77777777" w:rsidR="00BF7EE3" w:rsidRPr="00C83539" w:rsidRDefault="00BF7EE3" w:rsidP="004B0AE2">
            <w:pPr>
              <w:widowControl w:val="0"/>
              <w:bidi/>
              <w:jc w:val="right"/>
              <w:rPr>
                <w:sz w:val="25"/>
                <w:szCs w:val="25"/>
              </w:rPr>
            </w:pPr>
            <w:r w:rsidRPr="00C83539">
              <w:rPr>
                <w:sz w:val="25"/>
                <w:szCs w:val="25"/>
                <w:rtl/>
                <w:lang w:eastAsia="ar" w:bidi="ar-EG"/>
              </w:rPr>
              <w:t>100,000</w:t>
            </w:r>
          </w:p>
        </w:tc>
        <w:tc>
          <w:tcPr>
            <w:tcW w:w="1234" w:type="dxa"/>
            <w:vAlign w:val="center"/>
          </w:tcPr>
          <w:p w14:paraId="6025A82D" w14:textId="77777777" w:rsidR="00BF7EE3" w:rsidRPr="00C83539" w:rsidRDefault="00BF7EE3" w:rsidP="004B0AE2">
            <w:pPr>
              <w:widowControl w:val="0"/>
              <w:bidi/>
              <w:jc w:val="right"/>
              <w:rPr>
                <w:sz w:val="25"/>
                <w:szCs w:val="25"/>
              </w:rPr>
            </w:pPr>
            <w:r w:rsidRPr="00C83539">
              <w:rPr>
                <w:sz w:val="25"/>
                <w:szCs w:val="25"/>
                <w:rtl/>
                <w:lang w:eastAsia="ar" w:bidi="ar-EG"/>
              </w:rPr>
              <w:t>100,000</w:t>
            </w:r>
          </w:p>
        </w:tc>
      </w:tr>
      <w:tr w:rsidR="00BF7EE3" w:rsidRPr="00C83539" w14:paraId="2513F8C8" w14:textId="77777777" w:rsidTr="004B0AE2">
        <w:tc>
          <w:tcPr>
            <w:tcW w:w="5837" w:type="dxa"/>
          </w:tcPr>
          <w:p w14:paraId="7C134657" w14:textId="77777777" w:rsidR="00BF7EE3" w:rsidRPr="00C83539" w:rsidRDefault="00BF7EE3" w:rsidP="004B0AE2">
            <w:pPr>
              <w:widowControl w:val="0"/>
              <w:bidi/>
              <w:ind w:left="317"/>
              <w:jc w:val="left"/>
              <w:rPr>
                <w:sz w:val="25"/>
                <w:szCs w:val="25"/>
              </w:rPr>
            </w:pPr>
            <w:r w:rsidRPr="00C83539">
              <w:rPr>
                <w:sz w:val="25"/>
                <w:szCs w:val="25"/>
                <w:rtl/>
                <w:lang w:eastAsia="ar" w:bidi="ar-EG"/>
              </w:rPr>
              <w:t>توفير 10 محددات غازات التبريد (الهيدروفلوروكربون-22 وأكثر المبردات القائمة على على الهيدروفلوروكربون شيوعاً) لأغراض التدريب، وليستخدمها موظفو الجمارك</w:t>
            </w:r>
          </w:p>
        </w:tc>
        <w:tc>
          <w:tcPr>
            <w:tcW w:w="829" w:type="dxa"/>
            <w:vAlign w:val="center"/>
          </w:tcPr>
          <w:p w14:paraId="0A7E6B4C" w14:textId="77777777" w:rsidR="00BF7EE3" w:rsidRPr="00C83539" w:rsidRDefault="00BF7EE3" w:rsidP="004B0AE2">
            <w:pPr>
              <w:widowControl w:val="0"/>
              <w:bidi/>
              <w:jc w:val="center"/>
              <w:rPr>
                <w:sz w:val="25"/>
                <w:szCs w:val="25"/>
              </w:rPr>
            </w:pPr>
            <w:r w:rsidRPr="00C83539">
              <w:rPr>
                <w:sz w:val="25"/>
                <w:szCs w:val="25"/>
                <w:rtl/>
                <w:lang w:eastAsia="ar" w:bidi="ar-EG"/>
              </w:rPr>
              <w:t>اليونيدو</w:t>
            </w:r>
          </w:p>
        </w:tc>
        <w:tc>
          <w:tcPr>
            <w:tcW w:w="1451" w:type="dxa"/>
            <w:vAlign w:val="center"/>
          </w:tcPr>
          <w:p w14:paraId="2EE70778" w14:textId="77777777" w:rsidR="00BF7EE3" w:rsidRPr="00C83539" w:rsidRDefault="00BF7EE3" w:rsidP="004B0AE2">
            <w:pPr>
              <w:widowControl w:val="0"/>
              <w:bidi/>
              <w:jc w:val="right"/>
              <w:rPr>
                <w:sz w:val="25"/>
                <w:szCs w:val="25"/>
              </w:rPr>
            </w:pPr>
            <w:r w:rsidRPr="00C83539">
              <w:rPr>
                <w:sz w:val="25"/>
                <w:szCs w:val="25"/>
                <w:rtl/>
                <w:lang w:eastAsia="ar" w:bidi="ar-EG"/>
              </w:rPr>
              <w:t>43,300</w:t>
            </w:r>
          </w:p>
        </w:tc>
        <w:tc>
          <w:tcPr>
            <w:tcW w:w="1234" w:type="dxa"/>
            <w:vAlign w:val="center"/>
          </w:tcPr>
          <w:p w14:paraId="70165DA8" w14:textId="77777777" w:rsidR="00BF7EE3" w:rsidRPr="00C83539" w:rsidRDefault="00BF7EE3" w:rsidP="004B0AE2">
            <w:pPr>
              <w:widowControl w:val="0"/>
              <w:bidi/>
              <w:jc w:val="right"/>
              <w:rPr>
                <w:sz w:val="25"/>
                <w:szCs w:val="25"/>
              </w:rPr>
            </w:pPr>
            <w:r w:rsidRPr="00C83539">
              <w:rPr>
                <w:sz w:val="25"/>
                <w:szCs w:val="25"/>
                <w:rtl/>
                <w:lang w:eastAsia="ar" w:bidi="ar-EG"/>
              </w:rPr>
              <w:t>43,300</w:t>
            </w:r>
          </w:p>
        </w:tc>
      </w:tr>
      <w:tr w:rsidR="00BF7EE3" w:rsidRPr="00C83539" w14:paraId="376C1E23" w14:textId="77777777" w:rsidTr="004B0AE2">
        <w:tc>
          <w:tcPr>
            <w:tcW w:w="9351" w:type="dxa"/>
            <w:gridSpan w:val="4"/>
          </w:tcPr>
          <w:p w14:paraId="0A3BE926" w14:textId="77777777" w:rsidR="00BF7EE3" w:rsidRPr="00C83539" w:rsidRDefault="00BF7EE3" w:rsidP="004B0AE2">
            <w:pPr>
              <w:widowControl w:val="0"/>
              <w:bidi/>
              <w:jc w:val="left"/>
              <w:rPr>
                <w:i/>
                <w:sz w:val="25"/>
                <w:szCs w:val="25"/>
              </w:rPr>
            </w:pPr>
            <w:r w:rsidRPr="00C83539">
              <w:rPr>
                <w:i/>
                <w:iCs/>
                <w:sz w:val="25"/>
                <w:szCs w:val="25"/>
                <w:rtl/>
                <w:lang w:eastAsia="ar" w:bidi="ar-EG"/>
              </w:rPr>
              <w:t>تعزيز قدرة فنيي تبريد وتكييف الهواء على استعادة غازات التبريد وإعادة تدويرها والإدارة السليمة للبدائل</w:t>
            </w:r>
          </w:p>
        </w:tc>
      </w:tr>
      <w:tr w:rsidR="00BF7EE3" w:rsidRPr="00C83539" w14:paraId="319BA3B0" w14:textId="77777777" w:rsidTr="004B0AE2">
        <w:tc>
          <w:tcPr>
            <w:tcW w:w="5837" w:type="dxa"/>
          </w:tcPr>
          <w:p w14:paraId="49CCFB8E" w14:textId="77777777" w:rsidR="00BF7EE3" w:rsidRPr="00C83539" w:rsidRDefault="00BF7EE3" w:rsidP="004B0AE2">
            <w:pPr>
              <w:widowControl w:val="0"/>
              <w:bidi/>
              <w:ind w:left="317"/>
              <w:jc w:val="left"/>
              <w:rPr>
                <w:sz w:val="25"/>
                <w:szCs w:val="25"/>
              </w:rPr>
            </w:pPr>
            <w:r w:rsidRPr="00C83539">
              <w:rPr>
                <w:sz w:val="25"/>
                <w:szCs w:val="25"/>
                <w:rtl/>
                <w:lang w:eastAsia="ar" w:bidi="ar-EG"/>
              </w:rPr>
              <w:t>إنشاء مركز امتياز في إحدى المدارس المهنية لتحسين القدرات الفنية لقطاع الخدمات من خلال تقديم الخدمات التالية:</w:t>
            </w:r>
          </w:p>
          <w:p w14:paraId="57DB646E" w14:textId="77777777" w:rsidR="00BF7EE3" w:rsidRPr="00C83539" w:rsidRDefault="00BF7EE3" w:rsidP="00BF7EE3">
            <w:pPr>
              <w:pStyle w:val="ListParagraph"/>
              <w:widowControl w:val="0"/>
              <w:numPr>
                <w:ilvl w:val="1"/>
                <w:numId w:val="23"/>
              </w:numPr>
              <w:bidi/>
              <w:ind w:left="884"/>
              <w:jc w:val="left"/>
              <w:rPr>
                <w:color w:val="000000"/>
                <w:sz w:val="25"/>
                <w:szCs w:val="25"/>
                <w:lang w:val="en-CA" w:eastAsia="es-CO"/>
              </w:rPr>
            </w:pPr>
            <w:r w:rsidRPr="00C83539">
              <w:rPr>
                <w:color w:val="000000"/>
                <w:sz w:val="25"/>
                <w:szCs w:val="25"/>
                <w:rtl/>
                <w:lang w:eastAsia="ar" w:bidi="ar-EG"/>
              </w:rPr>
              <w:t>استرداد غازات التبريد وإعادة تدويرها وتخزينها</w:t>
            </w:r>
          </w:p>
          <w:p w14:paraId="16A8B4BE" w14:textId="77777777" w:rsidR="00BF7EE3" w:rsidRPr="00C83539" w:rsidRDefault="00BF7EE3" w:rsidP="00BF7EE3">
            <w:pPr>
              <w:pStyle w:val="ListParagraph"/>
              <w:widowControl w:val="0"/>
              <w:numPr>
                <w:ilvl w:val="1"/>
                <w:numId w:val="23"/>
              </w:numPr>
              <w:bidi/>
              <w:ind w:left="884"/>
              <w:jc w:val="left"/>
              <w:rPr>
                <w:sz w:val="25"/>
                <w:szCs w:val="25"/>
                <w:lang w:val="en-CA"/>
              </w:rPr>
            </w:pPr>
            <w:r w:rsidRPr="00C83539">
              <w:rPr>
                <w:color w:val="000000"/>
                <w:sz w:val="25"/>
                <w:szCs w:val="25"/>
                <w:rtl/>
                <w:lang w:eastAsia="ar" w:bidi="ar-EG"/>
              </w:rPr>
              <w:t>دعم التعليم والتدريب للمراكز المهنية بما في ذلك أدلة المستخدم والأدلة، ووحدات التعلم الإلكتروني، والمعايير (المنظمة الدولية للتوحيد القياسي (الأيزو)، ومعهد تكييف الهواء والتدفئة والتبريد، ويورو فينت) وغيرها من المواد التنظيمية)</w:t>
            </w:r>
          </w:p>
          <w:p w14:paraId="612A9C43" w14:textId="77777777" w:rsidR="00BF7EE3" w:rsidRPr="00C83539" w:rsidRDefault="00BF7EE3" w:rsidP="00BF7EE3">
            <w:pPr>
              <w:pStyle w:val="ListParagraph"/>
              <w:widowControl w:val="0"/>
              <w:numPr>
                <w:ilvl w:val="1"/>
                <w:numId w:val="23"/>
              </w:numPr>
              <w:bidi/>
              <w:ind w:left="877"/>
              <w:jc w:val="left"/>
              <w:rPr>
                <w:sz w:val="25"/>
                <w:szCs w:val="25"/>
                <w:lang w:val="en-CA"/>
              </w:rPr>
            </w:pPr>
            <w:r w:rsidRPr="00C83539">
              <w:rPr>
                <w:sz w:val="25"/>
                <w:szCs w:val="25"/>
                <w:rtl/>
                <w:lang w:eastAsia="ar" w:bidi="ar-EG"/>
              </w:rPr>
              <w:t>توجيه المؤسسات الصغيرة والمتوسطة نحو تفادي إدخال تكنولوجيات ذات إمكانية الاحترار العالمي المرتفعة عند استبدال المعدات القائمة على الهيدروكلوروفلوروكربون، أو عند خلق قدرات جديدة، ويشمل ذلك التوجيه بشأن تجميع وتشغيل النظم القائمة على المركبات الهيدروكربونية وثاني أكسيد الكربون أو الهيدروفلوروأوليفينات، وتوجيهات للوصول إلى المعدات والمكونات ذات الصلة</w:t>
            </w:r>
          </w:p>
          <w:p w14:paraId="3AB99BDE" w14:textId="77777777" w:rsidR="00BF7EE3" w:rsidRPr="00C83539" w:rsidRDefault="00BF7EE3" w:rsidP="00BF7EE3">
            <w:pPr>
              <w:pStyle w:val="ListParagraph"/>
              <w:widowControl w:val="0"/>
              <w:numPr>
                <w:ilvl w:val="1"/>
                <w:numId w:val="23"/>
              </w:numPr>
              <w:bidi/>
              <w:ind w:left="884"/>
              <w:jc w:val="left"/>
              <w:rPr>
                <w:sz w:val="25"/>
                <w:szCs w:val="25"/>
                <w:lang w:val="en-CA"/>
              </w:rPr>
            </w:pPr>
            <w:r w:rsidRPr="00C83539">
              <w:rPr>
                <w:sz w:val="25"/>
                <w:szCs w:val="25"/>
                <w:rtl/>
                <w:lang w:eastAsia="ar" w:bidi="ar-EG"/>
              </w:rPr>
              <w:t xml:space="preserve">تعزيز دور المرأة في قطاع تبريد وتكييف هواء  </w:t>
            </w:r>
          </w:p>
        </w:tc>
        <w:tc>
          <w:tcPr>
            <w:tcW w:w="829" w:type="dxa"/>
            <w:vMerge w:val="restart"/>
            <w:vAlign w:val="center"/>
          </w:tcPr>
          <w:p w14:paraId="7D9D7234" w14:textId="77777777" w:rsidR="00BF7EE3" w:rsidRPr="00C83539" w:rsidRDefault="00BF7EE3" w:rsidP="004B0AE2">
            <w:pPr>
              <w:widowControl w:val="0"/>
              <w:bidi/>
              <w:jc w:val="center"/>
              <w:rPr>
                <w:sz w:val="25"/>
                <w:szCs w:val="25"/>
              </w:rPr>
            </w:pPr>
            <w:r w:rsidRPr="00C83539">
              <w:rPr>
                <w:sz w:val="25"/>
                <w:szCs w:val="25"/>
                <w:rtl/>
                <w:lang w:eastAsia="ar" w:bidi="ar-EG"/>
              </w:rPr>
              <w:t>اليونيدو</w:t>
            </w:r>
          </w:p>
        </w:tc>
        <w:tc>
          <w:tcPr>
            <w:tcW w:w="1451" w:type="dxa"/>
            <w:vAlign w:val="center"/>
          </w:tcPr>
          <w:p w14:paraId="1C333DF0" w14:textId="77777777" w:rsidR="00BF7EE3" w:rsidRPr="00C83539" w:rsidRDefault="00BF7EE3" w:rsidP="004B0AE2">
            <w:pPr>
              <w:widowControl w:val="0"/>
              <w:bidi/>
              <w:jc w:val="right"/>
              <w:rPr>
                <w:sz w:val="25"/>
                <w:szCs w:val="25"/>
              </w:rPr>
            </w:pPr>
            <w:r w:rsidRPr="00C83539">
              <w:rPr>
                <w:sz w:val="25"/>
                <w:szCs w:val="25"/>
                <w:rtl/>
                <w:lang w:eastAsia="ar" w:bidi="ar-EG"/>
              </w:rPr>
              <w:t>110,000</w:t>
            </w:r>
          </w:p>
        </w:tc>
        <w:tc>
          <w:tcPr>
            <w:tcW w:w="1234" w:type="dxa"/>
            <w:vAlign w:val="center"/>
          </w:tcPr>
          <w:p w14:paraId="74DBDC34" w14:textId="77777777" w:rsidR="00BF7EE3" w:rsidRPr="00C83539" w:rsidRDefault="00BF7EE3" w:rsidP="004B0AE2">
            <w:pPr>
              <w:widowControl w:val="0"/>
              <w:bidi/>
              <w:jc w:val="right"/>
              <w:rPr>
                <w:sz w:val="25"/>
                <w:szCs w:val="25"/>
              </w:rPr>
            </w:pPr>
            <w:r w:rsidRPr="00C83539">
              <w:rPr>
                <w:sz w:val="25"/>
                <w:szCs w:val="25"/>
                <w:rtl/>
                <w:lang w:eastAsia="ar" w:bidi="ar-EG"/>
              </w:rPr>
              <w:t>110,000</w:t>
            </w:r>
          </w:p>
        </w:tc>
      </w:tr>
      <w:tr w:rsidR="00BF7EE3" w:rsidRPr="00C83539" w14:paraId="6FD46574" w14:textId="77777777" w:rsidTr="004B0AE2">
        <w:tc>
          <w:tcPr>
            <w:tcW w:w="5837" w:type="dxa"/>
          </w:tcPr>
          <w:p w14:paraId="3AE366E3" w14:textId="77777777" w:rsidR="00BF7EE3" w:rsidRPr="00C83539" w:rsidRDefault="00BF7EE3" w:rsidP="004B0AE2">
            <w:pPr>
              <w:widowControl w:val="0"/>
              <w:bidi/>
              <w:ind w:left="317"/>
              <w:jc w:val="left"/>
              <w:rPr>
                <w:sz w:val="25"/>
                <w:szCs w:val="25"/>
              </w:rPr>
            </w:pPr>
            <w:r w:rsidRPr="00C83539">
              <w:rPr>
                <w:sz w:val="25"/>
                <w:szCs w:val="25"/>
                <w:rtl/>
                <w:lang w:eastAsia="ar" w:bidi="ar-EG"/>
              </w:rPr>
              <w:t>توفير المعدات والأدوات لدعم مركز الامتياز ورابطة محترفي التبريد في النيجر في أنشطتهما في مجال الاسترداد وإعادة التدوير، ويشمل ذلك، من بين عدة أمور: 66 وحدة للاسترداد وإعادة التدوير (زيدت بالمناقشة مع الأمانة إلى 70 وحدة بالإضافة إلى أدوات إضافية)، وأسطوانات، ومجموعات إعادة التدوير، ووحدات شحن الهيدروكلوروفلوروكربون/الهيدروفلوروكربون، ومضخات التفريغ، والمشعبات، وخراطيم غازات التبريد، والموازين الإلكترونية، وأسطوانات النيتروجين، ومطافئ الحريق المحمولة، وكاشفات التسرب، وغير ذلك من الأدوات</w:t>
            </w:r>
          </w:p>
        </w:tc>
        <w:tc>
          <w:tcPr>
            <w:tcW w:w="829" w:type="dxa"/>
            <w:vMerge/>
          </w:tcPr>
          <w:p w14:paraId="40EEE509" w14:textId="77777777" w:rsidR="00BF7EE3" w:rsidRPr="00C83539" w:rsidRDefault="00BF7EE3" w:rsidP="004B0AE2">
            <w:pPr>
              <w:widowControl w:val="0"/>
              <w:bidi/>
              <w:jc w:val="center"/>
              <w:rPr>
                <w:sz w:val="25"/>
                <w:szCs w:val="25"/>
              </w:rPr>
            </w:pPr>
          </w:p>
        </w:tc>
        <w:tc>
          <w:tcPr>
            <w:tcW w:w="1451" w:type="dxa"/>
            <w:vAlign w:val="center"/>
          </w:tcPr>
          <w:p w14:paraId="27D56A8E" w14:textId="77777777" w:rsidR="00BF7EE3" w:rsidRPr="00C83539" w:rsidRDefault="00BF7EE3" w:rsidP="004B0AE2">
            <w:pPr>
              <w:widowControl w:val="0"/>
              <w:bidi/>
              <w:jc w:val="right"/>
              <w:rPr>
                <w:sz w:val="25"/>
                <w:szCs w:val="25"/>
              </w:rPr>
            </w:pPr>
            <w:r w:rsidRPr="00C83539">
              <w:rPr>
                <w:sz w:val="25"/>
                <w:szCs w:val="25"/>
                <w:rtl/>
                <w:lang w:eastAsia="ar" w:bidi="ar-EG"/>
              </w:rPr>
              <w:t>126,500</w:t>
            </w:r>
          </w:p>
        </w:tc>
        <w:tc>
          <w:tcPr>
            <w:tcW w:w="1234" w:type="dxa"/>
            <w:vAlign w:val="center"/>
          </w:tcPr>
          <w:p w14:paraId="41658CB9" w14:textId="77777777" w:rsidR="00BF7EE3" w:rsidRPr="00C83539" w:rsidRDefault="00BF7EE3" w:rsidP="004B0AE2">
            <w:pPr>
              <w:widowControl w:val="0"/>
              <w:bidi/>
              <w:jc w:val="right"/>
              <w:rPr>
                <w:sz w:val="25"/>
                <w:szCs w:val="25"/>
              </w:rPr>
            </w:pPr>
            <w:r w:rsidRPr="00C83539">
              <w:rPr>
                <w:sz w:val="25"/>
                <w:szCs w:val="25"/>
                <w:rtl/>
                <w:lang w:eastAsia="ar" w:bidi="ar-EG"/>
              </w:rPr>
              <w:t>180,100</w:t>
            </w:r>
          </w:p>
        </w:tc>
      </w:tr>
      <w:tr w:rsidR="00BF7EE3" w:rsidRPr="00C83539" w14:paraId="40387F50" w14:textId="77777777" w:rsidTr="004B0AE2">
        <w:tc>
          <w:tcPr>
            <w:tcW w:w="5837" w:type="dxa"/>
          </w:tcPr>
          <w:p w14:paraId="42450196" w14:textId="77777777" w:rsidR="00BF7EE3" w:rsidRPr="00C83539" w:rsidRDefault="00BF7EE3" w:rsidP="004B0AE2">
            <w:pPr>
              <w:widowControl w:val="0"/>
              <w:bidi/>
              <w:ind w:left="317"/>
              <w:jc w:val="left"/>
              <w:rPr>
                <w:sz w:val="25"/>
                <w:szCs w:val="25"/>
              </w:rPr>
            </w:pPr>
            <w:r w:rsidRPr="00C83539">
              <w:rPr>
                <w:sz w:val="25"/>
                <w:szCs w:val="25"/>
                <w:rtl/>
                <w:lang w:eastAsia="ar" w:bidi="ar-EG"/>
              </w:rPr>
              <w:t xml:space="preserve">توفير الأدوات و المعدات لأربع مدارس مهنية وسبعة فروع إقليمية لرابطة محترفي التبريد في النيجر لأغراض التدريب، ومن هذه الأدوات: المشعبات، والمجموعات الإيضاحية للهيدروكربون، ومجموعة من خراطيم غازات التبريد، وموازين إلكترونية، وصناديق أدوات، وميزان حرارة، ومطفأة حريق محمولة، وأسطوانة من غاز </w:t>
            </w:r>
            <w:r w:rsidRPr="00C83539">
              <w:rPr>
                <w:sz w:val="25"/>
                <w:szCs w:val="25"/>
                <w:lang w:eastAsia="ar" w:bidi="en-GB"/>
              </w:rPr>
              <w:t>R</w:t>
            </w:r>
            <w:r w:rsidRPr="00C83539">
              <w:rPr>
                <w:sz w:val="25"/>
                <w:szCs w:val="25"/>
                <w:rtl/>
                <w:lang w:eastAsia="ar" w:bidi="ar-EG"/>
              </w:rPr>
              <w:t>-290 سعة 13.5 لتر، وكاشفات تسرب إلكترونية (وبعد مناقشة مع الأمانة، زيد عدد الأدوات لكل مؤسسة لتسهيل تدريب عدد أكبر من الفنيين)</w:t>
            </w:r>
          </w:p>
        </w:tc>
        <w:tc>
          <w:tcPr>
            <w:tcW w:w="829" w:type="dxa"/>
            <w:vMerge/>
          </w:tcPr>
          <w:p w14:paraId="6C5AA770" w14:textId="77777777" w:rsidR="00BF7EE3" w:rsidRPr="00C83539" w:rsidRDefault="00BF7EE3" w:rsidP="004B0AE2">
            <w:pPr>
              <w:widowControl w:val="0"/>
              <w:bidi/>
              <w:jc w:val="center"/>
              <w:rPr>
                <w:sz w:val="25"/>
                <w:szCs w:val="25"/>
              </w:rPr>
            </w:pPr>
          </w:p>
        </w:tc>
        <w:tc>
          <w:tcPr>
            <w:tcW w:w="1451" w:type="dxa"/>
            <w:vAlign w:val="center"/>
          </w:tcPr>
          <w:p w14:paraId="6CD66C9F" w14:textId="77777777" w:rsidR="00BF7EE3" w:rsidRPr="00C83539" w:rsidRDefault="00BF7EE3" w:rsidP="004B0AE2">
            <w:pPr>
              <w:widowControl w:val="0"/>
              <w:bidi/>
              <w:jc w:val="right"/>
              <w:rPr>
                <w:sz w:val="25"/>
                <w:szCs w:val="25"/>
              </w:rPr>
            </w:pPr>
            <w:r w:rsidRPr="00C83539">
              <w:rPr>
                <w:sz w:val="25"/>
                <w:szCs w:val="25"/>
                <w:rtl/>
                <w:lang w:eastAsia="ar" w:bidi="ar-EG"/>
              </w:rPr>
              <w:t>82,600</w:t>
            </w:r>
          </w:p>
        </w:tc>
        <w:tc>
          <w:tcPr>
            <w:tcW w:w="1234" w:type="dxa"/>
            <w:vAlign w:val="center"/>
          </w:tcPr>
          <w:p w14:paraId="7911F031" w14:textId="77777777" w:rsidR="00BF7EE3" w:rsidRPr="00C83539" w:rsidRDefault="00BF7EE3" w:rsidP="004B0AE2">
            <w:pPr>
              <w:widowControl w:val="0"/>
              <w:bidi/>
              <w:jc w:val="right"/>
              <w:rPr>
                <w:sz w:val="25"/>
                <w:szCs w:val="25"/>
              </w:rPr>
            </w:pPr>
            <w:r w:rsidRPr="00C83539">
              <w:rPr>
                <w:sz w:val="25"/>
                <w:szCs w:val="25"/>
                <w:rtl/>
                <w:lang w:eastAsia="ar" w:bidi="ar-EG"/>
              </w:rPr>
              <w:t>118,100</w:t>
            </w:r>
          </w:p>
        </w:tc>
      </w:tr>
      <w:tr w:rsidR="00BF7EE3" w:rsidRPr="00C83539" w14:paraId="3F8B2027" w14:textId="77777777" w:rsidTr="004B0AE2">
        <w:tc>
          <w:tcPr>
            <w:tcW w:w="5837" w:type="dxa"/>
          </w:tcPr>
          <w:p w14:paraId="5278EF1C" w14:textId="77777777" w:rsidR="00BF7EE3" w:rsidRPr="00C83539" w:rsidRDefault="00BF7EE3" w:rsidP="004B0AE2">
            <w:pPr>
              <w:widowControl w:val="0"/>
              <w:bidi/>
              <w:ind w:left="317"/>
              <w:jc w:val="left"/>
              <w:rPr>
                <w:sz w:val="25"/>
                <w:szCs w:val="25"/>
              </w:rPr>
            </w:pPr>
            <w:r w:rsidRPr="00C83539">
              <w:rPr>
                <w:sz w:val="25"/>
                <w:szCs w:val="25"/>
                <w:rtl/>
                <w:lang w:eastAsia="ar" w:bidi="ar-EG"/>
              </w:rPr>
              <w:t xml:space="preserve">وضع مدونة ممارسات لتكون بمثابة دليل مستخدم لتقديم الخدمة، ودليل للتدريب، وأساس لاعتماد الفنيين، ودليل للاسترداد وإعادة التدوير، وأساس للتنظيم المستقبلي للانبعاثات ومناولة غازات التبريد </w:t>
            </w:r>
          </w:p>
        </w:tc>
        <w:tc>
          <w:tcPr>
            <w:tcW w:w="829" w:type="dxa"/>
            <w:vMerge/>
          </w:tcPr>
          <w:p w14:paraId="0479F737" w14:textId="77777777" w:rsidR="00BF7EE3" w:rsidRPr="00C83539" w:rsidRDefault="00BF7EE3" w:rsidP="004B0AE2">
            <w:pPr>
              <w:widowControl w:val="0"/>
              <w:bidi/>
              <w:jc w:val="center"/>
              <w:rPr>
                <w:sz w:val="25"/>
                <w:szCs w:val="25"/>
              </w:rPr>
            </w:pPr>
          </w:p>
        </w:tc>
        <w:tc>
          <w:tcPr>
            <w:tcW w:w="1451" w:type="dxa"/>
            <w:vAlign w:val="center"/>
          </w:tcPr>
          <w:p w14:paraId="560DBDFD" w14:textId="77777777" w:rsidR="00BF7EE3" w:rsidRPr="00C83539" w:rsidRDefault="00BF7EE3" w:rsidP="004B0AE2">
            <w:pPr>
              <w:widowControl w:val="0"/>
              <w:bidi/>
              <w:jc w:val="right"/>
              <w:rPr>
                <w:sz w:val="25"/>
                <w:szCs w:val="25"/>
              </w:rPr>
            </w:pPr>
            <w:r w:rsidRPr="00C83539">
              <w:rPr>
                <w:sz w:val="25"/>
                <w:szCs w:val="25"/>
                <w:rtl/>
                <w:lang w:eastAsia="ar" w:bidi="ar-EG"/>
              </w:rPr>
              <w:t>15,000</w:t>
            </w:r>
          </w:p>
        </w:tc>
        <w:tc>
          <w:tcPr>
            <w:tcW w:w="1234" w:type="dxa"/>
            <w:vAlign w:val="center"/>
          </w:tcPr>
          <w:p w14:paraId="683E77E9" w14:textId="77777777" w:rsidR="00BF7EE3" w:rsidRPr="00C83539" w:rsidRDefault="00BF7EE3" w:rsidP="004B0AE2">
            <w:pPr>
              <w:widowControl w:val="0"/>
              <w:bidi/>
              <w:jc w:val="right"/>
              <w:rPr>
                <w:sz w:val="25"/>
                <w:szCs w:val="25"/>
              </w:rPr>
            </w:pPr>
            <w:r w:rsidRPr="00C83539">
              <w:rPr>
                <w:sz w:val="25"/>
                <w:szCs w:val="25"/>
                <w:rtl/>
                <w:lang w:eastAsia="ar" w:bidi="ar-EG"/>
              </w:rPr>
              <w:t>15,000</w:t>
            </w:r>
          </w:p>
        </w:tc>
      </w:tr>
      <w:tr w:rsidR="00BF7EE3" w:rsidRPr="00C83539" w14:paraId="351B7E03" w14:textId="77777777" w:rsidTr="004B0AE2">
        <w:tc>
          <w:tcPr>
            <w:tcW w:w="5837" w:type="dxa"/>
          </w:tcPr>
          <w:p w14:paraId="575D5155" w14:textId="77777777" w:rsidR="00BF7EE3" w:rsidRPr="00C83539" w:rsidRDefault="00BF7EE3" w:rsidP="004B0AE2">
            <w:pPr>
              <w:widowControl w:val="0"/>
              <w:bidi/>
              <w:ind w:left="317"/>
              <w:jc w:val="left"/>
              <w:rPr>
                <w:sz w:val="25"/>
                <w:szCs w:val="25"/>
              </w:rPr>
            </w:pPr>
            <w:r w:rsidRPr="00C83539">
              <w:rPr>
                <w:sz w:val="25"/>
                <w:szCs w:val="25"/>
                <w:rtl/>
                <w:lang w:eastAsia="ar" w:bidi="ar-EG"/>
              </w:rPr>
              <w:t>وضع إجراءات تشغيل قياسية لمناولة غازات التبريد القابلة للاشتعال والسامة أثناء التركيب، والتشغيل والخدمة والتخزين والنقل، وإدراج إجراءات التشغيل القياسية في التشريع</w:t>
            </w:r>
          </w:p>
        </w:tc>
        <w:tc>
          <w:tcPr>
            <w:tcW w:w="829" w:type="dxa"/>
            <w:vMerge/>
          </w:tcPr>
          <w:p w14:paraId="32060990" w14:textId="77777777" w:rsidR="00BF7EE3" w:rsidRPr="00C83539" w:rsidRDefault="00BF7EE3" w:rsidP="004B0AE2">
            <w:pPr>
              <w:widowControl w:val="0"/>
              <w:bidi/>
              <w:jc w:val="center"/>
              <w:rPr>
                <w:sz w:val="25"/>
                <w:szCs w:val="25"/>
              </w:rPr>
            </w:pPr>
          </w:p>
        </w:tc>
        <w:tc>
          <w:tcPr>
            <w:tcW w:w="1451" w:type="dxa"/>
            <w:vAlign w:val="center"/>
          </w:tcPr>
          <w:p w14:paraId="2CA9B16E" w14:textId="77777777" w:rsidR="00BF7EE3" w:rsidRPr="00C83539" w:rsidRDefault="00BF7EE3" w:rsidP="004B0AE2">
            <w:pPr>
              <w:widowControl w:val="0"/>
              <w:bidi/>
              <w:jc w:val="right"/>
              <w:rPr>
                <w:sz w:val="25"/>
                <w:szCs w:val="25"/>
              </w:rPr>
            </w:pPr>
            <w:r w:rsidRPr="00C83539">
              <w:rPr>
                <w:sz w:val="25"/>
                <w:szCs w:val="25"/>
                <w:rtl/>
                <w:lang w:eastAsia="ar" w:bidi="ar-EG"/>
              </w:rPr>
              <w:t>8,500</w:t>
            </w:r>
          </w:p>
        </w:tc>
        <w:tc>
          <w:tcPr>
            <w:tcW w:w="1234" w:type="dxa"/>
            <w:vAlign w:val="center"/>
          </w:tcPr>
          <w:p w14:paraId="050893D1" w14:textId="77777777" w:rsidR="00BF7EE3" w:rsidRPr="00C83539" w:rsidRDefault="00BF7EE3" w:rsidP="004B0AE2">
            <w:pPr>
              <w:widowControl w:val="0"/>
              <w:bidi/>
              <w:jc w:val="right"/>
              <w:rPr>
                <w:sz w:val="25"/>
                <w:szCs w:val="25"/>
              </w:rPr>
            </w:pPr>
            <w:r w:rsidRPr="00C83539">
              <w:rPr>
                <w:sz w:val="25"/>
                <w:szCs w:val="25"/>
                <w:rtl/>
                <w:lang w:eastAsia="ar" w:bidi="ar-EG"/>
              </w:rPr>
              <w:t>8,500</w:t>
            </w:r>
          </w:p>
        </w:tc>
      </w:tr>
      <w:tr w:rsidR="00BF7EE3" w:rsidRPr="00C83539" w14:paraId="763C5F5F" w14:textId="77777777" w:rsidTr="004B0AE2">
        <w:tc>
          <w:tcPr>
            <w:tcW w:w="5837" w:type="dxa"/>
          </w:tcPr>
          <w:p w14:paraId="7ABDFEB2" w14:textId="77777777" w:rsidR="00BF7EE3" w:rsidRPr="00C83539" w:rsidRDefault="00BF7EE3" w:rsidP="004B0AE2">
            <w:pPr>
              <w:widowControl w:val="0"/>
              <w:bidi/>
              <w:ind w:left="317"/>
              <w:jc w:val="left"/>
              <w:rPr>
                <w:sz w:val="25"/>
                <w:szCs w:val="25"/>
              </w:rPr>
            </w:pPr>
            <w:r w:rsidRPr="00C83539">
              <w:rPr>
                <w:sz w:val="25"/>
                <w:szCs w:val="25"/>
                <w:rtl/>
                <w:lang w:eastAsia="ar" w:bidi="ar-EG"/>
              </w:rPr>
              <w:t>تدريب 375 فنياً (زيد العدد إلى 800 فني بعد نقاش مع الأمانة) على ممارسات الخدمة الجيدة والاستخدام الآمن لغازات التبريد القابلة للاشتعال</w:t>
            </w:r>
            <w:r w:rsidRPr="00C83539">
              <w:rPr>
                <w:rStyle w:val="FootnoteReference"/>
                <w:sz w:val="25"/>
                <w:szCs w:val="25"/>
                <w:rtl/>
                <w:lang w:eastAsia="ar" w:bidi="ar-EG"/>
              </w:rPr>
              <w:footnoteReference w:id="9"/>
            </w:r>
            <w:r w:rsidRPr="00C83539">
              <w:rPr>
                <w:sz w:val="25"/>
                <w:szCs w:val="25"/>
                <w:rtl/>
                <w:lang w:eastAsia="ar" w:bidi="ar-EG"/>
              </w:rPr>
              <w:t xml:space="preserve"> وتعزيز رابطة محترفي التبريد في النيجر من خلال عقد اجتماعات سنوية مع جميع الفروع الإقليمية بشأن المسائل المتصلة بتنفيذ خطة إدارة إزالة المواد الهيدروكلوروفلوروكربونية، وكذلك دعم الفروع الإقليمية لتوفير التدريب للفنيين</w:t>
            </w:r>
          </w:p>
        </w:tc>
        <w:tc>
          <w:tcPr>
            <w:tcW w:w="829" w:type="dxa"/>
            <w:vMerge w:val="restart"/>
            <w:vAlign w:val="center"/>
          </w:tcPr>
          <w:p w14:paraId="65E0E90C" w14:textId="77777777" w:rsidR="00BF7EE3" w:rsidRPr="00C83539" w:rsidRDefault="00BF7EE3" w:rsidP="004B0AE2">
            <w:pPr>
              <w:widowControl w:val="0"/>
              <w:bidi/>
              <w:jc w:val="center"/>
              <w:rPr>
                <w:sz w:val="25"/>
                <w:szCs w:val="25"/>
              </w:rPr>
            </w:pPr>
            <w:r w:rsidRPr="00C83539">
              <w:rPr>
                <w:sz w:val="25"/>
                <w:szCs w:val="25"/>
                <w:rtl/>
                <w:lang w:eastAsia="ar" w:bidi="ar-EG"/>
              </w:rPr>
              <w:t>اليونيب</w:t>
            </w:r>
          </w:p>
        </w:tc>
        <w:tc>
          <w:tcPr>
            <w:tcW w:w="1451" w:type="dxa"/>
            <w:vAlign w:val="center"/>
          </w:tcPr>
          <w:p w14:paraId="00597144" w14:textId="77777777" w:rsidR="00BF7EE3" w:rsidRPr="00C83539" w:rsidRDefault="00BF7EE3" w:rsidP="004B0AE2">
            <w:pPr>
              <w:widowControl w:val="0"/>
              <w:bidi/>
              <w:jc w:val="right"/>
              <w:rPr>
                <w:sz w:val="25"/>
                <w:szCs w:val="25"/>
              </w:rPr>
            </w:pPr>
            <w:r w:rsidRPr="00C83539">
              <w:rPr>
                <w:sz w:val="25"/>
                <w:szCs w:val="25"/>
                <w:rtl/>
                <w:lang w:eastAsia="ar" w:bidi="ar-EG"/>
              </w:rPr>
              <w:t>145,000</w:t>
            </w:r>
          </w:p>
        </w:tc>
        <w:tc>
          <w:tcPr>
            <w:tcW w:w="1234" w:type="dxa"/>
            <w:vAlign w:val="center"/>
          </w:tcPr>
          <w:p w14:paraId="025AF381" w14:textId="77777777" w:rsidR="00BF7EE3" w:rsidRPr="00C83539" w:rsidRDefault="00BF7EE3" w:rsidP="004B0AE2">
            <w:pPr>
              <w:widowControl w:val="0"/>
              <w:bidi/>
              <w:jc w:val="right"/>
              <w:rPr>
                <w:sz w:val="25"/>
                <w:szCs w:val="25"/>
              </w:rPr>
            </w:pPr>
            <w:r w:rsidRPr="00C83539">
              <w:rPr>
                <w:sz w:val="25"/>
                <w:szCs w:val="25"/>
                <w:rtl/>
                <w:lang w:eastAsia="ar" w:bidi="ar-EG"/>
              </w:rPr>
              <w:t>190,000</w:t>
            </w:r>
          </w:p>
        </w:tc>
      </w:tr>
      <w:tr w:rsidR="00BF7EE3" w:rsidRPr="00C83539" w14:paraId="5C6C2A54" w14:textId="77777777" w:rsidTr="004B0AE2">
        <w:tc>
          <w:tcPr>
            <w:tcW w:w="5837" w:type="dxa"/>
          </w:tcPr>
          <w:p w14:paraId="0523C0FB" w14:textId="77777777" w:rsidR="00BF7EE3" w:rsidRPr="00C83539" w:rsidRDefault="00BF7EE3" w:rsidP="004B0AE2">
            <w:pPr>
              <w:widowControl w:val="0"/>
              <w:bidi/>
              <w:ind w:left="317"/>
              <w:jc w:val="left"/>
              <w:rPr>
                <w:sz w:val="25"/>
                <w:szCs w:val="25"/>
              </w:rPr>
            </w:pPr>
            <w:r w:rsidRPr="00C83539">
              <w:rPr>
                <w:sz w:val="25"/>
                <w:szCs w:val="25"/>
                <w:rtl/>
                <w:lang w:eastAsia="ar" w:bidi="ar-EG"/>
              </w:rPr>
              <w:t>إنشاء نظام لاعتماد الفنيين لضمان ممارسات الخدمة الجيدة، والمساعدة في تطبيق اللوائح المتعلقة بالتنفيس والانبعاثات، واستيعاب القطاع غير الرسمي، وضمان المناولة السليمة للتكنولوجيات ذات إمكانية الاحترار العالمي المنخفضة</w:t>
            </w:r>
          </w:p>
        </w:tc>
        <w:tc>
          <w:tcPr>
            <w:tcW w:w="829" w:type="dxa"/>
            <w:vMerge/>
          </w:tcPr>
          <w:p w14:paraId="47AF0C03" w14:textId="77777777" w:rsidR="00BF7EE3" w:rsidRPr="00C83539" w:rsidRDefault="00BF7EE3" w:rsidP="004B0AE2">
            <w:pPr>
              <w:widowControl w:val="0"/>
              <w:bidi/>
              <w:jc w:val="center"/>
              <w:rPr>
                <w:sz w:val="25"/>
                <w:szCs w:val="25"/>
              </w:rPr>
            </w:pPr>
          </w:p>
        </w:tc>
        <w:tc>
          <w:tcPr>
            <w:tcW w:w="1451" w:type="dxa"/>
            <w:vAlign w:val="center"/>
          </w:tcPr>
          <w:p w14:paraId="216CBD16" w14:textId="77777777" w:rsidR="00BF7EE3" w:rsidRPr="00C83539" w:rsidRDefault="00BF7EE3" w:rsidP="004B0AE2">
            <w:pPr>
              <w:widowControl w:val="0"/>
              <w:bidi/>
              <w:jc w:val="right"/>
              <w:rPr>
                <w:sz w:val="25"/>
                <w:szCs w:val="25"/>
              </w:rPr>
            </w:pPr>
            <w:r w:rsidRPr="00C83539">
              <w:rPr>
                <w:sz w:val="25"/>
                <w:szCs w:val="25"/>
                <w:rtl/>
                <w:lang w:eastAsia="ar" w:bidi="ar-EG"/>
              </w:rPr>
              <w:t>40,000</w:t>
            </w:r>
          </w:p>
        </w:tc>
        <w:tc>
          <w:tcPr>
            <w:tcW w:w="1234" w:type="dxa"/>
            <w:vAlign w:val="center"/>
          </w:tcPr>
          <w:p w14:paraId="639EC158" w14:textId="77777777" w:rsidR="00BF7EE3" w:rsidRPr="00C83539" w:rsidRDefault="00BF7EE3" w:rsidP="004B0AE2">
            <w:pPr>
              <w:widowControl w:val="0"/>
              <w:bidi/>
              <w:jc w:val="right"/>
              <w:rPr>
                <w:sz w:val="25"/>
                <w:szCs w:val="25"/>
              </w:rPr>
            </w:pPr>
            <w:r w:rsidRPr="00C83539">
              <w:rPr>
                <w:sz w:val="25"/>
                <w:szCs w:val="25"/>
                <w:rtl/>
                <w:lang w:eastAsia="ar" w:bidi="ar-EG"/>
              </w:rPr>
              <w:t>40,000</w:t>
            </w:r>
          </w:p>
        </w:tc>
      </w:tr>
      <w:tr w:rsidR="00BF7EE3" w:rsidRPr="00C83539" w14:paraId="14770F31" w14:textId="77777777" w:rsidTr="004B0AE2">
        <w:tc>
          <w:tcPr>
            <w:tcW w:w="5837" w:type="dxa"/>
          </w:tcPr>
          <w:p w14:paraId="3CA0BECB" w14:textId="77777777" w:rsidR="00BF7EE3" w:rsidRPr="00C83539" w:rsidRDefault="00BF7EE3" w:rsidP="004B0AE2">
            <w:pPr>
              <w:widowControl w:val="0"/>
              <w:bidi/>
              <w:ind w:left="317"/>
              <w:jc w:val="left"/>
              <w:rPr>
                <w:sz w:val="25"/>
                <w:szCs w:val="25"/>
              </w:rPr>
            </w:pPr>
            <w:r w:rsidRPr="00C83539">
              <w:rPr>
                <w:sz w:val="25"/>
                <w:szCs w:val="25"/>
                <w:rtl/>
                <w:lang w:eastAsia="ar" w:bidi="ar-EG"/>
              </w:rPr>
              <w:t xml:space="preserve">تحديث المناهج الدراسية للمدارس المهنية مع اعتبارات سلامة إضافية للتعامل مع غازات التبريد القابلة للاشتعال والسامة، واستيعاب كفاءة الطاقة، وإجراء تكيفات لتسهيل المهام التي تؤديها المرأة أثناء العمل الميداني </w:t>
            </w:r>
          </w:p>
        </w:tc>
        <w:tc>
          <w:tcPr>
            <w:tcW w:w="829" w:type="dxa"/>
            <w:vMerge/>
          </w:tcPr>
          <w:p w14:paraId="7DC44942" w14:textId="77777777" w:rsidR="00BF7EE3" w:rsidRPr="00C83539" w:rsidRDefault="00BF7EE3" w:rsidP="004B0AE2">
            <w:pPr>
              <w:widowControl w:val="0"/>
              <w:bidi/>
              <w:jc w:val="center"/>
              <w:rPr>
                <w:sz w:val="25"/>
                <w:szCs w:val="25"/>
              </w:rPr>
            </w:pPr>
          </w:p>
        </w:tc>
        <w:tc>
          <w:tcPr>
            <w:tcW w:w="1451" w:type="dxa"/>
            <w:vAlign w:val="center"/>
          </w:tcPr>
          <w:p w14:paraId="6E3B6F2C" w14:textId="77777777" w:rsidR="00BF7EE3" w:rsidRPr="00C83539" w:rsidRDefault="00BF7EE3" w:rsidP="004B0AE2">
            <w:pPr>
              <w:widowControl w:val="0"/>
              <w:bidi/>
              <w:jc w:val="right"/>
              <w:rPr>
                <w:sz w:val="25"/>
                <w:szCs w:val="25"/>
              </w:rPr>
            </w:pPr>
            <w:r w:rsidRPr="00C83539">
              <w:rPr>
                <w:sz w:val="25"/>
                <w:szCs w:val="25"/>
                <w:rtl/>
                <w:lang w:eastAsia="ar" w:bidi="ar-EG"/>
              </w:rPr>
              <w:t>15,000</w:t>
            </w:r>
          </w:p>
        </w:tc>
        <w:tc>
          <w:tcPr>
            <w:tcW w:w="1234" w:type="dxa"/>
            <w:vAlign w:val="center"/>
          </w:tcPr>
          <w:p w14:paraId="7924D11C" w14:textId="77777777" w:rsidR="00BF7EE3" w:rsidRPr="00C83539" w:rsidRDefault="00BF7EE3" w:rsidP="004B0AE2">
            <w:pPr>
              <w:widowControl w:val="0"/>
              <w:bidi/>
              <w:jc w:val="right"/>
              <w:rPr>
                <w:sz w:val="25"/>
                <w:szCs w:val="25"/>
              </w:rPr>
            </w:pPr>
            <w:r w:rsidRPr="00C83539">
              <w:rPr>
                <w:sz w:val="25"/>
                <w:szCs w:val="25"/>
                <w:rtl/>
                <w:lang w:eastAsia="ar" w:bidi="ar-EG"/>
              </w:rPr>
              <w:t>15,000</w:t>
            </w:r>
          </w:p>
        </w:tc>
      </w:tr>
      <w:tr w:rsidR="00BF7EE3" w:rsidRPr="00C83539" w14:paraId="16BF96BD" w14:textId="77777777" w:rsidTr="004B0AE2">
        <w:tc>
          <w:tcPr>
            <w:tcW w:w="9351" w:type="dxa"/>
            <w:gridSpan w:val="4"/>
          </w:tcPr>
          <w:p w14:paraId="368E938F" w14:textId="77777777" w:rsidR="00BF7EE3" w:rsidRPr="00C83539" w:rsidRDefault="00BF7EE3" w:rsidP="004B0AE2">
            <w:pPr>
              <w:widowControl w:val="0"/>
              <w:bidi/>
              <w:jc w:val="left"/>
              <w:rPr>
                <w:i/>
                <w:sz w:val="25"/>
                <w:szCs w:val="25"/>
              </w:rPr>
            </w:pPr>
            <w:r w:rsidRPr="00C83539">
              <w:rPr>
                <w:i/>
                <w:iCs/>
                <w:sz w:val="25"/>
                <w:szCs w:val="25"/>
                <w:rtl/>
                <w:lang w:eastAsia="ar" w:bidi="ar-EG"/>
              </w:rPr>
              <w:t>رفع مستوى الوعي بين أصحاب المصلحة الحكوميين والقطاعات والمستخدمين النهائيين</w:t>
            </w:r>
          </w:p>
        </w:tc>
      </w:tr>
      <w:tr w:rsidR="00BF7EE3" w:rsidRPr="00C83539" w14:paraId="003F3933" w14:textId="77777777" w:rsidTr="004B0AE2">
        <w:tc>
          <w:tcPr>
            <w:tcW w:w="5837" w:type="dxa"/>
          </w:tcPr>
          <w:p w14:paraId="4F069691" w14:textId="77777777" w:rsidR="00BF7EE3" w:rsidRPr="00C83539" w:rsidRDefault="00BF7EE3" w:rsidP="004B0AE2">
            <w:pPr>
              <w:widowControl w:val="0"/>
              <w:bidi/>
              <w:ind w:left="317"/>
              <w:jc w:val="left"/>
              <w:rPr>
                <w:sz w:val="25"/>
                <w:szCs w:val="25"/>
              </w:rPr>
            </w:pPr>
            <w:r w:rsidRPr="00C83539">
              <w:rPr>
                <w:sz w:val="25"/>
                <w:szCs w:val="25"/>
                <w:rtl/>
                <w:lang w:eastAsia="ar" w:bidi="ar-EG"/>
              </w:rPr>
              <w:t>حملات توعية للمؤسسات الحكومية (دورات إعلامية عن بروتوكول مونتريال وأنشطة المرحلة الثانية، بما في ذلك مركز التميز وسبل إشراك المرأة في قطاع تبريد وتكييف الهواء)</w:t>
            </w:r>
          </w:p>
        </w:tc>
        <w:tc>
          <w:tcPr>
            <w:tcW w:w="829" w:type="dxa"/>
            <w:vMerge w:val="restart"/>
            <w:vAlign w:val="center"/>
          </w:tcPr>
          <w:p w14:paraId="4ACB2492" w14:textId="77777777" w:rsidR="00BF7EE3" w:rsidRPr="00C83539" w:rsidRDefault="00BF7EE3" w:rsidP="004B0AE2">
            <w:pPr>
              <w:widowControl w:val="0"/>
              <w:bidi/>
              <w:jc w:val="center"/>
              <w:rPr>
                <w:sz w:val="25"/>
                <w:szCs w:val="25"/>
                <w:highlight w:val="cyan"/>
              </w:rPr>
            </w:pPr>
            <w:r w:rsidRPr="00C83539">
              <w:rPr>
                <w:sz w:val="25"/>
                <w:szCs w:val="25"/>
                <w:rtl/>
                <w:lang w:eastAsia="ar" w:bidi="ar-EG"/>
              </w:rPr>
              <w:t>اليونيدو</w:t>
            </w:r>
          </w:p>
        </w:tc>
        <w:tc>
          <w:tcPr>
            <w:tcW w:w="1451" w:type="dxa"/>
            <w:vAlign w:val="center"/>
          </w:tcPr>
          <w:p w14:paraId="6E46E474" w14:textId="77777777" w:rsidR="00BF7EE3" w:rsidRPr="00C83539" w:rsidRDefault="00BF7EE3" w:rsidP="004B0AE2">
            <w:pPr>
              <w:widowControl w:val="0"/>
              <w:bidi/>
              <w:jc w:val="right"/>
              <w:rPr>
                <w:sz w:val="25"/>
                <w:szCs w:val="25"/>
              </w:rPr>
            </w:pPr>
            <w:r w:rsidRPr="00C83539">
              <w:rPr>
                <w:sz w:val="25"/>
                <w:szCs w:val="25"/>
                <w:rtl/>
                <w:lang w:eastAsia="ar" w:bidi="ar-EG"/>
              </w:rPr>
              <w:t>40,000</w:t>
            </w:r>
          </w:p>
        </w:tc>
        <w:tc>
          <w:tcPr>
            <w:tcW w:w="1234" w:type="dxa"/>
            <w:vAlign w:val="center"/>
          </w:tcPr>
          <w:p w14:paraId="30B73A2A" w14:textId="77777777" w:rsidR="00BF7EE3" w:rsidRPr="00C83539" w:rsidRDefault="00BF7EE3" w:rsidP="004B0AE2">
            <w:pPr>
              <w:widowControl w:val="0"/>
              <w:bidi/>
              <w:jc w:val="right"/>
              <w:rPr>
                <w:sz w:val="25"/>
                <w:szCs w:val="25"/>
              </w:rPr>
            </w:pPr>
            <w:r w:rsidRPr="00C83539">
              <w:rPr>
                <w:sz w:val="25"/>
                <w:szCs w:val="25"/>
                <w:rtl/>
                <w:lang w:eastAsia="ar" w:bidi="ar-EG"/>
              </w:rPr>
              <w:t>40,000</w:t>
            </w:r>
          </w:p>
        </w:tc>
      </w:tr>
      <w:tr w:rsidR="00BF7EE3" w:rsidRPr="00C83539" w14:paraId="54C42D08" w14:textId="77777777" w:rsidTr="004B0AE2">
        <w:tc>
          <w:tcPr>
            <w:tcW w:w="5837" w:type="dxa"/>
          </w:tcPr>
          <w:p w14:paraId="14820823" w14:textId="77777777" w:rsidR="00BF7EE3" w:rsidRPr="00C83539" w:rsidRDefault="00BF7EE3" w:rsidP="004B0AE2">
            <w:pPr>
              <w:widowControl w:val="0"/>
              <w:bidi/>
              <w:ind w:left="317"/>
              <w:jc w:val="left"/>
              <w:rPr>
                <w:sz w:val="25"/>
                <w:szCs w:val="25"/>
              </w:rPr>
            </w:pPr>
            <w:r w:rsidRPr="00C83539">
              <w:rPr>
                <w:sz w:val="25"/>
                <w:szCs w:val="25"/>
                <w:rtl/>
                <w:lang w:eastAsia="ar" w:bidi="ar-EG"/>
              </w:rPr>
              <w:t>حملات توعية تستهدف المستخدمين النهائيين والقطاع (جلسات إعلامية بشأن أنشطة المرحلة الثانية، والتكنولوجيات ذات إمكانية الاحترار العالمي المنخفضة، والمناولة الآمنة لغازات التبريد، وغازات التبريد المعاد تدويرها، والتخلص من غازات التبريد، وغازات التبريد غير القانونية)</w:t>
            </w:r>
          </w:p>
        </w:tc>
        <w:tc>
          <w:tcPr>
            <w:tcW w:w="829" w:type="dxa"/>
            <w:vMerge/>
          </w:tcPr>
          <w:p w14:paraId="5B7ED971" w14:textId="77777777" w:rsidR="00BF7EE3" w:rsidRPr="00C83539" w:rsidRDefault="00BF7EE3" w:rsidP="004B0AE2">
            <w:pPr>
              <w:widowControl w:val="0"/>
              <w:bidi/>
              <w:jc w:val="center"/>
              <w:rPr>
                <w:sz w:val="25"/>
                <w:szCs w:val="25"/>
                <w:highlight w:val="cyan"/>
              </w:rPr>
            </w:pPr>
          </w:p>
        </w:tc>
        <w:tc>
          <w:tcPr>
            <w:tcW w:w="1451" w:type="dxa"/>
            <w:vAlign w:val="center"/>
          </w:tcPr>
          <w:p w14:paraId="2C68AB23" w14:textId="77777777" w:rsidR="00BF7EE3" w:rsidRPr="00C83539" w:rsidRDefault="00BF7EE3" w:rsidP="004B0AE2">
            <w:pPr>
              <w:widowControl w:val="0"/>
              <w:bidi/>
              <w:jc w:val="right"/>
              <w:rPr>
                <w:sz w:val="25"/>
                <w:szCs w:val="25"/>
              </w:rPr>
            </w:pPr>
            <w:r w:rsidRPr="00C83539">
              <w:rPr>
                <w:sz w:val="25"/>
                <w:szCs w:val="25"/>
                <w:rtl/>
                <w:lang w:eastAsia="ar" w:bidi="ar-EG"/>
              </w:rPr>
              <w:t>40,000</w:t>
            </w:r>
          </w:p>
        </w:tc>
        <w:tc>
          <w:tcPr>
            <w:tcW w:w="1234" w:type="dxa"/>
            <w:vAlign w:val="center"/>
          </w:tcPr>
          <w:p w14:paraId="467A16A9" w14:textId="77777777" w:rsidR="00BF7EE3" w:rsidRPr="00C83539" w:rsidRDefault="00BF7EE3" w:rsidP="004B0AE2">
            <w:pPr>
              <w:widowControl w:val="0"/>
              <w:bidi/>
              <w:jc w:val="right"/>
              <w:rPr>
                <w:sz w:val="25"/>
                <w:szCs w:val="25"/>
              </w:rPr>
            </w:pPr>
            <w:r w:rsidRPr="00C83539">
              <w:rPr>
                <w:sz w:val="25"/>
                <w:szCs w:val="25"/>
                <w:rtl/>
                <w:lang w:eastAsia="ar" w:bidi="ar-EG"/>
              </w:rPr>
              <w:t>40,000</w:t>
            </w:r>
          </w:p>
        </w:tc>
      </w:tr>
      <w:tr w:rsidR="00BF7EE3" w:rsidRPr="00C83539" w14:paraId="7C23B85B" w14:textId="77777777" w:rsidTr="004B0AE2">
        <w:tc>
          <w:tcPr>
            <w:tcW w:w="9351" w:type="dxa"/>
            <w:gridSpan w:val="4"/>
          </w:tcPr>
          <w:p w14:paraId="05006B5E" w14:textId="77777777" w:rsidR="00BF7EE3" w:rsidRPr="00C83539" w:rsidRDefault="00BF7EE3" w:rsidP="004B0AE2">
            <w:pPr>
              <w:widowControl w:val="0"/>
              <w:bidi/>
              <w:jc w:val="left"/>
              <w:rPr>
                <w:i/>
                <w:sz w:val="25"/>
                <w:szCs w:val="25"/>
              </w:rPr>
            </w:pPr>
            <w:r w:rsidRPr="00C83539">
              <w:rPr>
                <w:i/>
                <w:iCs/>
                <w:sz w:val="25"/>
                <w:szCs w:val="25"/>
                <w:rtl/>
                <w:lang w:eastAsia="ar" w:bidi="ar-EG"/>
              </w:rPr>
              <w:t xml:space="preserve">تنفيذ ورصد المشروع </w:t>
            </w:r>
          </w:p>
        </w:tc>
      </w:tr>
      <w:tr w:rsidR="00BF7EE3" w:rsidRPr="00C83539" w14:paraId="1C9081AA" w14:textId="77777777" w:rsidTr="004B0AE2">
        <w:tc>
          <w:tcPr>
            <w:tcW w:w="5837" w:type="dxa"/>
          </w:tcPr>
          <w:p w14:paraId="016478A4" w14:textId="77777777" w:rsidR="00BF7EE3" w:rsidRPr="00C83539" w:rsidRDefault="00BF7EE3" w:rsidP="004B0AE2">
            <w:pPr>
              <w:widowControl w:val="0"/>
              <w:bidi/>
              <w:ind w:left="317"/>
              <w:jc w:val="left"/>
              <w:rPr>
                <w:sz w:val="25"/>
                <w:szCs w:val="25"/>
              </w:rPr>
            </w:pPr>
            <w:r w:rsidRPr="00C83539">
              <w:rPr>
                <w:sz w:val="25"/>
                <w:szCs w:val="25"/>
                <w:rtl/>
                <w:lang w:eastAsia="ar" w:bidi="ar-EG"/>
              </w:rPr>
              <w:t>كما هو الحال في المرحلة الأولى من خطة إدارة إزالة المواد الهيدروكلوروفلوروكربونية، ستنفذ وحدة الأوزون الوطنية الأنشطة وترصدها وتبلغ بها، بمساعدة اليونيدو. وتغطي تكاليف الرصد كلاً من الاستشاريين المحليين والدوليين (42,000 دولار أمريكي)، وزيارات التنفيذ والرصد لأصحاب المصلحة والمؤسسات الشريكة (43,300 دولار أمريكي)</w:t>
            </w:r>
          </w:p>
        </w:tc>
        <w:tc>
          <w:tcPr>
            <w:tcW w:w="829" w:type="dxa"/>
            <w:vAlign w:val="center"/>
          </w:tcPr>
          <w:p w14:paraId="0674EF8B" w14:textId="77777777" w:rsidR="00BF7EE3" w:rsidRPr="00C83539" w:rsidRDefault="00BF7EE3" w:rsidP="004B0AE2">
            <w:pPr>
              <w:widowControl w:val="0"/>
              <w:bidi/>
              <w:jc w:val="center"/>
              <w:rPr>
                <w:sz w:val="25"/>
                <w:szCs w:val="25"/>
              </w:rPr>
            </w:pPr>
            <w:r w:rsidRPr="00C83539">
              <w:rPr>
                <w:sz w:val="25"/>
                <w:szCs w:val="25"/>
                <w:rtl/>
                <w:lang w:eastAsia="ar" w:bidi="ar-EG"/>
              </w:rPr>
              <w:t>اليونيدو</w:t>
            </w:r>
          </w:p>
        </w:tc>
        <w:tc>
          <w:tcPr>
            <w:tcW w:w="1451" w:type="dxa"/>
            <w:vAlign w:val="center"/>
          </w:tcPr>
          <w:p w14:paraId="4F16514F" w14:textId="77777777" w:rsidR="00BF7EE3" w:rsidRPr="00C83539" w:rsidRDefault="00BF7EE3" w:rsidP="004B0AE2">
            <w:pPr>
              <w:widowControl w:val="0"/>
              <w:bidi/>
              <w:jc w:val="right"/>
              <w:rPr>
                <w:sz w:val="25"/>
                <w:szCs w:val="25"/>
              </w:rPr>
            </w:pPr>
            <w:r w:rsidRPr="00C83539">
              <w:rPr>
                <w:sz w:val="25"/>
                <w:szCs w:val="25"/>
                <w:rtl/>
                <w:lang w:eastAsia="ar" w:bidi="ar-EG"/>
              </w:rPr>
              <w:t>85,000</w:t>
            </w:r>
          </w:p>
        </w:tc>
        <w:tc>
          <w:tcPr>
            <w:tcW w:w="1234" w:type="dxa"/>
            <w:vAlign w:val="center"/>
          </w:tcPr>
          <w:p w14:paraId="263A1050" w14:textId="77777777" w:rsidR="00BF7EE3" w:rsidRPr="00C83539" w:rsidRDefault="00BF7EE3" w:rsidP="004B0AE2">
            <w:pPr>
              <w:widowControl w:val="0"/>
              <w:bidi/>
              <w:jc w:val="right"/>
              <w:rPr>
                <w:sz w:val="25"/>
                <w:szCs w:val="25"/>
              </w:rPr>
            </w:pPr>
            <w:r w:rsidRPr="00C83539">
              <w:rPr>
                <w:sz w:val="25"/>
                <w:szCs w:val="25"/>
                <w:rtl/>
                <w:lang w:eastAsia="ar" w:bidi="ar-EG"/>
              </w:rPr>
              <w:t>85,000</w:t>
            </w:r>
          </w:p>
        </w:tc>
      </w:tr>
      <w:tr w:rsidR="00BF7EE3" w:rsidRPr="00C83539" w14:paraId="3FB163E6" w14:textId="77777777" w:rsidTr="004B0AE2">
        <w:tc>
          <w:tcPr>
            <w:tcW w:w="6666" w:type="dxa"/>
            <w:gridSpan w:val="2"/>
          </w:tcPr>
          <w:p w14:paraId="6ECB1DDD" w14:textId="77777777" w:rsidR="00BF7EE3" w:rsidRPr="00C83539" w:rsidRDefault="00BF7EE3" w:rsidP="004B0AE2">
            <w:pPr>
              <w:widowControl w:val="0"/>
              <w:bidi/>
              <w:jc w:val="left"/>
              <w:rPr>
                <w:b/>
                <w:sz w:val="25"/>
                <w:szCs w:val="25"/>
              </w:rPr>
            </w:pPr>
            <w:r w:rsidRPr="00C83539">
              <w:rPr>
                <w:b/>
                <w:bCs/>
                <w:sz w:val="25"/>
                <w:szCs w:val="25"/>
                <w:rtl/>
                <w:lang w:eastAsia="ar" w:bidi="ar-EG"/>
              </w:rPr>
              <w:t>المجموع</w:t>
            </w:r>
          </w:p>
        </w:tc>
        <w:tc>
          <w:tcPr>
            <w:tcW w:w="1451" w:type="dxa"/>
          </w:tcPr>
          <w:p w14:paraId="01458F97" w14:textId="77777777" w:rsidR="00BF7EE3" w:rsidRPr="00C83539" w:rsidRDefault="00BF7EE3" w:rsidP="004B0AE2">
            <w:pPr>
              <w:widowControl w:val="0"/>
              <w:bidi/>
              <w:jc w:val="right"/>
              <w:rPr>
                <w:b/>
                <w:sz w:val="25"/>
                <w:szCs w:val="25"/>
              </w:rPr>
            </w:pPr>
            <w:r w:rsidRPr="00C83539">
              <w:rPr>
                <w:b/>
                <w:bCs/>
                <w:sz w:val="25"/>
                <w:szCs w:val="25"/>
                <w:rtl/>
                <w:lang w:eastAsia="ar" w:bidi="ar-EG"/>
              </w:rPr>
              <w:t>905,900</w:t>
            </w:r>
          </w:p>
        </w:tc>
        <w:tc>
          <w:tcPr>
            <w:tcW w:w="1234" w:type="dxa"/>
          </w:tcPr>
          <w:p w14:paraId="64A24156" w14:textId="77777777" w:rsidR="00BF7EE3" w:rsidRPr="00C83539" w:rsidRDefault="00BF7EE3" w:rsidP="004B0AE2">
            <w:pPr>
              <w:widowControl w:val="0"/>
              <w:bidi/>
              <w:jc w:val="right"/>
              <w:rPr>
                <w:b/>
                <w:sz w:val="25"/>
                <w:szCs w:val="25"/>
              </w:rPr>
            </w:pPr>
            <w:r w:rsidRPr="00C83539">
              <w:rPr>
                <w:b/>
                <w:bCs/>
                <w:sz w:val="25"/>
                <w:szCs w:val="25"/>
                <w:rtl/>
                <w:lang w:eastAsia="ar" w:bidi="ar-EG"/>
              </w:rPr>
              <w:t>1,040,000</w:t>
            </w:r>
          </w:p>
        </w:tc>
      </w:tr>
      <w:tr w:rsidR="00BF7EE3" w:rsidRPr="00C83539" w14:paraId="1D677135" w14:textId="77777777" w:rsidTr="004B0AE2">
        <w:tc>
          <w:tcPr>
            <w:tcW w:w="6666" w:type="dxa"/>
            <w:gridSpan w:val="2"/>
          </w:tcPr>
          <w:p w14:paraId="135243D3" w14:textId="77777777" w:rsidR="00BF7EE3" w:rsidRPr="00C83539" w:rsidRDefault="00BF7EE3" w:rsidP="004B0AE2">
            <w:pPr>
              <w:widowControl w:val="0"/>
              <w:bidi/>
              <w:jc w:val="left"/>
              <w:rPr>
                <w:b/>
                <w:sz w:val="25"/>
                <w:szCs w:val="25"/>
              </w:rPr>
            </w:pPr>
            <w:r w:rsidRPr="00C83539">
              <w:rPr>
                <w:b/>
                <w:bCs/>
                <w:sz w:val="25"/>
                <w:szCs w:val="25"/>
                <w:rtl/>
                <w:lang w:eastAsia="ar" w:bidi="ar-EG"/>
              </w:rPr>
              <w:t>إجمالي برنامج الأمم المتحدة للبيئة</w:t>
            </w:r>
          </w:p>
        </w:tc>
        <w:tc>
          <w:tcPr>
            <w:tcW w:w="1451" w:type="dxa"/>
          </w:tcPr>
          <w:p w14:paraId="5600C440" w14:textId="77777777" w:rsidR="00BF7EE3" w:rsidRPr="00C83539" w:rsidRDefault="00BF7EE3" w:rsidP="004B0AE2">
            <w:pPr>
              <w:widowControl w:val="0"/>
              <w:bidi/>
              <w:jc w:val="right"/>
              <w:rPr>
                <w:b/>
                <w:sz w:val="25"/>
                <w:szCs w:val="25"/>
              </w:rPr>
            </w:pPr>
            <w:r w:rsidRPr="00C83539">
              <w:rPr>
                <w:b/>
                <w:bCs/>
                <w:sz w:val="25"/>
                <w:szCs w:val="25"/>
                <w:rtl/>
                <w:lang w:eastAsia="ar" w:bidi="ar-EG"/>
              </w:rPr>
              <w:t>300,000</w:t>
            </w:r>
          </w:p>
        </w:tc>
        <w:tc>
          <w:tcPr>
            <w:tcW w:w="1234" w:type="dxa"/>
          </w:tcPr>
          <w:p w14:paraId="7675B9D7" w14:textId="77777777" w:rsidR="00BF7EE3" w:rsidRPr="00C83539" w:rsidRDefault="00BF7EE3" w:rsidP="004B0AE2">
            <w:pPr>
              <w:widowControl w:val="0"/>
              <w:bidi/>
              <w:jc w:val="right"/>
              <w:rPr>
                <w:b/>
                <w:sz w:val="25"/>
                <w:szCs w:val="25"/>
              </w:rPr>
            </w:pPr>
            <w:r w:rsidRPr="00C83539">
              <w:rPr>
                <w:b/>
                <w:bCs/>
                <w:sz w:val="25"/>
                <w:szCs w:val="25"/>
                <w:rtl/>
                <w:lang w:eastAsia="ar" w:bidi="ar-EG"/>
              </w:rPr>
              <w:t>345,000</w:t>
            </w:r>
          </w:p>
        </w:tc>
      </w:tr>
      <w:tr w:rsidR="00BF7EE3" w:rsidRPr="00C83539" w14:paraId="54176495" w14:textId="77777777" w:rsidTr="004B0AE2">
        <w:tc>
          <w:tcPr>
            <w:tcW w:w="6666" w:type="dxa"/>
            <w:gridSpan w:val="2"/>
          </w:tcPr>
          <w:p w14:paraId="246EBAB9" w14:textId="77777777" w:rsidR="00BF7EE3" w:rsidRPr="00C83539" w:rsidRDefault="00BF7EE3" w:rsidP="004B0AE2">
            <w:pPr>
              <w:widowControl w:val="0"/>
              <w:bidi/>
              <w:jc w:val="left"/>
              <w:rPr>
                <w:b/>
                <w:sz w:val="25"/>
                <w:szCs w:val="25"/>
              </w:rPr>
            </w:pPr>
            <w:r w:rsidRPr="00C83539">
              <w:rPr>
                <w:b/>
                <w:bCs/>
                <w:sz w:val="25"/>
                <w:szCs w:val="25"/>
                <w:rtl/>
                <w:lang w:eastAsia="ar" w:bidi="ar-EG"/>
              </w:rPr>
              <w:t>إجمالي منظمة الأمم المتحدة للتنمية الصناعية</w:t>
            </w:r>
          </w:p>
        </w:tc>
        <w:tc>
          <w:tcPr>
            <w:tcW w:w="1451" w:type="dxa"/>
          </w:tcPr>
          <w:p w14:paraId="46FE1516" w14:textId="77777777" w:rsidR="00BF7EE3" w:rsidRPr="00C83539" w:rsidRDefault="00BF7EE3" w:rsidP="004B0AE2">
            <w:pPr>
              <w:widowControl w:val="0"/>
              <w:bidi/>
              <w:jc w:val="right"/>
              <w:rPr>
                <w:b/>
                <w:sz w:val="25"/>
                <w:szCs w:val="25"/>
              </w:rPr>
            </w:pPr>
            <w:r w:rsidRPr="00C83539">
              <w:rPr>
                <w:b/>
                <w:bCs/>
                <w:sz w:val="25"/>
                <w:szCs w:val="25"/>
                <w:rtl/>
                <w:lang w:eastAsia="ar" w:bidi="ar-EG"/>
              </w:rPr>
              <w:t>605,900</w:t>
            </w:r>
          </w:p>
        </w:tc>
        <w:tc>
          <w:tcPr>
            <w:tcW w:w="1234" w:type="dxa"/>
          </w:tcPr>
          <w:p w14:paraId="1C7BCA95" w14:textId="77777777" w:rsidR="00BF7EE3" w:rsidRPr="00C83539" w:rsidRDefault="00BF7EE3" w:rsidP="004B0AE2">
            <w:pPr>
              <w:widowControl w:val="0"/>
              <w:bidi/>
              <w:jc w:val="right"/>
              <w:rPr>
                <w:b/>
                <w:sz w:val="25"/>
                <w:szCs w:val="25"/>
              </w:rPr>
            </w:pPr>
            <w:r w:rsidRPr="00C83539">
              <w:rPr>
                <w:b/>
                <w:bCs/>
                <w:sz w:val="25"/>
                <w:szCs w:val="25"/>
                <w:rtl/>
                <w:lang w:eastAsia="ar" w:bidi="ar-EG"/>
              </w:rPr>
              <w:t>695,000</w:t>
            </w:r>
          </w:p>
        </w:tc>
      </w:tr>
      <w:bookmarkEnd w:id="1"/>
    </w:tbl>
    <w:p w14:paraId="207A99A6" w14:textId="77777777" w:rsidR="00BF7EE3" w:rsidRPr="002E78D7" w:rsidRDefault="00BF7EE3" w:rsidP="00BF7EE3">
      <w:pPr>
        <w:bidi/>
        <w:rPr>
          <w:sz w:val="32"/>
          <w:szCs w:val="28"/>
        </w:rPr>
      </w:pPr>
    </w:p>
    <w:p w14:paraId="1A652FE7" w14:textId="77777777" w:rsidR="00BF7EE3" w:rsidRPr="002E78D7" w:rsidRDefault="00BF7EE3" w:rsidP="00BF7EE3">
      <w:pPr>
        <w:bidi/>
        <w:rPr>
          <w:i/>
          <w:sz w:val="32"/>
          <w:szCs w:val="28"/>
        </w:rPr>
      </w:pPr>
      <w:r w:rsidRPr="002E78D7">
        <w:rPr>
          <w:i/>
          <w:iCs/>
          <w:sz w:val="32"/>
          <w:szCs w:val="28"/>
          <w:rtl/>
          <w:lang w:eastAsia="ar" w:bidi="ar-EG"/>
        </w:rPr>
        <w:t>تنفيذ السياسة الجنسانية</w:t>
      </w:r>
      <w:r w:rsidRPr="002E78D7">
        <w:rPr>
          <w:rStyle w:val="FootnoteReference"/>
          <w:i/>
          <w:iCs/>
          <w:sz w:val="32"/>
          <w:szCs w:val="28"/>
          <w:rtl/>
          <w:lang w:eastAsia="ar" w:bidi="ar-EG"/>
        </w:rPr>
        <w:footnoteReference w:id="10"/>
      </w:r>
    </w:p>
    <w:p w14:paraId="36EB660B" w14:textId="77777777" w:rsidR="00BF7EE3" w:rsidRPr="002E78D7" w:rsidRDefault="00BF7EE3" w:rsidP="00BF7EE3">
      <w:pPr>
        <w:pStyle w:val="Default"/>
        <w:bidi/>
        <w:jc w:val="both"/>
        <w:rPr>
          <w:sz w:val="32"/>
          <w:szCs w:val="32"/>
          <w:lang w:val="en-CA"/>
        </w:rPr>
      </w:pPr>
    </w:p>
    <w:p w14:paraId="7FB68584" w14:textId="77777777" w:rsidR="00BF7EE3" w:rsidRPr="002E78D7" w:rsidRDefault="00BF7EE3" w:rsidP="00BF7EE3">
      <w:pPr>
        <w:pStyle w:val="Heading1"/>
        <w:bidi/>
        <w:rPr>
          <w:sz w:val="32"/>
          <w:szCs w:val="28"/>
        </w:rPr>
      </w:pPr>
      <w:r w:rsidRPr="002E78D7">
        <w:rPr>
          <w:sz w:val="32"/>
          <w:szCs w:val="28"/>
          <w:rtl/>
          <w:lang w:eastAsia="ar" w:bidi="ar-EG"/>
        </w:rPr>
        <w:t xml:space="preserve">خلال المرحلة الأولى من خطة إدارة إزالة المواد الهيدروكلوروفلوروكربونية، لوحظ أن المرأة في النيجر تكاد تكون غائبة عن قطاع التبريد، وأن تمثيلها في الجمارك وغيرها من مجالات إنفاذ القانون لا يزال منخفضاً. وعليه، تشمل المرحلة الثانية من خطة إدارة إزالة المواد الهيدروكلوروفلوروكربونية اعتبارات تعميم مراعاة المنظور الجنساني في كل مكوناتها. وعند صياغة التحديثات التنظيمية، عند الاقتضاء، ستشمل تقييمات السياسات والدراسات الاعتبارات الجنسانية (عن طريق جمع بيانات مصنفة حسب الجنس عن تباين الآثار بين الرجال والنساء، على سبيل المثال). كما ستشجَّع مشاركة المرأة في الدورات التدريبية للجمارك مع استهداف نسبة لا تقل عن 20 في المائة. وستُمنح الفنيات الأولوية في استخدام عدد معين من الأدوات. وستُمنح الأولوية أيضاً إلى اعتماد الفنيات في المرحلة الأولى من المخطط، وستتضمن مناهج التدريب ومدونة الممارسات قسماً للقضاء على المفاهيم الخاطئة حول قدرات المرأة على أداء مهام معينة. كما سيشارك القطاع الخاص ووزارة النهوض بالمرأة وحماية الطفل في مشاورات أصحاب المصلحة للمساعدة في تسريع مشاركة المرأة في قطاع تبريد وتكييف هواء. </w:t>
      </w:r>
    </w:p>
    <w:p w14:paraId="182D0AC6" w14:textId="77777777" w:rsidR="00BF7EE3" w:rsidRPr="002E78D7" w:rsidRDefault="00BF7EE3" w:rsidP="00BF7EE3">
      <w:pPr>
        <w:keepNext/>
        <w:keepLines/>
        <w:widowControl w:val="0"/>
        <w:bidi/>
        <w:spacing w:after="240"/>
        <w:rPr>
          <w:sz w:val="32"/>
          <w:szCs w:val="28"/>
          <w:u w:val="single"/>
        </w:rPr>
      </w:pPr>
      <w:r w:rsidRPr="002E78D7">
        <w:rPr>
          <w:sz w:val="32"/>
          <w:szCs w:val="28"/>
          <w:u w:val="single"/>
          <w:rtl/>
          <w:lang w:eastAsia="ar" w:bidi="ar-EG"/>
        </w:rPr>
        <w:t xml:space="preserve">الأنشطة المخطط لها للشريحة الأولى من المرحلة الثالثة </w:t>
      </w:r>
    </w:p>
    <w:p w14:paraId="1302FE1D" w14:textId="77777777" w:rsidR="00BF7EE3" w:rsidRPr="002E78D7" w:rsidRDefault="00BF7EE3" w:rsidP="00BF7EE3">
      <w:pPr>
        <w:pStyle w:val="Heading1"/>
        <w:keepNext/>
        <w:keepLines/>
        <w:bidi/>
        <w:rPr>
          <w:sz w:val="32"/>
          <w:szCs w:val="28"/>
        </w:rPr>
      </w:pPr>
      <w:r w:rsidRPr="002E78D7">
        <w:rPr>
          <w:sz w:val="32"/>
          <w:szCs w:val="28"/>
          <w:rtl/>
          <w:lang w:eastAsia="ar" w:bidi="ar-EG"/>
        </w:rPr>
        <w:t xml:space="preserve">ستنفذ شريحة التمويل الأولي من المرحلة الثانية من خطة إدارة إزالة المواد الهيدروكلوروفلوروكربونية بمبلغ إجمالي قدره 351,500 دولار أمريكي ما بين يوليه/تموز 2022 وديسمبر/كانون الأول 2024، وسوف تتضمن الأنشطة التالية: </w:t>
      </w:r>
    </w:p>
    <w:p w14:paraId="74DB4A24" w14:textId="77777777" w:rsidR="00BF7EE3" w:rsidRPr="002E78D7" w:rsidRDefault="00BF7EE3" w:rsidP="00225D97">
      <w:pPr>
        <w:pStyle w:val="Heading2"/>
        <w:bidi/>
        <w:rPr>
          <w:sz w:val="32"/>
          <w:szCs w:val="28"/>
        </w:rPr>
      </w:pPr>
      <w:r w:rsidRPr="002E78D7">
        <w:rPr>
          <w:i/>
          <w:iCs/>
          <w:sz w:val="32"/>
          <w:szCs w:val="28"/>
          <w:rtl/>
          <w:lang w:eastAsia="ar" w:bidi="ar-EG"/>
        </w:rPr>
        <w:t>تعزيز الإطار القانوني والمؤسسي</w:t>
      </w:r>
      <w:r w:rsidRPr="002E78D7">
        <w:rPr>
          <w:sz w:val="32"/>
          <w:szCs w:val="28"/>
          <w:rtl/>
          <w:lang w:eastAsia="ar" w:bidi="ar-EG"/>
        </w:rPr>
        <w:t>:  ستُجرى دراسة لتحديد الثغرات في القوانين القائمة، لدعم إصدار اللوائح التكميلية المحددة في الدراسة وتحديث نظام منح التراخيص والحصص؛ وستُجرى أيضاً دراسة لتحديد معايير السلامة الوطنية والإقليمية المتاحة، وكذلك عملية اعتماد المعايير (اليونيدو) (20,000 دولار أمريكي)؛</w:t>
      </w:r>
    </w:p>
    <w:p w14:paraId="1BB83C58" w14:textId="77777777" w:rsidR="00BF7EE3" w:rsidRPr="002E78D7" w:rsidRDefault="00BF7EE3" w:rsidP="00BF7EE3">
      <w:pPr>
        <w:pStyle w:val="Heading2"/>
        <w:bidi/>
        <w:rPr>
          <w:sz w:val="32"/>
          <w:szCs w:val="28"/>
        </w:rPr>
      </w:pPr>
      <w:r w:rsidRPr="002E78D7">
        <w:rPr>
          <w:i/>
          <w:iCs/>
          <w:sz w:val="32"/>
          <w:szCs w:val="28"/>
          <w:rtl/>
          <w:lang w:eastAsia="ar" w:bidi="ar-EG"/>
        </w:rPr>
        <w:t>تحسين قدرة الجمارك على رصد ومراقبة المواد الهيدروكلوروفلوروكربونية</w:t>
      </w:r>
      <w:r w:rsidRPr="002E78D7">
        <w:rPr>
          <w:sz w:val="32"/>
          <w:szCs w:val="28"/>
          <w:rtl/>
          <w:lang w:eastAsia="ar" w:bidi="ar-EG"/>
        </w:rPr>
        <w:t>: توفير خمسة محددات من محددات غازات التبريد للجمارك (اليونيدو) (21,650 دولاراً أمريكياً)، وتدريب 240 من موظفي الجمارك وموظفي الإنفاذ الآخرين (اليونيب) (35,000 دولار أمريكي)؛</w:t>
      </w:r>
    </w:p>
    <w:p w14:paraId="05EFB9CA" w14:textId="77777777" w:rsidR="00BF7EE3" w:rsidRPr="002E78D7" w:rsidRDefault="00BF7EE3" w:rsidP="00BF7EE3">
      <w:pPr>
        <w:pStyle w:val="Heading2"/>
        <w:bidi/>
        <w:rPr>
          <w:sz w:val="32"/>
          <w:szCs w:val="28"/>
        </w:rPr>
      </w:pPr>
      <w:r w:rsidRPr="002E78D7">
        <w:rPr>
          <w:i/>
          <w:iCs/>
          <w:sz w:val="32"/>
          <w:szCs w:val="28"/>
          <w:rtl/>
          <w:lang w:eastAsia="ar" w:bidi="ar-EG"/>
        </w:rPr>
        <w:t>تعزيز قدرة فنيي تبريد وتكييف الهواء على استعادة غازات التبريد وإعادة تدويرها والإدارة السليمة للبدائل</w:t>
      </w:r>
      <w:r w:rsidRPr="002E78D7">
        <w:rPr>
          <w:sz w:val="32"/>
          <w:szCs w:val="28"/>
          <w:rtl/>
          <w:lang w:eastAsia="ar" w:bidi="ar-EG"/>
        </w:rPr>
        <w:t>: إنشاء مركز الامتياز، وتوفير 14 مجموعة من الأدوات المخصصة لأنشطة الاسترداد وإعادة التدوير، وتوفير الأدوات والمعدات للمدارس المهنية وفروع رابطة محترفي التبريد في النيجر لتدريب الفنيين، وتحديث مدونة الممارسات، ويشمل ذلك إقامة ورشة عمل وتوزيع نسخ، واستكمال إجراءات التشغيل القياسية لمناولة غازات التبريد القابلة للاشتعال والخطرة (اليونيدو) (151,850 دولاراً أمريكياً)؛ وتحديث المناهج الدراسية للمدارس المهنية، ووضع نظام لاعتماد الفنيين، وتدريب 300 فني تبريد وتكييف الهواء، وتقديم المساعدة إلى الرابطة عن طريق اجتماعات سنوية وتقديم الدعم للفروع الإقليمية في تقديمها التدريب للتقنيين (اليونيب) (73,000 دولار أمريكي)؛</w:t>
      </w:r>
    </w:p>
    <w:p w14:paraId="58B7283D" w14:textId="77777777" w:rsidR="00BF7EE3" w:rsidRPr="002E78D7" w:rsidRDefault="00BF7EE3" w:rsidP="00BF7EE3">
      <w:pPr>
        <w:pStyle w:val="Heading2"/>
        <w:bidi/>
        <w:rPr>
          <w:sz w:val="32"/>
          <w:szCs w:val="28"/>
        </w:rPr>
      </w:pPr>
      <w:r w:rsidRPr="002E78D7">
        <w:rPr>
          <w:i/>
          <w:iCs/>
          <w:sz w:val="32"/>
          <w:szCs w:val="28"/>
          <w:rtl/>
          <w:lang w:eastAsia="ar" w:bidi="ar-EG"/>
        </w:rPr>
        <w:t xml:space="preserve">رفع الوعي بين أصحاب المصلحة الحكوميين، والقطاعات، والمستخدمين النهائيين: </w:t>
      </w:r>
      <w:r w:rsidRPr="002E78D7">
        <w:rPr>
          <w:sz w:val="32"/>
          <w:szCs w:val="28"/>
          <w:rtl/>
          <w:lang w:eastAsia="ar" w:bidi="ar-EG"/>
        </w:rPr>
        <w:t>حملات رفع الوعي</w:t>
      </w:r>
      <w:r w:rsidRPr="002E78D7">
        <w:rPr>
          <w:sz w:val="32"/>
          <w:szCs w:val="28"/>
          <w:rtl/>
          <w:lang w:eastAsia="ar" w:bidi="ar-EG"/>
        </w:rPr>
        <w:noBreakHyphen/>
        <w:t xml:space="preserve"> للمؤسسات الحكومية، والمستخدمين النهائيين والقطاع (اليونيدو) (20,000 دولار أمريكي)؛</w:t>
      </w:r>
    </w:p>
    <w:p w14:paraId="058F8C4C" w14:textId="77777777" w:rsidR="00BF7EE3" w:rsidRPr="002E78D7" w:rsidRDefault="00BF7EE3" w:rsidP="00BF7EE3">
      <w:pPr>
        <w:pStyle w:val="Heading2"/>
        <w:bidi/>
        <w:rPr>
          <w:sz w:val="32"/>
          <w:szCs w:val="28"/>
        </w:rPr>
      </w:pPr>
      <w:r w:rsidRPr="002E78D7">
        <w:rPr>
          <w:i/>
          <w:iCs/>
          <w:sz w:val="32"/>
          <w:szCs w:val="28"/>
          <w:rtl/>
          <w:lang w:eastAsia="ar" w:bidi="ar-EG"/>
        </w:rPr>
        <w:t>تنسيق المشاريع ورصدها:</w:t>
      </w:r>
      <w:r w:rsidRPr="002E78D7">
        <w:rPr>
          <w:sz w:val="32"/>
          <w:szCs w:val="28"/>
          <w:rtl/>
          <w:lang w:eastAsia="ar" w:bidi="ar-EG"/>
        </w:rPr>
        <w:t xml:space="preserve"> تعيين استشاريين حسب الحاجة، ورسوم السفر وغيرها من الرسوم حسب الحاجة (اليونيدو) (30,000 دولار أمريكي).</w:t>
      </w:r>
    </w:p>
    <w:p w14:paraId="6F05F4CE" w14:textId="77777777" w:rsidR="00BF7EE3" w:rsidRPr="002E78D7" w:rsidRDefault="00BF7EE3" w:rsidP="00BF7EE3">
      <w:pPr>
        <w:bidi/>
        <w:rPr>
          <w:sz w:val="32"/>
          <w:szCs w:val="28"/>
        </w:rPr>
      </w:pPr>
    </w:p>
    <w:p w14:paraId="6C698E13" w14:textId="77777777" w:rsidR="001D202F" w:rsidRDefault="001D202F">
      <w:pPr>
        <w:jc w:val="left"/>
        <w:rPr>
          <w:b/>
          <w:bCs/>
          <w:sz w:val="32"/>
          <w:szCs w:val="28"/>
          <w:rtl/>
          <w:lang w:eastAsia="ar" w:bidi="ar-EG"/>
        </w:rPr>
      </w:pPr>
      <w:r>
        <w:rPr>
          <w:b/>
          <w:bCs/>
          <w:sz w:val="32"/>
          <w:szCs w:val="28"/>
          <w:rtl/>
          <w:lang w:eastAsia="ar" w:bidi="ar-EG"/>
        </w:rPr>
        <w:br w:type="page"/>
      </w:r>
    </w:p>
    <w:p w14:paraId="528D81B0" w14:textId="61F418D5" w:rsidR="00BF7EE3" w:rsidRPr="002E78D7" w:rsidRDefault="00BF7EE3" w:rsidP="00BF7EE3">
      <w:pPr>
        <w:bidi/>
        <w:spacing w:after="240"/>
        <w:jc w:val="center"/>
        <w:rPr>
          <w:b/>
          <w:sz w:val="32"/>
          <w:szCs w:val="28"/>
        </w:rPr>
      </w:pPr>
      <w:r w:rsidRPr="002E78D7">
        <w:rPr>
          <w:b/>
          <w:bCs/>
          <w:sz w:val="32"/>
          <w:szCs w:val="28"/>
          <w:rtl/>
          <w:lang w:eastAsia="ar" w:bidi="ar-EG"/>
        </w:rPr>
        <w:t>تعليقات الأمانة وتوصياتها</w:t>
      </w:r>
    </w:p>
    <w:p w14:paraId="19B52AB6" w14:textId="77777777" w:rsidR="00BF7EE3" w:rsidRPr="002E78D7" w:rsidRDefault="00BF7EE3" w:rsidP="00BF7EE3">
      <w:pPr>
        <w:bidi/>
        <w:spacing w:after="240"/>
        <w:rPr>
          <w:b/>
          <w:sz w:val="32"/>
          <w:szCs w:val="28"/>
        </w:rPr>
      </w:pPr>
      <w:r w:rsidRPr="002E78D7">
        <w:rPr>
          <w:b/>
          <w:bCs/>
          <w:sz w:val="32"/>
          <w:szCs w:val="28"/>
          <w:rtl/>
          <w:lang w:eastAsia="ar" w:bidi="ar-EG"/>
        </w:rPr>
        <w:t>التعليقات</w:t>
      </w:r>
    </w:p>
    <w:p w14:paraId="56343F90" w14:textId="77777777" w:rsidR="00BF7EE3" w:rsidRPr="002E78D7" w:rsidRDefault="00BF7EE3" w:rsidP="00225D97">
      <w:pPr>
        <w:pStyle w:val="Heading1"/>
        <w:bidi/>
        <w:rPr>
          <w:sz w:val="32"/>
          <w:szCs w:val="28"/>
        </w:rPr>
      </w:pPr>
      <w:r w:rsidRPr="002E78D7">
        <w:rPr>
          <w:sz w:val="32"/>
          <w:szCs w:val="28"/>
          <w:rtl/>
          <w:lang w:eastAsia="ar" w:bidi="ar-EG"/>
        </w:rPr>
        <w:t xml:space="preserve">استعرضت الأمانة المرحلة الثانية من خطة إدارة إزالة المواد الهيدروكلوروفلوروكربونية في ضوء المرحلة الأولى والسياسات والمبادئ التوجيهية للصندوق المتعدد الأطراف، بما في ذلك معايير تمويل إزالة الهيدروكلوروفلوروكربون في قطاع الاستهلاك للمرحلة الثانية من خطط إدارة إزالة المواد الهيدروكلوروفلوروكربونية (المقرر 74/50)، وخطة أعمال الصندوق المتعدد الأطراف للفترة 2022-2024. </w:t>
      </w:r>
    </w:p>
    <w:p w14:paraId="2D77610A" w14:textId="77777777" w:rsidR="00BF7EE3" w:rsidRPr="002E78D7" w:rsidRDefault="00BF7EE3" w:rsidP="00BF7EE3">
      <w:pPr>
        <w:bidi/>
        <w:spacing w:after="240"/>
        <w:rPr>
          <w:sz w:val="32"/>
          <w:szCs w:val="28"/>
          <w:u w:val="single"/>
        </w:rPr>
      </w:pPr>
      <w:r w:rsidRPr="002E78D7">
        <w:rPr>
          <w:sz w:val="32"/>
          <w:szCs w:val="28"/>
          <w:u w:val="single"/>
          <w:rtl/>
          <w:lang w:eastAsia="ar" w:bidi="ar-EG"/>
        </w:rPr>
        <w:t>الاستراتيجية الشاملة</w:t>
      </w:r>
    </w:p>
    <w:p w14:paraId="57D27B6C" w14:textId="77777777" w:rsidR="00BF7EE3" w:rsidRPr="002E78D7" w:rsidRDefault="00BF7EE3" w:rsidP="00BF7EE3">
      <w:pPr>
        <w:pStyle w:val="Heading1"/>
        <w:bidi/>
        <w:rPr>
          <w:sz w:val="32"/>
          <w:szCs w:val="28"/>
        </w:rPr>
      </w:pPr>
      <w:r w:rsidRPr="002E78D7">
        <w:rPr>
          <w:sz w:val="32"/>
          <w:szCs w:val="28"/>
          <w:rtl/>
          <w:lang w:eastAsia="ar" w:bidi="ar-EG"/>
        </w:rPr>
        <w:t>تقترح حكومة جمهورية النيجر تحقيق التخفيض بنسبة 100 في المائة في استهلاك خط الأساس للهيدروكلوروفلوروكربون بحلول عام 2030، والالتزام بالحد الأقصى للاستهلاك السنوي من المواد الهيدروكلوروفلوروكربونية في الفترة من عام 2030 إلى عام 2040 عند مستوى يتفق مع الفقرة 8 ثالثا (هـ) "1" من المادة 5 من بروتوكول مونتريال، ورصد ذلك من خلال نظام تراخيص وحصص الواردات.</w:t>
      </w:r>
      <w:r w:rsidRPr="002E78D7">
        <w:rPr>
          <w:rStyle w:val="FootnoteReference"/>
          <w:sz w:val="32"/>
          <w:szCs w:val="28"/>
          <w:rtl/>
          <w:lang w:eastAsia="ar" w:bidi="ar-EG"/>
        </w:rPr>
        <w:footnoteReference w:id="11"/>
      </w:r>
      <w:r w:rsidRPr="002E78D7">
        <w:rPr>
          <w:sz w:val="32"/>
          <w:szCs w:val="28"/>
          <w:rtl/>
          <w:lang w:eastAsia="ar" w:bidi="ar-EG"/>
        </w:rPr>
        <w:t xml:space="preserve"> وتخصص المرحلة الثانية 5.000 دولار أمريكي في إطار الشريحة الأخيرة من المكون التنظيمي لنشر إطار السياسة العامة المعمول به لمراقبة استهلاك المواد الهيدروكلوروفلوروكربونية بين عامي 2030 و2040.</w:t>
      </w:r>
    </w:p>
    <w:p w14:paraId="40D5C051" w14:textId="6824CDD8" w:rsidR="00BF7EE3" w:rsidRPr="002E78D7" w:rsidRDefault="00BF7EE3" w:rsidP="00BF7EE3">
      <w:pPr>
        <w:pStyle w:val="Heading1"/>
        <w:bidi/>
        <w:rPr>
          <w:sz w:val="32"/>
          <w:szCs w:val="28"/>
        </w:rPr>
      </w:pPr>
      <w:r w:rsidRPr="002E78D7">
        <w:rPr>
          <w:sz w:val="32"/>
          <w:szCs w:val="28"/>
          <w:rtl/>
          <w:lang w:eastAsia="ar" w:bidi="ar-EG"/>
        </w:rPr>
        <w:t>وتماشياً مع المقرر 86/51 وللسماح باستعراض الشريحة الأخيرة من خطة إدارة إزالة المواد الهيدروكلوروفلوروكربونية، وافقت حكومة النيجر على تقديم عرض مفصل للإطار التنظيمي وإطار السياسة العامة القائمين لتنفيذ التدابير التي تكفل أن يتماش</w:t>
      </w:r>
      <w:r w:rsidR="00D44669" w:rsidRPr="002E78D7">
        <w:rPr>
          <w:rFonts w:hint="cs"/>
          <w:sz w:val="32"/>
          <w:szCs w:val="28"/>
          <w:rtl/>
          <w:lang w:eastAsia="ar" w:bidi="ar-EG"/>
        </w:rPr>
        <w:t>ى</w:t>
      </w:r>
      <w:r w:rsidRPr="002E78D7">
        <w:rPr>
          <w:sz w:val="32"/>
          <w:szCs w:val="28"/>
          <w:rtl/>
          <w:lang w:eastAsia="ar" w:bidi="ar-EG"/>
        </w:rPr>
        <w:t xml:space="preserve"> استهلاك المواد الهيدروكلوروفلوروكربونية مع أحكام الفقرة 8 ثالثا (هـ)"1" من المادة 5 من بروتوكول مونتريال في الفترة من عام 2030 إلى عام 2040 والاستهلاك السنوي المتوقع من المواد الهيدروكلوروفلوروكربونية في النيجر في الفترة عينها.</w:t>
      </w:r>
    </w:p>
    <w:p w14:paraId="633FB459" w14:textId="66F9CC5B" w:rsidR="00BF7EE3" w:rsidRPr="002E78D7" w:rsidRDefault="00BF7EE3" w:rsidP="00D44669">
      <w:pPr>
        <w:widowControl w:val="0"/>
        <w:bidi/>
        <w:spacing w:after="240"/>
        <w:outlineLvl w:val="0"/>
        <w:rPr>
          <w:sz w:val="32"/>
          <w:szCs w:val="28"/>
          <w:u w:val="single"/>
        </w:rPr>
      </w:pPr>
      <w:r w:rsidRPr="002E78D7">
        <w:rPr>
          <w:sz w:val="32"/>
          <w:szCs w:val="28"/>
          <w:rtl/>
          <w:lang w:eastAsia="ar" w:bidi="ar-EG"/>
        </w:rPr>
        <w:t>الإطار التنظيمي لإزالة استخدام المواد الهيدروكلوروفلوروكربونية</w:t>
      </w:r>
    </w:p>
    <w:p w14:paraId="1DF69AC4" w14:textId="77777777" w:rsidR="00BF7EE3" w:rsidRPr="002E78D7" w:rsidRDefault="00BF7EE3" w:rsidP="00BF7EE3">
      <w:pPr>
        <w:pStyle w:val="Heading1"/>
        <w:bidi/>
        <w:rPr>
          <w:sz w:val="32"/>
          <w:szCs w:val="28"/>
        </w:rPr>
      </w:pPr>
      <w:r w:rsidRPr="002E78D7">
        <w:rPr>
          <w:sz w:val="32"/>
          <w:szCs w:val="28"/>
          <w:rtl/>
          <w:lang w:eastAsia="ar" w:bidi="ar-EG"/>
        </w:rPr>
        <w:t xml:space="preserve">تحيط الأمانة واليونيدو علماً باستخدام معدات تبريد وتكييف هواء بعد عمرها الافتراضي الموصى به وواردات المعدات القائمة على الهيدروكلوروفلوروكربون المستعملة </w:t>
      </w:r>
      <w:r w:rsidRPr="002E78D7">
        <w:rPr>
          <w:sz w:val="32"/>
          <w:szCs w:val="28"/>
          <w:rtl/>
          <w:lang w:eastAsia="ar" w:bidi="ar-EG"/>
        </w:rPr>
        <w:noBreakHyphen/>
        <w:t>، وعليه، ناقشت الأمانة واليونيدو ضرورة إصدار حظر على استيراد المعدات الجديدة والمستعملة القائمة على الهيدروكلوروفلوروكربون قبل الموعد المقترح أصلاً وهو 31 ديسمبر/كانون الأول 2029، لضمان خفض استهلاك الهيدروكلوروفلوروكربون في الوقت المناسب والانتقال السلس إلى بدائل خالية من الهيدروكلوروفلوروكربون. وينبغي أن يوفر تاريخ الحظر أيضاً وقتاً كافياً لضمان توافر المعدات الخالية من الهيدروكلوروفلوروكربون ذات إمكانية الاحترار العالمي المنخفضة في السوق. وعليه، أشارت اليونيدو إلى أن حكومة النيجر مُلزمة بحظر استيراد المعدات المستعملة القائمة على الهيدروكلوروفلوروكربون بحلول يوم 1 يناير 2025 واستيراد المعدات الجديدة القائمة على الهيدروكلوروفلوروكربون</w:t>
      </w:r>
      <w:r w:rsidRPr="002E78D7">
        <w:rPr>
          <w:sz w:val="32"/>
          <w:szCs w:val="28"/>
          <w:rtl/>
          <w:lang w:eastAsia="ar" w:bidi="ar-EG"/>
        </w:rPr>
        <w:noBreakHyphen/>
        <w:t xml:space="preserve"> بحلول يوم 1 يناير 2026. </w:t>
      </w:r>
    </w:p>
    <w:p w14:paraId="189C2247" w14:textId="77777777" w:rsidR="00BF7EE3" w:rsidRPr="002E78D7" w:rsidRDefault="00BF7EE3" w:rsidP="00BF7EE3">
      <w:pPr>
        <w:pStyle w:val="Heading1"/>
        <w:bidi/>
        <w:rPr>
          <w:sz w:val="32"/>
          <w:szCs w:val="28"/>
        </w:rPr>
      </w:pPr>
      <w:r w:rsidRPr="002E78D7">
        <w:rPr>
          <w:sz w:val="32"/>
          <w:szCs w:val="28"/>
          <w:rtl/>
          <w:lang w:eastAsia="ar" w:bidi="ar-EG"/>
        </w:rPr>
        <w:t>وعند إجراء المناقشات مع الأمانة بشأن أهمية منع التنفيس المتعمد للهيدروكلوروفلوروكربون في الغلاف الجوي أثناء خدمة معدات تبريد وتكييف الهواء لدعم استراتيجية الإزالة في قطاع الخدمة، لا سيما أنشطة الاسترداد وإعادة التدوير المخطط لها في إطار المرحلة الثانية، أشارت اليونيدو إلى أن الحكومة التزمت أيضاً بإصدار تدابير تنظيمية لمنع انبعاثات المواد الهيدروكلوروفلوروكربونية أثناء تركيب معدات تبريد وتكييف الهواء وخدمتها ووقف تشغيلها بحلول 1 يناير 2025.</w:t>
      </w:r>
    </w:p>
    <w:p w14:paraId="38DBC5CD" w14:textId="77777777" w:rsidR="00BF7EE3" w:rsidRPr="002E78D7" w:rsidRDefault="00BF7EE3" w:rsidP="00BF7EE3">
      <w:pPr>
        <w:keepNext/>
        <w:keepLines/>
        <w:bidi/>
        <w:spacing w:after="240"/>
        <w:rPr>
          <w:sz w:val="32"/>
          <w:szCs w:val="28"/>
          <w:u w:val="single"/>
        </w:rPr>
      </w:pPr>
      <w:r w:rsidRPr="002E78D7">
        <w:rPr>
          <w:sz w:val="32"/>
          <w:szCs w:val="28"/>
          <w:u w:val="single"/>
          <w:rtl/>
          <w:lang w:eastAsia="ar" w:bidi="ar-EG"/>
        </w:rPr>
        <w:t xml:space="preserve">المسائل الفنية والمسائل المتصلة بالتكلفة </w:t>
      </w:r>
    </w:p>
    <w:p w14:paraId="6240124D" w14:textId="77777777" w:rsidR="00BF7EE3" w:rsidRPr="002E78D7" w:rsidRDefault="00BF7EE3" w:rsidP="00BF7EE3">
      <w:pPr>
        <w:pStyle w:val="Heading1"/>
        <w:bidi/>
        <w:rPr>
          <w:i/>
          <w:sz w:val="32"/>
          <w:szCs w:val="28"/>
        </w:rPr>
      </w:pPr>
      <w:r w:rsidRPr="002E78D7">
        <w:rPr>
          <w:sz w:val="32"/>
          <w:szCs w:val="28"/>
          <w:rtl/>
          <w:lang w:eastAsia="ar" w:bidi="ar-EG"/>
        </w:rPr>
        <w:t>أحاطت الأمانة علماً بأن الأنشطة المُقترحة في إطار المرحلة الثانية من خطة إدارة إزالة المواد الهيدروكلوروفلوروكربونية هي نتاج تحليل شامل لاحتياجات قطاع خدمة التبريد وعملية تشاور شاملة مع أصحاب المصلحة. وتحيط علماً بتنفيذ المرحلة الثانية لمدة ثماني سنوات وأنها آخر مساعدة لإزالة المواد الهيدروكلوروفلوروكربونية، وعليه ناقشت الأمانة واليونيدو السبل الممكنة لتعظيم أثر الأنشطة المقترحة.  وقد أُدخلت التعديلات التالية على المقترح، نتيجة لهذه المناقشات:</w:t>
      </w:r>
    </w:p>
    <w:p w14:paraId="4F0B0317" w14:textId="77777777" w:rsidR="00BF7EE3" w:rsidRPr="002E78D7" w:rsidRDefault="00BF7EE3" w:rsidP="00BF7EE3">
      <w:pPr>
        <w:pStyle w:val="Heading2"/>
        <w:bidi/>
        <w:rPr>
          <w:sz w:val="32"/>
          <w:szCs w:val="28"/>
        </w:rPr>
      </w:pPr>
      <w:r w:rsidRPr="002E78D7">
        <w:rPr>
          <w:sz w:val="32"/>
          <w:szCs w:val="28"/>
          <w:rtl/>
          <w:lang w:eastAsia="ar" w:bidi="ar-EG"/>
        </w:rPr>
        <w:t>تحيط علماً بالأموال المتاحة وعدد موظفي الجمارك في البلد (ويقدر بـ 1,300)، الذين لم يدرَّب منهم سوى 322 موظفاً فقط في المرحلة الأولى، وعليه تم  زيادة عدد موظفي الجمارك الذين سيتلقون التدريب في إطار المرحلة الثانية من 300 إلى 640 موظفاً؛</w:t>
      </w:r>
    </w:p>
    <w:p w14:paraId="74827181" w14:textId="77777777" w:rsidR="00BF7EE3" w:rsidRPr="002E78D7" w:rsidRDefault="00BF7EE3" w:rsidP="00BF7EE3">
      <w:pPr>
        <w:pStyle w:val="Heading2"/>
        <w:bidi/>
        <w:rPr>
          <w:sz w:val="32"/>
          <w:szCs w:val="28"/>
        </w:rPr>
      </w:pPr>
      <w:r w:rsidRPr="002E78D7">
        <w:rPr>
          <w:sz w:val="32"/>
          <w:szCs w:val="28"/>
          <w:rtl/>
          <w:lang w:eastAsia="ar" w:bidi="ar-EG"/>
        </w:rPr>
        <w:t xml:space="preserve">تحيط علماً بعدد الفنيين في البلد (ويقدر بـ1.500) الذين لم يدرَّب منهم سوى 322 موظفاً فقط في المرحلة الأولى، وعليه تم زيادة عدد الفنيين الذين سيتلقون التدريب في إطار المرحلة الثانية من 375 إلى 800، وسوف يُقدم دعم إضافي للفروع الإقليمية لرابطة محترفي التبريد في النيجر من أجل تدريب الفنيين؛ </w:t>
      </w:r>
    </w:p>
    <w:p w14:paraId="4B494E22" w14:textId="77777777" w:rsidR="00BF7EE3" w:rsidRPr="002E78D7" w:rsidRDefault="00BF7EE3" w:rsidP="00BF7EE3">
      <w:pPr>
        <w:pStyle w:val="Heading2"/>
        <w:bidi/>
        <w:rPr>
          <w:sz w:val="32"/>
          <w:szCs w:val="28"/>
        </w:rPr>
      </w:pPr>
      <w:r w:rsidRPr="002E78D7">
        <w:rPr>
          <w:sz w:val="32"/>
          <w:szCs w:val="28"/>
          <w:rtl/>
          <w:lang w:eastAsia="ar" w:bidi="ar-EG"/>
        </w:rPr>
        <w:t>وقد زاد عدد وحدات الاسترداد وإعادة التدوير المقرر تقديمها إلى مركز الامتياز إلى 70، وسوف تُقدم أدوات ومعدات إضافية للمدارس المهنية والفروع الإقليمية لرابطة محترفي التبريد في النيجر لدعم تدريب عدد أكبر من الفنين؛</w:t>
      </w:r>
    </w:p>
    <w:p w14:paraId="56475A52" w14:textId="2D4726C3" w:rsidR="00BF7EE3" w:rsidRPr="002E78D7" w:rsidRDefault="00BF7EE3" w:rsidP="00BF7EE3">
      <w:pPr>
        <w:pStyle w:val="Heading2"/>
        <w:bidi/>
        <w:rPr>
          <w:sz w:val="32"/>
          <w:szCs w:val="28"/>
        </w:rPr>
      </w:pPr>
      <w:r w:rsidRPr="002E78D7">
        <w:rPr>
          <w:sz w:val="32"/>
          <w:szCs w:val="28"/>
          <w:rtl/>
          <w:lang w:eastAsia="ar" w:bidi="ar-EG"/>
        </w:rPr>
        <w:t>بناء على ذلك، عُدلت الميزانية لتصبح 1,040,000 دولار أمريكي، بما يتماشى مع المقرر 74/50 (الجدول 3)، بغية تحقيق هذه التغطية الإضافية للمساعدة التي ستُقدم في إطار المرحلة الثانية لضمان الإزالة التامة للمواد الهيدروكلوروفلوروكربونية.</w:t>
      </w:r>
    </w:p>
    <w:p w14:paraId="0A60F22E" w14:textId="77777777" w:rsidR="00BF7EE3" w:rsidRPr="002E78D7" w:rsidRDefault="00BF7EE3" w:rsidP="00BF7EE3">
      <w:pPr>
        <w:keepNext/>
        <w:keepLines/>
        <w:bidi/>
        <w:rPr>
          <w:i/>
          <w:sz w:val="32"/>
          <w:szCs w:val="28"/>
        </w:rPr>
      </w:pPr>
      <w:r w:rsidRPr="002E78D7">
        <w:rPr>
          <w:i/>
          <w:iCs/>
          <w:sz w:val="32"/>
          <w:szCs w:val="28"/>
          <w:rtl/>
          <w:lang w:eastAsia="ar" w:bidi="ar-EG"/>
        </w:rPr>
        <w:t>الاسترداد وإعادة التدوير</w:t>
      </w:r>
    </w:p>
    <w:p w14:paraId="443781E3" w14:textId="77777777" w:rsidR="00BF7EE3" w:rsidRPr="002E78D7" w:rsidRDefault="00BF7EE3" w:rsidP="00BF7EE3">
      <w:pPr>
        <w:keepNext/>
        <w:keepLines/>
        <w:bidi/>
        <w:rPr>
          <w:sz w:val="32"/>
          <w:szCs w:val="28"/>
        </w:rPr>
      </w:pPr>
    </w:p>
    <w:p w14:paraId="207EBDA1" w14:textId="77777777" w:rsidR="00BF7EE3" w:rsidRPr="002E78D7" w:rsidRDefault="00BF7EE3" w:rsidP="00BF7EE3">
      <w:pPr>
        <w:pStyle w:val="Heading1"/>
        <w:keepNext/>
        <w:keepLines/>
        <w:bidi/>
        <w:rPr>
          <w:sz w:val="32"/>
          <w:szCs w:val="28"/>
        </w:rPr>
      </w:pPr>
      <w:r w:rsidRPr="002E78D7">
        <w:rPr>
          <w:sz w:val="32"/>
          <w:szCs w:val="28"/>
          <w:rtl/>
          <w:lang w:eastAsia="ar" w:bidi="ar-EG"/>
        </w:rPr>
        <w:t>في معرض شرح كيفية عمل القدرة الإضافية على الاسترداد وإعادة التدوير، أشارت اليونيدو إلى أن نظام الاسترداد وإعادة التدوير الحالي يُدار من خلال 12 فرعاً لرابطة محترفي التبريد في النيجر، يمكن للفنيين استعارة معدات منها لاسترداد الغاز. وتتمثل الحوافز الرئيسية لاسترداد غازات التبريد في توافر معدات وأدوات الاسترداد وإعادة التدوير مجاناً، والحصص المتناقصة على الواردات من المواد الهيدروكلوروفلوروكربونية الجديدة، وسعر غازات التبريد (سعر الهيدروكلوروفلوروكربون</w:t>
      </w:r>
      <w:r w:rsidRPr="002E78D7">
        <w:rPr>
          <w:sz w:val="32"/>
          <w:szCs w:val="28"/>
          <w:rtl/>
          <w:lang w:eastAsia="ar" w:bidi="ar-EG"/>
        </w:rPr>
        <w:noBreakHyphen/>
        <w:t xml:space="preserve">22 أعلى من 6 دولارات أمريكية/كيلو غرام). وقد استُرد ما مجموعه 25 طناً مترياً من غازات التبريد حتى الآن. وسوف يدير مركز الامتياز وحدات الاسترداد وإعادة التدوير الإضافية المقترحة البالغ عددها 70 والأدوات المرتبطة بها باتباع النموذج نفسه المُنفذ حتى الآن. ومن المتوقع أن تزداد أنشطة الاسترداد وإعادة التدوير مع تناقص كميات غاز التبريد البكر ونمو قطاع التبريد مع زيادة التركيز على الأمن الغذائي وارتفاع مؤشر الاستدامة الغذائية في المنطقة. وتشير التقديرات إلى أن خمسة في المائة من غاز التبريد المُستخدم في الخدمة ستوفرها أنشطة الاسترداد وإعادة التدوير. وسوف تُستكمل عمليات الاسترداد وإعادة التدوير بأنشطة التدريب والتوعية، وإدراج جوانب الاسترداد وإعادة التدوير الإضافية في مناهج المدارس المهنية ومدونة الممارسات ونظام اعتماد الفنيين. </w:t>
      </w:r>
    </w:p>
    <w:p w14:paraId="393D8D00" w14:textId="77777777" w:rsidR="00BF7EE3" w:rsidRPr="002E78D7" w:rsidRDefault="00BF7EE3" w:rsidP="00BF7EE3">
      <w:pPr>
        <w:pStyle w:val="Heading1"/>
        <w:bidi/>
        <w:rPr>
          <w:sz w:val="32"/>
          <w:szCs w:val="28"/>
        </w:rPr>
      </w:pPr>
      <w:r w:rsidRPr="002E78D7">
        <w:rPr>
          <w:sz w:val="32"/>
          <w:szCs w:val="28"/>
          <w:rtl/>
          <w:lang w:eastAsia="ar" w:bidi="ar-EG"/>
        </w:rPr>
        <w:t>أكدت اليونيدو أن المعدات والأدوات المُشتراة لأغراض الاسترداد وإعادة التدوير ستكون قادرة أيضاً على العمل مع معظم المواد الهيدروفلوروكربونية الشائعة. وفي حالة استرداد كميات كافية من غاز التبريد، ستضطلع النيجر أيضاً بإجراء دراسة جدوى بشأن إمكانية بدء عملية استصلاح. وبالنظر إلى المسائل المرتبطة بمعدات تبريد وتكييف الهواء التي تعمل بعد عمرها الافتراضي، أكدت اليونيدو أن مركز الامتياز سوف يُستخدم أيضاً كمركز لتخزين غازات التبريد ومركز لتجميع المعدات الهالكة لاسترداد غاز التبريد والتخلص من الوحدات بصورة سليمة.</w:t>
      </w:r>
    </w:p>
    <w:p w14:paraId="095705BB" w14:textId="77777777" w:rsidR="00BF7EE3" w:rsidRPr="002E78D7" w:rsidRDefault="00BF7EE3" w:rsidP="00BF7EE3">
      <w:pPr>
        <w:bidi/>
        <w:rPr>
          <w:i/>
          <w:sz w:val="32"/>
          <w:szCs w:val="28"/>
        </w:rPr>
      </w:pPr>
      <w:r w:rsidRPr="002E78D7">
        <w:rPr>
          <w:i/>
          <w:iCs/>
          <w:sz w:val="32"/>
          <w:szCs w:val="28"/>
          <w:rtl/>
          <w:lang w:eastAsia="ar" w:bidi="ar-EG"/>
        </w:rPr>
        <w:t>نظام اعتماد الفنيين</w:t>
      </w:r>
    </w:p>
    <w:p w14:paraId="6A838A68" w14:textId="77777777" w:rsidR="00BF7EE3" w:rsidRPr="002E78D7" w:rsidRDefault="00BF7EE3" w:rsidP="00BF7EE3">
      <w:pPr>
        <w:bidi/>
        <w:rPr>
          <w:sz w:val="32"/>
          <w:szCs w:val="28"/>
          <w:highlight w:val="yellow"/>
        </w:rPr>
      </w:pPr>
    </w:p>
    <w:p w14:paraId="5361AFD1" w14:textId="77777777" w:rsidR="00BF7EE3" w:rsidRPr="002E78D7" w:rsidRDefault="00BF7EE3" w:rsidP="00BF7EE3">
      <w:pPr>
        <w:pStyle w:val="Heading1"/>
        <w:bidi/>
        <w:rPr>
          <w:sz w:val="32"/>
          <w:szCs w:val="28"/>
        </w:rPr>
      </w:pPr>
      <w:r w:rsidRPr="002E78D7">
        <w:rPr>
          <w:sz w:val="32"/>
          <w:szCs w:val="28"/>
          <w:rtl/>
          <w:lang w:eastAsia="ar" w:bidi="ar-EG"/>
        </w:rPr>
        <w:t>أوضحت اليونيدو أن اشتراطات إعداد نظام لاعتماد الفنيين في النيجر، والمؤسسة التي ستديره، سيُحددان خلال الشريحة الأولى. ومن المقرر أن يوضع نظام الاعتماد موضع التنفيذ خلال الشريحة الثانية وسوف يُعتمد 25 فني تبريد وتكييف هواء خلال إحدى المراحل التجريبية بأموال من المشروع.  وسوف يكون الاعتماد طوعاً في البداية، ومن المتوقع أن يصبح إلزامياً من خلال التنظيم بحلول نهاية المرحلة الثانية، بناءً على النتائج والتشاور مع أصحاب المصلحة. وفي أعقاب المناقشات التي دارت حول مدة المرحلة وضرورة وجود عدد كبير من الفنيين المعتمدين قبل أن يصبح إلزامياً، أفادت اليونيدو أن في الفترة بين عامي 2025 و2030، سيُعتمد حوالي 500 فني تبريد وتكييف هواء أيضاً (100 كل عام) من خلال مساهمة المشاركين.</w:t>
      </w:r>
    </w:p>
    <w:p w14:paraId="65A2BE50" w14:textId="77777777" w:rsidR="00BF7EE3" w:rsidRPr="002E78D7" w:rsidRDefault="00BF7EE3" w:rsidP="00BF7EE3">
      <w:pPr>
        <w:widowControl w:val="0"/>
        <w:bidi/>
        <w:spacing w:after="240"/>
        <w:outlineLvl w:val="0"/>
        <w:rPr>
          <w:i/>
          <w:sz w:val="32"/>
          <w:szCs w:val="28"/>
        </w:rPr>
      </w:pPr>
      <w:r w:rsidRPr="002E78D7">
        <w:rPr>
          <w:i/>
          <w:iCs/>
          <w:sz w:val="32"/>
          <w:szCs w:val="28"/>
          <w:rtl/>
          <w:lang w:eastAsia="ar" w:bidi="ar-EG"/>
        </w:rPr>
        <w:t>استدامة الأنشطة المقترحة في إطار المرحلة الثانية</w:t>
      </w:r>
    </w:p>
    <w:p w14:paraId="2F6BF7A7" w14:textId="77777777" w:rsidR="00BF7EE3" w:rsidRPr="002E78D7" w:rsidRDefault="00BF7EE3" w:rsidP="00BF7EE3">
      <w:pPr>
        <w:pStyle w:val="Heading1"/>
        <w:bidi/>
        <w:rPr>
          <w:sz w:val="32"/>
          <w:szCs w:val="28"/>
        </w:rPr>
      </w:pPr>
      <w:r w:rsidRPr="002E78D7">
        <w:rPr>
          <w:sz w:val="32"/>
          <w:szCs w:val="28"/>
          <w:rtl/>
          <w:lang w:eastAsia="ar" w:bidi="ar-EG"/>
        </w:rPr>
        <w:t xml:space="preserve">أفادت اليونيب بأن موضوعات التدريب ستُدرج في المناهج الحديثة للمدرسة الوطنية للإدارة والقضاء التي سيتلقى فيها موظفو الجمارك التدريب لضمان استدامة التدريب الجمركي إلى ما بعد الجدول الزمني لخطة إدارة إزالة المواد الهيدروكلوروفلوروكربونية؛ وستُحشد موارد مالية إضافية لتوسيع نطاق التدريب ليشمل موظفي الجمارك غير المشمولين بالبرنامج، وستُدرج ميزانية الأوزون في الميزانية الوطنية لوزارة البيئة ووزارة المالية (المديرية العامة للجمارك) لضمان تقديم التدريب المستمر لموظفي الجمارك. </w:t>
      </w:r>
    </w:p>
    <w:p w14:paraId="5C088D6B" w14:textId="77777777" w:rsidR="00BF7EE3" w:rsidRPr="002E78D7" w:rsidRDefault="00BF7EE3" w:rsidP="00BF7EE3">
      <w:pPr>
        <w:pStyle w:val="Heading1"/>
        <w:bidi/>
        <w:rPr>
          <w:sz w:val="32"/>
          <w:szCs w:val="28"/>
        </w:rPr>
      </w:pPr>
      <w:r w:rsidRPr="002E78D7">
        <w:rPr>
          <w:sz w:val="32"/>
          <w:szCs w:val="28"/>
          <w:rtl/>
          <w:lang w:eastAsia="ar" w:bidi="ar-EG"/>
        </w:rPr>
        <w:t xml:space="preserve">أما عن استدامة مركز الامتياز، فقد أوضحت اليونيدو أن وزارتي التعليم والبيئة سيقدمان تمويلاً مشتركاً عينياً للوجستيات والموظفين، وأن النيجر ملتزمة بالحفاظ على هذه المساهمة بمرور الوقت.  وستُوضع مذكرة، فيما يتعلق ببرنامج تدريب الفنيين، مع المدارس المهنية الأربع التي تتلقى المساعدة بشأن دورها وكيفية مواصلة تدريب فنيي تبريد وتكييف الهواء من خلال دمج وحدة الأوزون في مناهجها الدراسية، أو تحديث الوحدة إذا كانت قد أُدرجت بالفعل. </w:t>
      </w:r>
    </w:p>
    <w:p w14:paraId="4F263436" w14:textId="77777777" w:rsidR="00BF7EE3" w:rsidRPr="002E78D7" w:rsidRDefault="00BF7EE3" w:rsidP="00BF7EE3">
      <w:pPr>
        <w:keepNext/>
        <w:bidi/>
        <w:spacing w:before="240" w:after="240"/>
        <w:outlineLvl w:val="0"/>
        <w:rPr>
          <w:sz w:val="32"/>
          <w:szCs w:val="28"/>
          <w:u w:val="single"/>
        </w:rPr>
      </w:pPr>
      <w:r w:rsidRPr="002E78D7">
        <w:rPr>
          <w:sz w:val="32"/>
          <w:szCs w:val="28"/>
          <w:u w:val="single"/>
          <w:rtl/>
          <w:lang w:eastAsia="ar" w:bidi="ar-EG"/>
        </w:rPr>
        <w:t>التكلفة الإجمالية للمشروع</w:t>
      </w:r>
    </w:p>
    <w:p w14:paraId="07ADDC81" w14:textId="77777777" w:rsidR="00BF7EE3" w:rsidRPr="002E78D7" w:rsidRDefault="00BF7EE3" w:rsidP="00BF7EE3">
      <w:pPr>
        <w:pStyle w:val="Heading1"/>
        <w:bidi/>
        <w:rPr>
          <w:sz w:val="32"/>
          <w:szCs w:val="28"/>
        </w:rPr>
      </w:pPr>
      <w:r w:rsidRPr="002E78D7">
        <w:rPr>
          <w:sz w:val="32"/>
          <w:szCs w:val="28"/>
          <w:rtl/>
          <w:lang w:eastAsia="ar" w:bidi="ar-EG"/>
        </w:rPr>
        <w:t>تبلغ التكلفة الإجمالية للمرحلة الثانية من خطة إدارة إزالة المواد الهيدروكلوروفلوروكربونية 1,040,000 دولار أمريكي، بما يتفق مع المقرر 74/50(ج)(’12‘) المتعلق بمستوى التمويل المؤهل للبلدان ذات حجم الاستهلاك المنخفض. وتم الحفاظ على تمويل الشريحة الأولى حسب الطلب المقدم بمبلغ 351,500 دولار أمريكي.</w:t>
      </w:r>
    </w:p>
    <w:p w14:paraId="33F0EF05" w14:textId="77777777" w:rsidR="00BF7EE3" w:rsidRPr="002E78D7" w:rsidRDefault="00BF7EE3" w:rsidP="00BF7EE3">
      <w:pPr>
        <w:keepNext/>
        <w:bidi/>
        <w:spacing w:after="240"/>
        <w:rPr>
          <w:sz w:val="32"/>
          <w:szCs w:val="28"/>
          <w:u w:val="single"/>
        </w:rPr>
      </w:pPr>
      <w:r w:rsidRPr="002E78D7">
        <w:rPr>
          <w:sz w:val="32"/>
          <w:szCs w:val="28"/>
          <w:u w:val="single"/>
          <w:rtl/>
          <w:lang w:eastAsia="ar" w:bidi="ar-EG"/>
        </w:rPr>
        <w:t>التأثير على المناخ</w:t>
      </w:r>
    </w:p>
    <w:p w14:paraId="3D0E6876" w14:textId="77777777" w:rsidR="00BF7EE3" w:rsidRPr="002E78D7" w:rsidRDefault="00BF7EE3" w:rsidP="00BF7EE3">
      <w:pPr>
        <w:pStyle w:val="Heading1"/>
        <w:bidi/>
        <w:rPr>
          <w:sz w:val="32"/>
          <w:szCs w:val="28"/>
        </w:rPr>
      </w:pPr>
      <w:r w:rsidRPr="002E78D7">
        <w:rPr>
          <w:sz w:val="32"/>
          <w:szCs w:val="28"/>
          <w:rtl/>
          <w:lang w:eastAsia="ar" w:bidi="ar-EG"/>
        </w:rPr>
        <w:t>من شأن الأنشطة المعتزم القيام بها في قطاع الخدمة، وهي تشمل احتواء غازات التبريد بشكل أفضل من خلال التدريب وتوفير المعدات، أن تؤدي إلى تقليل كمية الهيدروكلوروفلوروكربون-22 المستخدمة في خدمة التبريد وتكييف الهواء. وينتج عن كل كيلوغرام من الهيدروكلوروفلوروكربون- 22 غير المنبعث بسبب ممارسات التبريد الأفضل توفير حوالي 1.8 طن من مكافئ ثاني أكسيد الكربون. ويرد حساب التأثير على المناخ في خطة إدارة إزالة المواد الهيدروكلوروفلوروكربونية بمبلغ  341,547 طناً من مكافئ ثاني أكسيد الكربون  بسبب انبعاثات غازات التبريد المباشرة. وتشير الأنشطة التي تعتزم النيجر القيام بها، بما في ذلك الجهود التي تبذلها لتشجيع البدائل ذات إمكانية الاحترار العالمي المنخفضة وكذلك لاسترداد غازات التبريد وإعادة استخدامها، إلى أن تنفيذ الخطة سيقلل من انبعاث غازات التبريد في الغلاف الجوي، مما تنتج عنه فوائد مناخية. وبالإضافة إلى ذلك، تشير تقديرات النيجر إلى أن تحقيق تحسن بنسبة 10 في المائة في كفاءة استخدام الطاقة في بنك تبريد وتكييف الهواء التابع لها سيؤدي إلى خفض الانبعاثات غير المباشرة الناجمة عن استخدام الكهرباء بمقدار 0.6 مليون طن من مكافئ ثاني أكسيد الكربون.</w:t>
      </w:r>
      <w:r w:rsidRPr="002E78D7">
        <w:rPr>
          <w:rStyle w:val="FootnoteReference"/>
          <w:sz w:val="32"/>
          <w:szCs w:val="28"/>
          <w:rtl/>
          <w:lang w:eastAsia="ar" w:bidi="ar-EG"/>
        </w:rPr>
        <w:footnoteReference w:id="12"/>
      </w:r>
      <w:r w:rsidRPr="002E78D7">
        <w:rPr>
          <w:sz w:val="32"/>
          <w:szCs w:val="28"/>
          <w:rtl/>
          <w:lang w:eastAsia="ar" w:bidi="ar-EG"/>
        </w:rPr>
        <w:t xml:space="preserve"> </w:t>
      </w:r>
    </w:p>
    <w:p w14:paraId="6CCA41F1" w14:textId="77777777" w:rsidR="00BF7EE3" w:rsidRPr="002E78D7" w:rsidRDefault="00BF7EE3" w:rsidP="00BF7EE3">
      <w:pPr>
        <w:keepNext/>
        <w:bidi/>
        <w:spacing w:after="240"/>
        <w:outlineLvl w:val="0"/>
        <w:rPr>
          <w:sz w:val="32"/>
          <w:szCs w:val="28"/>
        </w:rPr>
      </w:pPr>
      <w:r w:rsidRPr="002E78D7">
        <w:rPr>
          <w:b/>
          <w:bCs/>
          <w:sz w:val="32"/>
          <w:szCs w:val="28"/>
          <w:rtl/>
          <w:lang w:eastAsia="ar" w:bidi="ar-EG"/>
        </w:rPr>
        <w:t xml:space="preserve">التمويل المشترك </w:t>
      </w:r>
    </w:p>
    <w:p w14:paraId="2650BAE8" w14:textId="77777777" w:rsidR="00BF7EE3" w:rsidRPr="002E78D7" w:rsidRDefault="00BF7EE3" w:rsidP="00BF7EE3">
      <w:pPr>
        <w:pStyle w:val="Heading1"/>
        <w:bidi/>
        <w:rPr>
          <w:sz w:val="32"/>
          <w:szCs w:val="28"/>
        </w:rPr>
      </w:pPr>
      <w:r w:rsidRPr="002E78D7">
        <w:rPr>
          <w:sz w:val="32"/>
          <w:szCs w:val="28"/>
          <w:rtl/>
          <w:lang w:eastAsia="ar" w:bidi="ar-EG"/>
        </w:rPr>
        <w:t xml:space="preserve">ستقدم حكومة النيجر مساهمة عينية لتشغيل مركز الامتياز، وستقدم رابطة محترفي التبريد في النيجر تمويلاً مشتركاً عينياً من خلال دعم الخبراء أثناء تنفيذ المرحلة الثانية. كما أن الحكومة على اتصال مع الشركاء لتحديد مصادر التمويل الإضافية. </w:t>
      </w:r>
    </w:p>
    <w:p w14:paraId="021F0F9B" w14:textId="77777777" w:rsidR="00BF7EE3" w:rsidRPr="002E78D7" w:rsidRDefault="00BF7EE3" w:rsidP="00BF7EE3">
      <w:pPr>
        <w:keepNext/>
        <w:widowControl w:val="0"/>
        <w:bidi/>
        <w:spacing w:after="240"/>
        <w:outlineLvl w:val="0"/>
        <w:rPr>
          <w:b/>
          <w:sz w:val="32"/>
          <w:szCs w:val="28"/>
        </w:rPr>
      </w:pPr>
      <w:r w:rsidRPr="002E78D7">
        <w:rPr>
          <w:sz w:val="32"/>
          <w:szCs w:val="28"/>
          <w:rtl/>
          <w:lang w:eastAsia="ar" w:bidi="ar-EG"/>
        </w:rPr>
        <w:t>خطة أعمال الصندوق المتعدد الأطراف للفترة من 2022 إلى 2024</w:t>
      </w:r>
      <w:r w:rsidRPr="002E78D7">
        <w:rPr>
          <w:b/>
          <w:bCs/>
          <w:sz w:val="32"/>
          <w:szCs w:val="28"/>
          <w:rtl/>
          <w:lang w:eastAsia="ar" w:bidi="ar-EG"/>
        </w:rPr>
        <w:t xml:space="preserve"> </w:t>
      </w:r>
    </w:p>
    <w:p w14:paraId="7CA65F0F" w14:textId="77777777" w:rsidR="00BF7EE3" w:rsidRPr="002E78D7" w:rsidRDefault="00BF7EE3" w:rsidP="00BF7EE3">
      <w:pPr>
        <w:pStyle w:val="Heading1"/>
        <w:bidi/>
        <w:rPr>
          <w:sz w:val="32"/>
          <w:szCs w:val="28"/>
        </w:rPr>
      </w:pPr>
      <w:r w:rsidRPr="002E78D7">
        <w:rPr>
          <w:sz w:val="32"/>
          <w:szCs w:val="28"/>
          <w:rtl/>
          <w:lang w:eastAsia="ar" w:bidi="ar-EG"/>
        </w:rPr>
        <w:t>تطلب اليونيدو واليونيب مبلغ 1,040,000 دولار أمريكي زائد تكاليف دعم الوكالة لتنفيذ المرحلة الثانية من خطة إدارة إزالة المواد الهيدروكلوروفلوروكربونية للنيجر. وإجمالي المبلغ المطلوب وقدره 382,585 دولاراً أمريكياً، بما في ذلك تكاليف دعم الوكالة للفترة 2022–2024، هو أعلى بقيمة 58,670 دولاراً أمريكياً من المبلغ المذكور في خطة العمل.</w:t>
      </w:r>
    </w:p>
    <w:p w14:paraId="1599B3AC" w14:textId="77777777" w:rsidR="00BF7EE3" w:rsidRPr="002E78D7" w:rsidRDefault="00BF7EE3" w:rsidP="00BF7EE3">
      <w:pPr>
        <w:bidi/>
        <w:spacing w:after="240"/>
        <w:outlineLvl w:val="0"/>
        <w:rPr>
          <w:b/>
          <w:sz w:val="32"/>
          <w:szCs w:val="28"/>
        </w:rPr>
      </w:pPr>
      <w:r w:rsidRPr="002E78D7">
        <w:rPr>
          <w:b/>
          <w:bCs/>
          <w:sz w:val="32"/>
          <w:szCs w:val="28"/>
          <w:rtl/>
          <w:lang w:eastAsia="ar" w:bidi="ar-EG"/>
        </w:rPr>
        <w:t xml:space="preserve">مشروع الاتفاق </w:t>
      </w:r>
    </w:p>
    <w:p w14:paraId="448E8335" w14:textId="77777777" w:rsidR="00BF7EE3" w:rsidRPr="002E78D7" w:rsidRDefault="00BF7EE3" w:rsidP="00225D97">
      <w:pPr>
        <w:pStyle w:val="Heading1"/>
        <w:bidi/>
        <w:rPr>
          <w:sz w:val="26"/>
          <w:szCs w:val="22"/>
        </w:rPr>
      </w:pPr>
      <w:r w:rsidRPr="002E78D7">
        <w:rPr>
          <w:sz w:val="26"/>
          <w:szCs w:val="22"/>
          <w:rtl/>
          <w:lang w:eastAsia="ar" w:bidi="ar-EG"/>
        </w:rPr>
        <w:t>يرد مشروع الاتفاق بين حكومة النيجر واللجنة التنفيذية للمرحلة الثانية من خطة إدارة إزالة المواد الهيدروكلوروفلوروكربونية في المرفق الأول من هذه الوثيقة.</w:t>
      </w:r>
    </w:p>
    <w:p w14:paraId="2A4C6B29" w14:textId="77777777" w:rsidR="00BF7EE3" w:rsidRPr="002E78D7" w:rsidRDefault="00BF7EE3" w:rsidP="00BF7EE3">
      <w:pPr>
        <w:keepNext/>
        <w:autoSpaceDE w:val="0"/>
        <w:autoSpaceDN w:val="0"/>
        <w:bidi/>
        <w:adjustRightInd w:val="0"/>
        <w:spacing w:after="240"/>
        <w:outlineLvl w:val="0"/>
        <w:rPr>
          <w:b/>
          <w:sz w:val="32"/>
          <w:szCs w:val="28"/>
        </w:rPr>
      </w:pPr>
      <w:r w:rsidRPr="002E78D7">
        <w:rPr>
          <w:b/>
          <w:bCs/>
          <w:sz w:val="32"/>
          <w:szCs w:val="28"/>
          <w:rtl/>
          <w:lang w:eastAsia="ar" w:bidi="ar-EG"/>
        </w:rPr>
        <w:t>التوصية</w:t>
      </w:r>
    </w:p>
    <w:p w14:paraId="50B7D4BE" w14:textId="77777777" w:rsidR="00BF7EE3" w:rsidRPr="002E78D7" w:rsidRDefault="00BF7EE3" w:rsidP="00BF7EE3">
      <w:pPr>
        <w:pStyle w:val="Heading1"/>
        <w:bidi/>
        <w:rPr>
          <w:sz w:val="32"/>
          <w:szCs w:val="28"/>
        </w:rPr>
      </w:pPr>
      <w:r w:rsidRPr="002E78D7">
        <w:rPr>
          <w:sz w:val="32"/>
          <w:szCs w:val="28"/>
          <w:rtl/>
          <w:lang w:eastAsia="ar" w:bidi="ar-EG"/>
        </w:rPr>
        <w:t>قد ترغب اللجنة التنفيذية في النظر فيما يلي:</w:t>
      </w:r>
    </w:p>
    <w:p w14:paraId="3769567D" w14:textId="77777777" w:rsidR="00BF7EE3" w:rsidRPr="002E78D7" w:rsidRDefault="00BF7EE3" w:rsidP="00225D97">
      <w:pPr>
        <w:pStyle w:val="Heading2"/>
        <w:bidi/>
        <w:rPr>
          <w:sz w:val="32"/>
          <w:szCs w:val="28"/>
        </w:rPr>
      </w:pPr>
      <w:r w:rsidRPr="002E78D7">
        <w:rPr>
          <w:sz w:val="32"/>
          <w:szCs w:val="28"/>
          <w:rtl/>
          <w:lang w:eastAsia="ar" w:bidi="ar-EG"/>
        </w:rPr>
        <w:t xml:space="preserve">أن توافق، من حيث المبدأ، على المرحلة الثانية من خطة إدارة إزالة المواد الهيدروكلوروفلوروكربونية للنيجر للفترة من 2022 إلى 2030 وذلك لإزالة كامل استهلاك الهيدروكلوروفلوروكربون، بمبلغ 1,133,500 دولار أمريكي المؤلف من 695,000 دولار أمريكي، بالإضافة إلى تكاليف دعم الوكالة بمبلغ 48,650 دولاراً أمريكياً لليونيدو و345,000 دولار أمريكي، بالإضافة إلى تكاليف دعم الوكالة بمبلغ 44,850 دولاراً أمريكياً لليونيب، وذلك على أساس عدم توفير مزيد من التمويل من الصندوق المتعدد الأطراف لإزالة المواد الهيدروكلوروفلوروكربونية؛ </w:t>
      </w:r>
    </w:p>
    <w:p w14:paraId="5F27CE9A" w14:textId="77777777" w:rsidR="00BF7EE3" w:rsidRPr="002E78D7" w:rsidRDefault="00BF7EE3" w:rsidP="00225D97">
      <w:pPr>
        <w:pStyle w:val="Heading2"/>
        <w:bidi/>
        <w:rPr>
          <w:sz w:val="32"/>
          <w:szCs w:val="28"/>
        </w:rPr>
      </w:pPr>
      <w:r w:rsidRPr="002E78D7">
        <w:rPr>
          <w:sz w:val="32"/>
          <w:szCs w:val="28"/>
          <w:rtl/>
          <w:lang w:eastAsia="ar" w:bidi="ar-EG"/>
        </w:rPr>
        <w:t>أن تحيط علما بالتزام حكومة النيجر بما يلي:</w:t>
      </w:r>
    </w:p>
    <w:p w14:paraId="152DD7F1" w14:textId="77777777" w:rsidR="00BF7EE3" w:rsidRPr="002E78D7" w:rsidRDefault="00BF7EE3" w:rsidP="00060467">
      <w:pPr>
        <w:pStyle w:val="Heading3"/>
        <w:bidi/>
        <w:rPr>
          <w:sz w:val="32"/>
          <w:szCs w:val="28"/>
        </w:rPr>
      </w:pPr>
      <w:r w:rsidRPr="002E78D7">
        <w:rPr>
          <w:sz w:val="32"/>
          <w:szCs w:val="28"/>
          <w:rtl/>
          <w:lang w:eastAsia="ar" w:bidi="ar-EG"/>
        </w:rPr>
        <w:t>الإزالة التامة للمواد الهيدروكلوروفلوروكربونية بحلول 1 يناير/كانون الثاني 2030 وحظر استيراد المواد الهيدروكلوروفلوروكربونية بحلول 1 يناير/كانون الثاني 2030، إلا ما كان منها مسموحا به منها لمتابعة الخدمة ما بين عام 2030 و2040، وحسب مقتضى الحال بما يتماشى مع أحكام بروتوكول مونتريال؛</w:t>
      </w:r>
    </w:p>
    <w:p w14:paraId="1AC204E8" w14:textId="77777777" w:rsidR="00BF7EE3" w:rsidRPr="002E78D7" w:rsidRDefault="00BF7EE3" w:rsidP="00BF7EE3">
      <w:pPr>
        <w:pStyle w:val="Heading3"/>
        <w:bidi/>
        <w:rPr>
          <w:sz w:val="32"/>
          <w:szCs w:val="28"/>
        </w:rPr>
      </w:pPr>
      <w:r w:rsidRPr="002E78D7">
        <w:rPr>
          <w:sz w:val="32"/>
          <w:szCs w:val="28"/>
          <w:rtl/>
          <w:lang w:eastAsia="ar" w:bidi="ar-EG"/>
        </w:rPr>
        <w:t>إصدار حظر على استيراد المعدات المستعملة القائمة على الهيدروكلوروفلوروكربون بحلول 1 يناير/كانون الثاني 2025 والمعدات الجديدة القائمة على الهيدروكلوروفلوروكربون بحلول 1 يناير/كانون الثاني 2026؛</w:t>
      </w:r>
    </w:p>
    <w:p w14:paraId="2042EF48" w14:textId="77777777" w:rsidR="00BF7EE3" w:rsidRPr="002E78D7" w:rsidRDefault="00BF7EE3" w:rsidP="00BF7EE3">
      <w:pPr>
        <w:pStyle w:val="Heading3"/>
        <w:bidi/>
        <w:rPr>
          <w:sz w:val="32"/>
          <w:szCs w:val="28"/>
        </w:rPr>
      </w:pPr>
      <w:r w:rsidRPr="002E78D7">
        <w:rPr>
          <w:sz w:val="32"/>
          <w:szCs w:val="28"/>
          <w:rtl/>
          <w:lang w:eastAsia="ar" w:bidi="ar-EG"/>
        </w:rPr>
        <w:t>وضع تدابير تنظيمية للرقابة على الانبعاثات المحددة من غازات التبريد خلال التركيب والخدمة والتفكيك بحلول 1 يناير/ كانون الثاني 2025؛</w:t>
      </w:r>
    </w:p>
    <w:p w14:paraId="42E25D12" w14:textId="77777777" w:rsidR="00BF7EE3" w:rsidRPr="002E78D7" w:rsidRDefault="00BF7EE3" w:rsidP="00225D97">
      <w:pPr>
        <w:pStyle w:val="Heading2"/>
        <w:bidi/>
        <w:rPr>
          <w:sz w:val="32"/>
          <w:szCs w:val="28"/>
        </w:rPr>
      </w:pPr>
      <w:r w:rsidRPr="002E78D7">
        <w:rPr>
          <w:rFonts w:hint="cs"/>
          <w:sz w:val="32"/>
          <w:szCs w:val="28"/>
          <w:rtl/>
          <w:lang w:eastAsia="ar" w:bidi="ar-EG"/>
        </w:rPr>
        <w:t>أن تخصم</w:t>
      </w:r>
      <w:r w:rsidRPr="002E78D7">
        <w:rPr>
          <w:sz w:val="32"/>
          <w:szCs w:val="28"/>
          <w:rtl/>
          <w:lang w:eastAsia="ar" w:bidi="ar-EG"/>
        </w:rPr>
        <w:t xml:space="preserve"> 10.38 أطنان من قدرات استنفاد الأوزون من المواد الهيدروكلوروفلوروكربونية من استهلاك المواد الهيدروكلوروفلوروكربونية المتبقي المؤهل للتمويل؛</w:t>
      </w:r>
    </w:p>
    <w:p w14:paraId="0119530F" w14:textId="77777777" w:rsidR="00BF7EE3" w:rsidRPr="002E78D7" w:rsidRDefault="00BF7EE3" w:rsidP="00225D97">
      <w:pPr>
        <w:pStyle w:val="Heading2"/>
        <w:bidi/>
        <w:rPr>
          <w:sz w:val="32"/>
          <w:szCs w:val="28"/>
        </w:rPr>
      </w:pPr>
      <w:r w:rsidRPr="002E78D7">
        <w:rPr>
          <w:rFonts w:hint="cs"/>
          <w:sz w:val="32"/>
          <w:szCs w:val="28"/>
          <w:rtl/>
          <w:lang w:eastAsia="ar" w:bidi="ar-EG"/>
        </w:rPr>
        <w:t xml:space="preserve">أن توافق </w:t>
      </w:r>
      <w:r w:rsidRPr="002E78D7">
        <w:rPr>
          <w:sz w:val="32"/>
          <w:szCs w:val="28"/>
          <w:rtl/>
          <w:lang w:eastAsia="ar" w:bidi="ar-EG"/>
        </w:rPr>
        <w:t xml:space="preserve">على مشروع الاتفاق بين حكومة النيجر واللجنة التنفيذية لتخفيض استهلاك المواد الهيدروكلوروفلوروكربونية وفقا للمرحلة الثانية من الخطة والوارد في المرفق الأول من هذه الوثيقة؛  </w:t>
      </w:r>
    </w:p>
    <w:p w14:paraId="43941FEB" w14:textId="77777777" w:rsidR="00BF7EE3" w:rsidRPr="002E78D7" w:rsidRDefault="00BF7EE3" w:rsidP="00BF7EE3">
      <w:pPr>
        <w:pStyle w:val="Heading2"/>
        <w:bidi/>
        <w:rPr>
          <w:sz w:val="32"/>
          <w:szCs w:val="28"/>
        </w:rPr>
      </w:pPr>
      <w:r w:rsidRPr="002E78D7">
        <w:rPr>
          <w:rFonts w:hint="cs"/>
          <w:sz w:val="32"/>
          <w:szCs w:val="28"/>
          <w:rtl/>
          <w:lang w:eastAsia="ar" w:bidi="ar-EG"/>
        </w:rPr>
        <w:t xml:space="preserve">أن تقدم </w:t>
      </w:r>
      <w:r w:rsidRPr="002E78D7">
        <w:rPr>
          <w:sz w:val="32"/>
          <w:szCs w:val="28"/>
          <w:rtl/>
          <w:lang w:eastAsia="ar" w:bidi="ar-EG"/>
        </w:rPr>
        <w:t>حكومة النيجر، من أجل إتاحة النظر في الشريحة الأخيرة من خطة إدارة إزالة المواد الهيدروكلوروفلوروكربونية، ما يلي:</w:t>
      </w:r>
    </w:p>
    <w:p w14:paraId="2499606D" w14:textId="77777777" w:rsidR="00BF7EE3" w:rsidRPr="002E78D7" w:rsidRDefault="00BF7EE3" w:rsidP="00225D97">
      <w:pPr>
        <w:pStyle w:val="Heading3"/>
        <w:bidi/>
        <w:rPr>
          <w:sz w:val="32"/>
          <w:szCs w:val="28"/>
        </w:rPr>
      </w:pPr>
      <w:r w:rsidRPr="002E78D7">
        <w:rPr>
          <w:sz w:val="32"/>
          <w:szCs w:val="28"/>
          <w:rtl/>
          <w:lang w:eastAsia="ar" w:bidi="ar-EG"/>
        </w:rPr>
        <w:t>وصفا مفصلا للإطار التنظيمي والسياساتي لضمان أن يكون استهلاك الهيدروكلوروفلوروكربون في حالة امتثال للفقرة 8 ثالثاً مكرراً (</w:t>
      </w:r>
      <w:r w:rsidRPr="002E78D7">
        <w:rPr>
          <w:sz w:val="32"/>
          <w:szCs w:val="28"/>
          <w:lang w:eastAsia="ar" w:bidi="en-GB"/>
        </w:rPr>
        <w:t>ﻫ</w:t>
      </w:r>
      <w:r w:rsidRPr="002E78D7">
        <w:rPr>
          <w:sz w:val="32"/>
          <w:szCs w:val="28"/>
          <w:rtl/>
          <w:lang w:eastAsia="ar" w:bidi="ar-EG"/>
        </w:rPr>
        <w:t xml:space="preserve">)"1" من المادة 5 من بروتوكول مونتريال للفترة 2030-2040؛ </w:t>
      </w:r>
    </w:p>
    <w:p w14:paraId="2B1503AD" w14:textId="24710582" w:rsidR="00BF7EE3" w:rsidRPr="002E78D7" w:rsidRDefault="00BF7EE3" w:rsidP="00BF7EE3">
      <w:pPr>
        <w:pStyle w:val="Heading3"/>
        <w:keepNext/>
        <w:widowControl/>
        <w:bidi/>
        <w:rPr>
          <w:sz w:val="32"/>
          <w:szCs w:val="28"/>
        </w:rPr>
      </w:pPr>
      <w:r w:rsidRPr="002E78D7">
        <w:rPr>
          <w:sz w:val="32"/>
          <w:szCs w:val="28"/>
          <w:rtl/>
          <w:lang w:eastAsia="ar" w:bidi="ar-EG"/>
        </w:rPr>
        <w:t>الاستهلاك السنوي المتوقع للهيدروكلوروفلوروكربون في النيجر للفترة 2030-2040</w:t>
      </w:r>
      <w:r w:rsidR="00860061" w:rsidRPr="002E78D7">
        <w:rPr>
          <w:rFonts w:hint="cs"/>
          <w:sz w:val="32"/>
          <w:szCs w:val="28"/>
          <w:rtl/>
          <w:lang w:eastAsia="ar" w:bidi="ar-EG"/>
        </w:rPr>
        <w:t>.</w:t>
      </w:r>
      <w:r w:rsidRPr="002E78D7">
        <w:rPr>
          <w:sz w:val="32"/>
          <w:szCs w:val="28"/>
          <w:rtl/>
          <w:lang w:eastAsia="ar" w:bidi="ar-EG"/>
        </w:rPr>
        <w:t xml:space="preserve"> </w:t>
      </w:r>
    </w:p>
    <w:p w14:paraId="603AC1A9" w14:textId="77777777" w:rsidR="00BF7EE3" w:rsidRPr="002E78D7" w:rsidRDefault="00BF7EE3" w:rsidP="00225D97">
      <w:pPr>
        <w:pStyle w:val="Heading2"/>
        <w:bidi/>
        <w:rPr>
          <w:sz w:val="32"/>
          <w:szCs w:val="28"/>
        </w:rPr>
      </w:pPr>
      <w:r w:rsidRPr="002E78D7">
        <w:rPr>
          <w:rFonts w:hint="cs"/>
          <w:sz w:val="32"/>
          <w:szCs w:val="28"/>
          <w:rtl/>
          <w:lang w:eastAsia="ar" w:bidi="ar-EG"/>
        </w:rPr>
        <w:t xml:space="preserve">أن توافق </w:t>
      </w:r>
      <w:r w:rsidRPr="002E78D7">
        <w:rPr>
          <w:sz w:val="32"/>
          <w:szCs w:val="28"/>
          <w:rtl/>
          <w:lang w:eastAsia="ar" w:bidi="ar-EG"/>
        </w:rPr>
        <w:t>على الشريحة الأولى من المرحلة الثانية من خطة إدارة إزالة المواد الهيدروكلوروفلوروكربونية للنيجر، وخطة تنفيذ الشريحة المقابلة، بمبلغ 382,585 دولاراً أمريكياً يتألف من 243,500 دولار أمريكي، بالإضافة إلى تكاليف دعم الوكالة البالغة 17,045 دولاراً أمريكياً لليونيدو، و108,000 دولار أمريكي، بالإضافة إلى تكاليف دعم الوكالة البالغة 14,040 دولاراً أمريكياً لليونيب.</w:t>
      </w:r>
    </w:p>
    <w:p w14:paraId="49246AFA" w14:textId="77777777" w:rsidR="00BF7EE3" w:rsidRPr="00BF7EE3" w:rsidRDefault="00BF7EE3" w:rsidP="00BF7EE3">
      <w:pPr>
        <w:bidi/>
        <w:rPr>
          <w:sz w:val="30"/>
          <w:szCs w:val="26"/>
        </w:rPr>
      </w:pPr>
    </w:p>
    <w:p w14:paraId="719619C9" w14:textId="201727B4" w:rsidR="007E5D09" w:rsidRPr="00D658D6" w:rsidRDefault="007E5D09">
      <w:pPr>
        <w:pStyle w:val="Heading3"/>
        <w:numPr>
          <w:ilvl w:val="0"/>
          <w:numId w:val="0"/>
        </w:numPr>
        <w:ind w:left="1361"/>
        <w:rPr>
          <w:sz w:val="30"/>
          <w:szCs w:val="26"/>
          <w:lang w:val="en-US"/>
        </w:rPr>
        <w:sectPr w:rsidR="007E5D09" w:rsidRPr="00D658D6" w:rsidSect="006B4071">
          <w:headerReference w:type="even" r:id="rId10"/>
          <w:headerReference w:type="default" r:id="rId11"/>
          <w:footerReference w:type="even" r:id="rId12"/>
          <w:footerReference w:type="default" r:id="rId13"/>
          <w:footerReference w:type="first" r:id="rId14"/>
          <w:pgSz w:w="12240" w:h="15840" w:code="1"/>
          <w:pgMar w:top="850" w:right="1440" w:bottom="1440" w:left="1440" w:header="720" w:footer="254" w:gutter="0"/>
          <w:cols w:space="720"/>
          <w:titlePg/>
        </w:sectPr>
      </w:pPr>
    </w:p>
    <w:p w14:paraId="26681F05" w14:textId="77777777" w:rsidR="007E5D09" w:rsidRPr="00BF7EE3" w:rsidRDefault="00E1360E">
      <w:pPr>
        <w:tabs>
          <w:tab w:val="left" w:pos="4095"/>
          <w:tab w:val="center" w:pos="4680"/>
        </w:tabs>
        <w:bidi/>
        <w:jc w:val="left"/>
        <w:rPr>
          <w:rFonts w:cs="Arabic Transparent"/>
          <w:b/>
          <w:bCs/>
          <w:sz w:val="32"/>
          <w:szCs w:val="32"/>
          <w:lang w:val="en-CA"/>
        </w:rPr>
      </w:pPr>
      <w:r w:rsidRPr="00BF7EE3">
        <w:rPr>
          <w:rFonts w:cs="Arabic Transparent"/>
          <w:b/>
          <w:bCs/>
          <w:sz w:val="32"/>
          <w:szCs w:val="32"/>
          <w:rtl/>
        </w:rPr>
        <w:tab/>
      </w:r>
    </w:p>
    <w:p w14:paraId="431C7457" w14:textId="20DDEA39" w:rsidR="00CB0599" w:rsidRDefault="00E1360E" w:rsidP="00CB0599">
      <w:pPr>
        <w:tabs>
          <w:tab w:val="left" w:pos="4095"/>
          <w:tab w:val="center" w:pos="4680"/>
        </w:tabs>
        <w:bidi/>
        <w:jc w:val="left"/>
        <w:rPr>
          <w:b/>
          <w:bCs/>
          <w:sz w:val="26"/>
          <w:szCs w:val="26"/>
          <w:rtl/>
        </w:rPr>
      </w:pPr>
      <w:r w:rsidRPr="00BF7EE3">
        <w:rPr>
          <w:rFonts w:cs="Arabic Transparent"/>
          <w:b/>
          <w:bCs/>
          <w:sz w:val="32"/>
          <w:szCs w:val="32"/>
          <w:rtl/>
        </w:rPr>
        <w:tab/>
      </w:r>
      <w:r w:rsidR="00CB0599" w:rsidRPr="003D67DA">
        <w:rPr>
          <w:rFonts w:hint="cs"/>
          <w:b/>
          <w:bCs/>
          <w:sz w:val="26"/>
          <w:szCs w:val="26"/>
          <w:rtl/>
        </w:rPr>
        <w:t xml:space="preserve">المرفق </w:t>
      </w:r>
      <w:r w:rsidR="00CB0599">
        <w:rPr>
          <w:rFonts w:hint="cs"/>
          <w:b/>
          <w:bCs/>
          <w:sz w:val="26"/>
          <w:szCs w:val="26"/>
          <w:rtl/>
        </w:rPr>
        <w:t xml:space="preserve">الأول </w:t>
      </w:r>
    </w:p>
    <w:p w14:paraId="35A800C7" w14:textId="77777777" w:rsidR="00CB0599" w:rsidRPr="003D67DA" w:rsidRDefault="00CB0599" w:rsidP="00CB0599">
      <w:pPr>
        <w:bidi/>
        <w:jc w:val="center"/>
        <w:rPr>
          <w:b/>
          <w:bCs/>
          <w:sz w:val="26"/>
          <w:szCs w:val="26"/>
          <w:rtl/>
          <w:lang w:val="en-CA" w:bidi="ar-EG"/>
        </w:rPr>
      </w:pPr>
    </w:p>
    <w:p w14:paraId="09329D99" w14:textId="77777777" w:rsidR="00CB0599" w:rsidRPr="003D67DA" w:rsidRDefault="00CB0599" w:rsidP="00CB0599">
      <w:pPr>
        <w:bidi/>
        <w:jc w:val="center"/>
        <w:rPr>
          <w:b/>
          <w:bCs/>
          <w:sz w:val="26"/>
          <w:szCs w:val="26"/>
          <w:rtl/>
          <w:lang w:val="fr-CA" w:bidi="ar-EG"/>
        </w:rPr>
      </w:pPr>
      <w:r>
        <w:rPr>
          <w:rFonts w:hint="cs"/>
          <w:b/>
          <w:bCs/>
          <w:sz w:val="26"/>
          <w:szCs w:val="26"/>
          <w:rtl/>
          <w:lang w:val="fr-CA" w:bidi="ar-SY"/>
        </w:rPr>
        <w:t xml:space="preserve">مشروع </w:t>
      </w:r>
      <w:r>
        <w:rPr>
          <w:b/>
          <w:bCs/>
          <w:sz w:val="26"/>
          <w:szCs w:val="26"/>
          <w:rtl/>
          <w:lang w:val="fr-CA" w:bidi="ar-SY"/>
        </w:rPr>
        <w:t>اتّف</w:t>
      </w:r>
      <w:r>
        <w:rPr>
          <w:rFonts w:hint="cs"/>
          <w:b/>
          <w:bCs/>
          <w:sz w:val="26"/>
          <w:szCs w:val="26"/>
          <w:rtl/>
          <w:lang w:val="fr-CA" w:bidi="ar-SY"/>
        </w:rPr>
        <w:t>اق ب</w:t>
      </w:r>
      <w:r w:rsidRPr="003D67DA">
        <w:rPr>
          <w:b/>
          <w:bCs/>
          <w:sz w:val="26"/>
          <w:szCs w:val="26"/>
          <w:rtl/>
          <w:lang w:val="fr-CA" w:bidi="ar-SY"/>
        </w:rPr>
        <w:t xml:space="preserve">ين </w:t>
      </w:r>
      <w:r w:rsidRPr="003D67DA">
        <w:rPr>
          <w:b/>
          <w:bCs/>
          <w:sz w:val="26"/>
          <w:szCs w:val="26"/>
          <w:rtl/>
          <w:lang w:val="fr-CA"/>
        </w:rPr>
        <w:t xml:space="preserve">حكومة </w:t>
      </w:r>
      <w:r>
        <w:rPr>
          <w:rFonts w:hint="cs"/>
          <w:b/>
          <w:bCs/>
          <w:sz w:val="26"/>
          <w:szCs w:val="26"/>
          <w:rtl/>
          <w:lang w:val="fr-CA"/>
        </w:rPr>
        <w:t xml:space="preserve">النيجر </w:t>
      </w:r>
      <w:r w:rsidRPr="003D67DA">
        <w:rPr>
          <w:b/>
          <w:bCs/>
          <w:sz w:val="26"/>
          <w:szCs w:val="26"/>
          <w:rtl/>
          <w:lang w:val="fr-CA" w:bidi="ar-SY"/>
        </w:rPr>
        <w:t>واللجنة التنفيذية للصندوق المتعدد الأطراف</w:t>
      </w:r>
    </w:p>
    <w:p w14:paraId="75D4BF1C" w14:textId="77777777" w:rsidR="00CB0599" w:rsidRPr="003D67DA" w:rsidRDefault="00CB0599" w:rsidP="00CB0599">
      <w:pPr>
        <w:tabs>
          <w:tab w:val="left" w:pos="4095"/>
          <w:tab w:val="center" w:pos="4680"/>
        </w:tabs>
        <w:bidi/>
        <w:jc w:val="center"/>
        <w:rPr>
          <w:b/>
          <w:bCs/>
          <w:sz w:val="26"/>
          <w:szCs w:val="26"/>
          <w:rtl/>
          <w:lang w:val="fr-CA" w:bidi="ar-SY"/>
        </w:rPr>
      </w:pPr>
      <w:r w:rsidRPr="003D67DA">
        <w:rPr>
          <w:rFonts w:hint="cs"/>
          <w:b/>
          <w:bCs/>
          <w:sz w:val="26"/>
          <w:szCs w:val="26"/>
          <w:rtl/>
          <w:lang w:val="fr-CA" w:bidi="ar-EG"/>
        </w:rPr>
        <w:t>لخفض استهلاك المواد الهيدروكلوروفلوروكربونية وفقا ل</w:t>
      </w:r>
      <w:r w:rsidRPr="003D67DA">
        <w:rPr>
          <w:rFonts w:hint="cs"/>
          <w:b/>
          <w:bCs/>
          <w:sz w:val="26"/>
          <w:szCs w:val="26"/>
          <w:rtl/>
          <w:lang w:val="fr-CA" w:bidi="ar-SY"/>
        </w:rPr>
        <w:t xml:space="preserve">لمرحلة الثانية </w:t>
      </w:r>
    </w:p>
    <w:p w14:paraId="7DB48EC7" w14:textId="77777777" w:rsidR="00CB0599" w:rsidRPr="003D67DA" w:rsidRDefault="00CB0599" w:rsidP="00CB0599">
      <w:pPr>
        <w:tabs>
          <w:tab w:val="left" w:pos="4095"/>
          <w:tab w:val="center" w:pos="4680"/>
        </w:tabs>
        <w:bidi/>
        <w:jc w:val="center"/>
        <w:rPr>
          <w:sz w:val="26"/>
          <w:szCs w:val="26"/>
          <w:rtl/>
          <w:lang w:val="fr-CA"/>
        </w:rPr>
      </w:pPr>
      <w:r w:rsidRPr="003D67DA">
        <w:rPr>
          <w:rFonts w:hint="cs"/>
          <w:b/>
          <w:bCs/>
          <w:sz w:val="26"/>
          <w:szCs w:val="26"/>
          <w:rtl/>
          <w:lang w:val="fr-CA" w:bidi="ar-SY"/>
        </w:rPr>
        <w:t>من خطة إدارة إزالة</w:t>
      </w:r>
      <w:r w:rsidRPr="003D67DA">
        <w:rPr>
          <w:b/>
          <w:bCs/>
          <w:sz w:val="26"/>
          <w:szCs w:val="26"/>
          <w:rtl/>
          <w:lang w:val="fr-CA" w:bidi="ar-SY"/>
        </w:rPr>
        <w:t xml:space="preserve"> المواد الهيدرو</w:t>
      </w:r>
      <w:r w:rsidRPr="003D67DA">
        <w:rPr>
          <w:b/>
          <w:bCs/>
          <w:sz w:val="26"/>
          <w:szCs w:val="26"/>
          <w:rtl/>
          <w:lang w:val="fr-CA" w:bidi="ar-EG"/>
        </w:rPr>
        <w:t>كلوروفلوروكربونية</w:t>
      </w:r>
    </w:p>
    <w:p w14:paraId="12D66101" w14:textId="77777777" w:rsidR="00CB0599" w:rsidRPr="003D67DA" w:rsidRDefault="00CB0599" w:rsidP="00CB0599">
      <w:pPr>
        <w:bidi/>
        <w:jc w:val="center"/>
        <w:rPr>
          <w:b/>
          <w:rtl/>
          <w:lang w:bidi="ar-EG"/>
        </w:rPr>
      </w:pPr>
    </w:p>
    <w:p w14:paraId="45542ED1" w14:textId="77777777" w:rsidR="00CB0599" w:rsidRPr="003D67DA" w:rsidRDefault="00CB0599" w:rsidP="00CB0599">
      <w:pPr>
        <w:bidi/>
        <w:spacing w:after="240"/>
        <w:rPr>
          <w:b/>
          <w:bCs/>
          <w:sz w:val="26"/>
          <w:szCs w:val="26"/>
        </w:rPr>
      </w:pPr>
      <w:r w:rsidRPr="003D67DA">
        <w:rPr>
          <w:rFonts w:hint="cs"/>
          <w:b/>
          <w:bCs/>
          <w:sz w:val="26"/>
          <w:szCs w:val="26"/>
          <w:rtl/>
        </w:rPr>
        <w:t>الغرض</w:t>
      </w:r>
    </w:p>
    <w:p w14:paraId="4994DE65" w14:textId="77777777" w:rsidR="00CB0599" w:rsidRPr="00CB0599" w:rsidRDefault="00CB0599" w:rsidP="00CB0599">
      <w:pPr>
        <w:pStyle w:val="Heading1"/>
        <w:numPr>
          <w:ilvl w:val="0"/>
          <w:numId w:val="33"/>
        </w:numPr>
        <w:bidi/>
        <w:rPr>
          <w:sz w:val="26"/>
          <w:szCs w:val="26"/>
        </w:rPr>
      </w:pPr>
      <w:r w:rsidRPr="00CB0599">
        <w:rPr>
          <w:sz w:val="26"/>
          <w:szCs w:val="26"/>
          <w:rtl/>
        </w:rPr>
        <w:t>يمثّل هذا الاتفاق التفاهم بين حكومة</w:t>
      </w:r>
      <w:r w:rsidRPr="00CB0599">
        <w:rPr>
          <w:sz w:val="26"/>
          <w:szCs w:val="26"/>
          <w:rtl/>
          <w:lang w:val="fr-CA"/>
        </w:rPr>
        <w:t xml:space="preserve"> </w:t>
      </w:r>
      <w:r w:rsidRPr="00CB0599">
        <w:rPr>
          <w:rFonts w:hint="cs"/>
          <w:sz w:val="26"/>
          <w:szCs w:val="26"/>
          <w:rtl/>
          <w:lang w:val="fr-CA"/>
        </w:rPr>
        <w:t xml:space="preserve">النيجر </w:t>
      </w:r>
      <w:r w:rsidRPr="00CB0599">
        <w:rPr>
          <w:sz w:val="26"/>
          <w:szCs w:val="26"/>
          <w:rtl/>
          <w:lang w:val="fr-CA"/>
        </w:rPr>
        <w:t xml:space="preserve"> ("</w:t>
      </w:r>
      <w:r w:rsidRPr="00CB0599">
        <w:rPr>
          <w:sz w:val="26"/>
          <w:szCs w:val="26"/>
          <w:rtl/>
        </w:rPr>
        <w:t>البلد") واللجنة التنفيذية فيما يتعلق بإجراء تخفيض في الاستعمال المراقب للموادّ المستنفدة للأوزون المحدّدة في التذييل 1- ألف ("الموادّ") إلى كمية ثابتة قدرها</w:t>
      </w:r>
      <w:r w:rsidRPr="00CB0599">
        <w:rPr>
          <w:rFonts w:hint="cs"/>
          <w:sz w:val="26"/>
          <w:szCs w:val="26"/>
          <w:rtl/>
        </w:rPr>
        <w:t xml:space="preserve"> صفر طن من</w:t>
      </w:r>
      <w:r w:rsidRPr="00CB0599">
        <w:rPr>
          <w:sz w:val="26"/>
          <w:szCs w:val="26"/>
          <w:rtl/>
        </w:rPr>
        <w:t xml:space="preserve"> قدرات استنفاد الأوزون بحلول 1 يناير / كانون الثاني</w:t>
      </w:r>
      <w:r w:rsidRPr="00CB0599">
        <w:rPr>
          <w:rFonts w:hint="cs"/>
          <w:sz w:val="26"/>
          <w:szCs w:val="26"/>
          <w:rtl/>
        </w:rPr>
        <w:t xml:space="preserve"> 2030</w:t>
      </w:r>
      <w:r w:rsidRPr="00CB0599">
        <w:rPr>
          <w:sz w:val="26"/>
          <w:szCs w:val="26"/>
          <w:rtl/>
        </w:rPr>
        <w:t xml:space="preserve"> بما يتماشى مع الجداول الزمنية لبروتوكول مونتريال.</w:t>
      </w:r>
    </w:p>
    <w:p w14:paraId="6F2493B1" w14:textId="77777777" w:rsidR="00CB0599" w:rsidRPr="003D67DA" w:rsidRDefault="00CB0599" w:rsidP="00CB0599">
      <w:pPr>
        <w:pStyle w:val="Heading1"/>
        <w:bidi/>
        <w:rPr>
          <w:sz w:val="26"/>
          <w:szCs w:val="26"/>
        </w:rPr>
      </w:pPr>
      <w:r w:rsidRPr="003D67DA">
        <w:rPr>
          <w:sz w:val="26"/>
          <w:szCs w:val="26"/>
          <w:rtl/>
        </w:rPr>
        <w:t>يوافق البلـد على الالت</w:t>
      </w:r>
      <w:r w:rsidRPr="003D67DA">
        <w:rPr>
          <w:rFonts w:hint="cs"/>
          <w:sz w:val="26"/>
          <w:szCs w:val="26"/>
          <w:rtl/>
        </w:rPr>
        <w:t>ـ</w:t>
      </w:r>
      <w:r w:rsidRPr="003D67DA">
        <w:rPr>
          <w:sz w:val="26"/>
          <w:szCs w:val="26"/>
          <w:rtl/>
        </w:rPr>
        <w:t>زام بحدود الاسته</w:t>
      </w:r>
      <w:r w:rsidRPr="003D67DA">
        <w:rPr>
          <w:rFonts w:hint="cs"/>
          <w:sz w:val="26"/>
          <w:szCs w:val="26"/>
          <w:rtl/>
        </w:rPr>
        <w:t>ـ</w:t>
      </w:r>
      <w:r w:rsidRPr="003D67DA">
        <w:rPr>
          <w:sz w:val="26"/>
          <w:szCs w:val="26"/>
          <w:rtl/>
        </w:rPr>
        <w:t>لاك السنوي للم</w:t>
      </w:r>
      <w:r w:rsidRPr="003D67DA">
        <w:rPr>
          <w:rFonts w:hint="cs"/>
          <w:sz w:val="26"/>
          <w:szCs w:val="26"/>
          <w:rtl/>
        </w:rPr>
        <w:t>ـ</w:t>
      </w:r>
      <w:r w:rsidRPr="003D67DA">
        <w:rPr>
          <w:sz w:val="26"/>
          <w:szCs w:val="26"/>
          <w:rtl/>
        </w:rPr>
        <w:t xml:space="preserve">وادّ على النحو المبيّن في </w:t>
      </w:r>
      <w:r w:rsidRPr="003D67DA">
        <w:rPr>
          <w:rFonts w:hint="cs"/>
          <w:sz w:val="26"/>
          <w:szCs w:val="26"/>
          <w:rtl/>
        </w:rPr>
        <w:t xml:space="preserve">الصف </w:t>
      </w:r>
      <w:r w:rsidRPr="003D67DA">
        <w:rPr>
          <w:sz w:val="26"/>
          <w:szCs w:val="26"/>
          <w:rtl/>
        </w:rPr>
        <w:t>1-2</w:t>
      </w:r>
      <w:r w:rsidRPr="003D67DA">
        <w:rPr>
          <w:rFonts w:hint="cs"/>
          <w:sz w:val="26"/>
          <w:szCs w:val="26"/>
          <w:rtl/>
        </w:rPr>
        <w:t xml:space="preserve"> </w:t>
      </w:r>
      <w:r w:rsidRPr="003D67DA">
        <w:rPr>
          <w:sz w:val="26"/>
          <w:szCs w:val="26"/>
          <w:rtl/>
        </w:rPr>
        <w:t>من التذيي</w:t>
      </w:r>
      <w:r w:rsidRPr="003D67DA">
        <w:rPr>
          <w:rFonts w:hint="cs"/>
          <w:sz w:val="26"/>
          <w:szCs w:val="26"/>
          <w:rtl/>
        </w:rPr>
        <w:t>ـ</w:t>
      </w:r>
      <w:r w:rsidRPr="003D67DA">
        <w:rPr>
          <w:sz w:val="26"/>
          <w:szCs w:val="26"/>
          <w:rtl/>
        </w:rPr>
        <w:t>ل 2</w:t>
      </w:r>
      <w:r w:rsidRPr="003D67DA">
        <w:rPr>
          <w:rFonts w:hint="cs"/>
          <w:sz w:val="26"/>
          <w:szCs w:val="26"/>
          <w:rtl/>
        </w:rPr>
        <w:t>-</w:t>
      </w:r>
      <w:r w:rsidRPr="003D67DA">
        <w:rPr>
          <w:sz w:val="26"/>
          <w:szCs w:val="26"/>
          <w:rtl/>
        </w:rPr>
        <w:t xml:space="preserve">ألف ("الأهداف والتمويل") </w:t>
      </w:r>
      <w:r w:rsidRPr="003D67DA">
        <w:rPr>
          <w:rFonts w:hint="cs"/>
          <w:sz w:val="26"/>
          <w:szCs w:val="26"/>
          <w:rtl/>
        </w:rPr>
        <w:t xml:space="preserve">في هذا الاتفاق </w:t>
      </w:r>
      <w:r w:rsidRPr="003D67DA">
        <w:rPr>
          <w:sz w:val="26"/>
          <w:szCs w:val="26"/>
          <w:rtl/>
        </w:rPr>
        <w:t xml:space="preserve">فضلا عن الجدول الزمني للتخفيض ببروتوكول مونتريال لجميع المواد المشار إليها في التذييل 1-ألف. ويقبل البلد أنّه، بقبوله هذا الاتفاق ووفاء اللجنة التنفيذية بتعهّداتها بالتمويل المحدّدة في الفقرة 3، يفقد الحق في طلب أو تلقّي مزيد من التمويل من الصندوق المتعدّد الأطراف بالنسبة لأي استهلاك للمواد يتجاوز المستوى المحدد في </w:t>
      </w:r>
      <w:r w:rsidRPr="003D67DA">
        <w:rPr>
          <w:rFonts w:hint="cs"/>
          <w:sz w:val="26"/>
          <w:szCs w:val="26"/>
          <w:rtl/>
        </w:rPr>
        <w:t xml:space="preserve">الصف </w:t>
      </w:r>
      <w:r w:rsidRPr="003D67DA">
        <w:rPr>
          <w:sz w:val="26"/>
          <w:szCs w:val="26"/>
          <w:rtl/>
        </w:rPr>
        <w:t>1-2</w:t>
      </w:r>
      <w:r w:rsidRPr="003D67DA">
        <w:rPr>
          <w:rFonts w:hint="cs"/>
          <w:sz w:val="26"/>
          <w:szCs w:val="26"/>
          <w:rtl/>
        </w:rPr>
        <w:t xml:space="preserve"> </w:t>
      </w:r>
      <w:r w:rsidRPr="003D67DA">
        <w:rPr>
          <w:sz w:val="26"/>
          <w:szCs w:val="26"/>
          <w:rtl/>
        </w:rPr>
        <w:t>من التذييل 2-ألف باعتباره الخ</w:t>
      </w:r>
      <w:r w:rsidRPr="003D67DA">
        <w:rPr>
          <w:sz w:val="26"/>
          <w:szCs w:val="26"/>
          <w:rtl/>
          <w:lang w:val="en-CA"/>
        </w:rPr>
        <w:t xml:space="preserve">طوة النهائية في التخفيضات بموجب هذا الاتفاق لجميع المواد المستنفدة للأوزون المحددة في التذييل </w:t>
      </w:r>
      <w:r w:rsidRPr="003D67DA">
        <w:rPr>
          <w:sz w:val="26"/>
          <w:szCs w:val="26"/>
          <w:lang w:val="en-CA"/>
        </w:rPr>
        <w:t>1</w:t>
      </w:r>
      <w:r w:rsidRPr="003D67DA">
        <w:rPr>
          <w:sz w:val="26"/>
          <w:szCs w:val="26"/>
          <w:rtl/>
          <w:lang w:val="en-CA"/>
        </w:rPr>
        <w:t xml:space="preserve">-ألف، وفيما يتعلق بأي استهلاك يتجاوز المستوى المحدد لكل مادة في </w:t>
      </w:r>
      <w:r w:rsidRPr="003D67DA">
        <w:rPr>
          <w:rFonts w:hint="cs"/>
          <w:sz w:val="26"/>
          <w:szCs w:val="26"/>
          <w:rtl/>
          <w:lang w:val="en-CA"/>
        </w:rPr>
        <w:t>الص</w:t>
      </w:r>
      <w:r>
        <w:rPr>
          <w:rFonts w:hint="cs"/>
          <w:sz w:val="26"/>
          <w:szCs w:val="26"/>
          <w:rtl/>
          <w:lang w:val="en-CA"/>
        </w:rPr>
        <w:t>ف</w:t>
      </w:r>
      <w:r w:rsidRPr="003D67DA">
        <w:rPr>
          <w:sz w:val="26"/>
          <w:szCs w:val="26"/>
          <w:rtl/>
        </w:rPr>
        <w:t xml:space="preserve"> 4-1-3</w:t>
      </w:r>
      <w:r w:rsidRPr="003D67DA">
        <w:rPr>
          <w:sz w:val="26"/>
          <w:szCs w:val="26"/>
          <w:rtl/>
          <w:lang w:val="en-CA"/>
        </w:rPr>
        <w:t xml:space="preserve">(الاستهلاك المتبقي المؤهل </w:t>
      </w:r>
      <w:r w:rsidRPr="003D67DA">
        <w:rPr>
          <w:rFonts w:hint="cs"/>
          <w:sz w:val="26"/>
          <w:szCs w:val="26"/>
          <w:rtl/>
          <w:lang w:val="en-CA"/>
        </w:rPr>
        <w:t>للتمويل</w:t>
      </w:r>
      <w:r w:rsidRPr="003D67DA">
        <w:rPr>
          <w:sz w:val="26"/>
          <w:szCs w:val="26"/>
          <w:rtl/>
          <w:lang w:val="en-CA"/>
        </w:rPr>
        <w:t>).</w:t>
      </w:r>
    </w:p>
    <w:p w14:paraId="6942E6AF" w14:textId="77777777" w:rsidR="00CB0599" w:rsidRPr="003D67DA" w:rsidRDefault="00CB0599" w:rsidP="00CB0599">
      <w:pPr>
        <w:pStyle w:val="Heading1"/>
        <w:bidi/>
        <w:rPr>
          <w:sz w:val="26"/>
          <w:szCs w:val="26"/>
        </w:rPr>
      </w:pPr>
      <w:r w:rsidRPr="003D67DA">
        <w:rPr>
          <w:sz w:val="26"/>
          <w:szCs w:val="26"/>
          <w:rtl/>
        </w:rPr>
        <w:t>رهناً بامتثال البلد لالتزاماته المحددة في هذا الاتفاق، توافق اللجنة التنفيذية، من حيث المبدأ، على توفير التمويل المحدّد في الصف الأفقي</w:t>
      </w:r>
      <w:r w:rsidRPr="003D67DA">
        <w:rPr>
          <w:sz w:val="26"/>
          <w:szCs w:val="26"/>
          <w:rtl/>
          <w:lang w:val="fr-CA"/>
        </w:rPr>
        <w:t xml:space="preserve"> 3-1</w:t>
      </w:r>
      <w:r w:rsidRPr="003D67DA">
        <w:rPr>
          <w:sz w:val="26"/>
          <w:szCs w:val="26"/>
          <w:rtl/>
        </w:rPr>
        <w:t xml:space="preserve"> من التذييل 2- ألف للبلد. وستوفر اللجنة التنفيذية هذا التمويل، من حيث المبدأ، في اجتماعات اللجنة التنفيذية المحدّدة في التذييل 3- ألف ("جدول زمني للموافقة على التمويل").</w:t>
      </w:r>
    </w:p>
    <w:p w14:paraId="4698AB4E" w14:textId="77777777" w:rsidR="00CB0599" w:rsidRPr="003D67DA" w:rsidRDefault="00CB0599" w:rsidP="00CB0599">
      <w:pPr>
        <w:pStyle w:val="Heading1"/>
        <w:bidi/>
        <w:rPr>
          <w:sz w:val="26"/>
          <w:szCs w:val="26"/>
        </w:rPr>
      </w:pPr>
      <w:r w:rsidRPr="003D67DA">
        <w:rPr>
          <w:rFonts w:hint="cs"/>
          <w:sz w:val="26"/>
          <w:szCs w:val="26"/>
          <w:rtl/>
        </w:rPr>
        <w:t>يوافق البلد على تنفيذ هذا الاتفاق وفقا للمرحلة الثانية من خطة إدارة إزالة المواد الهيدروكلوروفلوروكربونية الموافق عليها ("الخطة"). و</w:t>
      </w:r>
      <w:r w:rsidRPr="003D67DA">
        <w:rPr>
          <w:sz w:val="26"/>
          <w:szCs w:val="26"/>
          <w:rtl/>
        </w:rPr>
        <w:t xml:space="preserve">وفقا للفقرة الفرعية 5(ب) من هذا الاتفاق، سوف يقبل البلد إجراء تحقّق مستقلّ من تحقيق حدود الاستهلاك </w:t>
      </w:r>
      <w:r w:rsidRPr="003D67DA">
        <w:rPr>
          <w:rFonts w:hint="cs"/>
          <w:sz w:val="26"/>
          <w:szCs w:val="26"/>
          <w:rtl/>
        </w:rPr>
        <w:t xml:space="preserve">السنوي </w:t>
      </w:r>
      <w:r w:rsidRPr="003D67DA">
        <w:rPr>
          <w:sz w:val="26"/>
          <w:szCs w:val="26"/>
          <w:rtl/>
        </w:rPr>
        <w:t xml:space="preserve">المذكورة للمواد كما يأتي في </w:t>
      </w:r>
      <w:r w:rsidRPr="003D67DA">
        <w:rPr>
          <w:rFonts w:hint="cs"/>
          <w:sz w:val="26"/>
          <w:szCs w:val="26"/>
          <w:rtl/>
        </w:rPr>
        <w:t xml:space="preserve">الصف </w:t>
      </w:r>
      <w:r w:rsidRPr="003D67DA">
        <w:rPr>
          <w:sz w:val="26"/>
          <w:szCs w:val="26"/>
          <w:rtl/>
        </w:rPr>
        <w:t>1-2</w:t>
      </w:r>
      <w:r w:rsidRPr="003D67DA">
        <w:rPr>
          <w:rFonts w:hint="cs"/>
          <w:sz w:val="26"/>
          <w:szCs w:val="26"/>
          <w:rtl/>
        </w:rPr>
        <w:t xml:space="preserve"> </w:t>
      </w:r>
      <w:r w:rsidRPr="003D67DA">
        <w:rPr>
          <w:sz w:val="26"/>
          <w:szCs w:val="26"/>
          <w:rtl/>
        </w:rPr>
        <w:t xml:space="preserve">من التذييل 2-ألف من هذا الاتفاق. وسيجرى التحقيق المشار إليه أعلاه </w:t>
      </w:r>
      <w:r w:rsidRPr="003D67DA">
        <w:rPr>
          <w:b/>
          <w:sz w:val="26"/>
          <w:szCs w:val="26"/>
          <w:rtl/>
        </w:rPr>
        <w:t>بتكليف من الوكالة الثنائية أو المنفّذة المعنية.</w:t>
      </w:r>
    </w:p>
    <w:p w14:paraId="69F0A01B" w14:textId="77777777" w:rsidR="00CB0599" w:rsidRPr="003D67DA" w:rsidRDefault="00CB0599" w:rsidP="00CB0599">
      <w:pPr>
        <w:pStyle w:val="Heading1"/>
        <w:numPr>
          <w:ilvl w:val="0"/>
          <w:numId w:val="0"/>
        </w:numPr>
        <w:bidi/>
        <w:ind w:left="90"/>
        <w:rPr>
          <w:b/>
          <w:bCs/>
          <w:sz w:val="26"/>
          <w:szCs w:val="26"/>
          <w:lang w:bidi="ar-EG"/>
        </w:rPr>
      </w:pPr>
      <w:r w:rsidRPr="003D67DA">
        <w:rPr>
          <w:rFonts w:hint="cs"/>
          <w:b/>
          <w:bCs/>
          <w:sz w:val="26"/>
          <w:szCs w:val="26"/>
          <w:rtl/>
        </w:rPr>
        <w:t>شروط الإفراج عن التمويل</w:t>
      </w:r>
    </w:p>
    <w:p w14:paraId="4F3B24AB" w14:textId="77777777" w:rsidR="00CB0599" w:rsidRPr="003D67DA" w:rsidRDefault="00CB0599" w:rsidP="00CB0599">
      <w:pPr>
        <w:pStyle w:val="Heading1"/>
        <w:bidi/>
        <w:rPr>
          <w:sz w:val="26"/>
          <w:szCs w:val="26"/>
        </w:rPr>
      </w:pPr>
      <w:r w:rsidRPr="003D67DA">
        <w:rPr>
          <w:rFonts w:hint="cs"/>
          <w:sz w:val="26"/>
          <w:szCs w:val="26"/>
          <w:rtl/>
        </w:rPr>
        <w:t>تقدم</w:t>
      </w:r>
      <w:r w:rsidRPr="003D67DA">
        <w:rPr>
          <w:sz w:val="26"/>
          <w:szCs w:val="26"/>
          <w:rtl/>
        </w:rPr>
        <w:t xml:space="preserve"> اللجنة التنفيذية التمويل </w:t>
      </w:r>
      <w:r w:rsidRPr="003D67DA">
        <w:rPr>
          <w:rFonts w:hint="cs"/>
          <w:sz w:val="26"/>
          <w:szCs w:val="26"/>
          <w:rtl/>
        </w:rPr>
        <w:t xml:space="preserve">فقط </w:t>
      </w:r>
      <w:r w:rsidRPr="003D67DA">
        <w:rPr>
          <w:sz w:val="26"/>
          <w:szCs w:val="26"/>
          <w:rtl/>
        </w:rPr>
        <w:t xml:space="preserve">وفقاً للجدول الزمني للموافقة على التمويل </w:t>
      </w:r>
      <w:r w:rsidRPr="003D67DA">
        <w:rPr>
          <w:rFonts w:hint="cs"/>
          <w:sz w:val="26"/>
          <w:szCs w:val="26"/>
          <w:rtl/>
        </w:rPr>
        <w:t>عندما يستوفى</w:t>
      </w:r>
      <w:r w:rsidRPr="003D67DA">
        <w:rPr>
          <w:sz w:val="26"/>
          <w:szCs w:val="26"/>
          <w:rtl/>
        </w:rPr>
        <w:t xml:space="preserve"> البلد الشروط التالية قبل </w:t>
      </w:r>
      <w:r w:rsidRPr="003D67DA">
        <w:rPr>
          <w:rFonts w:hint="cs"/>
          <w:sz w:val="26"/>
          <w:szCs w:val="26"/>
          <w:rtl/>
        </w:rPr>
        <w:t>ثمانية أسابيع</w:t>
      </w:r>
      <w:r w:rsidRPr="003D67DA">
        <w:rPr>
          <w:sz w:val="26"/>
          <w:szCs w:val="26"/>
          <w:rtl/>
        </w:rPr>
        <w:t xml:space="preserve"> </w:t>
      </w:r>
      <w:r w:rsidRPr="003D67DA">
        <w:rPr>
          <w:rFonts w:hint="cs"/>
          <w:sz w:val="26"/>
          <w:szCs w:val="26"/>
          <w:rtl/>
        </w:rPr>
        <w:t xml:space="preserve">على الأقل </w:t>
      </w:r>
      <w:r w:rsidRPr="003D67DA">
        <w:rPr>
          <w:sz w:val="26"/>
          <w:szCs w:val="26"/>
          <w:rtl/>
        </w:rPr>
        <w:t>من اجتماع اللجنة التنفيذية المحدد في الجدول الزمني للموافقة على التمويل:</w:t>
      </w:r>
    </w:p>
    <w:p w14:paraId="2AFA8D70" w14:textId="77777777" w:rsidR="00CB0599" w:rsidRPr="003D67DA" w:rsidRDefault="00CB0599" w:rsidP="00CB0599">
      <w:pPr>
        <w:pStyle w:val="Heading2"/>
        <w:bidi/>
        <w:rPr>
          <w:sz w:val="26"/>
          <w:szCs w:val="26"/>
        </w:rPr>
      </w:pPr>
      <w:r w:rsidRPr="003D67DA">
        <w:rPr>
          <w:sz w:val="26"/>
          <w:szCs w:val="26"/>
          <w:rtl/>
        </w:rPr>
        <w:t>أن يكون البلد قد حقق الأهداف المحددة</w:t>
      </w:r>
      <w:r w:rsidRPr="003D67DA">
        <w:rPr>
          <w:rFonts w:hint="cs"/>
          <w:sz w:val="26"/>
          <w:szCs w:val="26"/>
          <w:rtl/>
        </w:rPr>
        <w:t xml:space="preserve"> </w:t>
      </w:r>
      <w:r w:rsidRPr="003D67DA">
        <w:rPr>
          <w:sz w:val="26"/>
          <w:szCs w:val="26"/>
          <w:rtl/>
        </w:rPr>
        <w:t xml:space="preserve">في </w:t>
      </w:r>
      <w:r w:rsidRPr="003D67DA">
        <w:rPr>
          <w:rFonts w:hint="cs"/>
          <w:sz w:val="26"/>
          <w:szCs w:val="26"/>
          <w:rtl/>
        </w:rPr>
        <w:t>الصف 1</w:t>
      </w:r>
      <w:r w:rsidRPr="003D67DA">
        <w:rPr>
          <w:rFonts w:hint="cs"/>
          <w:sz w:val="26"/>
          <w:szCs w:val="26"/>
          <w:rtl/>
        </w:rPr>
        <w:noBreakHyphen/>
        <w:t xml:space="preserve">2 </w:t>
      </w:r>
      <w:r w:rsidRPr="003D67DA">
        <w:rPr>
          <w:sz w:val="26"/>
          <w:szCs w:val="26"/>
          <w:rtl/>
        </w:rPr>
        <w:t xml:space="preserve">من التذييل 2-ألف لجميع السنوات المعنيّة. والسنوات المعنية هي جميع السنوات منذ السنة التي تمت فيها الموافقة على </w:t>
      </w:r>
      <w:r w:rsidRPr="003D67DA">
        <w:rPr>
          <w:rFonts w:hint="cs"/>
          <w:sz w:val="26"/>
          <w:szCs w:val="26"/>
          <w:rtl/>
        </w:rPr>
        <w:t>هذا الاتفاق</w:t>
      </w:r>
      <w:r w:rsidRPr="003D67DA">
        <w:rPr>
          <w:sz w:val="26"/>
          <w:szCs w:val="26"/>
          <w:rtl/>
        </w:rPr>
        <w:t xml:space="preserve">. وتستثنى السنوات التي </w:t>
      </w:r>
      <w:r w:rsidRPr="003D67DA">
        <w:rPr>
          <w:rFonts w:hint="cs"/>
          <w:sz w:val="26"/>
          <w:szCs w:val="26"/>
          <w:rtl/>
        </w:rPr>
        <w:t xml:space="preserve">لا </w:t>
      </w:r>
      <w:r w:rsidRPr="003D67DA">
        <w:rPr>
          <w:sz w:val="26"/>
          <w:szCs w:val="26"/>
          <w:rtl/>
        </w:rPr>
        <w:t xml:space="preserve">يوجد فيها </w:t>
      </w:r>
      <w:r w:rsidRPr="003D67DA">
        <w:rPr>
          <w:rFonts w:hint="cs"/>
          <w:sz w:val="26"/>
          <w:szCs w:val="26"/>
          <w:rtl/>
        </w:rPr>
        <w:t>تقارير عن تنفيذ</w:t>
      </w:r>
      <w:r w:rsidRPr="003D67DA">
        <w:rPr>
          <w:sz w:val="26"/>
          <w:szCs w:val="26"/>
          <w:rtl/>
        </w:rPr>
        <w:t xml:space="preserve"> البرامج القطرية </w:t>
      </w:r>
      <w:r w:rsidRPr="003D67DA">
        <w:rPr>
          <w:rFonts w:hint="cs"/>
          <w:sz w:val="26"/>
          <w:szCs w:val="26"/>
          <w:rtl/>
        </w:rPr>
        <w:t xml:space="preserve">يستحق تقديمها </w:t>
      </w:r>
      <w:r w:rsidRPr="003D67DA">
        <w:rPr>
          <w:sz w:val="26"/>
          <w:szCs w:val="26"/>
          <w:rtl/>
        </w:rPr>
        <w:t xml:space="preserve">في تاريخ انعقاد اجتماع اللجنة التنفيذية الذي يقدم فيه </w:t>
      </w:r>
      <w:r w:rsidRPr="003D67DA">
        <w:rPr>
          <w:rFonts w:hint="cs"/>
          <w:sz w:val="26"/>
          <w:szCs w:val="26"/>
          <w:rtl/>
        </w:rPr>
        <w:t>طلب التمويل</w:t>
      </w:r>
      <w:r w:rsidRPr="003D67DA">
        <w:rPr>
          <w:sz w:val="26"/>
          <w:szCs w:val="26"/>
          <w:rtl/>
        </w:rPr>
        <w:t>؛</w:t>
      </w:r>
    </w:p>
    <w:p w14:paraId="6910C8F1" w14:textId="77777777" w:rsidR="00CB0599" w:rsidRPr="003D67DA" w:rsidRDefault="00CB0599" w:rsidP="00CB0599">
      <w:pPr>
        <w:pStyle w:val="Heading2"/>
        <w:bidi/>
        <w:rPr>
          <w:sz w:val="26"/>
          <w:szCs w:val="26"/>
        </w:rPr>
      </w:pPr>
      <w:r w:rsidRPr="003D67DA">
        <w:rPr>
          <w:sz w:val="26"/>
          <w:szCs w:val="26"/>
          <w:rtl/>
        </w:rPr>
        <w:t>أن يتم التحقق بشكل مستقل من تحقيق هذه الأهداف</w:t>
      </w:r>
      <w:r w:rsidRPr="003D67DA">
        <w:rPr>
          <w:rFonts w:hint="cs"/>
          <w:sz w:val="26"/>
          <w:szCs w:val="26"/>
          <w:rtl/>
        </w:rPr>
        <w:t xml:space="preserve"> لجميع السنوات ذات الصلة</w:t>
      </w:r>
      <w:r w:rsidRPr="003D67DA">
        <w:rPr>
          <w:sz w:val="26"/>
          <w:szCs w:val="26"/>
          <w:rtl/>
        </w:rPr>
        <w:t>، إلا إذا قررت اللجنة التنفيذية أن هذا التحقق غير مطلوب؛</w:t>
      </w:r>
    </w:p>
    <w:p w14:paraId="43F9BBCA" w14:textId="77777777" w:rsidR="00CB0599" w:rsidRPr="003D67DA" w:rsidRDefault="00CB0599" w:rsidP="00CB0599">
      <w:pPr>
        <w:pStyle w:val="Heading2"/>
        <w:bidi/>
        <w:rPr>
          <w:sz w:val="26"/>
          <w:szCs w:val="26"/>
          <w:rtl/>
        </w:rPr>
      </w:pPr>
      <w:r w:rsidRPr="003D67DA">
        <w:rPr>
          <w:sz w:val="26"/>
          <w:szCs w:val="26"/>
          <w:rtl/>
        </w:rPr>
        <w:t xml:space="preserve">أن يكون البلد قد قدم </w:t>
      </w:r>
      <w:r w:rsidRPr="003D67DA">
        <w:rPr>
          <w:rFonts w:hint="cs"/>
          <w:sz w:val="26"/>
          <w:szCs w:val="26"/>
          <w:rtl/>
        </w:rPr>
        <w:t xml:space="preserve">تقريرا عن تنفيذ الشريحة </w:t>
      </w:r>
      <w:r w:rsidRPr="003D67DA">
        <w:rPr>
          <w:sz w:val="26"/>
          <w:szCs w:val="26"/>
          <w:rtl/>
        </w:rPr>
        <w:t>على هيئة التذييل 4-</w:t>
      </w:r>
      <w:r w:rsidRPr="003D67DA">
        <w:rPr>
          <w:rFonts w:hint="cs"/>
          <w:sz w:val="26"/>
          <w:szCs w:val="26"/>
          <w:rtl/>
        </w:rPr>
        <w:t xml:space="preserve"> </w:t>
      </w:r>
      <w:r w:rsidRPr="003D67DA">
        <w:rPr>
          <w:sz w:val="26"/>
          <w:szCs w:val="26"/>
          <w:rtl/>
        </w:rPr>
        <w:t xml:space="preserve">ألف ("شكل تقارير وخطط التنفيذ") </w:t>
      </w:r>
      <w:r w:rsidRPr="003D67DA">
        <w:rPr>
          <w:rFonts w:hint="cs"/>
          <w:sz w:val="26"/>
          <w:szCs w:val="26"/>
          <w:rtl/>
        </w:rPr>
        <w:t>ي</w:t>
      </w:r>
      <w:r w:rsidRPr="003D67DA">
        <w:rPr>
          <w:sz w:val="26"/>
          <w:szCs w:val="26"/>
          <w:rtl/>
        </w:rPr>
        <w:t>غطي كل سنة من السنوات التقويمية السابقة، و</w:t>
      </w:r>
      <w:r w:rsidRPr="003D67DA">
        <w:rPr>
          <w:rFonts w:hint="cs"/>
          <w:sz w:val="26"/>
          <w:szCs w:val="26"/>
          <w:rtl/>
        </w:rPr>
        <w:t>ي</w:t>
      </w:r>
      <w:r w:rsidRPr="003D67DA">
        <w:rPr>
          <w:sz w:val="26"/>
          <w:szCs w:val="26"/>
          <w:rtl/>
        </w:rPr>
        <w:t>شير إلى أنه قد حقق مستوى متقدم من التنفيذ للأنشطة التي شُرع فيها في الشرائح الموافق عليها سابقا</w:t>
      </w:r>
      <w:r w:rsidRPr="003D67DA">
        <w:rPr>
          <w:rFonts w:hint="cs"/>
          <w:sz w:val="26"/>
          <w:szCs w:val="26"/>
          <w:rtl/>
        </w:rPr>
        <w:t>،</w:t>
      </w:r>
      <w:r w:rsidRPr="003D67DA">
        <w:rPr>
          <w:sz w:val="26"/>
          <w:szCs w:val="26"/>
          <w:rtl/>
        </w:rPr>
        <w:t xml:space="preserve"> وأن معدل صرف التمويل المتاح من الشريحة الموافق عليها سابقا يزيد عن 20 في المائة</w:t>
      </w:r>
      <w:r w:rsidRPr="003D67DA">
        <w:rPr>
          <w:rFonts w:hint="cs"/>
          <w:sz w:val="26"/>
          <w:szCs w:val="26"/>
          <w:rtl/>
        </w:rPr>
        <w:t>؛</w:t>
      </w:r>
    </w:p>
    <w:p w14:paraId="5EA5FFFC" w14:textId="77777777" w:rsidR="00CB0599" w:rsidRPr="003D67DA" w:rsidRDefault="00CB0599" w:rsidP="00CB0599">
      <w:pPr>
        <w:pStyle w:val="Heading2"/>
        <w:widowControl/>
        <w:bidi/>
        <w:rPr>
          <w:sz w:val="26"/>
          <w:szCs w:val="26"/>
        </w:rPr>
      </w:pPr>
      <w:r w:rsidRPr="003D67DA">
        <w:rPr>
          <w:sz w:val="26"/>
          <w:szCs w:val="26"/>
          <w:rtl/>
        </w:rPr>
        <w:t xml:space="preserve">أن يكون البلد قد قدّم خطة تنفيذ </w:t>
      </w:r>
      <w:r w:rsidRPr="003D67DA">
        <w:rPr>
          <w:rFonts w:hint="cs"/>
          <w:sz w:val="26"/>
          <w:szCs w:val="26"/>
          <w:rtl/>
        </w:rPr>
        <w:t>الشريحة</w:t>
      </w:r>
      <w:r w:rsidRPr="003D67DA">
        <w:rPr>
          <w:sz w:val="26"/>
          <w:szCs w:val="26"/>
          <w:rtl/>
        </w:rPr>
        <w:t xml:space="preserve"> على هيئة التذييل 4- ألف تغطي كل سنة تقويمية حتى نهاية السنة التي يُطلب فيها تمويل الشريحة التالية بمقتضى الجدول الزمني للتمويل، أو حتى موعد اكتمال جميع الأنشطة الواردة فيه في حالة الشريحة الأخيرة</w:t>
      </w:r>
      <w:r w:rsidRPr="003D67DA">
        <w:rPr>
          <w:rFonts w:hint="cs"/>
          <w:sz w:val="26"/>
          <w:szCs w:val="26"/>
          <w:rtl/>
        </w:rPr>
        <w:t>.</w:t>
      </w:r>
    </w:p>
    <w:p w14:paraId="215A4AF4" w14:textId="77777777" w:rsidR="00CB0599" w:rsidRPr="003D67DA" w:rsidRDefault="00CB0599" w:rsidP="00CB0599">
      <w:pPr>
        <w:pStyle w:val="Heading1"/>
        <w:numPr>
          <w:ilvl w:val="0"/>
          <w:numId w:val="0"/>
        </w:numPr>
        <w:bidi/>
        <w:ind w:left="90"/>
        <w:rPr>
          <w:b/>
          <w:bCs/>
          <w:sz w:val="26"/>
          <w:szCs w:val="26"/>
        </w:rPr>
      </w:pPr>
      <w:r w:rsidRPr="003D67DA">
        <w:rPr>
          <w:rFonts w:hint="cs"/>
          <w:b/>
          <w:bCs/>
          <w:sz w:val="26"/>
          <w:szCs w:val="26"/>
          <w:rtl/>
        </w:rPr>
        <w:t>الرصد</w:t>
      </w:r>
    </w:p>
    <w:p w14:paraId="1FFA3567" w14:textId="77777777" w:rsidR="00CB0599" w:rsidRPr="003D67DA" w:rsidRDefault="00CB0599" w:rsidP="00CB0599">
      <w:pPr>
        <w:pStyle w:val="Heading1"/>
        <w:bidi/>
        <w:rPr>
          <w:sz w:val="26"/>
          <w:szCs w:val="26"/>
        </w:rPr>
      </w:pPr>
      <w:r w:rsidRPr="003D67DA">
        <w:rPr>
          <w:rFonts w:hint="cs"/>
          <w:sz w:val="26"/>
          <w:szCs w:val="26"/>
          <w:rtl/>
        </w:rPr>
        <w:t xml:space="preserve">سيؤكد </w:t>
      </w:r>
      <w:r w:rsidRPr="003D67DA">
        <w:rPr>
          <w:sz w:val="26"/>
          <w:szCs w:val="26"/>
          <w:rtl/>
        </w:rPr>
        <w:t xml:space="preserve">البلد أنه </w:t>
      </w:r>
      <w:r w:rsidRPr="003D67DA">
        <w:rPr>
          <w:rFonts w:hint="cs"/>
          <w:sz w:val="26"/>
          <w:szCs w:val="26"/>
          <w:rtl/>
        </w:rPr>
        <w:t>ي</w:t>
      </w:r>
      <w:r w:rsidRPr="003D67DA">
        <w:rPr>
          <w:sz w:val="26"/>
          <w:szCs w:val="26"/>
          <w:rtl/>
        </w:rPr>
        <w:t xml:space="preserve">جري رصد دقيق لأنشطته بموجب هذا الاتفاق. </w:t>
      </w:r>
      <w:r w:rsidRPr="003D67DA">
        <w:rPr>
          <w:rFonts w:hint="cs"/>
          <w:sz w:val="26"/>
          <w:szCs w:val="26"/>
          <w:rtl/>
        </w:rPr>
        <w:t xml:space="preserve">وسوف ترصد </w:t>
      </w:r>
      <w:r w:rsidRPr="003D67DA">
        <w:rPr>
          <w:sz w:val="26"/>
          <w:szCs w:val="26"/>
          <w:rtl/>
        </w:rPr>
        <w:t xml:space="preserve">المؤسسات </w:t>
      </w:r>
      <w:r w:rsidRPr="003D67DA">
        <w:rPr>
          <w:rFonts w:hint="cs"/>
          <w:sz w:val="26"/>
          <w:szCs w:val="26"/>
          <w:rtl/>
        </w:rPr>
        <w:t>المحددة</w:t>
      </w:r>
      <w:r w:rsidRPr="003D67DA">
        <w:rPr>
          <w:sz w:val="26"/>
          <w:szCs w:val="26"/>
          <w:rtl/>
        </w:rPr>
        <w:t xml:space="preserve"> في </w:t>
      </w:r>
      <w:r w:rsidRPr="003D67DA">
        <w:rPr>
          <w:rFonts w:hint="cs"/>
          <w:sz w:val="26"/>
          <w:szCs w:val="26"/>
          <w:rtl/>
        </w:rPr>
        <w:t>التذييل</w:t>
      </w:r>
      <w:r w:rsidRPr="003D67DA">
        <w:rPr>
          <w:sz w:val="26"/>
          <w:szCs w:val="26"/>
          <w:rtl/>
        </w:rPr>
        <w:t xml:space="preserve"> 5-</w:t>
      </w:r>
      <w:r w:rsidRPr="003D67DA">
        <w:rPr>
          <w:rFonts w:hint="cs"/>
          <w:sz w:val="26"/>
          <w:szCs w:val="26"/>
          <w:rtl/>
        </w:rPr>
        <w:t xml:space="preserve"> ألف</w:t>
      </w:r>
      <w:r w:rsidRPr="003D67DA">
        <w:rPr>
          <w:sz w:val="26"/>
          <w:szCs w:val="26"/>
          <w:rtl/>
        </w:rPr>
        <w:t xml:space="preserve"> ("مؤسسات </w:t>
      </w:r>
      <w:r w:rsidRPr="003D67DA">
        <w:rPr>
          <w:rFonts w:hint="cs"/>
          <w:sz w:val="26"/>
          <w:szCs w:val="26"/>
          <w:rtl/>
        </w:rPr>
        <w:t xml:space="preserve">الرصد </w:t>
      </w:r>
      <w:r w:rsidRPr="003D67DA">
        <w:rPr>
          <w:sz w:val="26"/>
          <w:szCs w:val="26"/>
          <w:rtl/>
        </w:rPr>
        <w:t xml:space="preserve">والأدوار") </w:t>
      </w:r>
      <w:r w:rsidRPr="003D67DA">
        <w:rPr>
          <w:rFonts w:hint="cs"/>
          <w:sz w:val="26"/>
          <w:szCs w:val="26"/>
          <w:rtl/>
        </w:rPr>
        <w:t>وتقدم تقارير</w:t>
      </w:r>
      <w:r w:rsidRPr="003D67DA">
        <w:rPr>
          <w:sz w:val="26"/>
          <w:szCs w:val="26"/>
          <w:rtl/>
        </w:rPr>
        <w:t xml:space="preserve"> عن تنفيذ الأنشطة الواردة في خطط تنفيذ الشريحة السابقة وفقا لأدوارها ومسؤولياتها </w:t>
      </w:r>
      <w:r w:rsidRPr="003D67DA">
        <w:rPr>
          <w:rFonts w:hint="cs"/>
          <w:sz w:val="26"/>
          <w:szCs w:val="26"/>
          <w:rtl/>
        </w:rPr>
        <w:t>المحددة</w:t>
      </w:r>
      <w:r w:rsidRPr="003D67DA">
        <w:rPr>
          <w:sz w:val="26"/>
          <w:szCs w:val="26"/>
          <w:rtl/>
        </w:rPr>
        <w:t xml:space="preserve"> في نفس التذييل.</w:t>
      </w:r>
      <w:r w:rsidRPr="003D67DA">
        <w:rPr>
          <w:rFonts w:hint="cs"/>
          <w:sz w:val="26"/>
          <w:szCs w:val="26"/>
          <w:rtl/>
        </w:rPr>
        <w:t xml:space="preserve"> </w:t>
      </w:r>
    </w:p>
    <w:p w14:paraId="5CDF8430" w14:textId="77777777" w:rsidR="00CB0599" w:rsidRPr="003D67DA" w:rsidRDefault="00CB0599" w:rsidP="00CB0599">
      <w:pPr>
        <w:pStyle w:val="Heading1"/>
        <w:numPr>
          <w:ilvl w:val="0"/>
          <w:numId w:val="0"/>
        </w:numPr>
        <w:bidi/>
        <w:ind w:left="90"/>
        <w:rPr>
          <w:b/>
          <w:bCs/>
          <w:sz w:val="26"/>
          <w:szCs w:val="26"/>
        </w:rPr>
      </w:pPr>
      <w:r w:rsidRPr="003D67DA">
        <w:rPr>
          <w:rFonts w:hint="cs"/>
          <w:b/>
          <w:bCs/>
          <w:sz w:val="26"/>
          <w:szCs w:val="26"/>
          <w:rtl/>
        </w:rPr>
        <w:t>المرونة في إعادة تخصيص الأموال</w:t>
      </w:r>
    </w:p>
    <w:p w14:paraId="05DF0221" w14:textId="77777777" w:rsidR="00CB0599" w:rsidRPr="003D67DA" w:rsidRDefault="00CB0599" w:rsidP="00CB0599">
      <w:pPr>
        <w:pStyle w:val="Heading1"/>
        <w:bidi/>
        <w:rPr>
          <w:sz w:val="26"/>
          <w:szCs w:val="26"/>
        </w:rPr>
      </w:pPr>
      <w:r w:rsidRPr="003D67DA">
        <w:rPr>
          <w:sz w:val="26"/>
          <w:szCs w:val="26"/>
          <w:rtl/>
        </w:rPr>
        <w:t xml:space="preserve">توافق اللجنة التنفيذية على أن تكون لدى البلد مرونة في إعادة تخصيص </w:t>
      </w:r>
      <w:r w:rsidRPr="003D67DA">
        <w:rPr>
          <w:rFonts w:hint="cs"/>
          <w:sz w:val="26"/>
          <w:szCs w:val="26"/>
          <w:rtl/>
        </w:rPr>
        <w:t xml:space="preserve">كل </w:t>
      </w:r>
      <w:r w:rsidRPr="003D67DA">
        <w:rPr>
          <w:sz w:val="26"/>
          <w:szCs w:val="26"/>
          <w:rtl/>
        </w:rPr>
        <w:t xml:space="preserve">المبالغ الموافق عليها </w:t>
      </w:r>
      <w:r w:rsidRPr="003D67DA">
        <w:rPr>
          <w:spacing w:val="20"/>
          <w:sz w:val="26"/>
          <w:szCs w:val="26"/>
          <w:rtl/>
        </w:rPr>
        <w:t>أو جزء من</w:t>
      </w:r>
      <w:r w:rsidRPr="003D67DA">
        <w:rPr>
          <w:rFonts w:hint="cs"/>
          <w:spacing w:val="20"/>
          <w:sz w:val="26"/>
          <w:szCs w:val="26"/>
          <w:rtl/>
        </w:rPr>
        <w:t>ها</w:t>
      </w:r>
      <w:r w:rsidRPr="003D67DA">
        <w:rPr>
          <w:rFonts w:hint="cs"/>
          <w:sz w:val="26"/>
          <w:szCs w:val="26"/>
          <w:rtl/>
        </w:rPr>
        <w:t>،</w:t>
      </w:r>
      <w:r w:rsidRPr="003D67DA">
        <w:rPr>
          <w:sz w:val="26"/>
          <w:szCs w:val="26"/>
          <w:rtl/>
        </w:rPr>
        <w:t xml:space="preserve"> وفقاً لتغيّر الظروف، من أجل تحقيق أسلس خفض في الاسته</w:t>
      </w:r>
      <w:r w:rsidRPr="003D67DA">
        <w:rPr>
          <w:rFonts w:hint="cs"/>
          <w:sz w:val="26"/>
          <w:szCs w:val="26"/>
          <w:rtl/>
        </w:rPr>
        <w:t>ـ</w:t>
      </w:r>
      <w:r w:rsidRPr="003D67DA">
        <w:rPr>
          <w:sz w:val="26"/>
          <w:szCs w:val="26"/>
          <w:rtl/>
        </w:rPr>
        <w:t xml:space="preserve">لاك وإزالة </w:t>
      </w:r>
      <w:r w:rsidRPr="003D67DA">
        <w:rPr>
          <w:rFonts w:hint="cs"/>
          <w:sz w:val="26"/>
          <w:szCs w:val="26"/>
          <w:rtl/>
        </w:rPr>
        <w:t>ا</w:t>
      </w:r>
      <w:r w:rsidRPr="003D67DA">
        <w:rPr>
          <w:sz w:val="26"/>
          <w:szCs w:val="26"/>
          <w:rtl/>
        </w:rPr>
        <w:t>لم</w:t>
      </w:r>
      <w:r w:rsidRPr="003D67DA">
        <w:rPr>
          <w:rFonts w:hint="cs"/>
          <w:sz w:val="26"/>
          <w:szCs w:val="26"/>
          <w:rtl/>
        </w:rPr>
        <w:t>ـ</w:t>
      </w:r>
      <w:r w:rsidRPr="003D67DA">
        <w:rPr>
          <w:sz w:val="26"/>
          <w:szCs w:val="26"/>
          <w:rtl/>
        </w:rPr>
        <w:t>واد المحددة في التذيي</w:t>
      </w:r>
      <w:r w:rsidRPr="003D67DA">
        <w:rPr>
          <w:rFonts w:hint="cs"/>
          <w:sz w:val="26"/>
          <w:szCs w:val="26"/>
          <w:rtl/>
        </w:rPr>
        <w:t>ـ</w:t>
      </w:r>
      <w:r w:rsidRPr="003D67DA">
        <w:rPr>
          <w:sz w:val="26"/>
          <w:szCs w:val="26"/>
          <w:rtl/>
        </w:rPr>
        <w:t>ل 1-</w:t>
      </w:r>
      <w:r w:rsidRPr="003D67DA">
        <w:rPr>
          <w:rFonts w:hint="cs"/>
          <w:sz w:val="26"/>
          <w:szCs w:val="26"/>
          <w:rtl/>
        </w:rPr>
        <w:t xml:space="preserve"> </w:t>
      </w:r>
      <w:r w:rsidRPr="003D67DA">
        <w:rPr>
          <w:sz w:val="26"/>
          <w:szCs w:val="26"/>
          <w:rtl/>
        </w:rPr>
        <w:t>ألف:</w:t>
      </w:r>
    </w:p>
    <w:p w14:paraId="5761538D" w14:textId="77777777" w:rsidR="00CB0599" w:rsidRPr="003D67DA" w:rsidRDefault="00CB0599" w:rsidP="00CB0599">
      <w:pPr>
        <w:pStyle w:val="Heading2"/>
        <w:bidi/>
        <w:rPr>
          <w:sz w:val="26"/>
          <w:szCs w:val="26"/>
        </w:rPr>
      </w:pPr>
      <w:r w:rsidRPr="003D67DA">
        <w:rPr>
          <w:rFonts w:hint="cs"/>
          <w:sz w:val="26"/>
          <w:szCs w:val="26"/>
          <w:rtl/>
        </w:rPr>
        <w:t>عمليات إعادة</w:t>
      </w:r>
      <w:r w:rsidRPr="003D67DA">
        <w:rPr>
          <w:sz w:val="26"/>
          <w:szCs w:val="26"/>
          <w:rtl/>
        </w:rPr>
        <w:t xml:space="preserve"> التخصيص المصنّفة كتعديلات رئيسيّة يجب أن تُوًثَّق مسبقاً إما في خطة </w:t>
      </w:r>
      <w:r w:rsidRPr="003D67DA">
        <w:rPr>
          <w:rFonts w:hint="cs"/>
          <w:sz w:val="26"/>
          <w:szCs w:val="26"/>
          <w:rtl/>
        </w:rPr>
        <w:t>ال</w:t>
      </w:r>
      <w:r w:rsidRPr="003D67DA">
        <w:rPr>
          <w:sz w:val="26"/>
          <w:szCs w:val="26"/>
          <w:rtl/>
        </w:rPr>
        <w:t xml:space="preserve">تنفيذ </w:t>
      </w:r>
      <w:r w:rsidRPr="003D67DA">
        <w:rPr>
          <w:rFonts w:hint="cs"/>
          <w:sz w:val="26"/>
          <w:szCs w:val="26"/>
          <w:rtl/>
        </w:rPr>
        <w:t>السنوية</w:t>
      </w:r>
      <w:r w:rsidRPr="003D67DA">
        <w:rPr>
          <w:sz w:val="26"/>
          <w:szCs w:val="26"/>
          <w:rtl/>
        </w:rPr>
        <w:t xml:space="preserve"> مقدمة حسبما هو متوقع في الفقرة الفرعية 5 (د) أعلاه أو كتنقيح لخطة تنفيذ </w:t>
      </w:r>
      <w:r w:rsidRPr="003D67DA">
        <w:rPr>
          <w:rFonts w:hint="cs"/>
          <w:sz w:val="26"/>
          <w:szCs w:val="26"/>
          <w:rtl/>
        </w:rPr>
        <w:t>شريحة</w:t>
      </w:r>
      <w:r w:rsidRPr="003D67DA">
        <w:rPr>
          <w:sz w:val="26"/>
          <w:szCs w:val="26"/>
          <w:rtl/>
        </w:rPr>
        <w:t xml:space="preserve"> قائمة تقدم ثمانية أسابيع قبل أي اجتماع للجنة التنفيذية للموافقة عليها. وتتعلق التغييرات الرئيسية بما يلي:</w:t>
      </w:r>
    </w:p>
    <w:p w14:paraId="4BCF1E77" w14:textId="77777777" w:rsidR="00CB0599" w:rsidRPr="003D67DA" w:rsidRDefault="00CB0599" w:rsidP="00CB0599">
      <w:pPr>
        <w:pStyle w:val="Heading3"/>
        <w:bidi/>
        <w:rPr>
          <w:sz w:val="26"/>
          <w:szCs w:val="26"/>
        </w:rPr>
      </w:pPr>
      <w:r w:rsidRPr="003D67DA">
        <w:rPr>
          <w:sz w:val="26"/>
          <w:szCs w:val="26"/>
          <w:rtl/>
        </w:rPr>
        <w:t xml:space="preserve">المسائل </w:t>
      </w:r>
      <w:r w:rsidRPr="003D67DA">
        <w:rPr>
          <w:rFonts w:hint="cs"/>
          <w:sz w:val="26"/>
          <w:szCs w:val="26"/>
          <w:rtl/>
        </w:rPr>
        <w:t>التي يمكن أن تتعلق</w:t>
      </w:r>
      <w:r w:rsidRPr="003D67DA">
        <w:rPr>
          <w:sz w:val="26"/>
          <w:szCs w:val="26"/>
          <w:rtl/>
        </w:rPr>
        <w:t xml:space="preserve"> بقواعد أو سياسات الصندوق المتعدد الأطراف؛</w:t>
      </w:r>
    </w:p>
    <w:p w14:paraId="63D097B1" w14:textId="77777777" w:rsidR="00CB0599" w:rsidRPr="003D67DA" w:rsidRDefault="00CB0599" w:rsidP="00CB0599">
      <w:pPr>
        <w:pStyle w:val="Heading3"/>
        <w:bidi/>
        <w:rPr>
          <w:sz w:val="26"/>
          <w:szCs w:val="26"/>
          <w:rtl/>
        </w:rPr>
      </w:pPr>
      <w:r w:rsidRPr="003D67DA">
        <w:rPr>
          <w:sz w:val="26"/>
          <w:szCs w:val="26"/>
          <w:rtl/>
        </w:rPr>
        <w:t>التغييرات التي تؤدي إلى تعديل أي شرط من شروط هذا الاتفاق؛</w:t>
      </w:r>
    </w:p>
    <w:p w14:paraId="545840AF" w14:textId="77777777" w:rsidR="00CB0599" w:rsidRPr="003D67DA" w:rsidRDefault="00CB0599" w:rsidP="00CB0599">
      <w:pPr>
        <w:pStyle w:val="Heading3"/>
        <w:bidi/>
        <w:rPr>
          <w:sz w:val="26"/>
          <w:szCs w:val="26"/>
          <w:rtl/>
        </w:rPr>
      </w:pPr>
      <w:r w:rsidRPr="003D67DA">
        <w:rPr>
          <w:sz w:val="26"/>
          <w:szCs w:val="26"/>
          <w:rtl/>
        </w:rPr>
        <w:t>التغييرات في المستويات السنوية للتمويل المخصص لفرادى الوكالات الثنائية أو المنفذة لمختلف الشرائح؛</w:t>
      </w:r>
    </w:p>
    <w:p w14:paraId="58B65C2E" w14:textId="77777777" w:rsidR="00CB0599" w:rsidRPr="003D67DA" w:rsidRDefault="00CB0599" w:rsidP="00CB0599">
      <w:pPr>
        <w:pStyle w:val="Heading3"/>
        <w:bidi/>
        <w:rPr>
          <w:sz w:val="26"/>
          <w:szCs w:val="26"/>
          <w:rtl/>
        </w:rPr>
      </w:pPr>
      <w:r w:rsidRPr="003D67DA">
        <w:rPr>
          <w:sz w:val="26"/>
          <w:szCs w:val="26"/>
          <w:rtl/>
        </w:rPr>
        <w:t>تقديم تمويل إلى الأنشطة غير المدرجة في خطة تنفيذ ال</w:t>
      </w:r>
      <w:r w:rsidRPr="003D67DA">
        <w:rPr>
          <w:rFonts w:hint="cs"/>
          <w:sz w:val="26"/>
          <w:szCs w:val="26"/>
          <w:rtl/>
        </w:rPr>
        <w:t>سنوية</w:t>
      </w:r>
      <w:r w:rsidRPr="003D67DA">
        <w:rPr>
          <w:sz w:val="26"/>
          <w:szCs w:val="26"/>
          <w:rtl/>
        </w:rPr>
        <w:t xml:space="preserve"> المعتمدة الحالية، أو إزالة أي نشاط من خطة تنفيذ ال</w:t>
      </w:r>
      <w:r w:rsidRPr="003D67DA">
        <w:rPr>
          <w:rFonts w:hint="cs"/>
          <w:sz w:val="26"/>
          <w:szCs w:val="26"/>
          <w:rtl/>
        </w:rPr>
        <w:t>شريحة</w:t>
      </w:r>
      <w:r w:rsidRPr="003D67DA">
        <w:rPr>
          <w:sz w:val="26"/>
          <w:szCs w:val="26"/>
          <w:rtl/>
        </w:rPr>
        <w:t>، تزيد تكاليفه عن 30 في المائة من مجموع تكاليف آخر شريحة موافق عليها؛</w:t>
      </w:r>
    </w:p>
    <w:p w14:paraId="66FB2C0C" w14:textId="77777777" w:rsidR="00CB0599" w:rsidRPr="003D67DA" w:rsidRDefault="00CB0599" w:rsidP="00CB0599">
      <w:pPr>
        <w:pStyle w:val="Heading3"/>
        <w:bidi/>
        <w:rPr>
          <w:sz w:val="26"/>
          <w:szCs w:val="26"/>
        </w:rPr>
      </w:pPr>
      <w:r w:rsidRPr="003D67DA">
        <w:rPr>
          <w:sz w:val="26"/>
          <w:szCs w:val="26"/>
          <w:rtl/>
          <w:lang w:bidi="ar-EG"/>
        </w:rPr>
        <w:t xml:space="preserve">أي تغييرات في التكنولوجيا البديلة، على أساس الفهم بأن أي تقديم لمثل هذا الطلب سيحدد التكاليف الإضافية المتصلة بها، والآثار المحتملة على المناخ، وأي فروق في حجم قدرات استنفاد الأوزون التي تزال إذا كان ذلك ينطبق، فضلا عن التأكيد بأن البلد يوافق على أن </w:t>
      </w:r>
      <w:r w:rsidRPr="003D67DA">
        <w:rPr>
          <w:rFonts w:hint="cs"/>
          <w:sz w:val="26"/>
          <w:szCs w:val="26"/>
          <w:rtl/>
          <w:lang w:bidi="ar-EG"/>
        </w:rPr>
        <w:t>ت</w:t>
      </w:r>
      <w:r w:rsidRPr="003D67DA">
        <w:rPr>
          <w:sz w:val="26"/>
          <w:szCs w:val="26"/>
          <w:rtl/>
          <w:lang w:bidi="ar-EG"/>
        </w:rPr>
        <w:t>ؤدي أي وفورات محتملة متصلة بتغيير التكنولوجيا إلى خفض مستوى التمويل الشامل بموجب هذا الاتفاق وفقا لذلك</w:t>
      </w:r>
      <w:r w:rsidRPr="003D67DA">
        <w:rPr>
          <w:sz w:val="26"/>
          <w:szCs w:val="26"/>
          <w:rtl/>
        </w:rPr>
        <w:t>؛</w:t>
      </w:r>
    </w:p>
    <w:p w14:paraId="4CD5B24F" w14:textId="77777777" w:rsidR="00CB0599" w:rsidRPr="003D67DA" w:rsidRDefault="00CB0599" w:rsidP="00CB0599">
      <w:pPr>
        <w:pStyle w:val="Heading2"/>
        <w:bidi/>
        <w:rPr>
          <w:sz w:val="26"/>
          <w:szCs w:val="26"/>
        </w:rPr>
      </w:pPr>
      <w:r w:rsidRPr="003D67DA">
        <w:rPr>
          <w:rFonts w:hint="cs"/>
          <w:sz w:val="26"/>
          <w:szCs w:val="26"/>
          <w:rtl/>
        </w:rPr>
        <w:t>عمليات إعادة</w:t>
      </w:r>
      <w:r w:rsidRPr="003D67DA">
        <w:rPr>
          <w:sz w:val="26"/>
          <w:szCs w:val="26"/>
          <w:rtl/>
        </w:rPr>
        <w:t xml:space="preserve"> التخصيص غير المصنّفة كتعديلات رئيسية، يمكن إدماجها في خطة التنفيذ السنوية الموافق عليها، والتي تكون عندئذ قيد التنفيذ، ويتمّ إبلاغ اللجنة التنفيذية بشأنها في تقرير التنفيذ السنوي اللاحق؛</w:t>
      </w:r>
    </w:p>
    <w:p w14:paraId="3D265465" w14:textId="77777777" w:rsidR="00CB0599" w:rsidRPr="003D67DA" w:rsidRDefault="00CB0599" w:rsidP="00CB0599">
      <w:pPr>
        <w:bidi/>
        <w:spacing w:after="240"/>
        <w:ind w:left="1440" w:hanging="720"/>
        <w:rPr>
          <w:sz w:val="26"/>
          <w:szCs w:val="26"/>
          <w:rtl/>
        </w:rPr>
      </w:pPr>
      <w:r w:rsidRPr="003D67DA">
        <w:rPr>
          <w:rFonts w:hint="cs"/>
          <w:szCs w:val="24"/>
          <w:rtl/>
        </w:rPr>
        <w:t xml:space="preserve"> (</w:t>
      </w:r>
      <w:r>
        <w:rPr>
          <w:rFonts w:hint="cs"/>
          <w:szCs w:val="24"/>
          <w:rtl/>
          <w:lang w:bidi="ar-SY"/>
        </w:rPr>
        <w:t>ج</w:t>
      </w:r>
      <w:r w:rsidRPr="003D67DA">
        <w:rPr>
          <w:rFonts w:hint="cs"/>
          <w:szCs w:val="24"/>
          <w:rtl/>
        </w:rPr>
        <w:t>)</w:t>
      </w:r>
      <w:r w:rsidRPr="003D67DA">
        <w:rPr>
          <w:rFonts w:hint="cs"/>
          <w:szCs w:val="24"/>
          <w:rtl/>
        </w:rPr>
        <w:tab/>
      </w:r>
      <w:r w:rsidRPr="003D67DA">
        <w:rPr>
          <w:rFonts w:hint="cs"/>
          <w:sz w:val="26"/>
          <w:szCs w:val="26"/>
          <w:rtl/>
        </w:rPr>
        <w:t>و</w:t>
      </w:r>
      <w:r w:rsidRPr="003D67DA">
        <w:rPr>
          <w:sz w:val="26"/>
          <w:szCs w:val="26"/>
          <w:rtl/>
        </w:rPr>
        <w:t xml:space="preserve">سيتم إرجاع أي أموال متبقية تحتفظ بها الوكالات الثنائية أو </w:t>
      </w:r>
      <w:r w:rsidRPr="003D67DA">
        <w:rPr>
          <w:rFonts w:hint="cs"/>
          <w:sz w:val="26"/>
          <w:szCs w:val="26"/>
          <w:rtl/>
        </w:rPr>
        <w:t>المنفذة</w:t>
      </w:r>
      <w:r w:rsidRPr="003D67DA">
        <w:rPr>
          <w:sz w:val="26"/>
          <w:szCs w:val="26"/>
          <w:rtl/>
        </w:rPr>
        <w:t xml:space="preserve"> أو البلد في إطار </w:t>
      </w:r>
      <w:r w:rsidRPr="003D67DA">
        <w:rPr>
          <w:rFonts w:hint="cs"/>
          <w:sz w:val="26"/>
          <w:szCs w:val="26"/>
          <w:rtl/>
        </w:rPr>
        <w:t>ال</w:t>
      </w:r>
      <w:r w:rsidRPr="003D67DA">
        <w:rPr>
          <w:sz w:val="26"/>
          <w:szCs w:val="26"/>
          <w:rtl/>
        </w:rPr>
        <w:t xml:space="preserve">خطة </w:t>
      </w:r>
      <w:r w:rsidRPr="003D67DA">
        <w:rPr>
          <w:rFonts w:hint="cs"/>
          <w:sz w:val="26"/>
          <w:szCs w:val="26"/>
          <w:rtl/>
        </w:rPr>
        <w:t>إلى ا</w:t>
      </w:r>
      <w:r w:rsidRPr="003D67DA">
        <w:rPr>
          <w:sz w:val="26"/>
          <w:szCs w:val="26"/>
          <w:rtl/>
        </w:rPr>
        <w:t xml:space="preserve">لصندوق المتعدد الأطراف </w:t>
      </w:r>
      <w:r w:rsidRPr="003D67DA">
        <w:rPr>
          <w:rFonts w:hint="cs"/>
          <w:sz w:val="26"/>
          <w:szCs w:val="26"/>
          <w:rtl/>
        </w:rPr>
        <w:t>بعد</w:t>
      </w:r>
      <w:r w:rsidRPr="003D67DA">
        <w:rPr>
          <w:sz w:val="26"/>
          <w:szCs w:val="26"/>
          <w:rtl/>
        </w:rPr>
        <w:t xml:space="preserve"> </w:t>
      </w:r>
      <w:r w:rsidRPr="003D67DA">
        <w:rPr>
          <w:rFonts w:hint="cs"/>
          <w:sz w:val="26"/>
          <w:szCs w:val="26"/>
          <w:rtl/>
        </w:rPr>
        <w:t>إنجاز</w:t>
      </w:r>
      <w:r w:rsidRPr="003D67DA">
        <w:rPr>
          <w:sz w:val="26"/>
          <w:szCs w:val="26"/>
          <w:rtl/>
        </w:rPr>
        <w:t xml:space="preserve"> الشريحة </w:t>
      </w:r>
      <w:r w:rsidRPr="003D67DA">
        <w:rPr>
          <w:rFonts w:hint="cs"/>
          <w:sz w:val="26"/>
          <w:szCs w:val="26"/>
          <w:rtl/>
        </w:rPr>
        <w:t>الأخيرة المنتظرة</w:t>
      </w:r>
      <w:r w:rsidRPr="003D67DA">
        <w:rPr>
          <w:sz w:val="26"/>
          <w:szCs w:val="26"/>
          <w:rtl/>
        </w:rPr>
        <w:t xml:space="preserve"> في إطار هذا الاتفاق.</w:t>
      </w:r>
    </w:p>
    <w:p w14:paraId="02807C6A" w14:textId="77777777" w:rsidR="00CB0599" w:rsidRPr="003D67DA" w:rsidRDefault="00CB0599" w:rsidP="00CB0599">
      <w:pPr>
        <w:pStyle w:val="Heading1"/>
        <w:keepNext/>
        <w:keepLines/>
        <w:numPr>
          <w:ilvl w:val="0"/>
          <w:numId w:val="0"/>
        </w:numPr>
        <w:bidi/>
        <w:ind w:left="90"/>
        <w:rPr>
          <w:b/>
          <w:bCs/>
          <w:sz w:val="26"/>
          <w:szCs w:val="26"/>
        </w:rPr>
      </w:pPr>
      <w:r w:rsidRPr="003D67DA">
        <w:rPr>
          <w:rFonts w:hint="cs"/>
          <w:b/>
          <w:bCs/>
          <w:sz w:val="26"/>
          <w:szCs w:val="26"/>
          <w:rtl/>
        </w:rPr>
        <w:t>اعتبارات لقطاع خدمات التبريد</w:t>
      </w:r>
    </w:p>
    <w:p w14:paraId="16319A32" w14:textId="77777777" w:rsidR="00CB0599" w:rsidRPr="003D67DA" w:rsidRDefault="00CB0599" w:rsidP="00CB0599">
      <w:pPr>
        <w:pStyle w:val="Heading1"/>
        <w:keepNext/>
        <w:keepLines/>
        <w:bidi/>
        <w:rPr>
          <w:sz w:val="26"/>
          <w:szCs w:val="26"/>
        </w:rPr>
      </w:pPr>
      <w:r w:rsidRPr="003D67DA">
        <w:rPr>
          <w:rFonts w:hint="cs"/>
          <w:sz w:val="26"/>
          <w:szCs w:val="26"/>
          <w:rtl/>
        </w:rPr>
        <w:t>ي</w:t>
      </w:r>
      <w:r w:rsidRPr="003D67DA">
        <w:rPr>
          <w:sz w:val="26"/>
          <w:szCs w:val="26"/>
          <w:rtl/>
        </w:rPr>
        <w:t>ولى الاهتمام على وجه التحديد لتنفيذ الأنشطة في قطـاع خدمـات التبريـد، وبصفة خاصة لما يلي:</w:t>
      </w:r>
    </w:p>
    <w:p w14:paraId="07F51FAD" w14:textId="77777777" w:rsidR="00CB0599" w:rsidRPr="003D67DA" w:rsidRDefault="00CB0599" w:rsidP="00CB0599">
      <w:pPr>
        <w:pStyle w:val="Heading2"/>
        <w:keepNext/>
        <w:keepLines/>
        <w:bidi/>
        <w:rPr>
          <w:sz w:val="26"/>
          <w:szCs w:val="26"/>
        </w:rPr>
      </w:pPr>
      <w:r w:rsidRPr="003D67DA">
        <w:rPr>
          <w:sz w:val="26"/>
          <w:szCs w:val="26"/>
          <w:rtl/>
        </w:rPr>
        <w:t>أن يستعمل البلد المرونة المتاحة بموجب هذا الاتفاق لمعالجة الاحتياجات الخاصّة التي قد تطرأ خلال تنفيذ المشروع؛</w:t>
      </w:r>
    </w:p>
    <w:p w14:paraId="61CCDA1B" w14:textId="77777777" w:rsidR="00CB0599" w:rsidRPr="003D67DA" w:rsidRDefault="00CB0599" w:rsidP="00CB0599">
      <w:pPr>
        <w:pStyle w:val="Heading2"/>
        <w:keepNext/>
        <w:keepLines/>
        <w:bidi/>
        <w:rPr>
          <w:sz w:val="26"/>
          <w:szCs w:val="26"/>
        </w:rPr>
      </w:pPr>
      <w:r w:rsidRPr="003D67DA">
        <w:rPr>
          <w:sz w:val="26"/>
          <w:szCs w:val="26"/>
          <w:rtl/>
        </w:rPr>
        <w:t xml:space="preserve">أن يأخذ البلد </w:t>
      </w:r>
      <w:r w:rsidRPr="003D67DA">
        <w:rPr>
          <w:rFonts w:hint="cs"/>
          <w:sz w:val="26"/>
          <w:szCs w:val="26"/>
          <w:rtl/>
        </w:rPr>
        <w:t>و</w:t>
      </w:r>
      <w:r w:rsidRPr="003D67DA">
        <w:rPr>
          <w:sz w:val="26"/>
          <w:szCs w:val="26"/>
          <w:rtl/>
        </w:rPr>
        <w:t>الوكالات الثنائية و</w:t>
      </w:r>
      <w:r w:rsidRPr="003D67DA">
        <w:rPr>
          <w:rFonts w:hint="cs"/>
          <w:sz w:val="26"/>
          <w:szCs w:val="26"/>
          <w:rtl/>
        </w:rPr>
        <w:t xml:space="preserve">/أو </w:t>
      </w:r>
      <w:r w:rsidRPr="003D67DA">
        <w:rPr>
          <w:sz w:val="26"/>
          <w:szCs w:val="26"/>
          <w:rtl/>
        </w:rPr>
        <w:t xml:space="preserve">المنفذة المعنية بعين الاعتبار </w:t>
      </w:r>
      <w:r w:rsidRPr="003D67DA">
        <w:rPr>
          <w:rFonts w:hint="cs"/>
          <w:sz w:val="26"/>
          <w:szCs w:val="26"/>
          <w:rtl/>
        </w:rPr>
        <w:t xml:space="preserve">المقررات ذات الصلة بشأن قطاع خدمات التبريد </w:t>
      </w:r>
      <w:r w:rsidRPr="003D67DA">
        <w:rPr>
          <w:sz w:val="26"/>
          <w:szCs w:val="26"/>
          <w:rtl/>
        </w:rPr>
        <w:t>خلال تنفيذ الخطة</w:t>
      </w:r>
      <w:r w:rsidRPr="003D67DA">
        <w:rPr>
          <w:rFonts w:hint="cs"/>
          <w:sz w:val="26"/>
          <w:szCs w:val="26"/>
          <w:rtl/>
        </w:rPr>
        <w:t>.</w:t>
      </w:r>
    </w:p>
    <w:p w14:paraId="0AD828BC" w14:textId="77777777" w:rsidR="00CB0599" w:rsidRPr="003D67DA" w:rsidRDefault="00CB0599" w:rsidP="00CB0599">
      <w:pPr>
        <w:pStyle w:val="Heading1"/>
        <w:numPr>
          <w:ilvl w:val="0"/>
          <w:numId w:val="0"/>
        </w:numPr>
        <w:bidi/>
        <w:ind w:left="90"/>
        <w:rPr>
          <w:b/>
          <w:bCs/>
          <w:sz w:val="26"/>
          <w:szCs w:val="26"/>
        </w:rPr>
      </w:pPr>
      <w:r w:rsidRPr="003D67DA">
        <w:rPr>
          <w:rFonts w:hint="cs"/>
          <w:b/>
          <w:bCs/>
          <w:sz w:val="26"/>
          <w:szCs w:val="26"/>
          <w:rtl/>
        </w:rPr>
        <w:t>الوكالات الثنائية والمنفذة</w:t>
      </w:r>
    </w:p>
    <w:p w14:paraId="219F6F7E" w14:textId="77777777" w:rsidR="00CB0599" w:rsidRPr="003D67DA" w:rsidRDefault="00CB0599" w:rsidP="00CB0599">
      <w:pPr>
        <w:pStyle w:val="Heading1"/>
        <w:bidi/>
        <w:rPr>
          <w:sz w:val="26"/>
          <w:szCs w:val="26"/>
        </w:rPr>
      </w:pPr>
      <w:r w:rsidRPr="003D67DA">
        <w:rPr>
          <w:sz w:val="26"/>
          <w:szCs w:val="26"/>
          <w:rtl/>
        </w:rPr>
        <w:t xml:space="preserve">يوافق البلد على تحمل المسؤولية الشاملة </w:t>
      </w:r>
      <w:r w:rsidRPr="003D67DA">
        <w:rPr>
          <w:rFonts w:hint="cs"/>
          <w:sz w:val="26"/>
          <w:szCs w:val="26"/>
          <w:rtl/>
        </w:rPr>
        <w:t>ل</w:t>
      </w:r>
      <w:r w:rsidRPr="003D67DA">
        <w:rPr>
          <w:sz w:val="26"/>
          <w:szCs w:val="26"/>
          <w:rtl/>
        </w:rPr>
        <w:t xml:space="preserve">إدارة وتنفيذ هذا الاتفاق وجميع الأنشطة التي </w:t>
      </w:r>
      <w:r w:rsidRPr="003D67DA">
        <w:rPr>
          <w:rFonts w:hint="cs"/>
          <w:sz w:val="26"/>
          <w:szCs w:val="26"/>
          <w:rtl/>
        </w:rPr>
        <w:t>يجريها</w:t>
      </w:r>
      <w:r w:rsidRPr="003D67DA">
        <w:rPr>
          <w:sz w:val="26"/>
          <w:szCs w:val="26"/>
          <w:rtl/>
        </w:rPr>
        <w:t xml:space="preserve"> أو نيابة عنه </w:t>
      </w:r>
      <w:r w:rsidRPr="003D67DA">
        <w:rPr>
          <w:rFonts w:hint="cs"/>
          <w:sz w:val="26"/>
          <w:szCs w:val="26"/>
          <w:rtl/>
        </w:rPr>
        <w:t>من أجل ا</w:t>
      </w:r>
      <w:r w:rsidRPr="003D67DA">
        <w:rPr>
          <w:sz w:val="26"/>
          <w:szCs w:val="26"/>
          <w:rtl/>
        </w:rPr>
        <w:t xml:space="preserve">لوفاء بالالتزامات بموجب هذا الاتفاق. </w:t>
      </w:r>
      <w:r w:rsidRPr="003D67DA">
        <w:rPr>
          <w:rFonts w:hint="cs"/>
          <w:sz w:val="26"/>
          <w:szCs w:val="26"/>
          <w:rtl/>
        </w:rPr>
        <w:t>و</w:t>
      </w:r>
      <w:r w:rsidRPr="003D67DA">
        <w:rPr>
          <w:sz w:val="26"/>
          <w:szCs w:val="26"/>
          <w:rtl/>
        </w:rPr>
        <w:t>وافق</w:t>
      </w:r>
      <w:r>
        <w:rPr>
          <w:rFonts w:hint="cs"/>
          <w:sz w:val="26"/>
          <w:szCs w:val="26"/>
          <w:rtl/>
        </w:rPr>
        <w:t>ت</w:t>
      </w:r>
      <w:r w:rsidRPr="003D67DA">
        <w:rPr>
          <w:sz w:val="26"/>
          <w:szCs w:val="26"/>
          <w:rtl/>
        </w:rPr>
        <w:t xml:space="preserve"> </w:t>
      </w:r>
      <w:r>
        <w:rPr>
          <w:rFonts w:hint="cs"/>
          <w:sz w:val="26"/>
          <w:szCs w:val="26"/>
          <w:rtl/>
        </w:rPr>
        <w:t>اليونيدو</w:t>
      </w:r>
      <w:r w:rsidRPr="003D67DA">
        <w:rPr>
          <w:sz w:val="26"/>
          <w:szCs w:val="26"/>
          <w:rtl/>
        </w:rPr>
        <w:t xml:space="preserve"> </w:t>
      </w:r>
      <w:r w:rsidRPr="003D67DA">
        <w:rPr>
          <w:rFonts w:hint="cs"/>
          <w:sz w:val="26"/>
          <w:szCs w:val="26"/>
          <w:rtl/>
        </w:rPr>
        <w:t xml:space="preserve">على </w:t>
      </w:r>
      <w:r w:rsidRPr="003D67DA">
        <w:rPr>
          <w:sz w:val="26"/>
          <w:szCs w:val="26"/>
          <w:rtl/>
        </w:rPr>
        <w:t xml:space="preserve">أن </w:t>
      </w:r>
      <w:r>
        <w:rPr>
          <w:rFonts w:hint="cs"/>
          <w:sz w:val="26"/>
          <w:szCs w:val="26"/>
          <w:rtl/>
        </w:rPr>
        <w:t>ت</w:t>
      </w:r>
      <w:r w:rsidRPr="003D67DA">
        <w:rPr>
          <w:sz w:val="26"/>
          <w:szCs w:val="26"/>
          <w:rtl/>
        </w:rPr>
        <w:t xml:space="preserve">كون الوكالة المنفذة </w:t>
      </w:r>
      <w:r w:rsidRPr="003D67DA">
        <w:rPr>
          <w:rFonts w:hint="cs"/>
          <w:sz w:val="26"/>
          <w:szCs w:val="26"/>
          <w:rtl/>
        </w:rPr>
        <w:t>الرئيسية</w:t>
      </w:r>
      <w:r w:rsidRPr="003D67DA">
        <w:rPr>
          <w:sz w:val="26"/>
          <w:szCs w:val="26"/>
          <w:rtl/>
        </w:rPr>
        <w:t xml:space="preserve"> </w:t>
      </w:r>
      <w:r w:rsidRPr="003D67DA">
        <w:rPr>
          <w:rFonts w:hint="cs"/>
          <w:sz w:val="26"/>
          <w:szCs w:val="26"/>
          <w:rtl/>
        </w:rPr>
        <w:t xml:space="preserve">("الوكالة المنفذة الرئيسية") </w:t>
      </w:r>
      <w:r w:rsidRPr="003D67DA">
        <w:rPr>
          <w:sz w:val="26"/>
          <w:szCs w:val="26"/>
          <w:rtl/>
        </w:rPr>
        <w:t>و</w:t>
      </w:r>
      <w:r w:rsidRPr="003D67DA">
        <w:rPr>
          <w:rFonts w:hint="cs"/>
          <w:sz w:val="26"/>
          <w:szCs w:val="26"/>
          <w:rtl/>
        </w:rPr>
        <w:t xml:space="preserve">وافقت </w:t>
      </w:r>
      <w:r>
        <w:rPr>
          <w:rFonts w:hint="cs"/>
          <w:sz w:val="26"/>
          <w:szCs w:val="26"/>
          <w:rtl/>
        </w:rPr>
        <w:t>اليونيب</w:t>
      </w:r>
      <w:r w:rsidRPr="003D67DA">
        <w:rPr>
          <w:sz w:val="26"/>
          <w:szCs w:val="26"/>
          <w:rtl/>
        </w:rPr>
        <w:t xml:space="preserve"> على أن </w:t>
      </w:r>
      <w:r w:rsidRPr="003D67DA">
        <w:rPr>
          <w:rFonts w:hint="cs"/>
          <w:sz w:val="26"/>
          <w:szCs w:val="26"/>
          <w:rtl/>
        </w:rPr>
        <w:t>ت</w:t>
      </w:r>
      <w:r w:rsidRPr="003D67DA">
        <w:rPr>
          <w:sz w:val="26"/>
          <w:szCs w:val="26"/>
          <w:rtl/>
        </w:rPr>
        <w:t xml:space="preserve">كون </w:t>
      </w:r>
      <w:r w:rsidRPr="003D67DA">
        <w:rPr>
          <w:rFonts w:hint="cs"/>
          <w:sz w:val="26"/>
          <w:szCs w:val="26"/>
          <w:rtl/>
        </w:rPr>
        <w:t>ال</w:t>
      </w:r>
      <w:r w:rsidRPr="003D67DA">
        <w:rPr>
          <w:sz w:val="26"/>
          <w:szCs w:val="26"/>
          <w:rtl/>
        </w:rPr>
        <w:t>وكالة المنفذة ال</w:t>
      </w:r>
      <w:r w:rsidRPr="003D67DA">
        <w:rPr>
          <w:rFonts w:hint="cs"/>
          <w:sz w:val="26"/>
          <w:szCs w:val="26"/>
          <w:rtl/>
        </w:rPr>
        <w:t>م</w:t>
      </w:r>
      <w:r w:rsidRPr="003D67DA">
        <w:rPr>
          <w:sz w:val="26"/>
          <w:szCs w:val="26"/>
          <w:rtl/>
        </w:rPr>
        <w:t>تعاون</w:t>
      </w:r>
      <w:r w:rsidRPr="003D67DA">
        <w:rPr>
          <w:rFonts w:hint="cs"/>
          <w:sz w:val="26"/>
          <w:szCs w:val="26"/>
          <w:rtl/>
        </w:rPr>
        <w:t>ة</w:t>
      </w:r>
      <w:r w:rsidRPr="003D67DA">
        <w:rPr>
          <w:sz w:val="26"/>
          <w:szCs w:val="26"/>
          <w:rtl/>
        </w:rPr>
        <w:t xml:space="preserve"> </w:t>
      </w:r>
      <w:r w:rsidRPr="003D67DA">
        <w:rPr>
          <w:rFonts w:hint="cs"/>
          <w:sz w:val="26"/>
          <w:szCs w:val="26"/>
          <w:rtl/>
        </w:rPr>
        <w:t xml:space="preserve">("الوكالة المنفذة المتعاونة") </w:t>
      </w:r>
      <w:r w:rsidRPr="003D67DA">
        <w:rPr>
          <w:sz w:val="26"/>
          <w:szCs w:val="26"/>
          <w:rtl/>
        </w:rPr>
        <w:t xml:space="preserve">تحت قيادة الوكالة المنفذة </w:t>
      </w:r>
      <w:r w:rsidRPr="003D67DA">
        <w:rPr>
          <w:rFonts w:hint="cs"/>
          <w:sz w:val="26"/>
          <w:szCs w:val="26"/>
          <w:rtl/>
        </w:rPr>
        <w:t>الرئيسية</w:t>
      </w:r>
      <w:r w:rsidRPr="003D67DA">
        <w:rPr>
          <w:sz w:val="26"/>
          <w:szCs w:val="26"/>
          <w:rtl/>
        </w:rPr>
        <w:t xml:space="preserve"> فيما يتعلق بأنشطة البلد </w:t>
      </w:r>
      <w:r w:rsidRPr="003D67DA">
        <w:rPr>
          <w:rFonts w:hint="cs"/>
          <w:sz w:val="26"/>
          <w:szCs w:val="26"/>
          <w:rtl/>
        </w:rPr>
        <w:t>بموجب</w:t>
      </w:r>
      <w:r w:rsidRPr="003D67DA">
        <w:rPr>
          <w:sz w:val="26"/>
          <w:szCs w:val="26"/>
          <w:rtl/>
        </w:rPr>
        <w:t xml:space="preserve"> هذا الاتفاق. </w:t>
      </w:r>
      <w:r w:rsidRPr="003D67DA">
        <w:rPr>
          <w:rFonts w:hint="cs"/>
          <w:sz w:val="26"/>
          <w:szCs w:val="26"/>
          <w:rtl/>
        </w:rPr>
        <w:t>و</w:t>
      </w:r>
      <w:r w:rsidRPr="003D67DA">
        <w:rPr>
          <w:sz w:val="26"/>
          <w:szCs w:val="26"/>
          <w:rtl/>
        </w:rPr>
        <w:t xml:space="preserve">يوافق البلد على عمليات التقييم، التي قد تتم في إطار برامج الرصد والتقييم للصندوق المتعدد الأطراف أو في إطار برنامج تقييم </w:t>
      </w:r>
      <w:r w:rsidRPr="003D67DA">
        <w:rPr>
          <w:rFonts w:hint="cs"/>
          <w:sz w:val="26"/>
          <w:szCs w:val="26"/>
          <w:rtl/>
        </w:rPr>
        <w:t xml:space="preserve">برنامج </w:t>
      </w:r>
      <w:r w:rsidRPr="003D67DA">
        <w:rPr>
          <w:sz w:val="26"/>
          <w:szCs w:val="26"/>
          <w:rtl/>
        </w:rPr>
        <w:t xml:space="preserve">الوكالة المنفذة </w:t>
      </w:r>
      <w:r w:rsidRPr="003D67DA">
        <w:rPr>
          <w:rFonts w:hint="cs"/>
          <w:sz w:val="26"/>
          <w:szCs w:val="26"/>
          <w:rtl/>
        </w:rPr>
        <w:t>الرئيسية</w:t>
      </w:r>
      <w:r w:rsidRPr="003D67DA">
        <w:rPr>
          <w:sz w:val="26"/>
          <w:szCs w:val="26"/>
          <w:rtl/>
        </w:rPr>
        <w:t xml:space="preserve"> و/ أو </w:t>
      </w:r>
      <w:r w:rsidRPr="003D67DA">
        <w:rPr>
          <w:rFonts w:hint="cs"/>
          <w:sz w:val="26"/>
          <w:szCs w:val="26"/>
          <w:rtl/>
        </w:rPr>
        <w:t>ال</w:t>
      </w:r>
      <w:r w:rsidRPr="003D67DA">
        <w:rPr>
          <w:sz w:val="26"/>
          <w:szCs w:val="26"/>
          <w:rtl/>
        </w:rPr>
        <w:t>وكالة</w:t>
      </w:r>
      <w:r w:rsidRPr="003D67DA">
        <w:rPr>
          <w:rFonts w:hint="cs"/>
          <w:sz w:val="26"/>
          <w:szCs w:val="26"/>
          <w:rtl/>
        </w:rPr>
        <w:t xml:space="preserve"> </w:t>
      </w:r>
      <w:r w:rsidRPr="003D67DA">
        <w:rPr>
          <w:sz w:val="26"/>
          <w:szCs w:val="26"/>
          <w:rtl/>
        </w:rPr>
        <w:t>المنفذة ال</w:t>
      </w:r>
      <w:r w:rsidRPr="003D67DA">
        <w:rPr>
          <w:rFonts w:hint="cs"/>
          <w:sz w:val="26"/>
          <w:szCs w:val="26"/>
          <w:rtl/>
        </w:rPr>
        <w:t>م</w:t>
      </w:r>
      <w:r w:rsidRPr="003D67DA">
        <w:rPr>
          <w:sz w:val="26"/>
          <w:szCs w:val="26"/>
          <w:rtl/>
        </w:rPr>
        <w:t>تعاون</w:t>
      </w:r>
      <w:r w:rsidRPr="003D67DA">
        <w:rPr>
          <w:rFonts w:hint="cs"/>
          <w:sz w:val="26"/>
          <w:szCs w:val="26"/>
          <w:rtl/>
        </w:rPr>
        <w:t>ة</w:t>
      </w:r>
      <w:r w:rsidRPr="003D67DA">
        <w:rPr>
          <w:sz w:val="26"/>
          <w:szCs w:val="26"/>
          <w:rtl/>
        </w:rPr>
        <w:t xml:space="preserve"> المشاركة في هذا الاتفاق.</w:t>
      </w:r>
    </w:p>
    <w:p w14:paraId="7C84FB47" w14:textId="77777777" w:rsidR="00CB0599" w:rsidRPr="003D67DA" w:rsidRDefault="00CB0599" w:rsidP="00CB0599">
      <w:pPr>
        <w:pStyle w:val="Heading1"/>
        <w:bidi/>
        <w:rPr>
          <w:sz w:val="26"/>
          <w:szCs w:val="26"/>
        </w:rPr>
      </w:pPr>
      <w:r w:rsidRPr="003D67DA">
        <w:rPr>
          <w:sz w:val="26"/>
          <w:szCs w:val="26"/>
          <w:rtl/>
        </w:rPr>
        <w:t xml:space="preserve">ستكون الوكالة المنفذة الرئيسية مسؤولة عن ضمان التخطيط المنسق لجميع الأنشطة وتنفيذها والإبلاغ عنها بموجب هذا الاتفاق، بما في ذلك على سبيل المثال لا الحصر التحقق المستقل وفقا للفقرة الفرعية 5 (ب). </w:t>
      </w:r>
      <w:r w:rsidRPr="003D67DA">
        <w:rPr>
          <w:rFonts w:hint="cs"/>
          <w:sz w:val="26"/>
          <w:szCs w:val="26"/>
          <w:rtl/>
        </w:rPr>
        <w:t xml:space="preserve">وستدعم الوكالة المنفذة المتعاونة الوكالة المنفذة الرئيسيـة من خلال تنفيـذ الخطة في إطار التنسيق الشامل للوكالة المنفذة الرئيسية. وترد أدوار الوكالة المنفذة الرئيسية والوكالة المنفذة المتعاونة في التذييل 6- ألف والتذييل 6- باء، على التوالي. </w:t>
      </w:r>
      <w:r w:rsidRPr="003D67DA">
        <w:rPr>
          <w:rFonts w:hint="cs"/>
          <w:sz w:val="26"/>
          <w:szCs w:val="26"/>
          <w:rtl/>
          <w:lang w:bidi="ar-EG"/>
        </w:rPr>
        <w:t>وتوافق اللجنة التنفيذية، من حيث المبدأ، على إمداد الوكالة المنفذة الرئيسية والوكالة المنفذة المتعاونة بالرسوم المحددة في الصفين 2-2 و2-4 في التذييل 2- ألف.</w:t>
      </w:r>
    </w:p>
    <w:p w14:paraId="14A8D013" w14:textId="77777777" w:rsidR="00CB0599" w:rsidRPr="003D67DA" w:rsidRDefault="00CB0599" w:rsidP="00CB0599">
      <w:pPr>
        <w:pStyle w:val="Heading1"/>
        <w:numPr>
          <w:ilvl w:val="0"/>
          <w:numId w:val="0"/>
        </w:numPr>
        <w:bidi/>
        <w:ind w:left="86"/>
        <w:rPr>
          <w:b/>
          <w:bCs/>
          <w:sz w:val="26"/>
          <w:szCs w:val="26"/>
        </w:rPr>
      </w:pPr>
      <w:r w:rsidRPr="003D67DA">
        <w:rPr>
          <w:rFonts w:hint="cs"/>
          <w:b/>
          <w:bCs/>
          <w:sz w:val="26"/>
          <w:szCs w:val="26"/>
          <w:rtl/>
        </w:rPr>
        <w:t>عدم الامتثال للاتفاق</w:t>
      </w:r>
    </w:p>
    <w:p w14:paraId="2B43375B" w14:textId="77777777" w:rsidR="00CB0599" w:rsidRPr="003D67DA" w:rsidRDefault="00CB0599" w:rsidP="00CB0599">
      <w:pPr>
        <w:pStyle w:val="Heading1"/>
        <w:bidi/>
        <w:rPr>
          <w:sz w:val="26"/>
          <w:szCs w:val="26"/>
          <w:rtl/>
        </w:rPr>
      </w:pPr>
      <w:r w:rsidRPr="003D67DA">
        <w:rPr>
          <w:sz w:val="26"/>
          <w:szCs w:val="26"/>
          <w:rtl/>
        </w:rPr>
        <w:t>في حال عدم تمكّن البلد، لأي سبب من الأسباب، من تحقيق الأهداف المتعلقة بإزالة المواد المحددة في الصف الأفقي 1-2 من التذييل 2-ألف، أو عجزه على أي وجه آخر عن الامتثال لهذا الاتفاق، فعندئذ يقبل البلد بأنه لن يحقّ له الحصول على التمويل وفقاً لجدول الموافقة على التمويل. ويحق للجنة التنفيذية، حسب تقديرها، أن تعيد التمويل إلى وضعه وفقاً لجدول زمني منقح للموافقة على التمويل تحدّده اللجنة التنفيذية بعد أن يبرهن البلد على وفائه بكافة التزاماته التي كان من المقرر أن تتحقق قبل تسلم شريحة التمويل التالية في إطار جدول الموافقة على التمويل. ويعترف البلد بأنه يجوز للجنة التنفيذية أن تخفض قيمة التمويل بالقيمة المحدّدة في التذييل 7- ألف ("تخفيضات في التمويل بسبب عدم الامتثال")، عن كّل كيلوغرام من</w:t>
      </w:r>
      <w:r w:rsidRPr="003D67DA">
        <w:rPr>
          <w:rFonts w:hint="cs"/>
          <w:sz w:val="26"/>
          <w:szCs w:val="26"/>
          <w:rtl/>
        </w:rPr>
        <w:t xml:space="preserve"> قدرات استنفاذ الأوزون</w:t>
      </w:r>
      <w:r w:rsidRPr="003D67DA">
        <w:rPr>
          <w:sz w:val="26"/>
          <w:szCs w:val="26"/>
          <w:rtl/>
        </w:rPr>
        <w:t xml:space="preserve"> </w:t>
      </w:r>
      <w:r w:rsidRPr="003D67DA">
        <w:rPr>
          <w:rFonts w:hint="cs"/>
          <w:sz w:val="26"/>
          <w:szCs w:val="26"/>
          <w:rtl/>
        </w:rPr>
        <w:t xml:space="preserve">من </w:t>
      </w:r>
      <w:r w:rsidRPr="003D67DA">
        <w:rPr>
          <w:sz w:val="26"/>
          <w:szCs w:val="26"/>
          <w:rtl/>
        </w:rPr>
        <w:t xml:space="preserve">تخفيضات الاستهلاك غير المُنجزة في أي سنة من السنوات، وسوف تناقش اللجنة التنفيذية كل حالة من حالات عدم امتثال البلد لهذا الاتفاق على حدة، وتتخذ قرارات </w:t>
      </w:r>
      <w:r w:rsidRPr="003D67DA">
        <w:rPr>
          <w:rFonts w:hint="cs"/>
          <w:sz w:val="26"/>
          <w:szCs w:val="26"/>
          <w:rtl/>
        </w:rPr>
        <w:t>بشأنها</w:t>
      </w:r>
      <w:r w:rsidRPr="003D67DA">
        <w:rPr>
          <w:sz w:val="26"/>
          <w:szCs w:val="26"/>
          <w:rtl/>
        </w:rPr>
        <w:t>. وبعد اتخاذ هذه القرارات، لن تشكل حالة</w:t>
      </w:r>
      <w:r w:rsidRPr="003D67DA">
        <w:rPr>
          <w:rFonts w:hint="cs"/>
          <w:sz w:val="26"/>
          <w:szCs w:val="26"/>
          <w:rtl/>
        </w:rPr>
        <w:t xml:space="preserve"> عدم الامتثال المعنية لهذا الاتفاق</w:t>
      </w:r>
      <w:r w:rsidRPr="003D67DA">
        <w:rPr>
          <w:sz w:val="26"/>
          <w:szCs w:val="26"/>
          <w:rtl/>
        </w:rPr>
        <w:t xml:space="preserve"> عائقا أمام</w:t>
      </w:r>
      <w:r w:rsidRPr="003D67DA">
        <w:rPr>
          <w:rFonts w:hint="cs"/>
          <w:sz w:val="26"/>
          <w:szCs w:val="26"/>
          <w:rtl/>
        </w:rPr>
        <w:t xml:space="preserve"> تقديم</w:t>
      </w:r>
      <w:r w:rsidRPr="003D67DA">
        <w:rPr>
          <w:sz w:val="26"/>
          <w:szCs w:val="26"/>
          <w:rtl/>
        </w:rPr>
        <w:t xml:space="preserve"> </w:t>
      </w:r>
      <w:r w:rsidRPr="003D67DA">
        <w:rPr>
          <w:rFonts w:hint="cs"/>
          <w:sz w:val="26"/>
          <w:szCs w:val="26"/>
          <w:rtl/>
        </w:rPr>
        <w:t>التمويل</w:t>
      </w:r>
      <w:r w:rsidRPr="003D67DA">
        <w:rPr>
          <w:sz w:val="26"/>
          <w:szCs w:val="26"/>
          <w:rtl/>
        </w:rPr>
        <w:t xml:space="preserve"> </w:t>
      </w:r>
      <w:r w:rsidRPr="003D67DA">
        <w:rPr>
          <w:rFonts w:hint="cs"/>
          <w:sz w:val="26"/>
          <w:szCs w:val="26"/>
          <w:rtl/>
        </w:rPr>
        <w:t>لل</w:t>
      </w:r>
      <w:r w:rsidRPr="003D67DA">
        <w:rPr>
          <w:sz w:val="26"/>
          <w:szCs w:val="26"/>
          <w:rtl/>
        </w:rPr>
        <w:t>شرائح</w:t>
      </w:r>
      <w:r w:rsidRPr="003D67DA">
        <w:rPr>
          <w:rFonts w:hint="cs"/>
          <w:sz w:val="26"/>
          <w:szCs w:val="26"/>
          <w:rtl/>
        </w:rPr>
        <w:t xml:space="preserve"> المستقبلية</w:t>
      </w:r>
      <w:r w:rsidRPr="003D67DA">
        <w:rPr>
          <w:sz w:val="26"/>
          <w:szCs w:val="26"/>
          <w:rtl/>
        </w:rPr>
        <w:t xml:space="preserve"> وفقا للفقرة 5 </w:t>
      </w:r>
      <w:r w:rsidRPr="003D67DA">
        <w:rPr>
          <w:rFonts w:hint="cs"/>
          <w:sz w:val="26"/>
          <w:szCs w:val="26"/>
          <w:rtl/>
        </w:rPr>
        <w:t xml:space="preserve">المذكورة </w:t>
      </w:r>
      <w:r w:rsidRPr="003D67DA">
        <w:rPr>
          <w:sz w:val="26"/>
          <w:szCs w:val="26"/>
          <w:rtl/>
        </w:rPr>
        <w:t>أعلاه.</w:t>
      </w:r>
    </w:p>
    <w:p w14:paraId="4CAF585A" w14:textId="77777777" w:rsidR="00CB0599" w:rsidRPr="003D67DA" w:rsidRDefault="00CB0599" w:rsidP="00CB0599">
      <w:pPr>
        <w:pStyle w:val="Heading1"/>
        <w:bidi/>
        <w:rPr>
          <w:sz w:val="26"/>
          <w:szCs w:val="26"/>
          <w:rtl/>
        </w:rPr>
      </w:pPr>
      <w:r w:rsidRPr="003D67DA">
        <w:rPr>
          <w:sz w:val="26"/>
          <w:szCs w:val="26"/>
          <w:rtl/>
        </w:rPr>
        <w:t xml:space="preserve">لن تخضع عناصر تمويل هذا الاتفاق للتعديل على أساس أي </w:t>
      </w:r>
      <w:r w:rsidRPr="003D67DA">
        <w:rPr>
          <w:rFonts w:hint="cs"/>
          <w:sz w:val="26"/>
          <w:szCs w:val="26"/>
          <w:rtl/>
        </w:rPr>
        <w:t>مقررات</w:t>
      </w:r>
      <w:r w:rsidRPr="003D67DA">
        <w:rPr>
          <w:sz w:val="26"/>
          <w:szCs w:val="26"/>
          <w:rtl/>
        </w:rPr>
        <w:t xml:space="preserve"> للجنة التنفيذية في المستقبل قد </w:t>
      </w:r>
      <w:r w:rsidRPr="003D67DA">
        <w:rPr>
          <w:rFonts w:hint="cs"/>
          <w:sz w:val="26"/>
          <w:szCs w:val="26"/>
          <w:rtl/>
        </w:rPr>
        <w:t>ت</w:t>
      </w:r>
      <w:r w:rsidRPr="003D67DA">
        <w:rPr>
          <w:sz w:val="26"/>
          <w:szCs w:val="26"/>
          <w:rtl/>
        </w:rPr>
        <w:t>ؤثر على تمويل أية مشروعات أخرى في قطاعات الاستهلاك أو أي أنشطة أخرى ذات صلة في البلد</w:t>
      </w:r>
      <w:r w:rsidRPr="003D67DA">
        <w:rPr>
          <w:rFonts w:hint="cs"/>
          <w:sz w:val="26"/>
          <w:szCs w:val="26"/>
          <w:rtl/>
        </w:rPr>
        <w:t>.</w:t>
      </w:r>
    </w:p>
    <w:p w14:paraId="7DDD5AAB" w14:textId="77777777" w:rsidR="00CB0599" w:rsidRPr="003D67DA" w:rsidRDefault="00CB0599" w:rsidP="00CB0599">
      <w:pPr>
        <w:pStyle w:val="Heading1"/>
        <w:bidi/>
        <w:rPr>
          <w:sz w:val="26"/>
          <w:szCs w:val="26"/>
        </w:rPr>
      </w:pPr>
      <w:r w:rsidRPr="003D67DA">
        <w:rPr>
          <w:sz w:val="26"/>
          <w:szCs w:val="26"/>
          <w:rtl/>
        </w:rPr>
        <w:t>سوف يستجيب البلد لأي طلب معقول من اللجنة التنفيذية</w:t>
      </w:r>
      <w:r w:rsidRPr="003D67DA">
        <w:rPr>
          <w:rFonts w:hint="cs"/>
          <w:sz w:val="26"/>
          <w:szCs w:val="26"/>
          <w:rtl/>
        </w:rPr>
        <w:t xml:space="preserve"> و</w:t>
      </w:r>
      <w:r w:rsidRPr="003D67DA">
        <w:rPr>
          <w:sz w:val="26"/>
          <w:szCs w:val="26"/>
          <w:rtl/>
        </w:rPr>
        <w:t xml:space="preserve">الوكالة المنفذة الرئيسية </w:t>
      </w:r>
      <w:r w:rsidRPr="003D67DA">
        <w:rPr>
          <w:rFonts w:hint="cs"/>
          <w:sz w:val="26"/>
          <w:szCs w:val="26"/>
          <w:rtl/>
        </w:rPr>
        <w:t xml:space="preserve">والوكالة المنفذة المتعاونة </w:t>
      </w:r>
      <w:r w:rsidRPr="003D67DA">
        <w:rPr>
          <w:sz w:val="26"/>
          <w:szCs w:val="26"/>
          <w:rtl/>
        </w:rPr>
        <w:t>لتيسير تنفيذ هذا الاتفاق. وبنوع خاص</w:t>
      </w:r>
      <w:r w:rsidRPr="003D67DA">
        <w:rPr>
          <w:rFonts w:hint="cs"/>
          <w:sz w:val="26"/>
          <w:szCs w:val="26"/>
          <w:rtl/>
        </w:rPr>
        <w:t>،</w:t>
      </w:r>
      <w:r w:rsidRPr="003D67DA">
        <w:rPr>
          <w:sz w:val="26"/>
          <w:szCs w:val="26"/>
          <w:rtl/>
        </w:rPr>
        <w:t xml:space="preserve"> عليه أن يتيح للوكالة المنفذة الرئيسية </w:t>
      </w:r>
      <w:r w:rsidRPr="003D67DA">
        <w:rPr>
          <w:rFonts w:hint="cs"/>
          <w:sz w:val="26"/>
          <w:szCs w:val="26"/>
          <w:rtl/>
        </w:rPr>
        <w:t>والوكالة المنفذة المتعاونة الاطلاع</w:t>
      </w:r>
      <w:r w:rsidRPr="003D67DA">
        <w:rPr>
          <w:sz w:val="26"/>
          <w:szCs w:val="26"/>
          <w:rtl/>
        </w:rPr>
        <w:t xml:space="preserve"> على المعلومات الضرورية للتحقق من الامتثال لهذا الاتفاق.</w:t>
      </w:r>
    </w:p>
    <w:p w14:paraId="2FEC5A7E" w14:textId="77777777" w:rsidR="00CB0599" w:rsidRPr="003D67DA" w:rsidRDefault="00CB0599" w:rsidP="00CB0599">
      <w:pPr>
        <w:pStyle w:val="Heading1"/>
        <w:keepNext/>
        <w:keepLines/>
        <w:numPr>
          <w:ilvl w:val="0"/>
          <w:numId w:val="0"/>
        </w:numPr>
        <w:bidi/>
        <w:ind w:left="91"/>
        <w:rPr>
          <w:b/>
          <w:bCs/>
          <w:sz w:val="26"/>
          <w:szCs w:val="26"/>
        </w:rPr>
      </w:pPr>
      <w:r w:rsidRPr="003D67DA">
        <w:rPr>
          <w:rFonts w:hint="cs"/>
          <w:b/>
          <w:bCs/>
          <w:sz w:val="26"/>
          <w:szCs w:val="26"/>
          <w:rtl/>
        </w:rPr>
        <w:t>تاريخ الإنجاز</w:t>
      </w:r>
    </w:p>
    <w:p w14:paraId="19585DBB" w14:textId="77777777" w:rsidR="00CB0599" w:rsidRPr="003D67DA" w:rsidRDefault="00CB0599" w:rsidP="00CB0599">
      <w:pPr>
        <w:pStyle w:val="Heading1"/>
        <w:keepNext/>
        <w:keepLines/>
        <w:bidi/>
        <w:ind w:left="91"/>
        <w:rPr>
          <w:sz w:val="26"/>
          <w:szCs w:val="26"/>
          <w:rtl/>
        </w:rPr>
      </w:pPr>
      <w:r w:rsidRPr="003D67DA">
        <w:rPr>
          <w:sz w:val="26"/>
          <w:szCs w:val="26"/>
          <w:rtl/>
        </w:rPr>
        <w:t xml:space="preserve">يتم إنجاز </w:t>
      </w:r>
      <w:r w:rsidRPr="003D67DA">
        <w:rPr>
          <w:rFonts w:hint="cs"/>
          <w:sz w:val="26"/>
          <w:szCs w:val="26"/>
          <w:rtl/>
        </w:rPr>
        <w:t>ال</w:t>
      </w:r>
      <w:r w:rsidRPr="003D67DA">
        <w:rPr>
          <w:sz w:val="26"/>
          <w:szCs w:val="26"/>
          <w:rtl/>
        </w:rPr>
        <w:t xml:space="preserve">خطة والاتفاق المقترن بها في نهاية السنة التالية لآخر سنة يحدد فيها حد أقصى مسموح به لإجمالي الاستهلاك في التذييل 2-ألف. وفي حالة بقاء أنشطة معلقة جرى التنبؤ بها في </w:t>
      </w:r>
      <w:r w:rsidRPr="003D67DA">
        <w:rPr>
          <w:rFonts w:hint="cs"/>
          <w:sz w:val="26"/>
          <w:szCs w:val="26"/>
          <w:rtl/>
        </w:rPr>
        <w:t xml:space="preserve">آخر شريحة لتنفيذ </w:t>
      </w:r>
      <w:r w:rsidRPr="003D67DA">
        <w:rPr>
          <w:sz w:val="26"/>
          <w:szCs w:val="26"/>
          <w:rtl/>
        </w:rPr>
        <w:t>الخطة والتنقيحات التالية عليها وفقا للفقرة الفرعية 5(د) والفقرة 7، فسيرجأ إتمام</w:t>
      </w:r>
      <w:r w:rsidRPr="003D67DA">
        <w:rPr>
          <w:rFonts w:hint="cs"/>
          <w:sz w:val="26"/>
          <w:szCs w:val="26"/>
          <w:rtl/>
        </w:rPr>
        <w:t xml:space="preserve"> الخطة</w:t>
      </w:r>
      <w:r w:rsidRPr="003D67DA">
        <w:rPr>
          <w:sz w:val="26"/>
          <w:szCs w:val="26"/>
          <w:rtl/>
        </w:rPr>
        <w:t xml:space="preserve"> حتى نهاية السنة المالية لتنفيذ الأنشطة المتبقية. وتستمر أنشطة الإبلاغ المنصوص عليها في الفقرات الفرعية 1(أ) و1(ب) و1(د) و1(ﻫ) من التذييل 4-ألف إلى حين إتمام</w:t>
      </w:r>
      <w:r w:rsidRPr="003D67DA">
        <w:rPr>
          <w:rFonts w:hint="cs"/>
          <w:sz w:val="26"/>
          <w:szCs w:val="26"/>
          <w:rtl/>
        </w:rPr>
        <w:t xml:space="preserve"> الخطة</w:t>
      </w:r>
      <w:r w:rsidRPr="003D67DA">
        <w:rPr>
          <w:sz w:val="26"/>
          <w:szCs w:val="26"/>
          <w:rtl/>
        </w:rPr>
        <w:t xml:space="preserve"> إلا إذا حددت اللجنة التنفيذية خلاف ذلك.</w:t>
      </w:r>
    </w:p>
    <w:p w14:paraId="6E108D1F" w14:textId="77777777" w:rsidR="00CB0599" w:rsidRPr="003D67DA" w:rsidRDefault="00CB0599" w:rsidP="00CB0599">
      <w:pPr>
        <w:bidi/>
        <w:spacing w:after="240"/>
        <w:rPr>
          <w:b/>
          <w:bCs/>
          <w:sz w:val="26"/>
          <w:szCs w:val="26"/>
        </w:rPr>
      </w:pPr>
      <w:r w:rsidRPr="003D67DA">
        <w:rPr>
          <w:rFonts w:hint="cs"/>
          <w:b/>
          <w:bCs/>
          <w:sz w:val="26"/>
          <w:szCs w:val="26"/>
          <w:rtl/>
        </w:rPr>
        <w:t>صحة الاتفاق</w:t>
      </w:r>
    </w:p>
    <w:p w14:paraId="0C02D554" w14:textId="77777777" w:rsidR="00CB0599" w:rsidRPr="003D67DA" w:rsidRDefault="00CB0599" w:rsidP="00CB0599">
      <w:pPr>
        <w:pStyle w:val="Heading1"/>
        <w:bidi/>
        <w:rPr>
          <w:sz w:val="26"/>
          <w:szCs w:val="26"/>
        </w:rPr>
      </w:pPr>
      <w:r w:rsidRPr="003D67DA">
        <w:rPr>
          <w:sz w:val="26"/>
          <w:szCs w:val="26"/>
          <w:rtl/>
        </w:rPr>
        <w:t xml:space="preserve">تنفذ جميع الشروط المحدّدة في هذا الاتفاق </w:t>
      </w:r>
      <w:r w:rsidRPr="003D67DA">
        <w:rPr>
          <w:rFonts w:hint="cs"/>
          <w:sz w:val="26"/>
          <w:szCs w:val="26"/>
          <w:rtl/>
        </w:rPr>
        <w:t>على حدة</w:t>
      </w:r>
      <w:r w:rsidRPr="003D67DA">
        <w:rPr>
          <w:sz w:val="26"/>
          <w:szCs w:val="26"/>
          <w:rtl/>
        </w:rPr>
        <w:t xml:space="preserve"> ضمن سياق بروتوكول مونتريال وعلى النحو المبيّن في هذا الاتفاق. وكافة المصطلحات المستعملة في هذا الاتفاق لها المعنى المنسوب إليها في بروتوكول</w:t>
      </w:r>
      <w:r w:rsidRPr="003D67DA">
        <w:rPr>
          <w:rFonts w:hint="cs"/>
          <w:sz w:val="26"/>
          <w:szCs w:val="26"/>
          <w:rtl/>
        </w:rPr>
        <w:t xml:space="preserve"> مونتريال</w:t>
      </w:r>
      <w:r w:rsidRPr="003D67DA">
        <w:rPr>
          <w:sz w:val="26"/>
          <w:szCs w:val="26"/>
          <w:rtl/>
        </w:rPr>
        <w:t>، ما لم تحدد اللجنة التنفيذية غير ذلك</w:t>
      </w:r>
      <w:r w:rsidRPr="003D67DA">
        <w:rPr>
          <w:rFonts w:hint="cs"/>
          <w:sz w:val="26"/>
          <w:szCs w:val="26"/>
          <w:rtl/>
        </w:rPr>
        <w:t>.</w:t>
      </w:r>
    </w:p>
    <w:p w14:paraId="63BE9CC1" w14:textId="77777777" w:rsidR="00CB0599" w:rsidRPr="003D67DA" w:rsidRDefault="00CB0599" w:rsidP="00CB0599">
      <w:pPr>
        <w:pStyle w:val="Heading1"/>
        <w:bidi/>
        <w:rPr>
          <w:sz w:val="26"/>
          <w:szCs w:val="26"/>
          <w:rtl/>
        </w:rPr>
      </w:pPr>
      <w:r w:rsidRPr="003D67DA">
        <w:rPr>
          <w:sz w:val="26"/>
          <w:szCs w:val="26"/>
          <w:rtl/>
          <w:lang w:bidi="ar-EG"/>
        </w:rPr>
        <w:t>يمكن تعديل هذا الاتفاق أو إلغائه فقط بالموافقة المتبادلة المكتوبة للبلد واللجنة التنفيذية للصندوق المتعدد الأطراف</w:t>
      </w:r>
      <w:r w:rsidRPr="003D67DA">
        <w:rPr>
          <w:sz w:val="26"/>
          <w:szCs w:val="26"/>
          <w:rtl/>
        </w:rPr>
        <w:t>.</w:t>
      </w:r>
    </w:p>
    <w:p w14:paraId="22907C85" w14:textId="77777777" w:rsidR="00CB0599" w:rsidRPr="003D67DA" w:rsidRDefault="00CB0599" w:rsidP="00CB0599">
      <w:pPr>
        <w:bidi/>
        <w:rPr>
          <w:lang w:bidi="ar-EG"/>
        </w:rPr>
      </w:pPr>
    </w:p>
    <w:p w14:paraId="1C05BD14" w14:textId="77777777" w:rsidR="00CB0599" w:rsidRPr="003D67DA" w:rsidRDefault="00CB0599" w:rsidP="00CB0599">
      <w:pPr>
        <w:jc w:val="left"/>
        <w:rPr>
          <w:bCs/>
          <w:sz w:val="26"/>
          <w:szCs w:val="26"/>
          <w:rtl/>
          <w:lang w:bidi="ar-EG"/>
        </w:rPr>
      </w:pPr>
      <w:r w:rsidRPr="003D67DA">
        <w:rPr>
          <w:bCs/>
          <w:sz w:val="26"/>
          <w:szCs w:val="26"/>
          <w:rtl/>
          <w:lang w:bidi="ar-EG"/>
        </w:rPr>
        <w:br w:type="page"/>
      </w:r>
    </w:p>
    <w:p w14:paraId="23337C0A" w14:textId="77777777" w:rsidR="00CB0599" w:rsidRPr="00B43F33" w:rsidRDefault="00CB0599" w:rsidP="00CB0599">
      <w:pPr>
        <w:bidi/>
        <w:spacing w:after="240"/>
        <w:jc w:val="left"/>
        <w:rPr>
          <w:bCs/>
          <w:sz w:val="26"/>
          <w:szCs w:val="26"/>
          <w:rtl/>
          <w:lang w:val="en-CA" w:bidi="ar-EG"/>
        </w:rPr>
      </w:pPr>
      <w:r w:rsidRPr="003D67DA">
        <w:rPr>
          <w:rFonts w:hint="cs"/>
          <w:bCs/>
          <w:sz w:val="26"/>
          <w:szCs w:val="26"/>
          <w:rtl/>
          <w:lang w:bidi="ar-EG"/>
        </w:rPr>
        <w:t>الت</w:t>
      </w:r>
      <w:r w:rsidRPr="003D67DA">
        <w:rPr>
          <w:bCs/>
          <w:sz w:val="26"/>
          <w:szCs w:val="26"/>
          <w:rtl/>
        </w:rPr>
        <w:t>ذييلات</w:t>
      </w:r>
    </w:p>
    <w:p w14:paraId="092A41F6" w14:textId="77777777" w:rsidR="00CB0599" w:rsidRPr="00B43F33" w:rsidRDefault="00CB0599" w:rsidP="00CB0599">
      <w:pPr>
        <w:bidi/>
        <w:spacing w:after="120"/>
        <w:jc w:val="left"/>
        <w:rPr>
          <w:b/>
        </w:rPr>
      </w:pPr>
      <w:r w:rsidRPr="00B43F33">
        <w:rPr>
          <w:bCs/>
          <w:sz w:val="26"/>
          <w:szCs w:val="26"/>
          <w:rtl/>
        </w:rPr>
        <w:t>التذييل 1- ألف: المـواد</w:t>
      </w:r>
    </w:p>
    <w:tbl>
      <w:tblPr>
        <w:bidiVisual/>
        <w:tblW w:w="9630" w:type="dxa"/>
        <w:jc w:val="center"/>
        <w:tblLayout w:type="fixed"/>
        <w:tblLook w:val="04A0" w:firstRow="1" w:lastRow="0" w:firstColumn="1" w:lastColumn="0" w:noHBand="0" w:noVBand="1"/>
      </w:tblPr>
      <w:tblGrid>
        <w:gridCol w:w="3255"/>
        <w:gridCol w:w="1417"/>
        <w:gridCol w:w="1134"/>
        <w:gridCol w:w="3824"/>
      </w:tblGrid>
      <w:tr w:rsidR="00CB0599" w:rsidRPr="00B43F33" w14:paraId="42DA77D9" w14:textId="77777777" w:rsidTr="007A053F">
        <w:trPr>
          <w:trHeight w:val="95"/>
          <w:jc w:val="center"/>
        </w:trPr>
        <w:tc>
          <w:tcPr>
            <w:tcW w:w="3255" w:type="dxa"/>
            <w:tcBorders>
              <w:top w:val="single" w:sz="4" w:space="0" w:color="000000"/>
              <w:left w:val="single" w:sz="4" w:space="0" w:color="000000"/>
              <w:bottom w:val="single" w:sz="4" w:space="0" w:color="000000"/>
              <w:right w:val="single" w:sz="4" w:space="0" w:color="000000"/>
            </w:tcBorders>
          </w:tcPr>
          <w:p w14:paraId="353121EE" w14:textId="77777777" w:rsidR="00CB0599" w:rsidRPr="00B43F33" w:rsidRDefault="00CB0599" w:rsidP="007A053F">
            <w:pPr>
              <w:pStyle w:val="BodyText"/>
              <w:widowControl w:val="0"/>
              <w:spacing w:after="0"/>
              <w:jc w:val="center"/>
              <w:rPr>
                <w:rFonts w:cs="Calibri"/>
                <w:sz w:val="20"/>
                <w:szCs w:val="20"/>
              </w:rPr>
            </w:pPr>
            <w:r w:rsidRPr="00B43F33">
              <w:rPr>
                <w:b/>
                <w:bCs/>
                <w:rtl/>
              </w:rPr>
              <w:t>المادة</w:t>
            </w:r>
          </w:p>
        </w:tc>
        <w:tc>
          <w:tcPr>
            <w:tcW w:w="1417" w:type="dxa"/>
            <w:tcBorders>
              <w:top w:val="single" w:sz="4" w:space="0" w:color="000000"/>
              <w:left w:val="single" w:sz="4" w:space="0" w:color="000000"/>
              <w:bottom w:val="single" w:sz="4" w:space="0" w:color="000000"/>
              <w:right w:val="single" w:sz="4" w:space="0" w:color="000000"/>
            </w:tcBorders>
          </w:tcPr>
          <w:p w14:paraId="38EF7DB4" w14:textId="77777777" w:rsidR="00CB0599" w:rsidRPr="00B43F33" w:rsidRDefault="00CB0599" w:rsidP="007A053F">
            <w:pPr>
              <w:pStyle w:val="BodyText"/>
              <w:widowControl w:val="0"/>
              <w:spacing w:after="0"/>
              <w:jc w:val="center"/>
              <w:rPr>
                <w:rFonts w:cs="Calibri"/>
                <w:sz w:val="20"/>
                <w:szCs w:val="20"/>
              </w:rPr>
            </w:pPr>
            <w:r w:rsidRPr="00B43F33">
              <w:rPr>
                <w:b/>
                <w:bCs/>
                <w:rtl/>
              </w:rPr>
              <w:t>المرفق</w:t>
            </w:r>
          </w:p>
        </w:tc>
        <w:tc>
          <w:tcPr>
            <w:tcW w:w="1134" w:type="dxa"/>
            <w:tcBorders>
              <w:top w:val="single" w:sz="4" w:space="0" w:color="000000"/>
              <w:left w:val="single" w:sz="4" w:space="0" w:color="000000"/>
              <w:bottom w:val="single" w:sz="4" w:space="0" w:color="000000"/>
              <w:right w:val="single" w:sz="4" w:space="0" w:color="000000"/>
            </w:tcBorders>
          </w:tcPr>
          <w:p w14:paraId="56B63EDA" w14:textId="77777777" w:rsidR="00CB0599" w:rsidRPr="00B43F33" w:rsidRDefault="00CB0599" w:rsidP="007A053F">
            <w:pPr>
              <w:pStyle w:val="BodyText"/>
              <w:widowControl w:val="0"/>
              <w:spacing w:after="0"/>
              <w:jc w:val="center"/>
              <w:rPr>
                <w:rFonts w:cs="Calibri"/>
                <w:sz w:val="20"/>
                <w:szCs w:val="20"/>
              </w:rPr>
            </w:pPr>
            <w:r w:rsidRPr="00B43F33">
              <w:rPr>
                <w:b/>
                <w:bCs/>
                <w:rtl/>
              </w:rPr>
              <w:t>المجموعة</w:t>
            </w:r>
          </w:p>
        </w:tc>
        <w:tc>
          <w:tcPr>
            <w:tcW w:w="3824" w:type="dxa"/>
            <w:tcBorders>
              <w:top w:val="single" w:sz="4" w:space="0" w:color="000000"/>
              <w:left w:val="single" w:sz="4" w:space="0" w:color="000000"/>
              <w:bottom w:val="single" w:sz="4" w:space="0" w:color="000000"/>
              <w:right w:val="single" w:sz="4" w:space="0" w:color="000000"/>
            </w:tcBorders>
          </w:tcPr>
          <w:p w14:paraId="28961095" w14:textId="77777777" w:rsidR="00CB0599" w:rsidRPr="00B43F33" w:rsidRDefault="00CB0599" w:rsidP="007A053F">
            <w:pPr>
              <w:keepNext/>
              <w:autoSpaceDE w:val="0"/>
              <w:autoSpaceDN w:val="0"/>
              <w:bidi/>
              <w:adjustRightInd w:val="0"/>
              <w:rPr>
                <w:b/>
                <w:bCs/>
                <w:rtl/>
                <w:lang w:eastAsia="en-CA"/>
              </w:rPr>
            </w:pPr>
            <w:r w:rsidRPr="00B43F33">
              <w:rPr>
                <w:b/>
                <w:bCs/>
                <w:rtl/>
                <w:lang w:eastAsia="en-CA"/>
              </w:rPr>
              <w:t>نقطة البدء لإجمالي التخفيضات في الاستهلاك</w:t>
            </w:r>
          </w:p>
          <w:p w14:paraId="2006E060" w14:textId="77777777" w:rsidR="00CB0599" w:rsidRPr="00B43F33" w:rsidRDefault="00CB0599" w:rsidP="007A053F">
            <w:pPr>
              <w:pStyle w:val="BodyText"/>
              <w:widowControl w:val="0"/>
              <w:spacing w:after="0"/>
              <w:jc w:val="center"/>
              <w:rPr>
                <w:rFonts w:cs="Calibri"/>
                <w:sz w:val="20"/>
                <w:szCs w:val="20"/>
              </w:rPr>
            </w:pPr>
            <w:r w:rsidRPr="00B43F33">
              <w:rPr>
                <w:b/>
                <w:bCs/>
                <w:rtl/>
                <w:lang w:eastAsia="en-CA"/>
              </w:rPr>
              <w:t>(بأطنان قدرات استنفاد الأوزون)</w:t>
            </w:r>
          </w:p>
        </w:tc>
      </w:tr>
      <w:tr w:rsidR="00CB0599" w:rsidRPr="00B43F33" w14:paraId="23AED875" w14:textId="77777777" w:rsidTr="007A053F">
        <w:trPr>
          <w:jc w:val="center"/>
        </w:trPr>
        <w:tc>
          <w:tcPr>
            <w:tcW w:w="3255" w:type="dxa"/>
            <w:tcBorders>
              <w:top w:val="single" w:sz="4" w:space="0" w:color="000000"/>
              <w:left w:val="single" w:sz="4" w:space="0" w:color="000000"/>
              <w:bottom w:val="single" w:sz="4" w:space="0" w:color="000000"/>
              <w:right w:val="single" w:sz="4" w:space="0" w:color="000000"/>
            </w:tcBorders>
          </w:tcPr>
          <w:p w14:paraId="5234A9C8" w14:textId="77777777" w:rsidR="00CB0599" w:rsidRPr="00B43F33" w:rsidRDefault="00CB0599" w:rsidP="007A053F">
            <w:pPr>
              <w:pStyle w:val="BodyText"/>
              <w:widowControl w:val="0"/>
              <w:spacing w:after="0"/>
              <w:jc w:val="right"/>
              <w:rPr>
                <w:rFonts w:cs="Calibri"/>
                <w:sz w:val="20"/>
                <w:szCs w:val="20"/>
              </w:rPr>
            </w:pPr>
            <w:r w:rsidRPr="00B43F33">
              <w:rPr>
                <w:rtl/>
              </w:rPr>
              <w:t>الهيدروكلوروفلوروكربون-22</w:t>
            </w:r>
          </w:p>
        </w:tc>
        <w:tc>
          <w:tcPr>
            <w:tcW w:w="1417" w:type="dxa"/>
            <w:tcBorders>
              <w:top w:val="single" w:sz="4" w:space="0" w:color="000000"/>
              <w:left w:val="single" w:sz="4" w:space="0" w:color="000000"/>
              <w:bottom w:val="single" w:sz="4" w:space="0" w:color="000000"/>
              <w:right w:val="single" w:sz="4" w:space="0" w:color="000000"/>
            </w:tcBorders>
          </w:tcPr>
          <w:p w14:paraId="4962315A" w14:textId="77777777" w:rsidR="00CB0599" w:rsidRPr="00B43F33" w:rsidRDefault="00CB0599" w:rsidP="007A053F">
            <w:pPr>
              <w:pStyle w:val="BodyText"/>
              <w:widowControl w:val="0"/>
              <w:spacing w:after="0"/>
              <w:jc w:val="right"/>
              <w:rPr>
                <w:rFonts w:cs="Calibri"/>
                <w:sz w:val="20"/>
                <w:szCs w:val="20"/>
              </w:rPr>
            </w:pPr>
            <w:r w:rsidRPr="00B43F33">
              <w:rPr>
                <w:rtl/>
              </w:rPr>
              <w:t>جيم</w:t>
            </w:r>
          </w:p>
        </w:tc>
        <w:tc>
          <w:tcPr>
            <w:tcW w:w="1134" w:type="dxa"/>
            <w:tcBorders>
              <w:top w:val="single" w:sz="4" w:space="0" w:color="000000"/>
              <w:left w:val="single" w:sz="4" w:space="0" w:color="000000"/>
              <w:bottom w:val="single" w:sz="4" w:space="0" w:color="000000"/>
              <w:right w:val="single" w:sz="4" w:space="0" w:color="000000"/>
            </w:tcBorders>
          </w:tcPr>
          <w:p w14:paraId="570C1F6A" w14:textId="77777777" w:rsidR="00CB0599" w:rsidRPr="00B43F33" w:rsidRDefault="00CB0599" w:rsidP="007A053F">
            <w:pPr>
              <w:pStyle w:val="BodyText"/>
              <w:widowControl w:val="0"/>
              <w:spacing w:after="0"/>
              <w:jc w:val="right"/>
              <w:rPr>
                <w:rFonts w:cs="Calibri"/>
                <w:sz w:val="20"/>
                <w:szCs w:val="20"/>
              </w:rPr>
            </w:pPr>
            <w:r w:rsidRPr="00B43F33">
              <w:rPr>
                <w:rtl/>
              </w:rPr>
              <w:t>الأولى</w:t>
            </w:r>
          </w:p>
        </w:tc>
        <w:tc>
          <w:tcPr>
            <w:tcW w:w="3824" w:type="dxa"/>
            <w:tcBorders>
              <w:top w:val="single" w:sz="4" w:space="0" w:color="000000"/>
              <w:left w:val="single" w:sz="4" w:space="0" w:color="000000"/>
              <w:bottom w:val="single" w:sz="4" w:space="0" w:color="000000"/>
              <w:right w:val="single" w:sz="4" w:space="0" w:color="000000"/>
            </w:tcBorders>
          </w:tcPr>
          <w:p w14:paraId="071DF78F" w14:textId="77777777" w:rsidR="00CB0599" w:rsidRPr="00B43F33" w:rsidRDefault="00CB0599" w:rsidP="007A053F">
            <w:pPr>
              <w:pStyle w:val="BodyText"/>
              <w:widowControl w:val="0"/>
              <w:spacing w:after="0"/>
              <w:jc w:val="right"/>
              <w:rPr>
                <w:rFonts w:cs="Calibri"/>
                <w:sz w:val="20"/>
                <w:szCs w:val="20"/>
              </w:rPr>
            </w:pPr>
            <w:r w:rsidRPr="00B43F33">
              <w:rPr>
                <w:rFonts w:cs="Calibri"/>
                <w:sz w:val="20"/>
                <w:szCs w:val="20"/>
              </w:rPr>
              <w:t>15.98</w:t>
            </w:r>
          </w:p>
        </w:tc>
      </w:tr>
    </w:tbl>
    <w:p w14:paraId="05B2BA21" w14:textId="77777777" w:rsidR="00CB0599" w:rsidRPr="00B43F33" w:rsidRDefault="00CB0599" w:rsidP="00CB0599">
      <w:bookmarkStart w:id="2" w:name="__RefHeading___Toc5612_2935588151"/>
      <w:bookmarkEnd w:id="2"/>
    </w:p>
    <w:p w14:paraId="349B2B40" w14:textId="77777777" w:rsidR="00CB0599" w:rsidRPr="00B43F33" w:rsidRDefault="00CB0599" w:rsidP="00CB0599">
      <w:pPr>
        <w:spacing w:before="288" w:after="288" w:line="276" w:lineRule="auto"/>
        <w:jc w:val="right"/>
        <w:rPr>
          <w:rFonts w:cs="Calibri"/>
          <w:b/>
          <w:bCs/>
        </w:rPr>
      </w:pPr>
      <w:r w:rsidRPr="00B43F33">
        <w:rPr>
          <w:rFonts w:hint="cs"/>
          <w:b/>
          <w:bCs/>
          <w:szCs w:val="24"/>
          <w:rtl/>
          <w:lang w:bidi="ar-EG"/>
        </w:rPr>
        <w:t>التذييل 2-ألف: الأهداف والتمويل</w:t>
      </w:r>
    </w:p>
    <w:tbl>
      <w:tblPr>
        <w:bidiVisual/>
        <w:tblW w:w="5487" w:type="pct"/>
        <w:tblInd w:w="-545" w:type="dxa"/>
        <w:tblLayout w:type="fixed"/>
        <w:tblLook w:val="04A0" w:firstRow="1" w:lastRow="0" w:firstColumn="1" w:lastColumn="0" w:noHBand="0" w:noVBand="1"/>
      </w:tblPr>
      <w:tblGrid>
        <w:gridCol w:w="717"/>
        <w:gridCol w:w="2251"/>
        <w:gridCol w:w="899"/>
        <w:gridCol w:w="811"/>
        <w:gridCol w:w="899"/>
        <w:gridCol w:w="741"/>
        <w:gridCol w:w="878"/>
        <w:gridCol w:w="811"/>
        <w:gridCol w:w="1084"/>
        <w:gridCol w:w="1170"/>
      </w:tblGrid>
      <w:tr w:rsidR="00CB0599" w:rsidRPr="00B43F33" w14:paraId="453AB5D6" w14:textId="77777777" w:rsidTr="007A053F">
        <w:trPr>
          <w:trHeight w:val="408"/>
          <w:tblHeader/>
        </w:trPr>
        <w:tc>
          <w:tcPr>
            <w:tcW w:w="349" w:type="pct"/>
            <w:tcBorders>
              <w:top w:val="single" w:sz="4" w:space="0" w:color="auto"/>
              <w:left w:val="single" w:sz="4" w:space="0" w:color="auto"/>
              <w:bottom w:val="single" w:sz="4" w:space="0" w:color="auto"/>
              <w:right w:val="single" w:sz="4" w:space="0" w:color="auto"/>
            </w:tcBorders>
            <w:shd w:val="clear" w:color="auto" w:fill="auto"/>
          </w:tcPr>
          <w:p w14:paraId="3FD716FC" w14:textId="77777777" w:rsidR="00CB0599" w:rsidRPr="00B43F33" w:rsidRDefault="00CB0599" w:rsidP="007A053F">
            <w:pPr>
              <w:keepNext/>
              <w:keepLines/>
              <w:jc w:val="center"/>
              <w:rPr>
                <w:b/>
                <w:sz w:val="20"/>
                <w:lang w:eastAsia="en-CA"/>
              </w:rPr>
            </w:pPr>
            <w:r w:rsidRPr="00B43F33">
              <w:rPr>
                <w:rFonts w:hint="cs"/>
                <w:b/>
                <w:bCs/>
                <w:sz w:val="20"/>
                <w:rtl/>
                <w:lang w:bidi="ar-EG"/>
              </w:rPr>
              <w:t>السطر</w:t>
            </w:r>
          </w:p>
        </w:tc>
        <w:tc>
          <w:tcPr>
            <w:tcW w:w="1097" w:type="pct"/>
            <w:tcBorders>
              <w:top w:val="single" w:sz="4" w:space="0" w:color="auto"/>
              <w:left w:val="nil"/>
              <w:bottom w:val="single" w:sz="4" w:space="0" w:color="auto"/>
              <w:right w:val="single" w:sz="4" w:space="0" w:color="auto"/>
            </w:tcBorders>
            <w:shd w:val="clear" w:color="auto" w:fill="auto"/>
          </w:tcPr>
          <w:p w14:paraId="39998821" w14:textId="77777777" w:rsidR="00CB0599" w:rsidRPr="00B43F33" w:rsidRDefault="00CB0599" w:rsidP="007A053F">
            <w:pPr>
              <w:keepNext/>
              <w:keepLines/>
              <w:jc w:val="center"/>
              <w:rPr>
                <w:b/>
                <w:sz w:val="20"/>
                <w:lang w:eastAsia="en-CA"/>
              </w:rPr>
            </w:pPr>
            <w:r w:rsidRPr="00B43F33">
              <w:rPr>
                <w:rFonts w:hint="cs"/>
                <w:b/>
                <w:bCs/>
                <w:sz w:val="20"/>
                <w:rtl/>
                <w:lang w:bidi="ar-EG"/>
              </w:rPr>
              <w:t>التفاصيل</w:t>
            </w:r>
          </w:p>
        </w:tc>
        <w:tc>
          <w:tcPr>
            <w:tcW w:w="438" w:type="pct"/>
            <w:tcBorders>
              <w:top w:val="single" w:sz="4" w:space="0" w:color="auto"/>
              <w:left w:val="nil"/>
              <w:bottom w:val="single" w:sz="4" w:space="0" w:color="auto"/>
              <w:right w:val="single" w:sz="4" w:space="0" w:color="auto"/>
            </w:tcBorders>
            <w:shd w:val="clear" w:color="auto" w:fill="auto"/>
          </w:tcPr>
          <w:p w14:paraId="520837DF" w14:textId="77777777" w:rsidR="00CB0599" w:rsidRPr="00B43F33" w:rsidRDefault="00CB0599" w:rsidP="007A053F">
            <w:pPr>
              <w:keepNext/>
              <w:keepLines/>
              <w:jc w:val="center"/>
              <w:rPr>
                <w:b/>
                <w:sz w:val="20"/>
                <w:lang w:eastAsia="en-CA"/>
              </w:rPr>
            </w:pPr>
            <w:r w:rsidRPr="00B43F33">
              <w:rPr>
                <w:b/>
                <w:sz w:val="20"/>
                <w:lang w:eastAsia="en-CA"/>
              </w:rPr>
              <w:t>2022</w:t>
            </w:r>
          </w:p>
        </w:tc>
        <w:tc>
          <w:tcPr>
            <w:tcW w:w="395" w:type="pct"/>
            <w:tcBorders>
              <w:top w:val="single" w:sz="4" w:space="0" w:color="auto"/>
              <w:left w:val="nil"/>
              <w:bottom w:val="single" w:sz="4" w:space="0" w:color="auto"/>
              <w:right w:val="single" w:sz="4" w:space="0" w:color="auto"/>
            </w:tcBorders>
            <w:shd w:val="clear" w:color="auto" w:fill="auto"/>
          </w:tcPr>
          <w:p w14:paraId="205456B5" w14:textId="77777777" w:rsidR="00CB0599" w:rsidRPr="00B43F33" w:rsidRDefault="00CB0599" w:rsidP="007A053F">
            <w:pPr>
              <w:keepNext/>
              <w:keepLines/>
              <w:jc w:val="center"/>
              <w:rPr>
                <w:b/>
                <w:sz w:val="20"/>
                <w:lang w:eastAsia="en-CA"/>
              </w:rPr>
            </w:pPr>
            <w:r w:rsidRPr="00B43F33">
              <w:rPr>
                <w:b/>
                <w:sz w:val="20"/>
                <w:lang w:eastAsia="en-CA"/>
              </w:rPr>
              <w:t>2023-2024</w:t>
            </w:r>
          </w:p>
        </w:tc>
        <w:tc>
          <w:tcPr>
            <w:tcW w:w="438" w:type="pct"/>
            <w:tcBorders>
              <w:top w:val="single" w:sz="4" w:space="0" w:color="auto"/>
              <w:left w:val="nil"/>
              <w:bottom w:val="single" w:sz="4" w:space="0" w:color="auto"/>
              <w:right w:val="single" w:sz="4" w:space="0" w:color="auto"/>
            </w:tcBorders>
            <w:shd w:val="clear" w:color="auto" w:fill="auto"/>
          </w:tcPr>
          <w:p w14:paraId="5E8F186C" w14:textId="77777777" w:rsidR="00CB0599" w:rsidRPr="00B43F33" w:rsidRDefault="00CB0599" w:rsidP="007A053F">
            <w:pPr>
              <w:keepNext/>
              <w:keepLines/>
              <w:jc w:val="center"/>
              <w:rPr>
                <w:b/>
                <w:sz w:val="20"/>
                <w:lang w:eastAsia="en-CA"/>
              </w:rPr>
            </w:pPr>
            <w:r w:rsidRPr="00B43F33">
              <w:rPr>
                <w:b/>
                <w:sz w:val="20"/>
                <w:lang w:eastAsia="en-CA"/>
              </w:rPr>
              <w:t>2025</w:t>
            </w:r>
          </w:p>
        </w:tc>
        <w:tc>
          <w:tcPr>
            <w:tcW w:w="361" w:type="pct"/>
            <w:tcBorders>
              <w:top w:val="single" w:sz="4" w:space="0" w:color="auto"/>
              <w:left w:val="nil"/>
              <w:bottom w:val="single" w:sz="4" w:space="0" w:color="auto"/>
              <w:right w:val="single" w:sz="4" w:space="0" w:color="auto"/>
            </w:tcBorders>
            <w:shd w:val="clear" w:color="auto" w:fill="auto"/>
          </w:tcPr>
          <w:p w14:paraId="32A8C9B1" w14:textId="77777777" w:rsidR="00CB0599" w:rsidRPr="00B43F33" w:rsidRDefault="00CB0599" w:rsidP="007A053F">
            <w:pPr>
              <w:keepNext/>
              <w:keepLines/>
              <w:jc w:val="center"/>
              <w:rPr>
                <w:b/>
                <w:sz w:val="20"/>
                <w:lang w:eastAsia="en-CA"/>
              </w:rPr>
            </w:pPr>
            <w:r w:rsidRPr="00B43F33">
              <w:rPr>
                <w:b/>
                <w:sz w:val="20"/>
                <w:lang w:eastAsia="en-CA"/>
              </w:rPr>
              <w:t>2026</w:t>
            </w:r>
          </w:p>
        </w:tc>
        <w:tc>
          <w:tcPr>
            <w:tcW w:w="428" w:type="pct"/>
            <w:tcBorders>
              <w:top w:val="single" w:sz="4" w:space="0" w:color="auto"/>
              <w:left w:val="nil"/>
              <w:bottom w:val="single" w:sz="4" w:space="0" w:color="auto"/>
              <w:right w:val="single" w:sz="4" w:space="0" w:color="auto"/>
            </w:tcBorders>
            <w:shd w:val="clear" w:color="auto" w:fill="auto"/>
          </w:tcPr>
          <w:p w14:paraId="104E58B4" w14:textId="77777777" w:rsidR="00CB0599" w:rsidRPr="00B43F33" w:rsidRDefault="00CB0599" w:rsidP="007A053F">
            <w:pPr>
              <w:keepNext/>
              <w:keepLines/>
              <w:jc w:val="center"/>
              <w:rPr>
                <w:b/>
                <w:sz w:val="20"/>
                <w:lang w:eastAsia="en-CA"/>
              </w:rPr>
            </w:pPr>
            <w:r w:rsidRPr="00B43F33">
              <w:rPr>
                <w:b/>
                <w:sz w:val="20"/>
                <w:lang w:eastAsia="en-CA"/>
              </w:rPr>
              <w:t>2027</w:t>
            </w:r>
          </w:p>
        </w:tc>
        <w:tc>
          <w:tcPr>
            <w:tcW w:w="395" w:type="pct"/>
            <w:tcBorders>
              <w:top w:val="single" w:sz="4" w:space="0" w:color="auto"/>
              <w:left w:val="nil"/>
              <w:bottom w:val="single" w:sz="4" w:space="0" w:color="auto"/>
              <w:right w:val="single" w:sz="4" w:space="0" w:color="auto"/>
            </w:tcBorders>
          </w:tcPr>
          <w:p w14:paraId="28ADBD38" w14:textId="77777777" w:rsidR="00CB0599" w:rsidRPr="00B43F33" w:rsidRDefault="00CB0599" w:rsidP="007A053F">
            <w:pPr>
              <w:keepNext/>
              <w:keepLines/>
              <w:jc w:val="center"/>
              <w:rPr>
                <w:b/>
                <w:sz w:val="20"/>
                <w:lang w:eastAsia="en-CA"/>
              </w:rPr>
            </w:pPr>
            <w:r w:rsidRPr="00B43F33">
              <w:rPr>
                <w:b/>
                <w:sz w:val="20"/>
                <w:lang w:eastAsia="en-CA"/>
              </w:rPr>
              <w:t>2028-2029</w:t>
            </w:r>
          </w:p>
        </w:tc>
        <w:tc>
          <w:tcPr>
            <w:tcW w:w="528" w:type="pct"/>
            <w:tcBorders>
              <w:top w:val="single" w:sz="4" w:space="0" w:color="auto"/>
              <w:left w:val="single" w:sz="4" w:space="0" w:color="auto"/>
              <w:bottom w:val="single" w:sz="4" w:space="0" w:color="auto"/>
              <w:right w:val="single" w:sz="4" w:space="0" w:color="auto"/>
            </w:tcBorders>
          </w:tcPr>
          <w:p w14:paraId="2C40E04A" w14:textId="77777777" w:rsidR="00CB0599" w:rsidRPr="00B43F33" w:rsidRDefault="00CB0599" w:rsidP="007A053F">
            <w:pPr>
              <w:keepNext/>
              <w:keepLines/>
              <w:jc w:val="center"/>
              <w:rPr>
                <w:b/>
                <w:sz w:val="20"/>
                <w:lang w:eastAsia="en-CA"/>
              </w:rPr>
            </w:pPr>
            <w:r w:rsidRPr="00B43F33">
              <w:rPr>
                <w:b/>
                <w:sz w:val="20"/>
                <w:lang w:eastAsia="en-CA"/>
              </w:rPr>
              <w:t>2030</w:t>
            </w:r>
          </w:p>
        </w:tc>
        <w:tc>
          <w:tcPr>
            <w:tcW w:w="570" w:type="pct"/>
            <w:tcBorders>
              <w:top w:val="single" w:sz="4" w:space="0" w:color="auto"/>
              <w:left w:val="single" w:sz="4" w:space="0" w:color="auto"/>
              <w:bottom w:val="single" w:sz="4" w:space="0" w:color="auto"/>
              <w:right w:val="single" w:sz="4" w:space="0" w:color="auto"/>
            </w:tcBorders>
          </w:tcPr>
          <w:p w14:paraId="4FE953A5" w14:textId="77777777" w:rsidR="00CB0599" w:rsidRPr="00B43F33" w:rsidRDefault="00CB0599" w:rsidP="007A053F">
            <w:pPr>
              <w:keepNext/>
              <w:keepLines/>
              <w:jc w:val="center"/>
              <w:rPr>
                <w:b/>
                <w:sz w:val="20"/>
                <w:lang w:eastAsia="en-CA"/>
              </w:rPr>
            </w:pPr>
            <w:r w:rsidRPr="00B43F33">
              <w:rPr>
                <w:rFonts w:hint="cs"/>
                <w:b/>
                <w:bCs/>
                <w:sz w:val="16"/>
                <w:szCs w:val="16"/>
                <w:rtl/>
                <w:lang w:bidi="ar-EG"/>
              </w:rPr>
              <w:t>المجموع</w:t>
            </w:r>
          </w:p>
        </w:tc>
      </w:tr>
      <w:tr w:rsidR="00CB0599" w:rsidRPr="00B43F33" w14:paraId="6775991D" w14:textId="77777777" w:rsidTr="007A053F">
        <w:trPr>
          <w:trHeight w:val="408"/>
        </w:trPr>
        <w:tc>
          <w:tcPr>
            <w:tcW w:w="349" w:type="pct"/>
            <w:tcBorders>
              <w:top w:val="nil"/>
              <w:left w:val="single" w:sz="4" w:space="0" w:color="auto"/>
              <w:bottom w:val="single" w:sz="4" w:space="0" w:color="auto"/>
              <w:right w:val="single" w:sz="4" w:space="0" w:color="auto"/>
            </w:tcBorders>
            <w:shd w:val="clear" w:color="auto" w:fill="auto"/>
            <w:hideMark/>
          </w:tcPr>
          <w:p w14:paraId="785EA4DC" w14:textId="77777777" w:rsidR="00CB0599" w:rsidRPr="00B43F33" w:rsidRDefault="00CB0599" w:rsidP="007A053F">
            <w:pPr>
              <w:keepNext/>
              <w:keepLines/>
              <w:jc w:val="left"/>
              <w:rPr>
                <w:sz w:val="20"/>
                <w:lang w:eastAsia="en-CA"/>
              </w:rPr>
            </w:pPr>
            <w:r w:rsidRPr="00B43F33">
              <w:rPr>
                <w:sz w:val="20"/>
                <w:lang w:eastAsia="en-CA"/>
              </w:rPr>
              <w:t>1.1</w:t>
            </w:r>
          </w:p>
        </w:tc>
        <w:tc>
          <w:tcPr>
            <w:tcW w:w="1097" w:type="pct"/>
            <w:tcBorders>
              <w:top w:val="nil"/>
              <w:left w:val="nil"/>
              <w:bottom w:val="single" w:sz="4" w:space="0" w:color="auto"/>
              <w:right w:val="single" w:sz="4" w:space="0" w:color="auto"/>
            </w:tcBorders>
            <w:shd w:val="clear" w:color="auto" w:fill="auto"/>
            <w:hideMark/>
          </w:tcPr>
          <w:p w14:paraId="61E78F1F" w14:textId="77777777" w:rsidR="00CB0599" w:rsidRPr="00B43F33" w:rsidRDefault="00CB0599" w:rsidP="007A053F">
            <w:pPr>
              <w:keepNext/>
              <w:keepLines/>
              <w:jc w:val="right"/>
              <w:rPr>
                <w:sz w:val="20"/>
                <w:lang w:eastAsia="en-CA"/>
              </w:rPr>
            </w:pPr>
            <w:r w:rsidRPr="00B43F33">
              <w:rPr>
                <w:rFonts w:hint="cs"/>
                <w:sz w:val="20"/>
                <w:rtl/>
                <w:lang w:bidi="ar-EG"/>
              </w:rPr>
              <w:t>جدول التخفيض الخاص بالمواد المجموعة الأولى من المرفق جيم لبروتوكول مونتريال (طن من قدرات استنفاد الأوزون)</w:t>
            </w:r>
          </w:p>
        </w:tc>
        <w:tc>
          <w:tcPr>
            <w:tcW w:w="438" w:type="pct"/>
            <w:tcBorders>
              <w:top w:val="nil"/>
              <w:left w:val="nil"/>
              <w:bottom w:val="single" w:sz="4" w:space="0" w:color="auto"/>
              <w:right w:val="single" w:sz="4" w:space="0" w:color="auto"/>
            </w:tcBorders>
            <w:shd w:val="clear" w:color="auto" w:fill="auto"/>
          </w:tcPr>
          <w:p w14:paraId="0B6A7434" w14:textId="77777777" w:rsidR="00CB0599" w:rsidRPr="00B43F33" w:rsidRDefault="00CB0599" w:rsidP="007A053F">
            <w:pPr>
              <w:keepNext/>
              <w:keepLines/>
              <w:jc w:val="right"/>
              <w:rPr>
                <w:sz w:val="20"/>
                <w:lang w:eastAsia="en-CA"/>
              </w:rPr>
            </w:pPr>
            <w:r w:rsidRPr="00B43F33">
              <w:rPr>
                <w:sz w:val="20"/>
                <w:lang w:eastAsia="en-CA"/>
              </w:rPr>
              <w:t>10.38</w:t>
            </w:r>
          </w:p>
        </w:tc>
        <w:tc>
          <w:tcPr>
            <w:tcW w:w="395" w:type="pct"/>
            <w:tcBorders>
              <w:top w:val="nil"/>
              <w:left w:val="nil"/>
              <w:bottom w:val="single" w:sz="4" w:space="0" w:color="auto"/>
              <w:right w:val="single" w:sz="4" w:space="0" w:color="auto"/>
            </w:tcBorders>
            <w:shd w:val="clear" w:color="auto" w:fill="auto"/>
          </w:tcPr>
          <w:p w14:paraId="0DF89D80" w14:textId="77777777" w:rsidR="00CB0599" w:rsidRPr="00B43F33" w:rsidRDefault="00CB0599" w:rsidP="007A053F">
            <w:pPr>
              <w:keepNext/>
              <w:keepLines/>
              <w:jc w:val="right"/>
              <w:rPr>
                <w:sz w:val="20"/>
                <w:lang w:eastAsia="en-CA"/>
              </w:rPr>
            </w:pPr>
            <w:r w:rsidRPr="00B43F33">
              <w:rPr>
                <w:sz w:val="20"/>
                <w:lang w:eastAsia="en-CA"/>
              </w:rPr>
              <w:t>10.38</w:t>
            </w:r>
          </w:p>
        </w:tc>
        <w:tc>
          <w:tcPr>
            <w:tcW w:w="438" w:type="pct"/>
            <w:tcBorders>
              <w:top w:val="nil"/>
              <w:left w:val="nil"/>
              <w:bottom w:val="single" w:sz="4" w:space="0" w:color="auto"/>
              <w:right w:val="single" w:sz="4" w:space="0" w:color="auto"/>
            </w:tcBorders>
            <w:shd w:val="clear" w:color="auto" w:fill="auto"/>
          </w:tcPr>
          <w:p w14:paraId="15BEEA3B" w14:textId="77777777" w:rsidR="00CB0599" w:rsidRPr="00B43F33" w:rsidRDefault="00CB0599" w:rsidP="007A053F">
            <w:pPr>
              <w:keepNext/>
              <w:keepLines/>
              <w:jc w:val="right"/>
              <w:rPr>
                <w:sz w:val="20"/>
                <w:lang w:eastAsia="en-CA"/>
              </w:rPr>
            </w:pPr>
            <w:r w:rsidRPr="00B43F33">
              <w:rPr>
                <w:sz w:val="20"/>
                <w:lang w:eastAsia="en-CA"/>
              </w:rPr>
              <w:t>5.19</w:t>
            </w:r>
          </w:p>
        </w:tc>
        <w:tc>
          <w:tcPr>
            <w:tcW w:w="361" w:type="pct"/>
            <w:tcBorders>
              <w:top w:val="nil"/>
              <w:left w:val="nil"/>
              <w:bottom w:val="single" w:sz="4" w:space="0" w:color="auto"/>
              <w:right w:val="single" w:sz="4" w:space="0" w:color="auto"/>
            </w:tcBorders>
            <w:shd w:val="clear" w:color="auto" w:fill="auto"/>
          </w:tcPr>
          <w:p w14:paraId="582C8BC9" w14:textId="77777777" w:rsidR="00CB0599" w:rsidRPr="00B43F33" w:rsidRDefault="00CB0599" w:rsidP="007A053F">
            <w:pPr>
              <w:keepNext/>
              <w:keepLines/>
              <w:jc w:val="right"/>
              <w:rPr>
                <w:sz w:val="20"/>
                <w:lang w:eastAsia="en-CA"/>
              </w:rPr>
            </w:pPr>
            <w:r w:rsidRPr="00B43F33">
              <w:rPr>
                <w:sz w:val="20"/>
                <w:lang w:eastAsia="en-CA"/>
              </w:rPr>
              <w:t>5.19</w:t>
            </w:r>
          </w:p>
        </w:tc>
        <w:tc>
          <w:tcPr>
            <w:tcW w:w="428" w:type="pct"/>
            <w:tcBorders>
              <w:top w:val="nil"/>
              <w:left w:val="nil"/>
              <w:bottom w:val="single" w:sz="4" w:space="0" w:color="auto"/>
              <w:right w:val="single" w:sz="4" w:space="0" w:color="auto"/>
            </w:tcBorders>
            <w:shd w:val="clear" w:color="auto" w:fill="auto"/>
          </w:tcPr>
          <w:p w14:paraId="3FFB7A42" w14:textId="77777777" w:rsidR="00CB0599" w:rsidRPr="00B43F33" w:rsidRDefault="00CB0599" w:rsidP="007A053F">
            <w:pPr>
              <w:keepNext/>
              <w:keepLines/>
              <w:jc w:val="right"/>
              <w:rPr>
                <w:sz w:val="20"/>
                <w:lang w:eastAsia="en-CA"/>
              </w:rPr>
            </w:pPr>
            <w:r w:rsidRPr="00B43F33">
              <w:rPr>
                <w:sz w:val="20"/>
                <w:lang w:eastAsia="en-CA"/>
              </w:rPr>
              <w:t>5.19</w:t>
            </w:r>
          </w:p>
        </w:tc>
        <w:tc>
          <w:tcPr>
            <w:tcW w:w="395" w:type="pct"/>
            <w:tcBorders>
              <w:top w:val="single" w:sz="4" w:space="0" w:color="auto"/>
              <w:left w:val="nil"/>
              <w:bottom w:val="single" w:sz="4" w:space="0" w:color="auto"/>
              <w:right w:val="single" w:sz="4" w:space="0" w:color="auto"/>
            </w:tcBorders>
          </w:tcPr>
          <w:p w14:paraId="2D8E0075" w14:textId="77777777" w:rsidR="00CB0599" w:rsidRPr="00B43F33" w:rsidRDefault="00CB0599" w:rsidP="007A053F">
            <w:pPr>
              <w:keepNext/>
              <w:keepLines/>
              <w:jc w:val="right"/>
              <w:rPr>
                <w:sz w:val="20"/>
                <w:lang w:eastAsia="en-CA"/>
              </w:rPr>
            </w:pPr>
            <w:r w:rsidRPr="00B43F33">
              <w:rPr>
                <w:sz w:val="20"/>
                <w:lang w:eastAsia="en-CA"/>
              </w:rPr>
              <w:t>5.19</w:t>
            </w:r>
          </w:p>
        </w:tc>
        <w:tc>
          <w:tcPr>
            <w:tcW w:w="528" w:type="pct"/>
            <w:tcBorders>
              <w:top w:val="single" w:sz="4" w:space="0" w:color="auto"/>
              <w:left w:val="single" w:sz="4" w:space="0" w:color="auto"/>
              <w:bottom w:val="single" w:sz="4" w:space="0" w:color="auto"/>
              <w:right w:val="single" w:sz="4" w:space="0" w:color="auto"/>
            </w:tcBorders>
          </w:tcPr>
          <w:p w14:paraId="3BB4511C" w14:textId="77777777" w:rsidR="00CB0599" w:rsidRPr="00B43F33" w:rsidRDefault="00CB0599" w:rsidP="007A053F">
            <w:pPr>
              <w:keepNext/>
              <w:keepLines/>
              <w:jc w:val="right"/>
              <w:rPr>
                <w:sz w:val="20"/>
                <w:lang w:eastAsia="en-CA"/>
              </w:rPr>
            </w:pPr>
            <w:r w:rsidRPr="00B43F33">
              <w:rPr>
                <w:sz w:val="20"/>
                <w:lang w:eastAsia="en-CA"/>
              </w:rPr>
              <w:t>0</w:t>
            </w:r>
          </w:p>
        </w:tc>
        <w:tc>
          <w:tcPr>
            <w:tcW w:w="570" w:type="pct"/>
            <w:tcBorders>
              <w:top w:val="single" w:sz="4" w:space="0" w:color="auto"/>
              <w:left w:val="single" w:sz="4" w:space="0" w:color="auto"/>
              <w:bottom w:val="single" w:sz="4" w:space="0" w:color="auto"/>
              <w:right w:val="single" w:sz="4" w:space="0" w:color="auto"/>
            </w:tcBorders>
          </w:tcPr>
          <w:p w14:paraId="0F987964" w14:textId="77777777" w:rsidR="00CB0599" w:rsidRPr="00B43F33" w:rsidRDefault="00CB0599" w:rsidP="007A053F">
            <w:pPr>
              <w:keepNext/>
              <w:keepLines/>
              <w:jc w:val="right"/>
              <w:rPr>
                <w:sz w:val="20"/>
                <w:lang w:eastAsia="en-CA"/>
              </w:rPr>
            </w:pPr>
            <w:r w:rsidRPr="00B43F33">
              <w:rPr>
                <w:rFonts w:hint="cs"/>
                <w:sz w:val="16"/>
                <w:szCs w:val="16"/>
                <w:rtl/>
                <w:lang w:bidi="ar-EG"/>
              </w:rPr>
              <w:t>لا ينطبق</w:t>
            </w:r>
          </w:p>
        </w:tc>
      </w:tr>
      <w:tr w:rsidR="00CB0599" w:rsidRPr="00B43F33" w14:paraId="68A181A1" w14:textId="77777777" w:rsidTr="007A053F">
        <w:trPr>
          <w:trHeight w:val="408"/>
        </w:trPr>
        <w:tc>
          <w:tcPr>
            <w:tcW w:w="349" w:type="pct"/>
            <w:tcBorders>
              <w:top w:val="nil"/>
              <w:left w:val="single" w:sz="4" w:space="0" w:color="auto"/>
              <w:bottom w:val="single" w:sz="4" w:space="0" w:color="auto"/>
              <w:right w:val="single" w:sz="4" w:space="0" w:color="auto"/>
            </w:tcBorders>
            <w:shd w:val="clear" w:color="auto" w:fill="auto"/>
            <w:hideMark/>
          </w:tcPr>
          <w:p w14:paraId="257FD8AF" w14:textId="77777777" w:rsidR="00CB0599" w:rsidRPr="00B43F33" w:rsidRDefault="00CB0599" w:rsidP="007A053F">
            <w:pPr>
              <w:jc w:val="left"/>
              <w:rPr>
                <w:sz w:val="20"/>
                <w:lang w:eastAsia="en-CA"/>
              </w:rPr>
            </w:pPr>
            <w:r w:rsidRPr="00B43F33">
              <w:rPr>
                <w:sz w:val="20"/>
                <w:lang w:eastAsia="en-CA"/>
              </w:rPr>
              <w:t>1.2</w:t>
            </w:r>
          </w:p>
        </w:tc>
        <w:tc>
          <w:tcPr>
            <w:tcW w:w="1097" w:type="pct"/>
            <w:tcBorders>
              <w:top w:val="nil"/>
              <w:left w:val="nil"/>
              <w:bottom w:val="single" w:sz="4" w:space="0" w:color="auto"/>
              <w:right w:val="single" w:sz="4" w:space="0" w:color="auto"/>
            </w:tcBorders>
            <w:shd w:val="clear" w:color="auto" w:fill="auto"/>
            <w:hideMark/>
          </w:tcPr>
          <w:p w14:paraId="34A881AC" w14:textId="77777777" w:rsidR="00CB0599" w:rsidRPr="00B43F33" w:rsidRDefault="00CB0599" w:rsidP="007A053F">
            <w:pPr>
              <w:jc w:val="right"/>
              <w:rPr>
                <w:sz w:val="20"/>
                <w:lang w:eastAsia="en-CA"/>
              </w:rPr>
            </w:pPr>
            <w:r w:rsidRPr="00B43F33">
              <w:rPr>
                <w:rFonts w:hint="cs"/>
                <w:sz w:val="20"/>
                <w:rtl/>
                <w:lang w:bidi="ar-EG"/>
              </w:rPr>
              <w:t>الحدّ الأقصى للاستهلاك المسموح به من مواد المجموعة الأولى من المرفق جيم لبروتوكول مونتريال (طن من قدرات استنفاد الأوزون)</w:t>
            </w:r>
          </w:p>
        </w:tc>
        <w:tc>
          <w:tcPr>
            <w:tcW w:w="438" w:type="pct"/>
            <w:tcBorders>
              <w:top w:val="nil"/>
              <w:left w:val="nil"/>
              <w:bottom w:val="single" w:sz="4" w:space="0" w:color="auto"/>
              <w:right w:val="single" w:sz="4" w:space="0" w:color="auto"/>
            </w:tcBorders>
            <w:shd w:val="clear" w:color="auto" w:fill="auto"/>
          </w:tcPr>
          <w:p w14:paraId="3F8383FE" w14:textId="77777777" w:rsidR="00CB0599" w:rsidRPr="00B43F33" w:rsidRDefault="00CB0599" w:rsidP="007A053F">
            <w:pPr>
              <w:keepNext/>
              <w:keepLines/>
              <w:jc w:val="right"/>
              <w:rPr>
                <w:sz w:val="20"/>
                <w:lang w:eastAsia="en-CA"/>
              </w:rPr>
            </w:pPr>
            <w:r w:rsidRPr="00B43F33">
              <w:rPr>
                <w:sz w:val="20"/>
                <w:lang w:eastAsia="en-CA"/>
              </w:rPr>
              <w:t>10.38</w:t>
            </w:r>
          </w:p>
        </w:tc>
        <w:tc>
          <w:tcPr>
            <w:tcW w:w="395" w:type="pct"/>
            <w:tcBorders>
              <w:top w:val="nil"/>
              <w:left w:val="nil"/>
              <w:bottom w:val="single" w:sz="4" w:space="0" w:color="auto"/>
              <w:right w:val="single" w:sz="4" w:space="0" w:color="auto"/>
            </w:tcBorders>
            <w:shd w:val="clear" w:color="auto" w:fill="auto"/>
          </w:tcPr>
          <w:p w14:paraId="336B7F51" w14:textId="77777777" w:rsidR="00CB0599" w:rsidRPr="00B43F33" w:rsidRDefault="00CB0599" w:rsidP="007A053F">
            <w:pPr>
              <w:keepNext/>
              <w:keepLines/>
              <w:jc w:val="right"/>
              <w:rPr>
                <w:sz w:val="20"/>
                <w:lang w:eastAsia="en-CA"/>
              </w:rPr>
            </w:pPr>
            <w:r w:rsidRPr="00B43F33">
              <w:rPr>
                <w:sz w:val="20"/>
                <w:lang w:eastAsia="en-CA"/>
              </w:rPr>
              <w:t>10.38</w:t>
            </w:r>
          </w:p>
        </w:tc>
        <w:tc>
          <w:tcPr>
            <w:tcW w:w="438" w:type="pct"/>
            <w:tcBorders>
              <w:top w:val="nil"/>
              <w:left w:val="nil"/>
              <w:bottom w:val="single" w:sz="4" w:space="0" w:color="auto"/>
              <w:right w:val="single" w:sz="4" w:space="0" w:color="auto"/>
            </w:tcBorders>
            <w:shd w:val="clear" w:color="auto" w:fill="auto"/>
          </w:tcPr>
          <w:p w14:paraId="3E000A50" w14:textId="77777777" w:rsidR="00CB0599" w:rsidRPr="00B43F33" w:rsidRDefault="00CB0599" w:rsidP="007A053F">
            <w:pPr>
              <w:keepNext/>
              <w:keepLines/>
              <w:jc w:val="right"/>
              <w:rPr>
                <w:sz w:val="20"/>
                <w:lang w:eastAsia="en-CA"/>
              </w:rPr>
            </w:pPr>
            <w:r w:rsidRPr="00B43F33">
              <w:rPr>
                <w:sz w:val="20"/>
                <w:lang w:eastAsia="en-CA"/>
              </w:rPr>
              <w:t>5.19</w:t>
            </w:r>
          </w:p>
        </w:tc>
        <w:tc>
          <w:tcPr>
            <w:tcW w:w="361" w:type="pct"/>
            <w:tcBorders>
              <w:top w:val="nil"/>
              <w:left w:val="nil"/>
              <w:bottom w:val="single" w:sz="4" w:space="0" w:color="auto"/>
              <w:right w:val="single" w:sz="4" w:space="0" w:color="auto"/>
            </w:tcBorders>
            <w:shd w:val="clear" w:color="auto" w:fill="auto"/>
          </w:tcPr>
          <w:p w14:paraId="22986845" w14:textId="77777777" w:rsidR="00CB0599" w:rsidRPr="00B43F33" w:rsidRDefault="00CB0599" w:rsidP="007A053F">
            <w:pPr>
              <w:keepNext/>
              <w:keepLines/>
              <w:jc w:val="right"/>
              <w:rPr>
                <w:sz w:val="20"/>
                <w:lang w:eastAsia="en-CA"/>
              </w:rPr>
            </w:pPr>
            <w:r w:rsidRPr="00B43F33">
              <w:rPr>
                <w:sz w:val="20"/>
                <w:lang w:eastAsia="en-CA"/>
              </w:rPr>
              <w:t>5.19</w:t>
            </w:r>
          </w:p>
        </w:tc>
        <w:tc>
          <w:tcPr>
            <w:tcW w:w="428" w:type="pct"/>
            <w:tcBorders>
              <w:top w:val="nil"/>
              <w:left w:val="nil"/>
              <w:bottom w:val="single" w:sz="4" w:space="0" w:color="auto"/>
              <w:right w:val="single" w:sz="4" w:space="0" w:color="auto"/>
            </w:tcBorders>
            <w:shd w:val="clear" w:color="auto" w:fill="auto"/>
          </w:tcPr>
          <w:p w14:paraId="4BE4E44D" w14:textId="77777777" w:rsidR="00CB0599" w:rsidRPr="00B43F33" w:rsidRDefault="00CB0599" w:rsidP="007A053F">
            <w:pPr>
              <w:keepNext/>
              <w:keepLines/>
              <w:jc w:val="right"/>
              <w:rPr>
                <w:sz w:val="20"/>
                <w:lang w:eastAsia="en-CA"/>
              </w:rPr>
            </w:pPr>
            <w:r w:rsidRPr="00B43F33">
              <w:rPr>
                <w:sz w:val="20"/>
                <w:lang w:eastAsia="en-CA"/>
              </w:rPr>
              <w:t>5.19</w:t>
            </w:r>
          </w:p>
        </w:tc>
        <w:tc>
          <w:tcPr>
            <w:tcW w:w="395" w:type="pct"/>
            <w:tcBorders>
              <w:top w:val="single" w:sz="4" w:space="0" w:color="auto"/>
              <w:left w:val="nil"/>
              <w:bottom w:val="single" w:sz="4" w:space="0" w:color="auto"/>
              <w:right w:val="single" w:sz="4" w:space="0" w:color="auto"/>
            </w:tcBorders>
          </w:tcPr>
          <w:p w14:paraId="27173185" w14:textId="77777777" w:rsidR="00CB0599" w:rsidRPr="00B43F33" w:rsidRDefault="00CB0599" w:rsidP="007A053F">
            <w:pPr>
              <w:keepNext/>
              <w:keepLines/>
              <w:jc w:val="right"/>
              <w:rPr>
                <w:sz w:val="20"/>
                <w:lang w:eastAsia="en-CA"/>
              </w:rPr>
            </w:pPr>
            <w:r w:rsidRPr="00B43F33">
              <w:rPr>
                <w:sz w:val="20"/>
                <w:lang w:eastAsia="en-CA"/>
              </w:rPr>
              <w:t>5.19</w:t>
            </w:r>
          </w:p>
        </w:tc>
        <w:tc>
          <w:tcPr>
            <w:tcW w:w="528" w:type="pct"/>
            <w:tcBorders>
              <w:top w:val="single" w:sz="4" w:space="0" w:color="auto"/>
              <w:left w:val="single" w:sz="4" w:space="0" w:color="auto"/>
              <w:bottom w:val="single" w:sz="4" w:space="0" w:color="auto"/>
              <w:right w:val="single" w:sz="4" w:space="0" w:color="auto"/>
            </w:tcBorders>
          </w:tcPr>
          <w:p w14:paraId="3FD38319" w14:textId="77777777" w:rsidR="00CB0599" w:rsidRPr="00B43F33" w:rsidRDefault="00CB0599" w:rsidP="007A053F">
            <w:pPr>
              <w:keepNext/>
              <w:keepLines/>
              <w:jc w:val="right"/>
              <w:rPr>
                <w:sz w:val="20"/>
                <w:lang w:eastAsia="en-CA"/>
              </w:rPr>
            </w:pPr>
            <w:r w:rsidRPr="00B43F33">
              <w:rPr>
                <w:sz w:val="20"/>
                <w:lang w:eastAsia="en-CA"/>
              </w:rPr>
              <w:t>0</w:t>
            </w:r>
          </w:p>
        </w:tc>
        <w:tc>
          <w:tcPr>
            <w:tcW w:w="570" w:type="pct"/>
            <w:tcBorders>
              <w:top w:val="single" w:sz="4" w:space="0" w:color="auto"/>
              <w:left w:val="single" w:sz="4" w:space="0" w:color="auto"/>
              <w:bottom w:val="single" w:sz="4" w:space="0" w:color="auto"/>
              <w:right w:val="single" w:sz="4" w:space="0" w:color="auto"/>
            </w:tcBorders>
          </w:tcPr>
          <w:p w14:paraId="3059305F" w14:textId="77777777" w:rsidR="00CB0599" w:rsidRPr="00B43F33" w:rsidRDefault="00CB0599" w:rsidP="007A053F">
            <w:pPr>
              <w:jc w:val="right"/>
              <w:rPr>
                <w:sz w:val="20"/>
                <w:lang w:eastAsia="en-CA"/>
              </w:rPr>
            </w:pPr>
            <w:r w:rsidRPr="00B43F33">
              <w:rPr>
                <w:rFonts w:hint="cs"/>
                <w:sz w:val="16"/>
                <w:szCs w:val="16"/>
                <w:rtl/>
                <w:lang w:bidi="ar-EG"/>
              </w:rPr>
              <w:t>لا ينطبق</w:t>
            </w:r>
          </w:p>
        </w:tc>
      </w:tr>
      <w:tr w:rsidR="00CB0599" w:rsidRPr="00B43F33" w14:paraId="6F738985" w14:textId="77777777" w:rsidTr="007A053F">
        <w:trPr>
          <w:trHeight w:val="116"/>
        </w:trPr>
        <w:tc>
          <w:tcPr>
            <w:tcW w:w="349" w:type="pct"/>
            <w:tcBorders>
              <w:top w:val="nil"/>
              <w:left w:val="single" w:sz="4" w:space="0" w:color="auto"/>
              <w:bottom w:val="single" w:sz="4" w:space="0" w:color="auto"/>
              <w:right w:val="single" w:sz="4" w:space="0" w:color="auto"/>
            </w:tcBorders>
            <w:shd w:val="clear" w:color="auto" w:fill="auto"/>
            <w:hideMark/>
          </w:tcPr>
          <w:p w14:paraId="16F6E484" w14:textId="77777777" w:rsidR="00CB0599" w:rsidRPr="00B43F33" w:rsidRDefault="00CB0599" w:rsidP="007A053F">
            <w:pPr>
              <w:jc w:val="left"/>
              <w:rPr>
                <w:sz w:val="20"/>
                <w:lang w:eastAsia="en-CA"/>
              </w:rPr>
            </w:pPr>
            <w:r w:rsidRPr="00B43F33">
              <w:rPr>
                <w:sz w:val="20"/>
                <w:lang w:eastAsia="en-CA"/>
              </w:rPr>
              <w:t>2.1</w:t>
            </w:r>
          </w:p>
        </w:tc>
        <w:tc>
          <w:tcPr>
            <w:tcW w:w="1097" w:type="pct"/>
            <w:tcBorders>
              <w:top w:val="nil"/>
              <w:left w:val="nil"/>
              <w:bottom w:val="single" w:sz="4" w:space="0" w:color="auto"/>
              <w:right w:val="single" w:sz="4" w:space="0" w:color="auto"/>
            </w:tcBorders>
            <w:shd w:val="clear" w:color="auto" w:fill="auto"/>
            <w:hideMark/>
          </w:tcPr>
          <w:p w14:paraId="18A96C6E" w14:textId="77777777" w:rsidR="00CB0599" w:rsidRPr="00B43F33" w:rsidRDefault="00CB0599" w:rsidP="007A053F">
            <w:pPr>
              <w:jc w:val="right"/>
              <w:rPr>
                <w:sz w:val="20"/>
                <w:lang w:eastAsia="en-CA"/>
              </w:rPr>
            </w:pPr>
            <w:r w:rsidRPr="00B43F33">
              <w:rPr>
                <w:rFonts w:hint="cs"/>
                <w:sz w:val="20"/>
                <w:rtl/>
                <w:lang w:bidi="ar-EG"/>
              </w:rPr>
              <w:t>التمويل المقرر للوكالة المنفذة الرئيسية (يونيدو) (دولار أمريكي)</w:t>
            </w:r>
          </w:p>
        </w:tc>
        <w:tc>
          <w:tcPr>
            <w:tcW w:w="438" w:type="pct"/>
            <w:tcBorders>
              <w:top w:val="nil"/>
              <w:left w:val="nil"/>
              <w:bottom w:val="single" w:sz="4" w:space="0" w:color="auto"/>
              <w:right w:val="single" w:sz="4" w:space="0" w:color="auto"/>
            </w:tcBorders>
            <w:shd w:val="clear" w:color="auto" w:fill="auto"/>
          </w:tcPr>
          <w:p w14:paraId="36B16E96" w14:textId="77777777" w:rsidR="00CB0599" w:rsidRPr="00B43F33" w:rsidRDefault="00CB0599" w:rsidP="007A053F">
            <w:pPr>
              <w:widowControl w:val="0"/>
              <w:spacing w:line="276" w:lineRule="auto"/>
              <w:jc w:val="right"/>
              <w:rPr>
                <w:rFonts w:cs="Calibri"/>
                <w:sz w:val="20"/>
                <w:lang w:eastAsia="en-CA"/>
              </w:rPr>
            </w:pPr>
            <w:r w:rsidRPr="00B43F33">
              <w:rPr>
                <w:rFonts w:cs="Calibri"/>
                <w:sz w:val="20"/>
                <w:lang w:eastAsia="en-CA"/>
              </w:rPr>
              <w:t>243,500</w:t>
            </w:r>
          </w:p>
        </w:tc>
        <w:tc>
          <w:tcPr>
            <w:tcW w:w="395" w:type="pct"/>
            <w:tcBorders>
              <w:top w:val="nil"/>
              <w:left w:val="nil"/>
              <w:bottom w:val="single" w:sz="4" w:space="0" w:color="auto"/>
              <w:right w:val="single" w:sz="4" w:space="0" w:color="auto"/>
            </w:tcBorders>
            <w:shd w:val="clear" w:color="auto" w:fill="auto"/>
          </w:tcPr>
          <w:p w14:paraId="4FEC33ED" w14:textId="77777777" w:rsidR="00CB0599" w:rsidRPr="00B43F33" w:rsidRDefault="00CB0599" w:rsidP="007A053F">
            <w:pPr>
              <w:jc w:val="right"/>
              <w:rPr>
                <w:sz w:val="20"/>
                <w:lang w:eastAsia="en-CA"/>
              </w:rPr>
            </w:pPr>
            <w:r w:rsidRPr="00B43F33">
              <w:rPr>
                <w:sz w:val="20"/>
                <w:lang w:eastAsia="en-CA"/>
              </w:rPr>
              <w:t>0</w:t>
            </w:r>
          </w:p>
        </w:tc>
        <w:tc>
          <w:tcPr>
            <w:tcW w:w="438" w:type="pct"/>
            <w:tcBorders>
              <w:top w:val="nil"/>
              <w:left w:val="nil"/>
              <w:bottom w:val="single" w:sz="4" w:space="0" w:color="auto"/>
              <w:right w:val="single" w:sz="4" w:space="0" w:color="auto"/>
            </w:tcBorders>
            <w:shd w:val="clear" w:color="auto" w:fill="auto"/>
          </w:tcPr>
          <w:p w14:paraId="3390F738" w14:textId="77777777" w:rsidR="00CB0599" w:rsidRPr="00B43F33" w:rsidRDefault="00CB0599" w:rsidP="007A053F">
            <w:pPr>
              <w:widowControl w:val="0"/>
              <w:spacing w:line="276" w:lineRule="auto"/>
              <w:jc w:val="right"/>
              <w:rPr>
                <w:rFonts w:cs="Calibri"/>
                <w:sz w:val="20"/>
                <w:lang w:eastAsia="en-CA"/>
              </w:rPr>
            </w:pPr>
            <w:r w:rsidRPr="00B43F33">
              <w:rPr>
                <w:rFonts w:cs="Calibri"/>
                <w:sz w:val="20"/>
                <w:lang w:eastAsia="en-CA"/>
              </w:rPr>
              <w:t>166,000</w:t>
            </w:r>
          </w:p>
        </w:tc>
        <w:tc>
          <w:tcPr>
            <w:tcW w:w="361" w:type="pct"/>
            <w:tcBorders>
              <w:top w:val="nil"/>
              <w:left w:val="nil"/>
              <w:bottom w:val="single" w:sz="4" w:space="0" w:color="auto"/>
              <w:right w:val="single" w:sz="4" w:space="0" w:color="auto"/>
            </w:tcBorders>
            <w:shd w:val="clear" w:color="auto" w:fill="auto"/>
          </w:tcPr>
          <w:p w14:paraId="5B68FD4D" w14:textId="77777777" w:rsidR="00CB0599" w:rsidRPr="00B43F33" w:rsidRDefault="00CB0599" w:rsidP="007A053F">
            <w:pPr>
              <w:jc w:val="right"/>
              <w:rPr>
                <w:sz w:val="20"/>
                <w:lang w:eastAsia="en-CA"/>
              </w:rPr>
            </w:pPr>
            <w:r w:rsidRPr="00B43F33">
              <w:rPr>
                <w:sz w:val="20"/>
                <w:lang w:eastAsia="en-CA"/>
              </w:rPr>
              <w:t>0</w:t>
            </w:r>
          </w:p>
        </w:tc>
        <w:tc>
          <w:tcPr>
            <w:tcW w:w="428" w:type="pct"/>
            <w:tcBorders>
              <w:top w:val="nil"/>
              <w:left w:val="nil"/>
              <w:bottom w:val="single" w:sz="4" w:space="0" w:color="auto"/>
              <w:right w:val="single" w:sz="4" w:space="0" w:color="auto"/>
            </w:tcBorders>
            <w:shd w:val="clear" w:color="auto" w:fill="auto"/>
          </w:tcPr>
          <w:p w14:paraId="65CA6AA2" w14:textId="77777777" w:rsidR="00CB0599" w:rsidRPr="00B43F33" w:rsidRDefault="00CB0599" w:rsidP="007A053F">
            <w:pPr>
              <w:widowControl w:val="0"/>
              <w:spacing w:line="276" w:lineRule="auto"/>
              <w:jc w:val="right"/>
              <w:rPr>
                <w:rFonts w:cs="Calibri"/>
                <w:sz w:val="20"/>
                <w:lang w:eastAsia="en-CA"/>
              </w:rPr>
            </w:pPr>
            <w:r w:rsidRPr="00B43F33">
              <w:rPr>
                <w:rFonts w:cs="Calibri"/>
                <w:sz w:val="20"/>
                <w:lang w:eastAsia="en-CA"/>
              </w:rPr>
              <w:t>167,400</w:t>
            </w:r>
          </w:p>
        </w:tc>
        <w:tc>
          <w:tcPr>
            <w:tcW w:w="395" w:type="pct"/>
            <w:tcBorders>
              <w:top w:val="single" w:sz="4" w:space="0" w:color="auto"/>
              <w:left w:val="nil"/>
              <w:bottom w:val="single" w:sz="4" w:space="0" w:color="auto"/>
              <w:right w:val="single" w:sz="4" w:space="0" w:color="auto"/>
            </w:tcBorders>
          </w:tcPr>
          <w:p w14:paraId="2169A5C4" w14:textId="77777777" w:rsidR="00CB0599" w:rsidRPr="00B43F33" w:rsidRDefault="00CB0599" w:rsidP="007A053F">
            <w:pPr>
              <w:jc w:val="right"/>
              <w:rPr>
                <w:sz w:val="20"/>
                <w:lang w:eastAsia="en-CA"/>
              </w:rPr>
            </w:pPr>
            <w:r w:rsidRPr="00B43F33">
              <w:rPr>
                <w:sz w:val="20"/>
                <w:lang w:eastAsia="en-CA"/>
              </w:rPr>
              <w:t>0</w:t>
            </w:r>
          </w:p>
        </w:tc>
        <w:tc>
          <w:tcPr>
            <w:tcW w:w="528" w:type="pct"/>
            <w:tcBorders>
              <w:top w:val="single" w:sz="4" w:space="0" w:color="auto"/>
              <w:left w:val="single" w:sz="4" w:space="0" w:color="auto"/>
              <w:bottom w:val="single" w:sz="4" w:space="0" w:color="auto"/>
              <w:right w:val="single" w:sz="4" w:space="0" w:color="auto"/>
            </w:tcBorders>
          </w:tcPr>
          <w:p w14:paraId="6D090CAB" w14:textId="77777777" w:rsidR="00CB0599" w:rsidRPr="00B43F33" w:rsidRDefault="00CB0599" w:rsidP="007A053F">
            <w:pPr>
              <w:widowControl w:val="0"/>
              <w:spacing w:line="276" w:lineRule="auto"/>
              <w:jc w:val="right"/>
              <w:rPr>
                <w:rFonts w:cs="Calibri"/>
                <w:sz w:val="20"/>
                <w:lang w:eastAsia="en-CA"/>
              </w:rPr>
            </w:pPr>
            <w:r w:rsidRPr="00B43F33">
              <w:rPr>
                <w:rFonts w:cs="Calibri"/>
                <w:sz w:val="20"/>
                <w:lang w:eastAsia="en-CA"/>
              </w:rPr>
              <w:t>118,100</w:t>
            </w:r>
          </w:p>
        </w:tc>
        <w:tc>
          <w:tcPr>
            <w:tcW w:w="570" w:type="pct"/>
            <w:tcBorders>
              <w:top w:val="single" w:sz="4" w:space="0" w:color="auto"/>
              <w:left w:val="single" w:sz="4" w:space="0" w:color="auto"/>
              <w:bottom w:val="single" w:sz="4" w:space="0" w:color="auto"/>
              <w:right w:val="single" w:sz="4" w:space="0" w:color="auto"/>
            </w:tcBorders>
          </w:tcPr>
          <w:p w14:paraId="0F37EC5E" w14:textId="77777777" w:rsidR="00CB0599" w:rsidRPr="00B43F33" w:rsidRDefault="00CB0599" w:rsidP="007A053F">
            <w:pPr>
              <w:pStyle w:val="BodyText"/>
              <w:widowControl w:val="0"/>
              <w:spacing w:after="0"/>
              <w:jc w:val="right"/>
              <w:rPr>
                <w:rFonts w:cs="Calibri"/>
                <w:sz w:val="20"/>
                <w:szCs w:val="20"/>
              </w:rPr>
            </w:pPr>
            <w:r w:rsidRPr="00B43F33">
              <w:rPr>
                <w:rFonts w:cs="Calibri"/>
                <w:sz w:val="20"/>
                <w:szCs w:val="20"/>
              </w:rPr>
              <w:t>695,000</w:t>
            </w:r>
          </w:p>
        </w:tc>
      </w:tr>
      <w:tr w:rsidR="00CB0599" w:rsidRPr="00B43F33" w14:paraId="43B720ED" w14:textId="77777777" w:rsidTr="007A053F">
        <w:trPr>
          <w:trHeight w:val="56"/>
        </w:trPr>
        <w:tc>
          <w:tcPr>
            <w:tcW w:w="349" w:type="pct"/>
            <w:tcBorders>
              <w:top w:val="nil"/>
              <w:left w:val="single" w:sz="4" w:space="0" w:color="auto"/>
              <w:bottom w:val="single" w:sz="4" w:space="0" w:color="auto"/>
              <w:right w:val="single" w:sz="4" w:space="0" w:color="auto"/>
            </w:tcBorders>
            <w:shd w:val="clear" w:color="auto" w:fill="auto"/>
            <w:hideMark/>
          </w:tcPr>
          <w:p w14:paraId="3E6F9613" w14:textId="77777777" w:rsidR="00CB0599" w:rsidRPr="00B43F33" w:rsidRDefault="00CB0599" w:rsidP="007A053F">
            <w:pPr>
              <w:jc w:val="left"/>
              <w:rPr>
                <w:sz w:val="20"/>
                <w:lang w:eastAsia="en-CA"/>
              </w:rPr>
            </w:pPr>
            <w:r w:rsidRPr="00B43F33">
              <w:rPr>
                <w:sz w:val="20"/>
                <w:lang w:eastAsia="en-CA"/>
              </w:rPr>
              <w:t>2.2</w:t>
            </w:r>
          </w:p>
        </w:tc>
        <w:tc>
          <w:tcPr>
            <w:tcW w:w="1097" w:type="pct"/>
            <w:tcBorders>
              <w:top w:val="nil"/>
              <w:left w:val="nil"/>
              <w:bottom w:val="single" w:sz="4" w:space="0" w:color="auto"/>
              <w:right w:val="single" w:sz="4" w:space="0" w:color="auto"/>
            </w:tcBorders>
            <w:shd w:val="clear" w:color="auto" w:fill="auto"/>
            <w:hideMark/>
          </w:tcPr>
          <w:p w14:paraId="59DD19F6" w14:textId="77777777" w:rsidR="00CB0599" w:rsidRPr="00B43F33" w:rsidRDefault="00CB0599" w:rsidP="007A053F">
            <w:pPr>
              <w:jc w:val="right"/>
              <w:rPr>
                <w:sz w:val="20"/>
                <w:lang w:eastAsia="en-CA"/>
              </w:rPr>
            </w:pPr>
            <w:r w:rsidRPr="00B43F33">
              <w:rPr>
                <w:rFonts w:hint="cs"/>
                <w:sz w:val="20"/>
                <w:rtl/>
                <w:lang w:bidi="ar-EG"/>
              </w:rPr>
              <w:t>تكاليف دعم الوكالة المنفذة الرئيسية (دولار أمريكي)</w:t>
            </w:r>
          </w:p>
        </w:tc>
        <w:tc>
          <w:tcPr>
            <w:tcW w:w="438" w:type="pct"/>
            <w:tcBorders>
              <w:top w:val="nil"/>
              <w:left w:val="nil"/>
              <w:bottom w:val="single" w:sz="4" w:space="0" w:color="auto"/>
              <w:right w:val="single" w:sz="4" w:space="0" w:color="auto"/>
            </w:tcBorders>
            <w:shd w:val="clear" w:color="auto" w:fill="auto"/>
          </w:tcPr>
          <w:p w14:paraId="1239E203" w14:textId="77777777" w:rsidR="00CB0599" w:rsidRPr="00B43F33" w:rsidRDefault="00CB0599" w:rsidP="007A053F">
            <w:pPr>
              <w:widowControl w:val="0"/>
              <w:spacing w:line="276" w:lineRule="auto"/>
              <w:jc w:val="right"/>
              <w:rPr>
                <w:rFonts w:cs="Calibri"/>
                <w:sz w:val="20"/>
                <w:lang w:eastAsia="en-CA"/>
              </w:rPr>
            </w:pPr>
            <w:r w:rsidRPr="00B43F33">
              <w:rPr>
                <w:rFonts w:cs="Calibri"/>
                <w:sz w:val="20"/>
                <w:lang w:eastAsia="en-CA"/>
              </w:rPr>
              <w:t>17,045</w:t>
            </w:r>
          </w:p>
        </w:tc>
        <w:tc>
          <w:tcPr>
            <w:tcW w:w="395" w:type="pct"/>
            <w:tcBorders>
              <w:top w:val="nil"/>
              <w:left w:val="nil"/>
              <w:bottom w:val="single" w:sz="4" w:space="0" w:color="auto"/>
              <w:right w:val="single" w:sz="4" w:space="0" w:color="auto"/>
            </w:tcBorders>
            <w:shd w:val="clear" w:color="auto" w:fill="auto"/>
          </w:tcPr>
          <w:p w14:paraId="51A0594B" w14:textId="77777777" w:rsidR="00CB0599" w:rsidRPr="00B43F33" w:rsidRDefault="00CB0599" w:rsidP="007A053F">
            <w:pPr>
              <w:jc w:val="right"/>
              <w:rPr>
                <w:sz w:val="20"/>
                <w:lang w:eastAsia="en-CA"/>
              </w:rPr>
            </w:pPr>
            <w:r w:rsidRPr="00B43F33">
              <w:rPr>
                <w:sz w:val="20"/>
                <w:lang w:eastAsia="en-CA"/>
              </w:rPr>
              <w:t>0</w:t>
            </w:r>
          </w:p>
        </w:tc>
        <w:tc>
          <w:tcPr>
            <w:tcW w:w="438" w:type="pct"/>
            <w:tcBorders>
              <w:top w:val="nil"/>
              <w:left w:val="nil"/>
              <w:bottom w:val="single" w:sz="4" w:space="0" w:color="auto"/>
              <w:right w:val="single" w:sz="4" w:space="0" w:color="auto"/>
            </w:tcBorders>
            <w:shd w:val="clear" w:color="auto" w:fill="auto"/>
          </w:tcPr>
          <w:p w14:paraId="0F8E61AC" w14:textId="77777777" w:rsidR="00CB0599" w:rsidRPr="00B43F33" w:rsidRDefault="00CB0599" w:rsidP="007A053F">
            <w:pPr>
              <w:widowControl w:val="0"/>
              <w:spacing w:line="276" w:lineRule="auto"/>
              <w:jc w:val="right"/>
              <w:rPr>
                <w:rFonts w:cs="Calibri"/>
                <w:sz w:val="20"/>
                <w:lang w:eastAsia="en-CA"/>
              </w:rPr>
            </w:pPr>
            <w:r w:rsidRPr="00B43F33">
              <w:rPr>
                <w:rFonts w:cs="Calibri"/>
                <w:sz w:val="20"/>
                <w:lang w:eastAsia="en-CA"/>
              </w:rPr>
              <w:t>11,620</w:t>
            </w:r>
          </w:p>
        </w:tc>
        <w:tc>
          <w:tcPr>
            <w:tcW w:w="361" w:type="pct"/>
            <w:tcBorders>
              <w:top w:val="nil"/>
              <w:left w:val="nil"/>
              <w:bottom w:val="single" w:sz="4" w:space="0" w:color="auto"/>
              <w:right w:val="single" w:sz="4" w:space="0" w:color="auto"/>
            </w:tcBorders>
            <w:shd w:val="clear" w:color="auto" w:fill="auto"/>
          </w:tcPr>
          <w:p w14:paraId="6445CBA3" w14:textId="77777777" w:rsidR="00CB0599" w:rsidRPr="00B43F33" w:rsidRDefault="00CB0599" w:rsidP="007A053F">
            <w:pPr>
              <w:jc w:val="right"/>
              <w:rPr>
                <w:sz w:val="20"/>
                <w:lang w:eastAsia="en-CA"/>
              </w:rPr>
            </w:pPr>
            <w:r w:rsidRPr="00B43F33">
              <w:rPr>
                <w:sz w:val="20"/>
                <w:lang w:eastAsia="en-CA"/>
              </w:rPr>
              <w:t>0</w:t>
            </w:r>
          </w:p>
        </w:tc>
        <w:tc>
          <w:tcPr>
            <w:tcW w:w="428" w:type="pct"/>
            <w:tcBorders>
              <w:top w:val="nil"/>
              <w:left w:val="nil"/>
              <w:bottom w:val="single" w:sz="4" w:space="0" w:color="auto"/>
              <w:right w:val="single" w:sz="4" w:space="0" w:color="auto"/>
            </w:tcBorders>
            <w:shd w:val="clear" w:color="auto" w:fill="auto"/>
          </w:tcPr>
          <w:p w14:paraId="64A22958" w14:textId="77777777" w:rsidR="00CB0599" w:rsidRPr="00B43F33" w:rsidRDefault="00CB0599" w:rsidP="007A053F">
            <w:pPr>
              <w:widowControl w:val="0"/>
              <w:spacing w:line="276" w:lineRule="auto"/>
              <w:jc w:val="right"/>
              <w:rPr>
                <w:rFonts w:cs="Calibri"/>
                <w:sz w:val="20"/>
                <w:lang w:eastAsia="en-CA"/>
              </w:rPr>
            </w:pPr>
            <w:r w:rsidRPr="00B43F33">
              <w:rPr>
                <w:rFonts w:cs="Calibri"/>
                <w:sz w:val="20"/>
                <w:lang w:eastAsia="en-CA"/>
              </w:rPr>
              <w:t>11,718</w:t>
            </w:r>
          </w:p>
        </w:tc>
        <w:tc>
          <w:tcPr>
            <w:tcW w:w="395" w:type="pct"/>
            <w:tcBorders>
              <w:top w:val="single" w:sz="4" w:space="0" w:color="auto"/>
              <w:left w:val="nil"/>
              <w:bottom w:val="single" w:sz="4" w:space="0" w:color="auto"/>
              <w:right w:val="single" w:sz="4" w:space="0" w:color="auto"/>
            </w:tcBorders>
          </w:tcPr>
          <w:p w14:paraId="3C18FBD9" w14:textId="77777777" w:rsidR="00CB0599" w:rsidRPr="00B43F33" w:rsidRDefault="00CB0599" w:rsidP="007A053F">
            <w:pPr>
              <w:jc w:val="right"/>
              <w:rPr>
                <w:sz w:val="20"/>
                <w:lang w:eastAsia="en-CA"/>
              </w:rPr>
            </w:pPr>
            <w:r w:rsidRPr="00B43F33">
              <w:rPr>
                <w:sz w:val="20"/>
                <w:lang w:eastAsia="en-CA"/>
              </w:rPr>
              <w:t>0</w:t>
            </w:r>
          </w:p>
        </w:tc>
        <w:tc>
          <w:tcPr>
            <w:tcW w:w="528" w:type="pct"/>
            <w:tcBorders>
              <w:top w:val="single" w:sz="4" w:space="0" w:color="auto"/>
              <w:left w:val="single" w:sz="4" w:space="0" w:color="auto"/>
              <w:bottom w:val="single" w:sz="4" w:space="0" w:color="auto"/>
              <w:right w:val="single" w:sz="4" w:space="0" w:color="auto"/>
            </w:tcBorders>
          </w:tcPr>
          <w:p w14:paraId="2582765F" w14:textId="77777777" w:rsidR="00CB0599" w:rsidRPr="00B43F33" w:rsidRDefault="00CB0599" w:rsidP="007A053F">
            <w:pPr>
              <w:widowControl w:val="0"/>
              <w:spacing w:line="276" w:lineRule="auto"/>
              <w:jc w:val="right"/>
              <w:rPr>
                <w:rFonts w:cs="Calibri"/>
                <w:sz w:val="20"/>
                <w:lang w:eastAsia="en-CA"/>
              </w:rPr>
            </w:pPr>
            <w:r w:rsidRPr="00B43F33">
              <w:rPr>
                <w:rFonts w:cs="Calibri"/>
                <w:sz w:val="20"/>
                <w:lang w:eastAsia="en-CA"/>
              </w:rPr>
              <w:t>8,267</w:t>
            </w:r>
          </w:p>
        </w:tc>
        <w:tc>
          <w:tcPr>
            <w:tcW w:w="570" w:type="pct"/>
            <w:tcBorders>
              <w:top w:val="single" w:sz="4" w:space="0" w:color="auto"/>
              <w:left w:val="single" w:sz="4" w:space="0" w:color="auto"/>
              <w:bottom w:val="single" w:sz="4" w:space="0" w:color="auto"/>
              <w:right w:val="single" w:sz="4" w:space="0" w:color="auto"/>
            </w:tcBorders>
          </w:tcPr>
          <w:p w14:paraId="1903D961" w14:textId="77777777" w:rsidR="00CB0599" w:rsidRPr="00B43F33" w:rsidRDefault="00CB0599" w:rsidP="007A053F">
            <w:pPr>
              <w:pStyle w:val="BodyText"/>
              <w:widowControl w:val="0"/>
              <w:spacing w:after="0"/>
              <w:jc w:val="right"/>
              <w:rPr>
                <w:rFonts w:cs="Calibri"/>
                <w:sz w:val="20"/>
                <w:szCs w:val="20"/>
              </w:rPr>
            </w:pPr>
            <w:r w:rsidRPr="00B43F33">
              <w:rPr>
                <w:rFonts w:cs="Calibri"/>
                <w:sz w:val="20"/>
                <w:szCs w:val="20"/>
              </w:rPr>
              <w:t>48,650</w:t>
            </w:r>
          </w:p>
        </w:tc>
      </w:tr>
      <w:tr w:rsidR="00CB0599" w:rsidRPr="00B43F33" w14:paraId="433F4384" w14:textId="77777777" w:rsidTr="007A053F">
        <w:trPr>
          <w:trHeight w:val="161"/>
        </w:trPr>
        <w:tc>
          <w:tcPr>
            <w:tcW w:w="349" w:type="pct"/>
            <w:tcBorders>
              <w:top w:val="nil"/>
              <w:left w:val="single" w:sz="4" w:space="0" w:color="auto"/>
              <w:bottom w:val="single" w:sz="4" w:space="0" w:color="auto"/>
              <w:right w:val="single" w:sz="4" w:space="0" w:color="auto"/>
            </w:tcBorders>
            <w:shd w:val="clear" w:color="auto" w:fill="auto"/>
            <w:hideMark/>
          </w:tcPr>
          <w:p w14:paraId="6376F0E6" w14:textId="77777777" w:rsidR="00CB0599" w:rsidRPr="00B43F33" w:rsidRDefault="00CB0599" w:rsidP="007A053F">
            <w:pPr>
              <w:jc w:val="left"/>
              <w:rPr>
                <w:sz w:val="20"/>
                <w:lang w:eastAsia="en-CA"/>
              </w:rPr>
            </w:pPr>
            <w:r w:rsidRPr="00B43F33">
              <w:rPr>
                <w:sz w:val="20"/>
                <w:lang w:eastAsia="en-CA"/>
              </w:rPr>
              <w:t>2.3</w:t>
            </w:r>
          </w:p>
        </w:tc>
        <w:tc>
          <w:tcPr>
            <w:tcW w:w="1097" w:type="pct"/>
            <w:tcBorders>
              <w:top w:val="nil"/>
              <w:left w:val="nil"/>
              <w:bottom w:val="single" w:sz="4" w:space="0" w:color="auto"/>
              <w:right w:val="single" w:sz="4" w:space="0" w:color="auto"/>
            </w:tcBorders>
            <w:shd w:val="clear" w:color="auto" w:fill="auto"/>
            <w:hideMark/>
          </w:tcPr>
          <w:p w14:paraId="6504885C" w14:textId="77777777" w:rsidR="00CB0599" w:rsidRPr="00B43F33" w:rsidRDefault="00CB0599" w:rsidP="007A053F">
            <w:pPr>
              <w:jc w:val="right"/>
              <w:rPr>
                <w:sz w:val="20"/>
                <w:lang w:eastAsia="en-CA"/>
              </w:rPr>
            </w:pPr>
            <w:r w:rsidRPr="00B43F33">
              <w:rPr>
                <w:rFonts w:hint="cs"/>
                <w:sz w:val="20"/>
                <w:rtl/>
                <w:lang w:bidi="ar-EG"/>
              </w:rPr>
              <w:t>التمويل المقرر للوكالة المنفذة المعاونة (يونيب) (دولار أمريكي)</w:t>
            </w:r>
          </w:p>
        </w:tc>
        <w:tc>
          <w:tcPr>
            <w:tcW w:w="438" w:type="pct"/>
            <w:tcBorders>
              <w:top w:val="nil"/>
              <w:left w:val="nil"/>
              <w:bottom w:val="single" w:sz="4" w:space="0" w:color="auto"/>
              <w:right w:val="single" w:sz="4" w:space="0" w:color="auto"/>
            </w:tcBorders>
            <w:shd w:val="clear" w:color="auto" w:fill="auto"/>
          </w:tcPr>
          <w:p w14:paraId="79F02555" w14:textId="77777777" w:rsidR="00CB0599" w:rsidRPr="00B43F33" w:rsidRDefault="00CB0599" w:rsidP="007A053F">
            <w:pPr>
              <w:pStyle w:val="BodyText"/>
              <w:widowControl w:val="0"/>
              <w:spacing w:after="0"/>
              <w:jc w:val="right"/>
              <w:rPr>
                <w:rFonts w:cs="Calibri"/>
                <w:sz w:val="20"/>
                <w:szCs w:val="20"/>
              </w:rPr>
            </w:pPr>
            <w:r w:rsidRPr="00B43F33">
              <w:rPr>
                <w:rFonts w:cs="Calibri"/>
                <w:sz w:val="20"/>
                <w:szCs w:val="20"/>
              </w:rPr>
              <w:t>108,000</w:t>
            </w:r>
          </w:p>
        </w:tc>
        <w:tc>
          <w:tcPr>
            <w:tcW w:w="395" w:type="pct"/>
            <w:tcBorders>
              <w:top w:val="nil"/>
              <w:left w:val="nil"/>
              <w:bottom w:val="single" w:sz="4" w:space="0" w:color="auto"/>
              <w:right w:val="single" w:sz="4" w:space="0" w:color="auto"/>
            </w:tcBorders>
            <w:shd w:val="clear" w:color="auto" w:fill="auto"/>
          </w:tcPr>
          <w:p w14:paraId="0CD52E02" w14:textId="77777777" w:rsidR="00CB0599" w:rsidRPr="00B43F33" w:rsidRDefault="00CB0599" w:rsidP="007A053F">
            <w:pPr>
              <w:jc w:val="right"/>
              <w:rPr>
                <w:sz w:val="20"/>
                <w:lang w:eastAsia="en-CA"/>
              </w:rPr>
            </w:pPr>
            <w:r w:rsidRPr="00B43F33">
              <w:rPr>
                <w:sz w:val="20"/>
                <w:lang w:eastAsia="en-CA"/>
              </w:rPr>
              <w:t>0</w:t>
            </w:r>
          </w:p>
        </w:tc>
        <w:tc>
          <w:tcPr>
            <w:tcW w:w="438" w:type="pct"/>
            <w:tcBorders>
              <w:top w:val="nil"/>
              <w:left w:val="nil"/>
              <w:bottom w:val="single" w:sz="4" w:space="0" w:color="auto"/>
              <w:right w:val="single" w:sz="4" w:space="0" w:color="auto"/>
            </w:tcBorders>
            <w:shd w:val="clear" w:color="auto" w:fill="auto"/>
          </w:tcPr>
          <w:p w14:paraId="6952CD94" w14:textId="77777777" w:rsidR="00CB0599" w:rsidRPr="00B43F33" w:rsidRDefault="00CB0599" w:rsidP="007A053F">
            <w:pPr>
              <w:widowControl w:val="0"/>
              <w:spacing w:line="276" w:lineRule="auto"/>
              <w:jc w:val="right"/>
              <w:rPr>
                <w:rFonts w:cs="Calibri"/>
                <w:sz w:val="20"/>
                <w:lang w:eastAsia="en-CA"/>
              </w:rPr>
            </w:pPr>
            <w:r w:rsidRPr="00B43F33">
              <w:rPr>
                <w:rFonts w:cs="Calibri"/>
                <w:sz w:val="20"/>
                <w:lang w:eastAsia="en-CA"/>
              </w:rPr>
              <w:t>84,500</w:t>
            </w:r>
          </w:p>
        </w:tc>
        <w:tc>
          <w:tcPr>
            <w:tcW w:w="361" w:type="pct"/>
            <w:tcBorders>
              <w:top w:val="nil"/>
              <w:left w:val="nil"/>
              <w:bottom w:val="single" w:sz="4" w:space="0" w:color="auto"/>
              <w:right w:val="single" w:sz="4" w:space="0" w:color="auto"/>
            </w:tcBorders>
            <w:shd w:val="clear" w:color="auto" w:fill="auto"/>
          </w:tcPr>
          <w:p w14:paraId="28A59237" w14:textId="77777777" w:rsidR="00CB0599" w:rsidRPr="00B43F33" w:rsidRDefault="00CB0599" w:rsidP="007A053F">
            <w:pPr>
              <w:jc w:val="right"/>
              <w:rPr>
                <w:sz w:val="20"/>
                <w:lang w:eastAsia="en-CA"/>
              </w:rPr>
            </w:pPr>
            <w:r w:rsidRPr="00B43F33">
              <w:rPr>
                <w:sz w:val="20"/>
                <w:lang w:eastAsia="en-CA"/>
              </w:rPr>
              <w:t>0</w:t>
            </w:r>
          </w:p>
        </w:tc>
        <w:tc>
          <w:tcPr>
            <w:tcW w:w="428" w:type="pct"/>
            <w:tcBorders>
              <w:top w:val="nil"/>
              <w:left w:val="nil"/>
              <w:bottom w:val="single" w:sz="4" w:space="0" w:color="auto"/>
              <w:right w:val="single" w:sz="4" w:space="0" w:color="auto"/>
            </w:tcBorders>
            <w:shd w:val="clear" w:color="auto" w:fill="auto"/>
          </w:tcPr>
          <w:p w14:paraId="72E70D96" w14:textId="77777777" w:rsidR="00CB0599" w:rsidRPr="00B43F33" w:rsidRDefault="00CB0599" w:rsidP="007A053F">
            <w:pPr>
              <w:widowControl w:val="0"/>
              <w:spacing w:line="276" w:lineRule="auto"/>
              <w:jc w:val="right"/>
              <w:rPr>
                <w:rFonts w:cs="Calibri"/>
                <w:sz w:val="20"/>
                <w:lang w:eastAsia="en-CA"/>
              </w:rPr>
            </w:pPr>
            <w:r w:rsidRPr="00B43F33">
              <w:rPr>
                <w:rFonts w:cs="Calibri"/>
                <w:sz w:val="20"/>
                <w:lang w:eastAsia="en-CA"/>
              </w:rPr>
              <w:t>90,000</w:t>
            </w:r>
          </w:p>
        </w:tc>
        <w:tc>
          <w:tcPr>
            <w:tcW w:w="395" w:type="pct"/>
            <w:tcBorders>
              <w:top w:val="single" w:sz="4" w:space="0" w:color="auto"/>
              <w:left w:val="nil"/>
              <w:bottom w:val="single" w:sz="4" w:space="0" w:color="auto"/>
              <w:right w:val="single" w:sz="4" w:space="0" w:color="auto"/>
            </w:tcBorders>
          </w:tcPr>
          <w:p w14:paraId="250129E1" w14:textId="77777777" w:rsidR="00CB0599" w:rsidRPr="00B43F33" w:rsidRDefault="00CB0599" w:rsidP="007A053F">
            <w:pPr>
              <w:jc w:val="right"/>
              <w:rPr>
                <w:sz w:val="20"/>
                <w:lang w:eastAsia="en-CA"/>
              </w:rPr>
            </w:pPr>
            <w:r w:rsidRPr="00B43F33">
              <w:rPr>
                <w:sz w:val="20"/>
                <w:lang w:eastAsia="en-CA"/>
              </w:rPr>
              <w:t>0</w:t>
            </w:r>
          </w:p>
        </w:tc>
        <w:tc>
          <w:tcPr>
            <w:tcW w:w="528" w:type="pct"/>
            <w:tcBorders>
              <w:top w:val="single" w:sz="4" w:space="0" w:color="auto"/>
              <w:left w:val="single" w:sz="4" w:space="0" w:color="auto"/>
              <w:bottom w:val="single" w:sz="4" w:space="0" w:color="auto"/>
              <w:right w:val="single" w:sz="4" w:space="0" w:color="auto"/>
            </w:tcBorders>
          </w:tcPr>
          <w:p w14:paraId="38B07647" w14:textId="77777777" w:rsidR="00CB0599" w:rsidRPr="00B43F33" w:rsidRDefault="00CB0599" w:rsidP="007A053F">
            <w:pPr>
              <w:widowControl w:val="0"/>
              <w:spacing w:line="276" w:lineRule="auto"/>
              <w:jc w:val="right"/>
              <w:rPr>
                <w:rFonts w:cs="Calibri"/>
                <w:sz w:val="20"/>
                <w:lang w:eastAsia="en-CA"/>
              </w:rPr>
            </w:pPr>
            <w:r w:rsidRPr="00B43F33">
              <w:rPr>
                <w:rFonts w:cs="Calibri"/>
                <w:sz w:val="20"/>
                <w:lang w:eastAsia="en-CA"/>
              </w:rPr>
              <w:t>62,500</w:t>
            </w:r>
          </w:p>
        </w:tc>
        <w:tc>
          <w:tcPr>
            <w:tcW w:w="570" w:type="pct"/>
            <w:tcBorders>
              <w:top w:val="single" w:sz="4" w:space="0" w:color="auto"/>
              <w:left w:val="single" w:sz="4" w:space="0" w:color="auto"/>
              <w:bottom w:val="single" w:sz="4" w:space="0" w:color="auto"/>
              <w:right w:val="single" w:sz="4" w:space="0" w:color="auto"/>
            </w:tcBorders>
          </w:tcPr>
          <w:p w14:paraId="64B65DF4" w14:textId="77777777" w:rsidR="00CB0599" w:rsidRPr="00B43F33" w:rsidRDefault="00CB0599" w:rsidP="007A053F">
            <w:pPr>
              <w:pStyle w:val="BodyText"/>
              <w:widowControl w:val="0"/>
              <w:spacing w:after="0"/>
              <w:jc w:val="right"/>
              <w:rPr>
                <w:rFonts w:cs="Calibri"/>
                <w:sz w:val="20"/>
                <w:szCs w:val="20"/>
              </w:rPr>
            </w:pPr>
            <w:r w:rsidRPr="00B43F33">
              <w:rPr>
                <w:rFonts w:cs="Calibri"/>
                <w:sz w:val="20"/>
                <w:szCs w:val="20"/>
              </w:rPr>
              <w:t>345,000</w:t>
            </w:r>
          </w:p>
        </w:tc>
      </w:tr>
      <w:tr w:rsidR="00CB0599" w:rsidRPr="00B43F33" w14:paraId="727B9521" w14:textId="77777777" w:rsidTr="007A053F">
        <w:trPr>
          <w:trHeight w:val="60"/>
        </w:trPr>
        <w:tc>
          <w:tcPr>
            <w:tcW w:w="349" w:type="pct"/>
            <w:tcBorders>
              <w:top w:val="nil"/>
              <w:left w:val="single" w:sz="4" w:space="0" w:color="auto"/>
              <w:bottom w:val="single" w:sz="4" w:space="0" w:color="auto"/>
              <w:right w:val="single" w:sz="4" w:space="0" w:color="auto"/>
            </w:tcBorders>
            <w:shd w:val="clear" w:color="auto" w:fill="auto"/>
            <w:hideMark/>
          </w:tcPr>
          <w:p w14:paraId="6D0DEBAD" w14:textId="77777777" w:rsidR="00CB0599" w:rsidRPr="00B43F33" w:rsidRDefault="00CB0599" w:rsidP="007A053F">
            <w:pPr>
              <w:jc w:val="left"/>
              <w:rPr>
                <w:sz w:val="20"/>
                <w:lang w:eastAsia="en-CA"/>
              </w:rPr>
            </w:pPr>
            <w:r w:rsidRPr="00B43F33">
              <w:rPr>
                <w:sz w:val="20"/>
                <w:lang w:eastAsia="en-CA"/>
              </w:rPr>
              <w:t>2.4</w:t>
            </w:r>
          </w:p>
        </w:tc>
        <w:tc>
          <w:tcPr>
            <w:tcW w:w="1097" w:type="pct"/>
            <w:tcBorders>
              <w:top w:val="nil"/>
              <w:left w:val="nil"/>
              <w:bottom w:val="single" w:sz="4" w:space="0" w:color="auto"/>
              <w:right w:val="single" w:sz="4" w:space="0" w:color="auto"/>
            </w:tcBorders>
            <w:shd w:val="clear" w:color="auto" w:fill="auto"/>
            <w:hideMark/>
          </w:tcPr>
          <w:p w14:paraId="4A174C0D" w14:textId="77777777" w:rsidR="00CB0599" w:rsidRPr="00B43F33" w:rsidRDefault="00CB0599" w:rsidP="007A053F">
            <w:pPr>
              <w:jc w:val="right"/>
              <w:rPr>
                <w:sz w:val="20"/>
                <w:lang w:eastAsia="en-CA"/>
              </w:rPr>
            </w:pPr>
            <w:r w:rsidRPr="00B43F33">
              <w:rPr>
                <w:rFonts w:hint="cs"/>
                <w:sz w:val="20"/>
                <w:rtl/>
                <w:lang w:bidi="ar-EG"/>
              </w:rPr>
              <w:t>تكاليف دعم الوكالة المنفذة المعاونة (دولار أمريكي)</w:t>
            </w:r>
          </w:p>
        </w:tc>
        <w:tc>
          <w:tcPr>
            <w:tcW w:w="438" w:type="pct"/>
            <w:tcBorders>
              <w:top w:val="nil"/>
              <w:left w:val="nil"/>
              <w:bottom w:val="single" w:sz="4" w:space="0" w:color="auto"/>
              <w:right w:val="single" w:sz="4" w:space="0" w:color="auto"/>
            </w:tcBorders>
            <w:shd w:val="clear" w:color="auto" w:fill="auto"/>
          </w:tcPr>
          <w:p w14:paraId="7ACD6077" w14:textId="77777777" w:rsidR="00CB0599" w:rsidRPr="00B43F33" w:rsidRDefault="00CB0599" w:rsidP="007A053F">
            <w:pPr>
              <w:widowControl w:val="0"/>
              <w:spacing w:line="276" w:lineRule="auto"/>
              <w:jc w:val="right"/>
              <w:rPr>
                <w:rFonts w:cs="Calibri"/>
                <w:sz w:val="20"/>
                <w:lang w:eastAsia="en-CA"/>
              </w:rPr>
            </w:pPr>
            <w:r w:rsidRPr="00B43F33">
              <w:rPr>
                <w:rFonts w:cs="Calibri"/>
                <w:sz w:val="20"/>
                <w:lang w:eastAsia="en-CA"/>
              </w:rPr>
              <w:t>14,040</w:t>
            </w:r>
          </w:p>
        </w:tc>
        <w:tc>
          <w:tcPr>
            <w:tcW w:w="395" w:type="pct"/>
            <w:tcBorders>
              <w:top w:val="nil"/>
              <w:left w:val="nil"/>
              <w:bottom w:val="single" w:sz="4" w:space="0" w:color="auto"/>
              <w:right w:val="single" w:sz="4" w:space="0" w:color="auto"/>
            </w:tcBorders>
            <w:shd w:val="clear" w:color="auto" w:fill="auto"/>
          </w:tcPr>
          <w:p w14:paraId="33FABBF4" w14:textId="77777777" w:rsidR="00CB0599" w:rsidRPr="00B43F33" w:rsidRDefault="00CB0599" w:rsidP="007A053F">
            <w:pPr>
              <w:jc w:val="right"/>
              <w:rPr>
                <w:sz w:val="20"/>
                <w:lang w:eastAsia="en-CA"/>
              </w:rPr>
            </w:pPr>
            <w:r w:rsidRPr="00B43F33">
              <w:rPr>
                <w:sz w:val="20"/>
                <w:lang w:eastAsia="en-CA"/>
              </w:rPr>
              <w:t>0</w:t>
            </w:r>
          </w:p>
        </w:tc>
        <w:tc>
          <w:tcPr>
            <w:tcW w:w="438" w:type="pct"/>
            <w:tcBorders>
              <w:top w:val="nil"/>
              <w:left w:val="nil"/>
              <w:bottom w:val="single" w:sz="4" w:space="0" w:color="auto"/>
              <w:right w:val="single" w:sz="4" w:space="0" w:color="auto"/>
            </w:tcBorders>
            <w:shd w:val="clear" w:color="auto" w:fill="auto"/>
          </w:tcPr>
          <w:p w14:paraId="350949E5" w14:textId="77777777" w:rsidR="00CB0599" w:rsidRPr="00B43F33" w:rsidRDefault="00CB0599" w:rsidP="007A053F">
            <w:pPr>
              <w:widowControl w:val="0"/>
              <w:spacing w:line="276" w:lineRule="auto"/>
              <w:jc w:val="right"/>
              <w:rPr>
                <w:rFonts w:cs="Calibri"/>
                <w:sz w:val="20"/>
                <w:lang w:eastAsia="en-CA"/>
              </w:rPr>
            </w:pPr>
            <w:r w:rsidRPr="00B43F33">
              <w:rPr>
                <w:rFonts w:cs="Calibri"/>
                <w:sz w:val="20"/>
                <w:lang w:eastAsia="en-CA"/>
              </w:rPr>
              <w:t>10,985</w:t>
            </w:r>
          </w:p>
        </w:tc>
        <w:tc>
          <w:tcPr>
            <w:tcW w:w="361" w:type="pct"/>
            <w:tcBorders>
              <w:top w:val="nil"/>
              <w:left w:val="nil"/>
              <w:bottom w:val="single" w:sz="4" w:space="0" w:color="auto"/>
              <w:right w:val="single" w:sz="4" w:space="0" w:color="auto"/>
            </w:tcBorders>
            <w:shd w:val="clear" w:color="auto" w:fill="auto"/>
          </w:tcPr>
          <w:p w14:paraId="4064B041" w14:textId="77777777" w:rsidR="00CB0599" w:rsidRPr="00B43F33" w:rsidRDefault="00CB0599" w:rsidP="007A053F">
            <w:pPr>
              <w:jc w:val="right"/>
              <w:rPr>
                <w:sz w:val="20"/>
                <w:lang w:eastAsia="en-CA"/>
              </w:rPr>
            </w:pPr>
            <w:r w:rsidRPr="00B43F33">
              <w:rPr>
                <w:sz w:val="20"/>
                <w:lang w:eastAsia="en-CA"/>
              </w:rPr>
              <w:t>0</w:t>
            </w:r>
          </w:p>
        </w:tc>
        <w:tc>
          <w:tcPr>
            <w:tcW w:w="428" w:type="pct"/>
            <w:tcBorders>
              <w:top w:val="nil"/>
              <w:left w:val="nil"/>
              <w:bottom w:val="single" w:sz="4" w:space="0" w:color="auto"/>
              <w:right w:val="single" w:sz="4" w:space="0" w:color="auto"/>
            </w:tcBorders>
            <w:shd w:val="clear" w:color="auto" w:fill="auto"/>
          </w:tcPr>
          <w:p w14:paraId="71CA9430" w14:textId="77777777" w:rsidR="00CB0599" w:rsidRPr="00B43F33" w:rsidRDefault="00CB0599" w:rsidP="007A053F">
            <w:pPr>
              <w:widowControl w:val="0"/>
              <w:spacing w:line="276" w:lineRule="auto"/>
              <w:jc w:val="right"/>
              <w:rPr>
                <w:rFonts w:cs="Calibri"/>
                <w:sz w:val="20"/>
                <w:lang w:eastAsia="en-CA"/>
              </w:rPr>
            </w:pPr>
            <w:r w:rsidRPr="00B43F33">
              <w:rPr>
                <w:rFonts w:cs="Calibri"/>
                <w:sz w:val="20"/>
                <w:lang w:eastAsia="en-CA"/>
              </w:rPr>
              <w:t>11,700</w:t>
            </w:r>
          </w:p>
        </w:tc>
        <w:tc>
          <w:tcPr>
            <w:tcW w:w="395" w:type="pct"/>
            <w:tcBorders>
              <w:top w:val="single" w:sz="4" w:space="0" w:color="auto"/>
              <w:left w:val="nil"/>
              <w:bottom w:val="single" w:sz="4" w:space="0" w:color="auto"/>
              <w:right w:val="single" w:sz="4" w:space="0" w:color="auto"/>
            </w:tcBorders>
          </w:tcPr>
          <w:p w14:paraId="03A3E8D5" w14:textId="77777777" w:rsidR="00CB0599" w:rsidRPr="00B43F33" w:rsidRDefault="00CB0599" w:rsidP="007A053F">
            <w:pPr>
              <w:jc w:val="right"/>
              <w:rPr>
                <w:sz w:val="20"/>
                <w:lang w:eastAsia="en-CA"/>
              </w:rPr>
            </w:pPr>
            <w:r w:rsidRPr="00B43F33">
              <w:rPr>
                <w:sz w:val="20"/>
                <w:lang w:eastAsia="en-CA"/>
              </w:rPr>
              <w:t>0</w:t>
            </w:r>
          </w:p>
        </w:tc>
        <w:tc>
          <w:tcPr>
            <w:tcW w:w="528" w:type="pct"/>
            <w:tcBorders>
              <w:top w:val="single" w:sz="4" w:space="0" w:color="auto"/>
              <w:left w:val="single" w:sz="4" w:space="0" w:color="auto"/>
              <w:bottom w:val="single" w:sz="4" w:space="0" w:color="auto"/>
              <w:right w:val="single" w:sz="4" w:space="0" w:color="auto"/>
            </w:tcBorders>
          </w:tcPr>
          <w:p w14:paraId="4227DC5D" w14:textId="77777777" w:rsidR="00CB0599" w:rsidRPr="00B43F33" w:rsidRDefault="00CB0599" w:rsidP="007A053F">
            <w:pPr>
              <w:widowControl w:val="0"/>
              <w:spacing w:line="276" w:lineRule="auto"/>
              <w:jc w:val="right"/>
              <w:rPr>
                <w:rFonts w:cs="Calibri"/>
                <w:sz w:val="20"/>
                <w:lang w:eastAsia="en-CA"/>
              </w:rPr>
            </w:pPr>
            <w:r w:rsidRPr="00B43F33">
              <w:rPr>
                <w:rFonts w:cs="Calibri"/>
                <w:sz w:val="20"/>
                <w:lang w:eastAsia="en-CA"/>
              </w:rPr>
              <w:t>8,125</w:t>
            </w:r>
          </w:p>
        </w:tc>
        <w:tc>
          <w:tcPr>
            <w:tcW w:w="570" w:type="pct"/>
            <w:tcBorders>
              <w:top w:val="single" w:sz="4" w:space="0" w:color="auto"/>
              <w:left w:val="single" w:sz="4" w:space="0" w:color="auto"/>
              <w:bottom w:val="single" w:sz="4" w:space="0" w:color="auto"/>
              <w:right w:val="single" w:sz="4" w:space="0" w:color="auto"/>
            </w:tcBorders>
          </w:tcPr>
          <w:p w14:paraId="0E3DC357" w14:textId="77777777" w:rsidR="00CB0599" w:rsidRPr="00B43F33" w:rsidRDefault="00CB0599" w:rsidP="007A053F">
            <w:pPr>
              <w:pStyle w:val="BodyText"/>
              <w:widowControl w:val="0"/>
              <w:spacing w:after="0"/>
              <w:jc w:val="right"/>
              <w:rPr>
                <w:rFonts w:cs="Calibri"/>
                <w:sz w:val="20"/>
                <w:szCs w:val="20"/>
              </w:rPr>
            </w:pPr>
            <w:r w:rsidRPr="00B43F33">
              <w:rPr>
                <w:rFonts w:cs="Calibri"/>
                <w:sz w:val="20"/>
                <w:szCs w:val="20"/>
              </w:rPr>
              <w:t>44,850</w:t>
            </w:r>
          </w:p>
        </w:tc>
      </w:tr>
      <w:tr w:rsidR="00CB0599" w:rsidRPr="00B43F33" w14:paraId="66CB6BD3" w14:textId="77777777" w:rsidTr="007A053F">
        <w:trPr>
          <w:trHeight w:val="62"/>
        </w:trPr>
        <w:tc>
          <w:tcPr>
            <w:tcW w:w="349" w:type="pct"/>
            <w:tcBorders>
              <w:top w:val="nil"/>
              <w:left w:val="single" w:sz="4" w:space="0" w:color="auto"/>
              <w:bottom w:val="single" w:sz="4" w:space="0" w:color="auto"/>
              <w:right w:val="single" w:sz="4" w:space="0" w:color="auto"/>
            </w:tcBorders>
            <w:shd w:val="clear" w:color="auto" w:fill="auto"/>
            <w:hideMark/>
          </w:tcPr>
          <w:p w14:paraId="0A14F97E" w14:textId="77777777" w:rsidR="00CB0599" w:rsidRPr="00B43F33" w:rsidRDefault="00CB0599" w:rsidP="007A053F">
            <w:pPr>
              <w:jc w:val="left"/>
              <w:rPr>
                <w:sz w:val="20"/>
                <w:lang w:eastAsia="en-CA"/>
              </w:rPr>
            </w:pPr>
            <w:r w:rsidRPr="00B43F33">
              <w:rPr>
                <w:sz w:val="20"/>
                <w:lang w:eastAsia="en-CA"/>
              </w:rPr>
              <w:t>3.1</w:t>
            </w:r>
          </w:p>
        </w:tc>
        <w:tc>
          <w:tcPr>
            <w:tcW w:w="1097" w:type="pct"/>
            <w:tcBorders>
              <w:top w:val="nil"/>
              <w:left w:val="nil"/>
              <w:bottom w:val="single" w:sz="4" w:space="0" w:color="auto"/>
              <w:right w:val="single" w:sz="4" w:space="0" w:color="auto"/>
            </w:tcBorders>
            <w:shd w:val="clear" w:color="auto" w:fill="auto"/>
            <w:hideMark/>
          </w:tcPr>
          <w:p w14:paraId="61B41CD4" w14:textId="77777777" w:rsidR="00CB0599" w:rsidRPr="00B43F33" w:rsidRDefault="00CB0599" w:rsidP="007A053F">
            <w:pPr>
              <w:jc w:val="right"/>
              <w:rPr>
                <w:sz w:val="20"/>
                <w:lang w:eastAsia="en-CA"/>
              </w:rPr>
            </w:pPr>
            <w:r w:rsidRPr="00B43F33">
              <w:rPr>
                <w:rFonts w:hint="cs"/>
                <w:sz w:val="20"/>
                <w:rtl/>
                <w:lang w:bidi="ar-EG"/>
              </w:rPr>
              <w:t>إجمالي التمويل المقرر (دولار أمريكي)</w:t>
            </w:r>
          </w:p>
        </w:tc>
        <w:tc>
          <w:tcPr>
            <w:tcW w:w="438" w:type="pct"/>
            <w:tcBorders>
              <w:top w:val="nil"/>
              <w:left w:val="nil"/>
              <w:bottom w:val="single" w:sz="4" w:space="0" w:color="auto"/>
              <w:right w:val="single" w:sz="4" w:space="0" w:color="auto"/>
            </w:tcBorders>
            <w:shd w:val="clear" w:color="auto" w:fill="auto"/>
          </w:tcPr>
          <w:p w14:paraId="55C2EAD9" w14:textId="77777777" w:rsidR="00CB0599" w:rsidRPr="00B43F33" w:rsidRDefault="00CB0599" w:rsidP="007A053F">
            <w:pPr>
              <w:widowControl w:val="0"/>
              <w:spacing w:line="276" w:lineRule="auto"/>
              <w:jc w:val="right"/>
              <w:rPr>
                <w:rFonts w:cs="Calibri"/>
                <w:sz w:val="20"/>
                <w:lang w:eastAsia="en-CA"/>
              </w:rPr>
            </w:pPr>
            <w:r w:rsidRPr="00B43F33">
              <w:rPr>
                <w:sz w:val="20"/>
              </w:rPr>
              <w:t>351,500</w:t>
            </w:r>
          </w:p>
        </w:tc>
        <w:tc>
          <w:tcPr>
            <w:tcW w:w="395" w:type="pct"/>
            <w:tcBorders>
              <w:top w:val="nil"/>
              <w:left w:val="nil"/>
              <w:bottom w:val="single" w:sz="4" w:space="0" w:color="auto"/>
              <w:right w:val="single" w:sz="4" w:space="0" w:color="auto"/>
            </w:tcBorders>
            <w:shd w:val="clear" w:color="auto" w:fill="auto"/>
          </w:tcPr>
          <w:p w14:paraId="31B86E02" w14:textId="77777777" w:rsidR="00CB0599" w:rsidRPr="00B43F33" w:rsidRDefault="00CB0599" w:rsidP="007A053F">
            <w:pPr>
              <w:jc w:val="right"/>
              <w:rPr>
                <w:sz w:val="20"/>
                <w:lang w:eastAsia="en-CA"/>
              </w:rPr>
            </w:pPr>
            <w:r w:rsidRPr="00B43F33">
              <w:rPr>
                <w:sz w:val="20"/>
                <w:lang w:eastAsia="en-CA"/>
              </w:rPr>
              <w:t>0</w:t>
            </w:r>
          </w:p>
        </w:tc>
        <w:tc>
          <w:tcPr>
            <w:tcW w:w="438" w:type="pct"/>
            <w:tcBorders>
              <w:top w:val="nil"/>
              <w:left w:val="nil"/>
              <w:bottom w:val="single" w:sz="4" w:space="0" w:color="auto"/>
              <w:right w:val="single" w:sz="4" w:space="0" w:color="auto"/>
            </w:tcBorders>
            <w:shd w:val="clear" w:color="auto" w:fill="auto"/>
          </w:tcPr>
          <w:p w14:paraId="0B612124" w14:textId="77777777" w:rsidR="00CB0599" w:rsidRPr="00B43F33" w:rsidRDefault="00CB0599" w:rsidP="007A053F">
            <w:pPr>
              <w:widowControl w:val="0"/>
              <w:spacing w:line="276" w:lineRule="auto"/>
              <w:jc w:val="right"/>
              <w:rPr>
                <w:rFonts w:cs="Calibri"/>
                <w:sz w:val="20"/>
                <w:lang w:eastAsia="en-CA"/>
              </w:rPr>
            </w:pPr>
            <w:r w:rsidRPr="00B43F33">
              <w:rPr>
                <w:sz w:val="20"/>
              </w:rPr>
              <w:t>250,500</w:t>
            </w:r>
          </w:p>
        </w:tc>
        <w:tc>
          <w:tcPr>
            <w:tcW w:w="361" w:type="pct"/>
            <w:tcBorders>
              <w:top w:val="nil"/>
              <w:left w:val="nil"/>
              <w:bottom w:val="single" w:sz="4" w:space="0" w:color="auto"/>
              <w:right w:val="single" w:sz="4" w:space="0" w:color="auto"/>
            </w:tcBorders>
            <w:shd w:val="clear" w:color="auto" w:fill="auto"/>
          </w:tcPr>
          <w:p w14:paraId="28411076" w14:textId="77777777" w:rsidR="00CB0599" w:rsidRPr="00B43F33" w:rsidRDefault="00CB0599" w:rsidP="007A053F">
            <w:pPr>
              <w:jc w:val="right"/>
              <w:rPr>
                <w:sz w:val="20"/>
                <w:lang w:eastAsia="en-CA"/>
              </w:rPr>
            </w:pPr>
            <w:r w:rsidRPr="00B43F33">
              <w:rPr>
                <w:sz w:val="20"/>
                <w:lang w:eastAsia="en-CA"/>
              </w:rPr>
              <w:t>0</w:t>
            </w:r>
          </w:p>
        </w:tc>
        <w:tc>
          <w:tcPr>
            <w:tcW w:w="428" w:type="pct"/>
            <w:tcBorders>
              <w:top w:val="nil"/>
              <w:left w:val="nil"/>
              <w:bottom w:val="single" w:sz="4" w:space="0" w:color="auto"/>
              <w:right w:val="single" w:sz="4" w:space="0" w:color="auto"/>
            </w:tcBorders>
            <w:shd w:val="clear" w:color="auto" w:fill="auto"/>
          </w:tcPr>
          <w:p w14:paraId="6321430D" w14:textId="77777777" w:rsidR="00CB0599" w:rsidRPr="00B43F33" w:rsidRDefault="00CB0599" w:rsidP="007A053F">
            <w:pPr>
              <w:widowControl w:val="0"/>
              <w:spacing w:line="276" w:lineRule="auto"/>
              <w:jc w:val="right"/>
              <w:rPr>
                <w:rFonts w:cs="Calibri"/>
                <w:sz w:val="20"/>
                <w:lang w:eastAsia="en-CA"/>
              </w:rPr>
            </w:pPr>
            <w:r w:rsidRPr="00B43F33">
              <w:rPr>
                <w:rFonts w:cs="Calibri"/>
                <w:sz w:val="20"/>
                <w:lang w:eastAsia="en-CA"/>
              </w:rPr>
              <w:t>257,400</w:t>
            </w:r>
          </w:p>
        </w:tc>
        <w:tc>
          <w:tcPr>
            <w:tcW w:w="395" w:type="pct"/>
            <w:tcBorders>
              <w:top w:val="single" w:sz="4" w:space="0" w:color="auto"/>
              <w:left w:val="nil"/>
              <w:bottom w:val="single" w:sz="4" w:space="0" w:color="auto"/>
              <w:right w:val="single" w:sz="4" w:space="0" w:color="auto"/>
            </w:tcBorders>
          </w:tcPr>
          <w:p w14:paraId="0E162ECE" w14:textId="77777777" w:rsidR="00CB0599" w:rsidRPr="00B43F33" w:rsidRDefault="00CB0599" w:rsidP="007A053F">
            <w:pPr>
              <w:jc w:val="right"/>
              <w:rPr>
                <w:sz w:val="20"/>
                <w:lang w:eastAsia="en-CA"/>
              </w:rPr>
            </w:pPr>
            <w:r w:rsidRPr="00B43F33">
              <w:rPr>
                <w:sz w:val="20"/>
                <w:lang w:eastAsia="en-CA"/>
              </w:rPr>
              <w:t>0</w:t>
            </w:r>
          </w:p>
        </w:tc>
        <w:tc>
          <w:tcPr>
            <w:tcW w:w="528" w:type="pct"/>
            <w:tcBorders>
              <w:top w:val="single" w:sz="4" w:space="0" w:color="auto"/>
              <w:left w:val="single" w:sz="4" w:space="0" w:color="auto"/>
              <w:bottom w:val="single" w:sz="4" w:space="0" w:color="auto"/>
              <w:right w:val="single" w:sz="4" w:space="0" w:color="auto"/>
            </w:tcBorders>
          </w:tcPr>
          <w:p w14:paraId="040E4997" w14:textId="77777777" w:rsidR="00CB0599" w:rsidRPr="00B43F33" w:rsidRDefault="00CB0599" w:rsidP="007A053F">
            <w:pPr>
              <w:pStyle w:val="BodyText"/>
              <w:widowControl w:val="0"/>
              <w:spacing w:after="0"/>
              <w:jc w:val="right"/>
              <w:rPr>
                <w:rFonts w:cs="Calibri"/>
                <w:sz w:val="20"/>
                <w:szCs w:val="20"/>
              </w:rPr>
            </w:pPr>
            <w:r w:rsidRPr="00B43F33">
              <w:rPr>
                <w:rFonts w:cs="Calibri"/>
                <w:sz w:val="20"/>
                <w:szCs w:val="20"/>
              </w:rPr>
              <w:t>180,600</w:t>
            </w:r>
          </w:p>
        </w:tc>
        <w:tc>
          <w:tcPr>
            <w:tcW w:w="570" w:type="pct"/>
            <w:tcBorders>
              <w:top w:val="single" w:sz="4" w:space="0" w:color="auto"/>
              <w:left w:val="single" w:sz="4" w:space="0" w:color="auto"/>
              <w:bottom w:val="single" w:sz="4" w:space="0" w:color="auto"/>
              <w:right w:val="single" w:sz="4" w:space="0" w:color="auto"/>
            </w:tcBorders>
          </w:tcPr>
          <w:p w14:paraId="3329D489" w14:textId="77777777" w:rsidR="00CB0599" w:rsidRPr="00B43F33" w:rsidRDefault="00CB0599" w:rsidP="007A053F">
            <w:pPr>
              <w:pStyle w:val="BodyText"/>
              <w:widowControl w:val="0"/>
              <w:spacing w:after="0"/>
              <w:jc w:val="right"/>
              <w:rPr>
                <w:rFonts w:cs="Calibri"/>
                <w:sz w:val="20"/>
                <w:szCs w:val="20"/>
              </w:rPr>
            </w:pPr>
            <w:r w:rsidRPr="00B43F33">
              <w:rPr>
                <w:rFonts w:cs="Calibri"/>
                <w:sz w:val="20"/>
                <w:szCs w:val="20"/>
              </w:rPr>
              <w:t>1,040,000</w:t>
            </w:r>
          </w:p>
        </w:tc>
      </w:tr>
      <w:tr w:rsidR="00CB0599" w:rsidRPr="00B43F33" w14:paraId="2AABC46F" w14:textId="77777777" w:rsidTr="007A053F">
        <w:trPr>
          <w:trHeight w:val="62"/>
        </w:trPr>
        <w:tc>
          <w:tcPr>
            <w:tcW w:w="349" w:type="pct"/>
            <w:tcBorders>
              <w:top w:val="nil"/>
              <w:left w:val="single" w:sz="4" w:space="0" w:color="auto"/>
              <w:bottom w:val="single" w:sz="4" w:space="0" w:color="auto"/>
              <w:right w:val="single" w:sz="4" w:space="0" w:color="auto"/>
            </w:tcBorders>
            <w:shd w:val="clear" w:color="auto" w:fill="auto"/>
            <w:hideMark/>
          </w:tcPr>
          <w:p w14:paraId="24F4789D" w14:textId="77777777" w:rsidR="00CB0599" w:rsidRPr="00B43F33" w:rsidRDefault="00CB0599" w:rsidP="007A053F">
            <w:pPr>
              <w:jc w:val="left"/>
              <w:rPr>
                <w:sz w:val="20"/>
                <w:lang w:eastAsia="en-CA"/>
              </w:rPr>
            </w:pPr>
            <w:r w:rsidRPr="00B43F33">
              <w:rPr>
                <w:sz w:val="20"/>
                <w:lang w:eastAsia="en-CA"/>
              </w:rPr>
              <w:t>3.2</w:t>
            </w:r>
          </w:p>
        </w:tc>
        <w:tc>
          <w:tcPr>
            <w:tcW w:w="1097" w:type="pct"/>
            <w:tcBorders>
              <w:top w:val="nil"/>
              <w:left w:val="nil"/>
              <w:bottom w:val="single" w:sz="4" w:space="0" w:color="auto"/>
              <w:right w:val="single" w:sz="4" w:space="0" w:color="auto"/>
            </w:tcBorders>
            <w:shd w:val="clear" w:color="auto" w:fill="auto"/>
            <w:hideMark/>
          </w:tcPr>
          <w:p w14:paraId="51C3D548" w14:textId="77777777" w:rsidR="00CB0599" w:rsidRPr="00B43F33" w:rsidRDefault="00CB0599" w:rsidP="007A053F">
            <w:pPr>
              <w:jc w:val="right"/>
              <w:rPr>
                <w:sz w:val="20"/>
                <w:lang w:eastAsia="en-CA"/>
              </w:rPr>
            </w:pPr>
            <w:r w:rsidRPr="00B43F33">
              <w:rPr>
                <w:rFonts w:hint="cs"/>
                <w:sz w:val="20"/>
                <w:rtl/>
                <w:lang w:bidi="ar-EG"/>
              </w:rPr>
              <w:t>إجمالي تكاليف الدعم (دولار أمريكي)</w:t>
            </w:r>
          </w:p>
        </w:tc>
        <w:tc>
          <w:tcPr>
            <w:tcW w:w="438" w:type="pct"/>
            <w:tcBorders>
              <w:top w:val="nil"/>
              <w:left w:val="nil"/>
              <w:bottom w:val="single" w:sz="4" w:space="0" w:color="auto"/>
              <w:right w:val="single" w:sz="4" w:space="0" w:color="auto"/>
            </w:tcBorders>
            <w:shd w:val="clear" w:color="auto" w:fill="auto"/>
          </w:tcPr>
          <w:p w14:paraId="60DA187A" w14:textId="77777777" w:rsidR="00CB0599" w:rsidRPr="00B43F33" w:rsidRDefault="00CB0599" w:rsidP="007A053F">
            <w:pPr>
              <w:pStyle w:val="BodyText"/>
              <w:widowControl w:val="0"/>
              <w:spacing w:after="0"/>
              <w:jc w:val="right"/>
              <w:rPr>
                <w:rFonts w:cs="Calibri"/>
                <w:sz w:val="20"/>
                <w:szCs w:val="20"/>
              </w:rPr>
            </w:pPr>
            <w:r w:rsidRPr="00B43F33">
              <w:rPr>
                <w:sz w:val="20"/>
                <w:szCs w:val="20"/>
              </w:rPr>
              <w:t>31,085</w:t>
            </w:r>
          </w:p>
        </w:tc>
        <w:tc>
          <w:tcPr>
            <w:tcW w:w="395" w:type="pct"/>
            <w:tcBorders>
              <w:top w:val="nil"/>
              <w:left w:val="nil"/>
              <w:bottom w:val="single" w:sz="4" w:space="0" w:color="auto"/>
              <w:right w:val="single" w:sz="4" w:space="0" w:color="auto"/>
            </w:tcBorders>
            <w:shd w:val="clear" w:color="auto" w:fill="auto"/>
          </w:tcPr>
          <w:p w14:paraId="29E9DAAF" w14:textId="77777777" w:rsidR="00CB0599" w:rsidRPr="00B43F33" w:rsidRDefault="00CB0599" w:rsidP="007A053F">
            <w:pPr>
              <w:jc w:val="right"/>
              <w:rPr>
                <w:sz w:val="20"/>
                <w:lang w:eastAsia="en-CA"/>
              </w:rPr>
            </w:pPr>
            <w:r w:rsidRPr="00B43F33">
              <w:rPr>
                <w:sz w:val="20"/>
                <w:lang w:eastAsia="en-CA"/>
              </w:rPr>
              <w:t>0</w:t>
            </w:r>
          </w:p>
        </w:tc>
        <w:tc>
          <w:tcPr>
            <w:tcW w:w="438" w:type="pct"/>
            <w:tcBorders>
              <w:top w:val="nil"/>
              <w:left w:val="nil"/>
              <w:bottom w:val="single" w:sz="4" w:space="0" w:color="auto"/>
              <w:right w:val="single" w:sz="4" w:space="0" w:color="auto"/>
            </w:tcBorders>
            <w:shd w:val="clear" w:color="auto" w:fill="auto"/>
          </w:tcPr>
          <w:p w14:paraId="0B7747AA" w14:textId="77777777" w:rsidR="00CB0599" w:rsidRPr="00B43F33" w:rsidRDefault="00CB0599" w:rsidP="007A053F">
            <w:pPr>
              <w:pStyle w:val="BodyText"/>
              <w:widowControl w:val="0"/>
              <w:spacing w:after="0"/>
              <w:jc w:val="right"/>
              <w:rPr>
                <w:rFonts w:cs="Calibri"/>
                <w:sz w:val="20"/>
                <w:szCs w:val="20"/>
              </w:rPr>
            </w:pPr>
            <w:r w:rsidRPr="00B43F33">
              <w:rPr>
                <w:sz w:val="20"/>
                <w:szCs w:val="20"/>
              </w:rPr>
              <w:t>22,605</w:t>
            </w:r>
          </w:p>
        </w:tc>
        <w:tc>
          <w:tcPr>
            <w:tcW w:w="361" w:type="pct"/>
            <w:tcBorders>
              <w:top w:val="nil"/>
              <w:left w:val="nil"/>
              <w:bottom w:val="single" w:sz="4" w:space="0" w:color="auto"/>
              <w:right w:val="single" w:sz="4" w:space="0" w:color="auto"/>
            </w:tcBorders>
            <w:shd w:val="clear" w:color="auto" w:fill="auto"/>
          </w:tcPr>
          <w:p w14:paraId="7A05014C" w14:textId="77777777" w:rsidR="00CB0599" w:rsidRPr="00B43F33" w:rsidRDefault="00CB0599" w:rsidP="007A053F">
            <w:pPr>
              <w:jc w:val="right"/>
              <w:rPr>
                <w:sz w:val="20"/>
                <w:lang w:eastAsia="en-CA"/>
              </w:rPr>
            </w:pPr>
            <w:r w:rsidRPr="00B43F33">
              <w:rPr>
                <w:sz w:val="20"/>
                <w:lang w:eastAsia="en-CA"/>
              </w:rPr>
              <w:t>0</w:t>
            </w:r>
          </w:p>
        </w:tc>
        <w:tc>
          <w:tcPr>
            <w:tcW w:w="428" w:type="pct"/>
            <w:tcBorders>
              <w:top w:val="nil"/>
              <w:left w:val="nil"/>
              <w:bottom w:val="single" w:sz="4" w:space="0" w:color="auto"/>
              <w:right w:val="single" w:sz="4" w:space="0" w:color="auto"/>
            </w:tcBorders>
            <w:shd w:val="clear" w:color="auto" w:fill="auto"/>
          </w:tcPr>
          <w:p w14:paraId="2D0FB7D2" w14:textId="77777777" w:rsidR="00CB0599" w:rsidRPr="00B43F33" w:rsidRDefault="00CB0599" w:rsidP="007A053F">
            <w:pPr>
              <w:pStyle w:val="BodyText"/>
              <w:widowControl w:val="0"/>
              <w:spacing w:after="0"/>
              <w:jc w:val="right"/>
              <w:rPr>
                <w:rFonts w:cs="Calibri"/>
                <w:sz w:val="20"/>
                <w:szCs w:val="20"/>
              </w:rPr>
            </w:pPr>
            <w:r w:rsidRPr="00B43F33">
              <w:rPr>
                <w:rFonts w:cs="Calibri"/>
                <w:sz w:val="20"/>
                <w:szCs w:val="20"/>
              </w:rPr>
              <w:t>23,418</w:t>
            </w:r>
          </w:p>
        </w:tc>
        <w:tc>
          <w:tcPr>
            <w:tcW w:w="395" w:type="pct"/>
            <w:tcBorders>
              <w:top w:val="single" w:sz="4" w:space="0" w:color="auto"/>
              <w:left w:val="nil"/>
              <w:bottom w:val="single" w:sz="4" w:space="0" w:color="auto"/>
              <w:right w:val="single" w:sz="4" w:space="0" w:color="auto"/>
            </w:tcBorders>
          </w:tcPr>
          <w:p w14:paraId="4F0BCCD4" w14:textId="77777777" w:rsidR="00CB0599" w:rsidRPr="00B43F33" w:rsidRDefault="00CB0599" w:rsidP="007A053F">
            <w:pPr>
              <w:jc w:val="right"/>
              <w:rPr>
                <w:sz w:val="20"/>
                <w:lang w:eastAsia="en-CA"/>
              </w:rPr>
            </w:pPr>
            <w:r w:rsidRPr="00B43F33">
              <w:rPr>
                <w:sz w:val="20"/>
                <w:lang w:eastAsia="en-CA"/>
              </w:rPr>
              <w:t>0</w:t>
            </w:r>
          </w:p>
        </w:tc>
        <w:tc>
          <w:tcPr>
            <w:tcW w:w="528" w:type="pct"/>
            <w:tcBorders>
              <w:top w:val="single" w:sz="4" w:space="0" w:color="auto"/>
              <w:left w:val="single" w:sz="4" w:space="0" w:color="auto"/>
              <w:bottom w:val="single" w:sz="4" w:space="0" w:color="auto"/>
              <w:right w:val="single" w:sz="4" w:space="0" w:color="auto"/>
            </w:tcBorders>
          </w:tcPr>
          <w:p w14:paraId="12BDBD2E" w14:textId="77777777" w:rsidR="00CB0599" w:rsidRPr="00B43F33" w:rsidRDefault="00CB0599" w:rsidP="007A053F">
            <w:pPr>
              <w:pStyle w:val="BodyText"/>
              <w:widowControl w:val="0"/>
              <w:spacing w:after="0"/>
              <w:jc w:val="right"/>
              <w:rPr>
                <w:rFonts w:cs="Calibri"/>
                <w:sz w:val="20"/>
                <w:szCs w:val="20"/>
              </w:rPr>
            </w:pPr>
            <w:r w:rsidRPr="00B43F33">
              <w:rPr>
                <w:rFonts w:cs="Calibri"/>
                <w:sz w:val="20"/>
                <w:szCs w:val="20"/>
              </w:rPr>
              <w:t>16,392</w:t>
            </w:r>
          </w:p>
        </w:tc>
        <w:tc>
          <w:tcPr>
            <w:tcW w:w="570" w:type="pct"/>
            <w:tcBorders>
              <w:top w:val="single" w:sz="4" w:space="0" w:color="auto"/>
              <w:left w:val="single" w:sz="4" w:space="0" w:color="auto"/>
              <w:bottom w:val="single" w:sz="4" w:space="0" w:color="auto"/>
              <w:right w:val="single" w:sz="4" w:space="0" w:color="auto"/>
            </w:tcBorders>
          </w:tcPr>
          <w:p w14:paraId="140F5139" w14:textId="77777777" w:rsidR="00CB0599" w:rsidRPr="00B43F33" w:rsidRDefault="00CB0599" w:rsidP="007A053F">
            <w:pPr>
              <w:pStyle w:val="BodyText"/>
              <w:widowControl w:val="0"/>
              <w:spacing w:after="0"/>
              <w:jc w:val="right"/>
              <w:rPr>
                <w:rFonts w:cs="Calibri"/>
                <w:sz w:val="20"/>
                <w:szCs w:val="20"/>
              </w:rPr>
            </w:pPr>
            <w:r w:rsidRPr="00B43F33">
              <w:rPr>
                <w:rFonts w:cs="Calibri"/>
                <w:sz w:val="20"/>
                <w:szCs w:val="20"/>
              </w:rPr>
              <w:t>93,500</w:t>
            </w:r>
          </w:p>
        </w:tc>
      </w:tr>
      <w:tr w:rsidR="00CB0599" w:rsidRPr="00B43F33" w14:paraId="2DA66A11" w14:textId="77777777" w:rsidTr="007A053F">
        <w:trPr>
          <w:trHeight w:val="53"/>
        </w:trPr>
        <w:tc>
          <w:tcPr>
            <w:tcW w:w="349" w:type="pct"/>
            <w:tcBorders>
              <w:top w:val="nil"/>
              <w:left w:val="single" w:sz="4" w:space="0" w:color="auto"/>
              <w:bottom w:val="single" w:sz="4" w:space="0" w:color="auto"/>
              <w:right w:val="single" w:sz="4" w:space="0" w:color="auto"/>
            </w:tcBorders>
            <w:shd w:val="clear" w:color="auto" w:fill="auto"/>
            <w:hideMark/>
          </w:tcPr>
          <w:p w14:paraId="1A9BB02A" w14:textId="77777777" w:rsidR="00CB0599" w:rsidRPr="00B43F33" w:rsidRDefault="00CB0599" w:rsidP="007A053F">
            <w:pPr>
              <w:jc w:val="left"/>
              <w:rPr>
                <w:sz w:val="20"/>
                <w:lang w:eastAsia="en-CA"/>
              </w:rPr>
            </w:pPr>
            <w:r w:rsidRPr="00B43F33">
              <w:rPr>
                <w:sz w:val="20"/>
                <w:lang w:eastAsia="en-CA"/>
              </w:rPr>
              <w:t>3.3</w:t>
            </w:r>
          </w:p>
        </w:tc>
        <w:tc>
          <w:tcPr>
            <w:tcW w:w="1097" w:type="pct"/>
            <w:tcBorders>
              <w:top w:val="nil"/>
              <w:left w:val="nil"/>
              <w:bottom w:val="single" w:sz="4" w:space="0" w:color="auto"/>
              <w:right w:val="single" w:sz="4" w:space="0" w:color="auto"/>
            </w:tcBorders>
            <w:shd w:val="clear" w:color="auto" w:fill="auto"/>
            <w:hideMark/>
          </w:tcPr>
          <w:p w14:paraId="61C20CEE" w14:textId="77777777" w:rsidR="00CB0599" w:rsidRPr="00B43F33" w:rsidRDefault="00CB0599" w:rsidP="007A053F">
            <w:pPr>
              <w:jc w:val="right"/>
              <w:rPr>
                <w:sz w:val="20"/>
                <w:lang w:eastAsia="en-CA"/>
              </w:rPr>
            </w:pPr>
            <w:r w:rsidRPr="00B43F33">
              <w:rPr>
                <w:rFonts w:hint="cs"/>
                <w:sz w:val="20"/>
                <w:rtl/>
                <w:lang w:bidi="ar-EG"/>
              </w:rPr>
              <w:t>إجمالي التكاليف المقررة (دولار أمريكي)</w:t>
            </w:r>
          </w:p>
        </w:tc>
        <w:tc>
          <w:tcPr>
            <w:tcW w:w="438" w:type="pct"/>
            <w:tcBorders>
              <w:top w:val="nil"/>
              <w:left w:val="nil"/>
              <w:bottom w:val="single" w:sz="4" w:space="0" w:color="auto"/>
              <w:right w:val="single" w:sz="4" w:space="0" w:color="auto"/>
            </w:tcBorders>
            <w:shd w:val="clear" w:color="auto" w:fill="auto"/>
          </w:tcPr>
          <w:p w14:paraId="6C76DFD9" w14:textId="77777777" w:rsidR="00CB0599" w:rsidRPr="00B43F33" w:rsidRDefault="00CB0599" w:rsidP="007A053F">
            <w:pPr>
              <w:widowControl w:val="0"/>
              <w:spacing w:line="276" w:lineRule="auto"/>
              <w:jc w:val="center"/>
              <w:rPr>
                <w:rFonts w:cs="Calibri"/>
                <w:sz w:val="20"/>
                <w:lang w:eastAsia="en-CA"/>
              </w:rPr>
            </w:pPr>
            <w:r w:rsidRPr="00B43F33">
              <w:rPr>
                <w:rFonts w:cs="Calibri"/>
                <w:sz w:val="20"/>
                <w:lang w:eastAsia="en-CA"/>
              </w:rPr>
              <w:t>382,585</w:t>
            </w:r>
          </w:p>
        </w:tc>
        <w:tc>
          <w:tcPr>
            <w:tcW w:w="395" w:type="pct"/>
            <w:tcBorders>
              <w:top w:val="nil"/>
              <w:left w:val="nil"/>
              <w:bottom w:val="single" w:sz="4" w:space="0" w:color="auto"/>
              <w:right w:val="single" w:sz="4" w:space="0" w:color="auto"/>
            </w:tcBorders>
            <w:shd w:val="clear" w:color="auto" w:fill="auto"/>
          </w:tcPr>
          <w:p w14:paraId="27767C6C" w14:textId="77777777" w:rsidR="00CB0599" w:rsidRPr="00B43F33" w:rsidRDefault="00CB0599" w:rsidP="007A053F">
            <w:pPr>
              <w:jc w:val="right"/>
              <w:rPr>
                <w:sz w:val="20"/>
                <w:lang w:eastAsia="en-CA"/>
              </w:rPr>
            </w:pPr>
            <w:r w:rsidRPr="00B43F33">
              <w:rPr>
                <w:sz w:val="20"/>
                <w:lang w:eastAsia="en-CA"/>
              </w:rPr>
              <w:t>0</w:t>
            </w:r>
          </w:p>
        </w:tc>
        <w:tc>
          <w:tcPr>
            <w:tcW w:w="438" w:type="pct"/>
            <w:tcBorders>
              <w:top w:val="nil"/>
              <w:left w:val="nil"/>
              <w:bottom w:val="single" w:sz="4" w:space="0" w:color="auto"/>
              <w:right w:val="single" w:sz="4" w:space="0" w:color="auto"/>
            </w:tcBorders>
            <w:shd w:val="clear" w:color="auto" w:fill="auto"/>
          </w:tcPr>
          <w:p w14:paraId="079006FE" w14:textId="77777777" w:rsidR="00CB0599" w:rsidRPr="00B43F33" w:rsidRDefault="00CB0599" w:rsidP="007A053F">
            <w:pPr>
              <w:pStyle w:val="BodyText"/>
              <w:widowControl w:val="0"/>
              <w:spacing w:after="0"/>
              <w:jc w:val="center"/>
              <w:rPr>
                <w:rFonts w:cs="Calibri"/>
                <w:sz w:val="20"/>
                <w:szCs w:val="20"/>
              </w:rPr>
            </w:pPr>
            <w:r w:rsidRPr="00B43F33">
              <w:rPr>
                <w:rFonts w:cs="Calibri"/>
                <w:sz w:val="20"/>
                <w:szCs w:val="20"/>
              </w:rPr>
              <w:t>273,105</w:t>
            </w:r>
          </w:p>
        </w:tc>
        <w:tc>
          <w:tcPr>
            <w:tcW w:w="361" w:type="pct"/>
            <w:tcBorders>
              <w:top w:val="nil"/>
              <w:left w:val="nil"/>
              <w:bottom w:val="single" w:sz="4" w:space="0" w:color="auto"/>
              <w:right w:val="single" w:sz="4" w:space="0" w:color="auto"/>
            </w:tcBorders>
            <w:shd w:val="clear" w:color="auto" w:fill="auto"/>
          </w:tcPr>
          <w:p w14:paraId="3B68E3E3" w14:textId="77777777" w:rsidR="00CB0599" w:rsidRPr="00B43F33" w:rsidRDefault="00CB0599" w:rsidP="007A053F">
            <w:pPr>
              <w:jc w:val="right"/>
              <w:rPr>
                <w:sz w:val="20"/>
                <w:lang w:eastAsia="en-CA"/>
              </w:rPr>
            </w:pPr>
            <w:r w:rsidRPr="00B43F33">
              <w:rPr>
                <w:sz w:val="20"/>
                <w:lang w:eastAsia="en-CA"/>
              </w:rPr>
              <w:t>0</w:t>
            </w:r>
          </w:p>
        </w:tc>
        <w:tc>
          <w:tcPr>
            <w:tcW w:w="428" w:type="pct"/>
            <w:tcBorders>
              <w:top w:val="nil"/>
              <w:left w:val="nil"/>
              <w:bottom w:val="single" w:sz="4" w:space="0" w:color="auto"/>
              <w:right w:val="single" w:sz="4" w:space="0" w:color="auto"/>
            </w:tcBorders>
            <w:shd w:val="clear" w:color="auto" w:fill="auto"/>
          </w:tcPr>
          <w:p w14:paraId="41FB5C59" w14:textId="77777777" w:rsidR="00CB0599" w:rsidRPr="00B43F33" w:rsidRDefault="00CB0599" w:rsidP="007A053F">
            <w:pPr>
              <w:widowControl w:val="0"/>
              <w:spacing w:line="276" w:lineRule="auto"/>
              <w:jc w:val="right"/>
              <w:rPr>
                <w:rFonts w:cs="Calibri"/>
                <w:sz w:val="20"/>
                <w:lang w:eastAsia="en-CA"/>
              </w:rPr>
            </w:pPr>
            <w:r w:rsidRPr="00B43F33">
              <w:rPr>
                <w:rFonts w:cs="Calibri"/>
                <w:sz w:val="20"/>
                <w:lang w:eastAsia="en-CA"/>
              </w:rPr>
              <w:t>280,818</w:t>
            </w:r>
          </w:p>
        </w:tc>
        <w:tc>
          <w:tcPr>
            <w:tcW w:w="395" w:type="pct"/>
            <w:tcBorders>
              <w:top w:val="single" w:sz="4" w:space="0" w:color="auto"/>
              <w:left w:val="nil"/>
              <w:bottom w:val="single" w:sz="4" w:space="0" w:color="auto"/>
              <w:right w:val="single" w:sz="4" w:space="0" w:color="auto"/>
            </w:tcBorders>
          </w:tcPr>
          <w:p w14:paraId="631296D9" w14:textId="77777777" w:rsidR="00CB0599" w:rsidRPr="00B43F33" w:rsidRDefault="00CB0599" w:rsidP="007A053F">
            <w:pPr>
              <w:jc w:val="right"/>
              <w:rPr>
                <w:sz w:val="20"/>
                <w:lang w:eastAsia="en-CA"/>
              </w:rPr>
            </w:pPr>
            <w:r w:rsidRPr="00B43F33">
              <w:rPr>
                <w:sz w:val="20"/>
                <w:lang w:eastAsia="en-CA"/>
              </w:rPr>
              <w:t>0</w:t>
            </w:r>
          </w:p>
        </w:tc>
        <w:tc>
          <w:tcPr>
            <w:tcW w:w="528" w:type="pct"/>
            <w:tcBorders>
              <w:top w:val="single" w:sz="4" w:space="0" w:color="auto"/>
              <w:left w:val="single" w:sz="4" w:space="0" w:color="auto"/>
              <w:bottom w:val="single" w:sz="4" w:space="0" w:color="auto"/>
              <w:right w:val="single" w:sz="4" w:space="0" w:color="auto"/>
            </w:tcBorders>
          </w:tcPr>
          <w:p w14:paraId="5B31FED6" w14:textId="77777777" w:rsidR="00CB0599" w:rsidRPr="00B43F33" w:rsidRDefault="00CB0599" w:rsidP="007A053F">
            <w:pPr>
              <w:widowControl w:val="0"/>
              <w:spacing w:line="276" w:lineRule="auto"/>
              <w:jc w:val="right"/>
              <w:rPr>
                <w:rFonts w:cs="Calibri"/>
                <w:sz w:val="20"/>
                <w:lang w:eastAsia="en-CA"/>
              </w:rPr>
            </w:pPr>
            <w:r w:rsidRPr="00B43F33">
              <w:rPr>
                <w:rFonts w:cs="Calibri"/>
                <w:sz w:val="20"/>
                <w:lang w:eastAsia="en-CA"/>
              </w:rPr>
              <w:t>196,992</w:t>
            </w:r>
          </w:p>
        </w:tc>
        <w:tc>
          <w:tcPr>
            <w:tcW w:w="570" w:type="pct"/>
            <w:tcBorders>
              <w:top w:val="single" w:sz="4" w:space="0" w:color="auto"/>
              <w:left w:val="single" w:sz="4" w:space="0" w:color="auto"/>
              <w:bottom w:val="single" w:sz="4" w:space="0" w:color="auto"/>
              <w:right w:val="single" w:sz="4" w:space="0" w:color="auto"/>
            </w:tcBorders>
          </w:tcPr>
          <w:p w14:paraId="280A492F" w14:textId="77777777" w:rsidR="00CB0599" w:rsidRPr="00B43F33" w:rsidRDefault="00CB0599" w:rsidP="007A053F">
            <w:pPr>
              <w:pStyle w:val="BodyText"/>
              <w:widowControl w:val="0"/>
              <w:spacing w:after="0"/>
              <w:jc w:val="right"/>
              <w:rPr>
                <w:rFonts w:cs="Calibri"/>
                <w:sz w:val="20"/>
                <w:szCs w:val="20"/>
              </w:rPr>
            </w:pPr>
            <w:r w:rsidRPr="00B43F33">
              <w:rPr>
                <w:rFonts w:cs="Calibri"/>
                <w:sz w:val="20"/>
                <w:szCs w:val="20"/>
              </w:rPr>
              <w:t>1,133,500</w:t>
            </w:r>
          </w:p>
        </w:tc>
      </w:tr>
      <w:tr w:rsidR="00CB0599" w:rsidRPr="00B43F33" w14:paraId="094F9BA1" w14:textId="77777777" w:rsidTr="007A053F">
        <w:trPr>
          <w:trHeight w:val="53"/>
        </w:trPr>
        <w:tc>
          <w:tcPr>
            <w:tcW w:w="349" w:type="pct"/>
            <w:tcBorders>
              <w:top w:val="single" w:sz="4" w:space="0" w:color="auto"/>
              <w:left w:val="single" w:sz="4" w:space="0" w:color="auto"/>
              <w:bottom w:val="single" w:sz="4" w:space="0" w:color="auto"/>
              <w:right w:val="single" w:sz="4" w:space="0" w:color="auto"/>
            </w:tcBorders>
            <w:shd w:val="clear" w:color="auto" w:fill="auto"/>
            <w:hideMark/>
          </w:tcPr>
          <w:p w14:paraId="643FC76B" w14:textId="77777777" w:rsidR="00CB0599" w:rsidRPr="00B43F33" w:rsidRDefault="00CB0599" w:rsidP="007A053F">
            <w:pPr>
              <w:jc w:val="left"/>
              <w:rPr>
                <w:sz w:val="20"/>
                <w:lang w:eastAsia="en-CA"/>
              </w:rPr>
            </w:pPr>
            <w:r w:rsidRPr="00B43F33">
              <w:rPr>
                <w:sz w:val="20"/>
                <w:lang w:eastAsia="en-CA"/>
              </w:rPr>
              <w:t>4.1.1</w:t>
            </w:r>
          </w:p>
        </w:tc>
        <w:tc>
          <w:tcPr>
            <w:tcW w:w="4080" w:type="pct"/>
            <w:gridSpan w:val="8"/>
            <w:tcBorders>
              <w:top w:val="single" w:sz="4" w:space="0" w:color="auto"/>
              <w:left w:val="nil"/>
              <w:bottom w:val="single" w:sz="4" w:space="0" w:color="auto"/>
              <w:right w:val="single" w:sz="4" w:space="0" w:color="000000"/>
            </w:tcBorders>
            <w:shd w:val="clear" w:color="auto" w:fill="auto"/>
            <w:hideMark/>
          </w:tcPr>
          <w:p w14:paraId="7DD24B61" w14:textId="77777777" w:rsidR="00CB0599" w:rsidRPr="00B43F33" w:rsidRDefault="00CB0599" w:rsidP="007A053F">
            <w:pPr>
              <w:jc w:val="right"/>
              <w:rPr>
                <w:sz w:val="20"/>
                <w:lang w:eastAsia="en-CA"/>
              </w:rPr>
            </w:pPr>
            <w:r w:rsidRPr="00B43F33">
              <w:rPr>
                <w:rFonts w:hint="cs"/>
                <w:sz w:val="20"/>
                <w:rtl/>
                <w:lang w:bidi="ar-EG"/>
              </w:rPr>
              <w:t>الكمية الإجمالية من الهيدروكلوروفلوروكربون-22 المقرر إزالتها بموجب هذا الاتفاق (طن من قدرات استنفاد الأوزون)</w:t>
            </w:r>
          </w:p>
        </w:tc>
        <w:tc>
          <w:tcPr>
            <w:tcW w:w="570" w:type="pct"/>
            <w:tcBorders>
              <w:top w:val="single" w:sz="4" w:space="0" w:color="auto"/>
              <w:left w:val="nil"/>
              <w:bottom w:val="single" w:sz="4" w:space="0" w:color="auto"/>
              <w:right w:val="single" w:sz="4" w:space="0" w:color="auto"/>
            </w:tcBorders>
            <w:shd w:val="clear" w:color="auto" w:fill="auto"/>
          </w:tcPr>
          <w:p w14:paraId="07A2BD94" w14:textId="77777777" w:rsidR="00CB0599" w:rsidRPr="00B43F33" w:rsidRDefault="00CB0599" w:rsidP="007A053F">
            <w:pPr>
              <w:jc w:val="right"/>
              <w:rPr>
                <w:sz w:val="20"/>
                <w:lang w:eastAsia="en-CA"/>
              </w:rPr>
            </w:pPr>
            <w:r w:rsidRPr="00B43F33">
              <w:rPr>
                <w:sz w:val="20"/>
                <w:lang w:eastAsia="en-CA"/>
              </w:rPr>
              <w:t>10.38</w:t>
            </w:r>
          </w:p>
        </w:tc>
      </w:tr>
      <w:tr w:rsidR="00CB0599" w:rsidRPr="00B43F33" w14:paraId="73664AEB" w14:textId="77777777" w:rsidTr="007A053F">
        <w:trPr>
          <w:trHeight w:val="116"/>
        </w:trPr>
        <w:tc>
          <w:tcPr>
            <w:tcW w:w="349" w:type="pct"/>
            <w:tcBorders>
              <w:top w:val="nil"/>
              <w:left w:val="single" w:sz="4" w:space="0" w:color="auto"/>
              <w:bottom w:val="single" w:sz="4" w:space="0" w:color="auto"/>
              <w:right w:val="single" w:sz="4" w:space="0" w:color="auto"/>
            </w:tcBorders>
            <w:shd w:val="clear" w:color="auto" w:fill="auto"/>
            <w:hideMark/>
          </w:tcPr>
          <w:p w14:paraId="4E122031" w14:textId="77777777" w:rsidR="00CB0599" w:rsidRPr="00B43F33" w:rsidRDefault="00CB0599" w:rsidP="007A053F">
            <w:pPr>
              <w:jc w:val="left"/>
              <w:rPr>
                <w:sz w:val="20"/>
                <w:lang w:eastAsia="en-CA"/>
              </w:rPr>
            </w:pPr>
            <w:r w:rsidRPr="00B43F33">
              <w:rPr>
                <w:sz w:val="20"/>
                <w:lang w:eastAsia="en-CA"/>
              </w:rPr>
              <w:t>4.1.2</w:t>
            </w:r>
          </w:p>
        </w:tc>
        <w:tc>
          <w:tcPr>
            <w:tcW w:w="4080" w:type="pct"/>
            <w:gridSpan w:val="8"/>
            <w:tcBorders>
              <w:top w:val="single" w:sz="4" w:space="0" w:color="auto"/>
              <w:left w:val="nil"/>
              <w:bottom w:val="single" w:sz="4" w:space="0" w:color="auto"/>
              <w:right w:val="single" w:sz="4" w:space="0" w:color="000000"/>
            </w:tcBorders>
            <w:shd w:val="clear" w:color="auto" w:fill="auto"/>
            <w:hideMark/>
          </w:tcPr>
          <w:p w14:paraId="2869D430" w14:textId="77777777" w:rsidR="00CB0599" w:rsidRPr="00B43F33" w:rsidRDefault="00CB0599" w:rsidP="007A053F">
            <w:pPr>
              <w:jc w:val="right"/>
              <w:rPr>
                <w:sz w:val="20"/>
                <w:lang w:eastAsia="en-CA"/>
              </w:rPr>
            </w:pPr>
            <w:r w:rsidRPr="00B43F33">
              <w:rPr>
                <w:rFonts w:hint="cs"/>
                <w:sz w:val="20"/>
                <w:rtl/>
                <w:lang w:bidi="ar-EG"/>
              </w:rPr>
              <w:t>كمية الهيدروكلوروفلوروكربون-22 المتوقع إزالتها بموجب المرحلة السابقة (طن من قدرات استنفاد الأوزون)</w:t>
            </w:r>
          </w:p>
        </w:tc>
        <w:tc>
          <w:tcPr>
            <w:tcW w:w="570" w:type="pct"/>
            <w:tcBorders>
              <w:top w:val="nil"/>
              <w:left w:val="nil"/>
              <w:bottom w:val="single" w:sz="4" w:space="0" w:color="auto"/>
              <w:right w:val="single" w:sz="4" w:space="0" w:color="auto"/>
            </w:tcBorders>
            <w:shd w:val="clear" w:color="auto" w:fill="auto"/>
          </w:tcPr>
          <w:p w14:paraId="7EFE0DD9" w14:textId="77777777" w:rsidR="00CB0599" w:rsidRPr="00B43F33" w:rsidRDefault="00CB0599" w:rsidP="007A053F">
            <w:pPr>
              <w:jc w:val="right"/>
              <w:rPr>
                <w:sz w:val="20"/>
                <w:lang w:eastAsia="en-CA"/>
              </w:rPr>
            </w:pPr>
            <w:r w:rsidRPr="00B43F33">
              <w:rPr>
                <w:sz w:val="20"/>
                <w:lang w:eastAsia="en-CA"/>
              </w:rPr>
              <w:t>5.60</w:t>
            </w:r>
          </w:p>
        </w:tc>
      </w:tr>
      <w:tr w:rsidR="00CB0599" w:rsidRPr="00B43F33" w14:paraId="7D0600C1" w14:textId="77777777" w:rsidTr="007A053F">
        <w:trPr>
          <w:trHeight w:val="98"/>
        </w:trPr>
        <w:tc>
          <w:tcPr>
            <w:tcW w:w="349" w:type="pct"/>
            <w:tcBorders>
              <w:top w:val="nil"/>
              <w:left w:val="single" w:sz="4" w:space="0" w:color="auto"/>
              <w:bottom w:val="single" w:sz="4" w:space="0" w:color="auto"/>
              <w:right w:val="single" w:sz="4" w:space="0" w:color="auto"/>
            </w:tcBorders>
            <w:shd w:val="clear" w:color="auto" w:fill="auto"/>
            <w:hideMark/>
          </w:tcPr>
          <w:p w14:paraId="36551AC6" w14:textId="77777777" w:rsidR="00CB0599" w:rsidRPr="00B43F33" w:rsidRDefault="00CB0599" w:rsidP="007A053F">
            <w:pPr>
              <w:jc w:val="left"/>
              <w:rPr>
                <w:sz w:val="20"/>
                <w:lang w:eastAsia="en-CA"/>
              </w:rPr>
            </w:pPr>
            <w:r w:rsidRPr="00B43F33">
              <w:rPr>
                <w:sz w:val="20"/>
                <w:lang w:eastAsia="en-CA"/>
              </w:rPr>
              <w:t>4.1.3</w:t>
            </w:r>
          </w:p>
        </w:tc>
        <w:tc>
          <w:tcPr>
            <w:tcW w:w="4080" w:type="pct"/>
            <w:gridSpan w:val="8"/>
            <w:tcBorders>
              <w:top w:val="single" w:sz="4" w:space="0" w:color="auto"/>
              <w:left w:val="nil"/>
              <w:bottom w:val="single" w:sz="4" w:space="0" w:color="auto"/>
              <w:right w:val="single" w:sz="4" w:space="0" w:color="000000"/>
            </w:tcBorders>
            <w:shd w:val="clear" w:color="auto" w:fill="auto"/>
            <w:hideMark/>
          </w:tcPr>
          <w:p w14:paraId="79F0EC14" w14:textId="77777777" w:rsidR="00CB0599" w:rsidRPr="00B43F33" w:rsidRDefault="00CB0599" w:rsidP="007A053F">
            <w:pPr>
              <w:jc w:val="right"/>
              <w:rPr>
                <w:sz w:val="20"/>
                <w:lang w:eastAsia="en-CA"/>
              </w:rPr>
            </w:pPr>
            <w:r w:rsidRPr="00B43F33">
              <w:rPr>
                <w:rFonts w:hint="cs"/>
                <w:sz w:val="20"/>
                <w:rtl/>
                <w:lang w:bidi="ar-EG"/>
              </w:rPr>
              <w:t>استهلاك الهيدروكلوروفلوروكربون-22 المتبقي المؤهل للتمويل (طن من قدرات استنفاد الأوزون)</w:t>
            </w:r>
          </w:p>
        </w:tc>
        <w:tc>
          <w:tcPr>
            <w:tcW w:w="570" w:type="pct"/>
            <w:tcBorders>
              <w:top w:val="nil"/>
              <w:left w:val="nil"/>
              <w:bottom w:val="single" w:sz="4" w:space="0" w:color="auto"/>
              <w:right w:val="single" w:sz="4" w:space="0" w:color="auto"/>
            </w:tcBorders>
            <w:shd w:val="clear" w:color="auto" w:fill="auto"/>
          </w:tcPr>
          <w:p w14:paraId="2A9DA66A" w14:textId="77777777" w:rsidR="00CB0599" w:rsidRPr="00B43F33" w:rsidRDefault="00CB0599" w:rsidP="007A053F">
            <w:pPr>
              <w:jc w:val="right"/>
              <w:rPr>
                <w:sz w:val="20"/>
                <w:lang w:eastAsia="en-CA"/>
              </w:rPr>
            </w:pPr>
            <w:r w:rsidRPr="00B43F33">
              <w:rPr>
                <w:sz w:val="20"/>
                <w:lang w:eastAsia="en-CA"/>
              </w:rPr>
              <w:t>0.00</w:t>
            </w:r>
          </w:p>
        </w:tc>
      </w:tr>
    </w:tbl>
    <w:p w14:paraId="6A57DA8E" w14:textId="77777777" w:rsidR="00CB0599" w:rsidRPr="00B43F33" w:rsidRDefault="00CB0599" w:rsidP="00CB0599">
      <w:pPr>
        <w:jc w:val="right"/>
        <w:rPr>
          <w:b/>
        </w:rPr>
      </w:pPr>
      <w:r w:rsidRPr="00B43F33">
        <w:rPr>
          <w:rFonts w:hint="cs"/>
          <w:bCs/>
          <w:sz w:val="28"/>
          <w:szCs w:val="28"/>
          <w:rtl/>
          <w:lang w:val="en-CA" w:bidi="ar-EG"/>
        </w:rPr>
        <w:t xml:space="preserve">* </w:t>
      </w:r>
      <w:r w:rsidRPr="00B43F33">
        <w:rPr>
          <w:rFonts w:hint="cs"/>
          <w:sz w:val="18"/>
          <w:szCs w:val="18"/>
          <w:rtl/>
          <w:lang w:bidi="ar-EG"/>
        </w:rPr>
        <w:t>تاريخ إتمام  المرحلة الأولى وفقا لاتفاق المرحلة الأولى: 31 ديسمبر/ كانون الأول 2022.</w:t>
      </w:r>
    </w:p>
    <w:p w14:paraId="47686FE6" w14:textId="77777777" w:rsidR="00CB0599" w:rsidRDefault="00CB0599" w:rsidP="00CB0599">
      <w:pPr>
        <w:bidi/>
        <w:rPr>
          <w:bCs/>
          <w:sz w:val="26"/>
          <w:szCs w:val="26"/>
          <w:rtl/>
        </w:rPr>
      </w:pPr>
    </w:p>
    <w:p w14:paraId="0C999D21" w14:textId="77777777" w:rsidR="00CB0599" w:rsidRPr="003D67DA" w:rsidRDefault="00CB0599" w:rsidP="00CB0599">
      <w:pPr>
        <w:bidi/>
        <w:rPr>
          <w:bCs/>
          <w:sz w:val="26"/>
          <w:szCs w:val="26"/>
          <w:rtl/>
          <w:lang w:val="en-CA" w:bidi="ar-EG"/>
        </w:rPr>
      </w:pPr>
      <w:r w:rsidRPr="003D67DA">
        <w:rPr>
          <w:bCs/>
          <w:sz w:val="26"/>
          <w:szCs w:val="26"/>
          <w:rtl/>
        </w:rPr>
        <w:t>التذييل 3- ألف: الجدول الزمني للموافقة على التمويل</w:t>
      </w:r>
    </w:p>
    <w:p w14:paraId="7C2DB4E8" w14:textId="77777777" w:rsidR="00CB0599" w:rsidRPr="003D67DA" w:rsidRDefault="00CB0599" w:rsidP="00CB0599">
      <w:pPr>
        <w:bidi/>
        <w:rPr>
          <w:sz w:val="26"/>
          <w:szCs w:val="26"/>
          <w:rtl/>
        </w:rPr>
      </w:pPr>
    </w:p>
    <w:p w14:paraId="008211C9" w14:textId="77777777" w:rsidR="00CB0599" w:rsidRPr="003D67DA" w:rsidRDefault="00CB0599" w:rsidP="00CB0599">
      <w:pPr>
        <w:pStyle w:val="Heading1"/>
        <w:numPr>
          <w:ilvl w:val="0"/>
          <w:numId w:val="24"/>
        </w:numPr>
        <w:tabs>
          <w:tab w:val="clear" w:pos="0"/>
          <w:tab w:val="num" w:pos="720"/>
        </w:tabs>
        <w:bidi/>
        <w:ind w:left="720" w:hanging="360"/>
        <w:rPr>
          <w:sz w:val="26"/>
          <w:szCs w:val="26"/>
        </w:rPr>
      </w:pPr>
      <w:r w:rsidRPr="003D67DA">
        <w:rPr>
          <w:sz w:val="26"/>
          <w:szCs w:val="26"/>
          <w:rtl/>
        </w:rPr>
        <w:t>سيجري النظر في تمويل الشرائح المقبلة للموافق</w:t>
      </w:r>
      <w:r w:rsidRPr="003D67DA">
        <w:rPr>
          <w:rFonts w:hint="cs"/>
          <w:sz w:val="26"/>
          <w:szCs w:val="26"/>
          <w:rtl/>
        </w:rPr>
        <w:t>ـ</w:t>
      </w:r>
      <w:r w:rsidRPr="003D67DA">
        <w:rPr>
          <w:sz w:val="26"/>
          <w:szCs w:val="26"/>
          <w:rtl/>
        </w:rPr>
        <w:t>ة عليه في الاجتم</w:t>
      </w:r>
      <w:r w:rsidRPr="003D67DA">
        <w:rPr>
          <w:rFonts w:hint="cs"/>
          <w:sz w:val="26"/>
          <w:szCs w:val="26"/>
          <w:rtl/>
        </w:rPr>
        <w:t>ـ</w:t>
      </w:r>
      <w:r w:rsidRPr="003D67DA">
        <w:rPr>
          <w:sz w:val="26"/>
          <w:szCs w:val="26"/>
          <w:rtl/>
        </w:rPr>
        <w:t xml:space="preserve">اع </w:t>
      </w:r>
      <w:r>
        <w:rPr>
          <w:rFonts w:hint="cs"/>
          <w:sz w:val="26"/>
          <w:szCs w:val="26"/>
          <w:rtl/>
        </w:rPr>
        <w:t xml:space="preserve">الأول </w:t>
      </w:r>
      <w:r w:rsidRPr="003D67DA">
        <w:rPr>
          <w:sz w:val="26"/>
          <w:szCs w:val="26"/>
          <w:rtl/>
        </w:rPr>
        <w:t>في السن</w:t>
      </w:r>
      <w:r w:rsidRPr="003D67DA">
        <w:rPr>
          <w:rFonts w:hint="cs"/>
          <w:sz w:val="26"/>
          <w:szCs w:val="26"/>
          <w:rtl/>
        </w:rPr>
        <w:t>ـ</w:t>
      </w:r>
      <w:r w:rsidRPr="003D67DA">
        <w:rPr>
          <w:sz w:val="26"/>
          <w:szCs w:val="26"/>
          <w:rtl/>
        </w:rPr>
        <w:t>ة المحددة في التذيي</w:t>
      </w:r>
      <w:r w:rsidRPr="003D67DA">
        <w:rPr>
          <w:rFonts w:hint="cs"/>
          <w:sz w:val="26"/>
          <w:szCs w:val="26"/>
          <w:rtl/>
        </w:rPr>
        <w:t>ـ</w:t>
      </w:r>
      <w:r w:rsidRPr="003D67DA">
        <w:rPr>
          <w:sz w:val="26"/>
          <w:szCs w:val="26"/>
          <w:rtl/>
        </w:rPr>
        <w:t>ل 2-ألف.</w:t>
      </w:r>
    </w:p>
    <w:p w14:paraId="18F0F5E8" w14:textId="77777777" w:rsidR="00CB0599" w:rsidRPr="003D67DA" w:rsidRDefault="00CB0599" w:rsidP="00CB0599">
      <w:pPr>
        <w:keepNext/>
        <w:keepLines/>
        <w:bidi/>
        <w:jc w:val="left"/>
        <w:rPr>
          <w:bCs/>
          <w:sz w:val="26"/>
          <w:szCs w:val="26"/>
          <w:rtl/>
        </w:rPr>
      </w:pPr>
      <w:r w:rsidRPr="003D67DA">
        <w:rPr>
          <w:bCs/>
          <w:sz w:val="26"/>
          <w:szCs w:val="26"/>
          <w:rtl/>
        </w:rPr>
        <w:t>التذييل 4- ألف : شكل تقارير وخطط التنفيذ</w:t>
      </w:r>
    </w:p>
    <w:p w14:paraId="6F168D5C" w14:textId="77777777" w:rsidR="00CB0599" w:rsidRPr="003D67DA" w:rsidRDefault="00CB0599" w:rsidP="00CB0599">
      <w:pPr>
        <w:keepNext/>
        <w:keepLines/>
        <w:tabs>
          <w:tab w:val="left" w:pos="1900"/>
        </w:tabs>
        <w:bidi/>
        <w:rPr>
          <w:b/>
          <w:bCs/>
          <w:sz w:val="26"/>
          <w:szCs w:val="26"/>
          <w:rtl/>
        </w:rPr>
      </w:pPr>
    </w:p>
    <w:p w14:paraId="4F3A0416" w14:textId="77777777" w:rsidR="00CB0599" w:rsidRPr="003D67DA" w:rsidRDefault="00CB0599" w:rsidP="00CB0599">
      <w:pPr>
        <w:pStyle w:val="Heading1"/>
        <w:keepNext/>
        <w:keepLines/>
        <w:numPr>
          <w:ilvl w:val="0"/>
          <w:numId w:val="24"/>
        </w:numPr>
        <w:tabs>
          <w:tab w:val="clear" w:pos="0"/>
          <w:tab w:val="num" w:pos="1080"/>
        </w:tabs>
        <w:bidi/>
        <w:ind w:left="1080" w:hanging="360"/>
        <w:rPr>
          <w:sz w:val="26"/>
          <w:szCs w:val="26"/>
        </w:rPr>
      </w:pPr>
      <w:r w:rsidRPr="003D67DA">
        <w:rPr>
          <w:sz w:val="26"/>
          <w:szCs w:val="26"/>
          <w:rtl/>
        </w:rPr>
        <w:t>سوف يتألف تقرير التنفيذ وخطة التنفيذ لطلب كل شريحة من خمسة أجزاء:</w:t>
      </w:r>
    </w:p>
    <w:p w14:paraId="7FBB9362" w14:textId="77777777" w:rsidR="00CB0599" w:rsidRPr="003D67DA" w:rsidRDefault="00CB0599" w:rsidP="00CB0599">
      <w:pPr>
        <w:pStyle w:val="Heading2"/>
        <w:widowControl/>
        <w:bidi/>
        <w:rPr>
          <w:sz w:val="26"/>
          <w:szCs w:val="26"/>
        </w:rPr>
      </w:pPr>
      <w:r w:rsidRPr="003D67DA">
        <w:rPr>
          <w:sz w:val="26"/>
          <w:szCs w:val="26"/>
          <w:rtl/>
        </w:rPr>
        <w:t xml:space="preserve">تقرير </w:t>
      </w:r>
      <w:r w:rsidRPr="003D67DA">
        <w:rPr>
          <w:rFonts w:hint="cs"/>
          <w:sz w:val="26"/>
          <w:szCs w:val="26"/>
          <w:rtl/>
        </w:rPr>
        <w:t>سردي</w:t>
      </w:r>
      <w:r w:rsidRPr="003D67DA">
        <w:rPr>
          <w:sz w:val="26"/>
          <w:szCs w:val="26"/>
          <w:rtl/>
        </w:rPr>
        <w:t xml:space="preserve">، </w:t>
      </w:r>
      <w:r w:rsidRPr="003D67DA">
        <w:rPr>
          <w:rFonts w:hint="cs"/>
          <w:sz w:val="26"/>
          <w:szCs w:val="26"/>
          <w:rtl/>
        </w:rPr>
        <w:t>تقدم فيه البيانات حسب الشريحة، تصف</w:t>
      </w:r>
      <w:r w:rsidRPr="003D67DA">
        <w:rPr>
          <w:sz w:val="26"/>
          <w:szCs w:val="26"/>
          <w:rtl/>
        </w:rPr>
        <w:t xml:space="preserve"> التقدم المحرز منذ </w:t>
      </w:r>
      <w:r w:rsidRPr="003D67DA">
        <w:rPr>
          <w:rFonts w:hint="cs"/>
          <w:sz w:val="26"/>
          <w:szCs w:val="26"/>
          <w:rtl/>
        </w:rPr>
        <w:t>التقرير السابق، وي</w:t>
      </w:r>
      <w:r w:rsidRPr="003D67DA">
        <w:rPr>
          <w:sz w:val="26"/>
          <w:szCs w:val="26"/>
          <w:rtl/>
        </w:rPr>
        <w:t xml:space="preserve">عكس حالة البلد فيما يتعلق </w:t>
      </w:r>
      <w:r w:rsidRPr="003D67DA">
        <w:rPr>
          <w:rFonts w:hint="cs"/>
          <w:sz w:val="26"/>
          <w:szCs w:val="26"/>
          <w:rtl/>
        </w:rPr>
        <w:t xml:space="preserve">بإزالة هذه </w:t>
      </w:r>
      <w:r w:rsidRPr="003D67DA">
        <w:rPr>
          <w:sz w:val="26"/>
          <w:szCs w:val="26"/>
          <w:rtl/>
        </w:rPr>
        <w:t>المواد، وكيف</w:t>
      </w:r>
      <w:r w:rsidRPr="003D67DA">
        <w:rPr>
          <w:rFonts w:hint="cs"/>
          <w:sz w:val="26"/>
          <w:szCs w:val="26"/>
          <w:rtl/>
        </w:rPr>
        <w:t xml:space="preserve"> تسهم مختلف الأنشطة فيها</w:t>
      </w:r>
      <w:r w:rsidRPr="003D67DA">
        <w:rPr>
          <w:sz w:val="26"/>
          <w:szCs w:val="26"/>
          <w:rtl/>
        </w:rPr>
        <w:t>، وكيف</w:t>
      </w:r>
      <w:r w:rsidRPr="003D67DA">
        <w:rPr>
          <w:rFonts w:hint="cs"/>
          <w:sz w:val="26"/>
          <w:szCs w:val="26"/>
          <w:rtl/>
        </w:rPr>
        <w:t xml:space="preserve"> تتصل ب</w:t>
      </w:r>
      <w:r w:rsidRPr="003D67DA">
        <w:rPr>
          <w:sz w:val="26"/>
          <w:szCs w:val="26"/>
          <w:rtl/>
        </w:rPr>
        <w:t xml:space="preserve">بعضها البعض. </w:t>
      </w:r>
      <w:r w:rsidRPr="003D67DA">
        <w:rPr>
          <w:rFonts w:hint="cs"/>
          <w:sz w:val="26"/>
          <w:szCs w:val="26"/>
          <w:rtl/>
        </w:rPr>
        <w:t>و</w:t>
      </w:r>
      <w:r w:rsidRPr="003D67DA">
        <w:rPr>
          <w:sz w:val="26"/>
          <w:szCs w:val="26"/>
          <w:rtl/>
        </w:rPr>
        <w:t xml:space="preserve">ينبغي أن يتضمن التقرير </w:t>
      </w:r>
      <w:r w:rsidRPr="003D67DA">
        <w:rPr>
          <w:rFonts w:hint="cs"/>
          <w:sz w:val="26"/>
          <w:szCs w:val="26"/>
          <w:rtl/>
        </w:rPr>
        <w:t xml:space="preserve">كمية </w:t>
      </w:r>
      <w:r w:rsidRPr="003D67DA">
        <w:rPr>
          <w:sz w:val="26"/>
          <w:szCs w:val="26"/>
          <w:rtl/>
        </w:rPr>
        <w:t xml:space="preserve">المواد المستنفدة للأوزون </w:t>
      </w:r>
      <w:r w:rsidRPr="003D67DA">
        <w:rPr>
          <w:rFonts w:hint="cs"/>
          <w:sz w:val="26"/>
          <w:szCs w:val="26"/>
          <w:rtl/>
        </w:rPr>
        <w:t>المزالة كنتيجة</w:t>
      </w:r>
      <w:r w:rsidRPr="003D67DA">
        <w:rPr>
          <w:sz w:val="26"/>
          <w:szCs w:val="26"/>
          <w:rtl/>
        </w:rPr>
        <w:t xml:space="preserve"> مباشرة </w:t>
      </w:r>
      <w:r w:rsidRPr="003D67DA">
        <w:rPr>
          <w:rFonts w:hint="cs"/>
          <w:sz w:val="26"/>
          <w:szCs w:val="26"/>
          <w:rtl/>
        </w:rPr>
        <w:t>ع</w:t>
      </w:r>
      <w:r w:rsidRPr="003D67DA">
        <w:rPr>
          <w:sz w:val="26"/>
          <w:szCs w:val="26"/>
          <w:rtl/>
        </w:rPr>
        <w:t xml:space="preserve">ن تنفيذ الأنشطة، </w:t>
      </w:r>
      <w:r w:rsidRPr="003D67DA">
        <w:rPr>
          <w:rFonts w:hint="cs"/>
          <w:sz w:val="26"/>
          <w:szCs w:val="26"/>
          <w:rtl/>
        </w:rPr>
        <w:t>حسب المادة</w:t>
      </w:r>
      <w:r w:rsidRPr="003D67DA">
        <w:rPr>
          <w:sz w:val="26"/>
          <w:szCs w:val="26"/>
          <w:rtl/>
        </w:rPr>
        <w:t xml:space="preserve">، والتكنولوجيا البديلة المستخدمة </w:t>
      </w:r>
      <w:r w:rsidRPr="003D67DA">
        <w:rPr>
          <w:rFonts w:hint="cs"/>
          <w:sz w:val="26"/>
          <w:szCs w:val="26"/>
          <w:rtl/>
        </w:rPr>
        <w:t>والإدخال ذي الصلة ل</w:t>
      </w:r>
      <w:r w:rsidRPr="003D67DA">
        <w:rPr>
          <w:sz w:val="26"/>
          <w:szCs w:val="26"/>
          <w:rtl/>
        </w:rPr>
        <w:t xml:space="preserve">لبدائل، للسماح للأمانة </w:t>
      </w:r>
      <w:r w:rsidRPr="003D67DA">
        <w:rPr>
          <w:rFonts w:hint="cs"/>
          <w:sz w:val="26"/>
          <w:szCs w:val="26"/>
          <w:rtl/>
        </w:rPr>
        <w:t>بتقديم معلومات</w:t>
      </w:r>
      <w:r w:rsidRPr="003D67DA">
        <w:rPr>
          <w:sz w:val="26"/>
          <w:szCs w:val="26"/>
          <w:rtl/>
        </w:rPr>
        <w:t xml:space="preserve"> إلى اللجنة التنفيذية </w:t>
      </w:r>
      <w:r w:rsidRPr="003D67DA">
        <w:rPr>
          <w:rFonts w:hint="cs"/>
          <w:sz w:val="26"/>
          <w:szCs w:val="26"/>
          <w:rtl/>
        </w:rPr>
        <w:t>عن</w:t>
      </w:r>
      <w:r w:rsidRPr="003D67DA">
        <w:rPr>
          <w:sz w:val="26"/>
          <w:szCs w:val="26"/>
          <w:rtl/>
        </w:rPr>
        <w:t xml:space="preserve"> التغير الناتج </w:t>
      </w:r>
      <w:r w:rsidRPr="003D67DA">
        <w:rPr>
          <w:rFonts w:hint="cs"/>
          <w:sz w:val="26"/>
          <w:szCs w:val="26"/>
          <w:rtl/>
        </w:rPr>
        <w:t>في</w:t>
      </w:r>
      <w:r w:rsidRPr="003D67DA">
        <w:rPr>
          <w:sz w:val="26"/>
          <w:szCs w:val="26"/>
          <w:rtl/>
        </w:rPr>
        <w:t xml:space="preserve"> الانبعاثات ذات الصلة بالمناخ. </w:t>
      </w:r>
      <w:r w:rsidRPr="003D67DA">
        <w:rPr>
          <w:rFonts w:hint="cs"/>
          <w:sz w:val="26"/>
          <w:szCs w:val="26"/>
          <w:rtl/>
        </w:rPr>
        <w:t xml:space="preserve">كما ينبغي أن يسلط </w:t>
      </w:r>
      <w:r w:rsidRPr="003D67DA">
        <w:rPr>
          <w:sz w:val="26"/>
          <w:szCs w:val="26"/>
          <w:rtl/>
        </w:rPr>
        <w:t>التقرير الضوء على النجاحات والخبرات والتحديات المتصلة ب</w:t>
      </w:r>
      <w:r w:rsidRPr="003D67DA">
        <w:rPr>
          <w:rFonts w:hint="cs"/>
          <w:sz w:val="26"/>
          <w:szCs w:val="26"/>
          <w:rtl/>
        </w:rPr>
        <w:t>ال</w:t>
      </w:r>
      <w:r w:rsidRPr="003D67DA">
        <w:rPr>
          <w:sz w:val="26"/>
          <w:szCs w:val="26"/>
          <w:rtl/>
        </w:rPr>
        <w:t xml:space="preserve">أنشطة </w:t>
      </w:r>
      <w:r w:rsidRPr="003D67DA">
        <w:rPr>
          <w:rFonts w:hint="cs"/>
          <w:sz w:val="26"/>
          <w:szCs w:val="26"/>
          <w:rtl/>
        </w:rPr>
        <w:t>ال</w:t>
      </w:r>
      <w:r w:rsidRPr="003D67DA">
        <w:rPr>
          <w:sz w:val="26"/>
          <w:szCs w:val="26"/>
          <w:rtl/>
        </w:rPr>
        <w:t xml:space="preserve">مختلفة المدرجة في الخطة، </w:t>
      </w:r>
      <w:r w:rsidRPr="003D67DA">
        <w:rPr>
          <w:rFonts w:hint="cs"/>
          <w:sz w:val="26"/>
          <w:szCs w:val="26"/>
          <w:rtl/>
        </w:rPr>
        <w:t>وأن</w:t>
      </w:r>
      <w:r w:rsidRPr="003D67DA">
        <w:rPr>
          <w:sz w:val="26"/>
          <w:szCs w:val="26"/>
          <w:rtl/>
        </w:rPr>
        <w:t xml:space="preserve"> يعكس أية تغييرات في الظروف السائدة في البلد، و</w:t>
      </w:r>
      <w:r w:rsidRPr="003D67DA">
        <w:rPr>
          <w:rFonts w:hint="cs"/>
          <w:sz w:val="26"/>
          <w:szCs w:val="26"/>
          <w:rtl/>
        </w:rPr>
        <w:t>أن يوفر</w:t>
      </w:r>
      <w:r w:rsidRPr="003D67DA">
        <w:rPr>
          <w:sz w:val="26"/>
          <w:szCs w:val="26"/>
          <w:rtl/>
        </w:rPr>
        <w:t xml:space="preserve"> المعلومات الأخرى ذات الصلة. </w:t>
      </w:r>
      <w:r w:rsidRPr="003D67DA">
        <w:rPr>
          <w:rFonts w:hint="cs"/>
          <w:sz w:val="26"/>
          <w:szCs w:val="26"/>
          <w:rtl/>
        </w:rPr>
        <w:t>و</w:t>
      </w:r>
      <w:r w:rsidRPr="003D67DA">
        <w:rPr>
          <w:sz w:val="26"/>
          <w:szCs w:val="26"/>
          <w:rtl/>
        </w:rPr>
        <w:t xml:space="preserve">ينبغي أن يتضمن التقرير أيضا معلومات عن أية تغييرات </w:t>
      </w:r>
      <w:r w:rsidRPr="003D67DA">
        <w:rPr>
          <w:rFonts w:hint="cs"/>
          <w:sz w:val="26"/>
          <w:szCs w:val="26"/>
          <w:rtl/>
        </w:rPr>
        <w:t>مقارنة ب</w:t>
      </w:r>
      <w:r w:rsidRPr="003D67DA">
        <w:rPr>
          <w:sz w:val="26"/>
          <w:szCs w:val="26"/>
          <w:rtl/>
        </w:rPr>
        <w:t xml:space="preserve">خطة </w:t>
      </w:r>
      <w:r w:rsidRPr="003D67DA">
        <w:rPr>
          <w:rFonts w:hint="cs"/>
          <w:sz w:val="26"/>
          <w:szCs w:val="26"/>
          <w:rtl/>
        </w:rPr>
        <w:t xml:space="preserve">(خطط) </w:t>
      </w:r>
      <w:r w:rsidRPr="003D67DA">
        <w:rPr>
          <w:sz w:val="26"/>
          <w:szCs w:val="26"/>
          <w:rtl/>
        </w:rPr>
        <w:t>التنفيذ السنوي المقدم</w:t>
      </w:r>
      <w:r w:rsidRPr="003D67DA">
        <w:rPr>
          <w:rFonts w:hint="cs"/>
          <w:sz w:val="26"/>
          <w:szCs w:val="26"/>
          <w:rtl/>
        </w:rPr>
        <w:t>ة</w:t>
      </w:r>
      <w:r w:rsidRPr="003D67DA">
        <w:rPr>
          <w:sz w:val="26"/>
          <w:szCs w:val="26"/>
          <w:rtl/>
        </w:rPr>
        <w:t xml:space="preserve"> من قبل </w:t>
      </w:r>
      <w:r w:rsidRPr="003D67DA">
        <w:rPr>
          <w:rFonts w:hint="cs"/>
          <w:sz w:val="26"/>
          <w:szCs w:val="26"/>
          <w:rtl/>
        </w:rPr>
        <w:t>وما يبرر هذه التغييرات</w:t>
      </w:r>
      <w:r w:rsidRPr="003D67DA">
        <w:rPr>
          <w:sz w:val="26"/>
          <w:szCs w:val="26"/>
          <w:rtl/>
        </w:rPr>
        <w:t>، مثل التأخير</w:t>
      </w:r>
      <w:r w:rsidRPr="003D67DA">
        <w:rPr>
          <w:rFonts w:hint="cs"/>
          <w:sz w:val="26"/>
          <w:szCs w:val="26"/>
          <w:rtl/>
        </w:rPr>
        <w:t>ات</w:t>
      </w:r>
      <w:r w:rsidRPr="003D67DA">
        <w:rPr>
          <w:sz w:val="26"/>
          <w:szCs w:val="26"/>
          <w:rtl/>
        </w:rPr>
        <w:t xml:space="preserve">، </w:t>
      </w:r>
      <w:r w:rsidRPr="003D67DA">
        <w:rPr>
          <w:rFonts w:hint="cs"/>
          <w:sz w:val="26"/>
          <w:szCs w:val="26"/>
          <w:rtl/>
        </w:rPr>
        <w:t xml:space="preserve">واستخدام بند </w:t>
      </w:r>
      <w:r w:rsidRPr="003D67DA">
        <w:rPr>
          <w:sz w:val="26"/>
          <w:szCs w:val="26"/>
          <w:rtl/>
        </w:rPr>
        <w:t>المرونة لإعادة تخصيص الأموال خلال تنفيذ الشريحة، على النحو المنصوص عليه في الفقرة</w:t>
      </w:r>
      <w:r w:rsidRPr="003D67DA">
        <w:rPr>
          <w:rFonts w:hint="cs"/>
          <w:sz w:val="26"/>
          <w:szCs w:val="26"/>
          <w:rtl/>
        </w:rPr>
        <w:t> </w:t>
      </w:r>
      <w:r w:rsidRPr="003D67DA">
        <w:rPr>
          <w:sz w:val="26"/>
          <w:szCs w:val="26"/>
          <w:rtl/>
        </w:rPr>
        <w:t xml:space="preserve">7 من هذا الاتفاق، أو </w:t>
      </w:r>
      <w:r w:rsidRPr="003D67DA">
        <w:rPr>
          <w:rFonts w:hint="cs"/>
          <w:sz w:val="26"/>
          <w:szCs w:val="26"/>
          <w:rtl/>
        </w:rPr>
        <w:t xml:space="preserve">أي </w:t>
      </w:r>
      <w:r w:rsidRPr="003D67DA">
        <w:rPr>
          <w:sz w:val="26"/>
          <w:szCs w:val="26"/>
          <w:rtl/>
        </w:rPr>
        <w:t>تغييرات أخرى</w:t>
      </w:r>
      <w:r w:rsidRPr="003D67DA">
        <w:rPr>
          <w:rFonts w:hint="cs"/>
          <w:sz w:val="26"/>
          <w:szCs w:val="26"/>
          <w:rtl/>
        </w:rPr>
        <w:t>؛</w:t>
      </w:r>
    </w:p>
    <w:p w14:paraId="5A121D2C" w14:textId="77777777" w:rsidR="00CB0599" w:rsidRPr="003D67DA" w:rsidRDefault="00CB0599" w:rsidP="00CB0599">
      <w:pPr>
        <w:pStyle w:val="Heading2"/>
        <w:widowControl/>
        <w:bidi/>
        <w:rPr>
          <w:sz w:val="26"/>
          <w:szCs w:val="26"/>
          <w:rtl/>
        </w:rPr>
      </w:pPr>
      <w:r w:rsidRPr="003D67DA">
        <w:rPr>
          <w:sz w:val="26"/>
          <w:szCs w:val="26"/>
          <w:rtl/>
        </w:rPr>
        <w:t xml:space="preserve">تقرير تحقق </w:t>
      </w:r>
      <w:r w:rsidRPr="003D67DA">
        <w:rPr>
          <w:rFonts w:hint="cs"/>
          <w:sz w:val="26"/>
          <w:szCs w:val="26"/>
          <w:rtl/>
        </w:rPr>
        <w:t>مستقل ل</w:t>
      </w:r>
      <w:r w:rsidRPr="003D67DA">
        <w:rPr>
          <w:sz w:val="26"/>
          <w:szCs w:val="26"/>
          <w:rtl/>
        </w:rPr>
        <w:t xml:space="preserve">نتائج خطة إدارة إزالة المواد الهيدروكلوروفلوروكربونية واستهلاك المواد، </w:t>
      </w:r>
      <w:r w:rsidRPr="003D67DA">
        <w:rPr>
          <w:rFonts w:hint="cs"/>
          <w:sz w:val="26"/>
          <w:szCs w:val="26"/>
          <w:rtl/>
        </w:rPr>
        <w:t>وفقا</w:t>
      </w:r>
      <w:r w:rsidRPr="003D67DA">
        <w:rPr>
          <w:sz w:val="26"/>
          <w:szCs w:val="26"/>
          <w:rtl/>
        </w:rPr>
        <w:t xml:space="preserve"> </w:t>
      </w:r>
      <w:r w:rsidRPr="003D67DA">
        <w:rPr>
          <w:rFonts w:hint="cs"/>
          <w:sz w:val="26"/>
          <w:szCs w:val="26"/>
          <w:rtl/>
        </w:rPr>
        <w:t>ل</w:t>
      </w:r>
      <w:r w:rsidRPr="003D67DA">
        <w:rPr>
          <w:sz w:val="26"/>
          <w:szCs w:val="26"/>
          <w:rtl/>
        </w:rPr>
        <w:t xml:space="preserve">لفقرة الفرعية 5(ب) </w:t>
      </w:r>
      <w:r w:rsidRPr="003D67DA">
        <w:rPr>
          <w:rFonts w:hint="cs"/>
          <w:sz w:val="26"/>
          <w:szCs w:val="26"/>
          <w:rtl/>
        </w:rPr>
        <w:t>في</w:t>
      </w:r>
      <w:r w:rsidRPr="003D67DA">
        <w:rPr>
          <w:sz w:val="26"/>
          <w:szCs w:val="26"/>
          <w:rtl/>
        </w:rPr>
        <w:t xml:space="preserve"> الاتفاق. وما لم تقرر اللجنة التنفيذية خلاف ذلك، يتعين تقديم هذا التحقق مع كل طلب خاص بشريحة من الشرائح ويتعين أن يقدم التحقق من الاستهلاك لجميع السنوات ذات الصلة على النحو المحدد في الفقرة الفرعية 5(أ) من الاتفاق التي لم تشر اللجنة إلى تسلم تقرير تحقق عنها؛</w:t>
      </w:r>
    </w:p>
    <w:p w14:paraId="03F60385" w14:textId="77777777" w:rsidR="00CB0599" w:rsidRPr="003D67DA" w:rsidRDefault="00CB0599" w:rsidP="00CB0599">
      <w:pPr>
        <w:pStyle w:val="Heading2"/>
        <w:widowControl/>
        <w:bidi/>
        <w:rPr>
          <w:sz w:val="26"/>
          <w:szCs w:val="26"/>
          <w:rtl/>
        </w:rPr>
      </w:pPr>
      <w:r w:rsidRPr="003D67DA">
        <w:rPr>
          <w:sz w:val="26"/>
          <w:szCs w:val="26"/>
          <w:rtl/>
        </w:rPr>
        <w:t xml:space="preserve">وصف خطي للنشاطات التي سيُضطلع بها </w:t>
      </w:r>
      <w:r w:rsidRPr="003D67DA">
        <w:rPr>
          <w:rFonts w:hint="cs"/>
          <w:sz w:val="26"/>
          <w:szCs w:val="26"/>
          <w:rtl/>
        </w:rPr>
        <w:t xml:space="preserve">خلال الفترة المشمولة بالشريحة المطلوبة، </w:t>
      </w:r>
      <w:r w:rsidRPr="003D67DA">
        <w:rPr>
          <w:sz w:val="26"/>
          <w:szCs w:val="26"/>
          <w:rtl/>
        </w:rPr>
        <w:t xml:space="preserve">مع إبراز </w:t>
      </w:r>
      <w:r w:rsidRPr="003D67DA">
        <w:rPr>
          <w:rFonts w:hint="cs"/>
          <w:sz w:val="26"/>
          <w:szCs w:val="26"/>
          <w:rtl/>
        </w:rPr>
        <w:t>المعالم الرئيسية للتنفيذ، ووقت الإتمام و</w:t>
      </w:r>
      <w:r w:rsidRPr="003D67DA">
        <w:rPr>
          <w:sz w:val="26"/>
          <w:szCs w:val="26"/>
          <w:rtl/>
        </w:rPr>
        <w:t>الترابط بين</w:t>
      </w:r>
      <w:r w:rsidRPr="003D67DA">
        <w:rPr>
          <w:rFonts w:hint="cs"/>
          <w:sz w:val="26"/>
          <w:szCs w:val="26"/>
          <w:rtl/>
        </w:rPr>
        <w:t xml:space="preserve"> الأنشطة،</w:t>
      </w:r>
      <w:r w:rsidRPr="003D67DA">
        <w:rPr>
          <w:sz w:val="26"/>
          <w:szCs w:val="26"/>
          <w:rtl/>
        </w:rPr>
        <w:t xml:space="preserve"> و</w:t>
      </w:r>
      <w:r w:rsidRPr="003D67DA">
        <w:rPr>
          <w:rFonts w:hint="cs"/>
          <w:sz w:val="26"/>
          <w:szCs w:val="26"/>
          <w:rtl/>
        </w:rPr>
        <w:t xml:space="preserve">مع </w:t>
      </w:r>
      <w:r w:rsidRPr="003D67DA">
        <w:rPr>
          <w:sz w:val="26"/>
          <w:szCs w:val="26"/>
          <w:rtl/>
        </w:rPr>
        <w:t>أخذ التجارب المكتسبة والتقدم المحرز في تنفيذ الشرائح السابقة بعين الاعتبار</w:t>
      </w:r>
      <w:r w:rsidRPr="003D67DA">
        <w:rPr>
          <w:rFonts w:hint="cs"/>
          <w:sz w:val="26"/>
          <w:szCs w:val="26"/>
          <w:rtl/>
        </w:rPr>
        <w:t>؛ وستقدم البيانات الواردة في الخطة حسب السنة التقويمية</w:t>
      </w:r>
      <w:r w:rsidRPr="003D67DA">
        <w:rPr>
          <w:sz w:val="26"/>
          <w:szCs w:val="26"/>
          <w:rtl/>
        </w:rPr>
        <w:t xml:space="preserve">. وينبغي أن يتضمن الوصف أيضا الإشارة إلى الخطة الشاملة والتقدم المحرز، فضلا عن أي تغييرات ممكنة من المنظور أن تطرأ على الخطة الشاملة. كما ينبغي أن يحدد الوصف </w:t>
      </w:r>
      <w:r w:rsidRPr="003D67DA">
        <w:rPr>
          <w:rFonts w:hint="cs"/>
          <w:sz w:val="26"/>
          <w:szCs w:val="26"/>
          <w:rtl/>
        </w:rPr>
        <w:t xml:space="preserve">بالتفصيل </w:t>
      </w:r>
      <w:r>
        <w:rPr>
          <w:sz w:val="26"/>
          <w:szCs w:val="26"/>
        </w:rPr>
        <w:t>A</w:t>
      </w:r>
      <w:r w:rsidRPr="003D67DA">
        <w:rPr>
          <w:rFonts w:hint="cs"/>
          <w:sz w:val="26"/>
          <w:szCs w:val="26"/>
          <w:rtl/>
        </w:rPr>
        <w:t>التغييرات التي أدخلت</w:t>
      </w:r>
      <w:r w:rsidRPr="003D67DA">
        <w:rPr>
          <w:sz w:val="26"/>
          <w:szCs w:val="26"/>
          <w:rtl/>
        </w:rPr>
        <w:t xml:space="preserve"> على الخطة الشاملة وأن يقدم تفسيرا لها</w:t>
      </w:r>
      <w:r w:rsidRPr="003D67DA">
        <w:rPr>
          <w:rFonts w:hint="cs"/>
          <w:sz w:val="26"/>
          <w:szCs w:val="26"/>
          <w:rtl/>
        </w:rPr>
        <w:t>. ويمكن تقديم وصف الأنشطة المستقبلية كجزء من نفس الوثيقة بوصفه التقرير السردي بموجب الفقرة الفرعية (ب) أعلاه</w:t>
      </w:r>
      <w:r w:rsidRPr="003D67DA">
        <w:rPr>
          <w:sz w:val="26"/>
          <w:szCs w:val="26"/>
          <w:rtl/>
        </w:rPr>
        <w:t>؛</w:t>
      </w:r>
    </w:p>
    <w:p w14:paraId="0FF1B353" w14:textId="77777777" w:rsidR="00CB0599" w:rsidRPr="003D67DA" w:rsidRDefault="00CB0599" w:rsidP="00CB0599">
      <w:pPr>
        <w:pStyle w:val="Heading2"/>
        <w:widowControl/>
        <w:bidi/>
        <w:rPr>
          <w:sz w:val="26"/>
          <w:szCs w:val="26"/>
          <w:rtl/>
        </w:rPr>
      </w:pPr>
      <w:r w:rsidRPr="003D67DA">
        <w:rPr>
          <w:sz w:val="26"/>
          <w:szCs w:val="26"/>
          <w:rtl/>
        </w:rPr>
        <w:t xml:space="preserve">مجموعة من المعلومات الكمية الخاصة </w:t>
      </w:r>
      <w:r w:rsidRPr="003D67DA">
        <w:rPr>
          <w:rFonts w:hint="cs"/>
          <w:sz w:val="26"/>
          <w:szCs w:val="26"/>
          <w:rtl/>
        </w:rPr>
        <w:t>بجميع تقارير التنفيذ السنوية</w:t>
      </w:r>
      <w:r w:rsidRPr="003D67DA">
        <w:rPr>
          <w:sz w:val="26"/>
          <w:szCs w:val="26"/>
          <w:rtl/>
        </w:rPr>
        <w:t xml:space="preserve"> </w:t>
      </w:r>
      <w:r w:rsidRPr="003D67DA">
        <w:rPr>
          <w:rFonts w:hint="cs"/>
          <w:sz w:val="26"/>
          <w:szCs w:val="26"/>
          <w:rtl/>
        </w:rPr>
        <w:t>و</w:t>
      </w:r>
      <w:r w:rsidRPr="003D67DA">
        <w:rPr>
          <w:sz w:val="26"/>
          <w:szCs w:val="26"/>
          <w:rtl/>
        </w:rPr>
        <w:t>خط</w:t>
      </w:r>
      <w:r w:rsidRPr="003D67DA">
        <w:rPr>
          <w:rFonts w:hint="cs"/>
          <w:sz w:val="26"/>
          <w:szCs w:val="26"/>
          <w:rtl/>
        </w:rPr>
        <w:t xml:space="preserve">ط التنفيذ السنوية المقدمة من خلال </w:t>
      </w:r>
      <w:r w:rsidRPr="003D67DA">
        <w:rPr>
          <w:sz w:val="26"/>
          <w:szCs w:val="26"/>
          <w:rtl/>
        </w:rPr>
        <w:t>قاعدة بيانات</w:t>
      </w:r>
      <w:r w:rsidRPr="003D67DA">
        <w:rPr>
          <w:rFonts w:hint="cs"/>
          <w:sz w:val="26"/>
          <w:szCs w:val="26"/>
          <w:rtl/>
        </w:rPr>
        <w:t xml:space="preserve"> على الإنترنت</w:t>
      </w:r>
      <w:r w:rsidRPr="003D67DA">
        <w:rPr>
          <w:sz w:val="26"/>
          <w:szCs w:val="26"/>
          <w:rtl/>
        </w:rPr>
        <w:t>؛</w:t>
      </w:r>
    </w:p>
    <w:p w14:paraId="46793EDC" w14:textId="77777777" w:rsidR="00CB0599" w:rsidRPr="003D67DA" w:rsidRDefault="00CB0599" w:rsidP="00CB0599">
      <w:pPr>
        <w:pStyle w:val="Heading2"/>
        <w:widowControl/>
        <w:numPr>
          <w:ilvl w:val="0"/>
          <w:numId w:val="0"/>
        </w:numPr>
        <w:bidi/>
        <w:ind w:left="720"/>
        <w:rPr>
          <w:sz w:val="26"/>
          <w:szCs w:val="26"/>
          <w:rtl/>
        </w:rPr>
      </w:pPr>
      <w:r w:rsidRPr="003D67DA">
        <w:rPr>
          <w:sz w:val="26"/>
          <w:szCs w:val="26"/>
          <w:rtl/>
        </w:rPr>
        <w:t>(ﻫ)</w:t>
      </w:r>
      <w:r w:rsidRPr="003D67DA">
        <w:rPr>
          <w:sz w:val="26"/>
          <w:szCs w:val="26"/>
          <w:rtl/>
        </w:rPr>
        <w:tab/>
        <w:t>موجز تنفيذي من حوالي خمس فقرات، يلخص الفقرات الفرعية من 1(أ) إلى 1(د) أعلاه.</w:t>
      </w:r>
    </w:p>
    <w:p w14:paraId="346D513E" w14:textId="77777777" w:rsidR="00CB0599" w:rsidRPr="003D67DA" w:rsidRDefault="00CB0599" w:rsidP="00CB0599">
      <w:pPr>
        <w:bidi/>
        <w:spacing w:after="240"/>
        <w:rPr>
          <w:sz w:val="26"/>
          <w:szCs w:val="26"/>
          <w:rtl/>
        </w:rPr>
      </w:pPr>
      <w:r w:rsidRPr="003D67DA">
        <w:rPr>
          <w:rFonts w:hint="cs"/>
          <w:sz w:val="26"/>
          <w:szCs w:val="26"/>
          <w:rtl/>
        </w:rPr>
        <w:t>2.</w:t>
      </w:r>
      <w:r w:rsidRPr="003D67DA">
        <w:rPr>
          <w:rFonts w:hint="cs"/>
          <w:sz w:val="26"/>
          <w:szCs w:val="26"/>
          <w:rtl/>
        </w:rPr>
        <w:tab/>
        <w:t>في حال وجود مرحلتين لخطة إدارة إزالة المواد الهيدروكلوروفلوروكربونية في سنة معينة واحدة تنفذ بشكل متوازي، ينبغي أخذ الاعتبارات التالية في الحسبان عند إعداد تقارير تنفيذ الشريحة والخطط:</w:t>
      </w:r>
    </w:p>
    <w:p w14:paraId="60D290C3" w14:textId="77777777" w:rsidR="00CB0599" w:rsidRPr="003D67DA" w:rsidRDefault="00CB0599" w:rsidP="00CB0599">
      <w:pPr>
        <w:bidi/>
        <w:spacing w:after="240"/>
        <w:ind w:left="1440" w:hanging="720"/>
        <w:rPr>
          <w:sz w:val="26"/>
          <w:szCs w:val="26"/>
          <w:rtl/>
        </w:rPr>
      </w:pPr>
      <w:r w:rsidRPr="003D67DA">
        <w:rPr>
          <w:rFonts w:hint="cs"/>
          <w:sz w:val="26"/>
          <w:szCs w:val="26"/>
          <w:rtl/>
        </w:rPr>
        <w:t>(أ)</w:t>
      </w:r>
      <w:r w:rsidRPr="003D67DA">
        <w:rPr>
          <w:rFonts w:hint="cs"/>
          <w:sz w:val="26"/>
          <w:szCs w:val="26"/>
          <w:rtl/>
        </w:rPr>
        <w:tab/>
        <w:t>تقارير عن تنفيذ الشريحة والخطط المشار إليها كجزء من هذا الاتفاق، ستشير بشكل حصري إلى الأنشطة والأموال المشمولة بهذا الاتفاق؛</w:t>
      </w:r>
    </w:p>
    <w:p w14:paraId="09086F7F" w14:textId="77777777" w:rsidR="00CB0599" w:rsidRPr="003D67DA" w:rsidRDefault="00CB0599" w:rsidP="00CB0599">
      <w:pPr>
        <w:bidi/>
        <w:spacing w:after="240"/>
        <w:ind w:left="1440" w:hanging="720"/>
        <w:rPr>
          <w:sz w:val="26"/>
          <w:szCs w:val="26"/>
          <w:rtl/>
        </w:rPr>
      </w:pPr>
      <w:r w:rsidRPr="003D67DA">
        <w:rPr>
          <w:rFonts w:hint="cs"/>
          <w:sz w:val="26"/>
          <w:szCs w:val="26"/>
          <w:rtl/>
        </w:rPr>
        <w:t>(ب)</w:t>
      </w:r>
      <w:r w:rsidRPr="003D67DA">
        <w:rPr>
          <w:rFonts w:hint="cs"/>
          <w:sz w:val="26"/>
          <w:szCs w:val="26"/>
          <w:rtl/>
        </w:rPr>
        <w:tab/>
        <w:t>وإذا كانت المراحل قيد التنفيذ لها أهداف استهلاك مختلفة للمواد الهيدروكلوروفلوروكربونية في إطار التذييل 2-ألف في كل اتفاق في سنة معينة، فإن هدف استهلاك المواد الهيدروكلوروفلوروكربونية الأقل سيستخدم كمرجع للامتثال لهذه الاتفاقات وسيشكل الأساس للتحقيق المستقل.</w:t>
      </w:r>
    </w:p>
    <w:p w14:paraId="23AA08C5" w14:textId="77777777" w:rsidR="00CB0599" w:rsidRPr="003D67DA" w:rsidRDefault="00CB0599" w:rsidP="00CB0599">
      <w:pPr>
        <w:keepNext/>
        <w:keepLines/>
        <w:bidi/>
        <w:rPr>
          <w:bCs/>
          <w:sz w:val="26"/>
          <w:szCs w:val="26"/>
          <w:rtl/>
        </w:rPr>
      </w:pPr>
      <w:r w:rsidRPr="003D67DA">
        <w:rPr>
          <w:bCs/>
          <w:sz w:val="26"/>
          <w:szCs w:val="26"/>
          <w:rtl/>
        </w:rPr>
        <w:t>التذييل 5- ألف: مؤسّسات الرصد والأدوار المتعلقة به</w:t>
      </w:r>
    </w:p>
    <w:p w14:paraId="4D1F38CB" w14:textId="77777777" w:rsidR="00CB0599" w:rsidRPr="003D67DA" w:rsidRDefault="00CB0599" w:rsidP="00CB0599">
      <w:pPr>
        <w:keepNext/>
        <w:keepLines/>
        <w:bidi/>
        <w:rPr>
          <w:sz w:val="26"/>
          <w:szCs w:val="26"/>
          <w:lang w:val="en-US"/>
        </w:rPr>
      </w:pPr>
    </w:p>
    <w:p w14:paraId="41D2ABAC" w14:textId="77777777" w:rsidR="00CB0599" w:rsidRPr="00486591" w:rsidRDefault="00CB0599" w:rsidP="00CB0599">
      <w:pPr>
        <w:pStyle w:val="Heading1"/>
        <w:keepNext/>
        <w:keepLines/>
        <w:numPr>
          <w:ilvl w:val="0"/>
          <w:numId w:val="24"/>
        </w:numPr>
        <w:tabs>
          <w:tab w:val="clear" w:pos="0"/>
          <w:tab w:val="num" w:pos="1440"/>
        </w:tabs>
        <w:bidi/>
        <w:ind w:left="1440" w:hanging="360"/>
        <w:rPr>
          <w:sz w:val="26"/>
          <w:szCs w:val="26"/>
        </w:rPr>
      </w:pPr>
      <w:r w:rsidRPr="00486591">
        <w:rPr>
          <w:sz w:val="26"/>
          <w:szCs w:val="26"/>
          <w:rtl/>
        </w:rPr>
        <w:t xml:space="preserve">سوف تكون وحدة الأوزون الوطنية مسؤولة عن الرصد والتنسيق العام للأنشطة الوطنية خلال تنفين خطة إدارة إزالة المواد الهيدروكلوروفلوروكربونية. </w:t>
      </w:r>
    </w:p>
    <w:p w14:paraId="4A10BCDA" w14:textId="77777777" w:rsidR="00CB0599" w:rsidRPr="00486591" w:rsidRDefault="00CB0599" w:rsidP="00CB0599">
      <w:pPr>
        <w:pStyle w:val="Heading1"/>
        <w:keepNext/>
        <w:keepLines/>
        <w:numPr>
          <w:ilvl w:val="0"/>
          <w:numId w:val="24"/>
        </w:numPr>
        <w:tabs>
          <w:tab w:val="clear" w:pos="0"/>
          <w:tab w:val="num" w:pos="1440"/>
        </w:tabs>
        <w:bidi/>
        <w:ind w:left="1440" w:hanging="360"/>
        <w:rPr>
          <w:sz w:val="26"/>
          <w:szCs w:val="26"/>
          <w:rtl/>
        </w:rPr>
      </w:pPr>
      <w:r w:rsidRPr="00486591">
        <w:rPr>
          <w:sz w:val="26"/>
          <w:szCs w:val="26"/>
          <w:rtl/>
        </w:rPr>
        <w:t>سوف يُعيَّن خبير استشاري مستقل عن طريق الوكالة المنفذة الرئيسية لإجراء التحقق من الإنجاز. كما سيعد تقرير سنوي عن طريق وحدة الأوزون الوطنية بمساعدة الوكالة المنفذة الرئيسية والوكالة المنفذة المتعاونة.</w:t>
      </w:r>
    </w:p>
    <w:p w14:paraId="7F29C917" w14:textId="77777777" w:rsidR="00CB0599" w:rsidRPr="003D67DA" w:rsidRDefault="00CB0599" w:rsidP="00CB0599">
      <w:pPr>
        <w:bidi/>
        <w:jc w:val="left"/>
        <w:rPr>
          <w:bCs/>
          <w:sz w:val="26"/>
          <w:szCs w:val="26"/>
          <w:rtl/>
        </w:rPr>
      </w:pPr>
      <w:r w:rsidRPr="003D67DA">
        <w:rPr>
          <w:bCs/>
          <w:sz w:val="26"/>
          <w:szCs w:val="26"/>
          <w:rtl/>
        </w:rPr>
        <w:t>التذييل 6- ألف: دور الوكالة المنفذة الرئيسية</w:t>
      </w:r>
    </w:p>
    <w:p w14:paraId="011465A7" w14:textId="77777777" w:rsidR="00CB0599" w:rsidRPr="003D67DA" w:rsidRDefault="00CB0599" w:rsidP="00CB0599">
      <w:pPr>
        <w:bidi/>
        <w:rPr>
          <w:bCs/>
          <w:sz w:val="26"/>
          <w:szCs w:val="26"/>
        </w:rPr>
      </w:pPr>
    </w:p>
    <w:p w14:paraId="068C7989" w14:textId="77777777" w:rsidR="00CB0599" w:rsidRPr="003D67DA" w:rsidRDefault="00CB0599" w:rsidP="00CB0599">
      <w:pPr>
        <w:pStyle w:val="Heading1"/>
        <w:numPr>
          <w:ilvl w:val="0"/>
          <w:numId w:val="24"/>
        </w:numPr>
        <w:tabs>
          <w:tab w:val="clear" w:pos="0"/>
          <w:tab w:val="num" w:pos="1440"/>
        </w:tabs>
        <w:bidi/>
        <w:ind w:left="1440" w:hanging="360"/>
        <w:rPr>
          <w:sz w:val="26"/>
          <w:szCs w:val="26"/>
        </w:rPr>
      </w:pPr>
      <w:r w:rsidRPr="003D67DA">
        <w:rPr>
          <w:sz w:val="26"/>
          <w:szCs w:val="26"/>
          <w:rtl/>
        </w:rPr>
        <w:t>ستكـون الوكالـة الرئيسيـة مسؤولة عن مجموعـة من الأنشطة</w:t>
      </w:r>
      <w:r w:rsidRPr="003D67DA">
        <w:rPr>
          <w:rFonts w:hint="cs"/>
          <w:sz w:val="26"/>
          <w:szCs w:val="26"/>
          <w:rtl/>
        </w:rPr>
        <w:t xml:space="preserve"> </w:t>
      </w:r>
      <w:r w:rsidRPr="003D67DA">
        <w:rPr>
          <w:sz w:val="26"/>
          <w:szCs w:val="26"/>
          <w:rtl/>
        </w:rPr>
        <w:t>تشمل على الأقل ما يلي:</w:t>
      </w:r>
    </w:p>
    <w:p w14:paraId="561F2348" w14:textId="77777777" w:rsidR="00CB0599" w:rsidRPr="003D67DA" w:rsidRDefault="00CB0599" w:rsidP="00CB0599">
      <w:pPr>
        <w:pStyle w:val="Heading2"/>
        <w:widowControl/>
        <w:bidi/>
        <w:rPr>
          <w:sz w:val="26"/>
          <w:szCs w:val="26"/>
        </w:rPr>
      </w:pPr>
      <w:r w:rsidRPr="003D67DA">
        <w:rPr>
          <w:sz w:val="26"/>
          <w:szCs w:val="26"/>
          <w:rtl/>
        </w:rPr>
        <w:t>ضمان التحقّق من الأداء والتحقّق المالي بمقتضى هذا الاتفاق والإجراءات والمتطلّبات الداخلية الخاصّة به، على النحو المبيّن في خطة إدارة إزالة المواد الهيدروكلوروفلوروكربونية الخاصّة بالبلد؛</w:t>
      </w:r>
    </w:p>
    <w:p w14:paraId="0399746F" w14:textId="77777777" w:rsidR="00CB0599" w:rsidRPr="003D67DA" w:rsidRDefault="00CB0599" w:rsidP="00CB0599">
      <w:pPr>
        <w:pStyle w:val="Heading2"/>
        <w:widowControl/>
        <w:bidi/>
        <w:rPr>
          <w:spacing w:val="12"/>
          <w:sz w:val="26"/>
          <w:szCs w:val="26"/>
        </w:rPr>
      </w:pPr>
      <w:r w:rsidRPr="003D67DA">
        <w:rPr>
          <w:spacing w:val="12"/>
          <w:sz w:val="26"/>
          <w:szCs w:val="26"/>
          <w:rtl/>
        </w:rPr>
        <w:t xml:space="preserve">مساعدة البلد في إعـداد خطط </w:t>
      </w:r>
      <w:r w:rsidRPr="003D67DA">
        <w:rPr>
          <w:rFonts w:hint="cs"/>
          <w:spacing w:val="12"/>
          <w:sz w:val="26"/>
          <w:szCs w:val="26"/>
          <w:rtl/>
        </w:rPr>
        <w:t>ال</w:t>
      </w:r>
      <w:r w:rsidRPr="003D67DA">
        <w:rPr>
          <w:spacing w:val="12"/>
          <w:sz w:val="26"/>
          <w:szCs w:val="26"/>
          <w:rtl/>
        </w:rPr>
        <w:t xml:space="preserve">تنفيذ </w:t>
      </w:r>
      <w:r w:rsidRPr="003D67DA">
        <w:rPr>
          <w:rFonts w:hint="cs"/>
          <w:spacing w:val="12"/>
          <w:sz w:val="26"/>
          <w:szCs w:val="26"/>
          <w:rtl/>
        </w:rPr>
        <w:t xml:space="preserve">السنوية </w:t>
      </w:r>
      <w:r w:rsidRPr="003D67DA">
        <w:rPr>
          <w:spacing w:val="12"/>
          <w:sz w:val="26"/>
          <w:szCs w:val="26"/>
          <w:rtl/>
        </w:rPr>
        <w:t>والتقاريـر اللاحقة على النحو المبيـن في التذييل 4-</w:t>
      </w:r>
      <w:r w:rsidRPr="003D67DA">
        <w:rPr>
          <w:rFonts w:hint="cs"/>
          <w:spacing w:val="12"/>
          <w:sz w:val="26"/>
          <w:szCs w:val="26"/>
          <w:rtl/>
        </w:rPr>
        <w:t xml:space="preserve"> </w:t>
      </w:r>
      <w:r w:rsidRPr="003D67DA">
        <w:rPr>
          <w:spacing w:val="12"/>
          <w:sz w:val="26"/>
          <w:szCs w:val="26"/>
          <w:rtl/>
        </w:rPr>
        <w:t>ألف؛</w:t>
      </w:r>
    </w:p>
    <w:p w14:paraId="3114706F" w14:textId="77777777" w:rsidR="00CB0599" w:rsidRPr="003D67DA" w:rsidRDefault="00CB0599" w:rsidP="00CB0599">
      <w:pPr>
        <w:pStyle w:val="Heading2"/>
        <w:widowControl/>
        <w:bidi/>
        <w:rPr>
          <w:sz w:val="26"/>
          <w:szCs w:val="26"/>
        </w:rPr>
      </w:pPr>
      <w:r w:rsidRPr="003D67DA">
        <w:rPr>
          <w:sz w:val="26"/>
          <w:szCs w:val="26"/>
          <w:rtl/>
        </w:rPr>
        <w:t xml:space="preserve">تقديم تحقّق </w:t>
      </w:r>
      <w:r w:rsidRPr="003D67DA">
        <w:rPr>
          <w:rFonts w:hint="cs"/>
          <w:sz w:val="26"/>
          <w:szCs w:val="26"/>
          <w:rtl/>
        </w:rPr>
        <w:t xml:space="preserve">مستقل </w:t>
      </w:r>
      <w:r w:rsidRPr="003D67DA">
        <w:rPr>
          <w:sz w:val="26"/>
          <w:szCs w:val="26"/>
          <w:rtl/>
        </w:rPr>
        <w:t xml:space="preserve">إلى اللجنة التنفيذية من أن الأهداف قد تحققت وأن الأنشطة </w:t>
      </w:r>
      <w:r w:rsidRPr="003D67DA">
        <w:rPr>
          <w:rFonts w:hint="cs"/>
          <w:sz w:val="26"/>
          <w:szCs w:val="26"/>
          <w:rtl/>
        </w:rPr>
        <w:t>الشرائح</w:t>
      </w:r>
      <w:r w:rsidRPr="003D67DA">
        <w:rPr>
          <w:sz w:val="26"/>
          <w:szCs w:val="26"/>
          <w:rtl/>
        </w:rPr>
        <w:t xml:space="preserve"> المرتبطة بها قد أُكملت على النحو المبيّن في خطة تنفيذ </w:t>
      </w:r>
      <w:r w:rsidRPr="003D67DA">
        <w:rPr>
          <w:rFonts w:hint="cs"/>
          <w:sz w:val="26"/>
          <w:szCs w:val="26"/>
          <w:rtl/>
        </w:rPr>
        <w:t xml:space="preserve">الشرائح </w:t>
      </w:r>
      <w:r w:rsidRPr="003D67DA">
        <w:rPr>
          <w:sz w:val="26"/>
          <w:szCs w:val="26"/>
          <w:rtl/>
        </w:rPr>
        <w:t>بما يتمشى مع التذييل 4-ألف؛</w:t>
      </w:r>
    </w:p>
    <w:p w14:paraId="782A2F4F" w14:textId="77777777" w:rsidR="00CB0599" w:rsidRPr="003D67DA" w:rsidRDefault="00CB0599" w:rsidP="00CB0599">
      <w:pPr>
        <w:pStyle w:val="Heading2"/>
        <w:widowControl/>
        <w:bidi/>
        <w:rPr>
          <w:sz w:val="26"/>
          <w:szCs w:val="26"/>
        </w:rPr>
      </w:pPr>
      <w:r w:rsidRPr="003D67DA">
        <w:rPr>
          <w:sz w:val="26"/>
          <w:szCs w:val="26"/>
          <w:rtl/>
        </w:rPr>
        <w:t>التأكّد من أخذ التجارب المكتسبة والتقدم المحرز بعين الاعتبار في استكمالات الخطة الشاملة وفي خطط التنفيذ السنوية المقبلة تمشيا مع الفقرتين الفرعيتين 1(ج) و1(د) من التذييل 4-ألف؛</w:t>
      </w:r>
    </w:p>
    <w:p w14:paraId="0565D380" w14:textId="77777777" w:rsidR="00CB0599" w:rsidRPr="003D67DA" w:rsidRDefault="00CB0599" w:rsidP="00CB0599">
      <w:pPr>
        <w:pStyle w:val="Heading2"/>
        <w:widowControl/>
        <w:numPr>
          <w:ilvl w:val="0"/>
          <w:numId w:val="0"/>
        </w:numPr>
        <w:bidi/>
        <w:spacing w:after="280"/>
        <w:ind w:left="1440" w:hanging="720"/>
        <w:rPr>
          <w:sz w:val="26"/>
          <w:szCs w:val="26"/>
        </w:rPr>
      </w:pPr>
      <w:r w:rsidRPr="003D67DA">
        <w:rPr>
          <w:rFonts w:hint="cs"/>
          <w:sz w:val="26"/>
          <w:szCs w:val="26"/>
          <w:rtl/>
        </w:rPr>
        <w:t>(ﻫ)</w:t>
      </w:r>
      <w:r w:rsidRPr="003D67DA">
        <w:rPr>
          <w:rFonts w:hint="cs"/>
          <w:sz w:val="26"/>
          <w:szCs w:val="26"/>
          <w:rtl/>
        </w:rPr>
        <w:tab/>
      </w:r>
      <w:r w:rsidRPr="003D67DA">
        <w:rPr>
          <w:sz w:val="26"/>
          <w:szCs w:val="26"/>
          <w:rtl/>
        </w:rPr>
        <w:t xml:space="preserve">الوفاء بمتطلبات الإبلاغ الخاصة بتقارير </w:t>
      </w:r>
      <w:r w:rsidRPr="003D67DA">
        <w:rPr>
          <w:rFonts w:hint="cs"/>
          <w:sz w:val="26"/>
          <w:szCs w:val="26"/>
          <w:rtl/>
        </w:rPr>
        <w:t>ال</w:t>
      </w:r>
      <w:r w:rsidRPr="003D67DA">
        <w:rPr>
          <w:sz w:val="26"/>
          <w:szCs w:val="26"/>
          <w:rtl/>
        </w:rPr>
        <w:t xml:space="preserve">تنفيذ </w:t>
      </w:r>
      <w:r w:rsidRPr="003D67DA">
        <w:rPr>
          <w:rFonts w:hint="cs"/>
          <w:sz w:val="26"/>
          <w:szCs w:val="26"/>
          <w:rtl/>
        </w:rPr>
        <w:t>السنوية</w:t>
      </w:r>
      <w:r w:rsidRPr="003D67DA">
        <w:rPr>
          <w:sz w:val="26"/>
          <w:szCs w:val="26"/>
          <w:rtl/>
        </w:rPr>
        <w:t xml:space="preserve"> وخطط التنفيذ والخطة الشاملة على النحو المحدد في التذييل 4-</w:t>
      </w:r>
      <w:r w:rsidRPr="003D67DA">
        <w:rPr>
          <w:rFonts w:hint="cs"/>
          <w:sz w:val="26"/>
          <w:szCs w:val="26"/>
          <w:rtl/>
        </w:rPr>
        <w:t xml:space="preserve"> </w:t>
      </w:r>
      <w:r w:rsidRPr="003D67DA">
        <w:rPr>
          <w:sz w:val="26"/>
          <w:szCs w:val="26"/>
          <w:rtl/>
        </w:rPr>
        <w:t>ألف لتقديمها إلى اللجنة التنفيذية</w:t>
      </w:r>
      <w:r w:rsidRPr="003D67DA">
        <w:rPr>
          <w:rFonts w:hint="cs"/>
          <w:sz w:val="26"/>
          <w:szCs w:val="26"/>
          <w:rtl/>
        </w:rPr>
        <w:t>. ومتطلبات الإبلاغ تشمل الإبلاغ عن الأنشطة التي تنفذها الوكالة المنفذة المتعاونة</w:t>
      </w:r>
      <w:r w:rsidRPr="003D67DA">
        <w:rPr>
          <w:sz w:val="26"/>
          <w:szCs w:val="26"/>
          <w:rtl/>
        </w:rPr>
        <w:t>؛</w:t>
      </w:r>
    </w:p>
    <w:p w14:paraId="2E6F9B42" w14:textId="77777777" w:rsidR="00CB0599" w:rsidRPr="003D67DA" w:rsidRDefault="00CB0599" w:rsidP="00CB0599">
      <w:pPr>
        <w:pStyle w:val="Heading2"/>
        <w:widowControl/>
        <w:numPr>
          <w:ilvl w:val="0"/>
          <w:numId w:val="0"/>
        </w:numPr>
        <w:bidi/>
        <w:spacing w:after="280"/>
        <w:ind w:left="1440" w:hanging="720"/>
        <w:rPr>
          <w:sz w:val="26"/>
          <w:szCs w:val="26"/>
          <w:rtl/>
        </w:rPr>
      </w:pPr>
      <w:r w:rsidRPr="003D67DA">
        <w:rPr>
          <w:rFonts w:hint="cs"/>
          <w:sz w:val="26"/>
          <w:szCs w:val="26"/>
          <w:rtl/>
        </w:rPr>
        <w:t>(و)</w:t>
      </w:r>
      <w:r w:rsidRPr="003D67DA">
        <w:rPr>
          <w:rFonts w:hint="cs"/>
          <w:sz w:val="26"/>
          <w:szCs w:val="26"/>
          <w:rtl/>
        </w:rPr>
        <w:tab/>
        <w:t>في حال طلب التمويل للشريحة الأخيرة قبل سنة أو أكثر من السنة الأخيرة التي تم تحديد هدف للاستهلاك فيها، ينبغي تقديم تقارير تنفيذ الشريحة السنوية، وحسب الاقتضاء، تقارير التحقق عن المرحلة الجارية من الخطة إلى أن يتم إتمام جميع الأنشطة المتوقعة والوفاء بأهداف استهلاك الهيدروكلوروفلوروكربون؛</w:t>
      </w:r>
    </w:p>
    <w:p w14:paraId="0AA410F1" w14:textId="77777777" w:rsidR="00CB0599" w:rsidRPr="003D67DA" w:rsidRDefault="00CB0599" w:rsidP="00CB0599">
      <w:pPr>
        <w:pStyle w:val="Heading2"/>
        <w:widowControl/>
        <w:numPr>
          <w:ilvl w:val="0"/>
          <w:numId w:val="0"/>
        </w:numPr>
        <w:bidi/>
        <w:spacing w:after="280"/>
        <w:ind w:left="1440" w:hanging="720"/>
        <w:rPr>
          <w:sz w:val="26"/>
          <w:szCs w:val="26"/>
        </w:rPr>
      </w:pPr>
      <w:r w:rsidRPr="003D67DA">
        <w:rPr>
          <w:rFonts w:hint="cs"/>
          <w:sz w:val="26"/>
          <w:szCs w:val="26"/>
          <w:rtl/>
        </w:rPr>
        <w:t>(ز)</w:t>
      </w:r>
      <w:r w:rsidRPr="003D67DA">
        <w:rPr>
          <w:rFonts w:hint="cs"/>
          <w:sz w:val="26"/>
          <w:szCs w:val="26"/>
          <w:rtl/>
        </w:rPr>
        <w:tab/>
      </w:r>
      <w:r w:rsidRPr="003D67DA">
        <w:rPr>
          <w:sz w:val="26"/>
          <w:szCs w:val="26"/>
          <w:rtl/>
        </w:rPr>
        <w:t>ضمان تنفيذ الخبراء التقنيين المستقلين المؤهّلين للمراجعات التقنيَّة؛</w:t>
      </w:r>
    </w:p>
    <w:p w14:paraId="532A987C" w14:textId="77777777" w:rsidR="00CB0599" w:rsidRPr="003D67DA" w:rsidRDefault="00CB0599" w:rsidP="00CB0599">
      <w:pPr>
        <w:pStyle w:val="Heading2"/>
        <w:widowControl/>
        <w:numPr>
          <w:ilvl w:val="0"/>
          <w:numId w:val="0"/>
        </w:numPr>
        <w:bidi/>
        <w:spacing w:after="280"/>
        <w:ind w:left="1440" w:hanging="720"/>
        <w:rPr>
          <w:sz w:val="26"/>
          <w:szCs w:val="26"/>
        </w:rPr>
      </w:pPr>
      <w:r w:rsidRPr="003D67DA">
        <w:rPr>
          <w:rFonts w:hint="cs"/>
          <w:sz w:val="26"/>
          <w:szCs w:val="26"/>
          <w:rtl/>
        </w:rPr>
        <w:t>(ح)</w:t>
      </w:r>
      <w:r w:rsidRPr="003D67DA">
        <w:rPr>
          <w:rFonts w:hint="cs"/>
          <w:sz w:val="26"/>
          <w:szCs w:val="26"/>
          <w:rtl/>
        </w:rPr>
        <w:tab/>
      </w:r>
      <w:r w:rsidRPr="003D67DA">
        <w:rPr>
          <w:sz w:val="26"/>
          <w:szCs w:val="26"/>
          <w:rtl/>
        </w:rPr>
        <w:t>إجراء مهامّ الإشراف المطلوبة؛</w:t>
      </w:r>
    </w:p>
    <w:p w14:paraId="2428A9F6" w14:textId="77777777" w:rsidR="00CB0599" w:rsidRPr="003D67DA" w:rsidRDefault="00CB0599" w:rsidP="00CB0599">
      <w:pPr>
        <w:pStyle w:val="Heading2"/>
        <w:widowControl/>
        <w:numPr>
          <w:ilvl w:val="0"/>
          <w:numId w:val="0"/>
        </w:numPr>
        <w:bidi/>
        <w:spacing w:after="280"/>
        <w:ind w:left="1440" w:hanging="720"/>
        <w:rPr>
          <w:sz w:val="26"/>
          <w:szCs w:val="26"/>
          <w:rtl/>
        </w:rPr>
      </w:pPr>
      <w:r w:rsidRPr="003D67DA">
        <w:rPr>
          <w:rFonts w:hint="cs"/>
          <w:sz w:val="26"/>
          <w:szCs w:val="26"/>
          <w:rtl/>
        </w:rPr>
        <w:t>(ط)</w:t>
      </w:r>
      <w:r w:rsidRPr="003D67DA">
        <w:rPr>
          <w:rFonts w:hint="cs"/>
          <w:sz w:val="26"/>
          <w:szCs w:val="26"/>
          <w:rtl/>
        </w:rPr>
        <w:tab/>
      </w:r>
      <w:r w:rsidRPr="003D67DA">
        <w:rPr>
          <w:sz w:val="26"/>
          <w:szCs w:val="26"/>
          <w:rtl/>
        </w:rPr>
        <w:t>ضمان وجود آليّة تشغيلية تمكّن من تنفيذ خطة التنفيذ بطريقة فعالة ومتسمة بالشفافية والإبلاغ الدقيق عن البيانات؛</w:t>
      </w:r>
    </w:p>
    <w:p w14:paraId="470CFED6" w14:textId="77777777" w:rsidR="00CB0599" w:rsidRPr="003D67DA" w:rsidRDefault="00CB0599" w:rsidP="00CB0599">
      <w:pPr>
        <w:pStyle w:val="Heading2"/>
        <w:widowControl/>
        <w:numPr>
          <w:ilvl w:val="0"/>
          <w:numId w:val="0"/>
        </w:numPr>
        <w:bidi/>
        <w:spacing w:after="280"/>
        <w:ind w:left="1440" w:hanging="720"/>
        <w:rPr>
          <w:sz w:val="26"/>
          <w:szCs w:val="26"/>
        </w:rPr>
      </w:pPr>
      <w:r w:rsidRPr="003D67DA">
        <w:rPr>
          <w:rFonts w:hint="cs"/>
          <w:sz w:val="26"/>
          <w:szCs w:val="26"/>
          <w:rtl/>
        </w:rPr>
        <w:t>(ي)</w:t>
      </w:r>
      <w:r w:rsidRPr="003D67DA">
        <w:rPr>
          <w:rFonts w:hint="cs"/>
          <w:sz w:val="26"/>
          <w:szCs w:val="26"/>
          <w:rtl/>
        </w:rPr>
        <w:tab/>
        <w:t>تنسيق أنشطة الوكالة المنفذة المتعاونة، وضمان التسلسل المناسب للأنشطة؛</w:t>
      </w:r>
    </w:p>
    <w:p w14:paraId="5899219F" w14:textId="77777777" w:rsidR="00CB0599" w:rsidRPr="003D67DA" w:rsidRDefault="00CB0599" w:rsidP="00CB0599">
      <w:pPr>
        <w:pStyle w:val="Heading2"/>
        <w:widowControl/>
        <w:numPr>
          <w:ilvl w:val="0"/>
          <w:numId w:val="0"/>
        </w:numPr>
        <w:bidi/>
        <w:spacing w:after="280"/>
        <w:ind w:left="1440" w:hanging="720"/>
        <w:rPr>
          <w:sz w:val="26"/>
          <w:szCs w:val="26"/>
        </w:rPr>
      </w:pPr>
      <w:r w:rsidRPr="003D67DA">
        <w:rPr>
          <w:rFonts w:hint="cs"/>
          <w:sz w:val="26"/>
          <w:szCs w:val="26"/>
          <w:rtl/>
        </w:rPr>
        <w:t>(ك)</w:t>
      </w:r>
      <w:r w:rsidRPr="003D67DA">
        <w:rPr>
          <w:rFonts w:hint="cs"/>
          <w:sz w:val="26"/>
          <w:szCs w:val="26"/>
          <w:rtl/>
        </w:rPr>
        <w:tab/>
      </w:r>
      <w:r w:rsidRPr="003D67DA">
        <w:rPr>
          <w:sz w:val="26"/>
          <w:szCs w:val="26"/>
          <w:rtl/>
        </w:rPr>
        <w:t xml:space="preserve">في حالة خفض التمويل نتيجة عدم الامتثال وفقا للفقرة 11 من الاتفاق، تحديد، بالتشاور مع البلد، </w:t>
      </w:r>
      <w:r w:rsidRPr="003D67DA">
        <w:rPr>
          <w:rFonts w:hint="cs"/>
          <w:sz w:val="26"/>
          <w:szCs w:val="26"/>
          <w:rtl/>
        </w:rPr>
        <w:t xml:space="preserve">والوكالة المنفذة المتعاونة، </w:t>
      </w:r>
      <w:r w:rsidRPr="003D67DA">
        <w:rPr>
          <w:sz w:val="26"/>
          <w:szCs w:val="26"/>
          <w:rtl/>
        </w:rPr>
        <w:t xml:space="preserve">تخصيص التخفيضات لمختلف بنود الميزانية ولتمويل </w:t>
      </w:r>
      <w:r w:rsidRPr="003D67DA">
        <w:rPr>
          <w:rFonts w:hint="cs"/>
          <w:sz w:val="26"/>
          <w:szCs w:val="26"/>
          <w:rtl/>
        </w:rPr>
        <w:t>ال</w:t>
      </w:r>
      <w:r w:rsidRPr="003D67DA">
        <w:rPr>
          <w:sz w:val="26"/>
          <w:szCs w:val="26"/>
          <w:rtl/>
        </w:rPr>
        <w:t xml:space="preserve">وكالة </w:t>
      </w:r>
      <w:r w:rsidRPr="003D67DA">
        <w:rPr>
          <w:rFonts w:hint="cs"/>
          <w:sz w:val="26"/>
          <w:szCs w:val="26"/>
          <w:rtl/>
        </w:rPr>
        <w:t>ال</w:t>
      </w:r>
      <w:r w:rsidRPr="003D67DA">
        <w:rPr>
          <w:sz w:val="26"/>
          <w:szCs w:val="26"/>
          <w:rtl/>
        </w:rPr>
        <w:t xml:space="preserve">منفذة </w:t>
      </w:r>
      <w:r w:rsidRPr="003D67DA">
        <w:rPr>
          <w:rFonts w:hint="cs"/>
          <w:sz w:val="26"/>
          <w:szCs w:val="26"/>
          <w:rtl/>
        </w:rPr>
        <w:t>الرئيسية وكل</w:t>
      </w:r>
      <w:r w:rsidRPr="003D67DA">
        <w:rPr>
          <w:sz w:val="26"/>
          <w:szCs w:val="26"/>
          <w:rtl/>
        </w:rPr>
        <w:t xml:space="preserve"> </w:t>
      </w:r>
      <w:r w:rsidRPr="003D67DA">
        <w:rPr>
          <w:rFonts w:hint="cs"/>
          <w:sz w:val="26"/>
          <w:szCs w:val="26"/>
          <w:rtl/>
        </w:rPr>
        <w:t>وكالة منفذة متعاونة</w:t>
      </w:r>
      <w:r w:rsidRPr="003D67DA">
        <w:rPr>
          <w:sz w:val="26"/>
          <w:szCs w:val="26"/>
          <w:rtl/>
        </w:rPr>
        <w:t xml:space="preserve"> معنية؛</w:t>
      </w:r>
    </w:p>
    <w:p w14:paraId="05ABAE5A" w14:textId="77777777" w:rsidR="00CB0599" w:rsidRPr="003D67DA" w:rsidRDefault="00CB0599" w:rsidP="00CB0599">
      <w:pPr>
        <w:pStyle w:val="Heading2"/>
        <w:widowControl/>
        <w:numPr>
          <w:ilvl w:val="0"/>
          <w:numId w:val="0"/>
        </w:numPr>
        <w:bidi/>
        <w:spacing w:after="280"/>
        <w:ind w:left="1440" w:hanging="720"/>
        <w:rPr>
          <w:sz w:val="26"/>
          <w:szCs w:val="26"/>
        </w:rPr>
      </w:pPr>
      <w:r w:rsidRPr="003D67DA">
        <w:rPr>
          <w:rFonts w:hint="cs"/>
          <w:sz w:val="26"/>
          <w:szCs w:val="26"/>
          <w:rtl/>
        </w:rPr>
        <w:t>(ل)</w:t>
      </w:r>
      <w:r w:rsidRPr="003D67DA">
        <w:rPr>
          <w:rFonts w:hint="cs"/>
          <w:sz w:val="26"/>
          <w:szCs w:val="26"/>
          <w:rtl/>
        </w:rPr>
        <w:tab/>
      </w:r>
      <w:r w:rsidRPr="003D67DA">
        <w:rPr>
          <w:sz w:val="26"/>
          <w:szCs w:val="26"/>
          <w:rtl/>
        </w:rPr>
        <w:t>ضمان أنَّ المبالغ المدفوعة للبلد ي</w:t>
      </w:r>
      <w:r w:rsidRPr="003D67DA">
        <w:rPr>
          <w:rFonts w:hint="cs"/>
          <w:sz w:val="26"/>
          <w:szCs w:val="26"/>
          <w:rtl/>
        </w:rPr>
        <w:t>ُ</w:t>
      </w:r>
      <w:r w:rsidRPr="003D67DA">
        <w:rPr>
          <w:sz w:val="26"/>
          <w:szCs w:val="26"/>
          <w:rtl/>
        </w:rPr>
        <w:t>ستند فيها إلى استعمال المؤشرات؛</w:t>
      </w:r>
    </w:p>
    <w:p w14:paraId="264C6127" w14:textId="77777777" w:rsidR="00CB0599" w:rsidRPr="003D67DA" w:rsidRDefault="00CB0599" w:rsidP="00CB0599">
      <w:pPr>
        <w:pStyle w:val="Heading2"/>
        <w:widowControl/>
        <w:numPr>
          <w:ilvl w:val="0"/>
          <w:numId w:val="0"/>
        </w:numPr>
        <w:bidi/>
        <w:spacing w:after="280"/>
        <w:ind w:left="1440" w:hanging="720"/>
        <w:rPr>
          <w:sz w:val="26"/>
          <w:szCs w:val="26"/>
          <w:rtl/>
        </w:rPr>
      </w:pPr>
      <w:r w:rsidRPr="003D67DA">
        <w:rPr>
          <w:rFonts w:hint="cs"/>
          <w:sz w:val="26"/>
          <w:szCs w:val="26"/>
          <w:rtl/>
        </w:rPr>
        <w:t>(م)</w:t>
      </w:r>
      <w:r w:rsidRPr="003D67DA">
        <w:rPr>
          <w:rFonts w:hint="cs"/>
          <w:sz w:val="26"/>
          <w:szCs w:val="26"/>
          <w:rtl/>
        </w:rPr>
        <w:tab/>
      </w:r>
      <w:r w:rsidRPr="003D67DA">
        <w:rPr>
          <w:sz w:val="26"/>
          <w:szCs w:val="26"/>
          <w:rtl/>
        </w:rPr>
        <w:t>تقديم المساعدة فيما يتعلق بدعم السياسات العامة والدعم الإداري والتقني عند الطلب.</w:t>
      </w:r>
    </w:p>
    <w:p w14:paraId="5B37E052" w14:textId="77777777" w:rsidR="00CB0599" w:rsidRPr="003D67DA" w:rsidRDefault="00CB0599" w:rsidP="00CB0599">
      <w:pPr>
        <w:bidi/>
        <w:spacing w:after="240"/>
        <w:ind w:left="1440" w:hanging="720"/>
        <w:rPr>
          <w:sz w:val="26"/>
          <w:szCs w:val="26"/>
          <w:rtl/>
        </w:rPr>
      </w:pPr>
      <w:r w:rsidRPr="003D67DA">
        <w:rPr>
          <w:rFonts w:hint="cs"/>
          <w:sz w:val="26"/>
          <w:szCs w:val="26"/>
          <w:rtl/>
        </w:rPr>
        <w:t>(ن)</w:t>
      </w:r>
      <w:r w:rsidRPr="003D67DA">
        <w:rPr>
          <w:rFonts w:hint="cs"/>
          <w:sz w:val="26"/>
          <w:szCs w:val="26"/>
          <w:rtl/>
        </w:rPr>
        <w:tab/>
        <w:t>التوصل إلى توافق في الآراء مع الوكالة المنفذة المتعاونة بشأن أي ترتيبات للتخطيط والتنسيق والإبلاغ لازمة لتيسير تنفيذ الخطة؛</w:t>
      </w:r>
    </w:p>
    <w:p w14:paraId="09A58AC0" w14:textId="77777777" w:rsidR="00CB0599" w:rsidRPr="003D67DA" w:rsidRDefault="00CB0599" w:rsidP="00CB0599">
      <w:pPr>
        <w:bidi/>
        <w:spacing w:after="240"/>
        <w:ind w:left="1440" w:hanging="720"/>
        <w:rPr>
          <w:sz w:val="26"/>
          <w:szCs w:val="26"/>
        </w:rPr>
      </w:pPr>
      <w:r w:rsidRPr="003D67DA">
        <w:rPr>
          <w:rFonts w:hint="cs"/>
          <w:sz w:val="26"/>
          <w:szCs w:val="26"/>
          <w:rtl/>
        </w:rPr>
        <w:t>(س)</w:t>
      </w:r>
      <w:r w:rsidRPr="003D67DA">
        <w:rPr>
          <w:rFonts w:hint="cs"/>
          <w:sz w:val="26"/>
          <w:szCs w:val="26"/>
          <w:rtl/>
        </w:rPr>
        <w:tab/>
        <w:t>الإفراج الآني للأموال إلى البلد المشارك / المنشآت المشاركة لاستكمال الأنشطة المتصلة بالمشروع.</w:t>
      </w:r>
    </w:p>
    <w:p w14:paraId="2EC89CE0" w14:textId="77777777" w:rsidR="00CB0599" w:rsidRPr="003D67DA" w:rsidRDefault="00CB0599" w:rsidP="00CB0599">
      <w:pPr>
        <w:pStyle w:val="Heading1"/>
        <w:bidi/>
        <w:spacing w:after="280"/>
        <w:rPr>
          <w:sz w:val="26"/>
          <w:szCs w:val="26"/>
          <w:rtl/>
        </w:rPr>
      </w:pPr>
      <w:r w:rsidRPr="003D67DA">
        <w:rPr>
          <w:sz w:val="26"/>
          <w:szCs w:val="26"/>
          <w:rtl/>
        </w:rPr>
        <w:t>بعد التشاور مع البلد وأخذ أي آراء يعرَب عنها بعين الاعتبار، ستقوم الوكالة المنفذة الرئيسية باختيار منظمة مستقلة وتكليفها بإجراء التحقق من نتائج خطة إدارة إزالة المواد الهيدروكلوروفلوروكربونية واستهلاك المواد المذكورة في التذييل 1-ألف، وفقا لما جاء بالفق</w:t>
      </w:r>
      <w:r w:rsidRPr="003D67DA">
        <w:rPr>
          <w:rFonts w:hint="cs"/>
          <w:sz w:val="26"/>
          <w:szCs w:val="26"/>
          <w:rtl/>
        </w:rPr>
        <w:t>ـ</w:t>
      </w:r>
      <w:r w:rsidRPr="003D67DA">
        <w:rPr>
          <w:sz w:val="26"/>
          <w:szCs w:val="26"/>
          <w:rtl/>
        </w:rPr>
        <w:t>رة الفرعي</w:t>
      </w:r>
      <w:r w:rsidRPr="003D67DA">
        <w:rPr>
          <w:rFonts w:hint="cs"/>
          <w:sz w:val="26"/>
          <w:szCs w:val="26"/>
          <w:rtl/>
        </w:rPr>
        <w:t>ـ</w:t>
      </w:r>
      <w:r w:rsidRPr="003D67DA">
        <w:rPr>
          <w:sz w:val="26"/>
          <w:szCs w:val="26"/>
          <w:rtl/>
        </w:rPr>
        <w:t>ة 5(ب) من الاتف</w:t>
      </w:r>
      <w:r w:rsidRPr="003D67DA">
        <w:rPr>
          <w:rFonts w:hint="cs"/>
          <w:sz w:val="26"/>
          <w:szCs w:val="26"/>
          <w:rtl/>
        </w:rPr>
        <w:t>ـ</w:t>
      </w:r>
      <w:r w:rsidRPr="003D67DA">
        <w:rPr>
          <w:sz w:val="26"/>
          <w:szCs w:val="26"/>
          <w:rtl/>
        </w:rPr>
        <w:t>اق والفقرة الفرعي</w:t>
      </w:r>
      <w:r w:rsidRPr="003D67DA">
        <w:rPr>
          <w:rFonts w:hint="cs"/>
          <w:sz w:val="26"/>
          <w:szCs w:val="26"/>
          <w:rtl/>
        </w:rPr>
        <w:t>ـ</w:t>
      </w:r>
      <w:r w:rsidRPr="003D67DA">
        <w:rPr>
          <w:sz w:val="26"/>
          <w:szCs w:val="26"/>
          <w:rtl/>
        </w:rPr>
        <w:t>ة 1(ب) من التذيي</w:t>
      </w:r>
      <w:r w:rsidRPr="003D67DA">
        <w:rPr>
          <w:rFonts w:hint="cs"/>
          <w:sz w:val="26"/>
          <w:szCs w:val="26"/>
          <w:rtl/>
        </w:rPr>
        <w:t>ـ</w:t>
      </w:r>
      <w:r w:rsidRPr="003D67DA">
        <w:rPr>
          <w:sz w:val="26"/>
          <w:szCs w:val="26"/>
          <w:rtl/>
        </w:rPr>
        <w:t>ل 4-ألف.</w:t>
      </w:r>
    </w:p>
    <w:p w14:paraId="61370EE5" w14:textId="77777777" w:rsidR="00CB0599" w:rsidRPr="003D67DA" w:rsidRDefault="00CB0599" w:rsidP="00CB0599">
      <w:pPr>
        <w:bidi/>
        <w:rPr>
          <w:rtl/>
        </w:rPr>
      </w:pPr>
    </w:p>
    <w:p w14:paraId="18435903" w14:textId="77777777" w:rsidR="00CB0599" w:rsidRPr="003D67DA" w:rsidRDefault="00CB0599" w:rsidP="00CB0599">
      <w:pPr>
        <w:keepNext/>
        <w:bidi/>
        <w:spacing w:after="280"/>
        <w:jc w:val="left"/>
        <w:rPr>
          <w:b/>
          <w:bCs/>
          <w:sz w:val="26"/>
          <w:szCs w:val="26"/>
          <w:rtl/>
          <w:lang w:val="en-CA" w:bidi="ar-EG"/>
        </w:rPr>
      </w:pPr>
      <w:r w:rsidRPr="003D67DA">
        <w:rPr>
          <w:rFonts w:hint="cs"/>
          <w:b/>
          <w:bCs/>
          <w:sz w:val="26"/>
          <w:szCs w:val="26"/>
          <w:rtl/>
          <w:lang w:bidi="ar-EG"/>
        </w:rPr>
        <w:t>التذييل 6- باء: دور الوكالات المنفذة المتعاونة</w:t>
      </w:r>
    </w:p>
    <w:p w14:paraId="6ABA7831" w14:textId="77777777" w:rsidR="00CB0599" w:rsidRPr="003D67DA" w:rsidRDefault="00CB0599" w:rsidP="00CB0599">
      <w:pPr>
        <w:pStyle w:val="ListParagraph"/>
        <w:numPr>
          <w:ilvl w:val="0"/>
          <w:numId w:val="32"/>
        </w:numPr>
        <w:bidi/>
        <w:spacing w:after="280"/>
        <w:ind w:left="0" w:firstLine="0"/>
        <w:contextualSpacing w:val="0"/>
        <w:rPr>
          <w:sz w:val="26"/>
          <w:szCs w:val="26"/>
        </w:rPr>
      </w:pPr>
      <w:r w:rsidRPr="003D67DA">
        <w:rPr>
          <w:rFonts w:hint="cs"/>
          <w:sz w:val="26"/>
          <w:szCs w:val="26"/>
          <w:rtl/>
          <w:lang w:bidi="ar-EG"/>
        </w:rPr>
        <w:t xml:space="preserve">ستكون الوكالة المنفذة المتعاونة مسؤولة عن </w:t>
      </w:r>
      <w:r w:rsidRPr="003D67DA">
        <w:rPr>
          <w:sz w:val="26"/>
          <w:szCs w:val="26"/>
          <w:rtl/>
        </w:rPr>
        <w:t>مجموعـة من الأنشطة</w:t>
      </w:r>
      <w:r w:rsidRPr="003D67DA">
        <w:rPr>
          <w:rFonts w:hint="cs"/>
          <w:sz w:val="26"/>
          <w:szCs w:val="26"/>
          <w:rtl/>
        </w:rPr>
        <w:t xml:space="preserve">. وهذه الأنشطة محددة في الخطة الشاملة، وتشمل </w:t>
      </w:r>
      <w:r w:rsidRPr="003D67DA">
        <w:rPr>
          <w:sz w:val="26"/>
          <w:szCs w:val="26"/>
          <w:rtl/>
        </w:rPr>
        <w:t>على الأقل ما يلي:</w:t>
      </w:r>
    </w:p>
    <w:p w14:paraId="0EA1E12C" w14:textId="77777777" w:rsidR="00CB0599" w:rsidRPr="003D67DA" w:rsidRDefault="00CB0599" w:rsidP="00CB0599">
      <w:pPr>
        <w:pStyle w:val="ListParagraph"/>
        <w:bidi/>
        <w:spacing w:after="280"/>
        <w:ind w:left="1440" w:hanging="720"/>
        <w:contextualSpacing w:val="0"/>
        <w:rPr>
          <w:sz w:val="26"/>
          <w:szCs w:val="26"/>
          <w:rtl/>
        </w:rPr>
      </w:pPr>
      <w:r w:rsidRPr="003D67DA">
        <w:rPr>
          <w:rFonts w:hint="cs"/>
          <w:sz w:val="26"/>
          <w:szCs w:val="26"/>
          <w:rtl/>
        </w:rPr>
        <w:t>(أ)</w:t>
      </w:r>
      <w:r w:rsidRPr="003D67DA">
        <w:rPr>
          <w:rFonts w:hint="cs"/>
          <w:sz w:val="26"/>
          <w:szCs w:val="26"/>
          <w:rtl/>
        </w:rPr>
        <w:tab/>
        <w:t>تقديم المساعدة لوضع السياسات العامة عند الطلب؛</w:t>
      </w:r>
    </w:p>
    <w:p w14:paraId="734801A4" w14:textId="77777777" w:rsidR="00CB0599" w:rsidRPr="003D67DA" w:rsidRDefault="00CB0599" w:rsidP="00CB0599">
      <w:pPr>
        <w:pStyle w:val="ListParagraph"/>
        <w:bidi/>
        <w:spacing w:after="280"/>
        <w:ind w:left="1440" w:hanging="720"/>
        <w:contextualSpacing w:val="0"/>
        <w:rPr>
          <w:sz w:val="26"/>
          <w:szCs w:val="26"/>
          <w:rtl/>
        </w:rPr>
      </w:pPr>
      <w:r w:rsidRPr="003D67DA">
        <w:rPr>
          <w:rFonts w:hint="cs"/>
          <w:sz w:val="26"/>
          <w:szCs w:val="26"/>
          <w:rtl/>
        </w:rPr>
        <w:t>(ب)</w:t>
      </w:r>
      <w:r w:rsidRPr="003D67DA">
        <w:rPr>
          <w:rFonts w:hint="cs"/>
          <w:sz w:val="26"/>
          <w:szCs w:val="26"/>
          <w:rtl/>
        </w:rPr>
        <w:tab/>
        <w:t>مساعدة البلد في تنفيذ وتقييم الأنشطة التي تمولها الوكالة المنفذة المتعاونة، والرجوع إلى الوكالة المنفذة الرئيسية لضمان تنسيق التتابع في الأنشطة؛</w:t>
      </w:r>
    </w:p>
    <w:p w14:paraId="2C73D44F" w14:textId="77777777" w:rsidR="00CB0599" w:rsidRPr="003D67DA" w:rsidRDefault="00CB0599" w:rsidP="00CB0599">
      <w:pPr>
        <w:pStyle w:val="ListParagraph"/>
        <w:bidi/>
        <w:spacing w:after="280"/>
        <w:ind w:left="1440" w:hanging="720"/>
        <w:contextualSpacing w:val="0"/>
        <w:rPr>
          <w:sz w:val="26"/>
          <w:szCs w:val="26"/>
          <w:rtl/>
        </w:rPr>
      </w:pPr>
      <w:r w:rsidRPr="003D67DA">
        <w:rPr>
          <w:rFonts w:hint="cs"/>
          <w:sz w:val="26"/>
          <w:szCs w:val="26"/>
          <w:rtl/>
        </w:rPr>
        <w:t>(ج)</w:t>
      </w:r>
      <w:r w:rsidRPr="003D67DA">
        <w:rPr>
          <w:rFonts w:hint="cs"/>
          <w:sz w:val="26"/>
          <w:szCs w:val="26"/>
          <w:rtl/>
        </w:rPr>
        <w:tab/>
        <w:t>تقديم تقارير عن هذه الأنشطة إلى الوكالة المنفذة الرئيسية، لإدراجها في التقارير المجمعة على النحو الوارد في التذييل 4-ألف؛</w:t>
      </w:r>
    </w:p>
    <w:p w14:paraId="72A4AB8B" w14:textId="77777777" w:rsidR="00CB0599" w:rsidRPr="003D67DA" w:rsidRDefault="00CB0599" w:rsidP="00CB0599">
      <w:pPr>
        <w:pStyle w:val="ListParagraph"/>
        <w:bidi/>
        <w:spacing w:after="280"/>
        <w:ind w:left="1440" w:hanging="720"/>
        <w:contextualSpacing w:val="0"/>
        <w:rPr>
          <w:sz w:val="26"/>
          <w:szCs w:val="26"/>
          <w:rtl/>
        </w:rPr>
      </w:pPr>
      <w:r w:rsidRPr="003D67DA">
        <w:rPr>
          <w:rFonts w:hint="cs"/>
          <w:sz w:val="26"/>
          <w:szCs w:val="26"/>
          <w:rtl/>
        </w:rPr>
        <w:t>(د)</w:t>
      </w:r>
      <w:r w:rsidRPr="003D67DA">
        <w:rPr>
          <w:rFonts w:hint="cs"/>
          <w:sz w:val="26"/>
          <w:szCs w:val="26"/>
          <w:rtl/>
        </w:rPr>
        <w:tab/>
        <w:t>والتوصل إلى توافق في الآراء مع الوكالة المنفذة الرئيسية بشأن أي ترتيبات للتخطيط والتنسيق والإبلاغ لازمة لتيسير تنفيذ الخطة.</w:t>
      </w:r>
    </w:p>
    <w:p w14:paraId="3255F353" w14:textId="77777777" w:rsidR="00CB0599" w:rsidRPr="003D67DA" w:rsidRDefault="00CB0599" w:rsidP="00CB0599">
      <w:pPr>
        <w:bidi/>
        <w:jc w:val="left"/>
        <w:rPr>
          <w:bCs/>
          <w:sz w:val="26"/>
          <w:szCs w:val="26"/>
          <w:rtl/>
          <w:lang w:val="en-CA" w:bidi="ar-EG"/>
        </w:rPr>
      </w:pPr>
      <w:r w:rsidRPr="003D67DA">
        <w:rPr>
          <w:bCs/>
          <w:sz w:val="26"/>
          <w:szCs w:val="26"/>
          <w:rtl/>
        </w:rPr>
        <w:t>التذييل 7- ألف: تخفيضات في التمويل بسبب عدم الامتثال</w:t>
      </w:r>
    </w:p>
    <w:p w14:paraId="26648C7F" w14:textId="77777777" w:rsidR="00CB0599" w:rsidRPr="003D67DA" w:rsidRDefault="00CB0599" w:rsidP="00CB0599">
      <w:pPr>
        <w:bidi/>
        <w:rPr>
          <w:sz w:val="32"/>
          <w:szCs w:val="32"/>
        </w:rPr>
      </w:pPr>
    </w:p>
    <w:p w14:paraId="7A6EB9B4" w14:textId="77777777" w:rsidR="00CB0599" w:rsidRPr="003D67DA" w:rsidRDefault="00CB0599" w:rsidP="00CB0599">
      <w:pPr>
        <w:pStyle w:val="Heading1"/>
        <w:numPr>
          <w:ilvl w:val="0"/>
          <w:numId w:val="24"/>
        </w:numPr>
        <w:tabs>
          <w:tab w:val="clear" w:pos="0"/>
          <w:tab w:val="num" w:pos="1800"/>
        </w:tabs>
        <w:bidi/>
        <w:ind w:left="1800" w:hanging="360"/>
        <w:rPr>
          <w:sz w:val="26"/>
          <w:szCs w:val="26"/>
        </w:rPr>
      </w:pPr>
      <w:r w:rsidRPr="003D67DA">
        <w:rPr>
          <w:sz w:val="26"/>
          <w:szCs w:val="26"/>
          <w:rtl/>
        </w:rPr>
        <w:t>وفقا للفقرة 11 من هذا الاتفاق، يمكن تخفيض مبلغ التمويل المخصّص بمقدار</w:t>
      </w:r>
      <w:r>
        <w:rPr>
          <w:rFonts w:hint="cs"/>
          <w:sz w:val="26"/>
          <w:szCs w:val="26"/>
          <w:rtl/>
        </w:rPr>
        <w:t xml:space="preserve">180 </w:t>
      </w:r>
      <w:r w:rsidRPr="003D67DA">
        <w:rPr>
          <w:rFonts w:hint="cs"/>
          <w:sz w:val="26"/>
          <w:szCs w:val="26"/>
          <w:rtl/>
        </w:rPr>
        <w:t xml:space="preserve">دولار الأمريكي عن كل كيلوغرام من أطنان قدرات استنفاد الأوزون </w:t>
      </w:r>
      <w:r w:rsidRPr="003D67DA">
        <w:rPr>
          <w:sz w:val="26"/>
          <w:szCs w:val="26"/>
          <w:rtl/>
        </w:rPr>
        <w:t xml:space="preserve">من الاستهلاك الذي يتجاوز المستوى المحدد في </w:t>
      </w:r>
      <w:r w:rsidRPr="003D67DA">
        <w:rPr>
          <w:rFonts w:hint="cs"/>
          <w:sz w:val="26"/>
          <w:szCs w:val="26"/>
          <w:rtl/>
        </w:rPr>
        <w:t>الصف</w:t>
      </w:r>
      <w:r w:rsidRPr="003D67DA">
        <w:rPr>
          <w:sz w:val="26"/>
          <w:szCs w:val="26"/>
          <w:rtl/>
        </w:rPr>
        <w:t xml:space="preserve"> </w:t>
      </w:r>
      <w:r w:rsidRPr="003D67DA">
        <w:rPr>
          <w:rFonts w:hint="cs"/>
          <w:sz w:val="26"/>
          <w:szCs w:val="26"/>
          <w:rtl/>
        </w:rPr>
        <w:t>1</w:t>
      </w:r>
      <w:r w:rsidRPr="003D67DA">
        <w:rPr>
          <w:rFonts w:hint="cs"/>
          <w:sz w:val="26"/>
          <w:szCs w:val="26"/>
          <w:rtl/>
        </w:rPr>
        <w:noBreakHyphen/>
        <w:t xml:space="preserve">2 </w:t>
      </w:r>
      <w:r w:rsidRPr="003D67DA">
        <w:rPr>
          <w:sz w:val="26"/>
          <w:szCs w:val="26"/>
          <w:rtl/>
        </w:rPr>
        <w:t>من التذييل 2</w:t>
      </w:r>
      <w:r w:rsidRPr="003D67DA">
        <w:rPr>
          <w:rFonts w:hint="cs"/>
          <w:sz w:val="26"/>
          <w:szCs w:val="26"/>
          <w:rtl/>
        </w:rPr>
        <w:noBreakHyphen/>
      </w:r>
      <w:r w:rsidRPr="003D67DA">
        <w:rPr>
          <w:sz w:val="26"/>
          <w:szCs w:val="26"/>
          <w:rtl/>
        </w:rPr>
        <w:t>ألف لكل سنة لم يتحقق فيها الهدف المحدد في الصف</w:t>
      </w:r>
      <w:r w:rsidRPr="003D67DA">
        <w:rPr>
          <w:rFonts w:hint="cs"/>
          <w:sz w:val="26"/>
          <w:szCs w:val="26"/>
          <w:rtl/>
        </w:rPr>
        <w:t xml:space="preserve"> 1</w:t>
      </w:r>
      <w:r w:rsidRPr="003D67DA">
        <w:rPr>
          <w:rFonts w:hint="cs"/>
          <w:sz w:val="26"/>
          <w:szCs w:val="26"/>
          <w:rtl/>
        </w:rPr>
        <w:noBreakHyphen/>
        <w:t xml:space="preserve">2 </w:t>
      </w:r>
      <w:r w:rsidRPr="003D67DA">
        <w:rPr>
          <w:sz w:val="26"/>
          <w:szCs w:val="26"/>
          <w:rtl/>
        </w:rPr>
        <w:t>من التذييل 2-</w:t>
      </w:r>
      <w:r w:rsidRPr="003D67DA">
        <w:rPr>
          <w:rFonts w:hint="cs"/>
          <w:sz w:val="26"/>
          <w:szCs w:val="26"/>
          <w:rtl/>
        </w:rPr>
        <w:t xml:space="preserve"> </w:t>
      </w:r>
      <w:r w:rsidRPr="003D67DA">
        <w:rPr>
          <w:sz w:val="26"/>
          <w:szCs w:val="26"/>
          <w:rtl/>
        </w:rPr>
        <w:t>ألف</w:t>
      </w:r>
      <w:r w:rsidRPr="003D67DA">
        <w:rPr>
          <w:rFonts w:hint="cs"/>
          <w:sz w:val="26"/>
          <w:szCs w:val="26"/>
          <w:rtl/>
        </w:rPr>
        <w:t>، على أساس الفهم بأن الحد الأقصى من خفض التمويل لن يتجاوز مستوى تمويل الشريحة التي يتم طلبها. ويمكن النظر في تدابير إضافية في الحالات التي يمتد فيها عدم الامتثال لسنتين متعاقبتين.</w:t>
      </w:r>
    </w:p>
    <w:p w14:paraId="04D718DE" w14:textId="77777777" w:rsidR="00CB0599" w:rsidRPr="003D67DA" w:rsidRDefault="00CB0599" w:rsidP="00CB0599">
      <w:pPr>
        <w:pStyle w:val="Heading1"/>
        <w:numPr>
          <w:ilvl w:val="0"/>
          <w:numId w:val="24"/>
        </w:numPr>
        <w:tabs>
          <w:tab w:val="clear" w:pos="0"/>
          <w:tab w:val="num" w:pos="1800"/>
        </w:tabs>
        <w:bidi/>
        <w:ind w:left="1800" w:hanging="360"/>
        <w:rPr>
          <w:sz w:val="26"/>
          <w:szCs w:val="26"/>
        </w:rPr>
      </w:pPr>
      <w:r w:rsidRPr="003D67DA">
        <w:rPr>
          <w:rFonts w:hint="cs"/>
          <w:sz w:val="26"/>
          <w:szCs w:val="26"/>
          <w:rtl/>
        </w:rPr>
        <w:t>وفي حالة وجود تطبيق الجزاء لسنة يوجد فيها اتفاقين ساريان (مرحلتين من خطة إدارة إزالة المواد الهيدروكلوروفلوروكربونية يتم تنفيذهما بالتوازي) مع مستويات جزاء مختلفة، فإن تطبيق الجزاء سيتقرر على أساس كل حالة على حدة مع مراعاة القطاعات المحددة التي تؤدي إلى عدم الامتثال. وإذا لم يكن من الممكن تقرير قطاع ما، أو إذا كانت كلتا المرحلتين يعالجان نفس القطاع، فإن مستوى الجزاء المطبق سيكون الأكبر.</w:t>
      </w:r>
    </w:p>
    <w:p w14:paraId="4AE1B478" w14:textId="77777777" w:rsidR="00CB0599" w:rsidRDefault="00CB0599" w:rsidP="00CB0599">
      <w:pPr>
        <w:jc w:val="center"/>
        <w:rPr>
          <w:lang w:val="en-CA"/>
        </w:rPr>
      </w:pPr>
      <w:r>
        <w:rPr>
          <w:rFonts w:hint="cs"/>
          <w:rtl/>
          <w:lang w:val="en-CA"/>
        </w:rPr>
        <w:t>__________________</w:t>
      </w:r>
    </w:p>
    <w:p w14:paraId="4FD545CC" w14:textId="77777777" w:rsidR="00CB0599" w:rsidRDefault="00CB0599" w:rsidP="00CB0599">
      <w:pPr>
        <w:pStyle w:val="ListParagraph"/>
        <w:bidi/>
        <w:spacing w:after="240"/>
        <w:ind w:left="0"/>
        <w:contextualSpacing w:val="0"/>
        <w:rPr>
          <w:sz w:val="26"/>
          <w:szCs w:val="26"/>
          <w:rtl/>
          <w:lang w:val="en-CA" w:bidi="ar-DZ"/>
        </w:rPr>
      </w:pPr>
    </w:p>
    <w:sectPr w:rsidR="00CB0599">
      <w:headerReference w:type="even" r:id="rId15"/>
      <w:headerReference w:type="default" r:id="rId16"/>
      <w:footerReference w:type="even" r:id="rId17"/>
      <w:footerReference w:type="default" r:id="rId18"/>
      <w:headerReference w:type="first" r:id="rId19"/>
      <w:footerReference w:type="first" r:id="rId20"/>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1F4A24" w14:textId="77777777" w:rsidR="007130B8" w:rsidRDefault="007130B8">
      <w:r>
        <w:separator/>
      </w:r>
    </w:p>
  </w:endnote>
  <w:endnote w:type="continuationSeparator" w:id="0">
    <w:p w14:paraId="1AB3C604" w14:textId="77777777" w:rsidR="007130B8" w:rsidRDefault="007130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charset w:val="B2"/>
    <w:family w:val="roman"/>
    <w:pitch w:val="variable"/>
    <w:sig w:usb0="00002003" w:usb1="80000000" w:usb2="00000008" w:usb3="00000000" w:csb0="00000041" w:csb1="00000000"/>
  </w:font>
  <w:font w:name="SimSun">
    <w:altName w:val="宋体"/>
    <w:panose1 w:val="02010600030101010101"/>
    <w:charset w:val="86"/>
    <w:family w:val="auto"/>
    <w:pitch w:val="variable"/>
    <w:sig w:usb0="00000003" w:usb1="288F0000" w:usb2="00000016" w:usb3="00000000" w:csb0="00040001" w:csb1="00000000"/>
  </w:font>
  <w:font w:name="Akhbar MT">
    <w:altName w:val="Arial"/>
    <w:charset w:val="B2"/>
    <w:family w:val="auto"/>
    <w:pitch w:val="variable"/>
    <w:sig w:usb0="00002001" w:usb1="00000000" w:usb2="00000000" w:usb3="00000000" w:csb0="0000004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C0BE7E" w14:textId="77777777" w:rsidR="007E5D09" w:rsidRDefault="00E1360E">
    <w:pPr>
      <w:pStyle w:val="Footer"/>
      <w:jc w:val="center"/>
    </w:pPr>
    <w:r>
      <w:rPr>
        <w:rStyle w:val="PageNumber"/>
      </w:rPr>
      <w:fldChar w:fldCharType="begin"/>
    </w:r>
    <w:r>
      <w:rPr>
        <w:rStyle w:val="PageNumber"/>
      </w:rPr>
      <w:instrText xml:space="preserve"> PAGE </w:instrText>
    </w:r>
    <w:r>
      <w:rPr>
        <w:rStyle w:val="PageNumber"/>
      </w:rPr>
      <w:fldChar w:fldCharType="separate"/>
    </w:r>
    <w:r w:rsidR="00702662">
      <w:rPr>
        <w:rStyle w:val="PageNumber"/>
        <w:noProof/>
      </w:rPr>
      <w:t>2</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447BF9" w14:textId="77777777" w:rsidR="007E5D09" w:rsidRDefault="00E1360E">
    <w:pPr>
      <w:jc w:val="center"/>
    </w:pPr>
    <w:r>
      <w:rPr>
        <w:rStyle w:val="PageNumber"/>
      </w:rPr>
      <w:fldChar w:fldCharType="begin"/>
    </w:r>
    <w:r>
      <w:rPr>
        <w:rStyle w:val="PageNumber"/>
      </w:rPr>
      <w:instrText xml:space="preserve"> PAGE </w:instrText>
    </w:r>
    <w:r>
      <w:rPr>
        <w:rStyle w:val="PageNumber"/>
      </w:rPr>
      <w:fldChar w:fldCharType="separate"/>
    </w:r>
    <w:r w:rsidR="00702662">
      <w:rPr>
        <w:rStyle w:val="PageNumber"/>
        <w:noProof/>
      </w:rPr>
      <w:t>3</w:t>
    </w:r>
    <w:r>
      <w:rPr>
        <w:rStyle w:val="PageNumber"/>
      </w:rPr>
      <w:fldChar w:fldCharType="end"/>
    </w:r>
  </w:p>
  <w:p w14:paraId="1F54CA63" w14:textId="77777777" w:rsidR="007E5D09" w:rsidRDefault="007E5D09"/>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7FDF64" w14:textId="77777777" w:rsidR="007E5D09" w:rsidRDefault="00E1360E">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64A9CDDA" w14:textId="77777777" w:rsidR="007E5D09" w:rsidRDefault="00E1360E">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DD59B2" w14:textId="77777777" w:rsidR="007E5D09" w:rsidRDefault="00E1360E">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2486EB" w14:textId="77777777" w:rsidR="007E5D09" w:rsidRDefault="00E1360E">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98752022"/>
      <w:docPartObj>
        <w:docPartGallery w:val="Page Numbers (Bottom of Page)"/>
        <w:docPartUnique/>
      </w:docPartObj>
    </w:sdtPr>
    <w:sdtEndPr>
      <w:rPr>
        <w:noProof/>
      </w:rPr>
    </w:sdtEndPr>
    <w:sdtContent>
      <w:p w14:paraId="0FAA010A" w14:textId="77777777" w:rsidR="007E5D09" w:rsidRDefault="00E1360E">
        <w:pPr>
          <w:pStyle w:val="Footer"/>
          <w:jc w:val="center"/>
        </w:pPr>
        <w:r>
          <w:fldChar w:fldCharType="begin"/>
        </w:r>
        <w:r>
          <w:instrText xml:space="preserve"> PAGE   \* MERGEFORMAT </w:instrText>
        </w:r>
        <w:r>
          <w:fldChar w:fldCharType="separate"/>
        </w:r>
        <w:r w:rsidR="00702662">
          <w:rPr>
            <w:noProof/>
          </w:rPr>
          <w:t>1</w:t>
        </w:r>
        <w:r>
          <w:rPr>
            <w:noProof/>
          </w:rPr>
          <w:fldChar w:fldCharType="end"/>
        </w:r>
      </w:p>
    </w:sdtContent>
  </w:sdt>
  <w:p w14:paraId="07F69D99" w14:textId="77777777" w:rsidR="007E5D09" w:rsidRDefault="007E5D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2820F1" w14:textId="77777777" w:rsidR="007130B8" w:rsidRDefault="007130B8">
      <w:r>
        <w:separator/>
      </w:r>
    </w:p>
  </w:footnote>
  <w:footnote w:type="continuationSeparator" w:id="0">
    <w:p w14:paraId="44E10445" w14:textId="77777777" w:rsidR="007130B8" w:rsidRDefault="007130B8">
      <w:r>
        <w:continuationSeparator/>
      </w:r>
    </w:p>
  </w:footnote>
  <w:footnote w:id="1">
    <w:p w14:paraId="2FD32363" w14:textId="77777777" w:rsidR="00BF7EE3" w:rsidRPr="00A06C40" w:rsidRDefault="00BF7EE3" w:rsidP="00BF7EE3">
      <w:pPr>
        <w:pStyle w:val="FootnoteText"/>
        <w:bidi/>
        <w:spacing w:after="240"/>
        <w:rPr>
          <w:lang w:val="en-US"/>
        </w:rPr>
      </w:pPr>
      <w:r>
        <w:rPr>
          <w:rStyle w:val="FootnoteReference"/>
          <w:lang w:eastAsia="ar" w:bidi="ar-EG"/>
        </w:rPr>
        <w:footnoteRef/>
      </w:r>
      <w:r>
        <w:rPr>
          <w:lang w:eastAsia="ar" w:bidi="ar-EG"/>
        </w:rPr>
        <w:t xml:space="preserve"> </w:t>
      </w:r>
      <w:r>
        <w:rPr>
          <w:lang w:eastAsia="ar" w:bidi="en-GB"/>
        </w:rPr>
        <w:t>UNEP/OzL.Pro/ExCom</w:t>
      </w:r>
      <w:r>
        <w:rPr>
          <w:lang w:eastAsia="ar" w:bidi="ar-EG"/>
        </w:rPr>
        <w:t>/90/1</w:t>
      </w:r>
    </w:p>
  </w:footnote>
  <w:footnote w:id="2">
    <w:p w14:paraId="3E9A7762" w14:textId="77777777" w:rsidR="00BF7EE3" w:rsidRPr="0001407D" w:rsidRDefault="00BF7EE3" w:rsidP="00BF7EE3">
      <w:pPr>
        <w:pStyle w:val="FootnoteText"/>
        <w:bidi/>
        <w:rPr>
          <w:lang w:val="en-US"/>
        </w:rPr>
      </w:pPr>
      <w:r>
        <w:rPr>
          <w:rStyle w:val="FootnoteReference"/>
          <w:rtl/>
          <w:lang w:eastAsia="ar" w:bidi="ar-EG"/>
        </w:rPr>
        <w:footnoteRef/>
      </w:r>
      <w:r w:rsidRPr="000E73DE">
        <w:rPr>
          <w:rtl/>
          <w:lang w:eastAsia="ar" w:bidi="ar-EG"/>
        </w:rPr>
        <w:t xml:space="preserve"> بموجب الخطاب المؤرخ 14 فبراير/شباط 2022 الصادر عن وزارة البيئة ومكافحة التصحر في النيجر إلى اليونيدو.</w:t>
      </w:r>
    </w:p>
  </w:footnote>
  <w:footnote w:id="3">
    <w:p w14:paraId="46E2B1EF" w14:textId="77777777" w:rsidR="00BF7EE3" w:rsidRDefault="00BF7EE3" w:rsidP="00BF7EE3">
      <w:pPr>
        <w:pStyle w:val="FootnoteText"/>
        <w:bidi/>
      </w:pPr>
      <w:r>
        <w:rPr>
          <w:rStyle w:val="FootnoteReference"/>
          <w:rtl/>
          <w:lang w:eastAsia="ar" w:bidi="ar-EG"/>
        </w:rPr>
        <w:footnoteRef/>
      </w:r>
      <w:r>
        <w:rPr>
          <w:rtl/>
          <w:lang w:eastAsia="ar" w:bidi="ar-EG"/>
        </w:rPr>
        <w:t xml:space="preserve"> المقرر 66/40، والوثيقة </w:t>
      </w:r>
      <w:r>
        <w:rPr>
          <w:lang w:eastAsia="ar" w:bidi="en-GB"/>
        </w:rPr>
        <w:t>UNEP/OzL.Pro/ExCom</w:t>
      </w:r>
      <w:r>
        <w:rPr>
          <w:lang w:eastAsia="ar" w:bidi="ar-EG"/>
        </w:rPr>
        <w:t>/66/44</w:t>
      </w:r>
      <w:r>
        <w:rPr>
          <w:rtl/>
          <w:lang w:eastAsia="ar" w:bidi="ar-EG"/>
        </w:rPr>
        <w:t>.</w:t>
      </w:r>
    </w:p>
  </w:footnote>
  <w:footnote w:id="4">
    <w:p w14:paraId="01D0F4AC" w14:textId="1268FBCF" w:rsidR="00BF7EE3" w:rsidRPr="00195706" w:rsidRDefault="00BF7EE3" w:rsidP="00BF7EE3">
      <w:pPr>
        <w:pStyle w:val="FootnoteText"/>
        <w:bidi/>
        <w:rPr>
          <w:lang w:val="en-US"/>
        </w:rPr>
      </w:pPr>
      <w:r>
        <w:rPr>
          <w:rStyle w:val="FootnoteReference"/>
          <w:rtl/>
          <w:lang w:eastAsia="ar" w:bidi="ar-EG"/>
        </w:rPr>
        <w:footnoteRef/>
      </w:r>
      <w:r>
        <w:rPr>
          <w:rtl/>
          <w:lang w:eastAsia="ar" w:bidi="ar-EG"/>
        </w:rPr>
        <w:t xml:space="preserve"> الملحق السادس عشر من الوثيقة </w:t>
      </w:r>
      <w:r>
        <w:rPr>
          <w:lang w:eastAsia="ar" w:bidi="en-GB"/>
        </w:rPr>
        <w:t>UNEP/OzL.Pro/ExCom</w:t>
      </w:r>
      <w:r>
        <w:rPr>
          <w:lang w:eastAsia="ar" w:bidi="ar-EG"/>
        </w:rPr>
        <w:t>/84/75</w:t>
      </w:r>
      <w:r w:rsidR="00195706">
        <w:rPr>
          <w:rtl/>
          <w:lang w:eastAsia="ar" w:bidi="ar-EG"/>
        </w:rPr>
        <w:t>.</w:t>
      </w:r>
    </w:p>
  </w:footnote>
  <w:footnote w:id="5">
    <w:p w14:paraId="48470B9A" w14:textId="77777777" w:rsidR="00BF7EE3" w:rsidRDefault="00BF7EE3" w:rsidP="00BF7EE3">
      <w:pPr>
        <w:pStyle w:val="FootnoteText"/>
        <w:bidi/>
      </w:pPr>
      <w:r>
        <w:rPr>
          <w:rStyle w:val="FootnoteReference"/>
          <w:rtl/>
          <w:lang w:eastAsia="ar" w:bidi="ar-EG"/>
        </w:rPr>
        <w:footnoteRef/>
      </w:r>
      <w:r>
        <w:rPr>
          <w:rtl/>
          <w:lang w:eastAsia="ar" w:bidi="ar-EG"/>
        </w:rPr>
        <w:t xml:space="preserve"> مقرر الموافقة الشمولية 88/40.</w:t>
      </w:r>
    </w:p>
  </w:footnote>
  <w:footnote w:id="6">
    <w:p w14:paraId="6894F7B9" w14:textId="77777777" w:rsidR="00BF7EE3" w:rsidRPr="00C47F1B" w:rsidRDefault="00BF7EE3" w:rsidP="00BF7EE3">
      <w:pPr>
        <w:pStyle w:val="FootnoteText"/>
        <w:bidi/>
      </w:pPr>
      <w:r>
        <w:rPr>
          <w:rStyle w:val="FootnoteReference"/>
          <w:rtl/>
          <w:lang w:eastAsia="ar" w:bidi="ar-EG"/>
        </w:rPr>
        <w:footnoteRef/>
      </w:r>
      <w:r>
        <w:rPr>
          <w:rtl/>
          <w:lang w:eastAsia="ar" w:bidi="ar-EG"/>
        </w:rPr>
        <w:t xml:space="preserve"> يشمل ذلك إعادة أرصدة قدرها 250 دولاراً أمريكياً و 910 دولارات أمريكية، بالإضافة إلى تكاليف دعم الوكالة من جانب اليونيدو واليونيب، على الترتيب للشريحة الأولى.</w:t>
      </w:r>
    </w:p>
  </w:footnote>
  <w:footnote w:id="7">
    <w:p w14:paraId="35F070D0" w14:textId="77777777" w:rsidR="00BF7EE3" w:rsidRDefault="00BF7EE3" w:rsidP="00BF7EE3">
      <w:pPr>
        <w:pStyle w:val="FootnoteText"/>
        <w:bidi/>
      </w:pPr>
      <w:r>
        <w:rPr>
          <w:rStyle w:val="FootnoteReference"/>
          <w:rtl/>
          <w:lang w:eastAsia="ar" w:bidi="ar-EG"/>
        </w:rPr>
        <w:footnoteRef/>
      </w:r>
      <w:r>
        <w:rPr>
          <w:rtl/>
          <w:lang w:eastAsia="ar" w:bidi="ar-EG"/>
        </w:rPr>
        <w:t xml:space="preserve"> قد يتجاوز استهلاك الهيدروكلوروفلوروكربون الصفر في أي عام ما دام مجموع المستويات المحسوبة لاستهلاكها خلال فترة السنوات العشر من 1 يناير/كانون الثاني 2030 إلى 1 يناير/كانون الثاني 2040، مقسوماً على 10، لا يتجاوز 2.5 في المائة من خط الأساس للهيدروكلوروفلوروكربون.</w:t>
      </w:r>
    </w:p>
  </w:footnote>
  <w:footnote w:id="8">
    <w:p w14:paraId="6424B806" w14:textId="77777777" w:rsidR="00BF7EE3" w:rsidRDefault="00BF7EE3" w:rsidP="00BF7EE3">
      <w:pPr>
        <w:pStyle w:val="FootnoteText"/>
        <w:bidi/>
      </w:pPr>
      <w:r>
        <w:rPr>
          <w:rStyle w:val="FootnoteReference"/>
          <w:rtl/>
          <w:lang w:eastAsia="ar" w:bidi="ar-EG"/>
        </w:rPr>
        <w:footnoteRef/>
      </w:r>
      <w:r>
        <w:rPr>
          <w:rtl/>
          <w:lang w:eastAsia="ar" w:bidi="ar-EG"/>
        </w:rPr>
        <w:t xml:space="preserve"> تشمل التدابير التي نُظر فيها منع تنفيس المواد الهيدروكلوروفلوروكربونية أثناء تركيب معدات تبريد وتكييف الهواء وصيانتها وإخراجها من الخدمة، والجداول الزمنية المحددة سلفاً لفحص التسرب للنظم التي تتجاوز رسومها حداً معيناً على يد موظفين معتمدين، وعدم الإذن ببيع المواد الهيدروكلوروفلوروكربونية إلا إلى الفنيين المعتمدين.</w:t>
      </w:r>
    </w:p>
  </w:footnote>
  <w:footnote w:id="9">
    <w:p w14:paraId="6FB49D90" w14:textId="77777777" w:rsidR="00BF7EE3" w:rsidRDefault="00BF7EE3" w:rsidP="00BF7EE3">
      <w:pPr>
        <w:pStyle w:val="FootnoteText"/>
        <w:bidi/>
      </w:pPr>
      <w:r>
        <w:rPr>
          <w:rStyle w:val="FootnoteReference"/>
          <w:rtl/>
          <w:lang w:eastAsia="ar" w:bidi="ar-EG"/>
        </w:rPr>
        <w:footnoteRef/>
      </w:r>
      <w:r>
        <w:rPr>
          <w:rtl/>
          <w:lang w:eastAsia="ar" w:bidi="ar-EG"/>
        </w:rPr>
        <w:t xml:space="preserve"> ستقدم النيجر الدعم إلى أنشطة التدريب بموارد برنامج عمل الأوزون، وهي تشمل، من بين جملة أمور، دورات التعلم الإلكتروني التي تنظمها الجمعية الأمريكية لمهندسي التدفئة والتبريد وتكييف الهواء، وبرنامج الأمم المتحدة للبيئة، وصحائف الوقائع التقنية، والدورة الجامعية لإدارة غازات التبريد، ومجموعة أدوات التدريب الشاملة. </w:t>
      </w:r>
    </w:p>
  </w:footnote>
  <w:footnote w:id="10">
    <w:p w14:paraId="7F0D7FEA" w14:textId="202B31AE" w:rsidR="00BF7EE3" w:rsidRDefault="00BF7EE3" w:rsidP="00BF7EE3">
      <w:pPr>
        <w:pStyle w:val="FootnoteText"/>
        <w:bidi/>
      </w:pPr>
      <w:r>
        <w:rPr>
          <w:rStyle w:val="FootnoteReference"/>
          <w:rtl/>
          <w:lang w:eastAsia="ar" w:bidi="ar-EG"/>
        </w:rPr>
        <w:footnoteRef/>
      </w:r>
      <w:r>
        <w:rPr>
          <w:rtl/>
          <w:lang w:eastAsia="ar" w:bidi="ar-EG"/>
        </w:rPr>
        <w:t xml:space="preserve"> ط</w:t>
      </w:r>
      <w:r w:rsidR="00195706">
        <w:rPr>
          <w:rFonts w:hint="cs"/>
          <w:rtl/>
          <w:lang w:eastAsia="ar" w:bidi="ar-EG"/>
        </w:rPr>
        <w:t>ُ</w:t>
      </w:r>
      <w:r>
        <w:rPr>
          <w:rtl/>
          <w:lang w:eastAsia="ar" w:bidi="ar-EG"/>
        </w:rPr>
        <w:t xml:space="preserve">لب </w:t>
      </w:r>
      <w:r w:rsidR="00195706">
        <w:rPr>
          <w:rFonts w:hint="cs"/>
          <w:rtl/>
          <w:lang w:eastAsia="ar" w:bidi="ar-EG"/>
        </w:rPr>
        <w:t xml:space="preserve">في </w:t>
      </w:r>
      <w:r>
        <w:rPr>
          <w:rtl/>
          <w:lang w:eastAsia="ar" w:bidi="ar-EG"/>
        </w:rPr>
        <w:t>المقرر 84/92(د) من الوكالات الثنائية والمنفذة تطبيق السياسة التشغيلية بشأن تعميم مراعاة المنظور الجنساني طوال دورة المشاريع.</w:t>
      </w:r>
    </w:p>
  </w:footnote>
  <w:footnote w:id="11">
    <w:p w14:paraId="43F135B5" w14:textId="77777777" w:rsidR="00BF7EE3" w:rsidRDefault="00BF7EE3" w:rsidP="00BF7EE3">
      <w:pPr>
        <w:pStyle w:val="FootnoteText"/>
        <w:bidi/>
      </w:pPr>
      <w:r>
        <w:rPr>
          <w:rStyle w:val="FootnoteReference"/>
          <w:rtl/>
          <w:lang w:eastAsia="ar" w:bidi="ar-EG"/>
        </w:rPr>
        <w:footnoteRef/>
      </w:r>
      <w:r>
        <w:rPr>
          <w:rtl/>
          <w:lang w:eastAsia="ar" w:bidi="ar-EG"/>
        </w:rPr>
        <w:t xml:space="preserve"> قد يتجاوز استهلاك الهيدروكلوروفلوروكربون الصفر في أي عام ما دام مجموع المستويات المحسوبة لاستهلاكه خلال فترة السنوات العشر من 1 يناير/كانون الثاني 2030 إلى 1 يناير/كانون الثاني 2040، مقسوماً على 10، لا يتجاوز 2.5 في المائة من خط الأساس للهيدروكلوروفلوروكربون.</w:t>
      </w:r>
    </w:p>
  </w:footnote>
  <w:footnote w:id="12">
    <w:p w14:paraId="17A64AC8" w14:textId="77777777" w:rsidR="00BF7EE3" w:rsidRDefault="00BF7EE3" w:rsidP="00BF7EE3">
      <w:pPr>
        <w:pStyle w:val="FootnoteText"/>
        <w:bidi/>
      </w:pPr>
      <w:r>
        <w:rPr>
          <w:rStyle w:val="FootnoteReference"/>
          <w:rtl/>
          <w:lang w:eastAsia="ar" w:bidi="ar-EG"/>
        </w:rPr>
        <w:footnoteRef/>
      </w:r>
      <w:r>
        <w:rPr>
          <w:rtl/>
          <w:lang w:eastAsia="ar" w:bidi="ar-EG"/>
        </w:rPr>
        <w:t xml:space="preserve"> استناداً إلى توليد </w:t>
      </w:r>
      <w:r>
        <w:rPr>
          <w:rtl/>
          <w:lang w:eastAsia="ar" w:bidi="ar-EG"/>
        </w:rPr>
        <w:t>الكهرباء بمقدار 0.59 تيراواط من الوقود الأحفوري الذي ينبعث منه كيلو غرام واحد من مكافئ ثاني أكسيد الكربون، وبافتراض أن قطاع تبريد وتكييف الهواء يستهلك عشرة في المائة من الكهرباء.</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9A2679" w14:textId="0B24CA9C" w:rsidR="007E5D09" w:rsidRDefault="007E6DD2">
    <w:pPr>
      <w:jc w:val="right"/>
    </w:pPr>
    <w:r>
      <w:fldChar w:fldCharType="begin"/>
    </w:r>
    <w:r>
      <w:instrText xml:space="preserve"> DOCPROPERTY "Document number"  \* MERGEFORMAT </w:instrText>
    </w:r>
    <w:r>
      <w:fldChar w:fldCharType="separate"/>
    </w:r>
    <w:r w:rsidR="002D3BB5">
      <w:t>UNEP/</w:t>
    </w:r>
    <w:proofErr w:type="spellStart"/>
    <w:r w:rsidR="002D3BB5">
      <w:t>OzL.Pro</w:t>
    </w:r>
    <w:proofErr w:type="spellEnd"/>
    <w:r w:rsidR="002D3BB5">
      <w:t>/ExCom/90/34</w:t>
    </w:r>
    <w:r>
      <w:fldChar w:fldCharType="end"/>
    </w:r>
  </w:p>
  <w:p w14:paraId="5EC2CA2B" w14:textId="77777777" w:rsidR="007E5D09" w:rsidRDefault="007E5D09"/>
  <w:p w14:paraId="71D2C822" w14:textId="77777777" w:rsidR="007E5D09" w:rsidRDefault="007E5D0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441DBF" w14:textId="7353743A" w:rsidR="007E5D09" w:rsidRDefault="007E6DD2">
    <w:pPr>
      <w:jc w:val="left"/>
    </w:pPr>
    <w:r>
      <w:fldChar w:fldCharType="begin"/>
    </w:r>
    <w:r>
      <w:instrText xml:space="preserve"> DOCPROPERTY "Document number"  \* MERGEFORMAT </w:instrText>
    </w:r>
    <w:r>
      <w:fldChar w:fldCharType="separate"/>
    </w:r>
    <w:r w:rsidR="002D3BB5">
      <w:t>UNEP/</w:t>
    </w:r>
    <w:proofErr w:type="spellStart"/>
    <w:r w:rsidR="002D3BB5">
      <w:t>OzL.Pro</w:t>
    </w:r>
    <w:proofErr w:type="spellEnd"/>
    <w:r w:rsidR="002D3BB5">
      <w:t>/ExCom/90/34</w:t>
    </w:r>
    <w:r>
      <w:fldChar w:fldCharType="end"/>
    </w:r>
  </w:p>
  <w:p w14:paraId="3D3616D5" w14:textId="77777777" w:rsidR="007E5D09" w:rsidRDefault="007E5D09"/>
  <w:p w14:paraId="5F16B92D" w14:textId="77777777" w:rsidR="007E5D09" w:rsidRDefault="007E5D09">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115926" w14:textId="161D8B93" w:rsidR="007E5D09" w:rsidRDefault="007E6DD2" w:rsidP="002D3BB5">
    <w:pPr>
      <w:jc w:val="right"/>
    </w:pPr>
    <w:r>
      <w:fldChar w:fldCharType="begin"/>
    </w:r>
    <w:r>
      <w:instrText xml:space="preserve"> DOCPROPERTY "Document number"  \* MERGEFORMAT </w:instrText>
    </w:r>
    <w:r>
      <w:fldChar w:fldCharType="separate"/>
    </w:r>
    <w:r w:rsidR="002D3BB5">
      <w:t>UNEP/</w:t>
    </w:r>
    <w:proofErr w:type="spellStart"/>
    <w:r w:rsidR="002D3BB5">
      <w:t>OzL.Pro</w:t>
    </w:r>
    <w:proofErr w:type="spellEnd"/>
    <w:r w:rsidR="002D3BB5">
      <w:t>/ExCom/90/34</w:t>
    </w:r>
    <w:r>
      <w:fldChar w:fldCharType="end"/>
    </w:r>
  </w:p>
  <w:p w14:paraId="0F95C2D3" w14:textId="149D6E81" w:rsidR="007E5D09" w:rsidRDefault="002D3BB5" w:rsidP="002D3BB5">
    <w:pPr>
      <w:jc w:val="right"/>
    </w:pPr>
    <w:r>
      <w:t>Annex I</w:t>
    </w:r>
  </w:p>
  <w:p w14:paraId="7F5FDF15" w14:textId="77777777" w:rsidR="007E5D09" w:rsidRDefault="007E5D09"/>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F5D631" w14:textId="724548B0" w:rsidR="007E5D09" w:rsidRDefault="007E6DD2" w:rsidP="002D3BB5">
    <w:pPr>
      <w:jc w:val="left"/>
    </w:pPr>
    <w:r>
      <w:fldChar w:fldCharType="begin"/>
    </w:r>
    <w:r>
      <w:instrText xml:space="preserve"> DOCPROPERTY "Document number"  \* MERGEFORMAT </w:instrText>
    </w:r>
    <w:r>
      <w:fldChar w:fldCharType="separate"/>
    </w:r>
    <w:r w:rsidR="002D3BB5">
      <w:t>UNEP/</w:t>
    </w:r>
    <w:proofErr w:type="spellStart"/>
    <w:r w:rsidR="002D3BB5">
      <w:t>OzL.Pro</w:t>
    </w:r>
    <w:proofErr w:type="spellEnd"/>
    <w:r w:rsidR="002D3BB5">
      <w:t>/ExCom/90/34</w:t>
    </w:r>
    <w:r>
      <w:fldChar w:fldCharType="end"/>
    </w:r>
  </w:p>
  <w:p w14:paraId="3827236B" w14:textId="54412BBA" w:rsidR="007E5D09" w:rsidRDefault="002D3BB5" w:rsidP="002D3BB5">
    <w:pPr>
      <w:jc w:val="left"/>
    </w:pPr>
    <w:r>
      <w:t>Annex I</w:t>
    </w:r>
  </w:p>
  <w:p w14:paraId="50867F09" w14:textId="77777777" w:rsidR="007E5D09" w:rsidRDefault="007E5D09" w:rsidP="002D3BB5">
    <w:pPr>
      <w:pStyle w:val="Header"/>
      <w:jc w:val="lef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8EB42F" w14:textId="249C9284" w:rsidR="007E5D09" w:rsidRDefault="007E6DD2">
    <w:pPr>
      <w:jc w:val="left"/>
    </w:pPr>
    <w:r>
      <w:fldChar w:fldCharType="begin"/>
    </w:r>
    <w:r>
      <w:instrText xml:space="preserve"> DOCPROPERTY "Document number"  \* MERGEFORMAT </w:instrText>
    </w:r>
    <w:r>
      <w:fldChar w:fldCharType="separate"/>
    </w:r>
    <w:r w:rsidR="002D3BB5">
      <w:t>UNEP/</w:t>
    </w:r>
    <w:proofErr w:type="spellStart"/>
    <w:r w:rsidR="002D3BB5">
      <w:t>OzL.Pro</w:t>
    </w:r>
    <w:proofErr w:type="spellEnd"/>
    <w:r w:rsidR="002D3BB5">
      <w:t>/ExCom/90/34</w:t>
    </w:r>
    <w:r>
      <w:fldChar w:fldCharType="end"/>
    </w:r>
  </w:p>
  <w:p w14:paraId="1DA33A74" w14:textId="77777777" w:rsidR="007E5D09" w:rsidRDefault="00017133">
    <w:r>
      <w:t>Annex I</w:t>
    </w:r>
  </w:p>
  <w:p w14:paraId="1A0643A4" w14:textId="77777777" w:rsidR="007E5D09" w:rsidRDefault="007E5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C2E29CA"/>
    <w:lvl w:ilvl="0">
      <w:start w:val="1"/>
      <w:numFmt w:val="decimal"/>
      <w:pStyle w:val="Heading1"/>
      <w:lvlText w:val="%1."/>
      <w:lvlJc w:val="left"/>
      <w:pPr>
        <w:tabs>
          <w:tab w:val="num" w:pos="0"/>
        </w:tabs>
        <w:ind w:left="0" w:firstLine="0"/>
      </w:pPr>
      <w:rPr>
        <w:sz w:val="26"/>
        <w:szCs w:val="26"/>
      </w:rPr>
    </w:lvl>
    <w:lvl w:ilvl="1">
      <w:start w:val="1"/>
      <w:numFmt w:val="arabicAbjad"/>
      <w:pStyle w:val="Heading2"/>
      <w:lvlText w:val="(%2)"/>
      <w:lvlJc w:val="left"/>
      <w:pPr>
        <w:ind w:left="1080" w:hanging="360"/>
      </w:pPr>
      <w:rPr>
        <w:rFonts w:hint="default"/>
      </w:rPr>
    </w:lvl>
    <w:lvl w:ilvl="2">
      <w:start w:val="1"/>
      <w:numFmt w:val="decimal"/>
      <w:pStyle w:val="Heading3"/>
      <w:lvlText w:val="(%3)"/>
      <w:lvlJc w:val="right"/>
      <w:pPr>
        <w:ind w:left="1800" w:hanging="36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648386C"/>
    <w:multiLevelType w:val="hybridMultilevel"/>
    <w:tmpl w:val="EACA04C0"/>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5FD4054B"/>
    <w:multiLevelType w:val="hybridMultilevel"/>
    <w:tmpl w:val="CBF2B62E"/>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808664577">
    <w:abstractNumId w:val="10"/>
  </w:num>
  <w:num w:numId="2" w16cid:durableId="264924912">
    <w:abstractNumId w:val="10"/>
  </w:num>
  <w:num w:numId="3" w16cid:durableId="1185747099">
    <w:abstractNumId w:val="10"/>
  </w:num>
  <w:num w:numId="4" w16cid:durableId="1574581434">
    <w:abstractNumId w:val="10"/>
  </w:num>
  <w:num w:numId="5" w16cid:durableId="1985236383">
    <w:abstractNumId w:val="10"/>
  </w:num>
  <w:num w:numId="6" w16cid:durableId="936450957">
    <w:abstractNumId w:val="9"/>
  </w:num>
  <w:num w:numId="7" w16cid:durableId="1641693427">
    <w:abstractNumId w:val="7"/>
  </w:num>
  <w:num w:numId="8" w16cid:durableId="1735736480">
    <w:abstractNumId w:val="6"/>
  </w:num>
  <w:num w:numId="9" w16cid:durableId="2098820249">
    <w:abstractNumId w:val="5"/>
  </w:num>
  <w:num w:numId="10" w16cid:durableId="1333681470">
    <w:abstractNumId w:val="4"/>
  </w:num>
  <w:num w:numId="11" w16cid:durableId="1998142932">
    <w:abstractNumId w:val="8"/>
  </w:num>
  <w:num w:numId="12" w16cid:durableId="285626878">
    <w:abstractNumId w:val="3"/>
  </w:num>
  <w:num w:numId="13" w16cid:durableId="829717974">
    <w:abstractNumId w:val="2"/>
  </w:num>
  <w:num w:numId="14" w16cid:durableId="1502164699">
    <w:abstractNumId w:val="1"/>
  </w:num>
  <w:num w:numId="15" w16cid:durableId="1876384313">
    <w:abstractNumId w:val="0"/>
  </w:num>
  <w:num w:numId="16" w16cid:durableId="1668440767">
    <w:abstractNumId w:val="13"/>
  </w:num>
  <w:num w:numId="17" w16cid:durableId="1667854031">
    <w:abstractNumId w:val="16"/>
  </w:num>
  <w:num w:numId="18" w16cid:durableId="1318270324">
    <w:abstractNumId w:val="17"/>
  </w:num>
  <w:num w:numId="19" w16cid:durableId="2133593865">
    <w:abstractNumId w:val="19"/>
  </w:num>
  <w:num w:numId="20" w16cid:durableId="1935045211">
    <w:abstractNumId w:val="15"/>
  </w:num>
  <w:num w:numId="21" w16cid:durableId="1318917148">
    <w:abstractNumId w:val="12"/>
  </w:num>
  <w:num w:numId="22" w16cid:durableId="1824200708">
    <w:abstractNumId w:val="14"/>
  </w:num>
  <w:num w:numId="23" w16cid:durableId="1957365190">
    <w:abstractNumId w:val="18"/>
  </w:num>
  <w:num w:numId="24" w16cid:durableId="5239018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523782641">
    <w:abstractNumId w:val="10"/>
  </w:num>
  <w:num w:numId="26" w16cid:durableId="21169043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22029068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47930307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21997156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0205935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52417794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84501378">
    <w:abstractNumId w:val="11"/>
  </w:num>
  <w:num w:numId="33" w16cid:durableId="179906120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2"/>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7EE3"/>
    <w:rsid w:val="00013372"/>
    <w:rsid w:val="00017133"/>
    <w:rsid w:val="0004254A"/>
    <w:rsid w:val="00060467"/>
    <w:rsid w:val="000861FE"/>
    <w:rsid w:val="000C2FE8"/>
    <w:rsid w:val="00195706"/>
    <w:rsid w:val="001D202F"/>
    <w:rsid w:val="001D2B45"/>
    <w:rsid w:val="00225D97"/>
    <w:rsid w:val="002B535E"/>
    <w:rsid w:val="002D3BB5"/>
    <w:rsid w:val="002E6A6F"/>
    <w:rsid w:val="002E78D7"/>
    <w:rsid w:val="002E7EF7"/>
    <w:rsid w:val="002F505F"/>
    <w:rsid w:val="0035418E"/>
    <w:rsid w:val="0035441C"/>
    <w:rsid w:val="003937AD"/>
    <w:rsid w:val="003C2739"/>
    <w:rsid w:val="003F2852"/>
    <w:rsid w:val="00416AD7"/>
    <w:rsid w:val="004C5B74"/>
    <w:rsid w:val="005B65DF"/>
    <w:rsid w:val="005C7D4A"/>
    <w:rsid w:val="00624AEF"/>
    <w:rsid w:val="00662A73"/>
    <w:rsid w:val="006B4071"/>
    <w:rsid w:val="006F2A2C"/>
    <w:rsid w:val="00702662"/>
    <w:rsid w:val="007130B8"/>
    <w:rsid w:val="00786775"/>
    <w:rsid w:val="00791A1A"/>
    <w:rsid w:val="007C6EF9"/>
    <w:rsid w:val="007D141D"/>
    <w:rsid w:val="007D567C"/>
    <w:rsid w:val="007E5D09"/>
    <w:rsid w:val="007E6DD2"/>
    <w:rsid w:val="00832EE8"/>
    <w:rsid w:val="00860061"/>
    <w:rsid w:val="00885865"/>
    <w:rsid w:val="008B1AA3"/>
    <w:rsid w:val="008E3DF3"/>
    <w:rsid w:val="008F6183"/>
    <w:rsid w:val="00913C51"/>
    <w:rsid w:val="00983FD1"/>
    <w:rsid w:val="009C46B2"/>
    <w:rsid w:val="00A44778"/>
    <w:rsid w:val="00A755B6"/>
    <w:rsid w:val="00AB4886"/>
    <w:rsid w:val="00B11DB6"/>
    <w:rsid w:val="00B40E87"/>
    <w:rsid w:val="00B81801"/>
    <w:rsid w:val="00B81E83"/>
    <w:rsid w:val="00BE5570"/>
    <w:rsid w:val="00BF7EE3"/>
    <w:rsid w:val="00C0337B"/>
    <w:rsid w:val="00C27B58"/>
    <w:rsid w:val="00C55EF2"/>
    <w:rsid w:val="00C83539"/>
    <w:rsid w:val="00CB0599"/>
    <w:rsid w:val="00D44669"/>
    <w:rsid w:val="00D45C4D"/>
    <w:rsid w:val="00D658D6"/>
    <w:rsid w:val="00E1360E"/>
    <w:rsid w:val="00E86EBE"/>
    <w:rsid w:val="00EC108E"/>
    <w:rsid w:val="00FF7A7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F32A7FA"/>
  <w15:docId w15:val="{82B4EAA0-4130-431A-AB00-D2FB06137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2"/>
    <w:basedOn w:val="Normal"/>
    <w:next w:val="Normal"/>
    <w:qFormat/>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C0337B"/>
    <w:rPr>
      <w:sz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C0337B"/>
    <w:rPr>
      <w:lang w:val="en-GB" w:bidi="ar-DZ"/>
    </w:rPr>
  </w:style>
  <w:style w:type="character" w:styleId="FootnoteReference">
    <w:name w:val="footnote reference"/>
    <w:aliases w:val="Footnote Text1,Footnote Text2,Footnote text,16 Point,Superscript 6 Point,-E Fußnotenzeichen,number,Footnote reference number,Footnote symbol,note TESI,SUPERS,stylish,ftref,Footnote Reference Superscript,-E Fuﬂnotenzeichen,fr"/>
    <w:basedOn w:val="DefaultParagraphFont"/>
    <w:link w:val="CharCharCharCharCarChar"/>
    <w:uiPriority w:val="99"/>
    <w:unhideWhenUsed/>
    <w:qFormat/>
    <w:rsid w:val="00C0337B"/>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BF7EE3"/>
    <w:pPr>
      <w:spacing w:after="160" w:line="240" w:lineRule="exact"/>
    </w:pPr>
    <w:rPr>
      <w:sz w:val="20"/>
      <w:vertAlign w:val="superscript"/>
      <w:lang w:val="en-US" w:bidi="ar-SA"/>
    </w:rPr>
  </w:style>
  <w:style w:type="paragraph" w:styleId="ListParagraph">
    <w:name w:val="List Paragraph"/>
    <w:aliases w:val="TIT 2 IND,Dot pt,No Spacing1,List Paragraph Char Char Char,Indicator Text,Numbered Para 1,Bullet 1,F5 List Paragraph,Bullet Points,List Paragraph1,Lista vistosa - Énfasis 11"/>
    <w:basedOn w:val="Normal"/>
    <w:link w:val="ListParagraphChar"/>
    <w:uiPriority w:val="34"/>
    <w:qFormat/>
    <w:rsid w:val="00BF7EE3"/>
    <w:pPr>
      <w:ind w:left="720"/>
      <w:contextualSpacing/>
    </w:pPr>
    <w:rPr>
      <w:sz w:val="22"/>
      <w:szCs w:val="22"/>
      <w:lang w:eastAsia="ar-EG" w:bidi="ar-SA"/>
    </w:rPr>
  </w:style>
  <w:style w:type="character" w:customStyle="1" w:styleId="ListParagraphChar">
    <w:name w:val="List Paragraph Char"/>
    <w:aliases w:val="TIT 2 IND Char,Dot pt Char,No Spacing1 Char,List Paragraph Char Char Char Char,Indicator Text Char,Numbered Para 1 Char,Bullet 1 Char,F5 List Paragraph Char,Bullet Points Char,List Paragraph1 Char,Lista vistosa - Énfasis 11 Char"/>
    <w:basedOn w:val="DefaultParagraphFont"/>
    <w:link w:val="ListParagraph"/>
    <w:uiPriority w:val="34"/>
    <w:locked/>
    <w:rsid w:val="00BF7EE3"/>
    <w:rPr>
      <w:sz w:val="22"/>
      <w:szCs w:val="22"/>
      <w:lang w:val="en-GB" w:eastAsia="ar-EG"/>
    </w:rPr>
  </w:style>
  <w:style w:type="paragraph" w:customStyle="1" w:styleId="Default">
    <w:name w:val="Default"/>
    <w:rsid w:val="00BF7EE3"/>
    <w:pPr>
      <w:widowControl w:val="0"/>
      <w:autoSpaceDE w:val="0"/>
      <w:autoSpaceDN w:val="0"/>
      <w:adjustRightInd w:val="0"/>
    </w:pPr>
    <w:rPr>
      <w:color w:val="000000"/>
      <w:sz w:val="24"/>
      <w:szCs w:val="24"/>
      <w:lang w:eastAsia="ar-EG"/>
    </w:rPr>
  </w:style>
  <w:style w:type="table" w:customStyle="1" w:styleId="TableGrid10">
    <w:name w:val="Table Grid1"/>
    <w:basedOn w:val="TableNormal"/>
    <w:next w:val="TableGrid"/>
    <w:uiPriority w:val="59"/>
    <w:rsid w:val="00BF7EE3"/>
    <w:pPr>
      <w:jc w:val="both"/>
    </w:pPr>
    <w:rPr>
      <w:rFonts w:eastAsia="SimSun"/>
      <w:lang w:eastAsia="ar-E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99"/>
    <w:unhideWhenUsed/>
    <w:rsid w:val="00913C51"/>
    <w:pPr>
      <w:spacing w:after="120"/>
    </w:pPr>
    <w:rPr>
      <w:sz w:val="22"/>
      <w:szCs w:val="22"/>
      <w:lang w:val="en-CA" w:bidi="ar-SA"/>
    </w:rPr>
  </w:style>
  <w:style w:type="character" w:customStyle="1" w:styleId="BodyTextChar">
    <w:name w:val="Body Text Char"/>
    <w:basedOn w:val="DefaultParagraphFont"/>
    <w:link w:val="BodyText"/>
    <w:uiPriority w:val="99"/>
    <w:rsid w:val="00913C51"/>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customXml" Target="../customXml/item2.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E:\Clients\UNITED%20NATIONS\UNEP\UNEP,%20March%202022\Documents%20for%20Translation,%20UNEP%20March%202022\A9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AFA8AAE2F4F474484DEB5FB50025114" ma:contentTypeVersion="5" ma:contentTypeDescription="Create a new document." ma:contentTypeScope="" ma:versionID="619ef442746c36a41e85fccbc8779cf9">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UNEP/OzL.Pro/ExCom/90/34</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21383E04-FEFC-4453-933D-D22A5D599B4F}"/>
</file>

<file path=customXml/itemProps2.xml><?xml version="1.0" encoding="utf-8"?>
<ds:datastoreItem xmlns:ds="http://schemas.openxmlformats.org/officeDocument/2006/customXml" ds:itemID="{A0185D63-FA1C-4C28-A8DA-9C42DB840CC0}"/>
</file>

<file path=customXml/itemProps3.xml><?xml version="1.0" encoding="utf-8"?>
<ds:datastoreItem xmlns:ds="http://schemas.openxmlformats.org/officeDocument/2006/customXml" ds:itemID="{B08E25E9-FE65-4E9F-80A1-315A694038F3}"/>
</file>

<file path=customXml/itemProps4.xml><?xml version="1.0" encoding="utf-8"?>
<ds:datastoreItem xmlns:ds="http://schemas.openxmlformats.org/officeDocument/2006/customXml" ds:itemID="{C16FBF2B-DEDA-4B58-AD61-DA897FB61639}"/>
</file>

<file path=docProps/app.xml><?xml version="1.0" encoding="utf-8"?>
<Properties xmlns="http://schemas.openxmlformats.org/officeDocument/2006/extended-properties" xmlns:vt="http://schemas.openxmlformats.org/officeDocument/2006/docPropsVTypes">
  <Template>A90-template</Template>
  <TotalTime>32</TotalTime>
  <Pages>25</Pages>
  <Words>7499</Words>
  <Characters>42746</Characters>
  <Application>Microsoft Office Word</Application>
  <DocSecurity>0</DocSecurity>
  <Lines>356</Lines>
  <Paragraphs>100</Paragraphs>
  <ScaleCrop>false</ScaleCrop>
  <HeadingPairs>
    <vt:vector size="2" baseType="variant">
      <vt:variant>
        <vt:lpstr>Title</vt:lpstr>
      </vt:variant>
      <vt:variant>
        <vt:i4>1</vt:i4>
      </vt:variant>
    </vt:vector>
  </HeadingPairs>
  <TitlesOfParts>
    <vt:vector size="1" baseType="lpstr">
      <vt:lpstr>مقترح مشروع: النيجر</vt:lpstr>
    </vt:vector>
  </TitlesOfParts>
  <Company>UNMFS</Company>
  <LinksUpToDate>false</LinksUpToDate>
  <CharactersWithSpaces>50145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مقترح مشروع: النيجر</dc:title>
  <dc:creator>Fathi</dc:creator>
  <cp:lastModifiedBy>HBE</cp:lastModifiedBy>
  <cp:revision>10</cp:revision>
  <cp:lastPrinted>2001-05-26T16:40:00Z</cp:lastPrinted>
  <dcterms:created xsi:type="dcterms:W3CDTF">2022-05-22T15:03:00Z</dcterms:created>
  <dcterms:modified xsi:type="dcterms:W3CDTF">2022-05-29T19:35:00Z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UNEP/OzL.Pro/ExCom/90/34</vt:lpwstr>
  </property>
  <property fmtid="{D5CDD505-2E9C-101B-9397-08002B2CF9AE}" pid="3" name="Revision date">
    <vt:lpwstr>5/20/2022</vt:lpwstr>
  </property>
  <property fmtid="{D5CDD505-2E9C-101B-9397-08002B2CF9AE}" pid="4" name="ContentTypeId">
    <vt:lpwstr>0x010100CAFA8AAE2F4F474484DEB5FB50025114</vt:lpwstr>
  </property>
</Properties>
</file>