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9F" w:rsidRPr="003D3A7E" w:rsidRDefault="00C27E9F">
      <w:pPr>
        <w:rPr>
          <w:noProof/>
          <w:lang w:val="en-CA" w:eastAsia="zh-CN"/>
        </w:rPr>
      </w:pPr>
    </w:p>
    <w:p w:rsidR="00C27E9F" w:rsidRPr="003D3A7E" w:rsidRDefault="00C27E9F">
      <w:pPr>
        <w:rPr>
          <w:noProof/>
          <w:lang w:val="en-CA" w:eastAsia="zh-CN"/>
        </w:rPr>
      </w:pPr>
    </w:p>
    <w:p w:rsidR="00C27E9F" w:rsidRPr="003D3A7E" w:rsidRDefault="00C27E9F">
      <w:pPr>
        <w:rPr>
          <w:noProof/>
          <w:lang w:val="en-CA" w:eastAsia="zh-CN"/>
        </w:rPr>
      </w:pPr>
    </w:p>
    <w:p w:rsidR="00C27E9F" w:rsidRPr="003D3A7E" w:rsidRDefault="00C27E9F">
      <w:pPr>
        <w:rPr>
          <w:noProof/>
          <w:lang w:val="en-CA" w:eastAsia="zh-CN"/>
        </w:rPr>
      </w:pPr>
    </w:p>
    <w:p w:rsidR="00C27E9F" w:rsidRPr="003D3A7E" w:rsidRDefault="00C27E9F">
      <w:pPr>
        <w:rPr>
          <w:noProof/>
          <w:lang w:val="en-CA" w:eastAsia="zh-CN"/>
        </w:rPr>
      </w:pPr>
    </w:p>
    <w:p w:rsidR="00C27E9F" w:rsidRPr="003D3A7E" w:rsidRDefault="00C27E9F">
      <w:pPr>
        <w:rPr>
          <w:noProof/>
          <w:lang w:val="en-CA" w:eastAsia="zh-CN"/>
        </w:rPr>
      </w:pPr>
    </w:p>
    <w:p w:rsidR="00C27E9F" w:rsidRPr="003D3A7E" w:rsidRDefault="00490BCB" w:rsidP="00C27E9F">
      <w:pPr>
        <w:ind w:left="4320" w:firstLine="720"/>
        <w:rPr>
          <w:lang w:val="en-CA"/>
        </w:rPr>
      </w:pPr>
      <w:r w:rsidRPr="003D3A7E">
        <w:rPr>
          <w:noProof/>
          <w:lang w:val="en-CA" w:eastAsia="en-CA"/>
        </w:rPr>
        <w:drawing>
          <wp:anchor distT="0" distB="0" distL="114300" distR="114300" simplePos="0" relativeHeight="251661312" behindDoc="1" locked="0" layoutInCell="1" allowOverlap="1">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sidRPr="003D3A7E">
        <w:rPr>
          <w:noProof/>
          <w:lang w:val="en-CA" w:eastAsia="zh-CN"/>
        </w:rPr>
        <w:br/>
      </w:r>
      <w:r w:rsidR="00C27E9F" w:rsidRPr="003D3A7E">
        <w:rPr>
          <w:lang w:val="en-CA"/>
        </w:rPr>
        <w:t xml:space="preserve">               </w:t>
      </w:r>
      <w:r w:rsidR="00C27E9F" w:rsidRPr="003D3A7E">
        <w:rPr>
          <w:lang w:val="en-CA"/>
        </w:rPr>
        <w:fldChar w:fldCharType="begin"/>
      </w:r>
      <w:r w:rsidR="00C27E9F" w:rsidRPr="003D3A7E">
        <w:rPr>
          <w:lang w:val="en-CA"/>
        </w:rPr>
        <w:instrText xml:space="preserve"> DOCPROPERTY "Document number"  \* MERGEFORMAT </w:instrText>
      </w:r>
      <w:r w:rsidR="00C27E9F" w:rsidRPr="003D3A7E">
        <w:rPr>
          <w:lang w:val="en-CA"/>
        </w:rPr>
        <w:fldChar w:fldCharType="separate"/>
      </w:r>
      <w:r w:rsidR="004D4D55" w:rsidRPr="003D3A7E">
        <w:rPr>
          <w:lang w:val="en-CA"/>
        </w:rPr>
        <w:t>UNEP/</w:t>
      </w:r>
      <w:proofErr w:type="spellStart"/>
      <w:r w:rsidR="004D4D55" w:rsidRPr="003D3A7E">
        <w:rPr>
          <w:lang w:val="en-CA"/>
        </w:rPr>
        <w:t>OzL.Pro</w:t>
      </w:r>
      <w:proofErr w:type="spellEnd"/>
      <w:r w:rsidR="004D4D55" w:rsidRPr="003D3A7E">
        <w:rPr>
          <w:lang w:val="en-CA"/>
        </w:rPr>
        <w:t>/</w:t>
      </w:r>
      <w:proofErr w:type="spellStart"/>
      <w:r w:rsidR="004D4D55" w:rsidRPr="003D3A7E">
        <w:rPr>
          <w:lang w:val="en-CA"/>
        </w:rPr>
        <w:t>ExCom</w:t>
      </w:r>
      <w:proofErr w:type="spellEnd"/>
      <w:r w:rsidR="004D4D55" w:rsidRPr="003D3A7E">
        <w:rPr>
          <w:lang w:val="en-CA"/>
        </w:rPr>
        <w:t>/83/31</w:t>
      </w:r>
      <w:r w:rsidR="00C27E9F" w:rsidRPr="003D3A7E">
        <w:rPr>
          <w:lang w:val="en-CA"/>
        </w:rPr>
        <w:fldChar w:fldCharType="end"/>
      </w:r>
    </w:p>
    <w:p w:rsidR="00C27E9F" w:rsidRPr="003D3A7E" w:rsidRDefault="00C27E9F" w:rsidP="00C27E9F">
      <w:pPr>
        <w:ind w:left="5040"/>
        <w:rPr>
          <w:lang w:val="en-CA"/>
        </w:rPr>
      </w:pPr>
      <w:r w:rsidRPr="003D3A7E">
        <w:rPr>
          <w:lang w:val="en-CA"/>
        </w:rPr>
        <w:t xml:space="preserve">  </w:t>
      </w:r>
      <w:r w:rsidRPr="003D3A7E">
        <w:rPr>
          <w:lang w:val="en-CA"/>
        </w:rPr>
        <w:fldChar w:fldCharType="begin"/>
      </w:r>
      <w:r w:rsidRPr="003D3A7E">
        <w:rPr>
          <w:lang w:val="en-CA"/>
        </w:rPr>
        <w:instrText xml:space="preserve"> DOCPROPERTY "Revision date" \@ "d MMMM YYYY"  \* MERGEFORMAT </w:instrText>
      </w:r>
      <w:r w:rsidRPr="003D3A7E">
        <w:rPr>
          <w:lang w:val="en-CA"/>
        </w:rPr>
        <w:fldChar w:fldCharType="separate"/>
      </w:r>
      <w:r w:rsidR="003D3A7E" w:rsidRPr="003D3A7E">
        <w:rPr>
          <w:lang w:val="en-CA"/>
        </w:rPr>
        <w:t>2 May 2019</w:t>
      </w:r>
      <w:r w:rsidRPr="003D3A7E">
        <w:rPr>
          <w:lang w:val="en-CA"/>
        </w:rPr>
        <w:fldChar w:fldCharType="end"/>
      </w:r>
    </w:p>
    <w:p w:rsidR="00490BCB" w:rsidRPr="003D3A7E" w:rsidRDefault="00490BCB">
      <w:pPr>
        <w:rPr>
          <w:lang w:val="en-CA"/>
        </w:rPr>
      </w:pPr>
    </w:p>
    <w:p w:rsidR="00490BCB" w:rsidRPr="003D3A7E" w:rsidRDefault="00490BCB">
      <w:pPr>
        <w:rPr>
          <w:lang w:val="en-CA"/>
        </w:rPr>
      </w:pPr>
    </w:p>
    <w:p w:rsidR="00490BCB" w:rsidRPr="003D3A7E" w:rsidRDefault="00490BCB">
      <w:pPr>
        <w:rPr>
          <w:lang w:val="en-CA"/>
        </w:rPr>
      </w:pPr>
    </w:p>
    <w:p w:rsidR="00490BCB" w:rsidRPr="003D3A7E" w:rsidRDefault="00490BCB">
      <w:pPr>
        <w:rPr>
          <w:lang w:val="en-CA"/>
        </w:rPr>
      </w:pPr>
    </w:p>
    <w:p w:rsidR="00490BCB" w:rsidRPr="003D3A7E" w:rsidRDefault="00490BCB">
      <w:pPr>
        <w:rPr>
          <w:lang w:val="en-CA"/>
        </w:rPr>
      </w:pPr>
    </w:p>
    <w:p w:rsidR="00490BCB" w:rsidRPr="003D3A7E" w:rsidRDefault="00C27E9F" w:rsidP="00C27E9F">
      <w:pPr>
        <w:tabs>
          <w:tab w:val="left" w:pos="1850"/>
        </w:tabs>
        <w:rPr>
          <w:lang w:val="en-CA"/>
        </w:rPr>
      </w:pPr>
      <w:r w:rsidRPr="003D3A7E">
        <w:rPr>
          <w:lang w:val="en-CA"/>
        </w:rPr>
        <w:tab/>
      </w:r>
    </w:p>
    <w:p w:rsidR="00490BCB" w:rsidRPr="003D3A7E" w:rsidRDefault="00490BCB">
      <w:pPr>
        <w:rPr>
          <w:lang w:val="en-CA"/>
        </w:rPr>
      </w:pPr>
    </w:p>
    <w:p w:rsidR="00490BCB" w:rsidRPr="003D3A7E" w:rsidRDefault="00490BCB">
      <w:pPr>
        <w:rPr>
          <w:lang w:val="en-CA"/>
        </w:rPr>
      </w:pPr>
    </w:p>
    <w:p w:rsidR="00490BCB" w:rsidRPr="003D3A7E" w:rsidRDefault="00490BCB">
      <w:pPr>
        <w:rPr>
          <w:lang w:val="en-CA"/>
        </w:rPr>
      </w:pPr>
    </w:p>
    <w:p w:rsidR="00C15867" w:rsidRPr="003D3A7E" w:rsidRDefault="00C15867" w:rsidP="009960E5">
      <w:pPr>
        <w:jc w:val="left"/>
        <w:rPr>
          <w:lang w:val="en-CA"/>
        </w:rPr>
      </w:pPr>
    </w:p>
    <w:p w:rsidR="004E7F9C" w:rsidRPr="003D3A7E" w:rsidRDefault="004E7F9C" w:rsidP="004E7F9C">
      <w:pPr>
        <w:pStyle w:val="Title1"/>
        <w:rPr>
          <w:lang w:val="en-CA"/>
        </w:rPr>
      </w:pPr>
    </w:p>
    <w:p w:rsidR="00FE3307" w:rsidRPr="003D3A7E" w:rsidRDefault="00FE3307" w:rsidP="00FE3307">
      <w:pPr>
        <w:rPr>
          <w:lang w:val="en-CA"/>
        </w:rPr>
      </w:pPr>
    </w:p>
    <w:p w:rsidR="00FE3307" w:rsidRDefault="00FE3307" w:rsidP="00FE3307">
      <w:pPr>
        <w:jc w:val="center"/>
        <w:rPr>
          <w:b/>
          <w:lang w:val="en-CA"/>
        </w:rPr>
      </w:pPr>
      <w:r w:rsidRPr="003D3A7E">
        <w:rPr>
          <w:b/>
          <w:lang w:val="en-CA"/>
        </w:rPr>
        <w:t xml:space="preserve">PROJECT PROPOSAL:  </w:t>
      </w:r>
      <w:r w:rsidR="00E933E0" w:rsidRPr="003D3A7E">
        <w:rPr>
          <w:b/>
          <w:lang w:val="en-CA"/>
        </w:rPr>
        <w:t>MONTENEGRO</w:t>
      </w:r>
    </w:p>
    <w:p w:rsidR="00632DB6" w:rsidRPr="003D3A7E" w:rsidRDefault="00632DB6" w:rsidP="00FE3307">
      <w:pPr>
        <w:jc w:val="center"/>
        <w:rPr>
          <w:b/>
          <w:lang w:val="en-CA"/>
        </w:rPr>
      </w:pPr>
    </w:p>
    <w:p w:rsidR="00FE3307" w:rsidRPr="003D3A7E" w:rsidRDefault="00FE3307" w:rsidP="00FE3307">
      <w:pPr>
        <w:rPr>
          <w:lang w:val="en-CA"/>
        </w:rPr>
      </w:pPr>
    </w:p>
    <w:p w:rsidR="00FE3307" w:rsidRPr="003D3A7E" w:rsidRDefault="00FE3307" w:rsidP="00FE3307">
      <w:pPr>
        <w:rPr>
          <w:lang w:val="en-CA"/>
        </w:rPr>
      </w:pPr>
    </w:p>
    <w:p w:rsidR="00FE3307" w:rsidRPr="003D3A7E" w:rsidRDefault="00FE3307" w:rsidP="00FE3307">
      <w:pPr>
        <w:ind w:firstLine="720"/>
        <w:rPr>
          <w:lang w:val="en-CA"/>
        </w:rPr>
      </w:pPr>
      <w:r w:rsidRPr="003D3A7E">
        <w:rPr>
          <w:lang w:val="en-CA"/>
        </w:rPr>
        <w:t xml:space="preserve">This document consists of the comments and recommendation of the Secretariat on the following project proposal: </w:t>
      </w:r>
    </w:p>
    <w:p w:rsidR="00FE3307" w:rsidRPr="003D3A7E" w:rsidRDefault="00FE3307" w:rsidP="00FE3307">
      <w:pPr>
        <w:rPr>
          <w:lang w:val="en-CA"/>
        </w:rPr>
      </w:pPr>
    </w:p>
    <w:p w:rsidR="00FE3307" w:rsidRPr="003D3A7E" w:rsidRDefault="00FE3307" w:rsidP="00FE3307">
      <w:pPr>
        <w:rPr>
          <w:u w:val="single"/>
          <w:lang w:val="en-CA"/>
        </w:rPr>
      </w:pPr>
      <w:r w:rsidRPr="003D3A7E">
        <w:rPr>
          <w:u w:val="single"/>
          <w:lang w:val="en-CA"/>
        </w:rPr>
        <w:t>Phase-out</w:t>
      </w:r>
    </w:p>
    <w:p w:rsidR="00FE3307" w:rsidRPr="003D3A7E" w:rsidRDefault="00FE3307"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3D3A7E" w:rsidTr="00DD5EB6">
        <w:tc>
          <w:tcPr>
            <w:tcW w:w="6941" w:type="dxa"/>
          </w:tcPr>
          <w:p w:rsidR="00FE3307" w:rsidRPr="003D3A7E" w:rsidRDefault="00FE3307" w:rsidP="00E933E0">
            <w:pPr>
              <w:pStyle w:val="ListParagraph"/>
              <w:numPr>
                <w:ilvl w:val="0"/>
                <w:numId w:val="21"/>
              </w:numPr>
              <w:ind w:hanging="830"/>
              <w:rPr>
                <w:lang w:val="en-CA"/>
              </w:rPr>
            </w:pPr>
            <w:r w:rsidRPr="003D3A7E">
              <w:rPr>
                <w:lang w:val="en-CA"/>
              </w:rPr>
              <w:t>HCFC phase-out management plan (stage I,</w:t>
            </w:r>
            <w:r w:rsidR="00E933E0" w:rsidRPr="003D3A7E">
              <w:rPr>
                <w:lang w:val="en-CA"/>
              </w:rPr>
              <w:t xml:space="preserve"> fourth </w:t>
            </w:r>
            <w:r w:rsidRPr="003D3A7E">
              <w:rPr>
                <w:lang w:val="en-CA"/>
              </w:rPr>
              <w:t>tranche)</w:t>
            </w:r>
          </w:p>
        </w:tc>
        <w:tc>
          <w:tcPr>
            <w:tcW w:w="2409" w:type="dxa"/>
          </w:tcPr>
          <w:p w:rsidR="00FE3307" w:rsidRPr="003D3A7E" w:rsidRDefault="00E933E0" w:rsidP="00E933E0">
            <w:pPr>
              <w:jc w:val="right"/>
              <w:rPr>
                <w:lang w:val="en-CA"/>
              </w:rPr>
            </w:pPr>
            <w:r w:rsidRPr="003D3A7E">
              <w:rPr>
                <w:lang w:val="en-CA"/>
              </w:rPr>
              <w:t>UNIDO</w:t>
            </w:r>
          </w:p>
        </w:tc>
      </w:tr>
    </w:tbl>
    <w:p w:rsidR="00FE3307" w:rsidRPr="003D3A7E" w:rsidRDefault="00FE3307" w:rsidP="00FE3307">
      <w:pPr>
        <w:rPr>
          <w:lang w:val="en-CA"/>
        </w:rPr>
      </w:pPr>
    </w:p>
    <w:p w:rsidR="00FE3307" w:rsidRPr="003D3A7E" w:rsidRDefault="00FE3307" w:rsidP="00FE3307">
      <w:pPr>
        <w:rPr>
          <w:lang w:val="en-CA"/>
        </w:rPr>
      </w:pPr>
    </w:p>
    <w:p w:rsidR="00FE3307" w:rsidRPr="003D3A7E" w:rsidRDefault="00FE3307" w:rsidP="00FE3307">
      <w:pPr>
        <w:rPr>
          <w:lang w:val="en-CA"/>
        </w:rPr>
      </w:pPr>
    </w:p>
    <w:p w:rsidR="00FE3307" w:rsidRPr="003D3A7E" w:rsidRDefault="00FE3307" w:rsidP="00FE3307">
      <w:pPr>
        <w:rPr>
          <w:lang w:val="en-CA"/>
        </w:rPr>
      </w:pPr>
      <w:r w:rsidRPr="003D3A7E">
        <w:rPr>
          <w:lang w:val="en-CA"/>
        </w:rPr>
        <w:br w:type="page"/>
      </w:r>
    </w:p>
    <w:p w:rsidR="00DD5EB6" w:rsidRPr="003D3A7E" w:rsidRDefault="00DD5EB6" w:rsidP="00DD5EB6">
      <w:pPr>
        <w:spacing w:after="80"/>
        <w:jc w:val="center"/>
        <w:rPr>
          <w:b/>
          <w:sz w:val="24"/>
          <w:lang w:val="en-CA"/>
        </w:rPr>
      </w:pPr>
      <w:r w:rsidRPr="003D3A7E">
        <w:rPr>
          <w:b/>
          <w:sz w:val="24"/>
          <w:lang w:val="en-CA"/>
        </w:rPr>
        <w:lastRenderedPageBreak/>
        <w:t>PROJECT EVALUATION SHEET – MULTI-YEAR PROJECTS</w:t>
      </w:r>
    </w:p>
    <w:p w:rsidR="00DD5EB6" w:rsidRPr="003D3A7E" w:rsidRDefault="00DD5EB6" w:rsidP="00DD5EB6">
      <w:pPr>
        <w:spacing w:after="80"/>
        <w:jc w:val="center"/>
        <w:rPr>
          <w:b/>
          <w:sz w:val="24"/>
          <w:lang w:val="en-CA"/>
        </w:rPr>
      </w:pPr>
      <w:r w:rsidRPr="003D3A7E">
        <w:rPr>
          <w:b/>
          <w:sz w:val="24"/>
          <w:lang w:val="en-CA"/>
        </w:rPr>
        <w:t>Montenegro</w:t>
      </w: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0"/>
        <w:gridCol w:w="2450"/>
        <w:gridCol w:w="2557"/>
        <w:gridCol w:w="2513"/>
      </w:tblGrid>
      <w:tr w:rsidR="00DD5EB6" w:rsidRPr="00632DB6" w:rsidTr="00632DB6">
        <w:trPr>
          <w:trHeight w:val="240"/>
          <w:jc w:val="center"/>
        </w:trPr>
        <w:tc>
          <w:tcPr>
            <w:tcW w:w="248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left"/>
              <w:rPr>
                <w:b/>
                <w:szCs w:val="28"/>
                <w:lang w:val="en-CA"/>
              </w:rPr>
            </w:pPr>
            <w:r w:rsidRPr="003D3A7E">
              <w:rPr>
                <w:b/>
                <w:sz w:val="24"/>
                <w:lang w:val="en-CA"/>
              </w:rPr>
              <w:t xml:space="preserve"> </w:t>
            </w:r>
            <w:r w:rsidRPr="00632DB6">
              <w:rPr>
                <w:b/>
                <w:szCs w:val="28"/>
                <w:lang w:val="en-CA"/>
              </w:rPr>
              <w:t>(I) PROJECT TITLE</w:t>
            </w:r>
          </w:p>
        </w:tc>
        <w:tc>
          <w:tcPr>
            <w:tcW w:w="245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center"/>
              <w:rPr>
                <w:b/>
                <w:szCs w:val="28"/>
                <w:lang w:val="en-CA"/>
              </w:rPr>
            </w:pPr>
            <w:r w:rsidRPr="00632DB6">
              <w:rPr>
                <w:b/>
                <w:szCs w:val="28"/>
                <w:lang w:val="en-CA"/>
              </w:rPr>
              <w:t>AGENCY</w:t>
            </w:r>
          </w:p>
        </w:tc>
        <w:tc>
          <w:tcPr>
            <w:tcW w:w="2557"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center"/>
              <w:rPr>
                <w:b/>
                <w:szCs w:val="28"/>
                <w:lang w:val="en-CA"/>
              </w:rPr>
            </w:pPr>
            <w:r w:rsidRPr="00632DB6">
              <w:rPr>
                <w:b/>
                <w:szCs w:val="28"/>
                <w:lang w:val="en-CA"/>
              </w:rPr>
              <w:t>MEETING APPROVED</w:t>
            </w:r>
          </w:p>
        </w:tc>
        <w:tc>
          <w:tcPr>
            <w:tcW w:w="2513"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center"/>
              <w:rPr>
                <w:b/>
                <w:szCs w:val="28"/>
                <w:lang w:val="en-CA"/>
              </w:rPr>
            </w:pPr>
            <w:r w:rsidRPr="00632DB6">
              <w:rPr>
                <w:b/>
                <w:szCs w:val="28"/>
                <w:lang w:val="en-CA"/>
              </w:rPr>
              <w:t>CONTROL MEASURE</w:t>
            </w:r>
          </w:p>
        </w:tc>
      </w:tr>
      <w:tr w:rsidR="00DD5EB6" w:rsidRPr="00632DB6" w:rsidTr="00632DB6">
        <w:trPr>
          <w:trHeight w:val="240"/>
          <w:jc w:val="center"/>
        </w:trPr>
        <w:tc>
          <w:tcPr>
            <w:tcW w:w="248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center"/>
              <w:rPr>
                <w:szCs w:val="28"/>
                <w:lang w:val="en-CA"/>
              </w:rPr>
            </w:pPr>
            <w:r w:rsidRPr="00632DB6">
              <w:rPr>
                <w:szCs w:val="28"/>
                <w:lang w:val="en-CA"/>
              </w:rPr>
              <w:t>HCFC phase-out plan (stage I)</w:t>
            </w:r>
          </w:p>
        </w:tc>
        <w:tc>
          <w:tcPr>
            <w:tcW w:w="245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center"/>
              <w:rPr>
                <w:szCs w:val="28"/>
                <w:lang w:val="en-CA"/>
              </w:rPr>
            </w:pPr>
            <w:r w:rsidRPr="00632DB6">
              <w:rPr>
                <w:szCs w:val="28"/>
                <w:lang w:val="en-CA"/>
              </w:rPr>
              <w:t>UNIDO (lead)</w:t>
            </w:r>
          </w:p>
        </w:tc>
        <w:tc>
          <w:tcPr>
            <w:tcW w:w="2557"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center"/>
              <w:rPr>
                <w:szCs w:val="28"/>
                <w:lang w:val="en-CA"/>
              </w:rPr>
            </w:pPr>
            <w:r w:rsidRPr="00632DB6">
              <w:rPr>
                <w:szCs w:val="28"/>
                <w:lang w:val="en-CA"/>
              </w:rPr>
              <w:t>63</w:t>
            </w:r>
            <w:r w:rsidRPr="00632DB6">
              <w:rPr>
                <w:szCs w:val="28"/>
                <w:vertAlign w:val="superscript"/>
                <w:lang w:val="en-CA"/>
              </w:rPr>
              <w:t>rd</w:t>
            </w:r>
            <w:r w:rsidRPr="00632DB6">
              <w:rPr>
                <w:szCs w:val="28"/>
                <w:lang w:val="en-CA"/>
              </w:rPr>
              <w:t xml:space="preserve"> </w:t>
            </w:r>
          </w:p>
        </w:tc>
        <w:tc>
          <w:tcPr>
            <w:tcW w:w="2513"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80"/>
              <w:jc w:val="center"/>
              <w:rPr>
                <w:szCs w:val="28"/>
                <w:lang w:val="en-CA"/>
              </w:rPr>
            </w:pPr>
            <w:r w:rsidRPr="00632DB6">
              <w:rPr>
                <w:szCs w:val="28"/>
                <w:lang w:val="en-CA"/>
              </w:rPr>
              <w:t>35% by 2020</w:t>
            </w:r>
          </w:p>
        </w:tc>
      </w:tr>
    </w:tbl>
    <w:p w:rsidR="00DD5EB6" w:rsidRPr="00632DB6" w:rsidRDefault="00DD5EB6" w:rsidP="00632DB6">
      <w:pPr>
        <w:spacing w:line="60" w:lineRule="exact"/>
        <w:jc w:val="center"/>
        <w:rPr>
          <w:sz w:val="28"/>
          <w:szCs w:val="28"/>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DD5EB6" w:rsidRPr="00632DB6" w:rsidTr="00DD5EB6">
        <w:trPr>
          <w:trHeight w:val="240"/>
          <w:jc w:val="center"/>
        </w:trPr>
        <w:tc>
          <w:tcPr>
            <w:tcW w:w="52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b/>
                <w:szCs w:val="28"/>
                <w:lang w:val="en-CA"/>
              </w:rPr>
            </w:pPr>
            <w:r w:rsidRPr="00632DB6">
              <w:rPr>
                <w:b/>
                <w:szCs w:val="28"/>
                <w:lang w:val="en-CA"/>
              </w:rPr>
              <w:t>(II) LATEST ARTICLE 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FA141E">
            <w:pPr>
              <w:spacing w:after="60"/>
              <w:jc w:val="center"/>
              <w:rPr>
                <w:szCs w:val="28"/>
                <w:lang w:val="en-CA"/>
              </w:rPr>
            </w:pPr>
            <w:r w:rsidRPr="00632DB6">
              <w:rPr>
                <w:szCs w:val="28"/>
                <w:lang w:val="en-CA"/>
              </w:rPr>
              <w:t>Year: 201</w:t>
            </w:r>
            <w:r w:rsidR="00CF4416" w:rsidRPr="00632DB6">
              <w:rPr>
                <w:szCs w:val="28"/>
                <w:lang w:val="en-CA"/>
              </w:rPr>
              <w:t>8</w:t>
            </w:r>
          </w:p>
        </w:tc>
        <w:tc>
          <w:tcPr>
            <w:tcW w:w="24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CF4416">
            <w:pPr>
              <w:spacing w:after="60"/>
              <w:jc w:val="right"/>
              <w:rPr>
                <w:szCs w:val="28"/>
                <w:lang w:val="en-CA"/>
              </w:rPr>
            </w:pPr>
            <w:r w:rsidRPr="00632DB6">
              <w:rPr>
                <w:szCs w:val="28"/>
                <w:lang w:val="en-CA"/>
              </w:rPr>
              <w:t>0.</w:t>
            </w:r>
            <w:r w:rsidR="00FA141E" w:rsidRPr="00632DB6">
              <w:rPr>
                <w:szCs w:val="28"/>
                <w:lang w:val="en-CA"/>
              </w:rPr>
              <w:t>1</w:t>
            </w:r>
            <w:r w:rsidR="00CF4416" w:rsidRPr="00632DB6">
              <w:rPr>
                <w:szCs w:val="28"/>
                <w:lang w:val="en-CA"/>
              </w:rPr>
              <w:t>7</w:t>
            </w:r>
            <w:r w:rsidRPr="00632DB6">
              <w:rPr>
                <w:szCs w:val="28"/>
                <w:lang w:val="en-CA"/>
              </w:rPr>
              <w:t xml:space="preserve"> (ODP tonnes)</w:t>
            </w:r>
          </w:p>
        </w:tc>
      </w:tr>
    </w:tbl>
    <w:p w:rsidR="00DD5EB6" w:rsidRPr="00632DB6" w:rsidRDefault="00DD5EB6" w:rsidP="00DD5EB6">
      <w:pPr>
        <w:spacing w:after="60"/>
        <w:jc w:val="center"/>
        <w:rPr>
          <w:sz w:val="28"/>
          <w:szCs w:val="28"/>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82"/>
        <w:gridCol w:w="913"/>
        <w:gridCol w:w="718"/>
        <w:gridCol w:w="913"/>
        <w:gridCol w:w="1524"/>
        <w:gridCol w:w="1060"/>
        <w:gridCol w:w="889"/>
        <w:gridCol w:w="889"/>
        <w:gridCol w:w="559"/>
        <w:gridCol w:w="1353"/>
      </w:tblGrid>
      <w:tr w:rsidR="00DD5EB6" w:rsidRPr="00632DB6" w:rsidTr="00DD5EB6">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b/>
                <w:szCs w:val="28"/>
                <w:lang w:val="en-CA"/>
              </w:rPr>
            </w:pPr>
            <w:r w:rsidRPr="00632DB6">
              <w:rPr>
                <w:b/>
                <w:szCs w:val="28"/>
                <w:lang w:val="en-CA"/>
              </w:rPr>
              <w:t>(III) LATEST COUNTRY PROGRAMME SECTORAL DATA (ODP tonnes)</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DD5EB6" w:rsidRPr="00632DB6" w:rsidRDefault="00DD5EB6" w:rsidP="001C2FB0">
            <w:pPr>
              <w:spacing w:after="60"/>
              <w:jc w:val="right"/>
              <w:rPr>
                <w:b/>
                <w:szCs w:val="28"/>
                <w:lang w:val="en-CA"/>
              </w:rPr>
            </w:pPr>
            <w:r w:rsidRPr="00632DB6">
              <w:rPr>
                <w:b/>
                <w:szCs w:val="28"/>
                <w:lang w:val="en-CA"/>
              </w:rPr>
              <w:t>Year: 201</w:t>
            </w:r>
            <w:r w:rsidR="001C2FB0" w:rsidRPr="00632DB6">
              <w:rPr>
                <w:b/>
                <w:szCs w:val="28"/>
                <w:lang w:val="en-CA"/>
              </w:rPr>
              <w:t>8</w:t>
            </w:r>
          </w:p>
        </w:tc>
      </w:tr>
      <w:tr w:rsidR="00DD5EB6" w:rsidRPr="00632DB6" w:rsidTr="00DD5EB6">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Chemical</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Aerosol</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Foam</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Fire fighting</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Refrigeration</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Solvent</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Process agent</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Lab use</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Total sector consumption</w:t>
            </w:r>
          </w:p>
        </w:tc>
      </w:tr>
      <w:tr w:rsidR="00DD5EB6" w:rsidRPr="00632DB6" w:rsidTr="00DD5EB6">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Manufacturing</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Servicing</w:t>
            </w:r>
          </w:p>
        </w:tc>
        <w:tc>
          <w:tcPr>
            <w:tcW w:w="0" w:type="auto"/>
            <w:gridSpan w:val="4"/>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center"/>
              <w:rPr>
                <w:szCs w:val="28"/>
                <w:lang w:val="en-CA"/>
              </w:rPr>
            </w:pPr>
          </w:p>
        </w:tc>
      </w:tr>
      <w:tr w:rsidR="00DD5EB6" w:rsidRPr="00632DB6" w:rsidTr="00DD5EB6">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HCFC-22</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25496B" w:rsidP="001C2FB0">
            <w:pPr>
              <w:spacing w:after="60"/>
              <w:jc w:val="right"/>
              <w:rPr>
                <w:szCs w:val="28"/>
                <w:lang w:val="en-CA"/>
              </w:rPr>
            </w:pPr>
            <w:r w:rsidRPr="00632DB6">
              <w:rPr>
                <w:szCs w:val="28"/>
                <w:lang w:val="en-CA"/>
              </w:rPr>
              <w:t>0.1</w:t>
            </w:r>
            <w:r w:rsidR="001C2FB0" w:rsidRPr="00632DB6">
              <w:rPr>
                <w:szCs w:val="28"/>
                <w:lang w:val="en-CA"/>
              </w:rPr>
              <w:t>7</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25496B" w:rsidP="001C2FB0">
            <w:pPr>
              <w:spacing w:after="60"/>
              <w:jc w:val="right"/>
              <w:rPr>
                <w:szCs w:val="28"/>
                <w:lang w:val="en-CA"/>
              </w:rPr>
            </w:pPr>
            <w:r w:rsidRPr="00632DB6">
              <w:rPr>
                <w:szCs w:val="28"/>
                <w:lang w:val="en-CA"/>
              </w:rPr>
              <w:t>0.1</w:t>
            </w:r>
            <w:r w:rsidR="001C2FB0" w:rsidRPr="00632DB6">
              <w:rPr>
                <w:szCs w:val="28"/>
                <w:lang w:val="en-CA"/>
              </w:rPr>
              <w:t>7</w:t>
            </w:r>
          </w:p>
        </w:tc>
      </w:tr>
    </w:tbl>
    <w:p w:rsidR="00DD5EB6" w:rsidRPr="00632DB6" w:rsidRDefault="00DD5EB6" w:rsidP="00DD5EB6">
      <w:pPr>
        <w:spacing w:after="60"/>
        <w:jc w:val="center"/>
        <w:rPr>
          <w:sz w:val="28"/>
          <w:szCs w:val="28"/>
          <w:lang w:val="en-CA"/>
        </w:rPr>
      </w:pPr>
    </w:p>
    <w:tbl>
      <w:tblPr>
        <w:tblStyle w:val="TableGrid"/>
        <w:tblW w:w="100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3"/>
        <w:gridCol w:w="705"/>
        <w:gridCol w:w="5333"/>
        <w:gridCol w:w="1559"/>
      </w:tblGrid>
      <w:tr w:rsidR="00DD5EB6" w:rsidRPr="00632DB6" w:rsidTr="00DD5EB6">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b/>
                <w:szCs w:val="28"/>
                <w:lang w:val="en-CA"/>
              </w:rPr>
            </w:pPr>
            <w:r w:rsidRPr="00632DB6">
              <w:rPr>
                <w:b/>
                <w:szCs w:val="28"/>
                <w:lang w:val="en-CA"/>
              </w:rPr>
              <w:t>(IV) CONSUMPTION DATA (ODP tonnes)</w:t>
            </w:r>
          </w:p>
        </w:tc>
      </w:tr>
      <w:tr w:rsidR="00DD5EB6" w:rsidRPr="00632DB6" w:rsidTr="00DD5EB6">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0.80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Starting point for sustained aggregate reductions:</w:t>
            </w:r>
          </w:p>
        </w:tc>
        <w:tc>
          <w:tcPr>
            <w:tcW w:w="1329"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0.80</w:t>
            </w:r>
          </w:p>
        </w:tc>
      </w:tr>
      <w:tr w:rsidR="00DD5EB6" w:rsidRPr="00632DB6" w:rsidTr="00DD5EB6">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CONSUMPTION ELIGIBLE FOR FUNDING (ODP tonnes)</w:t>
            </w:r>
          </w:p>
        </w:tc>
      </w:tr>
      <w:tr w:rsidR="00DD5EB6" w:rsidRPr="00632DB6" w:rsidTr="00DD5EB6">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0.28</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Remaining:</w:t>
            </w:r>
          </w:p>
        </w:tc>
        <w:tc>
          <w:tcPr>
            <w:tcW w:w="1329"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0.52</w:t>
            </w:r>
          </w:p>
        </w:tc>
      </w:tr>
    </w:tbl>
    <w:p w:rsidR="00DD5EB6" w:rsidRPr="00632DB6" w:rsidRDefault="00DD5EB6" w:rsidP="00632DB6">
      <w:pPr>
        <w:spacing w:line="60" w:lineRule="exact"/>
        <w:jc w:val="center"/>
        <w:rPr>
          <w:sz w:val="28"/>
          <w:szCs w:val="28"/>
          <w:lang w:val="en-CA"/>
        </w:rPr>
      </w:pPr>
    </w:p>
    <w:tbl>
      <w:tblPr>
        <w:tblStyle w:val="TableGrid"/>
        <w:tblW w:w="101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3"/>
        <w:gridCol w:w="2820"/>
        <w:gridCol w:w="1987"/>
        <w:gridCol w:w="1987"/>
        <w:gridCol w:w="1988"/>
      </w:tblGrid>
      <w:tr w:rsidR="004007AB" w:rsidRPr="00632DB6" w:rsidTr="00E12500">
        <w:trPr>
          <w:trHeight w:val="240"/>
          <w:jc w:val="center"/>
        </w:trPr>
        <w:tc>
          <w:tcPr>
            <w:tcW w:w="4180" w:type="dxa"/>
            <w:gridSpan w:val="2"/>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left"/>
              <w:rPr>
                <w:b/>
                <w:szCs w:val="28"/>
                <w:lang w:val="en-CA"/>
              </w:rPr>
            </w:pPr>
            <w:r w:rsidRPr="00632DB6">
              <w:rPr>
                <w:b/>
                <w:szCs w:val="28"/>
                <w:lang w:val="en-CA"/>
              </w:rPr>
              <w:t>(V) BUSINESS PLAN</w:t>
            </w:r>
          </w:p>
        </w:tc>
        <w:tc>
          <w:tcPr>
            <w:tcW w:w="1998"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center"/>
              <w:rPr>
                <w:b/>
                <w:szCs w:val="28"/>
                <w:lang w:val="en-CA"/>
              </w:rPr>
            </w:pPr>
            <w:r w:rsidRPr="00632DB6">
              <w:rPr>
                <w:b/>
                <w:szCs w:val="28"/>
                <w:lang w:val="en-CA"/>
              </w:rPr>
              <w:t>2019</w:t>
            </w:r>
          </w:p>
        </w:tc>
        <w:tc>
          <w:tcPr>
            <w:tcW w:w="1998"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center"/>
              <w:rPr>
                <w:b/>
                <w:szCs w:val="28"/>
                <w:lang w:val="en-CA"/>
              </w:rPr>
            </w:pPr>
            <w:r w:rsidRPr="00632DB6">
              <w:rPr>
                <w:b/>
                <w:szCs w:val="28"/>
                <w:lang w:val="en-CA"/>
              </w:rPr>
              <w:t>2020</w:t>
            </w:r>
          </w:p>
        </w:tc>
        <w:tc>
          <w:tcPr>
            <w:tcW w:w="1999"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center"/>
              <w:rPr>
                <w:b/>
                <w:szCs w:val="28"/>
                <w:lang w:val="en-CA"/>
              </w:rPr>
            </w:pPr>
            <w:r w:rsidRPr="00632DB6">
              <w:rPr>
                <w:b/>
                <w:szCs w:val="28"/>
                <w:lang w:val="en-CA"/>
              </w:rPr>
              <w:t>Total</w:t>
            </w:r>
          </w:p>
        </w:tc>
      </w:tr>
      <w:tr w:rsidR="004007AB" w:rsidRPr="00632DB6" w:rsidTr="00E12500">
        <w:trPr>
          <w:trHeight w:val="240"/>
          <w:jc w:val="center"/>
        </w:trPr>
        <w:tc>
          <w:tcPr>
            <w:tcW w:w="1398" w:type="dxa"/>
            <w:vMerge w:val="restart"/>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center"/>
              <w:rPr>
                <w:szCs w:val="28"/>
                <w:lang w:val="en-CA"/>
              </w:rPr>
            </w:pPr>
            <w:r w:rsidRPr="00632DB6">
              <w:rPr>
                <w:szCs w:val="28"/>
                <w:lang w:val="en-CA"/>
              </w:rPr>
              <w:t>UNIDO</w:t>
            </w:r>
          </w:p>
        </w:tc>
        <w:tc>
          <w:tcPr>
            <w:tcW w:w="0" w:type="auto"/>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left"/>
              <w:rPr>
                <w:szCs w:val="28"/>
                <w:lang w:val="en-CA"/>
              </w:rPr>
            </w:pPr>
            <w:r w:rsidRPr="00632DB6">
              <w:rPr>
                <w:szCs w:val="28"/>
                <w:lang w:val="en-CA"/>
              </w:rPr>
              <w:t>ODS phase-out (ODP tonnes)</w:t>
            </w:r>
          </w:p>
        </w:tc>
        <w:tc>
          <w:tcPr>
            <w:tcW w:w="1998"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right"/>
              <w:rPr>
                <w:szCs w:val="28"/>
                <w:lang w:val="en-CA"/>
              </w:rPr>
            </w:pPr>
            <w:r w:rsidRPr="00632DB6">
              <w:rPr>
                <w:szCs w:val="28"/>
                <w:lang w:val="en-CA"/>
              </w:rPr>
              <w:t>0.0</w:t>
            </w:r>
            <w:r w:rsidR="00E12500" w:rsidRPr="00632DB6">
              <w:rPr>
                <w:szCs w:val="28"/>
                <w:lang w:val="en-CA"/>
              </w:rPr>
              <w:t>2</w:t>
            </w:r>
          </w:p>
        </w:tc>
        <w:tc>
          <w:tcPr>
            <w:tcW w:w="1998"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right"/>
              <w:rPr>
                <w:szCs w:val="28"/>
                <w:lang w:val="en-CA"/>
              </w:rPr>
            </w:pPr>
            <w:r w:rsidRPr="00632DB6">
              <w:rPr>
                <w:szCs w:val="28"/>
                <w:lang w:val="en-CA"/>
              </w:rPr>
              <w:t>0.0</w:t>
            </w:r>
            <w:r w:rsidR="00E12500" w:rsidRPr="00632DB6">
              <w:rPr>
                <w:szCs w:val="28"/>
                <w:lang w:val="en-CA"/>
              </w:rPr>
              <w:t>1</w:t>
            </w:r>
          </w:p>
        </w:tc>
        <w:tc>
          <w:tcPr>
            <w:tcW w:w="1999"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right"/>
              <w:rPr>
                <w:szCs w:val="28"/>
                <w:lang w:val="en-CA"/>
              </w:rPr>
            </w:pPr>
            <w:r w:rsidRPr="00632DB6">
              <w:rPr>
                <w:szCs w:val="28"/>
                <w:lang w:val="en-CA"/>
              </w:rPr>
              <w:t>0.</w:t>
            </w:r>
            <w:r w:rsidR="00E12500" w:rsidRPr="00632DB6">
              <w:rPr>
                <w:szCs w:val="28"/>
                <w:lang w:val="en-CA"/>
              </w:rPr>
              <w:t>03</w:t>
            </w:r>
          </w:p>
        </w:tc>
      </w:tr>
      <w:tr w:rsidR="004007AB" w:rsidRPr="00632DB6" w:rsidTr="00E12500">
        <w:trPr>
          <w:trHeight w:val="240"/>
          <w:jc w:val="center"/>
        </w:trPr>
        <w:tc>
          <w:tcPr>
            <w:tcW w:w="1398" w:type="dxa"/>
            <w:vMerge/>
            <w:tcBorders>
              <w:top w:val="single" w:sz="4" w:space="0" w:color="666699"/>
              <w:left w:val="single" w:sz="4" w:space="0" w:color="666699"/>
              <w:bottom w:val="single" w:sz="4" w:space="0" w:color="666699"/>
              <w:right w:val="single" w:sz="4" w:space="0" w:color="666699"/>
            </w:tcBorders>
            <w:vAlign w:val="center"/>
            <w:hideMark/>
          </w:tcPr>
          <w:p w:rsidR="004007AB" w:rsidRPr="00632DB6" w:rsidRDefault="004007AB" w:rsidP="00DD5EB6">
            <w:pPr>
              <w:jc w:val="left"/>
              <w:rPr>
                <w:szCs w:val="2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left"/>
              <w:rPr>
                <w:szCs w:val="28"/>
                <w:lang w:val="en-CA"/>
              </w:rPr>
            </w:pPr>
            <w:r w:rsidRPr="00632DB6">
              <w:rPr>
                <w:szCs w:val="28"/>
                <w:lang w:val="en-CA"/>
              </w:rPr>
              <w:t>Funding (US $)</w:t>
            </w:r>
          </w:p>
        </w:tc>
        <w:tc>
          <w:tcPr>
            <w:tcW w:w="1998"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right"/>
              <w:rPr>
                <w:szCs w:val="28"/>
                <w:lang w:val="en-CA"/>
              </w:rPr>
            </w:pPr>
            <w:r w:rsidRPr="00632DB6">
              <w:rPr>
                <w:szCs w:val="28"/>
                <w:lang w:val="en-CA"/>
              </w:rPr>
              <w:t>32,250</w:t>
            </w:r>
          </w:p>
        </w:tc>
        <w:tc>
          <w:tcPr>
            <w:tcW w:w="1998" w:type="dxa"/>
            <w:tcBorders>
              <w:top w:val="single" w:sz="4" w:space="0" w:color="666699"/>
              <w:left w:val="single" w:sz="4" w:space="0" w:color="666699"/>
              <w:bottom w:val="single" w:sz="4" w:space="0" w:color="666699"/>
              <w:right w:val="single" w:sz="4" w:space="0" w:color="666699"/>
            </w:tcBorders>
            <w:hideMark/>
          </w:tcPr>
          <w:p w:rsidR="004007AB" w:rsidRPr="00632DB6" w:rsidRDefault="004007AB" w:rsidP="00DD5EB6">
            <w:pPr>
              <w:spacing w:after="60"/>
              <w:jc w:val="right"/>
              <w:rPr>
                <w:szCs w:val="28"/>
                <w:lang w:val="en-CA"/>
              </w:rPr>
            </w:pPr>
            <w:r w:rsidRPr="00632DB6">
              <w:rPr>
                <w:szCs w:val="28"/>
                <w:lang w:val="en-CA"/>
              </w:rPr>
              <w:t>22,575</w:t>
            </w:r>
          </w:p>
        </w:tc>
        <w:tc>
          <w:tcPr>
            <w:tcW w:w="1999" w:type="dxa"/>
            <w:tcBorders>
              <w:top w:val="single" w:sz="4" w:space="0" w:color="666699"/>
              <w:left w:val="single" w:sz="4" w:space="0" w:color="666699"/>
              <w:bottom w:val="single" w:sz="4" w:space="0" w:color="666699"/>
              <w:right w:val="single" w:sz="4" w:space="0" w:color="666699"/>
            </w:tcBorders>
            <w:hideMark/>
          </w:tcPr>
          <w:p w:rsidR="004007AB" w:rsidRPr="00632DB6" w:rsidRDefault="00E12500" w:rsidP="00DD5EB6">
            <w:pPr>
              <w:spacing w:after="60"/>
              <w:jc w:val="right"/>
              <w:rPr>
                <w:szCs w:val="28"/>
                <w:lang w:val="en-CA"/>
              </w:rPr>
            </w:pPr>
            <w:r w:rsidRPr="00632DB6">
              <w:rPr>
                <w:szCs w:val="28"/>
                <w:lang w:val="en-CA"/>
              </w:rPr>
              <w:fldChar w:fldCharType="begin"/>
            </w:r>
            <w:r w:rsidRPr="00632DB6">
              <w:rPr>
                <w:szCs w:val="28"/>
                <w:lang w:val="en-CA"/>
              </w:rPr>
              <w:instrText xml:space="preserve"> =SUM(left) </w:instrText>
            </w:r>
            <w:r w:rsidRPr="00632DB6">
              <w:rPr>
                <w:szCs w:val="28"/>
                <w:lang w:val="en-CA"/>
              </w:rPr>
              <w:fldChar w:fldCharType="separate"/>
            </w:r>
            <w:r w:rsidRPr="00632DB6">
              <w:rPr>
                <w:noProof/>
                <w:szCs w:val="28"/>
                <w:lang w:val="en-CA"/>
              </w:rPr>
              <w:t>54,825</w:t>
            </w:r>
            <w:r w:rsidRPr="00632DB6">
              <w:rPr>
                <w:szCs w:val="28"/>
                <w:lang w:val="en-CA"/>
              </w:rPr>
              <w:fldChar w:fldCharType="end"/>
            </w:r>
          </w:p>
        </w:tc>
      </w:tr>
    </w:tbl>
    <w:p w:rsidR="00DD5EB6" w:rsidRPr="00632DB6" w:rsidRDefault="00DD5EB6" w:rsidP="00DD5EB6">
      <w:pPr>
        <w:spacing w:after="60"/>
        <w:jc w:val="center"/>
        <w:rPr>
          <w:sz w:val="28"/>
          <w:szCs w:val="28"/>
          <w:lang w:val="en-CA"/>
        </w:rPr>
      </w:pPr>
    </w:p>
    <w:tbl>
      <w:tblPr>
        <w:tblStyle w:val="TableGrid"/>
        <w:tblW w:w="10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03"/>
        <w:gridCol w:w="925"/>
        <w:gridCol w:w="1108"/>
        <w:gridCol w:w="931"/>
        <w:gridCol w:w="931"/>
        <w:gridCol w:w="821"/>
        <w:gridCol w:w="656"/>
        <w:gridCol w:w="656"/>
        <w:gridCol w:w="668"/>
        <w:gridCol w:w="821"/>
        <w:gridCol w:w="821"/>
        <w:gridCol w:w="931"/>
      </w:tblGrid>
      <w:tr w:rsidR="00DD5EB6" w:rsidRPr="00632DB6" w:rsidTr="00DD5EB6">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b/>
                <w:szCs w:val="28"/>
                <w:lang w:val="en-CA"/>
              </w:rPr>
            </w:pPr>
            <w:r w:rsidRPr="00632DB6">
              <w:rPr>
                <w:b/>
                <w:szCs w:val="28"/>
                <w:lang w:val="en-CA"/>
              </w:rPr>
              <w:t>(VI) PROJECT DATA</w:t>
            </w:r>
          </w:p>
        </w:tc>
        <w:tc>
          <w:tcPr>
            <w:tcW w:w="80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2011</w:t>
            </w:r>
          </w:p>
        </w:tc>
        <w:tc>
          <w:tcPr>
            <w:tcW w:w="84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2013</w:t>
            </w:r>
          </w:p>
        </w:tc>
        <w:tc>
          <w:tcPr>
            <w:tcW w:w="71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2015</w:t>
            </w:r>
          </w:p>
        </w:tc>
        <w:tc>
          <w:tcPr>
            <w:tcW w:w="576"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2016</w:t>
            </w:r>
          </w:p>
        </w:tc>
        <w:tc>
          <w:tcPr>
            <w:tcW w:w="582"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2017</w:t>
            </w:r>
          </w:p>
        </w:tc>
        <w:tc>
          <w:tcPr>
            <w:tcW w:w="7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2018</w:t>
            </w:r>
          </w:p>
        </w:tc>
        <w:tc>
          <w:tcPr>
            <w:tcW w:w="76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2019</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2020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b/>
                <w:szCs w:val="28"/>
                <w:lang w:val="en-CA"/>
              </w:rPr>
            </w:pPr>
            <w:r w:rsidRPr="00632DB6">
              <w:rPr>
                <w:b/>
                <w:szCs w:val="28"/>
                <w:lang w:val="en-CA"/>
              </w:rPr>
              <w:t>Total</w:t>
            </w:r>
          </w:p>
        </w:tc>
      </w:tr>
      <w:tr w:rsidR="00DD5EB6" w:rsidRPr="00632DB6" w:rsidTr="00DD5EB6">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Montreal Protocol consumption limits</w:t>
            </w:r>
          </w:p>
        </w:tc>
        <w:tc>
          <w:tcPr>
            <w:tcW w:w="80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n/a</w:t>
            </w:r>
          </w:p>
        </w:tc>
        <w:tc>
          <w:tcPr>
            <w:tcW w:w="84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0.8</w:t>
            </w:r>
          </w:p>
        </w:tc>
        <w:tc>
          <w:tcPr>
            <w:tcW w:w="71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576"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582"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7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76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0.52</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center"/>
              <w:rPr>
                <w:szCs w:val="28"/>
                <w:lang w:val="en-CA"/>
              </w:rPr>
            </w:pPr>
            <w:r w:rsidRPr="00632DB6">
              <w:rPr>
                <w:szCs w:val="28"/>
                <w:lang w:val="en-CA"/>
              </w:rPr>
              <w:t>n/a</w:t>
            </w:r>
          </w:p>
        </w:tc>
      </w:tr>
      <w:tr w:rsidR="00DD5EB6" w:rsidRPr="00632DB6" w:rsidTr="00DD5EB6">
        <w:trPr>
          <w:jc w:val="center"/>
        </w:trPr>
        <w:tc>
          <w:tcPr>
            <w:tcW w:w="3782" w:type="dxa"/>
            <w:gridSpan w:val="3"/>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Maximum allowable consumption (ODP tonnes)</w:t>
            </w:r>
          </w:p>
        </w:tc>
        <w:tc>
          <w:tcPr>
            <w:tcW w:w="80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n/a</w:t>
            </w:r>
          </w:p>
        </w:tc>
        <w:tc>
          <w:tcPr>
            <w:tcW w:w="84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0.8</w:t>
            </w:r>
          </w:p>
        </w:tc>
        <w:tc>
          <w:tcPr>
            <w:tcW w:w="71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576"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582"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7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76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0.72</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0.52</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center"/>
              <w:rPr>
                <w:szCs w:val="28"/>
                <w:lang w:val="en-CA"/>
              </w:rPr>
            </w:pPr>
            <w:r w:rsidRPr="00632DB6">
              <w:rPr>
                <w:szCs w:val="28"/>
                <w:lang w:val="en-CA"/>
              </w:rPr>
              <w:t>n/a</w:t>
            </w:r>
          </w:p>
        </w:tc>
      </w:tr>
      <w:tr w:rsidR="00DD5EB6" w:rsidRPr="00632DB6" w:rsidTr="00DD5EB6">
        <w:trPr>
          <w:jc w:val="center"/>
        </w:trPr>
        <w:tc>
          <w:tcPr>
            <w:tcW w:w="1288" w:type="dxa"/>
            <w:vMerge w:val="restart"/>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Agreed funding (US</w:t>
            </w:r>
            <w:r w:rsidR="00E933E0" w:rsidRPr="00632DB6">
              <w:rPr>
                <w:szCs w:val="28"/>
                <w:lang w:val="en-CA"/>
              </w:rPr>
              <w:t> </w:t>
            </w:r>
            <w:r w:rsidRPr="00632DB6">
              <w:rPr>
                <w:szCs w:val="28"/>
                <w:lang w:val="en-CA"/>
              </w:rPr>
              <w:t>$)</w:t>
            </w:r>
          </w:p>
        </w:tc>
        <w:tc>
          <w:tcPr>
            <w:tcW w:w="846" w:type="dxa"/>
            <w:vMerge w:val="restart"/>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center"/>
              <w:rPr>
                <w:szCs w:val="28"/>
                <w:lang w:val="en-CA"/>
              </w:rPr>
            </w:pPr>
            <w:r w:rsidRPr="00632DB6">
              <w:rPr>
                <w:szCs w:val="28"/>
                <w:lang w:val="en-CA"/>
              </w:rPr>
              <w:t>UNIDO</w:t>
            </w:r>
          </w:p>
        </w:tc>
        <w:tc>
          <w:tcPr>
            <w:tcW w:w="1648"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Project costs</w:t>
            </w:r>
          </w:p>
        </w:tc>
        <w:tc>
          <w:tcPr>
            <w:tcW w:w="80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155,000</w:t>
            </w:r>
          </w:p>
        </w:tc>
        <w:tc>
          <w:tcPr>
            <w:tcW w:w="84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100,000</w:t>
            </w:r>
          </w:p>
        </w:tc>
        <w:tc>
          <w:tcPr>
            <w:tcW w:w="71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98,500</w:t>
            </w:r>
          </w:p>
        </w:tc>
        <w:tc>
          <w:tcPr>
            <w:tcW w:w="576"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0</w:t>
            </w:r>
          </w:p>
        </w:tc>
        <w:tc>
          <w:tcPr>
            <w:tcW w:w="582"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0</w:t>
            </w:r>
          </w:p>
        </w:tc>
        <w:tc>
          <w:tcPr>
            <w:tcW w:w="700"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0</w:t>
            </w:r>
          </w:p>
        </w:tc>
        <w:tc>
          <w:tcPr>
            <w:tcW w:w="76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30,000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21,000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404,500</w:t>
            </w:r>
          </w:p>
        </w:tc>
      </w:tr>
      <w:tr w:rsidR="00DD5EB6" w:rsidRPr="00632DB6" w:rsidTr="00DD5EB6">
        <w:trPr>
          <w:jc w:val="center"/>
        </w:trPr>
        <w:tc>
          <w:tcPr>
            <w:tcW w:w="1288" w:type="dxa"/>
            <w:vMerge/>
            <w:tcBorders>
              <w:top w:val="single" w:sz="4" w:space="0" w:color="666699"/>
              <w:left w:val="single" w:sz="4" w:space="0" w:color="666699"/>
              <w:bottom w:val="single" w:sz="4" w:space="0" w:color="666699"/>
              <w:right w:val="single" w:sz="4" w:space="0" w:color="666699"/>
            </w:tcBorders>
            <w:vAlign w:val="center"/>
            <w:hideMark/>
          </w:tcPr>
          <w:p w:rsidR="00DD5EB6" w:rsidRPr="00632DB6" w:rsidRDefault="00DD5EB6" w:rsidP="00DD5EB6">
            <w:pPr>
              <w:jc w:val="left"/>
              <w:rPr>
                <w:szCs w:val="28"/>
                <w:lang w:val="en-CA"/>
              </w:rPr>
            </w:pPr>
          </w:p>
        </w:tc>
        <w:tc>
          <w:tcPr>
            <w:tcW w:w="846" w:type="dxa"/>
            <w:vMerge/>
            <w:tcBorders>
              <w:top w:val="single" w:sz="4" w:space="0" w:color="666699"/>
              <w:left w:val="single" w:sz="4" w:space="0" w:color="666699"/>
              <w:bottom w:val="single" w:sz="4" w:space="0" w:color="666699"/>
              <w:right w:val="single" w:sz="4" w:space="0" w:color="666699"/>
            </w:tcBorders>
            <w:vAlign w:val="center"/>
            <w:hideMark/>
          </w:tcPr>
          <w:p w:rsidR="00DD5EB6" w:rsidRPr="00632DB6" w:rsidRDefault="00DD5EB6" w:rsidP="00DD5EB6">
            <w:pPr>
              <w:jc w:val="left"/>
              <w:rPr>
                <w:szCs w:val="28"/>
                <w:lang w:val="en-CA"/>
              </w:rPr>
            </w:pPr>
          </w:p>
        </w:tc>
        <w:tc>
          <w:tcPr>
            <w:tcW w:w="1648"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Support costs</w:t>
            </w:r>
          </w:p>
        </w:tc>
        <w:tc>
          <w:tcPr>
            <w:tcW w:w="80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11,625</w:t>
            </w:r>
          </w:p>
        </w:tc>
        <w:tc>
          <w:tcPr>
            <w:tcW w:w="84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7,500</w:t>
            </w:r>
          </w:p>
        </w:tc>
        <w:tc>
          <w:tcPr>
            <w:tcW w:w="71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7,388</w:t>
            </w:r>
          </w:p>
        </w:tc>
        <w:tc>
          <w:tcPr>
            <w:tcW w:w="576"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0</w:t>
            </w:r>
          </w:p>
        </w:tc>
        <w:tc>
          <w:tcPr>
            <w:tcW w:w="582"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0</w:t>
            </w:r>
          </w:p>
        </w:tc>
        <w:tc>
          <w:tcPr>
            <w:tcW w:w="700"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0</w:t>
            </w:r>
          </w:p>
        </w:tc>
        <w:tc>
          <w:tcPr>
            <w:tcW w:w="76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2,250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1,575</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30,338</w:t>
            </w:r>
          </w:p>
        </w:tc>
      </w:tr>
      <w:tr w:rsidR="00DD5EB6" w:rsidRPr="00632DB6" w:rsidTr="00DD5EB6">
        <w:trPr>
          <w:jc w:val="center"/>
        </w:trPr>
        <w:tc>
          <w:tcPr>
            <w:tcW w:w="2134" w:type="dxa"/>
            <w:gridSpan w:val="2"/>
            <w:vMerge w:val="restart"/>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Funds approved by ExCom (US</w:t>
            </w:r>
            <w:r w:rsidR="00E933E0" w:rsidRPr="00632DB6">
              <w:rPr>
                <w:szCs w:val="28"/>
                <w:lang w:val="en-CA"/>
              </w:rPr>
              <w:t> </w:t>
            </w:r>
            <w:r w:rsidRPr="00632DB6">
              <w:rPr>
                <w:szCs w:val="28"/>
                <w:lang w:val="en-CA"/>
              </w:rPr>
              <w:t>$)</w:t>
            </w:r>
          </w:p>
        </w:tc>
        <w:tc>
          <w:tcPr>
            <w:tcW w:w="1648"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Project costs</w:t>
            </w:r>
          </w:p>
        </w:tc>
        <w:tc>
          <w:tcPr>
            <w:tcW w:w="80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155,000</w:t>
            </w:r>
          </w:p>
        </w:tc>
        <w:tc>
          <w:tcPr>
            <w:tcW w:w="84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100,000</w:t>
            </w:r>
          </w:p>
        </w:tc>
        <w:tc>
          <w:tcPr>
            <w:tcW w:w="71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98,500</w:t>
            </w:r>
          </w:p>
        </w:tc>
        <w:tc>
          <w:tcPr>
            <w:tcW w:w="576"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582"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7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76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E933E0" w:rsidP="00DD5EB6">
            <w:pPr>
              <w:spacing w:after="60"/>
              <w:jc w:val="right"/>
              <w:rPr>
                <w:szCs w:val="28"/>
                <w:lang w:val="en-CA"/>
              </w:rPr>
            </w:pPr>
            <w:r w:rsidRPr="00632DB6">
              <w:rPr>
                <w:szCs w:val="28"/>
                <w:lang w:val="en-CA"/>
              </w:rPr>
              <w:fldChar w:fldCharType="begin"/>
            </w:r>
            <w:r w:rsidRPr="00632DB6">
              <w:rPr>
                <w:szCs w:val="28"/>
                <w:lang w:val="en-CA"/>
              </w:rPr>
              <w:instrText xml:space="preserve"> =SUM(LEFT) </w:instrText>
            </w:r>
            <w:r w:rsidRPr="00632DB6">
              <w:rPr>
                <w:szCs w:val="28"/>
                <w:lang w:val="en-CA"/>
              </w:rPr>
              <w:fldChar w:fldCharType="separate"/>
            </w:r>
            <w:r w:rsidRPr="00632DB6">
              <w:rPr>
                <w:noProof/>
                <w:szCs w:val="28"/>
                <w:lang w:val="en-CA"/>
              </w:rPr>
              <w:t>353,500</w:t>
            </w:r>
            <w:r w:rsidRPr="00632DB6">
              <w:rPr>
                <w:szCs w:val="28"/>
                <w:lang w:val="en-CA"/>
              </w:rPr>
              <w:fldChar w:fldCharType="end"/>
            </w:r>
          </w:p>
        </w:tc>
      </w:tr>
      <w:tr w:rsidR="00DD5EB6" w:rsidRPr="00632DB6" w:rsidTr="00DD5EB6">
        <w:trPr>
          <w:jc w:val="center"/>
        </w:trPr>
        <w:tc>
          <w:tcPr>
            <w:tcW w:w="2134" w:type="dxa"/>
            <w:gridSpan w:val="2"/>
            <w:vMerge/>
            <w:tcBorders>
              <w:top w:val="single" w:sz="4" w:space="0" w:color="666699"/>
              <w:left w:val="single" w:sz="4" w:space="0" w:color="666699"/>
              <w:bottom w:val="single" w:sz="4" w:space="0" w:color="666699"/>
              <w:right w:val="single" w:sz="4" w:space="0" w:color="666699"/>
            </w:tcBorders>
            <w:vAlign w:val="center"/>
            <w:hideMark/>
          </w:tcPr>
          <w:p w:rsidR="00DD5EB6" w:rsidRPr="00632DB6" w:rsidRDefault="00DD5EB6" w:rsidP="00DD5EB6">
            <w:pPr>
              <w:jc w:val="left"/>
              <w:rPr>
                <w:szCs w:val="28"/>
                <w:lang w:val="en-CA"/>
              </w:rPr>
            </w:pPr>
          </w:p>
        </w:tc>
        <w:tc>
          <w:tcPr>
            <w:tcW w:w="1648"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Support costs</w:t>
            </w:r>
          </w:p>
        </w:tc>
        <w:tc>
          <w:tcPr>
            <w:tcW w:w="80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11,625</w:t>
            </w:r>
          </w:p>
        </w:tc>
        <w:tc>
          <w:tcPr>
            <w:tcW w:w="84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7,500</w:t>
            </w:r>
          </w:p>
        </w:tc>
        <w:tc>
          <w:tcPr>
            <w:tcW w:w="711"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7,388</w:t>
            </w:r>
          </w:p>
        </w:tc>
        <w:tc>
          <w:tcPr>
            <w:tcW w:w="576"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582"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7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764"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0</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E933E0" w:rsidP="00DD5EB6">
            <w:pPr>
              <w:spacing w:after="60"/>
              <w:jc w:val="right"/>
              <w:rPr>
                <w:szCs w:val="28"/>
                <w:lang w:val="en-CA"/>
              </w:rPr>
            </w:pPr>
            <w:r w:rsidRPr="00632DB6">
              <w:rPr>
                <w:szCs w:val="28"/>
                <w:lang w:val="en-CA"/>
              </w:rPr>
              <w:fldChar w:fldCharType="begin"/>
            </w:r>
            <w:r w:rsidRPr="00632DB6">
              <w:rPr>
                <w:szCs w:val="28"/>
                <w:lang w:val="en-CA"/>
              </w:rPr>
              <w:instrText xml:space="preserve"> =SUM(LEFT) </w:instrText>
            </w:r>
            <w:r w:rsidRPr="00632DB6">
              <w:rPr>
                <w:szCs w:val="28"/>
                <w:lang w:val="en-CA"/>
              </w:rPr>
              <w:fldChar w:fldCharType="separate"/>
            </w:r>
            <w:r w:rsidRPr="00632DB6">
              <w:rPr>
                <w:noProof/>
                <w:szCs w:val="28"/>
                <w:lang w:val="en-CA"/>
              </w:rPr>
              <w:t>26,513</w:t>
            </w:r>
            <w:r w:rsidRPr="00632DB6">
              <w:rPr>
                <w:szCs w:val="28"/>
                <w:lang w:val="en-CA"/>
              </w:rPr>
              <w:fldChar w:fldCharType="end"/>
            </w:r>
          </w:p>
        </w:tc>
      </w:tr>
      <w:tr w:rsidR="00DD5EB6" w:rsidRPr="00632DB6" w:rsidTr="00DD5EB6">
        <w:trPr>
          <w:jc w:val="center"/>
        </w:trPr>
        <w:tc>
          <w:tcPr>
            <w:tcW w:w="2134" w:type="dxa"/>
            <w:gridSpan w:val="2"/>
            <w:vMerge w:val="restart"/>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Total funds requested for approval at this meeting (US</w:t>
            </w:r>
            <w:r w:rsidR="00E933E0" w:rsidRPr="00632DB6">
              <w:rPr>
                <w:szCs w:val="28"/>
                <w:lang w:val="en-CA"/>
              </w:rPr>
              <w:t> </w:t>
            </w:r>
            <w:r w:rsidRPr="00632DB6">
              <w:rPr>
                <w:szCs w:val="28"/>
                <w:lang w:val="en-CA"/>
              </w:rPr>
              <w:t>$)</w:t>
            </w:r>
          </w:p>
        </w:tc>
        <w:tc>
          <w:tcPr>
            <w:tcW w:w="1648"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Project costs</w:t>
            </w:r>
          </w:p>
        </w:tc>
        <w:tc>
          <w:tcPr>
            <w:tcW w:w="801"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844"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711"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576"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582"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700"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764"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30,000</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30,000</w:t>
            </w:r>
          </w:p>
        </w:tc>
      </w:tr>
      <w:tr w:rsidR="00DD5EB6" w:rsidRPr="00632DB6" w:rsidTr="00DD5EB6">
        <w:trPr>
          <w:jc w:val="center"/>
        </w:trPr>
        <w:tc>
          <w:tcPr>
            <w:tcW w:w="2134" w:type="dxa"/>
            <w:gridSpan w:val="2"/>
            <w:vMerge/>
            <w:tcBorders>
              <w:top w:val="single" w:sz="4" w:space="0" w:color="666699"/>
              <w:left w:val="single" w:sz="4" w:space="0" w:color="666699"/>
              <w:bottom w:val="single" w:sz="4" w:space="0" w:color="666699"/>
              <w:right w:val="single" w:sz="4" w:space="0" w:color="666699"/>
            </w:tcBorders>
            <w:vAlign w:val="center"/>
            <w:hideMark/>
          </w:tcPr>
          <w:p w:rsidR="00DD5EB6" w:rsidRPr="00632DB6" w:rsidRDefault="00DD5EB6" w:rsidP="00DD5EB6">
            <w:pPr>
              <w:jc w:val="left"/>
              <w:rPr>
                <w:szCs w:val="28"/>
                <w:lang w:val="en-CA"/>
              </w:rPr>
            </w:pPr>
          </w:p>
        </w:tc>
        <w:tc>
          <w:tcPr>
            <w:tcW w:w="1648"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szCs w:val="28"/>
                <w:lang w:val="en-CA"/>
              </w:rPr>
            </w:pPr>
            <w:r w:rsidRPr="00632DB6">
              <w:rPr>
                <w:szCs w:val="28"/>
                <w:lang w:val="en-CA"/>
              </w:rPr>
              <w:t>Support costs</w:t>
            </w:r>
          </w:p>
        </w:tc>
        <w:tc>
          <w:tcPr>
            <w:tcW w:w="801"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844"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711"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576"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582"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700"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764"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r w:rsidRPr="00632DB6">
              <w:rPr>
                <w:szCs w:val="28"/>
                <w:lang w:val="en-CA"/>
              </w:rPr>
              <w:t>2,250</w:t>
            </w:r>
          </w:p>
        </w:tc>
        <w:tc>
          <w:tcPr>
            <w:tcW w:w="0" w:type="auto"/>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right"/>
              <w:rPr>
                <w:szCs w:val="2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right"/>
              <w:rPr>
                <w:szCs w:val="28"/>
                <w:lang w:val="en-CA"/>
              </w:rPr>
            </w:pPr>
            <w:r w:rsidRPr="00632DB6">
              <w:rPr>
                <w:szCs w:val="28"/>
                <w:lang w:val="en-CA"/>
              </w:rPr>
              <w:t>2,250</w:t>
            </w:r>
          </w:p>
        </w:tc>
      </w:tr>
    </w:tbl>
    <w:p w:rsidR="00DD5EB6" w:rsidRPr="00632DB6" w:rsidRDefault="00DD5EB6" w:rsidP="00DD5EB6">
      <w:pPr>
        <w:spacing w:after="60"/>
        <w:jc w:val="center"/>
        <w:rPr>
          <w:sz w:val="28"/>
          <w:szCs w:val="28"/>
          <w:lang w:val="en-CA"/>
        </w:rPr>
      </w:pPr>
    </w:p>
    <w:tbl>
      <w:tblPr>
        <w:tblStyle w:val="TableGrid"/>
        <w:tblW w:w="101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186"/>
      </w:tblGrid>
      <w:tr w:rsidR="00DD5EB6" w:rsidRPr="00632DB6" w:rsidTr="00DD5EB6">
        <w:trPr>
          <w:trHeight w:val="240"/>
          <w:jc w:val="center"/>
        </w:trPr>
        <w:tc>
          <w:tcPr>
            <w:tcW w:w="3000" w:type="dxa"/>
            <w:tcBorders>
              <w:top w:val="single" w:sz="4" w:space="0" w:color="666699"/>
              <w:left w:val="single" w:sz="4" w:space="0" w:color="666699"/>
              <w:bottom w:val="single" w:sz="4" w:space="0" w:color="666699"/>
              <w:right w:val="single" w:sz="4" w:space="0" w:color="666699"/>
            </w:tcBorders>
            <w:hideMark/>
          </w:tcPr>
          <w:p w:rsidR="00DD5EB6" w:rsidRPr="00632DB6" w:rsidRDefault="00DD5EB6" w:rsidP="00DD5EB6">
            <w:pPr>
              <w:spacing w:after="60"/>
              <w:jc w:val="left"/>
              <w:rPr>
                <w:b/>
                <w:szCs w:val="28"/>
                <w:lang w:val="en-CA"/>
              </w:rPr>
            </w:pPr>
            <w:r w:rsidRPr="00632DB6">
              <w:rPr>
                <w:b/>
                <w:szCs w:val="28"/>
                <w:lang w:val="en-CA"/>
              </w:rPr>
              <w:t>Secretariat's recommendation:</w:t>
            </w:r>
          </w:p>
        </w:tc>
        <w:tc>
          <w:tcPr>
            <w:tcW w:w="7186" w:type="dxa"/>
            <w:tcBorders>
              <w:top w:val="single" w:sz="4" w:space="0" w:color="666699"/>
              <w:left w:val="single" w:sz="4" w:space="0" w:color="666699"/>
              <w:bottom w:val="single" w:sz="4" w:space="0" w:color="666699"/>
              <w:right w:val="single" w:sz="4" w:space="0" w:color="666699"/>
            </w:tcBorders>
          </w:tcPr>
          <w:p w:rsidR="00DD5EB6" w:rsidRPr="00632DB6" w:rsidRDefault="00DD5EB6" w:rsidP="00DD5EB6">
            <w:pPr>
              <w:spacing w:after="60"/>
              <w:jc w:val="center"/>
              <w:rPr>
                <w:szCs w:val="28"/>
                <w:lang w:val="en-CA"/>
              </w:rPr>
            </w:pPr>
            <w:r w:rsidRPr="00632DB6">
              <w:rPr>
                <w:szCs w:val="28"/>
                <w:lang w:val="en-CA"/>
              </w:rPr>
              <w:t>For blanket approval</w:t>
            </w:r>
          </w:p>
        </w:tc>
      </w:tr>
    </w:tbl>
    <w:p w:rsidR="00FE3307" w:rsidRPr="003D3A7E" w:rsidRDefault="00FE3307" w:rsidP="00FE3307">
      <w:pPr>
        <w:jc w:val="center"/>
        <w:rPr>
          <w:b/>
          <w:lang w:val="en-CA"/>
        </w:rPr>
      </w:pPr>
      <w:r w:rsidRPr="003D3A7E">
        <w:rPr>
          <w:b/>
          <w:lang w:val="en-CA"/>
        </w:rPr>
        <w:lastRenderedPageBreak/>
        <w:t>PROJECT DESCRIPTION</w:t>
      </w:r>
    </w:p>
    <w:p w:rsidR="00FE3307" w:rsidRDefault="00FE3307" w:rsidP="00FE3307">
      <w:pPr>
        <w:rPr>
          <w:lang w:val="en-CA"/>
        </w:rPr>
      </w:pPr>
    </w:p>
    <w:p w:rsidR="00632DB6" w:rsidRPr="003D3A7E" w:rsidRDefault="00632DB6" w:rsidP="00FE3307">
      <w:pPr>
        <w:rPr>
          <w:lang w:val="en-CA"/>
        </w:rPr>
      </w:pPr>
    </w:p>
    <w:p w:rsidR="00FE3307" w:rsidRPr="003D3A7E" w:rsidRDefault="00FE3307" w:rsidP="00FE3307">
      <w:pPr>
        <w:pStyle w:val="Heading1"/>
        <w:rPr>
          <w:lang w:val="en-CA"/>
        </w:rPr>
      </w:pPr>
      <w:r w:rsidRPr="003D3A7E">
        <w:rPr>
          <w:lang w:val="en-CA"/>
        </w:rPr>
        <w:t xml:space="preserve">On behalf of the Government of </w:t>
      </w:r>
      <w:r w:rsidR="0095742D" w:rsidRPr="003D3A7E">
        <w:rPr>
          <w:lang w:val="en-CA"/>
        </w:rPr>
        <w:t>Montenegro</w:t>
      </w:r>
      <w:r w:rsidRPr="003D3A7E">
        <w:rPr>
          <w:lang w:val="en-CA"/>
        </w:rPr>
        <w:t xml:space="preserve">, </w:t>
      </w:r>
      <w:r w:rsidR="0095742D" w:rsidRPr="003D3A7E">
        <w:rPr>
          <w:lang w:val="en-CA"/>
        </w:rPr>
        <w:t>UNIDO</w:t>
      </w:r>
      <w:r w:rsidRPr="003D3A7E">
        <w:rPr>
          <w:lang w:val="en-CA"/>
        </w:rPr>
        <w:t xml:space="preserve"> as the </w:t>
      </w:r>
      <w:r w:rsidR="0095742D" w:rsidRPr="003D3A7E">
        <w:rPr>
          <w:lang w:val="en-CA"/>
        </w:rPr>
        <w:t>designated</w:t>
      </w:r>
      <w:r w:rsidRPr="003D3A7E">
        <w:rPr>
          <w:lang w:val="en-CA"/>
        </w:rPr>
        <w:t xml:space="preserve"> implementing agency, has submitted a request for funding for the </w:t>
      </w:r>
      <w:r w:rsidR="0095742D" w:rsidRPr="003D3A7E">
        <w:rPr>
          <w:lang w:val="en-CA"/>
        </w:rPr>
        <w:t>fourth</w:t>
      </w:r>
      <w:r w:rsidRPr="003D3A7E">
        <w:rPr>
          <w:lang w:val="en-CA"/>
        </w:rPr>
        <w:t xml:space="preserve"> tranche of stage I of the HCFC phase-out management plan (HPMP), at the amount of US $</w:t>
      </w:r>
      <w:r w:rsidR="0095742D" w:rsidRPr="003D3A7E">
        <w:rPr>
          <w:lang w:val="en-CA"/>
        </w:rPr>
        <w:t>30,000</w:t>
      </w:r>
      <w:r w:rsidRPr="003D3A7E">
        <w:rPr>
          <w:lang w:val="en-CA"/>
        </w:rPr>
        <w:t>, plus agency support costs of US $</w:t>
      </w:r>
      <w:r w:rsidR="0095742D" w:rsidRPr="003D3A7E">
        <w:rPr>
          <w:lang w:val="en-CA"/>
        </w:rPr>
        <w:t>2,250</w:t>
      </w:r>
      <w:r w:rsidRPr="003D3A7E">
        <w:rPr>
          <w:lang w:val="en-CA"/>
        </w:rPr>
        <w:t>.</w:t>
      </w:r>
      <w:r w:rsidRPr="003D3A7E">
        <w:rPr>
          <w:rStyle w:val="FootnoteReference"/>
          <w:lang w:val="en-CA"/>
        </w:rPr>
        <w:footnoteReference w:id="1"/>
      </w:r>
      <w:r w:rsidRPr="003D3A7E">
        <w:rPr>
          <w:lang w:val="en-CA"/>
        </w:rPr>
        <w:t xml:space="preserve">  The submission includes a progress report on the implementation of the</w:t>
      </w:r>
      <w:r w:rsidR="0095742D" w:rsidRPr="003D3A7E">
        <w:rPr>
          <w:lang w:val="en-CA"/>
        </w:rPr>
        <w:t xml:space="preserve"> third</w:t>
      </w:r>
      <w:r w:rsidRPr="003D3A7E">
        <w:rPr>
          <w:lang w:val="en-CA"/>
        </w:rPr>
        <w:t xml:space="preserve"> tranche</w:t>
      </w:r>
      <w:r w:rsidR="009215F1" w:rsidRPr="003D3A7E">
        <w:rPr>
          <w:lang w:val="en-CA"/>
        </w:rPr>
        <w:t xml:space="preserve">, </w:t>
      </w:r>
      <w:r w:rsidRPr="003D3A7E">
        <w:rPr>
          <w:lang w:val="en-CA"/>
        </w:rPr>
        <w:t>and the tranche implementation plan for 2019</w:t>
      </w:r>
      <w:r w:rsidR="00970434" w:rsidRPr="003D3A7E">
        <w:rPr>
          <w:lang w:val="en-CA"/>
        </w:rPr>
        <w:noBreakHyphen/>
      </w:r>
      <w:r w:rsidR="009215F1" w:rsidRPr="003D3A7E">
        <w:rPr>
          <w:lang w:val="en-CA"/>
        </w:rPr>
        <w:t>2020</w:t>
      </w:r>
      <w:r w:rsidRPr="003D3A7E">
        <w:rPr>
          <w:lang w:val="en-CA"/>
        </w:rPr>
        <w:t>.</w:t>
      </w:r>
    </w:p>
    <w:p w:rsidR="00FE3307" w:rsidRPr="003D3A7E" w:rsidRDefault="00FE3307" w:rsidP="00FE3307">
      <w:pPr>
        <w:rPr>
          <w:u w:val="single"/>
          <w:lang w:val="en-CA"/>
        </w:rPr>
      </w:pPr>
      <w:r w:rsidRPr="003D3A7E">
        <w:rPr>
          <w:u w:val="single"/>
          <w:lang w:val="en-CA"/>
        </w:rPr>
        <w:t>Report on HCFC consumption</w:t>
      </w:r>
    </w:p>
    <w:p w:rsidR="00FE3307" w:rsidRPr="003D3A7E" w:rsidRDefault="00FE3307" w:rsidP="00FE3307">
      <w:pPr>
        <w:rPr>
          <w:lang w:val="en-CA"/>
        </w:rPr>
      </w:pPr>
    </w:p>
    <w:p w:rsidR="00FE3307" w:rsidRPr="003D3A7E" w:rsidRDefault="00FE3307" w:rsidP="00FE3307">
      <w:pPr>
        <w:pStyle w:val="Heading1"/>
        <w:rPr>
          <w:lang w:val="en-CA"/>
        </w:rPr>
      </w:pPr>
      <w:r w:rsidRPr="003D3A7E">
        <w:rPr>
          <w:lang w:val="en-CA"/>
        </w:rPr>
        <w:t xml:space="preserve">The Government of </w:t>
      </w:r>
      <w:r w:rsidR="0095742D" w:rsidRPr="003D3A7E">
        <w:rPr>
          <w:lang w:val="en-CA"/>
        </w:rPr>
        <w:t>Montenegro</w:t>
      </w:r>
      <w:r w:rsidRPr="003D3A7E">
        <w:rPr>
          <w:lang w:val="en-CA"/>
        </w:rPr>
        <w:t xml:space="preserve"> reported a consumption of </w:t>
      </w:r>
      <w:r w:rsidR="009215F1" w:rsidRPr="003D3A7E">
        <w:rPr>
          <w:lang w:val="en-CA"/>
        </w:rPr>
        <w:t>0.17 ODP tonnes of HCFC in 2018</w:t>
      </w:r>
      <w:r w:rsidRPr="003D3A7E">
        <w:rPr>
          <w:lang w:val="en-CA"/>
        </w:rPr>
        <w:t xml:space="preserve">, which is </w:t>
      </w:r>
      <w:r w:rsidR="009215F1" w:rsidRPr="003D3A7E">
        <w:rPr>
          <w:lang w:val="en-CA"/>
        </w:rPr>
        <w:t>79</w:t>
      </w:r>
      <w:r w:rsidRPr="003D3A7E">
        <w:rPr>
          <w:lang w:val="en-CA"/>
        </w:rPr>
        <w:t xml:space="preserve"> per cent below the HCFC baseline for compliance. The 2014-2018 HCFC consumption is shown in Table 1.  </w:t>
      </w:r>
    </w:p>
    <w:p w:rsidR="00FE3307" w:rsidRPr="003D3A7E" w:rsidRDefault="00FE3307" w:rsidP="00FE3307">
      <w:pPr>
        <w:rPr>
          <w:b/>
          <w:lang w:val="en-CA"/>
        </w:rPr>
      </w:pPr>
      <w:r w:rsidRPr="003D3A7E">
        <w:rPr>
          <w:b/>
          <w:lang w:val="en-CA"/>
        </w:rPr>
        <w:t>Table 1. HCFC consumption in</w:t>
      </w:r>
      <w:r w:rsidR="0095742D" w:rsidRPr="003D3A7E">
        <w:rPr>
          <w:b/>
          <w:lang w:val="en-CA"/>
        </w:rPr>
        <w:t xml:space="preserve"> Montenegro</w:t>
      </w:r>
      <w:r w:rsidRPr="003D3A7E">
        <w:rPr>
          <w:b/>
          <w:lang w:val="en-CA"/>
        </w:rPr>
        <w:t xml:space="preserve"> (2014-2018 Article 7 data)</w:t>
      </w:r>
    </w:p>
    <w:tbl>
      <w:tblPr>
        <w:tblW w:w="4971" w:type="pct"/>
        <w:tblLook w:val="04A0" w:firstRow="1" w:lastRow="0" w:firstColumn="1" w:lastColumn="0" w:noHBand="0" w:noVBand="1"/>
      </w:tblPr>
      <w:tblGrid>
        <w:gridCol w:w="3052"/>
        <w:gridCol w:w="956"/>
        <w:gridCol w:w="956"/>
        <w:gridCol w:w="956"/>
        <w:gridCol w:w="957"/>
        <w:gridCol w:w="1212"/>
        <w:gridCol w:w="1207"/>
      </w:tblGrid>
      <w:tr w:rsidR="00FE3307" w:rsidRPr="003D3A7E" w:rsidTr="00DD5EB6">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3D3A7E" w:rsidRDefault="00FE3307" w:rsidP="00DD5EB6">
            <w:pPr>
              <w:widowControl w:val="0"/>
              <w:jc w:val="left"/>
              <w:rPr>
                <w:b/>
                <w:bCs/>
                <w:color w:val="000000"/>
                <w:sz w:val="20"/>
                <w:szCs w:val="20"/>
                <w:lang w:val="en-CA"/>
              </w:rPr>
            </w:pPr>
            <w:r w:rsidRPr="003D3A7E">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3D3A7E" w:rsidRDefault="00FE3307" w:rsidP="00DD5EB6">
            <w:pPr>
              <w:widowControl w:val="0"/>
              <w:jc w:val="center"/>
              <w:rPr>
                <w:b/>
                <w:bCs/>
                <w:color w:val="000000"/>
                <w:sz w:val="20"/>
                <w:szCs w:val="20"/>
                <w:lang w:val="en-CA"/>
              </w:rPr>
            </w:pPr>
            <w:r w:rsidRPr="003D3A7E">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FE3307" w:rsidRPr="003D3A7E" w:rsidRDefault="00FE3307" w:rsidP="00DD5EB6">
            <w:pPr>
              <w:widowControl w:val="0"/>
              <w:jc w:val="center"/>
              <w:rPr>
                <w:b/>
                <w:bCs/>
                <w:color w:val="000000"/>
                <w:sz w:val="20"/>
                <w:szCs w:val="20"/>
                <w:lang w:val="en-CA"/>
              </w:rPr>
            </w:pPr>
            <w:r w:rsidRPr="003D3A7E">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tcPr>
          <w:p w:rsidR="00FE3307" w:rsidRPr="003D3A7E" w:rsidRDefault="00FE3307" w:rsidP="00DD5EB6">
            <w:pPr>
              <w:widowControl w:val="0"/>
              <w:jc w:val="center"/>
              <w:rPr>
                <w:b/>
                <w:bCs/>
                <w:color w:val="000000"/>
                <w:sz w:val="20"/>
                <w:szCs w:val="20"/>
                <w:lang w:val="en-CA"/>
              </w:rPr>
            </w:pPr>
            <w:r w:rsidRPr="003D3A7E">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tcPr>
          <w:p w:rsidR="00FE3307" w:rsidRPr="003D3A7E" w:rsidRDefault="00FE3307" w:rsidP="00DD5EB6">
            <w:pPr>
              <w:widowControl w:val="0"/>
              <w:jc w:val="center"/>
              <w:rPr>
                <w:b/>
                <w:bCs/>
                <w:color w:val="000000"/>
                <w:sz w:val="20"/>
                <w:szCs w:val="20"/>
                <w:lang w:val="en-CA"/>
              </w:rPr>
            </w:pPr>
            <w:r w:rsidRPr="003D3A7E">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tcPr>
          <w:p w:rsidR="00FE3307" w:rsidRPr="003D3A7E" w:rsidRDefault="00FE3307" w:rsidP="00DD5EB6">
            <w:pPr>
              <w:widowControl w:val="0"/>
              <w:jc w:val="center"/>
              <w:rPr>
                <w:b/>
                <w:bCs/>
                <w:color w:val="000000"/>
                <w:sz w:val="20"/>
                <w:szCs w:val="20"/>
                <w:lang w:val="en-CA"/>
              </w:rPr>
            </w:pPr>
            <w:r w:rsidRPr="003D3A7E">
              <w:rPr>
                <w:b/>
                <w:bCs/>
                <w:color w:val="000000"/>
                <w:sz w:val="20"/>
                <w:szCs w:val="20"/>
                <w:lang w:val="en-CA"/>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3D3A7E" w:rsidRDefault="00FE3307" w:rsidP="00DD5EB6">
            <w:pPr>
              <w:widowControl w:val="0"/>
              <w:jc w:val="center"/>
              <w:rPr>
                <w:b/>
                <w:bCs/>
                <w:color w:val="000000"/>
                <w:sz w:val="20"/>
                <w:szCs w:val="20"/>
                <w:lang w:val="en-CA"/>
              </w:rPr>
            </w:pPr>
            <w:r w:rsidRPr="003D3A7E">
              <w:rPr>
                <w:b/>
                <w:bCs/>
                <w:color w:val="000000"/>
                <w:sz w:val="20"/>
                <w:szCs w:val="20"/>
                <w:lang w:val="en-CA"/>
              </w:rPr>
              <w:t>Baseline</w:t>
            </w:r>
          </w:p>
        </w:tc>
      </w:tr>
      <w:tr w:rsidR="00E12500" w:rsidRPr="003D3A7E" w:rsidTr="00DD5EB6">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12500" w:rsidRPr="003D3A7E" w:rsidRDefault="00E12500" w:rsidP="00E12500">
            <w:pPr>
              <w:widowControl w:val="0"/>
              <w:jc w:val="left"/>
              <w:rPr>
                <w:bCs/>
                <w:color w:val="000000"/>
                <w:sz w:val="20"/>
                <w:szCs w:val="20"/>
                <w:lang w:val="en-CA"/>
              </w:rPr>
            </w:pPr>
            <w:r w:rsidRPr="003D3A7E">
              <w:rPr>
                <w:bCs/>
                <w:color w:val="000000"/>
                <w:sz w:val="20"/>
                <w:szCs w:val="20"/>
                <w:lang w:val="en-CA"/>
              </w:rPr>
              <w:t>Metric tonnes</w:t>
            </w:r>
            <w:r w:rsidR="002F79B3">
              <w:rPr>
                <w:bCs/>
                <w:color w:val="000000"/>
                <w:sz w:val="20"/>
                <w:szCs w:val="20"/>
                <w:lang w:val="en-CA"/>
              </w:rPr>
              <w:t xml:space="preserve"> (mt)</w:t>
            </w:r>
          </w:p>
        </w:tc>
        <w:tc>
          <w:tcPr>
            <w:tcW w:w="514" w:type="pct"/>
            <w:tcBorders>
              <w:top w:val="nil"/>
              <w:left w:val="nil"/>
              <w:bottom w:val="single" w:sz="4" w:space="0" w:color="auto"/>
              <w:right w:val="single" w:sz="4" w:space="0" w:color="auto"/>
            </w:tcBorders>
            <w:shd w:val="clear" w:color="auto" w:fill="auto"/>
            <w:noWrap/>
            <w:vAlign w:val="bottom"/>
          </w:tcPr>
          <w:p w:rsidR="00E12500" w:rsidRPr="003D3A7E" w:rsidRDefault="00E12500" w:rsidP="00E12500">
            <w:pPr>
              <w:jc w:val="right"/>
              <w:rPr>
                <w:color w:val="000000"/>
                <w:sz w:val="20"/>
                <w:szCs w:val="20"/>
                <w:lang w:val="en-CA"/>
              </w:rPr>
            </w:pPr>
            <w:r w:rsidRPr="003D3A7E">
              <w:rPr>
                <w:color w:val="000000"/>
                <w:sz w:val="20"/>
                <w:szCs w:val="20"/>
                <w:lang w:val="en-CA"/>
              </w:rPr>
              <w:t>13.0</w:t>
            </w:r>
          </w:p>
        </w:tc>
        <w:tc>
          <w:tcPr>
            <w:tcW w:w="514" w:type="pct"/>
            <w:tcBorders>
              <w:top w:val="nil"/>
              <w:left w:val="nil"/>
              <w:bottom w:val="single" w:sz="4" w:space="0" w:color="auto"/>
              <w:right w:val="single" w:sz="4" w:space="0" w:color="auto"/>
            </w:tcBorders>
            <w:shd w:val="clear" w:color="auto" w:fill="auto"/>
            <w:noWrap/>
          </w:tcPr>
          <w:p w:rsidR="00E12500" w:rsidRPr="003D3A7E" w:rsidRDefault="00E12500" w:rsidP="00E12500">
            <w:pPr>
              <w:jc w:val="right"/>
              <w:rPr>
                <w:sz w:val="20"/>
                <w:szCs w:val="20"/>
                <w:lang w:val="en-CA"/>
              </w:rPr>
            </w:pPr>
            <w:r w:rsidRPr="003D3A7E">
              <w:rPr>
                <w:sz w:val="20"/>
                <w:szCs w:val="20"/>
                <w:lang w:val="en-CA"/>
              </w:rPr>
              <w:t>12.16</w:t>
            </w:r>
          </w:p>
        </w:tc>
        <w:tc>
          <w:tcPr>
            <w:tcW w:w="514" w:type="pct"/>
            <w:tcBorders>
              <w:top w:val="single" w:sz="4" w:space="0" w:color="auto"/>
              <w:left w:val="nil"/>
              <w:bottom w:val="single" w:sz="4" w:space="0" w:color="auto"/>
              <w:right w:val="single" w:sz="4" w:space="0" w:color="auto"/>
            </w:tcBorders>
          </w:tcPr>
          <w:p w:rsidR="00E12500" w:rsidRPr="00060F85" w:rsidRDefault="00E12500" w:rsidP="00E12500">
            <w:pPr>
              <w:jc w:val="right"/>
              <w:rPr>
                <w:sz w:val="20"/>
                <w:szCs w:val="20"/>
                <w:lang w:val="en-CA"/>
              </w:rPr>
            </w:pPr>
            <w:r w:rsidRPr="00060F85">
              <w:rPr>
                <w:sz w:val="20"/>
                <w:szCs w:val="20"/>
                <w:lang w:val="en-CA"/>
              </w:rPr>
              <w:t>11.29</w:t>
            </w:r>
          </w:p>
        </w:tc>
        <w:tc>
          <w:tcPr>
            <w:tcW w:w="515" w:type="pct"/>
            <w:tcBorders>
              <w:top w:val="nil"/>
              <w:left w:val="single" w:sz="4" w:space="0" w:color="auto"/>
              <w:bottom w:val="single" w:sz="4" w:space="0" w:color="auto"/>
              <w:right w:val="single" w:sz="4" w:space="0" w:color="auto"/>
            </w:tcBorders>
          </w:tcPr>
          <w:p w:rsidR="00E12500" w:rsidRPr="00060F85" w:rsidRDefault="00E12500" w:rsidP="00E12500">
            <w:pPr>
              <w:jc w:val="right"/>
              <w:rPr>
                <w:sz w:val="20"/>
                <w:szCs w:val="20"/>
                <w:lang w:val="en-CA"/>
              </w:rPr>
            </w:pPr>
            <w:r w:rsidRPr="00060F85">
              <w:rPr>
                <w:sz w:val="20"/>
                <w:szCs w:val="20"/>
                <w:lang w:val="en-CA"/>
              </w:rPr>
              <w:t>3.54</w:t>
            </w:r>
          </w:p>
        </w:tc>
        <w:tc>
          <w:tcPr>
            <w:tcW w:w="652" w:type="pct"/>
            <w:tcBorders>
              <w:top w:val="nil"/>
              <w:left w:val="single" w:sz="4" w:space="0" w:color="auto"/>
              <w:bottom w:val="single" w:sz="4" w:space="0" w:color="auto"/>
              <w:right w:val="single" w:sz="4" w:space="0" w:color="auto"/>
            </w:tcBorders>
          </w:tcPr>
          <w:p w:rsidR="00E12500" w:rsidRPr="003D3A7E" w:rsidRDefault="009215F1" w:rsidP="00E12500">
            <w:pPr>
              <w:widowControl w:val="0"/>
              <w:jc w:val="right"/>
              <w:rPr>
                <w:rFonts w:eastAsiaTheme="minorHAnsi"/>
                <w:color w:val="000000"/>
                <w:sz w:val="20"/>
                <w:szCs w:val="20"/>
                <w:lang w:val="en-CA"/>
              </w:rPr>
            </w:pPr>
            <w:r w:rsidRPr="003D3A7E">
              <w:rPr>
                <w:rFonts w:eastAsiaTheme="minorHAnsi"/>
                <w:color w:val="000000"/>
                <w:sz w:val="20"/>
                <w:szCs w:val="20"/>
                <w:lang w:val="en-CA"/>
              </w:rPr>
              <w:t>3.09</w:t>
            </w:r>
          </w:p>
        </w:tc>
        <w:tc>
          <w:tcPr>
            <w:tcW w:w="649" w:type="pct"/>
            <w:tcBorders>
              <w:top w:val="nil"/>
              <w:left w:val="single" w:sz="4" w:space="0" w:color="auto"/>
              <w:bottom w:val="single" w:sz="4" w:space="0" w:color="auto"/>
              <w:right w:val="single" w:sz="4" w:space="0" w:color="auto"/>
            </w:tcBorders>
            <w:shd w:val="clear" w:color="auto" w:fill="auto"/>
            <w:noWrap/>
            <w:vAlign w:val="center"/>
          </w:tcPr>
          <w:p w:rsidR="00E12500" w:rsidRPr="003D3A7E" w:rsidRDefault="00E12500" w:rsidP="00E12500">
            <w:pPr>
              <w:widowControl w:val="0"/>
              <w:jc w:val="right"/>
              <w:rPr>
                <w:bCs/>
                <w:color w:val="000000"/>
                <w:sz w:val="20"/>
                <w:szCs w:val="20"/>
                <w:lang w:val="en-CA"/>
              </w:rPr>
            </w:pPr>
            <w:r w:rsidRPr="003D3A7E">
              <w:rPr>
                <w:bCs/>
                <w:color w:val="000000"/>
                <w:sz w:val="20"/>
                <w:szCs w:val="20"/>
                <w:lang w:val="en-CA"/>
              </w:rPr>
              <w:t>13.9</w:t>
            </w:r>
          </w:p>
        </w:tc>
      </w:tr>
      <w:tr w:rsidR="00E12500" w:rsidRPr="003D3A7E" w:rsidTr="00DD5EB6">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E12500" w:rsidRPr="003D3A7E" w:rsidRDefault="00E12500" w:rsidP="00E12500">
            <w:pPr>
              <w:widowControl w:val="0"/>
              <w:jc w:val="left"/>
              <w:rPr>
                <w:color w:val="000000"/>
                <w:sz w:val="20"/>
                <w:szCs w:val="20"/>
                <w:lang w:val="en-CA"/>
              </w:rPr>
            </w:pPr>
            <w:r w:rsidRPr="003D3A7E">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rsidR="00E12500" w:rsidRPr="003D3A7E" w:rsidRDefault="00E12500" w:rsidP="00E12500">
            <w:pPr>
              <w:jc w:val="right"/>
              <w:rPr>
                <w:rFonts w:eastAsiaTheme="minorHAnsi"/>
                <w:color w:val="000000"/>
                <w:sz w:val="20"/>
                <w:szCs w:val="20"/>
                <w:lang w:val="en-CA"/>
              </w:rPr>
            </w:pPr>
            <w:r w:rsidRPr="003D3A7E">
              <w:rPr>
                <w:rFonts w:eastAsiaTheme="minorHAnsi"/>
                <w:color w:val="000000"/>
                <w:sz w:val="20"/>
                <w:szCs w:val="20"/>
                <w:lang w:val="en-CA"/>
              </w:rPr>
              <w:t>0.72</w:t>
            </w:r>
          </w:p>
        </w:tc>
        <w:tc>
          <w:tcPr>
            <w:tcW w:w="514" w:type="pct"/>
            <w:tcBorders>
              <w:top w:val="nil"/>
              <w:left w:val="nil"/>
              <w:bottom w:val="single" w:sz="4" w:space="0" w:color="auto"/>
              <w:right w:val="single" w:sz="4" w:space="0" w:color="auto"/>
            </w:tcBorders>
            <w:shd w:val="clear" w:color="auto" w:fill="auto"/>
            <w:noWrap/>
          </w:tcPr>
          <w:p w:rsidR="00E12500" w:rsidRPr="003D3A7E" w:rsidRDefault="00E12500" w:rsidP="00E12500">
            <w:pPr>
              <w:jc w:val="right"/>
              <w:rPr>
                <w:sz w:val="20"/>
                <w:szCs w:val="20"/>
                <w:lang w:val="en-CA"/>
              </w:rPr>
            </w:pPr>
            <w:r w:rsidRPr="003D3A7E">
              <w:rPr>
                <w:sz w:val="20"/>
                <w:szCs w:val="20"/>
                <w:lang w:val="en-CA"/>
              </w:rPr>
              <w:t>0.67</w:t>
            </w:r>
          </w:p>
        </w:tc>
        <w:tc>
          <w:tcPr>
            <w:tcW w:w="514" w:type="pct"/>
            <w:tcBorders>
              <w:top w:val="single" w:sz="4" w:space="0" w:color="auto"/>
              <w:left w:val="nil"/>
              <w:bottom w:val="single" w:sz="4" w:space="0" w:color="auto"/>
              <w:right w:val="single" w:sz="4" w:space="0" w:color="auto"/>
            </w:tcBorders>
          </w:tcPr>
          <w:p w:rsidR="00E12500" w:rsidRPr="003D3A7E" w:rsidRDefault="00E12500" w:rsidP="00E12500">
            <w:pPr>
              <w:jc w:val="right"/>
              <w:rPr>
                <w:sz w:val="20"/>
                <w:szCs w:val="20"/>
                <w:lang w:val="en-CA"/>
              </w:rPr>
            </w:pPr>
            <w:r w:rsidRPr="003D3A7E">
              <w:rPr>
                <w:sz w:val="20"/>
                <w:szCs w:val="20"/>
                <w:lang w:val="en-CA"/>
              </w:rPr>
              <w:t>0.62</w:t>
            </w:r>
          </w:p>
        </w:tc>
        <w:tc>
          <w:tcPr>
            <w:tcW w:w="515" w:type="pct"/>
            <w:tcBorders>
              <w:top w:val="nil"/>
              <w:left w:val="single" w:sz="4" w:space="0" w:color="auto"/>
              <w:bottom w:val="single" w:sz="4" w:space="0" w:color="auto"/>
              <w:right w:val="single" w:sz="4" w:space="0" w:color="auto"/>
            </w:tcBorders>
          </w:tcPr>
          <w:p w:rsidR="00E12500" w:rsidRPr="003D3A7E" w:rsidRDefault="00E12500" w:rsidP="00E12500">
            <w:pPr>
              <w:jc w:val="right"/>
              <w:rPr>
                <w:sz w:val="20"/>
                <w:szCs w:val="20"/>
                <w:lang w:val="en-CA"/>
              </w:rPr>
            </w:pPr>
            <w:r w:rsidRPr="003D3A7E">
              <w:rPr>
                <w:sz w:val="20"/>
                <w:szCs w:val="20"/>
                <w:lang w:val="en-CA"/>
              </w:rPr>
              <w:t>0.19</w:t>
            </w:r>
          </w:p>
        </w:tc>
        <w:tc>
          <w:tcPr>
            <w:tcW w:w="652" w:type="pct"/>
            <w:tcBorders>
              <w:top w:val="nil"/>
              <w:left w:val="single" w:sz="4" w:space="0" w:color="auto"/>
              <w:bottom w:val="single" w:sz="4" w:space="0" w:color="auto"/>
              <w:right w:val="single" w:sz="4" w:space="0" w:color="auto"/>
            </w:tcBorders>
          </w:tcPr>
          <w:p w:rsidR="00E12500" w:rsidRPr="003D3A7E" w:rsidRDefault="009215F1" w:rsidP="00E12500">
            <w:pPr>
              <w:jc w:val="right"/>
              <w:rPr>
                <w:rFonts w:eastAsiaTheme="minorHAnsi"/>
                <w:color w:val="000000"/>
                <w:sz w:val="20"/>
                <w:szCs w:val="20"/>
                <w:lang w:val="en-CA"/>
              </w:rPr>
            </w:pPr>
            <w:r w:rsidRPr="003D3A7E">
              <w:rPr>
                <w:rFonts w:eastAsiaTheme="minorHAnsi"/>
                <w:color w:val="000000"/>
                <w:sz w:val="20"/>
                <w:szCs w:val="20"/>
                <w:lang w:val="en-CA"/>
              </w:rPr>
              <w:t>0.17</w:t>
            </w:r>
          </w:p>
        </w:tc>
        <w:tc>
          <w:tcPr>
            <w:tcW w:w="649" w:type="pct"/>
            <w:tcBorders>
              <w:top w:val="nil"/>
              <w:left w:val="single" w:sz="4" w:space="0" w:color="auto"/>
              <w:bottom w:val="single" w:sz="4" w:space="0" w:color="auto"/>
              <w:right w:val="single" w:sz="4" w:space="0" w:color="auto"/>
            </w:tcBorders>
            <w:shd w:val="clear" w:color="auto" w:fill="auto"/>
            <w:noWrap/>
          </w:tcPr>
          <w:p w:rsidR="00E12500" w:rsidRPr="003D3A7E" w:rsidRDefault="00E12500" w:rsidP="00E12500">
            <w:pPr>
              <w:jc w:val="right"/>
              <w:rPr>
                <w:rFonts w:eastAsiaTheme="minorHAnsi"/>
                <w:color w:val="000000"/>
                <w:sz w:val="20"/>
                <w:szCs w:val="20"/>
                <w:lang w:val="en-CA"/>
              </w:rPr>
            </w:pPr>
            <w:r w:rsidRPr="003D3A7E">
              <w:rPr>
                <w:rFonts w:eastAsiaTheme="minorHAnsi"/>
                <w:color w:val="000000"/>
                <w:sz w:val="20"/>
                <w:szCs w:val="20"/>
                <w:lang w:val="en-CA"/>
              </w:rPr>
              <w:t>0.8</w:t>
            </w:r>
          </w:p>
        </w:tc>
      </w:tr>
    </w:tbl>
    <w:p w:rsidR="00FE3307" w:rsidRPr="003D3A7E" w:rsidRDefault="00FE3307" w:rsidP="00FE3307">
      <w:pPr>
        <w:rPr>
          <w:lang w:val="en-CA"/>
        </w:rPr>
      </w:pPr>
    </w:p>
    <w:p w:rsidR="00FE3307" w:rsidRPr="003D3A7E" w:rsidRDefault="00B04925" w:rsidP="0095742D">
      <w:pPr>
        <w:pStyle w:val="Heading1"/>
        <w:rPr>
          <w:lang w:val="en-CA"/>
        </w:rPr>
      </w:pPr>
      <w:r w:rsidRPr="003D3A7E">
        <w:rPr>
          <w:lang w:val="en-CA"/>
        </w:rPr>
        <w:t xml:space="preserve">Montenegro only consumes HCFC-22 in the servicing sector. That consumption peaked in 2012 </w:t>
      </w:r>
      <w:r w:rsidR="00060F85">
        <w:rPr>
          <w:lang w:val="en-CA"/>
        </w:rPr>
        <w:t xml:space="preserve">(0.94 ODP tonnes) </w:t>
      </w:r>
      <w:r w:rsidRPr="003D3A7E">
        <w:rPr>
          <w:lang w:val="en-CA"/>
        </w:rPr>
        <w:t>due to the stockpile in anticipation of the freeze in 2013, and then gradually decreased until 2017, when consumption fell substantially. Th</w:t>
      </w:r>
      <w:r w:rsidR="00CF4416">
        <w:rPr>
          <w:lang w:val="en-CA"/>
        </w:rPr>
        <w:t>e</w:t>
      </w:r>
      <w:r w:rsidRPr="003D3A7E">
        <w:rPr>
          <w:lang w:val="en-CA"/>
        </w:rPr>
        <w:t xml:space="preserve"> substantial drop is due to the</w:t>
      </w:r>
      <w:r w:rsidR="000660D7" w:rsidRPr="003D3A7E">
        <w:rPr>
          <w:lang w:val="en-CA"/>
        </w:rPr>
        <w:t xml:space="preserve"> </w:t>
      </w:r>
      <w:r w:rsidRPr="003D3A7E">
        <w:rPr>
          <w:lang w:val="en-CA"/>
        </w:rPr>
        <w:t>implementation of</w:t>
      </w:r>
      <w:r w:rsidR="00CF4416">
        <w:rPr>
          <w:lang w:val="en-CA"/>
        </w:rPr>
        <w:t xml:space="preserve"> the HPMP activities;</w:t>
      </w:r>
      <w:r w:rsidRPr="003D3A7E">
        <w:rPr>
          <w:lang w:val="en-CA"/>
        </w:rPr>
        <w:t xml:space="preserve"> </w:t>
      </w:r>
      <w:r w:rsidR="00CF4416" w:rsidRPr="003D3A7E">
        <w:rPr>
          <w:lang w:val="en-CA"/>
        </w:rPr>
        <w:t xml:space="preserve">including </w:t>
      </w:r>
      <w:r w:rsidR="00CF4416">
        <w:rPr>
          <w:lang w:val="en-CA"/>
        </w:rPr>
        <w:t>ODS</w:t>
      </w:r>
      <w:r w:rsidR="00CF4416" w:rsidRPr="003D3A7E">
        <w:rPr>
          <w:lang w:val="en-CA"/>
        </w:rPr>
        <w:t xml:space="preserve"> recovery and recycling</w:t>
      </w:r>
      <w:r w:rsidR="00CF4416">
        <w:rPr>
          <w:lang w:val="en-CA"/>
        </w:rPr>
        <w:t xml:space="preserve"> contributing to</w:t>
      </w:r>
      <w:r w:rsidR="00CF4416" w:rsidRPr="003D3A7E">
        <w:rPr>
          <w:lang w:val="en-CA"/>
        </w:rPr>
        <w:t xml:space="preserve"> </w:t>
      </w:r>
      <w:r w:rsidRPr="003D3A7E">
        <w:rPr>
          <w:lang w:val="en-CA"/>
        </w:rPr>
        <w:t>improved servicing practices, and increased uptake in the market of alternatives, including h</w:t>
      </w:r>
      <w:r w:rsidR="00D061A6" w:rsidRPr="003D3A7E">
        <w:rPr>
          <w:lang w:val="en-CA"/>
        </w:rPr>
        <w:t>igh-</w:t>
      </w:r>
      <w:r w:rsidR="008B3E49">
        <w:rPr>
          <w:lang w:val="en-CA"/>
        </w:rPr>
        <w:t>global warming potential (</w:t>
      </w:r>
      <w:r w:rsidR="00D061A6" w:rsidRPr="003D3A7E">
        <w:rPr>
          <w:lang w:val="en-CA"/>
        </w:rPr>
        <w:t>GWP</w:t>
      </w:r>
      <w:r w:rsidR="008B3E49">
        <w:rPr>
          <w:lang w:val="en-CA"/>
        </w:rPr>
        <w:t>)</w:t>
      </w:r>
      <w:r w:rsidR="00D061A6" w:rsidRPr="003D3A7E">
        <w:rPr>
          <w:lang w:val="en-CA"/>
        </w:rPr>
        <w:t xml:space="preserve"> alternatives</w:t>
      </w:r>
      <w:r w:rsidRPr="003D3A7E">
        <w:rPr>
          <w:lang w:val="en-CA"/>
        </w:rPr>
        <w:t xml:space="preserve">. </w:t>
      </w:r>
    </w:p>
    <w:p w:rsidR="00FE3307" w:rsidRPr="003D3A7E" w:rsidRDefault="00FE3307" w:rsidP="00FE3307">
      <w:pPr>
        <w:rPr>
          <w:i/>
          <w:lang w:val="en-CA"/>
        </w:rPr>
      </w:pPr>
      <w:r w:rsidRPr="003D3A7E">
        <w:rPr>
          <w:i/>
          <w:lang w:val="en-CA"/>
        </w:rPr>
        <w:t>Country programme (CP) implementation report</w:t>
      </w:r>
    </w:p>
    <w:p w:rsidR="00FE3307" w:rsidRPr="003D3A7E" w:rsidRDefault="00FE3307" w:rsidP="00FE3307">
      <w:pPr>
        <w:rPr>
          <w:lang w:val="en-CA"/>
        </w:rPr>
      </w:pPr>
    </w:p>
    <w:p w:rsidR="00FE3307" w:rsidRPr="003D3A7E" w:rsidRDefault="00FE3307" w:rsidP="009215F1">
      <w:pPr>
        <w:pStyle w:val="Heading1"/>
        <w:rPr>
          <w:lang w:val="en-CA"/>
        </w:rPr>
      </w:pPr>
      <w:r w:rsidRPr="003D3A7E">
        <w:rPr>
          <w:lang w:val="en-CA"/>
        </w:rPr>
        <w:t>The Government of</w:t>
      </w:r>
      <w:r w:rsidR="0095742D" w:rsidRPr="003D3A7E">
        <w:rPr>
          <w:lang w:val="en-CA"/>
        </w:rPr>
        <w:t xml:space="preserve"> Montenegro</w:t>
      </w:r>
      <w:r w:rsidRPr="003D3A7E">
        <w:rPr>
          <w:lang w:val="en-CA"/>
        </w:rPr>
        <w:t xml:space="preserve"> reported HCFC sector consumption data under the 201</w:t>
      </w:r>
      <w:r w:rsidR="00CF4416">
        <w:rPr>
          <w:lang w:val="en-CA"/>
        </w:rPr>
        <w:t>8</w:t>
      </w:r>
      <w:r w:rsidRPr="003D3A7E">
        <w:rPr>
          <w:lang w:val="en-CA"/>
        </w:rPr>
        <w:t xml:space="preserve"> CP implementation report which is consistent with the data reported under Article 7 of the Montreal Protocol. </w:t>
      </w:r>
    </w:p>
    <w:p w:rsidR="00FE3307" w:rsidRPr="003D3A7E" w:rsidRDefault="00FE3307" w:rsidP="00FE3307">
      <w:pPr>
        <w:rPr>
          <w:u w:val="single"/>
          <w:lang w:val="en-CA"/>
        </w:rPr>
      </w:pPr>
      <w:r w:rsidRPr="003D3A7E">
        <w:rPr>
          <w:u w:val="single"/>
          <w:lang w:val="en-CA"/>
        </w:rPr>
        <w:t>Progress report on the implementation of the</w:t>
      </w:r>
      <w:r w:rsidR="0095742D" w:rsidRPr="003D3A7E">
        <w:rPr>
          <w:u w:val="single"/>
          <w:lang w:val="en-CA"/>
        </w:rPr>
        <w:t xml:space="preserve"> third </w:t>
      </w:r>
      <w:r w:rsidRPr="003D3A7E">
        <w:rPr>
          <w:u w:val="single"/>
          <w:lang w:val="en-CA"/>
        </w:rPr>
        <w:t>tranche of the HPMP</w:t>
      </w:r>
    </w:p>
    <w:p w:rsidR="00FE3307" w:rsidRPr="003D3A7E" w:rsidRDefault="00FE3307" w:rsidP="00FE3307">
      <w:pPr>
        <w:rPr>
          <w:lang w:val="en-CA"/>
        </w:rPr>
      </w:pPr>
    </w:p>
    <w:p w:rsidR="00FE3307" w:rsidRPr="003D3A7E" w:rsidRDefault="00FE3307" w:rsidP="00FE3307">
      <w:pPr>
        <w:rPr>
          <w:i/>
          <w:lang w:val="en-CA"/>
        </w:rPr>
      </w:pPr>
      <w:r w:rsidRPr="003D3A7E">
        <w:rPr>
          <w:i/>
          <w:lang w:val="en-CA"/>
        </w:rPr>
        <w:t>Legal framework</w:t>
      </w:r>
    </w:p>
    <w:p w:rsidR="00FE3307" w:rsidRPr="003D3A7E" w:rsidRDefault="00FE3307" w:rsidP="00FE3307">
      <w:pPr>
        <w:rPr>
          <w:lang w:val="en-CA"/>
        </w:rPr>
      </w:pPr>
    </w:p>
    <w:p w:rsidR="00F059A3" w:rsidRPr="003D3A7E" w:rsidRDefault="00833D77" w:rsidP="003D3A7E">
      <w:pPr>
        <w:pStyle w:val="Heading1"/>
        <w:rPr>
          <w:lang w:val="en-CA"/>
        </w:rPr>
      </w:pPr>
      <w:r w:rsidRPr="003D3A7E">
        <w:rPr>
          <w:lang w:val="en-CA"/>
        </w:rPr>
        <w:t xml:space="preserve">The Government of Montenegro has an enforceable national system of licensing and quotas for HCFC imports and exports in place. The licensing system established in 2004 already included provisions for HCFCs, and a quota system had been introduced in 2011. Imports and/or exports of ODS are administered by the Agency for Nature and Environmental Protection (ANEP) through a permit system, with permits to be issued for each shipment. </w:t>
      </w:r>
      <w:r w:rsidR="00012465" w:rsidRPr="003D3A7E">
        <w:rPr>
          <w:lang w:val="en-CA"/>
        </w:rPr>
        <w:t xml:space="preserve">In line with European Union (EU) legislation, </w:t>
      </w:r>
      <w:r w:rsidR="00F059A3" w:rsidRPr="003D3A7E">
        <w:rPr>
          <w:lang w:val="en-CA"/>
        </w:rPr>
        <w:t>only non</w:t>
      </w:r>
      <w:r w:rsidR="00970434" w:rsidRPr="003D3A7E">
        <w:rPr>
          <w:lang w:val="en-CA"/>
        </w:rPr>
        <w:noBreakHyphen/>
      </w:r>
      <w:r w:rsidR="00F059A3" w:rsidRPr="003D3A7E">
        <w:rPr>
          <w:lang w:val="en-CA"/>
        </w:rPr>
        <w:t>HCFC</w:t>
      </w:r>
      <w:r w:rsidR="00970434" w:rsidRPr="003D3A7E">
        <w:rPr>
          <w:lang w:val="en-CA"/>
        </w:rPr>
        <w:noBreakHyphen/>
      </w:r>
      <w:r w:rsidR="00F059A3" w:rsidRPr="003D3A7E">
        <w:rPr>
          <w:lang w:val="en-CA"/>
        </w:rPr>
        <w:t>22-based equipment</w:t>
      </w:r>
      <w:r w:rsidR="00012465" w:rsidRPr="003D3A7E">
        <w:rPr>
          <w:lang w:val="en-CA"/>
        </w:rPr>
        <w:t xml:space="preserve"> may be imported into the country</w:t>
      </w:r>
      <w:r w:rsidR="00F059A3" w:rsidRPr="003D3A7E">
        <w:rPr>
          <w:lang w:val="en-CA"/>
        </w:rPr>
        <w:t xml:space="preserve">. </w:t>
      </w:r>
    </w:p>
    <w:p w:rsidR="00FE3307" w:rsidRPr="003D3A7E" w:rsidRDefault="00FE3307" w:rsidP="003D3A7E">
      <w:pPr>
        <w:keepNext/>
        <w:keepLines/>
        <w:rPr>
          <w:i/>
          <w:lang w:val="en-CA"/>
        </w:rPr>
      </w:pPr>
      <w:r w:rsidRPr="003D3A7E">
        <w:rPr>
          <w:i/>
          <w:lang w:val="en-CA"/>
        </w:rPr>
        <w:lastRenderedPageBreak/>
        <w:t>Refrigeration servicing sector</w:t>
      </w:r>
    </w:p>
    <w:p w:rsidR="00FE3307" w:rsidRPr="003D3A7E" w:rsidRDefault="00FE3307" w:rsidP="003D3A7E">
      <w:pPr>
        <w:keepNext/>
        <w:keepLines/>
        <w:rPr>
          <w:lang w:val="en-CA"/>
        </w:rPr>
      </w:pPr>
    </w:p>
    <w:p w:rsidR="0095742D" w:rsidRPr="003D3A7E" w:rsidRDefault="0095742D" w:rsidP="003D3A7E">
      <w:pPr>
        <w:pStyle w:val="Heading1"/>
        <w:keepNext/>
        <w:keepLines/>
        <w:rPr>
          <w:lang w:val="en-CA"/>
        </w:rPr>
      </w:pPr>
      <w:r w:rsidRPr="003D3A7E">
        <w:rPr>
          <w:lang w:val="en-CA"/>
        </w:rPr>
        <w:t xml:space="preserve">The </w:t>
      </w:r>
      <w:r w:rsidR="00B06C9A" w:rsidRPr="003D3A7E">
        <w:rPr>
          <w:lang w:val="en-CA"/>
        </w:rPr>
        <w:t xml:space="preserve">following </w:t>
      </w:r>
      <w:r w:rsidRPr="003D3A7E">
        <w:rPr>
          <w:lang w:val="en-CA"/>
        </w:rPr>
        <w:t xml:space="preserve">activities </w:t>
      </w:r>
      <w:r w:rsidR="00B06C9A" w:rsidRPr="003D3A7E">
        <w:rPr>
          <w:lang w:val="en-CA"/>
        </w:rPr>
        <w:t xml:space="preserve">were </w:t>
      </w:r>
      <w:r w:rsidRPr="003D3A7E">
        <w:rPr>
          <w:lang w:val="en-CA"/>
        </w:rPr>
        <w:t xml:space="preserve">implemented: </w:t>
      </w:r>
    </w:p>
    <w:p w:rsidR="00F330D0" w:rsidRPr="003D3A7E" w:rsidRDefault="00F330D0" w:rsidP="003D3A7E">
      <w:pPr>
        <w:pStyle w:val="Heading2"/>
        <w:keepNext/>
        <w:keepLines/>
        <w:numPr>
          <w:ilvl w:val="1"/>
          <w:numId w:val="1"/>
        </w:numPr>
        <w:rPr>
          <w:lang w:val="en-CA"/>
        </w:rPr>
      </w:pPr>
      <w:r w:rsidRPr="003D3A7E">
        <w:rPr>
          <w:lang w:val="en-CA"/>
        </w:rPr>
        <w:t>The refrigeration and air</w:t>
      </w:r>
      <w:r w:rsidRPr="003D3A7E">
        <w:rPr>
          <w:lang w:val="en-CA"/>
        </w:rPr>
        <w:noBreakHyphen/>
        <w:t>conditioning association was established;</w:t>
      </w:r>
    </w:p>
    <w:p w:rsidR="002E19D8" w:rsidRPr="003D3A7E" w:rsidRDefault="00F330D0" w:rsidP="003D3A7E">
      <w:pPr>
        <w:pStyle w:val="Heading2"/>
        <w:keepNext/>
        <w:keepLines/>
        <w:numPr>
          <w:ilvl w:val="1"/>
          <w:numId w:val="1"/>
        </w:numPr>
        <w:rPr>
          <w:lang w:val="en-CA"/>
        </w:rPr>
      </w:pPr>
      <w:r w:rsidRPr="003D3A7E">
        <w:rPr>
          <w:lang w:val="en-CA"/>
        </w:rPr>
        <w:t>F</w:t>
      </w:r>
      <w:r w:rsidR="00B06C9A" w:rsidRPr="003D3A7E">
        <w:rPr>
          <w:lang w:val="en-CA"/>
        </w:rPr>
        <w:t>our</w:t>
      </w:r>
      <w:r w:rsidR="0095742D" w:rsidRPr="003D3A7E">
        <w:rPr>
          <w:lang w:val="en-CA"/>
        </w:rPr>
        <w:t xml:space="preserve"> training work</w:t>
      </w:r>
      <w:r w:rsidR="00B06C9A" w:rsidRPr="003D3A7E">
        <w:rPr>
          <w:lang w:val="en-CA"/>
        </w:rPr>
        <w:t xml:space="preserve">shops for </w:t>
      </w:r>
      <w:r w:rsidR="00FF61A5" w:rsidRPr="003D3A7E">
        <w:rPr>
          <w:lang w:val="en-CA"/>
        </w:rPr>
        <w:t xml:space="preserve">65 </w:t>
      </w:r>
      <w:r w:rsidR="0095742D" w:rsidRPr="003D3A7E">
        <w:rPr>
          <w:lang w:val="en-CA"/>
        </w:rPr>
        <w:t>technicians on good refrigeration practices</w:t>
      </w:r>
      <w:r w:rsidR="002E19D8" w:rsidRPr="003D3A7E">
        <w:rPr>
          <w:lang w:val="en-CA"/>
        </w:rPr>
        <w:t>, including a focus on the safe handling of low-GWP alternatives,</w:t>
      </w:r>
      <w:r w:rsidR="0095742D" w:rsidRPr="003D3A7E">
        <w:rPr>
          <w:lang w:val="en-CA"/>
        </w:rPr>
        <w:t xml:space="preserve"> and certification of trained technicians; </w:t>
      </w:r>
    </w:p>
    <w:p w:rsidR="0095742D" w:rsidRPr="003D3A7E" w:rsidRDefault="002E19D8" w:rsidP="0095742D">
      <w:pPr>
        <w:pStyle w:val="Heading2"/>
        <w:numPr>
          <w:ilvl w:val="1"/>
          <w:numId w:val="1"/>
        </w:numPr>
        <w:rPr>
          <w:lang w:val="en-CA"/>
        </w:rPr>
      </w:pPr>
      <w:r w:rsidRPr="003D3A7E">
        <w:rPr>
          <w:lang w:val="en-CA"/>
        </w:rPr>
        <w:t xml:space="preserve">Procurement of equipment for recovery and recycling, and storage of refrigerants; </w:t>
      </w:r>
      <w:r w:rsidR="0095742D" w:rsidRPr="003D3A7E">
        <w:rPr>
          <w:lang w:val="en-CA"/>
        </w:rPr>
        <w:t>and</w:t>
      </w:r>
    </w:p>
    <w:p w:rsidR="0095742D" w:rsidRPr="003D3A7E" w:rsidRDefault="00263148" w:rsidP="0095742D">
      <w:pPr>
        <w:pStyle w:val="Heading2"/>
        <w:numPr>
          <w:ilvl w:val="1"/>
          <w:numId w:val="1"/>
        </w:numPr>
        <w:rPr>
          <w:lang w:val="en-CA"/>
        </w:rPr>
      </w:pPr>
      <w:r w:rsidRPr="003D3A7E">
        <w:rPr>
          <w:lang w:val="en-CA"/>
        </w:rPr>
        <w:t>Under the institutional strengthening</w:t>
      </w:r>
      <w:r w:rsidR="008B3E49">
        <w:rPr>
          <w:lang w:val="en-CA"/>
        </w:rPr>
        <w:t xml:space="preserve"> (IS)</w:t>
      </w:r>
      <w:r w:rsidRPr="003D3A7E">
        <w:rPr>
          <w:lang w:val="en-CA"/>
        </w:rPr>
        <w:t xml:space="preserve"> project</w:t>
      </w:r>
      <w:r w:rsidR="00A243FC">
        <w:rPr>
          <w:lang w:val="en-CA"/>
        </w:rPr>
        <w:t xml:space="preserve"> (which is included under stage I of the HPMP)</w:t>
      </w:r>
      <w:r w:rsidRPr="003D3A7E">
        <w:rPr>
          <w:lang w:val="en-CA"/>
        </w:rPr>
        <w:t xml:space="preserve">, participation in expert meetings, regional </w:t>
      </w:r>
      <w:r w:rsidR="00CF4416">
        <w:rPr>
          <w:lang w:val="en-CA"/>
        </w:rPr>
        <w:t xml:space="preserve">UNEP </w:t>
      </w:r>
      <w:r w:rsidR="002602D2" w:rsidRPr="003D3A7E">
        <w:rPr>
          <w:lang w:val="en-CA"/>
        </w:rPr>
        <w:t>Compliance Assistance Programme</w:t>
      </w:r>
      <w:r w:rsidRPr="003D3A7E">
        <w:rPr>
          <w:lang w:val="en-CA"/>
        </w:rPr>
        <w:t xml:space="preserve"> meetings, and Open-Ended Working Groups and Meetings of the Parties; </w:t>
      </w:r>
      <w:r w:rsidR="0095742D" w:rsidRPr="003D3A7E">
        <w:rPr>
          <w:lang w:val="en-CA"/>
        </w:rPr>
        <w:t xml:space="preserve">activities among </w:t>
      </w:r>
      <w:r w:rsidRPr="003D3A7E">
        <w:rPr>
          <w:lang w:val="en-CA"/>
        </w:rPr>
        <w:t>primary and secondary schools, and on national television to raise awareness on the Montreal Protocol and ozone layer depletion; and continued monitoring and reporting, including under Article 7</w:t>
      </w:r>
      <w:r w:rsidR="00CF4416">
        <w:rPr>
          <w:lang w:val="en-CA"/>
        </w:rPr>
        <w:t xml:space="preserve"> of the Protocol</w:t>
      </w:r>
      <w:r w:rsidRPr="003D3A7E">
        <w:rPr>
          <w:lang w:val="en-CA"/>
        </w:rPr>
        <w:t xml:space="preserve">, the </w:t>
      </w:r>
      <w:r w:rsidR="00970434" w:rsidRPr="003D3A7E">
        <w:rPr>
          <w:lang w:val="en-CA"/>
        </w:rPr>
        <w:t>CP</w:t>
      </w:r>
      <w:r w:rsidRPr="003D3A7E">
        <w:rPr>
          <w:lang w:val="en-CA"/>
        </w:rPr>
        <w:t>, data on recovered and recycled refrigerants, and continued updating of the inventory of HFC</w:t>
      </w:r>
      <w:r w:rsidR="002602D2" w:rsidRPr="003D3A7E">
        <w:rPr>
          <w:lang w:val="en-CA"/>
        </w:rPr>
        <w:noBreakHyphen/>
      </w:r>
      <w:r w:rsidRPr="003D3A7E">
        <w:rPr>
          <w:lang w:val="en-CA"/>
        </w:rPr>
        <w:t>based equipment</w:t>
      </w:r>
      <w:r w:rsidR="0095742D" w:rsidRPr="003D3A7E">
        <w:rPr>
          <w:lang w:val="en-CA"/>
        </w:rPr>
        <w:t>.</w:t>
      </w:r>
    </w:p>
    <w:p w:rsidR="00FE3307" w:rsidRPr="003D3A7E" w:rsidRDefault="00FE3307" w:rsidP="00FE3307">
      <w:pPr>
        <w:rPr>
          <w:i/>
          <w:lang w:val="en-CA"/>
        </w:rPr>
      </w:pPr>
      <w:r w:rsidRPr="003D3A7E">
        <w:rPr>
          <w:i/>
          <w:lang w:val="en-CA"/>
        </w:rPr>
        <w:t>Project implementation and monitoring</w:t>
      </w:r>
    </w:p>
    <w:p w:rsidR="00FE3307" w:rsidRPr="003D3A7E" w:rsidRDefault="00FE3307" w:rsidP="00FE3307">
      <w:pPr>
        <w:rPr>
          <w:lang w:val="en-CA"/>
        </w:rPr>
      </w:pPr>
    </w:p>
    <w:p w:rsidR="0095742D" w:rsidRPr="003D3A7E" w:rsidRDefault="0095742D" w:rsidP="00F77B6D">
      <w:pPr>
        <w:pStyle w:val="Heading1"/>
        <w:keepNext/>
        <w:rPr>
          <w:lang w:val="en-CA"/>
        </w:rPr>
      </w:pPr>
      <w:r w:rsidRPr="003D3A7E">
        <w:rPr>
          <w:lang w:val="en-CA"/>
        </w:rPr>
        <w:t xml:space="preserve">The </w:t>
      </w:r>
      <w:r w:rsidR="004D4D55" w:rsidRPr="003D3A7E">
        <w:rPr>
          <w:lang w:val="en-CA"/>
        </w:rPr>
        <w:t>n</w:t>
      </w:r>
      <w:r w:rsidRPr="003D3A7E">
        <w:rPr>
          <w:lang w:val="en-CA"/>
        </w:rPr>
        <w:t xml:space="preserve">ational </w:t>
      </w:r>
      <w:r w:rsidR="004D4D55" w:rsidRPr="003D3A7E">
        <w:rPr>
          <w:lang w:val="en-CA"/>
        </w:rPr>
        <w:t>o</w:t>
      </w:r>
      <w:r w:rsidR="00263148" w:rsidRPr="003D3A7E">
        <w:rPr>
          <w:lang w:val="en-CA"/>
        </w:rPr>
        <w:t xml:space="preserve">zone </w:t>
      </w:r>
      <w:r w:rsidR="004D4D55" w:rsidRPr="003D3A7E">
        <w:rPr>
          <w:lang w:val="en-CA"/>
        </w:rPr>
        <w:t>u</w:t>
      </w:r>
      <w:r w:rsidR="00263148" w:rsidRPr="003D3A7E">
        <w:rPr>
          <w:lang w:val="en-CA"/>
        </w:rPr>
        <w:t>nit (NOU), assisted by two</w:t>
      </w:r>
      <w:r w:rsidRPr="003D3A7E">
        <w:rPr>
          <w:lang w:val="en-CA"/>
        </w:rPr>
        <w:t xml:space="preserve"> expert</w:t>
      </w:r>
      <w:r w:rsidR="00263148" w:rsidRPr="003D3A7E">
        <w:rPr>
          <w:lang w:val="en-CA"/>
        </w:rPr>
        <w:t>s</w:t>
      </w:r>
      <w:r w:rsidRPr="003D3A7E">
        <w:rPr>
          <w:lang w:val="en-CA"/>
        </w:rPr>
        <w:t xml:space="preserve"> in refrigeration, monitored the HP</w:t>
      </w:r>
      <w:r w:rsidR="00263148" w:rsidRPr="003D3A7E">
        <w:rPr>
          <w:lang w:val="en-CA"/>
        </w:rPr>
        <w:t xml:space="preserve">MP activities and collected </w:t>
      </w:r>
      <w:r w:rsidRPr="003D3A7E">
        <w:rPr>
          <w:lang w:val="en-CA"/>
        </w:rPr>
        <w:t>relevant data.</w:t>
      </w:r>
    </w:p>
    <w:p w:rsidR="00FE3307" w:rsidRPr="003D3A7E" w:rsidRDefault="00FE3307" w:rsidP="00FE3307">
      <w:pPr>
        <w:rPr>
          <w:u w:val="single"/>
          <w:lang w:val="en-CA"/>
        </w:rPr>
      </w:pPr>
      <w:r w:rsidRPr="003D3A7E">
        <w:rPr>
          <w:u w:val="single"/>
          <w:lang w:val="en-CA"/>
        </w:rPr>
        <w:t>Level of fund disbursement</w:t>
      </w:r>
    </w:p>
    <w:p w:rsidR="00FE3307" w:rsidRPr="003D3A7E" w:rsidRDefault="00FE3307" w:rsidP="00FE3307">
      <w:pPr>
        <w:rPr>
          <w:lang w:val="en-CA"/>
        </w:rPr>
      </w:pPr>
    </w:p>
    <w:p w:rsidR="00FE3307" w:rsidRPr="003D3A7E" w:rsidRDefault="00FE3307" w:rsidP="00FE3307">
      <w:pPr>
        <w:pStyle w:val="Heading1"/>
        <w:rPr>
          <w:lang w:val="en-CA"/>
        </w:rPr>
      </w:pPr>
      <w:r w:rsidRPr="003D3A7E">
        <w:rPr>
          <w:lang w:val="en-CA"/>
        </w:rPr>
        <w:t>As of</w:t>
      </w:r>
      <w:r w:rsidR="008D3F90" w:rsidRPr="003D3A7E">
        <w:rPr>
          <w:lang w:val="en-CA"/>
        </w:rPr>
        <w:t xml:space="preserve"> March</w:t>
      </w:r>
      <w:r w:rsidRPr="003D3A7E">
        <w:rPr>
          <w:lang w:val="en-CA"/>
        </w:rPr>
        <w:t xml:space="preserve"> 2019, of the US $</w:t>
      </w:r>
      <w:r w:rsidR="00E933E0" w:rsidRPr="003D3A7E">
        <w:rPr>
          <w:lang w:val="en-CA"/>
        </w:rPr>
        <w:t>353,500</w:t>
      </w:r>
      <w:r w:rsidRPr="003D3A7E">
        <w:rPr>
          <w:lang w:val="en-CA"/>
        </w:rPr>
        <w:t xml:space="preserve"> approved so far, US $</w:t>
      </w:r>
      <w:r w:rsidR="008D3F90" w:rsidRPr="003D3A7E">
        <w:rPr>
          <w:lang w:val="en-CA"/>
        </w:rPr>
        <w:t>353,343</w:t>
      </w:r>
      <w:r w:rsidRPr="003D3A7E">
        <w:rPr>
          <w:lang w:val="en-CA"/>
        </w:rPr>
        <w:t xml:space="preserve"> had been disbursed as shown in Table 2. The balance of US $</w:t>
      </w:r>
      <w:r w:rsidR="008D3F90" w:rsidRPr="003D3A7E">
        <w:rPr>
          <w:lang w:val="en-CA"/>
        </w:rPr>
        <w:t>157</w:t>
      </w:r>
      <w:r w:rsidRPr="003D3A7E">
        <w:rPr>
          <w:lang w:val="en-CA"/>
        </w:rPr>
        <w:t xml:space="preserve"> will be disbursed in </w:t>
      </w:r>
      <w:r w:rsidR="008D3F90" w:rsidRPr="003D3A7E">
        <w:rPr>
          <w:lang w:val="en-CA"/>
        </w:rPr>
        <w:t>2019</w:t>
      </w:r>
      <w:r w:rsidRPr="003D3A7E">
        <w:rPr>
          <w:lang w:val="en-CA"/>
        </w:rPr>
        <w:t>.</w:t>
      </w:r>
    </w:p>
    <w:p w:rsidR="00FE3307" w:rsidRPr="003D3A7E" w:rsidRDefault="00FE3307" w:rsidP="00FE3307">
      <w:pPr>
        <w:rPr>
          <w:b/>
          <w:lang w:val="en-CA"/>
        </w:rPr>
      </w:pPr>
      <w:r w:rsidRPr="003D3A7E">
        <w:rPr>
          <w:b/>
          <w:lang w:val="en-CA"/>
        </w:rPr>
        <w:t>Table 2. Financial report of stage I of the HPMP for</w:t>
      </w:r>
      <w:r w:rsidR="0095742D" w:rsidRPr="003D3A7E">
        <w:rPr>
          <w:b/>
          <w:lang w:val="en-CA"/>
        </w:rPr>
        <w:t xml:space="preserve"> Montenegro</w:t>
      </w:r>
      <w:r w:rsidRPr="003D3A7E">
        <w:rPr>
          <w:b/>
          <w:lang w:val="en-CA"/>
        </w:rPr>
        <w:t xml:space="preserve"> (US $)</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260"/>
        <w:gridCol w:w="2835"/>
        <w:gridCol w:w="2835"/>
      </w:tblGrid>
      <w:tr w:rsidR="00E933E0" w:rsidRPr="003D3A7E" w:rsidTr="00970434">
        <w:trPr>
          <w:trHeight w:val="206"/>
        </w:trPr>
        <w:tc>
          <w:tcPr>
            <w:tcW w:w="3667" w:type="dxa"/>
            <w:gridSpan w:val="2"/>
            <w:shd w:val="clear" w:color="auto" w:fill="auto"/>
            <w:noWrap/>
            <w:vAlign w:val="center"/>
            <w:hideMark/>
          </w:tcPr>
          <w:p w:rsidR="00E933E0" w:rsidRPr="003D3A7E" w:rsidRDefault="00E933E0" w:rsidP="00DD5EB6">
            <w:pPr>
              <w:rPr>
                <w:b/>
                <w:bCs/>
                <w:color w:val="000000"/>
                <w:sz w:val="20"/>
                <w:szCs w:val="20"/>
                <w:lang w:val="en-CA" w:eastAsia="en-CA"/>
              </w:rPr>
            </w:pPr>
            <w:r w:rsidRPr="003D3A7E">
              <w:rPr>
                <w:b/>
                <w:bCs/>
                <w:color w:val="000000"/>
                <w:sz w:val="20"/>
                <w:szCs w:val="20"/>
                <w:lang w:val="en-CA" w:eastAsia="en-CA"/>
              </w:rPr>
              <w:t>Tranche</w:t>
            </w:r>
          </w:p>
        </w:tc>
        <w:tc>
          <w:tcPr>
            <w:tcW w:w="2835" w:type="dxa"/>
            <w:shd w:val="clear" w:color="auto" w:fill="auto"/>
            <w:noWrap/>
            <w:vAlign w:val="center"/>
            <w:hideMark/>
          </w:tcPr>
          <w:p w:rsidR="00E933E0" w:rsidRPr="003D3A7E" w:rsidRDefault="00E933E0" w:rsidP="00DD5EB6">
            <w:pPr>
              <w:jc w:val="center"/>
              <w:rPr>
                <w:b/>
                <w:color w:val="000000"/>
                <w:sz w:val="20"/>
                <w:szCs w:val="20"/>
                <w:lang w:val="en-CA" w:eastAsia="en-CA"/>
              </w:rPr>
            </w:pPr>
            <w:r w:rsidRPr="003D3A7E">
              <w:rPr>
                <w:b/>
                <w:color w:val="000000"/>
                <w:sz w:val="20"/>
                <w:szCs w:val="20"/>
                <w:lang w:val="en-CA" w:eastAsia="en-CA"/>
              </w:rPr>
              <w:t>Total</w:t>
            </w:r>
          </w:p>
        </w:tc>
        <w:tc>
          <w:tcPr>
            <w:tcW w:w="2835" w:type="dxa"/>
            <w:shd w:val="clear" w:color="auto" w:fill="auto"/>
            <w:noWrap/>
            <w:vAlign w:val="center"/>
            <w:hideMark/>
          </w:tcPr>
          <w:p w:rsidR="00E933E0" w:rsidRPr="003D3A7E" w:rsidRDefault="00E933E0" w:rsidP="00DD5EB6">
            <w:pPr>
              <w:jc w:val="center"/>
              <w:rPr>
                <w:b/>
                <w:color w:val="000000"/>
                <w:sz w:val="20"/>
                <w:szCs w:val="20"/>
                <w:lang w:val="en-CA" w:eastAsia="en-CA"/>
              </w:rPr>
            </w:pPr>
            <w:r w:rsidRPr="003D3A7E">
              <w:rPr>
                <w:b/>
                <w:color w:val="000000"/>
                <w:sz w:val="20"/>
                <w:szCs w:val="20"/>
                <w:lang w:val="en-CA" w:eastAsia="en-CA"/>
              </w:rPr>
              <w:t>Disbursement rate (%)</w:t>
            </w:r>
          </w:p>
        </w:tc>
      </w:tr>
      <w:tr w:rsidR="00E933E0" w:rsidRPr="003D3A7E" w:rsidTr="00F77C8F">
        <w:trPr>
          <w:trHeight w:val="179"/>
        </w:trPr>
        <w:tc>
          <w:tcPr>
            <w:tcW w:w="2407" w:type="dxa"/>
            <w:vMerge w:val="restart"/>
            <w:shd w:val="clear" w:color="auto" w:fill="auto"/>
            <w:noWrap/>
            <w:vAlign w:val="center"/>
            <w:hideMark/>
          </w:tcPr>
          <w:p w:rsidR="00E933E0" w:rsidRPr="003D3A7E" w:rsidRDefault="00E933E0" w:rsidP="00DD5EB6">
            <w:pPr>
              <w:jc w:val="left"/>
              <w:rPr>
                <w:bCs/>
                <w:color w:val="000000"/>
                <w:sz w:val="20"/>
                <w:szCs w:val="20"/>
                <w:lang w:val="en-CA" w:eastAsia="en-CA"/>
              </w:rPr>
            </w:pPr>
            <w:r w:rsidRPr="003D3A7E">
              <w:rPr>
                <w:bCs/>
                <w:color w:val="000000"/>
                <w:sz w:val="20"/>
                <w:szCs w:val="20"/>
                <w:lang w:val="en-CA" w:eastAsia="en-CA"/>
              </w:rPr>
              <w:t>First tranche</w:t>
            </w:r>
          </w:p>
        </w:tc>
        <w:tc>
          <w:tcPr>
            <w:tcW w:w="1260" w:type="dxa"/>
            <w:shd w:val="clear" w:color="auto" w:fill="auto"/>
            <w:noWrap/>
            <w:vAlign w:val="center"/>
            <w:hideMark/>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Approved </w:t>
            </w:r>
          </w:p>
        </w:tc>
        <w:tc>
          <w:tcPr>
            <w:tcW w:w="2835" w:type="dxa"/>
            <w:shd w:val="clear" w:color="auto" w:fill="auto"/>
            <w:noWrap/>
            <w:vAlign w:val="center"/>
          </w:tcPr>
          <w:p w:rsidR="00E933E0" w:rsidRPr="003D3A7E" w:rsidRDefault="00E933E0" w:rsidP="00DD5EB6">
            <w:pPr>
              <w:jc w:val="right"/>
              <w:rPr>
                <w:color w:val="000000"/>
                <w:sz w:val="20"/>
                <w:szCs w:val="20"/>
                <w:lang w:val="en-CA" w:eastAsia="en-CA"/>
              </w:rPr>
            </w:pPr>
            <w:r w:rsidRPr="003D3A7E">
              <w:rPr>
                <w:color w:val="000000"/>
                <w:sz w:val="20"/>
                <w:szCs w:val="20"/>
                <w:lang w:val="en-CA" w:eastAsia="en-CA"/>
              </w:rPr>
              <w:t>155,000</w:t>
            </w:r>
          </w:p>
        </w:tc>
        <w:tc>
          <w:tcPr>
            <w:tcW w:w="2835" w:type="dxa"/>
            <w:vMerge w:val="restart"/>
            <w:shd w:val="clear" w:color="auto" w:fill="auto"/>
            <w:noWrap/>
            <w:vAlign w:val="center"/>
          </w:tcPr>
          <w:p w:rsidR="00E933E0" w:rsidRPr="003D3A7E" w:rsidRDefault="008D3F90" w:rsidP="00E933E0">
            <w:pPr>
              <w:jc w:val="right"/>
              <w:rPr>
                <w:color w:val="000000"/>
                <w:sz w:val="20"/>
                <w:szCs w:val="20"/>
                <w:lang w:val="en-CA" w:eastAsia="en-CA"/>
              </w:rPr>
            </w:pPr>
            <w:r w:rsidRPr="003D3A7E">
              <w:rPr>
                <w:color w:val="000000"/>
                <w:sz w:val="20"/>
                <w:szCs w:val="20"/>
                <w:lang w:val="en-CA" w:eastAsia="en-CA"/>
              </w:rPr>
              <w:t>100</w:t>
            </w:r>
          </w:p>
        </w:tc>
      </w:tr>
      <w:tr w:rsidR="00E933E0" w:rsidRPr="003D3A7E" w:rsidTr="00970434">
        <w:trPr>
          <w:trHeight w:val="179"/>
        </w:trPr>
        <w:tc>
          <w:tcPr>
            <w:tcW w:w="2407" w:type="dxa"/>
            <w:vMerge/>
            <w:vAlign w:val="center"/>
            <w:hideMark/>
          </w:tcPr>
          <w:p w:rsidR="00E933E0" w:rsidRPr="003D3A7E" w:rsidRDefault="00E933E0" w:rsidP="00DD5EB6">
            <w:pPr>
              <w:jc w:val="left"/>
              <w:rPr>
                <w:bCs/>
                <w:color w:val="000000"/>
                <w:sz w:val="20"/>
                <w:szCs w:val="20"/>
                <w:lang w:val="en-CA" w:eastAsia="en-CA"/>
              </w:rPr>
            </w:pPr>
          </w:p>
        </w:tc>
        <w:tc>
          <w:tcPr>
            <w:tcW w:w="1260" w:type="dxa"/>
            <w:shd w:val="clear" w:color="auto" w:fill="auto"/>
            <w:noWrap/>
            <w:vAlign w:val="center"/>
            <w:hideMark/>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Disbursed </w:t>
            </w:r>
          </w:p>
        </w:tc>
        <w:tc>
          <w:tcPr>
            <w:tcW w:w="2835" w:type="dxa"/>
            <w:shd w:val="clear" w:color="auto" w:fill="auto"/>
            <w:noWrap/>
            <w:vAlign w:val="center"/>
          </w:tcPr>
          <w:p w:rsidR="00E933E0" w:rsidRPr="003D3A7E" w:rsidRDefault="008D3F90" w:rsidP="00DD5EB6">
            <w:pPr>
              <w:jc w:val="right"/>
              <w:rPr>
                <w:color w:val="000000"/>
                <w:sz w:val="20"/>
                <w:szCs w:val="20"/>
                <w:lang w:val="en-CA" w:eastAsia="en-CA"/>
              </w:rPr>
            </w:pPr>
            <w:r w:rsidRPr="003D3A7E">
              <w:rPr>
                <w:color w:val="000000"/>
                <w:sz w:val="20"/>
                <w:szCs w:val="20"/>
                <w:lang w:val="en-CA" w:eastAsia="en-CA"/>
              </w:rPr>
              <w:t>155,000</w:t>
            </w:r>
          </w:p>
        </w:tc>
        <w:tc>
          <w:tcPr>
            <w:tcW w:w="2835" w:type="dxa"/>
            <w:vMerge/>
            <w:vAlign w:val="center"/>
          </w:tcPr>
          <w:p w:rsidR="00E933E0" w:rsidRPr="003D3A7E" w:rsidRDefault="00E933E0" w:rsidP="00E933E0">
            <w:pPr>
              <w:jc w:val="right"/>
              <w:rPr>
                <w:color w:val="000000"/>
                <w:sz w:val="20"/>
                <w:szCs w:val="20"/>
                <w:lang w:val="en-CA" w:eastAsia="en-CA"/>
              </w:rPr>
            </w:pPr>
          </w:p>
        </w:tc>
      </w:tr>
      <w:tr w:rsidR="00E933E0" w:rsidRPr="003D3A7E" w:rsidTr="00F77C8F">
        <w:trPr>
          <w:trHeight w:val="152"/>
        </w:trPr>
        <w:tc>
          <w:tcPr>
            <w:tcW w:w="2407" w:type="dxa"/>
            <w:vMerge w:val="restart"/>
            <w:shd w:val="clear" w:color="auto" w:fill="auto"/>
            <w:noWrap/>
            <w:vAlign w:val="center"/>
            <w:hideMark/>
          </w:tcPr>
          <w:p w:rsidR="00E933E0" w:rsidRPr="003D3A7E" w:rsidRDefault="00E933E0" w:rsidP="00DD5EB6">
            <w:pPr>
              <w:jc w:val="left"/>
              <w:rPr>
                <w:bCs/>
                <w:color w:val="000000"/>
                <w:sz w:val="20"/>
                <w:szCs w:val="20"/>
                <w:lang w:val="en-CA" w:eastAsia="en-CA"/>
              </w:rPr>
            </w:pPr>
            <w:r w:rsidRPr="003D3A7E">
              <w:rPr>
                <w:bCs/>
                <w:color w:val="000000"/>
                <w:sz w:val="20"/>
                <w:szCs w:val="20"/>
                <w:lang w:val="en-CA" w:eastAsia="en-CA"/>
              </w:rPr>
              <w:t>Second tranche</w:t>
            </w:r>
          </w:p>
        </w:tc>
        <w:tc>
          <w:tcPr>
            <w:tcW w:w="1260" w:type="dxa"/>
            <w:shd w:val="clear" w:color="auto" w:fill="auto"/>
            <w:noWrap/>
            <w:vAlign w:val="center"/>
            <w:hideMark/>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Approved </w:t>
            </w:r>
          </w:p>
        </w:tc>
        <w:tc>
          <w:tcPr>
            <w:tcW w:w="2835" w:type="dxa"/>
            <w:shd w:val="clear" w:color="auto" w:fill="auto"/>
            <w:noWrap/>
            <w:vAlign w:val="center"/>
          </w:tcPr>
          <w:p w:rsidR="00E933E0" w:rsidRPr="003D3A7E" w:rsidRDefault="00E933E0" w:rsidP="00DD5EB6">
            <w:pPr>
              <w:jc w:val="right"/>
              <w:rPr>
                <w:color w:val="000000"/>
                <w:sz w:val="20"/>
                <w:szCs w:val="20"/>
                <w:lang w:val="en-CA" w:eastAsia="en-CA"/>
              </w:rPr>
            </w:pPr>
            <w:r w:rsidRPr="003D3A7E">
              <w:rPr>
                <w:color w:val="000000"/>
                <w:sz w:val="20"/>
                <w:szCs w:val="20"/>
                <w:lang w:val="en-CA" w:eastAsia="en-CA"/>
              </w:rPr>
              <w:t>100,000</w:t>
            </w:r>
          </w:p>
        </w:tc>
        <w:tc>
          <w:tcPr>
            <w:tcW w:w="2835" w:type="dxa"/>
            <w:vMerge w:val="restart"/>
            <w:shd w:val="clear" w:color="auto" w:fill="auto"/>
            <w:noWrap/>
            <w:vAlign w:val="center"/>
          </w:tcPr>
          <w:p w:rsidR="00E933E0" w:rsidRPr="003D3A7E" w:rsidRDefault="008D3F90" w:rsidP="00E933E0">
            <w:pPr>
              <w:jc w:val="right"/>
              <w:rPr>
                <w:color w:val="000000"/>
                <w:sz w:val="20"/>
                <w:szCs w:val="20"/>
                <w:lang w:val="en-CA" w:eastAsia="en-CA"/>
              </w:rPr>
            </w:pPr>
            <w:r w:rsidRPr="003D3A7E">
              <w:rPr>
                <w:color w:val="000000"/>
                <w:sz w:val="20"/>
                <w:szCs w:val="20"/>
                <w:lang w:val="en-CA" w:eastAsia="en-CA"/>
              </w:rPr>
              <w:t>100</w:t>
            </w:r>
          </w:p>
        </w:tc>
      </w:tr>
      <w:tr w:rsidR="00E933E0" w:rsidRPr="003D3A7E" w:rsidTr="00F77C8F">
        <w:trPr>
          <w:trHeight w:val="179"/>
        </w:trPr>
        <w:tc>
          <w:tcPr>
            <w:tcW w:w="2407" w:type="dxa"/>
            <w:vMerge/>
            <w:vAlign w:val="center"/>
            <w:hideMark/>
          </w:tcPr>
          <w:p w:rsidR="00E933E0" w:rsidRPr="003D3A7E" w:rsidRDefault="00E933E0" w:rsidP="00DD5EB6">
            <w:pPr>
              <w:jc w:val="left"/>
              <w:rPr>
                <w:bCs/>
                <w:color w:val="000000"/>
                <w:sz w:val="20"/>
                <w:szCs w:val="20"/>
                <w:lang w:val="en-CA" w:eastAsia="en-CA"/>
              </w:rPr>
            </w:pPr>
          </w:p>
        </w:tc>
        <w:tc>
          <w:tcPr>
            <w:tcW w:w="1260" w:type="dxa"/>
            <w:shd w:val="clear" w:color="auto" w:fill="auto"/>
            <w:noWrap/>
            <w:vAlign w:val="center"/>
            <w:hideMark/>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Disbursed </w:t>
            </w:r>
          </w:p>
        </w:tc>
        <w:tc>
          <w:tcPr>
            <w:tcW w:w="2835" w:type="dxa"/>
            <w:shd w:val="clear" w:color="auto" w:fill="auto"/>
            <w:noWrap/>
            <w:vAlign w:val="center"/>
          </w:tcPr>
          <w:p w:rsidR="00E933E0" w:rsidRPr="003D3A7E" w:rsidRDefault="008D3F90" w:rsidP="00DD5EB6">
            <w:pPr>
              <w:jc w:val="right"/>
              <w:rPr>
                <w:color w:val="000000"/>
                <w:sz w:val="20"/>
                <w:szCs w:val="20"/>
                <w:lang w:val="en-CA" w:eastAsia="en-CA"/>
              </w:rPr>
            </w:pPr>
            <w:r w:rsidRPr="003D3A7E">
              <w:rPr>
                <w:color w:val="000000"/>
                <w:sz w:val="20"/>
                <w:szCs w:val="20"/>
                <w:lang w:val="en-CA" w:eastAsia="en-CA"/>
              </w:rPr>
              <w:t>100,000</w:t>
            </w:r>
          </w:p>
        </w:tc>
        <w:tc>
          <w:tcPr>
            <w:tcW w:w="2835" w:type="dxa"/>
            <w:vMerge/>
            <w:vAlign w:val="center"/>
          </w:tcPr>
          <w:p w:rsidR="00E933E0" w:rsidRPr="003D3A7E" w:rsidRDefault="00E933E0" w:rsidP="00E933E0">
            <w:pPr>
              <w:jc w:val="right"/>
              <w:rPr>
                <w:color w:val="000000"/>
                <w:sz w:val="20"/>
                <w:szCs w:val="20"/>
                <w:lang w:val="en-CA" w:eastAsia="en-CA"/>
              </w:rPr>
            </w:pPr>
          </w:p>
        </w:tc>
      </w:tr>
      <w:tr w:rsidR="00E933E0" w:rsidRPr="003D3A7E" w:rsidTr="00F77C8F">
        <w:trPr>
          <w:trHeight w:val="125"/>
        </w:trPr>
        <w:tc>
          <w:tcPr>
            <w:tcW w:w="2407" w:type="dxa"/>
            <w:vMerge w:val="restart"/>
            <w:shd w:val="clear" w:color="auto" w:fill="auto"/>
            <w:noWrap/>
            <w:vAlign w:val="center"/>
            <w:hideMark/>
          </w:tcPr>
          <w:p w:rsidR="00E933E0" w:rsidRPr="003D3A7E" w:rsidRDefault="00E933E0" w:rsidP="00DD5EB6">
            <w:pPr>
              <w:jc w:val="left"/>
              <w:rPr>
                <w:bCs/>
                <w:color w:val="000000"/>
                <w:sz w:val="20"/>
                <w:szCs w:val="20"/>
                <w:lang w:val="en-CA" w:eastAsia="en-CA"/>
              </w:rPr>
            </w:pPr>
            <w:r w:rsidRPr="003D3A7E">
              <w:rPr>
                <w:bCs/>
                <w:color w:val="000000"/>
                <w:sz w:val="20"/>
                <w:szCs w:val="20"/>
                <w:lang w:val="en-CA" w:eastAsia="en-CA"/>
              </w:rPr>
              <w:t>Third tranche</w:t>
            </w:r>
          </w:p>
        </w:tc>
        <w:tc>
          <w:tcPr>
            <w:tcW w:w="1260" w:type="dxa"/>
            <w:shd w:val="clear" w:color="auto" w:fill="auto"/>
            <w:noWrap/>
            <w:vAlign w:val="center"/>
            <w:hideMark/>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Approved </w:t>
            </w:r>
          </w:p>
        </w:tc>
        <w:tc>
          <w:tcPr>
            <w:tcW w:w="2835" w:type="dxa"/>
            <w:shd w:val="clear" w:color="auto" w:fill="auto"/>
            <w:noWrap/>
            <w:vAlign w:val="center"/>
          </w:tcPr>
          <w:p w:rsidR="00E933E0" w:rsidRPr="003D3A7E" w:rsidRDefault="00E933E0" w:rsidP="00DD5EB6">
            <w:pPr>
              <w:jc w:val="right"/>
              <w:rPr>
                <w:color w:val="000000"/>
                <w:sz w:val="20"/>
                <w:szCs w:val="20"/>
                <w:lang w:val="en-CA" w:eastAsia="en-CA"/>
              </w:rPr>
            </w:pPr>
            <w:r w:rsidRPr="003D3A7E">
              <w:rPr>
                <w:color w:val="000000"/>
                <w:sz w:val="20"/>
                <w:szCs w:val="20"/>
                <w:lang w:val="en-CA" w:eastAsia="en-CA"/>
              </w:rPr>
              <w:t>98,500</w:t>
            </w:r>
          </w:p>
        </w:tc>
        <w:tc>
          <w:tcPr>
            <w:tcW w:w="2835" w:type="dxa"/>
            <w:vMerge w:val="restart"/>
            <w:shd w:val="clear" w:color="auto" w:fill="auto"/>
            <w:noWrap/>
            <w:vAlign w:val="center"/>
          </w:tcPr>
          <w:p w:rsidR="00E933E0" w:rsidRPr="003D3A7E" w:rsidRDefault="008B3E49" w:rsidP="00E933E0">
            <w:pPr>
              <w:jc w:val="right"/>
              <w:rPr>
                <w:color w:val="000000"/>
                <w:sz w:val="20"/>
                <w:szCs w:val="20"/>
                <w:lang w:val="en-CA" w:eastAsia="en-CA"/>
              </w:rPr>
            </w:pPr>
            <w:r>
              <w:rPr>
                <w:color w:val="000000"/>
                <w:sz w:val="20"/>
                <w:szCs w:val="20"/>
                <w:lang w:val="en-CA" w:eastAsia="en-CA"/>
              </w:rPr>
              <w:t>99.8</w:t>
            </w:r>
          </w:p>
        </w:tc>
      </w:tr>
      <w:tr w:rsidR="00E933E0" w:rsidRPr="003D3A7E" w:rsidTr="00F77C8F">
        <w:trPr>
          <w:trHeight w:val="58"/>
        </w:trPr>
        <w:tc>
          <w:tcPr>
            <w:tcW w:w="2407" w:type="dxa"/>
            <w:vMerge/>
            <w:vAlign w:val="center"/>
            <w:hideMark/>
          </w:tcPr>
          <w:p w:rsidR="00E933E0" w:rsidRPr="003D3A7E" w:rsidRDefault="00E933E0" w:rsidP="00DD5EB6">
            <w:pPr>
              <w:jc w:val="left"/>
              <w:rPr>
                <w:bCs/>
                <w:color w:val="000000"/>
                <w:sz w:val="20"/>
                <w:szCs w:val="20"/>
                <w:lang w:val="en-CA" w:eastAsia="en-CA"/>
              </w:rPr>
            </w:pPr>
          </w:p>
        </w:tc>
        <w:tc>
          <w:tcPr>
            <w:tcW w:w="1260" w:type="dxa"/>
            <w:shd w:val="clear" w:color="auto" w:fill="auto"/>
            <w:noWrap/>
            <w:vAlign w:val="center"/>
            <w:hideMark/>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Disbursed </w:t>
            </w:r>
          </w:p>
        </w:tc>
        <w:tc>
          <w:tcPr>
            <w:tcW w:w="2835" w:type="dxa"/>
            <w:shd w:val="clear" w:color="auto" w:fill="auto"/>
            <w:noWrap/>
            <w:vAlign w:val="center"/>
          </w:tcPr>
          <w:p w:rsidR="00E933E0" w:rsidRPr="003D3A7E" w:rsidRDefault="008D3F90" w:rsidP="00DD5EB6">
            <w:pPr>
              <w:jc w:val="right"/>
              <w:rPr>
                <w:color w:val="000000"/>
                <w:sz w:val="20"/>
                <w:szCs w:val="20"/>
                <w:lang w:val="en-CA" w:eastAsia="en-CA"/>
              </w:rPr>
            </w:pPr>
            <w:r w:rsidRPr="003D3A7E">
              <w:rPr>
                <w:color w:val="000000"/>
                <w:sz w:val="20"/>
                <w:szCs w:val="20"/>
                <w:lang w:val="en-CA" w:eastAsia="en-CA"/>
              </w:rPr>
              <w:t>98,343</w:t>
            </w:r>
          </w:p>
        </w:tc>
        <w:tc>
          <w:tcPr>
            <w:tcW w:w="2835" w:type="dxa"/>
            <w:vMerge/>
            <w:vAlign w:val="center"/>
          </w:tcPr>
          <w:p w:rsidR="00E933E0" w:rsidRPr="003D3A7E" w:rsidRDefault="00E933E0" w:rsidP="00E933E0">
            <w:pPr>
              <w:jc w:val="right"/>
              <w:rPr>
                <w:color w:val="000000"/>
                <w:sz w:val="20"/>
                <w:szCs w:val="20"/>
                <w:lang w:val="en-CA" w:eastAsia="en-CA"/>
              </w:rPr>
            </w:pPr>
          </w:p>
        </w:tc>
      </w:tr>
      <w:tr w:rsidR="00E933E0" w:rsidRPr="003D3A7E" w:rsidTr="00F77C8F">
        <w:trPr>
          <w:trHeight w:val="58"/>
        </w:trPr>
        <w:tc>
          <w:tcPr>
            <w:tcW w:w="2407" w:type="dxa"/>
            <w:vMerge w:val="restart"/>
            <w:shd w:val="clear" w:color="auto" w:fill="auto"/>
            <w:vAlign w:val="center"/>
            <w:hideMark/>
          </w:tcPr>
          <w:p w:rsidR="00E933E0" w:rsidRPr="003D3A7E" w:rsidRDefault="00E933E0" w:rsidP="00DD5EB6">
            <w:pPr>
              <w:jc w:val="left"/>
              <w:rPr>
                <w:bCs/>
                <w:color w:val="000000"/>
                <w:sz w:val="20"/>
                <w:szCs w:val="20"/>
                <w:lang w:val="en-CA" w:eastAsia="en-CA"/>
              </w:rPr>
            </w:pPr>
            <w:r w:rsidRPr="003D3A7E">
              <w:rPr>
                <w:bCs/>
                <w:color w:val="000000"/>
                <w:sz w:val="20"/>
                <w:szCs w:val="20"/>
                <w:lang w:val="en-CA" w:eastAsia="en-CA"/>
              </w:rPr>
              <w:t>Total</w:t>
            </w:r>
          </w:p>
        </w:tc>
        <w:tc>
          <w:tcPr>
            <w:tcW w:w="1260" w:type="dxa"/>
            <w:shd w:val="clear" w:color="auto" w:fill="auto"/>
            <w:vAlign w:val="center"/>
            <w:hideMark/>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Approved </w:t>
            </w:r>
          </w:p>
        </w:tc>
        <w:tc>
          <w:tcPr>
            <w:tcW w:w="2835" w:type="dxa"/>
            <w:shd w:val="clear" w:color="auto" w:fill="auto"/>
            <w:vAlign w:val="center"/>
          </w:tcPr>
          <w:p w:rsidR="00E933E0" w:rsidRPr="003D3A7E" w:rsidRDefault="00E933E0" w:rsidP="00DD5EB6">
            <w:pPr>
              <w:jc w:val="right"/>
              <w:rPr>
                <w:color w:val="000000"/>
                <w:sz w:val="20"/>
                <w:szCs w:val="20"/>
                <w:lang w:val="en-CA" w:eastAsia="en-CA"/>
              </w:rPr>
            </w:pPr>
            <w:r w:rsidRPr="003D3A7E">
              <w:rPr>
                <w:color w:val="000000"/>
                <w:sz w:val="20"/>
                <w:szCs w:val="20"/>
                <w:lang w:val="en-CA" w:eastAsia="en-CA"/>
              </w:rPr>
              <w:t>353,500</w:t>
            </w:r>
          </w:p>
        </w:tc>
        <w:tc>
          <w:tcPr>
            <w:tcW w:w="2835" w:type="dxa"/>
            <w:vMerge w:val="restart"/>
            <w:shd w:val="clear" w:color="auto" w:fill="auto"/>
            <w:vAlign w:val="center"/>
          </w:tcPr>
          <w:p w:rsidR="00E933E0" w:rsidRPr="003D3A7E" w:rsidRDefault="008B3E49" w:rsidP="00E933E0">
            <w:pPr>
              <w:jc w:val="right"/>
              <w:rPr>
                <w:color w:val="000000"/>
                <w:sz w:val="20"/>
                <w:szCs w:val="20"/>
                <w:lang w:val="en-CA" w:eastAsia="en-CA"/>
              </w:rPr>
            </w:pPr>
            <w:r>
              <w:rPr>
                <w:color w:val="000000"/>
                <w:sz w:val="20"/>
                <w:szCs w:val="20"/>
                <w:lang w:val="en-CA" w:eastAsia="en-CA"/>
              </w:rPr>
              <w:t>99.9</w:t>
            </w:r>
          </w:p>
        </w:tc>
      </w:tr>
      <w:tr w:rsidR="00E933E0" w:rsidRPr="003D3A7E" w:rsidTr="00F77C8F">
        <w:trPr>
          <w:trHeight w:val="179"/>
        </w:trPr>
        <w:tc>
          <w:tcPr>
            <w:tcW w:w="2407" w:type="dxa"/>
            <w:vMerge/>
            <w:shd w:val="clear" w:color="auto" w:fill="auto"/>
            <w:vAlign w:val="center"/>
          </w:tcPr>
          <w:p w:rsidR="00E933E0" w:rsidRPr="003D3A7E" w:rsidRDefault="00E933E0" w:rsidP="00DD5EB6">
            <w:pPr>
              <w:jc w:val="left"/>
              <w:rPr>
                <w:b/>
                <w:bCs/>
                <w:color w:val="000000"/>
                <w:sz w:val="20"/>
                <w:szCs w:val="20"/>
                <w:lang w:val="en-CA" w:eastAsia="en-CA"/>
              </w:rPr>
            </w:pPr>
          </w:p>
        </w:tc>
        <w:tc>
          <w:tcPr>
            <w:tcW w:w="1260" w:type="dxa"/>
            <w:shd w:val="clear" w:color="auto" w:fill="auto"/>
            <w:vAlign w:val="center"/>
          </w:tcPr>
          <w:p w:rsidR="00E933E0" w:rsidRPr="003D3A7E" w:rsidRDefault="00E933E0" w:rsidP="00DD5EB6">
            <w:pPr>
              <w:rPr>
                <w:bCs/>
                <w:color w:val="000000"/>
                <w:sz w:val="20"/>
                <w:szCs w:val="20"/>
                <w:lang w:val="en-CA" w:eastAsia="en-CA"/>
              </w:rPr>
            </w:pPr>
            <w:r w:rsidRPr="003D3A7E">
              <w:rPr>
                <w:bCs/>
                <w:color w:val="000000"/>
                <w:sz w:val="20"/>
                <w:szCs w:val="20"/>
                <w:lang w:val="en-CA" w:eastAsia="en-CA"/>
              </w:rPr>
              <w:t xml:space="preserve">Disbursed </w:t>
            </w:r>
          </w:p>
        </w:tc>
        <w:tc>
          <w:tcPr>
            <w:tcW w:w="2835" w:type="dxa"/>
            <w:shd w:val="clear" w:color="auto" w:fill="auto"/>
            <w:vAlign w:val="center"/>
          </w:tcPr>
          <w:p w:rsidR="00E933E0" w:rsidRPr="003D3A7E" w:rsidRDefault="008D3F90" w:rsidP="00DD5EB6">
            <w:pPr>
              <w:jc w:val="right"/>
              <w:rPr>
                <w:color w:val="000000"/>
                <w:sz w:val="20"/>
                <w:szCs w:val="20"/>
                <w:lang w:val="en-CA" w:eastAsia="en-CA"/>
              </w:rPr>
            </w:pPr>
            <w:r w:rsidRPr="003D3A7E">
              <w:rPr>
                <w:color w:val="000000"/>
                <w:sz w:val="20"/>
                <w:szCs w:val="20"/>
                <w:lang w:val="en-CA" w:eastAsia="en-CA"/>
              </w:rPr>
              <w:t>353,343</w:t>
            </w:r>
          </w:p>
        </w:tc>
        <w:tc>
          <w:tcPr>
            <w:tcW w:w="2835" w:type="dxa"/>
            <w:vMerge/>
            <w:shd w:val="clear" w:color="auto" w:fill="auto"/>
            <w:vAlign w:val="center"/>
          </w:tcPr>
          <w:p w:rsidR="00E933E0" w:rsidRPr="003D3A7E" w:rsidRDefault="00E933E0" w:rsidP="00DD5EB6">
            <w:pPr>
              <w:jc w:val="center"/>
              <w:rPr>
                <w:color w:val="000000"/>
                <w:sz w:val="20"/>
                <w:szCs w:val="20"/>
                <w:lang w:val="en-CA" w:eastAsia="en-CA"/>
              </w:rPr>
            </w:pPr>
          </w:p>
        </w:tc>
      </w:tr>
    </w:tbl>
    <w:p w:rsidR="00FE3307" w:rsidRPr="003D3A7E" w:rsidRDefault="00FE3307" w:rsidP="00E933E0">
      <w:pPr>
        <w:rPr>
          <w:lang w:val="en-CA"/>
        </w:rPr>
      </w:pPr>
    </w:p>
    <w:p w:rsidR="00FE3307" w:rsidRPr="003D3A7E" w:rsidRDefault="00FE3307" w:rsidP="00FE3307">
      <w:pPr>
        <w:rPr>
          <w:u w:val="single"/>
          <w:lang w:val="en-CA"/>
        </w:rPr>
      </w:pPr>
      <w:r w:rsidRPr="003D3A7E">
        <w:rPr>
          <w:u w:val="single"/>
          <w:lang w:val="en-CA"/>
        </w:rPr>
        <w:t>Implementation plan for the</w:t>
      </w:r>
      <w:r w:rsidR="00E933E0" w:rsidRPr="003D3A7E">
        <w:rPr>
          <w:u w:val="single"/>
          <w:lang w:val="en-CA"/>
        </w:rPr>
        <w:t xml:space="preserve"> fourth</w:t>
      </w:r>
      <w:r w:rsidRPr="003D3A7E">
        <w:rPr>
          <w:u w:val="single"/>
          <w:lang w:val="en-CA"/>
        </w:rPr>
        <w:t xml:space="preserve"> tranche of the HPMP</w:t>
      </w:r>
    </w:p>
    <w:p w:rsidR="00FE3307" w:rsidRPr="003D3A7E" w:rsidRDefault="00FE3307" w:rsidP="00FE3307">
      <w:pPr>
        <w:rPr>
          <w:lang w:val="en-CA"/>
        </w:rPr>
      </w:pPr>
    </w:p>
    <w:p w:rsidR="00FE3307" w:rsidRPr="003D3A7E" w:rsidRDefault="00FE3307" w:rsidP="00FE3307">
      <w:pPr>
        <w:pStyle w:val="Heading1"/>
        <w:rPr>
          <w:lang w:val="en-CA"/>
        </w:rPr>
      </w:pPr>
      <w:r w:rsidRPr="003D3A7E">
        <w:rPr>
          <w:lang w:val="en-CA"/>
        </w:rPr>
        <w:t xml:space="preserve">The following activities will be implemented between </w:t>
      </w:r>
      <w:r w:rsidR="00BC5EA5" w:rsidRPr="003D3A7E">
        <w:rPr>
          <w:lang w:val="en-CA"/>
        </w:rPr>
        <w:t xml:space="preserve">June </w:t>
      </w:r>
      <w:r w:rsidRPr="003D3A7E">
        <w:rPr>
          <w:lang w:val="en-CA"/>
        </w:rPr>
        <w:t>2019 and</w:t>
      </w:r>
      <w:r w:rsidR="00BC5EA5" w:rsidRPr="003D3A7E">
        <w:rPr>
          <w:lang w:val="en-CA"/>
        </w:rPr>
        <w:t xml:space="preserve"> December 2020</w:t>
      </w:r>
      <w:r w:rsidRPr="003D3A7E">
        <w:rPr>
          <w:lang w:val="en-CA"/>
        </w:rPr>
        <w:t>:</w:t>
      </w:r>
    </w:p>
    <w:p w:rsidR="00BC5EA5" w:rsidRPr="003D3A7E" w:rsidRDefault="00BC5EA5" w:rsidP="00BC5EA5">
      <w:pPr>
        <w:pStyle w:val="Heading2"/>
        <w:numPr>
          <w:ilvl w:val="1"/>
          <w:numId w:val="1"/>
        </w:numPr>
        <w:rPr>
          <w:lang w:val="en-CA"/>
        </w:rPr>
      </w:pPr>
      <w:r w:rsidRPr="003D3A7E">
        <w:rPr>
          <w:lang w:val="en-CA"/>
        </w:rPr>
        <w:t xml:space="preserve">Support to the </w:t>
      </w:r>
      <w:r w:rsidR="008B3E49">
        <w:rPr>
          <w:lang w:val="en-CA"/>
        </w:rPr>
        <w:t>NOU</w:t>
      </w:r>
      <w:r w:rsidRPr="003D3A7E">
        <w:rPr>
          <w:lang w:val="en-CA"/>
        </w:rPr>
        <w:t xml:space="preserve"> as part of the IS component (US $25,000); and</w:t>
      </w:r>
    </w:p>
    <w:p w:rsidR="00E933E0" w:rsidRPr="003D3A7E" w:rsidRDefault="00BC5EA5" w:rsidP="00A37CFD">
      <w:pPr>
        <w:pStyle w:val="Heading2"/>
        <w:numPr>
          <w:ilvl w:val="1"/>
          <w:numId w:val="1"/>
        </w:numPr>
        <w:rPr>
          <w:lang w:val="en-CA"/>
        </w:rPr>
      </w:pPr>
      <w:r w:rsidRPr="003D3A7E">
        <w:rPr>
          <w:lang w:val="en-CA"/>
        </w:rPr>
        <w:t>Monitoring the implementation of the HPMP, including travel, consultancy and communications strategies (US $5,000).</w:t>
      </w:r>
      <w:r w:rsidR="00E933E0" w:rsidRPr="003D3A7E">
        <w:rPr>
          <w:highlight w:val="yellow"/>
          <w:lang w:val="en-CA"/>
        </w:rPr>
        <w:t xml:space="preserve"> </w:t>
      </w:r>
    </w:p>
    <w:p w:rsidR="00FE3307" w:rsidRPr="003D3A7E" w:rsidRDefault="00FE3307" w:rsidP="00FE3307">
      <w:pPr>
        <w:rPr>
          <w:lang w:val="en-CA"/>
        </w:rPr>
      </w:pPr>
    </w:p>
    <w:p w:rsidR="003D3A7E" w:rsidRDefault="003D3A7E" w:rsidP="004D4D55">
      <w:pPr>
        <w:keepNext/>
        <w:keepLines/>
        <w:jc w:val="center"/>
        <w:rPr>
          <w:b/>
          <w:lang w:val="en-CA"/>
        </w:rPr>
      </w:pPr>
    </w:p>
    <w:p w:rsidR="003D3A7E" w:rsidRDefault="003D3A7E" w:rsidP="004D4D55">
      <w:pPr>
        <w:keepNext/>
        <w:keepLines/>
        <w:jc w:val="center"/>
        <w:rPr>
          <w:b/>
          <w:lang w:val="en-CA"/>
        </w:rPr>
      </w:pPr>
    </w:p>
    <w:p w:rsidR="00FE3307" w:rsidRPr="003D3A7E" w:rsidRDefault="00FE3307" w:rsidP="004D4D55">
      <w:pPr>
        <w:keepNext/>
        <w:keepLines/>
        <w:jc w:val="center"/>
        <w:rPr>
          <w:b/>
          <w:lang w:val="en-CA"/>
        </w:rPr>
      </w:pPr>
      <w:r w:rsidRPr="003D3A7E">
        <w:rPr>
          <w:b/>
          <w:lang w:val="en-CA"/>
        </w:rPr>
        <w:t>SECRETARIAT’S COMMENTS AND RECOMMENDATION</w:t>
      </w:r>
    </w:p>
    <w:p w:rsidR="00FE3307" w:rsidRPr="003D3A7E" w:rsidRDefault="00FE3307" w:rsidP="004D4D55">
      <w:pPr>
        <w:keepNext/>
        <w:keepLines/>
        <w:rPr>
          <w:lang w:val="en-CA"/>
        </w:rPr>
      </w:pPr>
    </w:p>
    <w:p w:rsidR="00FE3307" w:rsidRPr="003D3A7E" w:rsidRDefault="00FE3307" w:rsidP="004D4D55">
      <w:pPr>
        <w:keepNext/>
        <w:keepLines/>
        <w:rPr>
          <w:b/>
          <w:lang w:val="en-CA"/>
        </w:rPr>
      </w:pPr>
      <w:r w:rsidRPr="003D3A7E">
        <w:rPr>
          <w:b/>
          <w:lang w:val="en-CA"/>
        </w:rPr>
        <w:t>COMMENTS</w:t>
      </w:r>
    </w:p>
    <w:p w:rsidR="00FE3307" w:rsidRPr="003D3A7E" w:rsidRDefault="00FE3307" w:rsidP="004D4D55">
      <w:pPr>
        <w:keepNext/>
        <w:keepLines/>
        <w:rPr>
          <w:lang w:val="en-CA"/>
        </w:rPr>
      </w:pPr>
    </w:p>
    <w:p w:rsidR="00FE3307" w:rsidRPr="003D3A7E" w:rsidRDefault="00FE3307" w:rsidP="004D4D55">
      <w:pPr>
        <w:keepNext/>
        <w:keepLines/>
        <w:rPr>
          <w:u w:val="single"/>
          <w:lang w:val="en-CA"/>
        </w:rPr>
      </w:pPr>
      <w:r w:rsidRPr="003D3A7E">
        <w:rPr>
          <w:u w:val="single"/>
          <w:lang w:val="en-CA"/>
        </w:rPr>
        <w:t>Progress report on the implementation of the</w:t>
      </w:r>
      <w:r w:rsidR="00E933E0" w:rsidRPr="003D3A7E">
        <w:rPr>
          <w:u w:val="single"/>
          <w:lang w:val="en-CA"/>
        </w:rPr>
        <w:t xml:space="preserve"> third</w:t>
      </w:r>
      <w:r w:rsidRPr="003D3A7E">
        <w:rPr>
          <w:u w:val="single"/>
          <w:lang w:val="en-CA"/>
        </w:rPr>
        <w:t xml:space="preserve"> tranche of the HPMP</w:t>
      </w:r>
    </w:p>
    <w:p w:rsidR="00FE3307" w:rsidRPr="003D3A7E" w:rsidRDefault="00FE3307" w:rsidP="004D4D55">
      <w:pPr>
        <w:keepNext/>
        <w:keepLines/>
        <w:rPr>
          <w:lang w:val="en-CA"/>
        </w:rPr>
      </w:pPr>
    </w:p>
    <w:p w:rsidR="00FE3307" w:rsidRPr="003D3A7E" w:rsidRDefault="00FE3307" w:rsidP="004D4D55">
      <w:pPr>
        <w:keepNext/>
        <w:keepLines/>
        <w:rPr>
          <w:i/>
          <w:lang w:val="en-CA"/>
        </w:rPr>
      </w:pPr>
      <w:r w:rsidRPr="003D3A7E">
        <w:rPr>
          <w:i/>
          <w:lang w:val="en-CA"/>
        </w:rPr>
        <w:t>Legal framework</w:t>
      </w:r>
    </w:p>
    <w:p w:rsidR="00FE3307" w:rsidRPr="003D3A7E" w:rsidRDefault="00FE3307" w:rsidP="004D4D55">
      <w:pPr>
        <w:keepNext/>
        <w:keepLines/>
        <w:rPr>
          <w:lang w:val="en-CA"/>
        </w:rPr>
      </w:pPr>
    </w:p>
    <w:p w:rsidR="00FE3307" w:rsidRPr="009278AC" w:rsidRDefault="00FE3307" w:rsidP="004D4D55">
      <w:pPr>
        <w:pStyle w:val="Heading1"/>
        <w:keepNext/>
        <w:keepLines/>
        <w:rPr>
          <w:lang w:val="en-CA"/>
        </w:rPr>
      </w:pPr>
      <w:r w:rsidRPr="003D3A7E">
        <w:rPr>
          <w:lang w:val="en-CA"/>
        </w:rPr>
        <w:t xml:space="preserve">The Government of </w:t>
      </w:r>
      <w:r w:rsidR="00E933E0" w:rsidRPr="003D3A7E">
        <w:rPr>
          <w:lang w:val="en-CA"/>
        </w:rPr>
        <w:t>Montenegro</w:t>
      </w:r>
      <w:r w:rsidRPr="003D3A7E">
        <w:rPr>
          <w:lang w:val="en-CA"/>
        </w:rPr>
        <w:t xml:space="preserve"> has already issued HCFC import quotas for 2019 </w:t>
      </w:r>
      <w:r w:rsidR="00C57DFC" w:rsidRPr="003D3A7E">
        <w:rPr>
          <w:lang w:val="en-CA"/>
        </w:rPr>
        <w:t>at 0.44 ODP tonnes</w:t>
      </w:r>
      <w:r w:rsidRPr="003D3A7E">
        <w:rPr>
          <w:lang w:val="en-CA"/>
        </w:rPr>
        <w:t xml:space="preserve">, </w:t>
      </w:r>
      <w:r w:rsidR="00C57DFC" w:rsidRPr="003D3A7E">
        <w:rPr>
          <w:lang w:val="en-CA"/>
        </w:rPr>
        <w:t xml:space="preserve">which </w:t>
      </w:r>
      <w:r w:rsidR="00C57DFC" w:rsidRPr="009278AC">
        <w:rPr>
          <w:lang w:val="en-CA"/>
        </w:rPr>
        <w:t>is 45 per cent below the HCFC baseline consumption</w:t>
      </w:r>
      <w:r w:rsidRPr="009278AC">
        <w:rPr>
          <w:lang w:val="en-CA"/>
        </w:rPr>
        <w:t>.</w:t>
      </w:r>
    </w:p>
    <w:p w:rsidR="00C424C0" w:rsidRPr="009278AC" w:rsidRDefault="00C424C0" w:rsidP="005C6F9D">
      <w:pPr>
        <w:pStyle w:val="Heading1"/>
        <w:rPr>
          <w:lang w:val="en-CA"/>
        </w:rPr>
      </w:pPr>
      <w:r w:rsidRPr="009278AC">
        <w:rPr>
          <w:lang w:val="en-CA"/>
        </w:rPr>
        <w:t>The country confirmed that</w:t>
      </w:r>
      <w:r w:rsidR="00F9376A" w:rsidRPr="009278AC">
        <w:rPr>
          <w:lang w:val="en-CA"/>
        </w:rPr>
        <w:t xml:space="preserve"> the licensing and quota system includes ODS that have already been phased out, for which no licenses and quotas are provided, and that each year ANEP requests information </w:t>
      </w:r>
      <w:r w:rsidR="00C329AE" w:rsidRPr="009278AC">
        <w:rPr>
          <w:lang w:val="en-CA"/>
        </w:rPr>
        <w:t xml:space="preserve">from the Customs Administration </w:t>
      </w:r>
      <w:r w:rsidR="00F9376A" w:rsidRPr="009278AC">
        <w:rPr>
          <w:lang w:val="en-CA"/>
        </w:rPr>
        <w:t xml:space="preserve">on the import and export of all ODS, including ODS that have been phased out; </w:t>
      </w:r>
      <w:r w:rsidR="00C329AE" w:rsidRPr="009278AC">
        <w:rPr>
          <w:lang w:val="en-CA"/>
        </w:rPr>
        <w:t xml:space="preserve">that there were no cases of illegal imports of ODS that have already been phased out; and that there is a ban </w:t>
      </w:r>
      <w:r w:rsidR="003569B8">
        <w:rPr>
          <w:lang w:val="en-CA"/>
        </w:rPr>
        <w:t xml:space="preserve">since 2011 </w:t>
      </w:r>
      <w:r w:rsidR="00C329AE" w:rsidRPr="009278AC">
        <w:rPr>
          <w:lang w:val="en-CA"/>
        </w:rPr>
        <w:t xml:space="preserve">on all equipment containing ODS, including HCFC-based equipment. The country was not aware of the use in </w:t>
      </w:r>
      <w:r w:rsidR="009278AC">
        <w:rPr>
          <w:lang w:val="en-CA"/>
        </w:rPr>
        <w:t>its</w:t>
      </w:r>
      <w:r w:rsidR="00C329AE" w:rsidRPr="009278AC">
        <w:rPr>
          <w:lang w:val="en-CA"/>
        </w:rPr>
        <w:t xml:space="preserve"> </w:t>
      </w:r>
      <w:r w:rsidR="009278AC" w:rsidRPr="009278AC">
        <w:rPr>
          <w:lang w:val="en-CA"/>
        </w:rPr>
        <w:t>market</w:t>
      </w:r>
      <w:r w:rsidR="00C329AE" w:rsidRPr="009278AC">
        <w:rPr>
          <w:lang w:val="en-CA"/>
        </w:rPr>
        <w:t xml:space="preserve"> of ODS that have already been phased out, nor of any stockpiles of such substances. </w:t>
      </w:r>
    </w:p>
    <w:p w:rsidR="00E44C7A" w:rsidRPr="003D3A7E" w:rsidRDefault="00E44C7A" w:rsidP="00EE5A28">
      <w:pPr>
        <w:pStyle w:val="Heading1"/>
        <w:rPr>
          <w:lang w:val="en-CA"/>
        </w:rPr>
      </w:pPr>
      <w:r w:rsidRPr="009278AC">
        <w:rPr>
          <w:lang w:val="en-CA"/>
        </w:rPr>
        <w:t>In 2018, Montenegro implemented a decision</w:t>
      </w:r>
      <w:r w:rsidRPr="009278AC">
        <w:rPr>
          <w:rStyle w:val="FootnoteReference"/>
          <w:lang w:val="en-CA"/>
        </w:rPr>
        <w:footnoteReference w:id="2"/>
      </w:r>
      <w:r w:rsidRPr="009278AC">
        <w:rPr>
          <w:lang w:val="en-CA"/>
        </w:rPr>
        <w:t xml:space="preserve"> that </w:t>
      </w:r>
      <w:r w:rsidRPr="009278AC">
        <w:rPr>
          <w:i/>
          <w:lang w:val="en-CA"/>
        </w:rPr>
        <w:t xml:space="preserve">inter alia </w:t>
      </w:r>
      <w:r w:rsidRPr="009278AC">
        <w:rPr>
          <w:lang w:val="en-CA"/>
        </w:rPr>
        <w:t xml:space="preserve">regulates the import and export of HFCs and harmonized the tariff numbers with those of the EU </w:t>
      </w:r>
      <w:r w:rsidR="008B3E49" w:rsidRPr="009278AC">
        <w:rPr>
          <w:lang w:val="en-CA"/>
        </w:rPr>
        <w:t>t</w:t>
      </w:r>
      <w:r w:rsidRPr="009278AC">
        <w:rPr>
          <w:lang w:val="en-CA"/>
        </w:rPr>
        <w:t xml:space="preserve">ariff </w:t>
      </w:r>
      <w:r w:rsidR="008B3E49" w:rsidRPr="009278AC">
        <w:rPr>
          <w:lang w:val="en-CA"/>
        </w:rPr>
        <w:t>s</w:t>
      </w:r>
      <w:r w:rsidRPr="009278AC">
        <w:rPr>
          <w:lang w:val="en-CA"/>
        </w:rPr>
        <w:t xml:space="preserve">ystem. That decision updated previous decisions that addressed imports and exports of </w:t>
      </w:r>
      <w:r w:rsidR="008106B9" w:rsidRPr="009278AC">
        <w:rPr>
          <w:lang w:val="en-CA"/>
        </w:rPr>
        <w:t>ODS</w:t>
      </w:r>
      <w:r w:rsidRPr="009278AC">
        <w:rPr>
          <w:lang w:val="en-CA"/>
        </w:rPr>
        <w:t xml:space="preserve">, including </w:t>
      </w:r>
      <w:r w:rsidR="0088041B" w:rsidRPr="009278AC">
        <w:rPr>
          <w:lang w:val="en-CA"/>
        </w:rPr>
        <w:t>HCFCs. The new decision regulates the import and export of HFCs</w:t>
      </w:r>
      <w:r w:rsidR="0088041B" w:rsidRPr="003D3A7E">
        <w:rPr>
          <w:lang w:val="en-CA"/>
        </w:rPr>
        <w:t xml:space="preserve">, but not equipment containing HFCs. </w:t>
      </w:r>
    </w:p>
    <w:p w:rsidR="00CF4416" w:rsidRDefault="00A243FC" w:rsidP="00FE3307">
      <w:pPr>
        <w:rPr>
          <w:i/>
          <w:lang w:val="en-CA"/>
        </w:rPr>
      </w:pPr>
      <w:r>
        <w:rPr>
          <w:i/>
          <w:lang w:val="en-CA"/>
        </w:rPr>
        <w:t>H</w:t>
      </w:r>
      <w:r w:rsidR="00CF4416">
        <w:rPr>
          <w:i/>
          <w:lang w:val="en-CA"/>
        </w:rPr>
        <w:t>FC consumption</w:t>
      </w:r>
    </w:p>
    <w:p w:rsidR="00CF4416" w:rsidRDefault="00CF4416" w:rsidP="00FE3307">
      <w:pPr>
        <w:rPr>
          <w:i/>
          <w:lang w:val="en-CA"/>
        </w:rPr>
      </w:pPr>
    </w:p>
    <w:p w:rsidR="00284480" w:rsidRPr="003D3A7E" w:rsidRDefault="00284480" w:rsidP="00284480">
      <w:pPr>
        <w:pStyle w:val="Heading1"/>
        <w:rPr>
          <w:lang w:val="en-CA"/>
        </w:rPr>
      </w:pPr>
      <w:r w:rsidRPr="003D3A7E">
        <w:rPr>
          <w:lang w:val="en-CA"/>
        </w:rPr>
        <w:t>Recalling that a survey of alternatives to ODS had been undertaken in Montenegro, the Secretariat asked whether additional information on imports of HFCs and their alternatives was available. Table</w:t>
      </w:r>
      <w:r w:rsidR="003D3A7E">
        <w:rPr>
          <w:lang w:val="en-CA"/>
        </w:rPr>
        <w:t> </w:t>
      </w:r>
      <w:r w:rsidRPr="003D3A7E">
        <w:rPr>
          <w:lang w:val="en-CA"/>
        </w:rPr>
        <w:t>3 provides the imports of HFCs and their alternatives, where data from 2012-2015 is from the survey of alternatives to ODS. Consumption of the three most commonly consumed HFCs in Montenegro (HFC</w:t>
      </w:r>
      <w:r w:rsidR="003D3A7E">
        <w:rPr>
          <w:lang w:val="en-CA"/>
        </w:rPr>
        <w:noBreakHyphen/>
      </w:r>
      <w:r w:rsidRPr="003D3A7E">
        <w:rPr>
          <w:lang w:val="en-CA"/>
        </w:rPr>
        <w:t>134a, R-404A and R-410A) continues to grow rapidly</w:t>
      </w:r>
      <w:r w:rsidR="00943465" w:rsidRPr="003D3A7E">
        <w:rPr>
          <w:lang w:val="en-CA"/>
        </w:rPr>
        <w:t>; in 2018, a small quantity of HFC-32 was imported</w:t>
      </w:r>
      <w:r w:rsidRPr="003D3A7E">
        <w:rPr>
          <w:lang w:val="en-CA"/>
        </w:rPr>
        <w:t xml:space="preserve">. </w:t>
      </w:r>
    </w:p>
    <w:p w:rsidR="00284480" w:rsidRPr="003D3A7E" w:rsidRDefault="00284480" w:rsidP="00284480">
      <w:pPr>
        <w:rPr>
          <w:b/>
          <w:lang w:val="en-CA"/>
        </w:rPr>
      </w:pPr>
      <w:r w:rsidRPr="003D3A7E">
        <w:rPr>
          <w:b/>
          <w:lang w:val="en-CA"/>
        </w:rPr>
        <w:t>Table 3. Estimated imports of HFCs and alternatives (mt)</w:t>
      </w:r>
    </w:p>
    <w:tbl>
      <w:tblPr>
        <w:tblW w:w="5000" w:type="pct"/>
        <w:tblLook w:val="04A0" w:firstRow="1" w:lastRow="0" w:firstColumn="1" w:lastColumn="0" w:noHBand="0" w:noVBand="1"/>
      </w:tblPr>
      <w:tblGrid>
        <w:gridCol w:w="1458"/>
        <w:gridCol w:w="1127"/>
        <w:gridCol w:w="1127"/>
        <w:gridCol w:w="1128"/>
        <w:gridCol w:w="1128"/>
        <w:gridCol w:w="1128"/>
        <w:gridCol w:w="1128"/>
        <w:gridCol w:w="1126"/>
      </w:tblGrid>
      <w:tr w:rsidR="00284480" w:rsidRPr="003D3A7E" w:rsidTr="003D3A7E">
        <w:trPr>
          <w:trHeight w:val="116"/>
          <w:tblHeader/>
        </w:trPr>
        <w:tc>
          <w:tcPr>
            <w:tcW w:w="780" w:type="pct"/>
            <w:tcBorders>
              <w:top w:val="single" w:sz="4" w:space="0" w:color="auto"/>
              <w:left w:val="single" w:sz="4" w:space="0" w:color="auto"/>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Substance</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2012</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2013</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2014</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2015</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2016</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2017</w:t>
            </w:r>
          </w:p>
        </w:tc>
        <w:tc>
          <w:tcPr>
            <w:tcW w:w="603" w:type="pct"/>
            <w:tcBorders>
              <w:top w:val="single" w:sz="4" w:space="0" w:color="auto"/>
              <w:left w:val="nil"/>
              <w:bottom w:val="single" w:sz="4" w:space="0" w:color="auto"/>
              <w:right w:val="single" w:sz="4" w:space="0" w:color="auto"/>
            </w:tcBorders>
            <w:shd w:val="clear" w:color="auto" w:fill="auto"/>
            <w:noWrap/>
            <w:hideMark/>
          </w:tcPr>
          <w:p w:rsidR="00284480" w:rsidRPr="003F2FB8" w:rsidRDefault="00284480" w:rsidP="003D3A7E">
            <w:pPr>
              <w:jc w:val="center"/>
              <w:rPr>
                <w:b/>
                <w:sz w:val="20"/>
                <w:szCs w:val="20"/>
                <w:lang w:val="en-CA" w:eastAsia="en-CA"/>
              </w:rPr>
            </w:pPr>
            <w:r w:rsidRPr="003F2FB8">
              <w:rPr>
                <w:b/>
                <w:sz w:val="20"/>
                <w:szCs w:val="20"/>
                <w:lang w:val="en-CA" w:eastAsia="en-CA"/>
              </w:rPr>
              <w:t>2018</w:t>
            </w:r>
          </w:p>
        </w:tc>
      </w:tr>
      <w:tr w:rsidR="00284480" w:rsidRPr="003D3A7E" w:rsidTr="003D3A7E">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HFC</w:t>
            </w:r>
            <w:r w:rsidRPr="003D3A7E">
              <w:rPr>
                <w:sz w:val="20"/>
                <w:szCs w:val="20"/>
                <w:lang w:val="en-CA" w:eastAsia="en-CA"/>
              </w:rPr>
              <w:noBreakHyphen/>
              <w:t>134a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17.76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17.07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13.97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17.68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21.49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22.44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52.06 </w:t>
            </w:r>
          </w:p>
        </w:tc>
      </w:tr>
      <w:tr w:rsidR="00284480" w:rsidRPr="003D3A7E" w:rsidTr="003D3A7E">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HFC-227ea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0.60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0.04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0.57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0.04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0.31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r>
      <w:tr w:rsidR="00284480" w:rsidRPr="003D3A7E" w:rsidTr="003D3A7E">
        <w:trPr>
          <w:trHeight w:val="116"/>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R</w:t>
            </w:r>
            <w:r w:rsidRPr="003D3A7E">
              <w:rPr>
                <w:sz w:val="20"/>
                <w:szCs w:val="20"/>
                <w:lang w:val="en-CA" w:eastAsia="en-CA"/>
              </w:rPr>
              <w:noBreakHyphen/>
              <w:t>404A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14.82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15.20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18.82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14.73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25.83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16.99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41.15 </w:t>
            </w:r>
          </w:p>
        </w:tc>
      </w:tr>
      <w:tr w:rsidR="00284480" w:rsidRPr="003D3A7E" w:rsidTr="003D3A7E">
        <w:trPr>
          <w:trHeight w:val="152"/>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R</w:t>
            </w:r>
            <w:r w:rsidRPr="003D3A7E">
              <w:rPr>
                <w:sz w:val="20"/>
                <w:szCs w:val="20"/>
                <w:lang w:val="en-CA" w:eastAsia="en-CA"/>
              </w:rPr>
              <w:noBreakHyphen/>
              <w:t>407C</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4.72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3.56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3.23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2.49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6.80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4.76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3.28 </w:t>
            </w:r>
          </w:p>
        </w:tc>
      </w:tr>
      <w:tr w:rsidR="00284480" w:rsidRPr="003D3A7E" w:rsidTr="003D3A7E">
        <w:trPr>
          <w:trHeight w:val="89"/>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R</w:t>
            </w:r>
            <w:r w:rsidRPr="003D3A7E">
              <w:rPr>
                <w:sz w:val="20"/>
                <w:szCs w:val="20"/>
                <w:lang w:val="en-CA" w:eastAsia="en-CA"/>
              </w:rPr>
              <w:noBreakHyphen/>
              <w:t>410A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6.39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7.52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6.39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5.20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16.80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10.81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22.15 </w:t>
            </w:r>
          </w:p>
        </w:tc>
      </w:tr>
      <w:tr w:rsidR="00284480" w:rsidRPr="003D3A7E" w:rsidTr="003D3A7E">
        <w:trPr>
          <w:trHeight w:val="50"/>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R</w:t>
            </w:r>
            <w:r w:rsidRPr="003D3A7E">
              <w:rPr>
                <w:sz w:val="20"/>
                <w:szCs w:val="20"/>
                <w:lang w:val="en-CA" w:eastAsia="en-CA"/>
              </w:rPr>
              <w:noBreakHyphen/>
              <w:t>507A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4.28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1.60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r>
      <w:tr w:rsidR="00284480" w:rsidRPr="003D3A7E" w:rsidTr="003D3A7E">
        <w:trPr>
          <w:trHeight w:val="161"/>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R</w:t>
            </w:r>
            <w:r w:rsidRPr="003D3A7E">
              <w:rPr>
                <w:sz w:val="20"/>
                <w:szCs w:val="20"/>
                <w:lang w:val="en-CA" w:eastAsia="en-CA"/>
              </w:rPr>
              <w:noBreakHyphen/>
              <w:t>717</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5.32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6.42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2.00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3.30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2.70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0.85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1.40 </w:t>
            </w:r>
          </w:p>
        </w:tc>
      </w:tr>
      <w:tr w:rsidR="00284480" w:rsidRPr="003D3A7E" w:rsidTr="003D3A7E">
        <w:trPr>
          <w:trHeight w:val="98"/>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R-600a</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0.23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0.14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0.21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n/a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n/a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n/a </w:t>
            </w:r>
          </w:p>
        </w:tc>
      </w:tr>
      <w:tr w:rsidR="00284480" w:rsidRPr="003D3A7E" w:rsidTr="003D3A7E">
        <w:trPr>
          <w:trHeight w:val="80"/>
        </w:trPr>
        <w:tc>
          <w:tcPr>
            <w:tcW w:w="780" w:type="pct"/>
            <w:tcBorders>
              <w:top w:val="nil"/>
              <w:left w:val="single" w:sz="4" w:space="0" w:color="auto"/>
              <w:bottom w:val="single" w:sz="4" w:space="0" w:color="auto"/>
              <w:right w:val="single" w:sz="4" w:space="0" w:color="auto"/>
            </w:tcBorders>
            <w:shd w:val="clear" w:color="auto" w:fill="auto"/>
            <w:noWrap/>
            <w:hideMark/>
          </w:tcPr>
          <w:p w:rsidR="00284480" w:rsidRPr="003D3A7E" w:rsidRDefault="00284480" w:rsidP="003D3A7E">
            <w:pPr>
              <w:rPr>
                <w:sz w:val="20"/>
                <w:szCs w:val="20"/>
                <w:lang w:val="en-CA" w:eastAsia="en-CA"/>
              </w:rPr>
            </w:pPr>
            <w:r w:rsidRPr="003D3A7E">
              <w:rPr>
                <w:sz w:val="20"/>
                <w:szCs w:val="20"/>
                <w:lang w:val="en-CA" w:eastAsia="en-CA"/>
              </w:rPr>
              <w:t>HFC-32</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noWrap/>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   </w:t>
            </w:r>
          </w:p>
        </w:tc>
        <w:tc>
          <w:tcPr>
            <w:tcW w:w="603" w:type="pct"/>
            <w:tcBorders>
              <w:top w:val="nil"/>
              <w:left w:val="nil"/>
              <w:bottom w:val="single" w:sz="4" w:space="0" w:color="auto"/>
              <w:right w:val="single" w:sz="4" w:space="0" w:color="auto"/>
            </w:tcBorders>
            <w:shd w:val="clear" w:color="auto" w:fill="auto"/>
            <w:hideMark/>
          </w:tcPr>
          <w:p w:rsidR="00284480" w:rsidRPr="003D3A7E" w:rsidRDefault="00284480" w:rsidP="003D3A7E">
            <w:pPr>
              <w:jc w:val="right"/>
              <w:rPr>
                <w:sz w:val="20"/>
                <w:szCs w:val="20"/>
                <w:lang w:val="en-CA" w:eastAsia="en-CA"/>
              </w:rPr>
            </w:pPr>
            <w:r w:rsidRPr="003D3A7E">
              <w:rPr>
                <w:sz w:val="20"/>
                <w:szCs w:val="20"/>
                <w:lang w:val="en-CA" w:eastAsia="en-CA"/>
              </w:rPr>
              <w:t xml:space="preserve">  2.34 </w:t>
            </w:r>
          </w:p>
        </w:tc>
      </w:tr>
    </w:tbl>
    <w:p w:rsidR="00E933E0" w:rsidRDefault="00E933E0" w:rsidP="003D3A7E">
      <w:pPr>
        <w:rPr>
          <w:highlight w:val="yellow"/>
          <w:lang w:val="en-CA"/>
        </w:rPr>
      </w:pPr>
    </w:p>
    <w:p w:rsidR="00CF4416" w:rsidRPr="003D3A7E" w:rsidRDefault="00CF4416" w:rsidP="00CF4416">
      <w:pPr>
        <w:rPr>
          <w:i/>
          <w:lang w:val="en-CA"/>
        </w:rPr>
      </w:pPr>
      <w:r w:rsidRPr="003D3A7E">
        <w:rPr>
          <w:i/>
          <w:lang w:val="en-CA"/>
        </w:rPr>
        <w:t>Refrigeration servicing sector</w:t>
      </w:r>
    </w:p>
    <w:p w:rsidR="00CF4416" w:rsidRPr="003D3A7E" w:rsidRDefault="00CF4416" w:rsidP="00CF4416">
      <w:pPr>
        <w:rPr>
          <w:lang w:val="en-CA"/>
        </w:rPr>
      </w:pPr>
    </w:p>
    <w:p w:rsidR="00CF4416" w:rsidRPr="003D3A7E" w:rsidRDefault="00CF4416" w:rsidP="00CF4416">
      <w:pPr>
        <w:pStyle w:val="Heading1"/>
        <w:rPr>
          <w:lang w:val="en-CA"/>
        </w:rPr>
      </w:pPr>
      <w:r w:rsidRPr="003D3A7E">
        <w:rPr>
          <w:lang w:val="en-CA"/>
        </w:rPr>
        <w:t>The Agreement between the Government of Montenegro and the Executive Committee was updated at the 71</w:t>
      </w:r>
      <w:r w:rsidRPr="003D3A7E">
        <w:rPr>
          <w:vertAlign w:val="superscript"/>
          <w:lang w:val="en-CA"/>
        </w:rPr>
        <w:t>st</w:t>
      </w:r>
      <w:r w:rsidRPr="003D3A7E">
        <w:rPr>
          <w:lang w:val="en-CA"/>
        </w:rPr>
        <w:t xml:space="preserve"> meeting to reflect the established HCFC baseline for compliance and, accordingly, the funding level was revised. Given the reduction in funding agreed at the 71</w:t>
      </w:r>
      <w:r w:rsidRPr="003D3A7E">
        <w:rPr>
          <w:vertAlign w:val="superscript"/>
          <w:lang w:val="en-CA"/>
        </w:rPr>
        <w:t>st</w:t>
      </w:r>
      <w:r>
        <w:rPr>
          <w:vertAlign w:val="superscript"/>
          <w:lang w:val="en-CA"/>
        </w:rPr>
        <w:t> </w:t>
      </w:r>
      <w:r w:rsidRPr="003D3A7E">
        <w:rPr>
          <w:lang w:val="en-CA"/>
        </w:rPr>
        <w:t xml:space="preserve">meeting, the last two tranches </w:t>
      </w:r>
      <w:r w:rsidRPr="003D3A7E">
        <w:rPr>
          <w:lang w:val="en-CA"/>
        </w:rPr>
        <w:lastRenderedPageBreak/>
        <w:t xml:space="preserve">of the HPMP only include funding for </w:t>
      </w:r>
      <w:r>
        <w:rPr>
          <w:lang w:val="en-CA"/>
        </w:rPr>
        <w:t>IS</w:t>
      </w:r>
      <w:r w:rsidRPr="003D3A7E">
        <w:rPr>
          <w:lang w:val="en-CA"/>
        </w:rPr>
        <w:t>. Accordingly, no additional training of technicians and customs is planned for the fourth and fifth tranche</w:t>
      </w:r>
      <w:r>
        <w:rPr>
          <w:lang w:val="en-CA"/>
        </w:rPr>
        <w:t>s</w:t>
      </w:r>
      <w:r w:rsidRPr="003D3A7E">
        <w:rPr>
          <w:lang w:val="en-CA"/>
        </w:rPr>
        <w:t>. Funding for the preparation of stage</w:t>
      </w:r>
      <w:r>
        <w:rPr>
          <w:lang w:val="en-CA"/>
        </w:rPr>
        <w:t> </w:t>
      </w:r>
      <w:r w:rsidRPr="003D3A7E">
        <w:rPr>
          <w:lang w:val="en-CA"/>
        </w:rPr>
        <w:t>II of the HPMP was approved at the 82</w:t>
      </w:r>
      <w:r w:rsidRPr="003D3A7E">
        <w:rPr>
          <w:vertAlign w:val="superscript"/>
          <w:lang w:val="en-CA"/>
        </w:rPr>
        <w:t>nd</w:t>
      </w:r>
      <w:r w:rsidRPr="003D3A7E">
        <w:rPr>
          <w:lang w:val="en-CA"/>
        </w:rPr>
        <w:t xml:space="preserve"> meeting, and is expected to be submitted in 2020</w:t>
      </w:r>
      <w:r w:rsidR="008C06F0">
        <w:rPr>
          <w:lang w:val="en-CA"/>
        </w:rPr>
        <w:t>. T</w:t>
      </w:r>
      <w:r w:rsidRPr="003D3A7E">
        <w:rPr>
          <w:lang w:val="en-CA"/>
        </w:rPr>
        <w:t>he Secretariat encouraged UNIDO to submit the proposal for stage</w:t>
      </w:r>
      <w:r>
        <w:rPr>
          <w:lang w:val="en-CA"/>
        </w:rPr>
        <w:t> </w:t>
      </w:r>
      <w:r w:rsidRPr="003D3A7E">
        <w:rPr>
          <w:lang w:val="en-CA"/>
        </w:rPr>
        <w:t>II as soon as possible so that activities in the servicing sector could continue.</w:t>
      </w:r>
    </w:p>
    <w:p w:rsidR="00FE3307" w:rsidRPr="003D3A7E" w:rsidRDefault="00FE3307" w:rsidP="00FE3307">
      <w:pPr>
        <w:rPr>
          <w:u w:val="single"/>
          <w:lang w:val="en-CA"/>
        </w:rPr>
      </w:pPr>
      <w:r w:rsidRPr="003D3A7E">
        <w:rPr>
          <w:u w:val="single"/>
          <w:lang w:val="en-CA"/>
        </w:rPr>
        <w:t xml:space="preserve">Conclusion </w:t>
      </w:r>
    </w:p>
    <w:p w:rsidR="00FE3307" w:rsidRPr="003D3A7E" w:rsidRDefault="00FE3307" w:rsidP="00FE3307">
      <w:pPr>
        <w:rPr>
          <w:lang w:val="en-CA"/>
        </w:rPr>
      </w:pPr>
    </w:p>
    <w:p w:rsidR="00943465" w:rsidRPr="003D3A7E" w:rsidRDefault="00943465" w:rsidP="007416E2">
      <w:pPr>
        <w:pStyle w:val="Heading1"/>
        <w:rPr>
          <w:lang w:val="en-CA"/>
        </w:rPr>
      </w:pPr>
      <w:r w:rsidRPr="003D3A7E">
        <w:rPr>
          <w:lang w:val="en-CA"/>
        </w:rPr>
        <w:t>The HPMP implementation is progressing and the country is in compliance with the Montreal Protocol and its Agreement with the Executive Committee. The country’s licensing and quota system is operational, and the reported 2018 HCFC consumption of 0.17 ODP tonnes was already 79</w:t>
      </w:r>
      <w:r w:rsidR="008B3E49">
        <w:rPr>
          <w:lang w:val="en-CA"/>
        </w:rPr>
        <w:t> </w:t>
      </w:r>
      <w:r w:rsidRPr="003D3A7E">
        <w:rPr>
          <w:lang w:val="en-CA"/>
        </w:rPr>
        <w:t xml:space="preserve">per cent below the country’s baseline. The level of fund disbursement is </w:t>
      </w:r>
      <w:r w:rsidR="00A00D21">
        <w:rPr>
          <w:lang w:val="en-CA"/>
        </w:rPr>
        <w:t xml:space="preserve">nearly </w:t>
      </w:r>
      <w:r w:rsidRPr="003D3A7E">
        <w:rPr>
          <w:lang w:val="en-CA"/>
        </w:rPr>
        <w:t>100</w:t>
      </w:r>
      <w:r w:rsidR="008B3E49">
        <w:rPr>
          <w:lang w:val="en-CA"/>
        </w:rPr>
        <w:t> </w:t>
      </w:r>
      <w:r w:rsidRPr="003D3A7E">
        <w:rPr>
          <w:lang w:val="en-CA"/>
        </w:rPr>
        <w:t xml:space="preserve">per cent. </w:t>
      </w:r>
      <w:r w:rsidR="00C329AE" w:rsidRPr="003D3A7E">
        <w:rPr>
          <w:lang w:val="en-CA"/>
        </w:rPr>
        <w:t xml:space="preserve">The country ensures the sustainability of previously phased out ODS through its licensing and quota system, and rules and regulations. </w:t>
      </w:r>
      <w:r w:rsidRPr="003D3A7E">
        <w:rPr>
          <w:lang w:val="en-CA"/>
        </w:rPr>
        <w:t>The activities implemented to date, including the establishment of the refrigeration and air</w:t>
      </w:r>
      <w:r w:rsidRPr="003D3A7E">
        <w:rPr>
          <w:lang w:val="en-CA"/>
        </w:rPr>
        <w:noBreakHyphen/>
        <w:t xml:space="preserve">conditioning association, will ensure the long-term sustainability of the </w:t>
      </w:r>
      <w:r w:rsidR="00C424C0" w:rsidRPr="003D3A7E">
        <w:rPr>
          <w:lang w:val="en-CA"/>
        </w:rPr>
        <w:t xml:space="preserve">HCFC phase-out. </w:t>
      </w:r>
      <w:r w:rsidR="00423D8D" w:rsidRPr="003D3A7E">
        <w:rPr>
          <w:lang w:val="en-CA"/>
        </w:rPr>
        <w:t>The submission of stage</w:t>
      </w:r>
      <w:r w:rsidR="00A00D21">
        <w:rPr>
          <w:lang w:val="en-CA"/>
        </w:rPr>
        <w:t> </w:t>
      </w:r>
      <w:r w:rsidR="00423D8D" w:rsidRPr="003D3A7E">
        <w:rPr>
          <w:lang w:val="en-CA"/>
        </w:rPr>
        <w:t xml:space="preserve">II of the HPMP as soon as possible will facilitate the continued implementation of activities in the servicing sector. </w:t>
      </w:r>
    </w:p>
    <w:p w:rsidR="00FE3307" w:rsidRPr="003D3A7E" w:rsidRDefault="00FE3307" w:rsidP="00FE3307">
      <w:pPr>
        <w:rPr>
          <w:lang w:val="en-CA"/>
        </w:rPr>
      </w:pPr>
      <w:r w:rsidRPr="003D3A7E">
        <w:rPr>
          <w:b/>
          <w:lang w:val="en-CA"/>
        </w:rPr>
        <w:t xml:space="preserve">RECOMMENDATION </w:t>
      </w:r>
    </w:p>
    <w:p w:rsidR="00FE3307" w:rsidRPr="003D3A7E" w:rsidRDefault="00FE3307" w:rsidP="00FE3307">
      <w:pPr>
        <w:rPr>
          <w:lang w:val="en-CA"/>
        </w:rPr>
      </w:pPr>
    </w:p>
    <w:p w:rsidR="00FE3307" w:rsidRPr="003D3A7E" w:rsidRDefault="00FE3307" w:rsidP="00E933E0">
      <w:pPr>
        <w:pStyle w:val="Heading1"/>
        <w:rPr>
          <w:lang w:val="en-CA"/>
        </w:rPr>
      </w:pPr>
      <w:r w:rsidRPr="003D3A7E">
        <w:rPr>
          <w:lang w:val="en-CA"/>
        </w:rPr>
        <w:t>The Fund Secretariat recommends that the Executive Committee</w:t>
      </w:r>
      <w:r w:rsidR="00E933E0" w:rsidRPr="003D3A7E">
        <w:rPr>
          <w:lang w:val="en-CA"/>
        </w:rPr>
        <w:t xml:space="preserve"> t</w:t>
      </w:r>
      <w:r w:rsidRPr="003D3A7E">
        <w:rPr>
          <w:lang w:val="en-CA"/>
        </w:rPr>
        <w:t xml:space="preserve">akes note of the progress report on the implementation of the </w:t>
      </w:r>
      <w:r w:rsidR="00E933E0" w:rsidRPr="003D3A7E">
        <w:rPr>
          <w:lang w:val="en-CA"/>
        </w:rPr>
        <w:t>third</w:t>
      </w:r>
      <w:r w:rsidRPr="003D3A7E">
        <w:rPr>
          <w:lang w:val="en-CA"/>
        </w:rPr>
        <w:t xml:space="preserve"> tranche of stage I of the HCFC phase-out management plan of (HPMP) for</w:t>
      </w:r>
      <w:r w:rsidR="00E933E0" w:rsidRPr="003D3A7E">
        <w:rPr>
          <w:lang w:val="en-CA"/>
        </w:rPr>
        <w:t xml:space="preserve"> Montenegro</w:t>
      </w:r>
      <w:r w:rsidRPr="003D3A7E">
        <w:rPr>
          <w:lang w:val="en-CA"/>
        </w:rPr>
        <w:t>; and further recommends blanket approval of the</w:t>
      </w:r>
      <w:r w:rsidR="00E933E0" w:rsidRPr="003D3A7E">
        <w:rPr>
          <w:lang w:val="en-CA"/>
        </w:rPr>
        <w:t xml:space="preserve"> fourth</w:t>
      </w:r>
      <w:r w:rsidRPr="003D3A7E">
        <w:rPr>
          <w:lang w:val="en-CA"/>
        </w:rPr>
        <w:t xml:space="preserve"> tranche of stage I of the HPMP for </w:t>
      </w:r>
      <w:r w:rsidR="00E933E0" w:rsidRPr="003D3A7E">
        <w:rPr>
          <w:lang w:val="en-CA"/>
        </w:rPr>
        <w:t>Montenegro</w:t>
      </w:r>
      <w:r w:rsidRPr="003D3A7E">
        <w:rPr>
          <w:lang w:val="en-CA"/>
        </w:rPr>
        <w:t>, and the corresponding 2019-20</w:t>
      </w:r>
      <w:r w:rsidR="00E933E0" w:rsidRPr="003D3A7E">
        <w:rPr>
          <w:lang w:val="en-CA"/>
        </w:rPr>
        <w:t>20</w:t>
      </w:r>
      <w:r w:rsidRPr="003D3A7E">
        <w:rPr>
          <w:lang w:val="en-CA"/>
        </w:rPr>
        <w:t xml:space="preserve"> tranche implementation plan, at the funding level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E3307" w:rsidRPr="003D3A7E" w:rsidTr="00DD5EB6">
        <w:tc>
          <w:tcPr>
            <w:tcW w:w="540" w:type="dxa"/>
          </w:tcPr>
          <w:p w:rsidR="00FE3307" w:rsidRPr="003D3A7E" w:rsidRDefault="00FE3307" w:rsidP="00DD5EB6">
            <w:pPr>
              <w:jc w:val="center"/>
              <w:rPr>
                <w:b/>
                <w:bCs/>
                <w:sz w:val="20"/>
                <w:szCs w:val="20"/>
                <w:lang w:val="en-CA"/>
              </w:rPr>
            </w:pPr>
          </w:p>
        </w:tc>
        <w:tc>
          <w:tcPr>
            <w:tcW w:w="4320" w:type="dxa"/>
          </w:tcPr>
          <w:p w:rsidR="00FE3307" w:rsidRPr="003D3A7E" w:rsidRDefault="00FE3307" w:rsidP="00DD5EB6">
            <w:pPr>
              <w:jc w:val="center"/>
              <w:rPr>
                <w:b/>
                <w:bCs/>
                <w:sz w:val="20"/>
                <w:szCs w:val="20"/>
                <w:lang w:val="en-CA"/>
              </w:rPr>
            </w:pPr>
            <w:r w:rsidRPr="003D3A7E">
              <w:rPr>
                <w:b/>
                <w:bCs/>
                <w:sz w:val="20"/>
                <w:szCs w:val="20"/>
                <w:lang w:val="en-CA"/>
              </w:rPr>
              <w:t>Project title</w:t>
            </w:r>
          </w:p>
        </w:tc>
        <w:tc>
          <w:tcPr>
            <w:tcW w:w="1461" w:type="dxa"/>
            <w:tcMar>
              <w:left w:w="29" w:type="dxa"/>
              <w:right w:w="29" w:type="dxa"/>
            </w:tcMar>
          </w:tcPr>
          <w:p w:rsidR="00FE3307" w:rsidRPr="003D3A7E" w:rsidRDefault="00FE3307" w:rsidP="00DD5EB6">
            <w:pPr>
              <w:jc w:val="center"/>
              <w:rPr>
                <w:b/>
                <w:bCs/>
                <w:sz w:val="20"/>
                <w:szCs w:val="20"/>
                <w:lang w:val="en-CA"/>
              </w:rPr>
            </w:pPr>
            <w:r w:rsidRPr="003D3A7E">
              <w:rPr>
                <w:b/>
                <w:bCs/>
                <w:sz w:val="20"/>
                <w:szCs w:val="20"/>
                <w:lang w:val="en-CA"/>
              </w:rPr>
              <w:t>Project funding (US $)</w:t>
            </w:r>
          </w:p>
        </w:tc>
        <w:tc>
          <w:tcPr>
            <w:tcW w:w="1461" w:type="dxa"/>
            <w:tcMar>
              <w:left w:w="29" w:type="dxa"/>
              <w:right w:w="29" w:type="dxa"/>
            </w:tcMar>
          </w:tcPr>
          <w:p w:rsidR="00FE3307" w:rsidRPr="003D3A7E" w:rsidRDefault="00FE3307" w:rsidP="00DD5EB6">
            <w:pPr>
              <w:jc w:val="center"/>
              <w:rPr>
                <w:b/>
                <w:bCs/>
                <w:sz w:val="20"/>
                <w:szCs w:val="20"/>
                <w:lang w:val="en-CA"/>
              </w:rPr>
            </w:pPr>
            <w:r w:rsidRPr="003D3A7E">
              <w:rPr>
                <w:b/>
                <w:bCs/>
                <w:sz w:val="20"/>
                <w:szCs w:val="20"/>
                <w:lang w:val="en-CA"/>
              </w:rPr>
              <w:t>Support cost (US $)</w:t>
            </w:r>
          </w:p>
        </w:tc>
        <w:tc>
          <w:tcPr>
            <w:tcW w:w="1461" w:type="dxa"/>
            <w:tcMar>
              <w:left w:w="29" w:type="dxa"/>
              <w:right w:w="29" w:type="dxa"/>
            </w:tcMar>
          </w:tcPr>
          <w:p w:rsidR="00FE3307" w:rsidRPr="003D3A7E" w:rsidRDefault="00FE3307" w:rsidP="00DD5EB6">
            <w:pPr>
              <w:jc w:val="center"/>
              <w:rPr>
                <w:b/>
                <w:bCs/>
                <w:sz w:val="20"/>
                <w:szCs w:val="20"/>
                <w:lang w:val="en-CA"/>
              </w:rPr>
            </w:pPr>
            <w:r w:rsidRPr="003D3A7E">
              <w:rPr>
                <w:b/>
                <w:bCs/>
                <w:sz w:val="20"/>
                <w:szCs w:val="20"/>
                <w:lang w:val="en-CA"/>
              </w:rPr>
              <w:t>Implementing agency</w:t>
            </w:r>
          </w:p>
        </w:tc>
      </w:tr>
      <w:tr w:rsidR="00FE3307" w:rsidRPr="003D3A7E" w:rsidTr="00DD5EB6">
        <w:tc>
          <w:tcPr>
            <w:tcW w:w="540" w:type="dxa"/>
          </w:tcPr>
          <w:p w:rsidR="00FE3307" w:rsidRPr="003D3A7E" w:rsidRDefault="00FE3307" w:rsidP="00DD5EB6">
            <w:pPr>
              <w:rPr>
                <w:sz w:val="20"/>
                <w:szCs w:val="20"/>
                <w:lang w:val="en-CA"/>
              </w:rPr>
            </w:pPr>
            <w:r w:rsidRPr="003D3A7E">
              <w:rPr>
                <w:sz w:val="20"/>
                <w:szCs w:val="20"/>
                <w:lang w:val="en-CA"/>
              </w:rPr>
              <w:t>(a)</w:t>
            </w:r>
          </w:p>
        </w:tc>
        <w:tc>
          <w:tcPr>
            <w:tcW w:w="4320" w:type="dxa"/>
          </w:tcPr>
          <w:p w:rsidR="00FE3307" w:rsidRPr="003D3A7E" w:rsidRDefault="00FE3307" w:rsidP="005A331A">
            <w:pPr>
              <w:rPr>
                <w:sz w:val="20"/>
                <w:szCs w:val="20"/>
                <w:lang w:val="en-CA"/>
              </w:rPr>
            </w:pPr>
            <w:r w:rsidRPr="003D3A7E">
              <w:rPr>
                <w:sz w:val="20"/>
                <w:szCs w:val="20"/>
                <w:lang w:val="en-CA"/>
              </w:rPr>
              <w:t>HCFC phase-out management plan (stage I,</w:t>
            </w:r>
            <w:r w:rsidR="005A331A" w:rsidRPr="003D3A7E">
              <w:rPr>
                <w:sz w:val="20"/>
                <w:szCs w:val="20"/>
                <w:lang w:val="en-CA"/>
              </w:rPr>
              <w:t xml:space="preserve"> fourth</w:t>
            </w:r>
            <w:r w:rsidRPr="003D3A7E">
              <w:rPr>
                <w:sz w:val="20"/>
                <w:szCs w:val="20"/>
                <w:lang w:val="en-CA"/>
              </w:rPr>
              <w:t xml:space="preserve">  tranche)</w:t>
            </w:r>
          </w:p>
        </w:tc>
        <w:tc>
          <w:tcPr>
            <w:tcW w:w="1461" w:type="dxa"/>
          </w:tcPr>
          <w:p w:rsidR="00FE3307" w:rsidRPr="003D3A7E" w:rsidRDefault="005A331A" w:rsidP="00DD5EB6">
            <w:pPr>
              <w:jc w:val="right"/>
              <w:rPr>
                <w:sz w:val="20"/>
                <w:szCs w:val="20"/>
                <w:lang w:val="en-CA"/>
              </w:rPr>
            </w:pPr>
            <w:r w:rsidRPr="003D3A7E">
              <w:rPr>
                <w:sz w:val="20"/>
                <w:szCs w:val="20"/>
                <w:lang w:val="en-CA"/>
              </w:rPr>
              <w:t>30,000</w:t>
            </w:r>
          </w:p>
        </w:tc>
        <w:tc>
          <w:tcPr>
            <w:tcW w:w="1461" w:type="dxa"/>
          </w:tcPr>
          <w:p w:rsidR="00FE3307" w:rsidRPr="003D3A7E" w:rsidRDefault="005A331A" w:rsidP="00DD5EB6">
            <w:pPr>
              <w:jc w:val="right"/>
              <w:rPr>
                <w:lang w:val="en-CA"/>
              </w:rPr>
            </w:pPr>
            <w:r w:rsidRPr="003D3A7E">
              <w:rPr>
                <w:sz w:val="20"/>
                <w:szCs w:val="20"/>
                <w:lang w:val="en-CA"/>
              </w:rPr>
              <w:t>2,250</w:t>
            </w:r>
          </w:p>
        </w:tc>
        <w:tc>
          <w:tcPr>
            <w:tcW w:w="1461" w:type="dxa"/>
          </w:tcPr>
          <w:p w:rsidR="00FE3307" w:rsidRPr="003D3A7E" w:rsidRDefault="005A331A" w:rsidP="00DD5EB6">
            <w:pPr>
              <w:jc w:val="center"/>
              <w:rPr>
                <w:sz w:val="20"/>
                <w:szCs w:val="20"/>
                <w:lang w:val="en-CA"/>
              </w:rPr>
            </w:pPr>
            <w:r w:rsidRPr="003D3A7E">
              <w:rPr>
                <w:sz w:val="20"/>
                <w:szCs w:val="20"/>
                <w:lang w:val="en-CA"/>
              </w:rPr>
              <w:t>UNIDO</w:t>
            </w:r>
          </w:p>
        </w:tc>
      </w:tr>
    </w:tbl>
    <w:p w:rsidR="00FE3307" w:rsidRPr="003D3A7E" w:rsidRDefault="00FE3307" w:rsidP="00FE3307">
      <w:pPr>
        <w:rPr>
          <w:lang w:val="en-CA"/>
        </w:rPr>
      </w:pPr>
    </w:p>
    <w:p w:rsidR="00970434" w:rsidRPr="003D3A7E" w:rsidRDefault="00970434"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70434" w:rsidRPr="003D3A7E" w:rsidTr="00970434">
        <w:tc>
          <w:tcPr>
            <w:tcW w:w="1870" w:type="dxa"/>
          </w:tcPr>
          <w:p w:rsidR="00970434" w:rsidRPr="003D3A7E" w:rsidRDefault="00970434" w:rsidP="00FE3307">
            <w:pPr>
              <w:rPr>
                <w:lang w:val="en-CA"/>
              </w:rPr>
            </w:pPr>
            <w:bookmarkStart w:id="0" w:name="_GoBack"/>
            <w:bookmarkEnd w:id="0"/>
          </w:p>
        </w:tc>
        <w:tc>
          <w:tcPr>
            <w:tcW w:w="1870" w:type="dxa"/>
          </w:tcPr>
          <w:p w:rsidR="00970434" w:rsidRPr="003D3A7E" w:rsidRDefault="00970434" w:rsidP="00FE3307">
            <w:pPr>
              <w:rPr>
                <w:lang w:val="en-CA"/>
              </w:rPr>
            </w:pPr>
          </w:p>
        </w:tc>
        <w:tc>
          <w:tcPr>
            <w:tcW w:w="1870" w:type="dxa"/>
            <w:tcBorders>
              <w:bottom w:val="single" w:sz="4" w:space="0" w:color="auto"/>
            </w:tcBorders>
          </w:tcPr>
          <w:p w:rsidR="00970434" w:rsidRPr="003D3A7E" w:rsidRDefault="00970434" w:rsidP="00FE3307">
            <w:pPr>
              <w:rPr>
                <w:lang w:val="en-CA"/>
              </w:rPr>
            </w:pPr>
          </w:p>
        </w:tc>
        <w:tc>
          <w:tcPr>
            <w:tcW w:w="1870" w:type="dxa"/>
          </w:tcPr>
          <w:p w:rsidR="00970434" w:rsidRPr="003D3A7E" w:rsidRDefault="00970434" w:rsidP="00FE3307">
            <w:pPr>
              <w:rPr>
                <w:lang w:val="en-CA"/>
              </w:rPr>
            </w:pPr>
          </w:p>
        </w:tc>
        <w:tc>
          <w:tcPr>
            <w:tcW w:w="1870" w:type="dxa"/>
          </w:tcPr>
          <w:p w:rsidR="00970434" w:rsidRPr="003D3A7E" w:rsidRDefault="00970434" w:rsidP="00FE3307">
            <w:pPr>
              <w:rPr>
                <w:lang w:val="en-CA"/>
              </w:rPr>
            </w:pPr>
          </w:p>
        </w:tc>
      </w:tr>
    </w:tbl>
    <w:p w:rsidR="00970434" w:rsidRPr="003D3A7E" w:rsidRDefault="00970434" w:rsidP="00FE3307">
      <w:pPr>
        <w:rPr>
          <w:lang w:val="en-CA"/>
        </w:rPr>
      </w:pPr>
    </w:p>
    <w:sectPr w:rsidR="00970434" w:rsidRPr="003D3A7E"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EB6" w:rsidRDefault="00DD5EB6" w:rsidP="004A504B">
      <w:r>
        <w:separator/>
      </w:r>
    </w:p>
  </w:endnote>
  <w:endnote w:type="continuationSeparator" w:id="0">
    <w:p w:rsidR="00DD5EB6" w:rsidRDefault="00DD5E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DD5EB6">
    <w:pPr>
      <w:jc w:val="center"/>
    </w:pPr>
    <w:r>
      <w:fldChar w:fldCharType="begin"/>
    </w:r>
    <w:r>
      <w:instrText xml:space="preserve"> PAGE </w:instrText>
    </w:r>
    <w:r>
      <w:fldChar w:fldCharType="separate"/>
    </w:r>
    <w:r w:rsidR="00632DB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DD5EB6">
    <w:pPr>
      <w:jc w:val="center"/>
    </w:pPr>
    <w:r>
      <w:fldChar w:fldCharType="begin"/>
    </w:r>
    <w:r>
      <w:instrText xml:space="preserve"> PAGE </w:instrText>
    </w:r>
    <w:r>
      <w:fldChar w:fldCharType="separate"/>
    </w:r>
    <w:r w:rsidR="00632DB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Default="00DD5EB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D5EB6" w:rsidRDefault="00DD5EB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EB6" w:rsidRDefault="00DD5EB6" w:rsidP="004A504B">
      <w:r>
        <w:separator/>
      </w:r>
    </w:p>
  </w:footnote>
  <w:footnote w:type="continuationSeparator" w:id="0">
    <w:p w:rsidR="00DD5EB6" w:rsidRDefault="00DD5EB6" w:rsidP="004A504B">
      <w:r>
        <w:continuationSeparator/>
      </w:r>
    </w:p>
  </w:footnote>
  <w:footnote w:id="1">
    <w:p w:rsidR="00DD5EB6" w:rsidRPr="00FE3307" w:rsidRDefault="00DD5EB6" w:rsidP="00FE3307">
      <w:pPr>
        <w:pStyle w:val="FootnoteText"/>
        <w:rPr>
          <w:lang w:val="en-CA"/>
        </w:rPr>
      </w:pPr>
      <w:r w:rsidRPr="00FE3307">
        <w:rPr>
          <w:rStyle w:val="FootnoteReference"/>
        </w:rPr>
        <w:footnoteRef/>
      </w:r>
      <w:r w:rsidRPr="00FE3307">
        <w:t xml:space="preserve"> </w:t>
      </w:r>
      <w:r w:rsidRPr="00FE3307">
        <w:rPr>
          <w:lang w:val="en-CA"/>
        </w:rPr>
        <w:t>As per the letter of</w:t>
      </w:r>
      <w:r w:rsidR="006D21B1">
        <w:rPr>
          <w:lang w:val="en-CA"/>
        </w:rPr>
        <w:t xml:space="preserve"> 15 March</w:t>
      </w:r>
      <w:r w:rsidRPr="00FE3307">
        <w:rPr>
          <w:lang w:val="en-CA"/>
        </w:rPr>
        <w:t xml:space="preserve"> 2019 from the </w:t>
      </w:r>
      <w:r w:rsidR="006D21B1">
        <w:rPr>
          <w:lang w:val="en-CA"/>
        </w:rPr>
        <w:t>Agency for Nature and Environmental Protection</w:t>
      </w:r>
      <w:r w:rsidRPr="00FE3307">
        <w:rPr>
          <w:lang w:val="en-CA"/>
        </w:rPr>
        <w:t xml:space="preserve"> of </w:t>
      </w:r>
      <w:r w:rsidR="0095742D">
        <w:rPr>
          <w:lang w:val="en-CA"/>
        </w:rPr>
        <w:t>Montenegro</w:t>
      </w:r>
      <w:r w:rsidRPr="00FE3307">
        <w:rPr>
          <w:lang w:val="en-CA"/>
        </w:rPr>
        <w:t xml:space="preserve"> to </w:t>
      </w:r>
      <w:r w:rsidR="006D21B1">
        <w:rPr>
          <w:lang w:val="en-CA"/>
        </w:rPr>
        <w:t>UNIDO</w:t>
      </w:r>
      <w:r w:rsidRPr="00FE3307">
        <w:rPr>
          <w:lang w:val="en-CA"/>
        </w:rPr>
        <w:t>.</w:t>
      </w:r>
    </w:p>
  </w:footnote>
  <w:footnote w:id="2">
    <w:p w:rsidR="00E44C7A" w:rsidRPr="00E44C7A" w:rsidRDefault="00E44C7A">
      <w:pPr>
        <w:pStyle w:val="FootnoteText"/>
        <w:rPr>
          <w:lang w:val="en-CA"/>
        </w:rPr>
      </w:pPr>
      <w:r>
        <w:rPr>
          <w:rStyle w:val="FootnoteReference"/>
        </w:rPr>
        <w:footnoteRef/>
      </w:r>
      <w:r>
        <w:t xml:space="preserve"> </w:t>
      </w:r>
      <w:r>
        <w:rPr>
          <w:lang w:val="en-CA"/>
        </w:rPr>
        <w:t xml:space="preserve">Official </w:t>
      </w:r>
      <w:r w:rsidR="00943465">
        <w:rPr>
          <w:lang w:val="en-CA"/>
        </w:rPr>
        <w:t>Gazette</w:t>
      </w:r>
      <w:r w:rsidRPr="00E44C7A">
        <w:rPr>
          <w:lang w:val="en-CA"/>
        </w:rPr>
        <w:t xml:space="preserve"> of </w:t>
      </w:r>
      <w:r>
        <w:rPr>
          <w:lang w:val="en-CA"/>
        </w:rPr>
        <w:t>Montenegro</w:t>
      </w:r>
      <w:r w:rsidRPr="00E44C7A">
        <w:rPr>
          <w:lang w:val="en-CA"/>
        </w:rPr>
        <w:t>, No. 35/18</w:t>
      </w:r>
      <w:r>
        <w:rPr>
          <w:lang w:val="en-CA"/>
        </w:rPr>
        <w:t xml:space="preserve">, </w:t>
      </w:r>
      <w:r w:rsidRPr="00E44C7A">
        <w:rPr>
          <w:lang w:val="en-CA"/>
        </w:rPr>
        <w:t xml:space="preserve">Decision on the Control List </w:t>
      </w:r>
      <w:r>
        <w:rPr>
          <w:lang w:val="en-CA"/>
        </w:rPr>
        <w:t>for Export and Import of Goods.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632DB6">
    <w:r>
      <w:fldChar w:fldCharType="begin"/>
    </w:r>
    <w:r>
      <w:instrText xml:space="preserve"> DOCPROPERTY "Document number"  \* MERGEFORMAT </w:instrText>
    </w:r>
    <w:r>
      <w:fldChar w:fldCharType="separate"/>
    </w:r>
    <w:r w:rsidR="002F79B3">
      <w:t>UNEP/OzL.Pro/ExCom/83/31</w:t>
    </w:r>
    <w:r>
      <w:fldChar w:fldCharType="end"/>
    </w:r>
  </w:p>
  <w:p w:rsidR="00DD5EB6" w:rsidRPr="0033525D" w:rsidRDefault="00DD5EB6"/>
  <w:p w:rsidR="00DD5EB6" w:rsidRPr="0033525D" w:rsidRDefault="00DD5E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B6" w:rsidRPr="0033525D" w:rsidRDefault="00632DB6">
    <w:pPr>
      <w:jc w:val="right"/>
    </w:pPr>
    <w:r>
      <w:fldChar w:fldCharType="begin"/>
    </w:r>
    <w:r>
      <w:instrText xml:space="preserve"> DOCPROPERTY "Document number"  \* MERGEFORMAT </w:instrText>
    </w:r>
    <w:r>
      <w:fldChar w:fldCharType="separate"/>
    </w:r>
    <w:r w:rsidR="002F79B3">
      <w:t>UNEP/OzL.Pro/ExCom/83/31</w:t>
    </w:r>
    <w:r>
      <w:fldChar w:fldCharType="end"/>
    </w:r>
  </w:p>
  <w:p w:rsidR="00DD5EB6" w:rsidRPr="0033525D" w:rsidRDefault="00DD5EB6"/>
  <w:p w:rsidR="00DD5EB6" w:rsidRPr="0033525D" w:rsidRDefault="00DD5EB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12465"/>
    <w:rsid w:val="000211A9"/>
    <w:rsid w:val="00031260"/>
    <w:rsid w:val="0003681A"/>
    <w:rsid w:val="00060F85"/>
    <w:rsid w:val="00061EC2"/>
    <w:rsid w:val="000660D7"/>
    <w:rsid w:val="00067709"/>
    <w:rsid w:val="00080ED0"/>
    <w:rsid w:val="00085B8F"/>
    <w:rsid w:val="00090481"/>
    <w:rsid w:val="000A6C26"/>
    <w:rsid w:val="000B1BF9"/>
    <w:rsid w:val="000D52A4"/>
    <w:rsid w:val="000E07BC"/>
    <w:rsid w:val="000F1CD4"/>
    <w:rsid w:val="000F4103"/>
    <w:rsid w:val="000F70A7"/>
    <w:rsid w:val="00113CCA"/>
    <w:rsid w:val="00122F25"/>
    <w:rsid w:val="00135980"/>
    <w:rsid w:val="00164719"/>
    <w:rsid w:val="001650DE"/>
    <w:rsid w:val="00166FC4"/>
    <w:rsid w:val="001677AC"/>
    <w:rsid w:val="001804EA"/>
    <w:rsid w:val="00190A61"/>
    <w:rsid w:val="001A3342"/>
    <w:rsid w:val="001A3E3D"/>
    <w:rsid w:val="001A7049"/>
    <w:rsid w:val="001B1E40"/>
    <w:rsid w:val="001C2FB0"/>
    <w:rsid w:val="001C4A43"/>
    <w:rsid w:val="001C764E"/>
    <w:rsid w:val="001D5916"/>
    <w:rsid w:val="001E1052"/>
    <w:rsid w:val="001E21B1"/>
    <w:rsid w:val="001E2F93"/>
    <w:rsid w:val="001E61E5"/>
    <w:rsid w:val="001F2159"/>
    <w:rsid w:val="00214863"/>
    <w:rsid w:val="002156B4"/>
    <w:rsid w:val="00222EEB"/>
    <w:rsid w:val="00253222"/>
    <w:rsid w:val="0025496B"/>
    <w:rsid w:val="002602D2"/>
    <w:rsid w:val="00262847"/>
    <w:rsid w:val="00263148"/>
    <w:rsid w:val="00281BB2"/>
    <w:rsid w:val="00284480"/>
    <w:rsid w:val="002B72E9"/>
    <w:rsid w:val="002C7998"/>
    <w:rsid w:val="002E19D8"/>
    <w:rsid w:val="002F1E53"/>
    <w:rsid w:val="002F2720"/>
    <w:rsid w:val="002F2CAA"/>
    <w:rsid w:val="002F79B3"/>
    <w:rsid w:val="0030052C"/>
    <w:rsid w:val="00301F11"/>
    <w:rsid w:val="003306E1"/>
    <w:rsid w:val="003320E4"/>
    <w:rsid w:val="0033525D"/>
    <w:rsid w:val="003414F3"/>
    <w:rsid w:val="0035613E"/>
    <w:rsid w:val="003569B8"/>
    <w:rsid w:val="00363EE9"/>
    <w:rsid w:val="00376128"/>
    <w:rsid w:val="0037742E"/>
    <w:rsid w:val="00377D56"/>
    <w:rsid w:val="0038245A"/>
    <w:rsid w:val="003840E6"/>
    <w:rsid w:val="00385CFC"/>
    <w:rsid w:val="0039337A"/>
    <w:rsid w:val="003A3189"/>
    <w:rsid w:val="003A3CA7"/>
    <w:rsid w:val="003B33BD"/>
    <w:rsid w:val="003B569D"/>
    <w:rsid w:val="003C3C0E"/>
    <w:rsid w:val="003D3A7E"/>
    <w:rsid w:val="003D4FAC"/>
    <w:rsid w:val="003E7906"/>
    <w:rsid w:val="003F2FB8"/>
    <w:rsid w:val="003F3C50"/>
    <w:rsid w:val="004007AB"/>
    <w:rsid w:val="00406A6A"/>
    <w:rsid w:val="00406B22"/>
    <w:rsid w:val="004174B4"/>
    <w:rsid w:val="00423D8D"/>
    <w:rsid w:val="00430658"/>
    <w:rsid w:val="004328A7"/>
    <w:rsid w:val="00434C74"/>
    <w:rsid w:val="00456EB4"/>
    <w:rsid w:val="004718F3"/>
    <w:rsid w:val="00475040"/>
    <w:rsid w:val="00490BCB"/>
    <w:rsid w:val="00493D40"/>
    <w:rsid w:val="004967B6"/>
    <w:rsid w:val="004A504B"/>
    <w:rsid w:val="004A6911"/>
    <w:rsid w:val="004B54E0"/>
    <w:rsid w:val="004B7384"/>
    <w:rsid w:val="004C4269"/>
    <w:rsid w:val="004D4D55"/>
    <w:rsid w:val="004D6236"/>
    <w:rsid w:val="004D7F90"/>
    <w:rsid w:val="004E4DBB"/>
    <w:rsid w:val="004E4E41"/>
    <w:rsid w:val="004E5E1F"/>
    <w:rsid w:val="004E7F9C"/>
    <w:rsid w:val="004F3493"/>
    <w:rsid w:val="004F5143"/>
    <w:rsid w:val="0050496F"/>
    <w:rsid w:val="00512B09"/>
    <w:rsid w:val="00517176"/>
    <w:rsid w:val="00520520"/>
    <w:rsid w:val="00533796"/>
    <w:rsid w:val="005449B3"/>
    <w:rsid w:val="00555D75"/>
    <w:rsid w:val="005608D7"/>
    <w:rsid w:val="00560DF0"/>
    <w:rsid w:val="0056759C"/>
    <w:rsid w:val="0059513E"/>
    <w:rsid w:val="005A331A"/>
    <w:rsid w:val="005B41CC"/>
    <w:rsid w:val="005B48FF"/>
    <w:rsid w:val="00604C15"/>
    <w:rsid w:val="00614BE0"/>
    <w:rsid w:val="006158D5"/>
    <w:rsid w:val="00625D83"/>
    <w:rsid w:val="00632DB6"/>
    <w:rsid w:val="006623E7"/>
    <w:rsid w:val="00662B80"/>
    <w:rsid w:val="00670F6C"/>
    <w:rsid w:val="006852C7"/>
    <w:rsid w:val="006852CE"/>
    <w:rsid w:val="006C1727"/>
    <w:rsid w:val="006C32FD"/>
    <w:rsid w:val="006C39CE"/>
    <w:rsid w:val="006D0FCC"/>
    <w:rsid w:val="006D21B1"/>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C617F"/>
    <w:rsid w:val="007D294A"/>
    <w:rsid w:val="007D47D2"/>
    <w:rsid w:val="007D6EC0"/>
    <w:rsid w:val="007D7E1D"/>
    <w:rsid w:val="008106B9"/>
    <w:rsid w:val="00831979"/>
    <w:rsid w:val="00833D77"/>
    <w:rsid w:val="00846B53"/>
    <w:rsid w:val="00851352"/>
    <w:rsid w:val="00863230"/>
    <w:rsid w:val="008717D8"/>
    <w:rsid w:val="0087215C"/>
    <w:rsid w:val="0088041B"/>
    <w:rsid w:val="00880E35"/>
    <w:rsid w:val="008875FE"/>
    <w:rsid w:val="00887F8E"/>
    <w:rsid w:val="00896234"/>
    <w:rsid w:val="00897E43"/>
    <w:rsid w:val="008A2FB1"/>
    <w:rsid w:val="008B00C4"/>
    <w:rsid w:val="008B3E49"/>
    <w:rsid w:val="008B417A"/>
    <w:rsid w:val="008C06F0"/>
    <w:rsid w:val="008C23FF"/>
    <w:rsid w:val="008C5738"/>
    <w:rsid w:val="008C7EAD"/>
    <w:rsid w:val="008D0CFE"/>
    <w:rsid w:val="008D3F90"/>
    <w:rsid w:val="008D6152"/>
    <w:rsid w:val="008F0F81"/>
    <w:rsid w:val="008F27BF"/>
    <w:rsid w:val="009142EC"/>
    <w:rsid w:val="009154C3"/>
    <w:rsid w:val="009215F1"/>
    <w:rsid w:val="00923540"/>
    <w:rsid w:val="00926767"/>
    <w:rsid w:val="009278AC"/>
    <w:rsid w:val="009361D5"/>
    <w:rsid w:val="009428A4"/>
    <w:rsid w:val="00943465"/>
    <w:rsid w:val="00943D0C"/>
    <w:rsid w:val="0095742D"/>
    <w:rsid w:val="009659F4"/>
    <w:rsid w:val="00970434"/>
    <w:rsid w:val="00970D60"/>
    <w:rsid w:val="009960E5"/>
    <w:rsid w:val="009A7ADC"/>
    <w:rsid w:val="009C19B7"/>
    <w:rsid w:val="009D7C51"/>
    <w:rsid w:val="009E196C"/>
    <w:rsid w:val="009F36BF"/>
    <w:rsid w:val="00A00D21"/>
    <w:rsid w:val="00A111B6"/>
    <w:rsid w:val="00A17F94"/>
    <w:rsid w:val="00A243FC"/>
    <w:rsid w:val="00A26D27"/>
    <w:rsid w:val="00A376EE"/>
    <w:rsid w:val="00A37CFD"/>
    <w:rsid w:val="00A42A99"/>
    <w:rsid w:val="00A5151A"/>
    <w:rsid w:val="00A57E0A"/>
    <w:rsid w:val="00A823F6"/>
    <w:rsid w:val="00A93BBA"/>
    <w:rsid w:val="00AA0A89"/>
    <w:rsid w:val="00AA6181"/>
    <w:rsid w:val="00AA6429"/>
    <w:rsid w:val="00AB39F5"/>
    <w:rsid w:val="00AC01AA"/>
    <w:rsid w:val="00AC4F72"/>
    <w:rsid w:val="00AD4089"/>
    <w:rsid w:val="00AF741A"/>
    <w:rsid w:val="00B01ADB"/>
    <w:rsid w:val="00B04161"/>
    <w:rsid w:val="00B04925"/>
    <w:rsid w:val="00B056F9"/>
    <w:rsid w:val="00B06C9A"/>
    <w:rsid w:val="00B11E3D"/>
    <w:rsid w:val="00B17012"/>
    <w:rsid w:val="00B17E82"/>
    <w:rsid w:val="00B4575A"/>
    <w:rsid w:val="00B575BA"/>
    <w:rsid w:val="00B76429"/>
    <w:rsid w:val="00B956D4"/>
    <w:rsid w:val="00B97446"/>
    <w:rsid w:val="00BA7432"/>
    <w:rsid w:val="00BC1AA0"/>
    <w:rsid w:val="00BC1E52"/>
    <w:rsid w:val="00BC2495"/>
    <w:rsid w:val="00BC5EA5"/>
    <w:rsid w:val="00BC7EB9"/>
    <w:rsid w:val="00BD2643"/>
    <w:rsid w:val="00BD56B1"/>
    <w:rsid w:val="00BD6558"/>
    <w:rsid w:val="00BF19EE"/>
    <w:rsid w:val="00BF3022"/>
    <w:rsid w:val="00BF3214"/>
    <w:rsid w:val="00BF5573"/>
    <w:rsid w:val="00C15867"/>
    <w:rsid w:val="00C2296D"/>
    <w:rsid w:val="00C23155"/>
    <w:rsid w:val="00C27E9F"/>
    <w:rsid w:val="00C329AE"/>
    <w:rsid w:val="00C40C41"/>
    <w:rsid w:val="00C424C0"/>
    <w:rsid w:val="00C45885"/>
    <w:rsid w:val="00C50F22"/>
    <w:rsid w:val="00C57971"/>
    <w:rsid w:val="00C57DFC"/>
    <w:rsid w:val="00C65BD7"/>
    <w:rsid w:val="00C76BA4"/>
    <w:rsid w:val="00C83A48"/>
    <w:rsid w:val="00C85865"/>
    <w:rsid w:val="00C85E85"/>
    <w:rsid w:val="00C9053B"/>
    <w:rsid w:val="00CA2EAE"/>
    <w:rsid w:val="00CA4AC1"/>
    <w:rsid w:val="00CB0316"/>
    <w:rsid w:val="00CB0B11"/>
    <w:rsid w:val="00CB5354"/>
    <w:rsid w:val="00CC6A14"/>
    <w:rsid w:val="00CC70A3"/>
    <w:rsid w:val="00CD4442"/>
    <w:rsid w:val="00CD53C3"/>
    <w:rsid w:val="00CD574E"/>
    <w:rsid w:val="00CE4C22"/>
    <w:rsid w:val="00CF41EC"/>
    <w:rsid w:val="00CF4416"/>
    <w:rsid w:val="00CF5D04"/>
    <w:rsid w:val="00D04DE4"/>
    <w:rsid w:val="00D061A6"/>
    <w:rsid w:val="00D063F1"/>
    <w:rsid w:val="00D13CD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5EB6"/>
    <w:rsid w:val="00DE657E"/>
    <w:rsid w:val="00DF4704"/>
    <w:rsid w:val="00E024AA"/>
    <w:rsid w:val="00E12500"/>
    <w:rsid w:val="00E250F1"/>
    <w:rsid w:val="00E3550D"/>
    <w:rsid w:val="00E44C7A"/>
    <w:rsid w:val="00E614E0"/>
    <w:rsid w:val="00E73F7F"/>
    <w:rsid w:val="00E85409"/>
    <w:rsid w:val="00E933E0"/>
    <w:rsid w:val="00EA429F"/>
    <w:rsid w:val="00EA4F9E"/>
    <w:rsid w:val="00EA63CA"/>
    <w:rsid w:val="00EA6D3B"/>
    <w:rsid w:val="00EB00AD"/>
    <w:rsid w:val="00EB136C"/>
    <w:rsid w:val="00EB480E"/>
    <w:rsid w:val="00EB5EC6"/>
    <w:rsid w:val="00EB7FC9"/>
    <w:rsid w:val="00ED27E8"/>
    <w:rsid w:val="00ED7137"/>
    <w:rsid w:val="00F059A3"/>
    <w:rsid w:val="00F21088"/>
    <w:rsid w:val="00F327E7"/>
    <w:rsid w:val="00F330D0"/>
    <w:rsid w:val="00F35746"/>
    <w:rsid w:val="00F447C7"/>
    <w:rsid w:val="00F5211B"/>
    <w:rsid w:val="00F554A9"/>
    <w:rsid w:val="00F716FD"/>
    <w:rsid w:val="00F77C8F"/>
    <w:rsid w:val="00F80355"/>
    <w:rsid w:val="00F87C43"/>
    <w:rsid w:val="00F9376A"/>
    <w:rsid w:val="00FA141E"/>
    <w:rsid w:val="00FB0C81"/>
    <w:rsid w:val="00FC2200"/>
    <w:rsid w:val="00FC2540"/>
    <w:rsid w:val="00FE3307"/>
    <w:rsid w:val="00FF0204"/>
    <w:rsid w:val="00FF3AED"/>
    <w:rsid w:val="00FF61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CEA28"/>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742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3281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UNEP/OzL.Pro/ExCom/83/31</Document_x0020_Number>
    <DocumentType xmlns="64e33b30-101d-41de-b951-961aab25ea29">Pre-session</DocumentType>
  </documentManagement>
</p:properties>
</file>

<file path=customXml/itemProps1.xml><?xml version="1.0" encoding="utf-8"?>
<ds:datastoreItem xmlns:ds="http://schemas.openxmlformats.org/officeDocument/2006/customXml" ds:itemID="{709A9CDB-06DA-4380-ADFD-EB7F39F16B64}"/>
</file>

<file path=customXml/itemProps2.xml><?xml version="1.0" encoding="utf-8"?>
<ds:datastoreItem xmlns:ds="http://schemas.openxmlformats.org/officeDocument/2006/customXml" ds:itemID="{F408A011-DF2C-4BD8-852C-E9B3C959C5E1}"/>
</file>

<file path=customXml/itemProps3.xml><?xml version="1.0" encoding="utf-8"?>
<ds:datastoreItem xmlns:ds="http://schemas.openxmlformats.org/officeDocument/2006/customXml" ds:itemID="{2176F636-6AD7-4829-9A4B-06D7D7F5110A}"/>
</file>

<file path=customXml/itemProps4.xml><?xml version="1.0" encoding="utf-8"?>
<ds:datastoreItem xmlns:ds="http://schemas.openxmlformats.org/officeDocument/2006/customXml" ds:itemID="{4FD6B5A8-85B1-4352-AEE8-169F83A888D9}"/>
</file>

<file path=docProps/app.xml><?xml version="1.0" encoding="utf-8"?>
<Properties xmlns="http://schemas.openxmlformats.org/officeDocument/2006/extended-properties" xmlns:vt="http://schemas.openxmlformats.org/officeDocument/2006/docPropsVTypes">
  <Template>Eec83G</Template>
  <TotalTime>1235</TotalTime>
  <Pages>6</Pages>
  <Words>1640</Words>
  <Characters>9333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Project Proposal:  Montenegro</vt:lpstr>
    </vt:vector>
  </TitlesOfParts>
  <Company>UNMFS</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Montenegro</dc:title>
  <dc:subject>83rd</dc:subject>
  <dc:creator>Patricia Chau</dc:creator>
  <dc:description>FSM</dc:description>
  <cp:lastModifiedBy>HBE</cp:lastModifiedBy>
  <cp:revision>57</cp:revision>
  <cp:lastPrinted>2019-05-02T20:19:00Z</cp:lastPrinted>
  <dcterms:created xsi:type="dcterms:W3CDTF">2019-02-11T16:53:00Z</dcterms:created>
  <dcterms:modified xsi:type="dcterms:W3CDTF">2019-05-02T20:38:00Z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UNEP/OzL.Pro/ExCom/83/31</vt:lpwstr>
  </property>
  <property fmtid="{D5CDD505-2E9C-101B-9397-08002B2CF9AE}" pid="3" name="Revision date">
    <vt:lpwstr>05/02/2019</vt:lpwstr>
  </property>
  <property fmtid="{D5CDD505-2E9C-101B-9397-08002B2CF9AE}" pid="4" name="ContentTypeId">
    <vt:lpwstr>0x010100762D6C4AB31DDB43B4A5CC9B954409C8</vt:lpwstr>
  </property>
</Properties>
</file>