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Ind w:w="-432" w:type="dxa"/>
        <w:tblLayout w:type="fixed"/>
        <w:tblLook w:val="0000" w:firstRow="0" w:lastRow="0" w:firstColumn="0" w:lastColumn="0" w:noHBand="0" w:noVBand="0"/>
      </w:tblPr>
      <w:tblGrid>
        <w:gridCol w:w="2051"/>
        <w:gridCol w:w="3768"/>
        <w:gridCol w:w="4549"/>
      </w:tblGrid>
      <w:tr w:rsidR="00C15867" w:rsidRPr="0086459F" w14:paraId="2503539E" w14:textId="77777777" w:rsidTr="00E90E1D">
        <w:trPr>
          <w:trHeight w:val="597"/>
        </w:trPr>
        <w:tc>
          <w:tcPr>
            <w:tcW w:w="5819" w:type="dxa"/>
            <w:gridSpan w:val="2"/>
            <w:tcBorders>
              <w:bottom w:val="single" w:sz="18" w:space="0" w:color="auto"/>
            </w:tcBorders>
          </w:tcPr>
          <w:p w14:paraId="6D208805" w14:textId="6204711F" w:rsidR="00C15867" w:rsidRPr="0086459F" w:rsidRDefault="0086459F"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bookmarkStart w:id="0" w:name="_GoBack"/>
            <w:bookmarkEnd w:id="0"/>
            <w:r w:rsidRPr="0086459F">
              <w:rPr>
                <w:rFonts w:ascii="Univers" w:hAnsi="Univers"/>
                <w:b/>
                <w:sz w:val="28"/>
                <w:szCs w:val="28"/>
                <w:lang w:val="fr-CA"/>
              </w:rPr>
              <w:t>NATIONS</w:t>
            </w:r>
            <w:r w:rsidRPr="0086459F">
              <w:rPr>
                <w:rFonts w:ascii="Univers" w:hAnsi="Univers"/>
                <w:b/>
                <w:sz w:val="28"/>
                <w:szCs w:val="28"/>
                <w:lang w:val="fr-CA"/>
              </w:rPr>
              <w:br/>
            </w:r>
            <w:r>
              <w:rPr>
                <w:rFonts w:ascii="Univers" w:hAnsi="Univers"/>
                <w:b/>
                <w:sz w:val="28"/>
                <w:szCs w:val="28"/>
                <w:lang w:val="fr-CA"/>
              </w:rPr>
              <w:t>UNIES</w:t>
            </w:r>
          </w:p>
        </w:tc>
        <w:tc>
          <w:tcPr>
            <w:tcW w:w="4549" w:type="dxa"/>
            <w:tcBorders>
              <w:bottom w:val="single" w:sz="18" w:space="0" w:color="auto"/>
            </w:tcBorders>
          </w:tcPr>
          <w:p w14:paraId="140F2B78" w14:textId="77777777" w:rsidR="00C15867" w:rsidRPr="0086459F" w:rsidRDefault="00C15867" w:rsidP="00BC46BB">
            <w:pPr>
              <w:jc w:val="right"/>
              <w:rPr>
                <w:sz w:val="52"/>
                <w:szCs w:val="52"/>
                <w:lang w:val="fr-CA"/>
              </w:rPr>
            </w:pPr>
            <w:r w:rsidRPr="0086459F">
              <w:rPr>
                <w:rFonts w:ascii="Univers Bold" w:hAnsi="Univers Bold"/>
                <w:b/>
                <w:sz w:val="72"/>
                <w:lang w:val="fr-CA"/>
              </w:rPr>
              <w:t>EP</w:t>
            </w:r>
          </w:p>
        </w:tc>
      </w:tr>
      <w:tr w:rsidR="00C15867" w14:paraId="587D0970" w14:textId="77777777" w:rsidTr="00E9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51" w:type="dxa"/>
            <w:tcBorders>
              <w:top w:val="nil"/>
              <w:left w:val="nil"/>
              <w:bottom w:val="single" w:sz="36" w:space="0" w:color="auto"/>
              <w:right w:val="nil"/>
            </w:tcBorders>
          </w:tcPr>
          <w:p w14:paraId="0BAB90A5" w14:textId="0DE84611" w:rsidR="00C15867" w:rsidRPr="0086459F" w:rsidRDefault="00E90E1D" w:rsidP="00BC46BB">
            <w:pPr>
              <w:spacing w:before="120"/>
              <w:rPr>
                <w:lang w:val="fr-CA"/>
              </w:rPr>
            </w:pPr>
            <w:r w:rsidRPr="00DA0CE2">
              <w:rPr>
                <w:noProof/>
                <w:lang w:val="en-CA" w:eastAsia="en-CA"/>
              </w:rPr>
              <w:drawing>
                <wp:anchor distT="0" distB="0" distL="114300" distR="114300" simplePos="0" relativeHeight="251654144" behindDoc="0" locked="0" layoutInCell="1" allowOverlap="1" wp14:anchorId="5CE5F5DD" wp14:editId="3298DCE5">
                  <wp:simplePos x="0" y="0"/>
                  <wp:positionH relativeFrom="column">
                    <wp:posOffset>205740</wp:posOffset>
                  </wp:positionH>
                  <wp:positionV relativeFrom="paragraph">
                    <wp:posOffset>768350</wp:posOffset>
                  </wp:positionV>
                  <wp:extent cx="795130" cy="804165"/>
                  <wp:effectExtent l="0" t="0" r="508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95130" cy="80416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55168" behindDoc="1" locked="0" layoutInCell="0" allowOverlap="1" wp14:anchorId="4E427AF6" wp14:editId="491EF9A0">
                  <wp:simplePos x="0" y="0"/>
                  <wp:positionH relativeFrom="column">
                    <wp:posOffset>205105</wp:posOffset>
                  </wp:positionH>
                  <wp:positionV relativeFrom="paragraph">
                    <wp:posOffset>32385</wp:posOffset>
                  </wp:positionV>
                  <wp:extent cx="811033" cy="720842"/>
                  <wp:effectExtent l="0" t="0" r="825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11033" cy="720842"/>
                          </a:xfrm>
                          <a:prstGeom prst="rect">
                            <a:avLst/>
                          </a:prstGeom>
                          <a:noFill/>
                        </pic:spPr>
                      </pic:pic>
                    </a:graphicData>
                  </a:graphic>
                  <wp14:sizeRelH relativeFrom="margin">
                    <wp14:pctWidth>0</wp14:pctWidth>
                  </wp14:sizeRelH>
                  <wp14:sizeRelV relativeFrom="margin">
                    <wp14:pctHeight>0</wp14:pctHeight>
                  </wp14:sizeRelV>
                </wp:anchor>
              </w:drawing>
            </w:r>
          </w:p>
        </w:tc>
        <w:tc>
          <w:tcPr>
            <w:tcW w:w="3768" w:type="dxa"/>
            <w:tcBorders>
              <w:top w:val="nil"/>
              <w:left w:val="nil"/>
              <w:bottom w:val="single" w:sz="36" w:space="0" w:color="auto"/>
              <w:right w:val="nil"/>
            </w:tcBorders>
          </w:tcPr>
          <w:p w14:paraId="467E9604" w14:textId="77777777" w:rsidR="0086459F" w:rsidRDefault="0086459F" w:rsidP="008645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9BAB6FE" w14:textId="77777777" w:rsidR="0086459F" w:rsidRPr="00F40E6F" w:rsidRDefault="0086459F" w:rsidP="008645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F40E6F">
              <w:rPr>
                <w:rFonts w:ascii="Univers" w:hAnsi="Univers"/>
                <w:b/>
                <w:sz w:val="32"/>
                <w:lang w:val="fr-CA"/>
              </w:rPr>
              <w:t xml:space="preserve">Programme des Nations Unies </w:t>
            </w:r>
          </w:p>
          <w:p w14:paraId="0B0B2B08" w14:textId="77777777" w:rsidR="0086459F" w:rsidRPr="00F40E6F" w:rsidRDefault="0086459F" w:rsidP="008645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proofErr w:type="gramStart"/>
            <w:r w:rsidRPr="00F40E6F">
              <w:rPr>
                <w:rFonts w:ascii="Univers" w:hAnsi="Univers"/>
                <w:b/>
                <w:sz w:val="32"/>
                <w:lang w:val="fr-CA"/>
              </w:rPr>
              <w:t>pour</w:t>
            </w:r>
            <w:proofErr w:type="gramEnd"/>
            <w:r w:rsidRPr="00F40E6F">
              <w:rPr>
                <w:rFonts w:ascii="Univers" w:hAnsi="Univers"/>
                <w:b/>
                <w:sz w:val="32"/>
                <w:lang w:val="fr-CA"/>
              </w:rPr>
              <w:t xml:space="preserve"> l’environnement</w:t>
            </w:r>
          </w:p>
          <w:p w14:paraId="1E8BCABF" w14:textId="77777777" w:rsidR="00C15867" w:rsidRPr="0086459F" w:rsidRDefault="00C15867" w:rsidP="00BC46BB">
            <w:pPr>
              <w:spacing w:before="720"/>
              <w:ind w:left="158"/>
              <w:rPr>
                <w:lang w:val="fr-CA"/>
              </w:rPr>
            </w:pPr>
          </w:p>
        </w:tc>
        <w:tc>
          <w:tcPr>
            <w:tcW w:w="4549" w:type="dxa"/>
            <w:tcBorders>
              <w:top w:val="nil"/>
              <w:left w:val="nil"/>
              <w:bottom w:val="single" w:sz="36" w:space="0" w:color="auto"/>
              <w:right w:val="nil"/>
            </w:tcBorders>
          </w:tcPr>
          <w:p w14:paraId="7B4CF9B3" w14:textId="77777777" w:rsidR="00E90E1D" w:rsidRDefault="00E90E1D" w:rsidP="00BC46BB">
            <w:pPr>
              <w:rPr>
                <w:lang w:val="fr-CA"/>
              </w:rPr>
            </w:pPr>
          </w:p>
          <w:p w14:paraId="73EDD36E" w14:textId="01ECFA5A" w:rsidR="00C15867" w:rsidRPr="004E600E" w:rsidRDefault="00C15867" w:rsidP="00BC46BB">
            <w:pPr>
              <w:rPr>
                <w:lang w:val="fr-CA"/>
              </w:rPr>
            </w:pPr>
            <w:proofErr w:type="spellStart"/>
            <w:r w:rsidRPr="004E600E">
              <w:rPr>
                <w:lang w:val="fr-CA"/>
              </w:rPr>
              <w:t>Distr</w:t>
            </w:r>
            <w:proofErr w:type="spellEnd"/>
            <w:r w:rsidRPr="004E600E">
              <w:rPr>
                <w:lang w:val="fr-CA"/>
              </w:rPr>
              <w:t>.</w:t>
            </w:r>
          </w:p>
          <w:p w14:paraId="05D51F32" w14:textId="69948534" w:rsidR="00923540" w:rsidRPr="004E600E" w:rsidRDefault="004319D0" w:rsidP="00923540">
            <w:pPr>
              <w:rPr>
                <w:lang w:val="fr-CA"/>
              </w:rPr>
            </w:pPr>
            <w:r w:rsidRPr="004E600E">
              <w:rPr>
                <w:lang w:val="fr-CA"/>
              </w:rPr>
              <w:t>GÉNÉRALE</w:t>
            </w:r>
          </w:p>
          <w:p w14:paraId="5C1A7AEF" w14:textId="77777777" w:rsidR="00C15867" w:rsidRPr="004E600E" w:rsidRDefault="00C15867" w:rsidP="00BC46BB">
            <w:pPr>
              <w:rPr>
                <w:lang w:val="fr-CA"/>
              </w:rPr>
            </w:pPr>
          </w:p>
          <w:p w14:paraId="182DF475" w14:textId="09036FBB" w:rsidR="00C15867" w:rsidRPr="004E600E" w:rsidRDefault="001E36DB" w:rsidP="00BC46BB">
            <w:pPr>
              <w:rPr>
                <w:lang w:val="fr-CA"/>
              </w:rPr>
            </w:pPr>
            <w:r w:rsidRPr="004E600E">
              <w:rPr>
                <w:lang w:val="fr-CA"/>
              </w:rPr>
              <w:fldChar w:fldCharType="begin"/>
            </w:r>
            <w:r w:rsidRPr="004E600E">
              <w:rPr>
                <w:lang w:val="fr-CA"/>
              </w:rPr>
              <w:instrText xml:space="preserve"> DOCPROPERTY "Document number"  \* MERGEFORMAT </w:instrText>
            </w:r>
            <w:r w:rsidRPr="004E600E">
              <w:rPr>
                <w:lang w:val="fr-CA"/>
              </w:rPr>
              <w:fldChar w:fldCharType="separate"/>
            </w:r>
            <w:r w:rsidR="00E90E1D">
              <w:rPr>
                <w:lang w:val="fr-CA"/>
              </w:rPr>
              <w:t>UNEP/</w:t>
            </w:r>
            <w:proofErr w:type="spellStart"/>
            <w:r w:rsidR="00E90E1D">
              <w:rPr>
                <w:lang w:val="fr-CA"/>
              </w:rPr>
              <w:t>OzL.Pro</w:t>
            </w:r>
            <w:proofErr w:type="spellEnd"/>
            <w:r w:rsidR="00E90E1D">
              <w:rPr>
                <w:lang w:val="fr-CA"/>
              </w:rPr>
              <w:t>/</w:t>
            </w:r>
            <w:proofErr w:type="spellStart"/>
            <w:r w:rsidR="00E90E1D">
              <w:rPr>
                <w:lang w:val="fr-CA"/>
              </w:rPr>
              <w:t>ExCom</w:t>
            </w:r>
            <w:proofErr w:type="spellEnd"/>
            <w:r w:rsidR="00E90E1D">
              <w:rPr>
                <w:lang w:val="fr-CA"/>
              </w:rPr>
              <w:t>/82/64</w:t>
            </w:r>
            <w:r w:rsidRPr="004E600E">
              <w:rPr>
                <w:lang w:val="fr-CA"/>
              </w:rPr>
              <w:fldChar w:fldCharType="end"/>
            </w:r>
          </w:p>
          <w:p w14:paraId="3607F3E9" w14:textId="62926B10" w:rsidR="00C15867" w:rsidRPr="004E600E" w:rsidRDefault="00BC2495" w:rsidP="00BC46BB">
            <w:pPr>
              <w:rPr>
                <w:lang w:val="fr-CA"/>
              </w:rPr>
            </w:pPr>
            <w:r w:rsidRPr="004E600E">
              <w:rPr>
                <w:lang w:val="fr-CA"/>
              </w:rPr>
              <w:fldChar w:fldCharType="begin"/>
            </w:r>
            <w:r w:rsidR="00851352" w:rsidRPr="004E600E">
              <w:rPr>
                <w:lang w:val="fr-CA"/>
              </w:rPr>
              <w:instrText xml:space="preserve"> DOCPROPERTY "Revision date" \@ "d MMMM YYYY"  \* MERGEFORMAT </w:instrText>
            </w:r>
            <w:r w:rsidRPr="004E600E">
              <w:rPr>
                <w:lang w:val="fr-CA"/>
              </w:rPr>
              <w:fldChar w:fldCharType="separate"/>
            </w:r>
            <w:r w:rsidR="00E90E1D">
              <w:rPr>
                <w:lang w:val="fr-CA"/>
              </w:rPr>
              <w:t>2 novembre 2018</w:t>
            </w:r>
            <w:r w:rsidRPr="004E600E">
              <w:rPr>
                <w:lang w:val="fr-CA"/>
              </w:rPr>
              <w:fldChar w:fldCharType="end"/>
            </w:r>
          </w:p>
          <w:p w14:paraId="6A250F74" w14:textId="77777777" w:rsidR="00C15867" w:rsidRPr="004E600E" w:rsidRDefault="00C15867" w:rsidP="00BC46BB">
            <w:pPr>
              <w:rPr>
                <w:caps/>
                <w:lang w:val="fr-CA"/>
              </w:rPr>
            </w:pPr>
          </w:p>
          <w:p w14:paraId="5BAB5842" w14:textId="77777777" w:rsidR="0086459F" w:rsidRPr="004E600E" w:rsidRDefault="0086459F" w:rsidP="00BC46BB">
            <w:pPr>
              <w:rPr>
                <w:lang w:val="fr-CA"/>
              </w:rPr>
            </w:pPr>
            <w:r w:rsidRPr="004E600E">
              <w:rPr>
                <w:lang w:val="fr-CA"/>
              </w:rPr>
              <w:t>FRANÇAIS</w:t>
            </w:r>
          </w:p>
          <w:p w14:paraId="2ACEBEDE" w14:textId="2F01043B" w:rsidR="00C15867" w:rsidRDefault="00C15867" w:rsidP="0086459F">
            <w:r w:rsidRPr="004E600E">
              <w:rPr>
                <w:lang w:val="fr-CA"/>
              </w:rPr>
              <w:t>ORIGINAL</w:t>
            </w:r>
            <w:r w:rsidR="0086459F" w:rsidRPr="004E600E">
              <w:rPr>
                <w:lang w:val="fr-CA"/>
              </w:rPr>
              <w:t xml:space="preserve"> </w:t>
            </w:r>
            <w:r w:rsidRPr="004E600E">
              <w:rPr>
                <w:lang w:val="fr-CA"/>
              </w:rPr>
              <w:t xml:space="preserve">: </w:t>
            </w:r>
            <w:r w:rsidR="0086459F" w:rsidRPr="004E600E">
              <w:rPr>
                <w:lang w:val="fr-CA"/>
              </w:rPr>
              <w:t>ANGLAIS</w:t>
            </w:r>
          </w:p>
        </w:tc>
      </w:tr>
    </w:tbl>
    <w:p w14:paraId="69C73613" w14:textId="3688A2F3" w:rsidR="0086459F" w:rsidRPr="004E600E" w:rsidRDefault="0086459F" w:rsidP="0086459F">
      <w:pPr>
        <w:jc w:val="left"/>
        <w:rPr>
          <w:lang w:val="fr-CA"/>
        </w:rPr>
      </w:pPr>
      <w:r w:rsidRPr="004E600E">
        <w:rPr>
          <w:lang w:val="fr-CA"/>
        </w:rPr>
        <w:t xml:space="preserve">COMITÉ EXÉCUTIF </w:t>
      </w:r>
      <w:r w:rsidRPr="004E600E">
        <w:rPr>
          <w:lang w:val="fr-CA"/>
        </w:rPr>
        <w:br/>
        <w:t xml:space="preserve"> DU FONDS MULTILATÉRAL AUX FINS </w:t>
      </w:r>
      <w:r w:rsidRPr="004E600E">
        <w:rPr>
          <w:lang w:val="fr-CA"/>
        </w:rPr>
        <w:br/>
        <w:t xml:space="preserve"> D’APPLICATION DU PROTOCOLE DE MONTRÉAL</w:t>
      </w:r>
      <w:r w:rsidRPr="004E600E">
        <w:rPr>
          <w:lang w:val="fr-CA"/>
        </w:rPr>
        <w:br/>
        <w:t>Quatre-vingt-deuxième réunion</w:t>
      </w:r>
    </w:p>
    <w:p w14:paraId="5CFE297D" w14:textId="1A726F77" w:rsidR="009E196C" w:rsidRPr="004E600E" w:rsidRDefault="0086459F" w:rsidP="0086459F">
      <w:pPr>
        <w:jc w:val="left"/>
        <w:rPr>
          <w:lang w:val="fr-CA"/>
        </w:rPr>
      </w:pPr>
      <w:r w:rsidRPr="004E600E">
        <w:rPr>
          <w:lang w:val="fr-CA"/>
        </w:rPr>
        <w:t xml:space="preserve">Montréal, 3-7 décembre </w:t>
      </w:r>
      <w:r w:rsidR="009E196C" w:rsidRPr="004E600E">
        <w:rPr>
          <w:lang w:val="fr-CA"/>
        </w:rPr>
        <w:t>2018</w:t>
      </w:r>
    </w:p>
    <w:p w14:paraId="06A0CCAB" w14:textId="77777777" w:rsidR="00E90E1D" w:rsidRDefault="00E90E1D" w:rsidP="00E90E1D">
      <w:pPr>
        <w:jc w:val="left"/>
        <w:rPr>
          <w:lang w:val="fr-CA"/>
        </w:rPr>
      </w:pPr>
      <w:r>
        <w:rPr>
          <w:lang w:val="fr-CA"/>
        </w:rPr>
        <w:t xml:space="preserve"> </w:t>
      </w:r>
    </w:p>
    <w:p w14:paraId="0B6078C2" w14:textId="0F825B33" w:rsidR="00E90E1D" w:rsidRDefault="0086459F" w:rsidP="00E90E1D">
      <w:pPr>
        <w:jc w:val="center"/>
        <w:rPr>
          <w:b/>
          <w:lang w:val="fr-CA"/>
        </w:rPr>
      </w:pPr>
      <w:r w:rsidRPr="004E600E">
        <w:rPr>
          <w:b/>
          <w:lang w:val="fr-CA"/>
        </w:rPr>
        <w:t xml:space="preserve">DOCUMENT PRÉLIMINAIRE </w:t>
      </w:r>
      <w:proofErr w:type="gramStart"/>
      <w:r w:rsidR="004319D0" w:rsidRPr="004E600E">
        <w:rPr>
          <w:b/>
          <w:lang w:val="fr-CA"/>
        </w:rPr>
        <w:t>SUR</w:t>
      </w:r>
      <w:r w:rsidR="00E90E1D">
        <w:rPr>
          <w:b/>
          <w:lang w:val="fr-CA"/>
        </w:rPr>
        <w:t xml:space="preserve"> </w:t>
      </w:r>
      <w:r w:rsidR="004319D0" w:rsidRPr="004E600E">
        <w:rPr>
          <w:b/>
          <w:lang w:val="fr-CA"/>
        </w:rPr>
        <w:t xml:space="preserve"> TOUS</w:t>
      </w:r>
      <w:proofErr w:type="gramEnd"/>
      <w:r w:rsidR="004319D0" w:rsidRPr="004E600E">
        <w:rPr>
          <w:b/>
          <w:lang w:val="fr-CA"/>
        </w:rPr>
        <w:t xml:space="preserve"> LES ASPECTS DU </w:t>
      </w:r>
    </w:p>
    <w:p w14:paraId="0CCA2819" w14:textId="77777777" w:rsidR="00E90E1D" w:rsidRDefault="004319D0" w:rsidP="00E90E1D">
      <w:pPr>
        <w:pStyle w:val="Heading1"/>
        <w:numPr>
          <w:ilvl w:val="0"/>
          <w:numId w:val="0"/>
        </w:numPr>
        <w:spacing w:after="0"/>
        <w:jc w:val="center"/>
        <w:rPr>
          <w:b/>
          <w:lang w:val="fr-CA"/>
        </w:rPr>
      </w:pPr>
      <w:r w:rsidRPr="004E600E">
        <w:rPr>
          <w:b/>
          <w:lang w:val="fr-CA"/>
        </w:rPr>
        <w:t>SECTEUR DE L’ENTRETIEN DE L’ÉQUIPEMENT DE RÉFRIGÉRATION</w:t>
      </w:r>
    </w:p>
    <w:p w14:paraId="746BD383" w14:textId="34611E0A" w:rsidR="00E90E1D" w:rsidRDefault="004319D0" w:rsidP="00E90E1D">
      <w:pPr>
        <w:pStyle w:val="Heading1"/>
        <w:numPr>
          <w:ilvl w:val="0"/>
          <w:numId w:val="0"/>
        </w:numPr>
        <w:spacing w:after="0"/>
        <w:jc w:val="center"/>
        <w:rPr>
          <w:b/>
          <w:lang w:val="fr-CA"/>
        </w:rPr>
      </w:pPr>
      <w:r w:rsidRPr="004E600E">
        <w:rPr>
          <w:b/>
          <w:lang w:val="fr-CA"/>
        </w:rPr>
        <w:t xml:space="preserve"> APPUYANT LA RÉDUCTION PROGRESSIVE DES HFC</w:t>
      </w:r>
      <w:r w:rsidR="005B64DC" w:rsidRPr="004E600E">
        <w:rPr>
          <w:b/>
          <w:lang w:val="fr-CA"/>
        </w:rPr>
        <w:t xml:space="preserve"> </w:t>
      </w:r>
    </w:p>
    <w:p w14:paraId="7E5F30B1" w14:textId="5A1973EE" w:rsidR="005B64DC" w:rsidRDefault="005B64DC" w:rsidP="00E90E1D">
      <w:pPr>
        <w:pStyle w:val="Heading1"/>
        <w:numPr>
          <w:ilvl w:val="0"/>
          <w:numId w:val="0"/>
        </w:numPr>
        <w:spacing w:after="0"/>
        <w:jc w:val="center"/>
        <w:rPr>
          <w:b/>
          <w:lang w:val="fr-CA"/>
        </w:rPr>
      </w:pPr>
      <w:r w:rsidRPr="004E600E">
        <w:rPr>
          <w:b/>
          <w:lang w:val="fr-CA"/>
        </w:rPr>
        <w:t>(D</w:t>
      </w:r>
      <w:r w:rsidR="004319D0" w:rsidRPr="004E600E">
        <w:rPr>
          <w:b/>
          <w:lang w:val="fr-CA"/>
        </w:rPr>
        <w:t xml:space="preserve">ÉCISION 80/76 </w:t>
      </w:r>
      <w:r w:rsidRPr="004E600E">
        <w:rPr>
          <w:b/>
          <w:lang w:val="fr-CA"/>
        </w:rPr>
        <w:t>c))</w:t>
      </w:r>
    </w:p>
    <w:p w14:paraId="1D814A2E" w14:textId="301E3976" w:rsidR="00E90E1D" w:rsidRDefault="00E90E1D" w:rsidP="00E90E1D">
      <w:pPr>
        <w:rPr>
          <w:lang w:val="fr-CA"/>
        </w:rPr>
      </w:pPr>
    </w:p>
    <w:p w14:paraId="128F3B89" w14:textId="77777777" w:rsidR="00E90E1D" w:rsidRPr="00E90E1D" w:rsidRDefault="00E90E1D" w:rsidP="00E90E1D">
      <w:pPr>
        <w:rPr>
          <w:lang w:val="fr-CA"/>
        </w:rPr>
      </w:pPr>
    </w:p>
    <w:p w14:paraId="22FD2219" w14:textId="77777777" w:rsidR="005B64DC" w:rsidRPr="004E600E" w:rsidRDefault="004D4302" w:rsidP="00B37C0A">
      <w:pPr>
        <w:spacing w:after="240"/>
        <w:rPr>
          <w:b/>
          <w:lang w:val="fr-CA"/>
        </w:rPr>
      </w:pPr>
      <w:r w:rsidRPr="004E600E">
        <w:rPr>
          <w:b/>
          <w:lang w:val="fr-CA"/>
        </w:rPr>
        <w:t>INTRODUCTION</w:t>
      </w:r>
    </w:p>
    <w:p w14:paraId="1DAFCFC8" w14:textId="57B73BB0" w:rsidR="00933143" w:rsidRPr="004E600E" w:rsidRDefault="001A7500" w:rsidP="00B37C0A">
      <w:pPr>
        <w:pStyle w:val="Heading1"/>
        <w:rPr>
          <w:lang w:val="fr-CA"/>
        </w:rPr>
      </w:pPr>
      <w:r w:rsidRPr="004E600E">
        <w:rPr>
          <w:lang w:val="fr-CA"/>
        </w:rPr>
        <w:t>La vingt-huitième Réunion des Parties (octobre 2016) a décidé d’amender le Protocole de Montréal et a adopté la décision XXVIII/2,</w:t>
      </w:r>
      <w:r w:rsidR="009D0F2A" w:rsidRPr="004E600E">
        <w:rPr>
          <w:rStyle w:val="FootnoteReference"/>
          <w:lang w:val="fr-CA"/>
        </w:rPr>
        <w:footnoteReference w:id="1"/>
      </w:r>
      <w:r w:rsidR="00B53E75" w:rsidRPr="004E600E">
        <w:rPr>
          <w:lang w:val="fr-CA"/>
        </w:rPr>
        <w:t xml:space="preserve"> </w:t>
      </w:r>
      <w:r w:rsidRPr="004E600E">
        <w:rPr>
          <w:lang w:val="fr-CA"/>
        </w:rPr>
        <w:t>dans laquelle elle demande notamment au Comité exécutif</w:t>
      </w:r>
      <w:r w:rsidR="00D32910">
        <w:rPr>
          <w:lang w:val="fr-CA"/>
        </w:rPr>
        <w:t> </w:t>
      </w:r>
      <w:r w:rsidR="00933143" w:rsidRPr="00580EE2">
        <w:rPr>
          <w:lang w:val="fr-CA"/>
        </w:rPr>
        <w:t>:</w:t>
      </w:r>
    </w:p>
    <w:p w14:paraId="7CC2F515" w14:textId="744157FD" w:rsidR="00933143" w:rsidRPr="004E600E" w:rsidRDefault="00162F11" w:rsidP="00B37C0A">
      <w:pPr>
        <w:pStyle w:val="Heading2"/>
        <w:rPr>
          <w:lang w:val="fr-CA"/>
        </w:rPr>
      </w:pPr>
      <w:r w:rsidRPr="004E600E">
        <w:rPr>
          <w:lang w:val="fr-CA"/>
        </w:rPr>
        <w:t>D’élaborer de nouvelles directives sur les méthodes de détermination et de calcul des coûts</w:t>
      </w:r>
      <w:r w:rsidR="007C768F" w:rsidRPr="004E600E">
        <w:rPr>
          <w:lang w:val="fr-CA"/>
        </w:rPr>
        <w:t xml:space="preserve"> pour le secteur de l’entretien</w:t>
      </w:r>
      <w:r w:rsidRPr="004E600E">
        <w:rPr>
          <w:lang w:val="fr-CA"/>
        </w:rPr>
        <w:t>, afin que les catégories de coûts ci-après donnent droit à un financement et qu’elles soient incluses dans le calcul des coûts</w:t>
      </w:r>
      <w:r w:rsidR="007C768F" w:rsidRPr="004E600E">
        <w:rPr>
          <w:lang w:val="fr-CA"/>
        </w:rPr>
        <w:t> : Activités de sensibilisation du public</w:t>
      </w:r>
      <w:r w:rsidR="008D10FD">
        <w:rPr>
          <w:lang w:val="fr-CA"/>
        </w:rPr>
        <w:t>,</w:t>
      </w:r>
      <w:r w:rsidR="007C768F" w:rsidRPr="004E600E">
        <w:rPr>
          <w:lang w:val="fr-CA"/>
        </w:rPr>
        <w:t xml:space="preserve"> élaboration et mise </w:t>
      </w:r>
      <w:r w:rsidR="004E600E">
        <w:rPr>
          <w:lang w:val="fr-CA"/>
        </w:rPr>
        <w:t>en</w:t>
      </w:r>
      <w:r w:rsidR="007C768F" w:rsidRPr="004E600E">
        <w:rPr>
          <w:lang w:val="fr-CA"/>
        </w:rPr>
        <w:t xml:space="preserve"> œuvre de politiques</w:t>
      </w:r>
      <w:r w:rsidR="008D10FD">
        <w:rPr>
          <w:lang w:val="fr-CA"/>
        </w:rPr>
        <w:t>,</w:t>
      </w:r>
      <w:r w:rsidR="007C768F" w:rsidRPr="004E600E">
        <w:rPr>
          <w:lang w:val="fr-CA"/>
        </w:rPr>
        <w:t xml:space="preserve"> programmes de certification et </w:t>
      </w:r>
      <w:r w:rsidR="00830B7D">
        <w:rPr>
          <w:lang w:val="fr-CA"/>
        </w:rPr>
        <w:t xml:space="preserve">de </w:t>
      </w:r>
      <w:r w:rsidR="007C768F" w:rsidRPr="004E600E">
        <w:rPr>
          <w:lang w:val="fr-CA"/>
        </w:rPr>
        <w:t xml:space="preserve">formation des techniciens </w:t>
      </w:r>
      <w:r w:rsidR="00830B7D">
        <w:rPr>
          <w:lang w:val="fr-CA"/>
        </w:rPr>
        <w:t>à</w:t>
      </w:r>
      <w:r w:rsidR="007C768F" w:rsidRPr="004E600E">
        <w:rPr>
          <w:lang w:val="fr-CA"/>
        </w:rPr>
        <w:t xml:space="preserve"> la manipulation sans danger des produits de remplacement, aux bonnes pratiques et à la sécurité, y compris le matériel de formation</w:t>
      </w:r>
      <w:r w:rsidR="008D10FD">
        <w:rPr>
          <w:lang w:val="fr-CA"/>
        </w:rPr>
        <w:t>,</w:t>
      </w:r>
      <w:r w:rsidR="007C768F" w:rsidRPr="004E600E">
        <w:rPr>
          <w:lang w:val="fr-CA"/>
        </w:rPr>
        <w:t xml:space="preserve"> formation des douaniers</w:t>
      </w:r>
      <w:r w:rsidR="008D10FD">
        <w:rPr>
          <w:lang w:val="fr-CA"/>
        </w:rPr>
        <w:t>,</w:t>
      </w:r>
      <w:r w:rsidR="007C768F" w:rsidRPr="004E600E">
        <w:rPr>
          <w:lang w:val="fr-CA"/>
        </w:rPr>
        <w:t xml:space="preserve"> prévent</w:t>
      </w:r>
      <w:r w:rsidR="008D10FD">
        <w:rPr>
          <w:lang w:val="fr-CA"/>
        </w:rPr>
        <w:t>ion du commerce illicite de HFC, outils d’entretien,</w:t>
      </w:r>
      <w:r w:rsidR="007C768F" w:rsidRPr="004E600E">
        <w:rPr>
          <w:lang w:val="fr-CA"/>
        </w:rPr>
        <w:t xml:space="preserve"> matériel d’essai de frigorigènes destinés aux secteurs de la réfrigération et de la climatisation</w:t>
      </w:r>
      <w:r w:rsidR="008D10FD">
        <w:rPr>
          <w:lang w:val="fr-CA"/>
        </w:rPr>
        <w:t>,</w:t>
      </w:r>
      <w:r w:rsidR="007C768F" w:rsidRPr="004E600E">
        <w:rPr>
          <w:lang w:val="fr-CA"/>
        </w:rPr>
        <w:t xml:space="preserve"> recyclage et récupération</w:t>
      </w:r>
      <w:r w:rsidR="00D32910">
        <w:rPr>
          <w:lang w:val="fr-CA"/>
        </w:rPr>
        <w:t xml:space="preserve"> </w:t>
      </w:r>
      <w:r w:rsidR="00933143" w:rsidRPr="004E600E">
        <w:rPr>
          <w:lang w:val="fr-CA"/>
        </w:rPr>
        <w:t>(paragraph</w:t>
      </w:r>
      <w:r w:rsidR="007C768F" w:rsidRPr="004E600E">
        <w:rPr>
          <w:lang w:val="fr-CA"/>
        </w:rPr>
        <w:t>e</w:t>
      </w:r>
      <w:r w:rsidR="00B44FB0" w:rsidRPr="004E600E">
        <w:rPr>
          <w:lang w:val="fr-CA"/>
        </w:rPr>
        <w:t> </w:t>
      </w:r>
      <w:r w:rsidR="007C768F" w:rsidRPr="004E600E">
        <w:rPr>
          <w:lang w:val="fr-CA"/>
        </w:rPr>
        <w:t xml:space="preserve">15 </w:t>
      </w:r>
      <w:r w:rsidR="00933143" w:rsidRPr="004E600E">
        <w:rPr>
          <w:lang w:val="fr-CA"/>
        </w:rPr>
        <w:t>c)</w:t>
      </w:r>
      <w:r w:rsidR="00D818B6" w:rsidRPr="004E600E">
        <w:rPr>
          <w:lang w:val="fr-CA"/>
        </w:rPr>
        <w:t>)</w:t>
      </w:r>
      <w:r w:rsidR="00933143" w:rsidRPr="004E600E">
        <w:rPr>
          <w:lang w:val="fr-CA"/>
        </w:rPr>
        <w:t>;</w:t>
      </w:r>
    </w:p>
    <w:p w14:paraId="5E412721" w14:textId="2B382A95" w:rsidR="00933143" w:rsidRPr="004E600E" w:rsidRDefault="007C768F" w:rsidP="00B37C0A">
      <w:pPr>
        <w:pStyle w:val="Heading2"/>
        <w:rPr>
          <w:lang w:val="fr-CA"/>
        </w:rPr>
      </w:pPr>
      <w:r w:rsidRPr="004E600E">
        <w:rPr>
          <w:lang w:val="fr-CA"/>
        </w:rPr>
        <w:t>D’augmenter le financement disponible pour le secteur de l’entretien au titre de sa décision 74/50, en sus des montants indiqués dans cette décision, en faveur des Parties dont la consommation de référence globale de HCFC peut aller jusqu’à 360 tonnes</w:t>
      </w:r>
      <w:r w:rsidR="0045496D" w:rsidRPr="004E600E">
        <w:rPr>
          <w:lang w:val="fr-CA"/>
        </w:rPr>
        <w:t xml:space="preserve"> métriques</w:t>
      </w:r>
      <w:r w:rsidR="00D32910">
        <w:rPr>
          <w:lang w:val="fr-CA"/>
        </w:rPr>
        <w:t xml:space="preserve"> </w:t>
      </w:r>
      <w:r w:rsidR="0045496D" w:rsidRPr="004E600E">
        <w:rPr>
          <w:lang w:val="fr-CA"/>
        </w:rPr>
        <w:t>(tm)</w:t>
      </w:r>
      <w:r w:rsidRPr="004E600E">
        <w:rPr>
          <w:lang w:val="fr-CA"/>
        </w:rPr>
        <w:t>, si nécessaire pour introduire des produits de remplacement des HCFC à faible PRG et des produits de remplacement des HFC à PRG nul, tout en maintenant l’efficacité énergétique dans le secteur de l’entretien et des services aux utilisateurs</w:t>
      </w:r>
      <w:r w:rsidR="00933143" w:rsidRPr="004E600E">
        <w:rPr>
          <w:lang w:val="fr-CA"/>
        </w:rPr>
        <w:t xml:space="preserve"> (paragraph</w:t>
      </w:r>
      <w:r w:rsidR="0045496D" w:rsidRPr="004E600E">
        <w:rPr>
          <w:lang w:val="fr-CA"/>
        </w:rPr>
        <w:t>e</w:t>
      </w:r>
      <w:r w:rsidR="00933143" w:rsidRPr="004E600E">
        <w:rPr>
          <w:lang w:val="fr-CA"/>
        </w:rPr>
        <w:t xml:space="preserve"> 16)</w:t>
      </w:r>
      <w:r w:rsidR="003E0D2F">
        <w:rPr>
          <w:lang w:val="fr-CA"/>
        </w:rPr>
        <w:t>;</w:t>
      </w:r>
    </w:p>
    <w:p w14:paraId="04870A9D" w14:textId="3DE5743F" w:rsidR="00933143" w:rsidRPr="004E600E" w:rsidRDefault="0045496D" w:rsidP="00B37C0A">
      <w:pPr>
        <w:pStyle w:val="Heading2"/>
        <w:rPr>
          <w:lang w:val="fr-CA"/>
        </w:rPr>
      </w:pPr>
      <w:r w:rsidRPr="004E600E">
        <w:rPr>
          <w:lang w:val="fr-CA"/>
        </w:rPr>
        <w:t xml:space="preserve">D’accorder la priorité à l’assistance technique et au renforcement des capacités pour traiter des questions de sécurité associées aux produits de remplacement à faible PRG ou à PRG nul </w:t>
      </w:r>
      <w:r w:rsidR="00933143" w:rsidRPr="004E600E">
        <w:rPr>
          <w:lang w:val="fr-CA"/>
        </w:rPr>
        <w:t>(paragraph</w:t>
      </w:r>
      <w:r w:rsidRPr="004E600E">
        <w:rPr>
          <w:lang w:val="fr-CA"/>
        </w:rPr>
        <w:t>e</w:t>
      </w:r>
      <w:r w:rsidR="00933143" w:rsidRPr="004E600E">
        <w:rPr>
          <w:lang w:val="fr-CA"/>
        </w:rPr>
        <w:t xml:space="preserve"> 23).</w:t>
      </w:r>
    </w:p>
    <w:p w14:paraId="4BAED28C" w14:textId="5EFDF6C8" w:rsidR="005B64DC" w:rsidRPr="004E600E" w:rsidRDefault="0045496D" w:rsidP="00B37C0A">
      <w:pPr>
        <w:pStyle w:val="Heading1"/>
        <w:rPr>
          <w:lang w:val="fr-CA"/>
        </w:rPr>
      </w:pPr>
      <w:r w:rsidRPr="004E600E">
        <w:rPr>
          <w:lang w:val="fr-CA"/>
        </w:rPr>
        <w:lastRenderedPageBreak/>
        <w:t>Le Comité exécutif, à sa 80</w:t>
      </w:r>
      <w:r w:rsidRPr="004E600E">
        <w:rPr>
          <w:vertAlign w:val="superscript"/>
          <w:lang w:val="fr-CA"/>
        </w:rPr>
        <w:t>e</w:t>
      </w:r>
      <w:r w:rsidRPr="004E600E">
        <w:rPr>
          <w:lang w:val="fr-CA"/>
        </w:rPr>
        <w:t xml:space="preserve"> réunion (novembre 2017)</w:t>
      </w:r>
      <w:r w:rsidR="00BF3792">
        <w:rPr>
          <w:lang w:val="fr-CA"/>
        </w:rPr>
        <w:t>,</w:t>
      </w:r>
      <w:r w:rsidRPr="004E600E">
        <w:rPr>
          <w:lang w:val="fr-CA"/>
        </w:rPr>
        <w:t xml:space="preserve"> a décidé, dans le contexte des échanges sur l’élaboration des lignes directrices sur les coûts de la réduction progressive des HFC, au point 10 c) de l’ordre du jour, </w:t>
      </w:r>
      <w:r w:rsidR="00F93404" w:rsidRPr="004E600E">
        <w:rPr>
          <w:lang w:val="fr-CA"/>
        </w:rPr>
        <w:t>d’</w:t>
      </w:r>
      <w:r w:rsidR="009461D3" w:rsidRPr="004E600E">
        <w:rPr>
          <w:lang w:val="fr-CA"/>
        </w:rPr>
        <w:t>inclure les catégories de coûts du secteur de l’entretien au projet de modèle des lignes directrices sur les coûts de la réduction progressive des HFC (</w:t>
      </w:r>
      <w:r w:rsidR="002206A0" w:rsidRPr="004E600E">
        <w:rPr>
          <w:lang w:val="fr-CA"/>
        </w:rPr>
        <w:t>d</w:t>
      </w:r>
      <w:r w:rsidR="009461D3" w:rsidRPr="004E600E">
        <w:rPr>
          <w:lang w:val="fr-CA"/>
        </w:rPr>
        <w:t xml:space="preserve">écision 80/76 </w:t>
      </w:r>
      <w:r w:rsidR="002206A0" w:rsidRPr="004E600E">
        <w:rPr>
          <w:lang w:val="fr-CA"/>
        </w:rPr>
        <w:t>a)</w:t>
      </w:r>
      <w:r w:rsidR="009461D3" w:rsidRPr="004E600E">
        <w:rPr>
          <w:lang w:val="fr-CA"/>
        </w:rPr>
        <w:t xml:space="preserve"> </w:t>
      </w:r>
      <w:r w:rsidR="002206A0" w:rsidRPr="004E600E">
        <w:rPr>
          <w:lang w:val="fr-CA"/>
        </w:rPr>
        <w:t>iv))</w:t>
      </w:r>
      <w:r w:rsidR="00830B7D">
        <w:rPr>
          <w:lang w:val="fr-CA"/>
        </w:rPr>
        <w:t>,</w:t>
      </w:r>
      <w:r w:rsidR="00B20264" w:rsidRPr="004E600E">
        <w:rPr>
          <w:lang w:val="fr-CA"/>
        </w:rPr>
        <w:t xml:space="preserve"> </w:t>
      </w:r>
      <w:r w:rsidR="009461D3" w:rsidRPr="004E600E">
        <w:rPr>
          <w:lang w:val="fr-CA"/>
        </w:rPr>
        <w:t>et a chargé le Secrétari</w:t>
      </w:r>
      <w:r w:rsidR="00F93404" w:rsidRPr="004E600E">
        <w:rPr>
          <w:lang w:val="fr-CA"/>
        </w:rPr>
        <w:t>at de préparer un document prél</w:t>
      </w:r>
      <w:r w:rsidR="00D01E68" w:rsidRPr="004E600E">
        <w:rPr>
          <w:lang w:val="fr-CA"/>
        </w:rPr>
        <w:t>iminaire</w:t>
      </w:r>
      <w:r w:rsidR="009461D3" w:rsidRPr="004E600E">
        <w:rPr>
          <w:lang w:val="fr-CA"/>
        </w:rPr>
        <w:t xml:space="preserve">, en </w:t>
      </w:r>
      <w:r w:rsidR="00F93404" w:rsidRPr="004E600E">
        <w:rPr>
          <w:lang w:val="fr-CA"/>
        </w:rPr>
        <w:t>collaborati</w:t>
      </w:r>
      <w:r w:rsidR="009461D3" w:rsidRPr="004E600E">
        <w:rPr>
          <w:lang w:val="fr-CA"/>
        </w:rPr>
        <w:t xml:space="preserve">on avec les agences bilatérales et d’exécution, sur tous les aspects du secteur de l’entretien de l’équipement de réfrigération </w:t>
      </w:r>
      <w:r w:rsidR="00D01E68" w:rsidRPr="004E600E">
        <w:rPr>
          <w:lang w:val="fr-CA"/>
        </w:rPr>
        <w:t>appuyant</w:t>
      </w:r>
      <w:r w:rsidR="009461D3" w:rsidRPr="004E600E">
        <w:rPr>
          <w:lang w:val="fr-CA"/>
        </w:rPr>
        <w:t xml:space="preserve"> la réduction progressive des HFC, en tenant compte de </w:t>
      </w:r>
      <w:r w:rsidR="00D01E68" w:rsidRPr="004E600E">
        <w:rPr>
          <w:lang w:val="fr-CA"/>
        </w:rPr>
        <w:t>ce qui suit, pour la 82</w:t>
      </w:r>
      <w:r w:rsidR="00D01E68" w:rsidRPr="004E600E">
        <w:rPr>
          <w:vertAlign w:val="superscript"/>
          <w:lang w:val="fr-CA"/>
        </w:rPr>
        <w:t>e</w:t>
      </w:r>
      <w:r w:rsidR="00D01E68" w:rsidRPr="004E600E">
        <w:rPr>
          <w:lang w:val="fr-CA"/>
        </w:rPr>
        <w:t xml:space="preserve"> réunion</w:t>
      </w:r>
      <w:r w:rsidR="00D32910">
        <w:rPr>
          <w:lang w:val="fr-CA"/>
        </w:rPr>
        <w:t> </w:t>
      </w:r>
      <w:r w:rsidR="002206A0" w:rsidRPr="004E600E">
        <w:rPr>
          <w:lang w:val="fr-CA"/>
        </w:rPr>
        <w:t>:</w:t>
      </w:r>
    </w:p>
    <w:p w14:paraId="0CD01077" w14:textId="421A659B" w:rsidR="005B64DC" w:rsidRPr="004E600E" w:rsidRDefault="00D01E68" w:rsidP="00B37C0A">
      <w:pPr>
        <w:pStyle w:val="ListParagraph"/>
        <w:widowControl w:val="0"/>
        <w:numPr>
          <w:ilvl w:val="1"/>
          <w:numId w:val="1"/>
        </w:numPr>
        <w:spacing w:after="240"/>
        <w:outlineLvl w:val="1"/>
        <w:rPr>
          <w:lang w:val="fr-CA"/>
        </w:rPr>
      </w:pPr>
      <w:r w:rsidRPr="004E600E">
        <w:rPr>
          <w:lang w:val="fr-CA"/>
        </w:rPr>
        <w:t>Des documents de politique antérieurs, des études de cas, des analyses de suivi et évaluation et des travaux entrepris par les agences bilatérales et d’exécution pour le développement et la mise en œuvre de programmes de formation et d’assistance technique, plus particulièrement le partenariat que le Programme d’aide à la conformité a formé avec des instituts de formation et de certification reconnus mondialement</w:t>
      </w:r>
      <w:r w:rsidR="00A575E7">
        <w:rPr>
          <w:lang w:val="fr-CA"/>
        </w:rPr>
        <w:t xml:space="preserve"> </w:t>
      </w:r>
      <w:r w:rsidR="003E0D2F">
        <w:rPr>
          <w:lang w:val="fr-CA"/>
        </w:rPr>
        <w:t>;</w:t>
      </w:r>
    </w:p>
    <w:p w14:paraId="25146346" w14:textId="0B57F197" w:rsidR="005B64DC" w:rsidRPr="004E600E" w:rsidRDefault="00D01E68" w:rsidP="00B37C0A">
      <w:pPr>
        <w:widowControl w:val="0"/>
        <w:numPr>
          <w:ilvl w:val="1"/>
          <w:numId w:val="1"/>
        </w:numPr>
        <w:spacing w:after="240"/>
        <w:outlineLvl w:val="1"/>
        <w:rPr>
          <w:lang w:val="fr-CA"/>
        </w:rPr>
      </w:pPr>
      <w:r w:rsidRPr="004E600E">
        <w:rPr>
          <w:lang w:val="fr-CA"/>
        </w:rPr>
        <w:t>L’analyse des capacités existantes des pays visés à l</w:t>
      </w:r>
      <w:r w:rsidR="00D32910">
        <w:rPr>
          <w:lang w:val="fr-CA"/>
        </w:rPr>
        <w:t>’</w:t>
      </w:r>
      <w:r w:rsidRPr="004E600E">
        <w:rPr>
          <w:lang w:val="fr-CA"/>
        </w:rPr>
        <w:t>article 5 grâce à l’assistance financière approuvée à ce jour pour le secteur de l’entretien de l’équipement de réfrigération</w:t>
      </w:r>
      <w:r w:rsidR="00316859">
        <w:rPr>
          <w:lang w:val="fr-CA"/>
        </w:rPr>
        <w:t>,</w:t>
      </w:r>
      <w:r w:rsidRPr="004E600E">
        <w:rPr>
          <w:lang w:val="fr-CA"/>
        </w:rPr>
        <w:t xml:space="preserve"> et la façon </w:t>
      </w:r>
      <w:r w:rsidR="00316859">
        <w:rPr>
          <w:lang w:val="fr-CA"/>
        </w:rPr>
        <w:t>d’utiliser cette capacité</w:t>
      </w:r>
      <w:r w:rsidRPr="004E600E">
        <w:rPr>
          <w:lang w:val="fr-CA"/>
        </w:rPr>
        <w:t xml:space="preserve"> pour la réduction progressive des HFC, notamment en ce qui concerne </w:t>
      </w:r>
      <w:r w:rsidR="005B64DC" w:rsidRPr="004E600E">
        <w:rPr>
          <w:lang w:val="fr-CA"/>
        </w:rPr>
        <w:t>:</w:t>
      </w:r>
    </w:p>
    <w:p w14:paraId="1A313732" w14:textId="343A87EE" w:rsidR="005B64DC" w:rsidRPr="004E600E" w:rsidRDefault="00D01E68" w:rsidP="00B37C0A">
      <w:pPr>
        <w:pStyle w:val="ListParagraph"/>
        <w:widowControl w:val="0"/>
        <w:numPr>
          <w:ilvl w:val="2"/>
          <w:numId w:val="1"/>
        </w:numPr>
        <w:spacing w:after="240"/>
        <w:outlineLvl w:val="2"/>
        <w:rPr>
          <w:lang w:val="fr-CA"/>
        </w:rPr>
      </w:pPr>
      <w:r w:rsidRPr="004E600E">
        <w:rPr>
          <w:lang w:val="fr-CA"/>
        </w:rPr>
        <w:t xml:space="preserve">Les résultats des activités de récupération, recyclage et régénération </w:t>
      </w:r>
      <w:r w:rsidR="003D1ED2" w:rsidRPr="004E600E">
        <w:rPr>
          <w:lang w:val="fr-CA"/>
        </w:rPr>
        <w:t xml:space="preserve">(RRR) </w:t>
      </w:r>
      <w:r w:rsidRPr="004E600E">
        <w:rPr>
          <w:lang w:val="fr-CA"/>
        </w:rPr>
        <w:t>fin</w:t>
      </w:r>
      <w:r w:rsidR="00316859">
        <w:rPr>
          <w:lang w:val="fr-CA"/>
        </w:rPr>
        <w:t xml:space="preserve">ancées et l’approvisionnement en </w:t>
      </w:r>
      <w:r w:rsidRPr="004E600E">
        <w:rPr>
          <w:lang w:val="fr-CA"/>
        </w:rPr>
        <w:t>outils d’entretien, et leur potentiel de réduire les émissions de frigorigènes</w:t>
      </w:r>
      <w:r w:rsidR="00A575E7">
        <w:rPr>
          <w:lang w:val="fr-CA"/>
        </w:rPr>
        <w:t xml:space="preserve"> </w:t>
      </w:r>
      <w:r w:rsidR="003E0D2F">
        <w:rPr>
          <w:lang w:val="fr-CA"/>
        </w:rPr>
        <w:t>;</w:t>
      </w:r>
    </w:p>
    <w:p w14:paraId="6D1F2691" w14:textId="4FEC2866" w:rsidR="005B64DC" w:rsidRPr="004E600E" w:rsidRDefault="00D01E68" w:rsidP="00B37C0A">
      <w:pPr>
        <w:widowControl w:val="0"/>
        <w:numPr>
          <w:ilvl w:val="2"/>
          <w:numId w:val="1"/>
        </w:numPr>
        <w:spacing w:after="240"/>
        <w:outlineLvl w:val="2"/>
        <w:rPr>
          <w:lang w:val="fr-CA"/>
        </w:rPr>
      </w:pPr>
      <w:bookmarkStart w:id="1" w:name="_Hlk528844627"/>
      <w:r w:rsidRPr="004E600E">
        <w:rPr>
          <w:lang w:val="fr-CA"/>
        </w:rPr>
        <w:t>L’étendue de la participation du secteur public et/ou privé (p. ex., équipement, composants et fournisseurs de frigorigènes) à l’introduction et à l’adoption de solutions de remplacement dans le secteur de l’entretien</w:t>
      </w:r>
      <w:r w:rsidR="00A575E7">
        <w:rPr>
          <w:lang w:val="fr-CA"/>
        </w:rPr>
        <w:t xml:space="preserve"> </w:t>
      </w:r>
      <w:r w:rsidR="003E0D2F">
        <w:rPr>
          <w:lang w:val="fr-CA"/>
        </w:rPr>
        <w:t>;</w:t>
      </w:r>
    </w:p>
    <w:bookmarkEnd w:id="1"/>
    <w:p w14:paraId="5F178BB9" w14:textId="2F76DCCB" w:rsidR="005B64DC" w:rsidRPr="004E600E" w:rsidRDefault="006E60AC" w:rsidP="00B37C0A">
      <w:pPr>
        <w:widowControl w:val="0"/>
        <w:numPr>
          <w:ilvl w:val="2"/>
          <w:numId w:val="1"/>
        </w:numPr>
        <w:spacing w:after="240"/>
        <w:outlineLvl w:val="2"/>
        <w:rPr>
          <w:lang w:val="fr-CA"/>
        </w:rPr>
      </w:pPr>
      <w:r w:rsidRPr="004E600E">
        <w:rPr>
          <w:lang w:val="fr-CA"/>
        </w:rPr>
        <w:t>Les normes de santé et sécurité, les protocoles et équipements (y compris l’équipement de protection) existants pour les solutions de remplacement</w:t>
      </w:r>
      <w:r w:rsidR="00A575E7">
        <w:rPr>
          <w:lang w:val="fr-CA"/>
        </w:rPr>
        <w:t xml:space="preserve"> </w:t>
      </w:r>
      <w:r w:rsidR="003E0D2F">
        <w:rPr>
          <w:lang w:val="fr-CA"/>
        </w:rPr>
        <w:t>;</w:t>
      </w:r>
    </w:p>
    <w:p w14:paraId="25582C93" w14:textId="1ECC4277" w:rsidR="005B64DC" w:rsidRPr="004E600E" w:rsidRDefault="006E60AC" w:rsidP="00B37C0A">
      <w:pPr>
        <w:widowControl w:val="0"/>
        <w:numPr>
          <w:ilvl w:val="2"/>
          <w:numId w:val="1"/>
        </w:numPr>
        <w:spacing w:after="240"/>
        <w:outlineLvl w:val="2"/>
        <w:rPr>
          <w:lang w:val="fr-CA"/>
        </w:rPr>
      </w:pPr>
      <w:r w:rsidRPr="004E600E">
        <w:rPr>
          <w:lang w:val="fr-CA"/>
        </w:rPr>
        <w:t>Les programmes de formation et de certification</w:t>
      </w:r>
      <w:r w:rsidR="00A575E7">
        <w:rPr>
          <w:lang w:val="fr-CA"/>
        </w:rPr>
        <w:t xml:space="preserve"> </w:t>
      </w:r>
      <w:r w:rsidR="003E0D2F">
        <w:rPr>
          <w:lang w:val="fr-CA"/>
        </w:rPr>
        <w:t>;</w:t>
      </w:r>
    </w:p>
    <w:p w14:paraId="42B2BA40" w14:textId="0429E434" w:rsidR="005B64DC" w:rsidRPr="004E600E" w:rsidRDefault="006E60AC" w:rsidP="00B37C0A">
      <w:pPr>
        <w:widowControl w:val="0"/>
        <w:numPr>
          <w:ilvl w:val="2"/>
          <w:numId w:val="1"/>
        </w:numPr>
        <w:spacing w:after="240"/>
        <w:outlineLvl w:val="2"/>
        <w:rPr>
          <w:lang w:val="fr-CA"/>
        </w:rPr>
      </w:pPr>
      <w:r w:rsidRPr="004E600E">
        <w:rPr>
          <w:lang w:val="fr-CA"/>
        </w:rPr>
        <w:t>Le fait que l’efficacité énergétique ait ou non été abordée dans le secteur de l’entretien/</w:t>
      </w:r>
      <w:r w:rsidR="00E47837">
        <w:rPr>
          <w:lang w:val="fr-CA"/>
        </w:rPr>
        <w:t>services aux utilisateurs</w:t>
      </w:r>
      <w:r w:rsidRPr="004E600E">
        <w:rPr>
          <w:lang w:val="fr-CA"/>
        </w:rPr>
        <w:t>, e</w:t>
      </w:r>
      <w:r w:rsidR="00E47837">
        <w:rPr>
          <w:lang w:val="fr-CA"/>
        </w:rPr>
        <w:t>t la façon dont cela a été fait</w:t>
      </w:r>
      <w:r w:rsidR="00A575E7">
        <w:rPr>
          <w:lang w:val="fr-CA"/>
        </w:rPr>
        <w:t xml:space="preserve"> </w:t>
      </w:r>
      <w:r w:rsidR="003E0D2F">
        <w:rPr>
          <w:lang w:val="fr-CA"/>
        </w:rPr>
        <w:t>;</w:t>
      </w:r>
      <w:r w:rsidR="005B64DC" w:rsidRPr="004E600E">
        <w:rPr>
          <w:lang w:val="fr-CA"/>
        </w:rPr>
        <w:t xml:space="preserve"> </w:t>
      </w:r>
      <w:r w:rsidRPr="004E600E">
        <w:rPr>
          <w:lang w:val="fr-CA"/>
        </w:rPr>
        <w:t>et</w:t>
      </w:r>
    </w:p>
    <w:p w14:paraId="5DA00197" w14:textId="1AE5685A" w:rsidR="005B64DC" w:rsidRPr="004E600E" w:rsidRDefault="006E60AC" w:rsidP="00B37C0A">
      <w:pPr>
        <w:widowControl w:val="0"/>
        <w:numPr>
          <w:ilvl w:val="1"/>
          <w:numId w:val="1"/>
        </w:numPr>
        <w:spacing w:after="240"/>
        <w:outlineLvl w:val="1"/>
        <w:rPr>
          <w:lang w:val="fr-CA"/>
        </w:rPr>
      </w:pPr>
      <w:r w:rsidRPr="004E600E">
        <w:rPr>
          <w:lang w:val="fr-CA"/>
        </w:rPr>
        <w:t xml:space="preserve">Le minimum d’information nécessaire pour </w:t>
      </w:r>
      <w:r w:rsidR="00E47837">
        <w:rPr>
          <w:lang w:val="fr-CA"/>
        </w:rPr>
        <w:t>développer des</w:t>
      </w:r>
      <w:r w:rsidRPr="004E600E">
        <w:rPr>
          <w:lang w:val="fr-CA"/>
        </w:rPr>
        <w:t xml:space="preserve"> programmes et de</w:t>
      </w:r>
      <w:r w:rsidR="00E47837">
        <w:rPr>
          <w:lang w:val="fr-CA"/>
        </w:rPr>
        <w:t>s</w:t>
      </w:r>
      <w:r w:rsidRPr="004E600E">
        <w:rPr>
          <w:lang w:val="fr-CA"/>
        </w:rPr>
        <w:t xml:space="preserve"> modules de formation et de certification basés sur les compétences pour les techniciens d’entretien et les douaniers, dans le contexte de la transition à des solutions de remplacement </w:t>
      </w:r>
      <w:r w:rsidR="002206A0" w:rsidRPr="004E600E">
        <w:rPr>
          <w:lang w:val="fr-CA"/>
        </w:rPr>
        <w:t>(d</w:t>
      </w:r>
      <w:r w:rsidRPr="004E600E">
        <w:rPr>
          <w:lang w:val="fr-CA"/>
        </w:rPr>
        <w:t>é</w:t>
      </w:r>
      <w:r w:rsidR="002206A0" w:rsidRPr="004E600E">
        <w:rPr>
          <w:lang w:val="fr-CA"/>
        </w:rPr>
        <w:t>cision 80/76</w:t>
      </w:r>
      <w:r w:rsidRPr="004E600E">
        <w:rPr>
          <w:lang w:val="fr-CA"/>
        </w:rPr>
        <w:t xml:space="preserve"> </w:t>
      </w:r>
      <w:r w:rsidR="002206A0" w:rsidRPr="004E600E">
        <w:rPr>
          <w:lang w:val="fr-CA"/>
        </w:rPr>
        <w:t>c)).</w:t>
      </w:r>
    </w:p>
    <w:p w14:paraId="5E69DD9D" w14:textId="6D5DC1F8" w:rsidR="00FB325A" w:rsidRPr="004E600E" w:rsidRDefault="006E60AC" w:rsidP="00B37C0A">
      <w:pPr>
        <w:pStyle w:val="Heading1"/>
        <w:rPr>
          <w:lang w:val="fr-CA"/>
        </w:rPr>
      </w:pPr>
      <w:r w:rsidRPr="004E600E">
        <w:rPr>
          <w:lang w:val="fr-CA"/>
        </w:rPr>
        <w:t>Le Comité exécutif, à sa 81</w:t>
      </w:r>
      <w:r w:rsidRPr="004E600E">
        <w:rPr>
          <w:vertAlign w:val="superscript"/>
          <w:lang w:val="fr-CA"/>
        </w:rPr>
        <w:t>e</w:t>
      </w:r>
      <w:r w:rsidRPr="004E600E">
        <w:rPr>
          <w:lang w:val="fr-CA"/>
        </w:rPr>
        <w:t xml:space="preserve"> réunion, a décidé, dans le contexte des échanges sur le développement des lignes directrices sur les coûts de la réduction progressive des HFC</w:t>
      </w:r>
      <w:r w:rsidR="00E47837">
        <w:rPr>
          <w:lang w:val="fr-CA"/>
        </w:rPr>
        <w:t>,</w:t>
      </w:r>
      <w:r w:rsidRPr="004E600E">
        <w:rPr>
          <w:lang w:val="fr-CA"/>
        </w:rPr>
        <w:t xml:space="preserve"> au point 10 a) de l’ordre du jour</w:t>
      </w:r>
      <w:r w:rsidR="007E0A59" w:rsidRPr="004E600E">
        <w:rPr>
          <w:lang w:val="fr-CA"/>
        </w:rPr>
        <w:t>, d’examiner à la 82</w:t>
      </w:r>
      <w:r w:rsidR="007E0A59" w:rsidRPr="004E600E">
        <w:rPr>
          <w:vertAlign w:val="superscript"/>
          <w:lang w:val="fr-CA"/>
        </w:rPr>
        <w:t>e</w:t>
      </w:r>
      <w:r w:rsidR="007E0A59" w:rsidRPr="004E600E">
        <w:rPr>
          <w:lang w:val="fr-CA"/>
        </w:rPr>
        <w:t xml:space="preserve"> réunion la priorisation de l’assistance technique et du renforcement des capacités</w:t>
      </w:r>
      <w:r w:rsidR="00E47837">
        <w:rPr>
          <w:lang w:val="fr-CA"/>
        </w:rPr>
        <w:t>,</w:t>
      </w:r>
      <w:r w:rsidR="007E0A59" w:rsidRPr="004E600E">
        <w:rPr>
          <w:lang w:val="fr-CA"/>
        </w:rPr>
        <w:t xml:space="preserve"> afin de régler les questions entourant les dangers associés à l’utilisation de substances de remplacement à faible PRG ou à PRG nul dans tous les secteurs, à la lumière du document que prépare le Secrétariat en réponse à la décision 80/76 sur les aspects du secteur de l’entretien de l’équipement de réfrigération qui soutiennent la réduction progressive des HFC </w:t>
      </w:r>
      <w:r w:rsidR="004D4302" w:rsidRPr="004E600E">
        <w:rPr>
          <w:lang w:val="fr-CA"/>
        </w:rPr>
        <w:t>(</w:t>
      </w:r>
      <w:r w:rsidR="007E0A59" w:rsidRPr="004E600E">
        <w:rPr>
          <w:lang w:val="fr-CA"/>
        </w:rPr>
        <w:t>dé</w:t>
      </w:r>
      <w:r w:rsidR="004D4302" w:rsidRPr="004E600E">
        <w:rPr>
          <w:lang w:val="fr-CA"/>
        </w:rPr>
        <w:t xml:space="preserve">cision </w:t>
      </w:r>
      <w:r w:rsidR="007E0A59" w:rsidRPr="004E600E">
        <w:rPr>
          <w:lang w:val="fr-CA"/>
        </w:rPr>
        <w:t xml:space="preserve">81/67 </w:t>
      </w:r>
      <w:r w:rsidR="004D4302" w:rsidRPr="004E600E">
        <w:rPr>
          <w:lang w:val="fr-CA"/>
        </w:rPr>
        <w:t>c))</w:t>
      </w:r>
      <w:r w:rsidR="00FB325A" w:rsidRPr="004E600E">
        <w:rPr>
          <w:lang w:val="fr-CA"/>
        </w:rPr>
        <w:t>.</w:t>
      </w:r>
    </w:p>
    <w:p w14:paraId="1E67AF1F" w14:textId="00F2B388" w:rsidR="004D4302" w:rsidRPr="004E600E" w:rsidRDefault="007E0A59" w:rsidP="00B37C0A">
      <w:pPr>
        <w:pStyle w:val="Heading1"/>
        <w:rPr>
          <w:lang w:val="fr-CA"/>
        </w:rPr>
      </w:pPr>
      <w:r w:rsidRPr="004E600E">
        <w:rPr>
          <w:lang w:val="fr-CA"/>
        </w:rPr>
        <w:t>Le Secrétariat a préparé ce document préliminaire en réponse aux décisions 80/76 c) et 81/67 c)</w:t>
      </w:r>
      <w:r w:rsidR="004D4302" w:rsidRPr="004E600E">
        <w:rPr>
          <w:lang w:val="fr-CA"/>
        </w:rPr>
        <w:t>.</w:t>
      </w:r>
    </w:p>
    <w:p w14:paraId="1A156F84" w14:textId="77777777" w:rsidR="007E0A59" w:rsidRPr="004E600E" w:rsidRDefault="007E0A59" w:rsidP="00B37C0A">
      <w:pPr>
        <w:pStyle w:val="Heading1"/>
        <w:numPr>
          <w:ilvl w:val="0"/>
          <w:numId w:val="0"/>
        </w:numPr>
        <w:rPr>
          <w:b/>
          <w:lang w:val="fr-CA"/>
        </w:rPr>
      </w:pPr>
    </w:p>
    <w:p w14:paraId="0AB5FEFF" w14:textId="63E0331C" w:rsidR="005B64DC" w:rsidRPr="004E600E" w:rsidRDefault="009C154E" w:rsidP="00B37C0A">
      <w:pPr>
        <w:pStyle w:val="Heading1"/>
        <w:numPr>
          <w:ilvl w:val="0"/>
          <w:numId w:val="0"/>
        </w:numPr>
        <w:rPr>
          <w:b/>
          <w:lang w:val="fr-CA"/>
        </w:rPr>
      </w:pPr>
      <w:r w:rsidRPr="004E600E">
        <w:rPr>
          <w:b/>
          <w:lang w:val="fr-CA"/>
        </w:rPr>
        <w:lastRenderedPageBreak/>
        <w:t>Sources d’information utilisées</w:t>
      </w:r>
    </w:p>
    <w:p w14:paraId="03044219" w14:textId="79DE1DC1" w:rsidR="004D4302" w:rsidRPr="004E600E" w:rsidRDefault="009C154E" w:rsidP="00B37C0A">
      <w:pPr>
        <w:pStyle w:val="Heading1"/>
        <w:rPr>
          <w:lang w:val="fr-CA"/>
        </w:rPr>
      </w:pPr>
      <w:r w:rsidRPr="004E600E">
        <w:rPr>
          <w:lang w:val="fr-CA"/>
        </w:rPr>
        <w:t xml:space="preserve">Le Secrétariat a préparé ce document en tenant compte de toutes les décisions du Comité exécutif et des Parties au Protocole de Montréal concernant le secteur de l’entretien de l’équipement de réfrigération, </w:t>
      </w:r>
      <w:r w:rsidR="00586765" w:rsidRPr="004E600E">
        <w:rPr>
          <w:lang w:val="fr-CA"/>
        </w:rPr>
        <w:t xml:space="preserve">de </w:t>
      </w:r>
      <w:r w:rsidRPr="004E600E">
        <w:rPr>
          <w:lang w:val="fr-CA"/>
        </w:rPr>
        <w:t xml:space="preserve">l’expérience tirée par le Fonds multilatéral de l’examen des activités </w:t>
      </w:r>
      <w:r w:rsidR="00586765" w:rsidRPr="004E600E">
        <w:rPr>
          <w:lang w:val="fr-CA"/>
        </w:rPr>
        <w:t>autonomes</w:t>
      </w:r>
      <w:r w:rsidR="005B64DC" w:rsidRPr="004E600E">
        <w:rPr>
          <w:rStyle w:val="FootnoteReference"/>
          <w:lang w:val="fr-CA"/>
        </w:rPr>
        <w:footnoteReference w:id="2"/>
      </w:r>
      <w:r w:rsidR="005B64DC" w:rsidRPr="004E600E">
        <w:rPr>
          <w:lang w:val="fr-CA"/>
        </w:rPr>
        <w:t xml:space="preserve"> </w:t>
      </w:r>
      <w:r w:rsidRPr="004E600E">
        <w:rPr>
          <w:lang w:val="fr-CA"/>
        </w:rPr>
        <w:t>et des plans d’élimination</w:t>
      </w:r>
      <w:r w:rsidR="005B64DC" w:rsidRPr="004E600E">
        <w:rPr>
          <w:rStyle w:val="FootnoteReference"/>
          <w:lang w:val="fr-CA"/>
        </w:rPr>
        <w:footnoteReference w:id="3"/>
      </w:r>
      <w:r w:rsidR="005B64DC" w:rsidRPr="004E600E">
        <w:rPr>
          <w:lang w:val="fr-CA"/>
        </w:rPr>
        <w:t xml:space="preserve"> </w:t>
      </w:r>
      <w:r w:rsidRPr="004E600E">
        <w:rPr>
          <w:lang w:val="fr-CA"/>
        </w:rPr>
        <w:t>dans le secteur de l’entretien, des études de cas et des évaluations réalisées par l’Administrateur principal, Suivi et évaluation</w:t>
      </w:r>
      <w:r w:rsidR="0061550B">
        <w:rPr>
          <w:lang w:val="fr-CA"/>
        </w:rPr>
        <w:t>,</w:t>
      </w:r>
      <w:r w:rsidRPr="004E600E">
        <w:rPr>
          <w:lang w:val="fr-CA"/>
        </w:rPr>
        <w:t xml:space="preserve"> et des rapports d’achèvement de projet</w:t>
      </w:r>
      <w:r w:rsidR="005B64DC" w:rsidRPr="004E600E">
        <w:rPr>
          <w:lang w:val="fr-CA"/>
        </w:rPr>
        <w:t>.</w:t>
      </w:r>
    </w:p>
    <w:p w14:paraId="55687B2B" w14:textId="7C4CAE32" w:rsidR="005B64DC" w:rsidRPr="004E600E" w:rsidRDefault="00586765" w:rsidP="00B37C0A">
      <w:pPr>
        <w:pStyle w:val="Heading1"/>
        <w:rPr>
          <w:lang w:val="fr-CA"/>
        </w:rPr>
      </w:pPr>
      <w:r w:rsidRPr="004E600E">
        <w:rPr>
          <w:lang w:val="fr-CA"/>
        </w:rPr>
        <w:t>Le Secrétariat a aussi pris en considération</w:t>
      </w:r>
      <w:r w:rsidR="00D32910">
        <w:rPr>
          <w:lang w:val="fr-CA"/>
        </w:rPr>
        <w:t> </w:t>
      </w:r>
      <w:r w:rsidR="005B64DC" w:rsidRPr="004E600E">
        <w:rPr>
          <w:lang w:val="fr-CA"/>
        </w:rPr>
        <w:t>:</w:t>
      </w:r>
    </w:p>
    <w:p w14:paraId="244A0268" w14:textId="03491C77" w:rsidR="005B64DC" w:rsidRPr="004E600E" w:rsidRDefault="00586765" w:rsidP="00B37C0A">
      <w:pPr>
        <w:pStyle w:val="Heading2"/>
        <w:rPr>
          <w:lang w:val="fr-CA"/>
        </w:rPr>
      </w:pPr>
      <w:r w:rsidRPr="004E600E">
        <w:rPr>
          <w:lang w:val="fr-CA"/>
        </w:rPr>
        <w:t xml:space="preserve">Les échanges avec les parties prenantes du secteur de l’entretien de l’équipement de </w:t>
      </w:r>
      <w:r w:rsidR="000D1C3F" w:rsidRPr="004E600E">
        <w:rPr>
          <w:lang w:val="fr-CA"/>
        </w:rPr>
        <w:t>réfrigé</w:t>
      </w:r>
      <w:r w:rsidRPr="004E600E">
        <w:rPr>
          <w:lang w:val="fr-CA"/>
        </w:rPr>
        <w:t>ration dans les pays visés à l</w:t>
      </w:r>
      <w:r w:rsidR="00D32910">
        <w:rPr>
          <w:lang w:val="fr-CA"/>
        </w:rPr>
        <w:t>’</w:t>
      </w:r>
      <w:r w:rsidRPr="004E600E">
        <w:rPr>
          <w:lang w:val="fr-CA"/>
        </w:rPr>
        <w:t xml:space="preserve">article 5 et les pays non </w:t>
      </w:r>
      <w:r w:rsidR="000D1C3F" w:rsidRPr="004E600E">
        <w:rPr>
          <w:lang w:val="fr-CA"/>
        </w:rPr>
        <w:t>visés à l</w:t>
      </w:r>
      <w:r w:rsidR="00D32910">
        <w:rPr>
          <w:lang w:val="fr-CA"/>
        </w:rPr>
        <w:t>’</w:t>
      </w:r>
      <w:r w:rsidR="000D1C3F" w:rsidRPr="004E600E">
        <w:rPr>
          <w:lang w:val="fr-CA"/>
        </w:rPr>
        <w:t xml:space="preserve">article 5 ayant eu lieu lors de missions dans plusieurs pays et de rencontres au Secrétariat de février à avril </w:t>
      </w:r>
      <w:proofErr w:type="gramStart"/>
      <w:r w:rsidR="000D1C3F" w:rsidRPr="004E600E">
        <w:rPr>
          <w:lang w:val="fr-CA"/>
        </w:rPr>
        <w:t>2018</w:t>
      </w:r>
      <w:r w:rsidR="003E0D2F">
        <w:rPr>
          <w:lang w:val="fr-CA"/>
        </w:rPr>
        <w:t>;</w:t>
      </w:r>
      <w:proofErr w:type="gramEnd"/>
    </w:p>
    <w:p w14:paraId="464B1BD5" w14:textId="6D299074" w:rsidR="005B64DC" w:rsidRPr="004E600E" w:rsidRDefault="0061550B" w:rsidP="00B37C0A">
      <w:pPr>
        <w:pStyle w:val="Heading2"/>
        <w:rPr>
          <w:lang w:val="fr-CA"/>
        </w:rPr>
      </w:pPr>
      <w:r>
        <w:rPr>
          <w:lang w:val="fr-CA"/>
        </w:rPr>
        <w:t>L</w:t>
      </w:r>
      <w:r w:rsidR="000D1C3F" w:rsidRPr="004E600E">
        <w:rPr>
          <w:lang w:val="fr-CA"/>
        </w:rPr>
        <w:t xml:space="preserve">es </w:t>
      </w:r>
      <w:r>
        <w:rPr>
          <w:lang w:val="fr-CA"/>
        </w:rPr>
        <w:t>échanges avec l</w:t>
      </w:r>
      <w:r w:rsidR="000D1C3F" w:rsidRPr="004E600E">
        <w:rPr>
          <w:lang w:val="fr-CA"/>
        </w:rPr>
        <w:t>es experts des agences bilatérales et d’exécution sur tous les aspects du secteur de l’entretien de l’équipement de réfrigération</w:t>
      </w:r>
      <w:r>
        <w:rPr>
          <w:lang w:val="fr-CA"/>
        </w:rPr>
        <w:t xml:space="preserve"> qui ont eu lieu</w:t>
      </w:r>
      <w:r w:rsidR="000D1C3F" w:rsidRPr="004E600E">
        <w:rPr>
          <w:lang w:val="fr-CA"/>
        </w:rPr>
        <w:t xml:space="preserve"> au cours des deux réunions de coordination interagences de 2018</w:t>
      </w:r>
      <w:r w:rsidR="00A372C4" w:rsidRPr="004E600E">
        <w:rPr>
          <w:rStyle w:val="FootnoteReference"/>
          <w:lang w:val="fr-CA"/>
        </w:rPr>
        <w:footnoteReference w:id="4"/>
      </w:r>
      <w:r w:rsidR="00A372C4" w:rsidRPr="004E600E">
        <w:rPr>
          <w:lang w:val="fr-CA"/>
        </w:rPr>
        <w:t xml:space="preserve"> </w:t>
      </w:r>
      <w:r w:rsidR="000D1C3F" w:rsidRPr="004E600E">
        <w:rPr>
          <w:lang w:val="fr-CA"/>
        </w:rPr>
        <w:t>et lors de la rencontre de deux jours sur le secteur de l’entretien de l’équipement de réfrigération</w:t>
      </w:r>
      <w:r>
        <w:rPr>
          <w:lang w:val="fr-CA"/>
        </w:rPr>
        <w:t xml:space="preserve">, </w:t>
      </w:r>
      <w:r w:rsidR="000D1C3F" w:rsidRPr="004E600E">
        <w:rPr>
          <w:lang w:val="fr-CA"/>
        </w:rPr>
        <w:t>à Montréal le 29-20 mai 2018</w:t>
      </w:r>
      <w:r w:rsidR="003E0D2F">
        <w:rPr>
          <w:lang w:val="fr-CA"/>
        </w:rPr>
        <w:t>;</w:t>
      </w:r>
    </w:p>
    <w:p w14:paraId="4A77A23B" w14:textId="4CDB2921" w:rsidR="005B64DC" w:rsidRPr="004E600E" w:rsidRDefault="0061550B" w:rsidP="00B37C0A">
      <w:pPr>
        <w:pStyle w:val="Heading2"/>
        <w:rPr>
          <w:lang w:val="fr-CA"/>
        </w:rPr>
      </w:pPr>
      <w:r>
        <w:rPr>
          <w:lang w:val="fr-CA"/>
        </w:rPr>
        <w:t>Les présentations et l</w:t>
      </w:r>
      <w:r w:rsidR="000D1C3F" w:rsidRPr="004E600E">
        <w:rPr>
          <w:lang w:val="fr-CA"/>
        </w:rPr>
        <w:t>es échanges ayant eu lieu à l’Atelier des parties prenantes internationales d’</w:t>
      </w:r>
      <w:proofErr w:type="spellStart"/>
      <w:r w:rsidR="009D27C8" w:rsidRPr="004E600E">
        <w:rPr>
          <w:lang w:val="fr-CA"/>
        </w:rPr>
        <w:t>ActionOzone</w:t>
      </w:r>
      <w:proofErr w:type="spellEnd"/>
      <w:r w:rsidR="009D27C8" w:rsidRPr="004E600E">
        <w:rPr>
          <w:lang w:val="fr-CA"/>
        </w:rPr>
        <w:t xml:space="preserve"> pour l’intégration du soutien et des services au secteur de l’entretien de l’équipement de réfrigération</w:t>
      </w:r>
      <w:r w:rsidR="009029AE">
        <w:rPr>
          <w:lang w:val="fr-CA"/>
        </w:rPr>
        <w:t>,</w:t>
      </w:r>
      <w:r w:rsidR="009D27C8" w:rsidRPr="004E600E">
        <w:rPr>
          <w:lang w:val="fr-CA"/>
        </w:rPr>
        <w:t xml:space="preserve"> </w:t>
      </w:r>
      <w:r w:rsidR="009029AE">
        <w:rPr>
          <w:lang w:val="fr-CA"/>
        </w:rPr>
        <w:t>qui s’est déroulé</w:t>
      </w:r>
      <w:r w:rsidR="009D27C8" w:rsidRPr="004E600E">
        <w:rPr>
          <w:lang w:val="fr-CA"/>
        </w:rPr>
        <w:t xml:space="preserve"> à Paris, le 16-17 juillet 2018</w:t>
      </w:r>
      <w:r w:rsidR="003E0D2F">
        <w:rPr>
          <w:lang w:val="fr-CA"/>
        </w:rPr>
        <w:t>;</w:t>
      </w:r>
      <w:r w:rsidR="006C7B71" w:rsidRPr="004E600E">
        <w:rPr>
          <w:rStyle w:val="FootnoteReference"/>
          <w:lang w:val="fr-CA"/>
        </w:rPr>
        <w:footnoteReference w:id="5"/>
      </w:r>
      <w:r w:rsidR="005B64DC" w:rsidRPr="004E600E">
        <w:rPr>
          <w:lang w:val="fr-CA"/>
        </w:rPr>
        <w:t xml:space="preserve"> </w:t>
      </w:r>
      <w:r w:rsidR="009D27C8" w:rsidRPr="004E600E">
        <w:rPr>
          <w:lang w:val="fr-CA"/>
        </w:rPr>
        <w:t>et</w:t>
      </w:r>
    </w:p>
    <w:p w14:paraId="6A9781D4" w14:textId="6DCA3F73" w:rsidR="005B64DC" w:rsidRPr="004E600E" w:rsidRDefault="009029AE" w:rsidP="00B37C0A">
      <w:pPr>
        <w:pStyle w:val="Heading2"/>
        <w:rPr>
          <w:lang w:val="fr-CA"/>
        </w:rPr>
      </w:pPr>
      <w:r>
        <w:rPr>
          <w:lang w:val="fr-CA"/>
        </w:rPr>
        <w:t>L</w:t>
      </w:r>
      <w:r w:rsidR="00165D38" w:rsidRPr="004E600E">
        <w:rPr>
          <w:lang w:val="fr-CA"/>
        </w:rPr>
        <w:t>es publications d’intérêt émise</w:t>
      </w:r>
      <w:r>
        <w:rPr>
          <w:lang w:val="fr-CA"/>
        </w:rPr>
        <w:t>s</w:t>
      </w:r>
      <w:r w:rsidR="00165D38" w:rsidRPr="004E600E">
        <w:rPr>
          <w:lang w:val="fr-CA"/>
        </w:rPr>
        <w:t xml:space="preserve"> par le Programme d’aide à la conformité du PNUE, le Groupe </w:t>
      </w:r>
      <w:r w:rsidR="00C61C1D" w:rsidRPr="004E600E">
        <w:rPr>
          <w:lang w:val="fr-CA"/>
        </w:rPr>
        <w:t>d’évaluation technique et économique et d’autres organisations internationales</w:t>
      </w:r>
      <w:r w:rsidR="00294ACF" w:rsidRPr="004E600E">
        <w:rPr>
          <w:lang w:val="fr-CA"/>
        </w:rPr>
        <w:t>.</w:t>
      </w:r>
      <w:r w:rsidR="005B64DC" w:rsidRPr="004E600E">
        <w:rPr>
          <w:rStyle w:val="FootnoteReference"/>
          <w:lang w:val="fr-CA"/>
        </w:rPr>
        <w:footnoteReference w:id="6"/>
      </w:r>
    </w:p>
    <w:p w14:paraId="515C9E65" w14:textId="02F10D87" w:rsidR="000F255C" w:rsidRPr="004E600E" w:rsidRDefault="009029AE" w:rsidP="00B37C0A">
      <w:pPr>
        <w:pStyle w:val="Heading1"/>
        <w:numPr>
          <w:ilvl w:val="0"/>
          <w:numId w:val="23"/>
        </w:numPr>
        <w:rPr>
          <w:lang w:val="fr-CA"/>
        </w:rPr>
      </w:pPr>
      <w:r>
        <w:rPr>
          <w:lang w:val="fr-CA"/>
        </w:rPr>
        <w:t>L</w:t>
      </w:r>
      <w:r w:rsidR="00C61C1D" w:rsidRPr="004E600E">
        <w:rPr>
          <w:lang w:val="fr-CA"/>
        </w:rPr>
        <w:t>e Secrétariat</w:t>
      </w:r>
      <w:r>
        <w:rPr>
          <w:lang w:val="fr-CA"/>
        </w:rPr>
        <w:t xml:space="preserve"> a</w:t>
      </w:r>
      <w:r w:rsidR="00C61C1D" w:rsidRPr="004E600E">
        <w:rPr>
          <w:lang w:val="fr-CA"/>
        </w:rPr>
        <w:t xml:space="preserve"> fait parvenir </w:t>
      </w:r>
      <w:r>
        <w:rPr>
          <w:lang w:val="fr-CA"/>
        </w:rPr>
        <w:t xml:space="preserve">le présent document </w:t>
      </w:r>
      <w:r w:rsidR="00C61C1D" w:rsidRPr="004E600E">
        <w:rPr>
          <w:lang w:val="fr-CA"/>
        </w:rPr>
        <w:t>aux agences bilatérales et d’exécution aux fins de commentaires</w:t>
      </w:r>
      <w:r>
        <w:rPr>
          <w:lang w:val="fr-CA"/>
        </w:rPr>
        <w:t>, a</w:t>
      </w:r>
      <w:r w:rsidRPr="004E600E">
        <w:rPr>
          <w:lang w:val="fr-CA"/>
        </w:rPr>
        <w:t xml:space="preserve">vant </w:t>
      </w:r>
      <w:r>
        <w:rPr>
          <w:lang w:val="fr-CA"/>
        </w:rPr>
        <w:t>sa mise</w:t>
      </w:r>
      <w:r w:rsidRPr="004E600E">
        <w:rPr>
          <w:lang w:val="fr-CA"/>
        </w:rPr>
        <w:t xml:space="preserve"> au point </w:t>
      </w:r>
      <w:r w:rsidR="00C61C1D" w:rsidRPr="004E600E">
        <w:rPr>
          <w:lang w:val="fr-CA"/>
        </w:rPr>
        <w:t>Le Secrétariat aussi envoyé le rapport à des experts indépendants, afin de recueillir leurs commentaires sur les questions techniqu</w:t>
      </w:r>
      <w:r>
        <w:rPr>
          <w:lang w:val="fr-CA"/>
        </w:rPr>
        <w:t>es soulevées dans le document. L</w:t>
      </w:r>
      <w:r w:rsidR="00C61C1D" w:rsidRPr="004E600E">
        <w:rPr>
          <w:lang w:val="fr-CA"/>
        </w:rPr>
        <w:t xml:space="preserve">e Secrétariat a pris connaissance des commentaires reçus et </w:t>
      </w:r>
      <w:r>
        <w:rPr>
          <w:lang w:val="fr-CA"/>
        </w:rPr>
        <w:t xml:space="preserve">a </w:t>
      </w:r>
      <w:r w:rsidR="00C61C1D" w:rsidRPr="004E600E">
        <w:rPr>
          <w:lang w:val="fr-CA"/>
        </w:rPr>
        <w:t>apporté les modifications nécessaires</w:t>
      </w:r>
      <w:r w:rsidR="000F255C" w:rsidRPr="004E600E">
        <w:rPr>
          <w:lang w:val="fr-CA"/>
        </w:rPr>
        <w:t>.</w:t>
      </w:r>
    </w:p>
    <w:p w14:paraId="6935769C" w14:textId="4B8467D2" w:rsidR="005B64DC" w:rsidRPr="004E600E" w:rsidRDefault="00C61C1D" w:rsidP="00B37C0A">
      <w:pPr>
        <w:pStyle w:val="Heading1"/>
        <w:numPr>
          <w:ilvl w:val="0"/>
          <w:numId w:val="23"/>
        </w:numPr>
        <w:rPr>
          <w:lang w:val="fr-CA"/>
        </w:rPr>
      </w:pPr>
      <w:r w:rsidRPr="004E600E">
        <w:rPr>
          <w:lang w:val="fr-CA"/>
        </w:rPr>
        <w:t>Le Secrétariat remercie les agences bilatérales et d’exécution de leurs perspectives, commentaires et informations</w:t>
      </w:r>
      <w:r w:rsidR="005B64DC" w:rsidRPr="004E600E">
        <w:rPr>
          <w:lang w:val="fr-CA"/>
        </w:rPr>
        <w:t>.</w:t>
      </w:r>
    </w:p>
    <w:p w14:paraId="43142A6B" w14:textId="25026C4C" w:rsidR="005B64DC" w:rsidRPr="004E600E" w:rsidRDefault="005B64DC" w:rsidP="00B37C0A">
      <w:pPr>
        <w:pStyle w:val="StyleHeader4Para4Left0Firstline0"/>
        <w:numPr>
          <w:ilvl w:val="0"/>
          <w:numId w:val="0"/>
        </w:numPr>
        <w:rPr>
          <w:b/>
          <w:sz w:val="22"/>
          <w:lang w:val="fr-CA"/>
        </w:rPr>
      </w:pPr>
      <w:r w:rsidRPr="004E600E">
        <w:rPr>
          <w:b/>
          <w:sz w:val="22"/>
          <w:lang w:val="fr-CA"/>
        </w:rPr>
        <w:t xml:space="preserve">Structure </w:t>
      </w:r>
      <w:r w:rsidR="00C61C1D" w:rsidRPr="004E600E">
        <w:rPr>
          <w:b/>
          <w:sz w:val="22"/>
          <w:lang w:val="fr-CA"/>
        </w:rPr>
        <w:t>du document</w:t>
      </w:r>
    </w:p>
    <w:p w14:paraId="77AC2C5A" w14:textId="25FA0592" w:rsidR="00996D06" w:rsidRPr="004E600E" w:rsidRDefault="001F3011" w:rsidP="00B37C0A">
      <w:pPr>
        <w:pStyle w:val="Heading1"/>
        <w:numPr>
          <w:ilvl w:val="0"/>
          <w:numId w:val="23"/>
        </w:numPr>
        <w:rPr>
          <w:lang w:val="fr-CA"/>
        </w:rPr>
      </w:pPr>
      <w:r w:rsidRPr="004E600E">
        <w:rPr>
          <w:lang w:val="fr-CA"/>
        </w:rPr>
        <w:t>Compte tenu de la quantité considérable d’information sur le secteur de l’entretien de l’équipement de réfrigération ayant été examinée et à la lumière de l’orientation fournie dans la décision 8</w:t>
      </w:r>
      <w:r w:rsidR="00BE7B38" w:rsidRPr="004E600E">
        <w:rPr>
          <w:lang w:val="fr-CA"/>
        </w:rPr>
        <w:t>0/76 c), ce document a été divis</w:t>
      </w:r>
      <w:r w:rsidRPr="004E600E">
        <w:rPr>
          <w:lang w:val="fr-CA"/>
        </w:rPr>
        <w:t xml:space="preserve">é en </w:t>
      </w:r>
      <w:r w:rsidR="00BE7B38" w:rsidRPr="004E600E">
        <w:rPr>
          <w:lang w:val="fr-CA"/>
        </w:rPr>
        <w:t>cinq parties et une recommandati</w:t>
      </w:r>
      <w:r w:rsidRPr="004E600E">
        <w:rPr>
          <w:lang w:val="fr-CA"/>
        </w:rPr>
        <w:t>on</w:t>
      </w:r>
      <w:r w:rsidR="00D54E07">
        <w:rPr>
          <w:lang w:val="fr-CA"/>
        </w:rPr>
        <w:t>,</w:t>
      </w:r>
      <w:r w:rsidRPr="004E600E">
        <w:rPr>
          <w:lang w:val="fr-CA"/>
        </w:rPr>
        <w:t xml:space="preserve"> afin d’en faciliter l’examen par les membres du Comité exécutif. Chaque partie contient de l’informat</w:t>
      </w:r>
      <w:r w:rsidR="00BE7B38" w:rsidRPr="004E600E">
        <w:rPr>
          <w:lang w:val="fr-CA"/>
        </w:rPr>
        <w:t xml:space="preserve">ion portant davantage sur les orientations que les aspects plus techniques, afin d’aider le Comité exécutif dans ses débats. Des renseignements techniques </w:t>
      </w:r>
      <w:r w:rsidR="00BE7B38" w:rsidRPr="004E600E">
        <w:rPr>
          <w:lang w:val="fr-CA"/>
        </w:rPr>
        <w:lastRenderedPageBreak/>
        <w:t>détaillés sont toutefois disponibles et peuvent être communiqués sur demande. Une courte description des cinq parties du document est offerte ci-dessous</w:t>
      </w:r>
      <w:r w:rsidR="00996D06" w:rsidRPr="004E600E">
        <w:rPr>
          <w:lang w:val="fr-CA"/>
        </w:rPr>
        <w:t>.</w:t>
      </w:r>
    </w:p>
    <w:p w14:paraId="232E5E9A" w14:textId="4F398E2B" w:rsidR="00996D06" w:rsidRPr="004E600E" w:rsidRDefault="00D152AF" w:rsidP="00B37C0A">
      <w:pPr>
        <w:pStyle w:val="Heading1"/>
        <w:numPr>
          <w:ilvl w:val="0"/>
          <w:numId w:val="12"/>
        </w:numPr>
        <w:rPr>
          <w:lang w:val="fr-CA"/>
        </w:rPr>
      </w:pPr>
      <w:r w:rsidRPr="004E600E">
        <w:rPr>
          <w:u w:val="single"/>
          <w:lang w:val="fr-CA"/>
        </w:rPr>
        <w:t>Aperçu du secteur de l’entretien de l’équipement de réfrigération</w:t>
      </w:r>
      <w:r w:rsidR="00D32910">
        <w:rPr>
          <w:u w:val="single"/>
          <w:lang w:val="fr-CA"/>
        </w:rPr>
        <w:t> </w:t>
      </w:r>
      <w:r w:rsidR="00D818B6" w:rsidRPr="004E600E">
        <w:rPr>
          <w:lang w:val="fr-CA"/>
        </w:rPr>
        <w:t>:</w:t>
      </w:r>
    </w:p>
    <w:p w14:paraId="44EFEE9F" w14:textId="11806D80" w:rsidR="005B64DC" w:rsidRPr="004E600E" w:rsidRDefault="00D152AF" w:rsidP="00B37C0A">
      <w:pPr>
        <w:pStyle w:val="Heading1"/>
        <w:numPr>
          <w:ilvl w:val="0"/>
          <w:numId w:val="0"/>
        </w:numPr>
        <w:ind w:left="1440"/>
        <w:rPr>
          <w:lang w:val="fr-CA"/>
        </w:rPr>
      </w:pPr>
      <w:r w:rsidRPr="004E600E">
        <w:rPr>
          <w:lang w:val="fr-CA"/>
        </w:rPr>
        <w:t>Décrit l’évolution de l’assistance technique et financière offerte au secteur de l’entretien de l’équipement de réfrigération depuis la</w:t>
      </w:r>
      <w:r w:rsidR="00B0650F">
        <w:rPr>
          <w:lang w:val="fr-CA"/>
        </w:rPr>
        <w:t xml:space="preserve"> création du Fonds multilatéral,</w:t>
      </w:r>
      <w:r w:rsidRPr="004E600E">
        <w:rPr>
          <w:lang w:val="fr-CA"/>
        </w:rPr>
        <w:t xml:space="preserve"> présente une analyse des caractéristiques actuelle des secteurs de la réfri</w:t>
      </w:r>
      <w:r w:rsidR="00B0650F">
        <w:rPr>
          <w:lang w:val="fr-CA"/>
        </w:rPr>
        <w:t>gération et de la climatisation,</w:t>
      </w:r>
      <w:r w:rsidRPr="004E600E">
        <w:rPr>
          <w:lang w:val="fr-CA"/>
        </w:rPr>
        <w:t xml:space="preserve"> et cerne les défis potentiels de la réduction progressive des HFC dans le secteur</w:t>
      </w:r>
    </w:p>
    <w:p w14:paraId="3C7950EC" w14:textId="56F72474" w:rsidR="008D1B34" w:rsidRPr="004E600E" w:rsidRDefault="00D152AF" w:rsidP="00B37C0A">
      <w:pPr>
        <w:pStyle w:val="Heading1"/>
        <w:keepNext/>
        <w:numPr>
          <w:ilvl w:val="0"/>
          <w:numId w:val="12"/>
        </w:numPr>
        <w:rPr>
          <w:lang w:val="fr-CA"/>
        </w:rPr>
      </w:pPr>
      <w:r w:rsidRPr="004E600E">
        <w:rPr>
          <w:u w:val="single"/>
          <w:lang w:val="fr-CA"/>
        </w:rPr>
        <w:t>Analyse de la capacité existante créé</w:t>
      </w:r>
      <w:r w:rsidR="00D32910">
        <w:rPr>
          <w:u w:val="single"/>
          <w:lang w:val="fr-CA"/>
        </w:rPr>
        <w:t>e</w:t>
      </w:r>
      <w:r w:rsidRPr="004E600E">
        <w:rPr>
          <w:u w:val="single"/>
          <w:lang w:val="fr-CA"/>
        </w:rPr>
        <w:t xml:space="preserve"> grâce au financement approuvé pour le secteur de l’entretien de l’équipement de réfrigération</w:t>
      </w:r>
      <w:r w:rsidR="00D32910">
        <w:rPr>
          <w:u w:val="single"/>
          <w:lang w:val="fr-CA"/>
        </w:rPr>
        <w:t> </w:t>
      </w:r>
      <w:r w:rsidR="00D818B6" w:rsidRPr="004E600E">
        <w:rPr>
          <w:lang w:val="fr-CA"/>
        </w:rPr>
        <w:t>:</w:t>
      </w:r>
    </w:p>
    <w:p w14:paraId="152241F5" w14:textId="33B80AC3" w:rsidR="005B64DC" w:rsidRPr="004E600E" w:rsidRDefault="00D152AF" w:rsidP="00B37C0A">
      <w:pPr>
        <w:pStyle w:val="Heading1"/>
        <w:keepNext/>
        <w:numPr>
          <w:ilvl w:val="0"/>
          <w:numId w:val="0"/>
        </w:numPr>
        <w:ind w:left="1440"/>
        <w:rPr>
          <w:lang w:val="fr-CA"/>
        </w:rPr>
      </w:pPr>
      <w:r w:rsidRPr="004E600E">
        <w:rPr>
          <w:lang w:val="fr-CA"/>
        </w:rPr>
        <w:t>Décrit la capa</w:t>
      </w:r>
      <w:r w:rsidR="003D1ED2" w:rsidRPr="004E600E">
        <w:rPr>
          <w:lang w:val="fr-CA"/>
        </w:rPr>
        <w:t>cité créée et renforcée dans le</w:t>
      </w:r>
      <w:r w:rsidRPr="004E600E">
        <w:rPr>
          <w:lang w:val="fr-CA"/>
        </w:rPr>
        <w:t>s</w:t>
      </w:r>
      <w:r w:rsidR="003D1ED2" w:rsidRPr="004E600E">
        <w:rPr>
          <w:lang w:val="fr-CA"/>
        </w:rPr>
        <w:t xml:space="preserve"> </w:t>
      </w:r>
      <w:r w:rsidRPr="004E600E">
        <w:rPr>
          <w:lang w:val="fr-CA"/>
        </w:rPr>
        <w:t>pays vi</w:t>
      </w:r>
      <w:r w:rsidR="00B0650F">
        <w:rPr>
          <w:lang w:val="fr-CA"/>
        </w:rPr>
        <w:t>sés à l</w:t>
      </w:r>
      <w:r w:rsidR="00D32910">
        <w:rPr>
          <w:lang w:val="fr-CA"/>
        </w:rPr>
        <w:t>’</w:t>
      </w:r>
      <w:r w:rsidR="00B0650F">
        <w:rPr>
          <w:lang w:val="fr-CA"/>
        </w:rPr>
        <w:t>article 5 concernant : L</w:t>
      </w:r>
      <w:r w:rsidRPr="004E600E">
        <w:rPr>
          <w:lang w:val="fr-CA"/>
        </w:rPr>
        <w:t>es cadres d’orientation et de réglementation comprenant les normes</w:t>
      </w:r>
      <w:r w:rsidR="003D1ED2" w:rsidRPr="004E600E">
        <w:rPr>
          <w:lang w:val="fr-CA"/>
        </w:rPr>
        <w:t>,</w:t>
      </w:r>
      <w:r w:rsidRPr="004E600E">
        <w:rPr>
          <w:lang w:val="fr-CA"/>
        </w:rPr>
        <w:t xml:space="preserve"> la formation et la certification des techniciens en réfrigération</w:t>
      </w:r>
      <w:r w:rsidR="003D1ED2" w:rsidRPr="004E600E">
        <w:rPr>
          <w:lang w:val="fr-CA"/>
        </w:rPr>
        <w:t>,</w:t>
      </w:r>
      <w:r w:rsidRPr="004E600E">
        <w:rPr>
          <w:lang w:val="fr-CA"/>
        </w:rPr>
        <w:t xml:space="preserve"> et l’assista</w:t>
      </w:r>
      <w:r w:rsidR="003D1ED2" w:rsidRPr="004E600E">
        <w:rPr>
          <w:lang w:val="fr-CA"/>
        </w:rPr>
        <w:t>n</w:t>
      </w:r>
      <w:r w:rsidRPr="004E600E">
        <w:rPr>
          <w:lang w:val="fr-CA"/>
        </w:rPr>
        <w:t xml:space="preserve">ce technique comprenant </w:t>
      </w:r>
      <w:r w:rsidR="00D54E07">
        <w:rPr>
          <w:lang w:val="fr-CA"/>
        </w:rPr>
        <w:t>l’approvisionnement en outils</w:t>
      </w:r>
      <w:r w:rsidR="003D1ED2" w:rsidRPr="004E600E">
        <w:rPr>
          <w:lang w:val="fr-CA"/>
        </w:rPr>
        <w:t xml:space="preserve"> d</w:t>
      </w:r>
      <w:r w:rsidRPr="004E600E">
        <w:rPr>
          <w:lang w:val="fr-CA"/>
        </w:rPr>
        <w:t>’entretien pour les techniciens, l</w:t>
      </w:r>
      <w:r w:rsidR="003D1ED2" w:rsidRPr="004E600E">
        <w:rPr>
          <w:lang w:val="fr-CA"/>
        </w:rPr>
        <w:t>a mise su</w:t>
      </w:r>
      <w:r w:rsidRPr="004E600E">
        <w:rPr>
          <w:lang w:val="fr-CA"/>
        </w:rPr>
        <w:t>r p</w:t>
      </w:r>
      <w:r w:rsidR="003D1ED2" w:rsidRPr="004E600E">
        <w:rPr>
          <w:lang w:val="fr-CA"/>
        </w:rPr>
        <w:t>i</w:t>
      </w:r>
      <w:r w:rsidRPr="004E600E">
        <w:rPr>
          <w:lang w:val="fr-CA"/>
        </w:rPr>
        <w:t xml:space="preserve">ed de programmes </w:t>
      </w:r>
      <w:r w:rsidR="00801CDB">
        <w:rPr>
          <w:lang w:val="fr-CA"/>
        </w:rPr>
        <w:t xml:space="preserve">de </w:t>
      </w:r>
      <w:r w:rsidR="003D1ED2" w:rsidRPr="004E600E">
        <w:rPr>
          <w:lang w:val="fr-CA"/>
        </w:rPr>
        <w:t xml:space="preserve">RRR, l’adaptation des systèmes de réfrigération et le maintien de l’efficacité énergétique. L’analyse de chacun de ces thèmes </w:t>
      </w:r>
      <w:r w:rsidR="00B0650F">
        <w:rPr>
          <w:lang w:val="fr-CA"/>
        </w:rPr>
        <w:t>abordera</w:t>
      </w:r>
      <w:r w:rsidR="003D1ED2" w:rsidRPr="004E600E">
        <w:rPr>
          <w:lang w:val="fr-CA"/>
        </w:rPr>
        <w:t xml:space="preserve"> entre autres </w:t>
      </w:r>
      <w:r w:rsidR="00B0650F">
        <w:rPr>
          <w:lang w:val="fr-CA"/>
        </w:rPr>
        <w:t>la</w:t>
      </w:r>
      <w:r w:rsidR="003D1ED2" w:rsidRPr="004E600E">
        <w:rPr>
          <w:lang w:val="fr-CA"/>
        </w:rPr>
        <w:t xml:space="preserve"> participation des secteurs</w:t>
      </w:r>
      <w:r w:rsidR="00801CDB">
        <w:rPr>
          <w:lang w:val="fr-CA"/>
        </w:rPr>
        <w:t xml:space="preserve"> public et privé et la façon d’</w:t>
      </w:r>
      <w:r w:rsidR="003D1ED2" w:rsidRPr="004E600E">
        <w:rPr>
          <w:lang w:val="fr-CA"/>
        </w:rPr>
        <w:t>utiliser la capacité créé</w:t>
      </w:r>
      <w:r w:rsidR="00D32910">
        <w:rPr>
          <w:lang w:val="fr-CA"/>
        </w:rPr>
        <w:t>e</w:t>
      </w:r>
      <w:r w:rsidR="003D1ED2" w:rsidRPr="004E600E">
        <w:rPr>
          <w:lang w:val="fr-CA"/>
        </w:rPr>
        <w:t xml:space="preserve"> </w:t>
      </w:r>
      <w:r w:rsidR="00801CDB">
        <w:rPr>
          <w:lang w:val="fr-CA"/>
        </w:rPr>
        <w:t>dans le contexte de</w:t>
      </w:r>
      <w:r w:rsidR="003D1ED2" w:rsidRPr="004E600E">
        <w:rPr>
          <w:lang w:val="fr-CA"/>
        </w:rPr>
        <w:t xml:space="preserve"> la réduction progressive des HFC</w:t>
      </w:r>
    </w:p>
    <w:p w14:paraId="33A2407E" w14:textId="3681A399" w:rsidR="008D1B34" w:rsidRPr="004E600E" w:rsidRDefault="00B96121" w:rsidP="00B37C0A">
      <w:pPr>
        <w:pStyle w:val="ListParagraph"/>
        <w:numPr>
          <w:ilvl w:val="0"/>
          <w:numId w:val="12"/>
        </w:numPr>
        <w:spacing w:after="240"/>
        <w:rPr>
          <w:lang w:val="fr-CA"/>
        </w:rPr>
      </w:pPr>
      <w:r w:rsidRPr="004E600E">
        <w:rPr>
          <w:u w:val="single"/>
          <w:lang w:val="fr-CA"/>
        </w:rPr>
        <w:t>Analyse de l’information minimum requise</w:t>
      </w:r>
      <w:r w:rsidR="003D1ED2" w:rsidRPr="004E600E">
        <w:rPr>
          <w:u w:val="single"/>
          <w:lang w:val="fr-CA"/>
        </w:rPr>
        <w:t xml:space="preserve"> pour </w:t>
      </w:r>
      <w:r w:rsidRPr="004E600E">
        <w:rPr>
          <w:u w:val="single"/>
          <w:lang w:val="fr-CA"/>
        </w:rPr>
        <w:t>l’élaboration</w:t>
      </w:r>
      <w:r w:rsidR="0091051F" w:rsidRPr="004E600E">
        <w:rPr>
          <w:u w:val="single"/>
          <w:lang w:val="fr-CA"/>
        </w:rPr>
        <w:t xml:space="preserve"> de programmes et de modules de formation et de certification fondés sur les compétences à l’intention </w:t>
      </w:r>
      <w:r w:rsidR="00801CDB">
        <w:rPr>
          <w:u w:val="single"/>
          <w:lang w:val="fr-CA"/>
        </w:rPr>
        <w:t>des techniciens d’entretien et d</w:t>
      </w:r>
      <w:r w:rsidR="0091051F" w:rsidRPr="004E600E">
        <w:rPr>
          <w:u w:val="single"/>
          <w:lang w:val="fr-CA"/>
        </w:rPr>
        <w:t xml:space="preserve">es agents de douane, pour la transition aux </w:t>
      </w:r>
      <w:r w:rsidRPr="004E600E">
        <w:rPr>
          <w:u w:val="single"/>
          <w:lang w:val="fr-CA"/>
        </w:rPr>
        <w:t>technologies</w:t>
      </w:r>
      <w:r w:rsidR="0091051F" w:rsidRPr="004E600E">
        <w:rPr>
          <w:u w:val="single"/>
          <w:lang w:val="fr-CA"/>
        </w:rPr>
        <w:t xml:space="preserve"> de </w:t>
      </w:r>
      <w:proofErr w:type="gramStart"/>
      <w:r w:rsidR="0091051F" w:rsidRPr="004E600E">
        <w:rPr>
          <w:u w:val="single"/>
          <w:lang w:val="fr-CA"/>
        </w:rPr>
        <w:t>remplacement</w:t>
      </w:r>
      <w:r w:rsidR="00D818B6" w:rsidRPr="004E600E">
        <w:rPr>
          <w:lang w:val="fr-CA"/>
        </w:rPr>
        <w:t>:</w:t>
      </w:r>
      <w:proofErr w:type="gramEnd"/>
    </w:p>
    <w:p w14:paraId="485D5263" w14:textId="768CB877" w:rsidR="00A575E7" w:rsidRDefault="00186139" w:rsidP="00B37C0A">
      <w:pPr>
        <w:pStyle w:val="ListParagraph"/>
        <w:spacing w:after="240"/>
        <w:ind w:left="1440"/>
        <w:rPr>
          <w:lang w:val="fr-CA"/>
        </w:rPr>
      </w:pPr>
      <w:r w:rsidRPr="004E600E">
        <w:rPr>
          <w:lang w:val="fr-CA"/>
        </w:rPr>
        <w:t>Se penche sur la façon d’appliquer l</w:t>
      </w:r>
      <w:r w:rsidR="0091051F" w:rsidRPr="004E600E">
        <w:rPr>
          <w:lang w:val="fr-CA"/>
        </w:rPr>
        <w:t xml:space="preserve">es modules de formation courants </w:t>
      </w:r>
      <w:r w:rsidR="00801CDB">
        <w:rPr>
          <w:lang w:val="fr-CA"/>
        </w:rPr>
        <w:t xml:space="preserve">en fonction de la situation </w:t>
      </w:r>
      <w:r w:rsidRPr="004E600E">
        <w:rPr>
          <w:lang w:val="fr-CA"/>
        </w:rPr>
        <w:t>dans les pays visés à l</w:t>
      </w:r>
      <w:r w:rsidR="00D32910">
        <w:rPr>
          <w:lang w:val="fr-CA"/>
        </w:rPr>
        <w:t>’</w:t>
      </w:r>
      <w:r w:rsidRPr="004E600E">
        <w:rPr>
          <w:lang w:val="fr-CA"/>
        </w:rPr>
        <w:t xml:space="preserve">article 5 et analyse le développement de produits mondiaux </w:t>
      </w:r>
      <w:r w:rsidR="00294125">
        <w:rPr>
          <w:lang w:val="fr-CA"/>
        </w:rPr>
        <w:t xml:space="preserve">développés </w:t>
      </w:r>
      <w:r w:rsidRPr="004E600E">
        <w:rPr>
          <w:lang w:val="fr-CA"/>
        </w:rPr>
        <w:t>par le PNUE en association avec d’autres organisations internationales qui appuient les activités du secteur de l’entretien de l’équipement de réfrigération financées par le Fonds multilatéral</w:t>
      </w:r>
    </w:p>
    <w:p w14:paraId="0F8D97A2" w14:textId="77777777" w:rsidR="00A575E7" w:rsidRPr="004E600E" w:rsidRDefault="00A575E7" w:rsidP="00B37C0A">
      <w:pPr>
        <w:pStyle w:val="ListParagraph"/>
        <w:spacing w:after="240"/>
        <w:ind w:left="1440"/>
        <w:rPr>
          <w:lang w:val="fr-CA"/>
        </w:rPr>
      </w:pPr>
    </w:p>
    <w:p w14:paraId="5D9C921C" w14:textId="5F5044C4" w:rsidR="008D1B34" w:rsidRPr="004E600E" w:rsidRDefault="006F1497" w:rsidP="00B37C0A">
      <w:pPr>
        <w:pStyle w:val="ListParagraph"/>
        <w:numPr>
          <w:ilvl w:val="0"/>
          <w:numId w:val="12"/>
        </w:numPr>
        <w:spacing w:after="240"/>
        <w:rPr>
          <w:lang w:val="fr-CA"/>
        </w:rPr>
      </w:pPr>
      <w:r w:rsidRPr="004E600E">
        <w:rPr>
          <w:u w:val="single"/>
          <w:lang w:val="fr-CA"/>
        </w:rPr>
        <w:t>Facteurs du financement de la réduction progressive des HFC dans le secteur de l’entretien de l’équipement de réfrigération</w:t>
      </w:r>
      <w:r w:rsidR="00D32910">
        <w:rPr>
          <w:u w:val="single"/>
          <w:lang w:val="fr-CA"/>
        </w:rPr>
        <w:t> </w:t>
      </w:r>
      <w:r w:rsidR="008D1B34" w:rsidRPr="004E600E">
        <w:rPr>
          <w:lang w:val="fr-CA"/>
        </w:rPr>
        <w:t>:</w:t>
      </w:r>
    </w:p>
    <w:p w14:paraId="5A9E2A04" w14:textId="24FE8E2A" w:rsidR="004D4302" w:rsidRPr="004E600E" w:rsidRDefault="006F1497" w:rsidP="00B37C0A">
      <w:pPr>
        <w:pStyle w:val="ListParagraph"/>
        <w:spacing w:after="240"/>
        <w:ind w:left="1440"/>
        <w:rPr>
          <w:lang w:val="fr-CA"/>
        </w:rPr>
      </w:pPr>
      <w:r w:rsidRPr="004E600E">
        <w:rPr>
          <w:lang w:val="fr-CA"/>
        </w:rPr>
        <w:t xml:space="preserve">Aborde l’application </w:t>
      </w:r>
      <w:r w:rsidR="005C1C15">
        <w:rPr>
          <w:lang w:val="fr-CA"/>
        </w:rPr>
        <w:t>conjointe</w:t>
      </w:r>
      <w:r w:rsidRPr="004E600E">
        <w:rPr>
          <w:lang w:val="fr-CA"/>
        </w:rPr>
        <w:t xml:space="preserve"> des décisions XIX/6 et XXVIII/2 dans le </w:t>
      </w:r>
      <w:r w:rsidR="00DC0FDF" w:rsidRPr="004E600E">
        <w:rPr>
          <w:lang w:val="fr-CA"/>
        </w:rPr>
        <w:t>secteur de l</w:t>
      </w:r>
      <w:r w:rsidR="00D32910">
        <w:rPr>
          <w:lang w:val="fr-CA"/>
        </w:rPr>
        <w:t>’</w:t>
      </w:r>
      <w:r w:rsidR="00DC0FDF" w:rsidRPr="004E600E">
        <w:rPr>
          <w:lang w:val="fr-CA"/>
        </w:rPr>
        <w:t>entretien de l</w:t>
      </w:r>
      <w:r w:rsidR="00D32910">
        <w:rPr>
          <w:lang w:val="fr-CA"/>
        </w:rPr>
        <w:t>’</w:t>
      </w:r>
      <w:r w:rsidR="00DC0FDF" w:rsidRPr="004E600E">
        <w:rPr>
          <w:lang w:val="fr-CA"/>
        </w:rPr>
        <w:t>équipeme</w:t>
      </w:r>
      <w:r w:rsidR="005C1C15">
        <w:rPr>
          <w:lang w:val="fr-CA"/>
        </w:rPr>
        <w:t>nt de réfrigération</w:t>
      </w:r>
      <w:r w:rsidRPr="004E600E">
        <w:rPr>
          <w:lang w:val="fr-CA"/>
        </w:rPr>
        <w:t xml:space="preserve"> </w:t>
      </w:r>
      <w:r w:rsidR="00DC0FDF" w:rsidRPr="004E600E">
        <w:rPr>
          <w:lang w:val="fr-CA"/>
        </w:rPr>
        <w:t>en tentant compte du chevauchement des calendrier</w:t>
      </w:r>
      <w:r w:rsidR="005C1C15">
        <w:rPr>
          <w:lang w:val="fr-CA"/>
        </w:rPr>
        <w:t>s</w:t>
      </w:r>
      <w:r w:rsidR="00DC0FDF" w:rsidRPr="004E600E">
        <w:rPr>
          <w:lang w:val="fr-CA"/>
        </w:rPr>
        <w:t xml:space="preserve"> d’élimination des HCFC et de la réduction progressive des HFC, résume la façon dont le secteur de l</w:t>
      </w:r>
      <w:r w:rsidR="00D32910">
        <w:rPr>
          <w:lang w:val="fr-CA"/>
        </w:rPr>
        <w:t>’</w:t>
      </w:r>
      <w:r w:rsidR="00DC0FDF" w:rsidRPr="004E600E">
        <w:rPr>
          <w:lang w:val="fr-CA"/>
        </w:rPr>
        <w:t>entretien de l</w:t>
      </w:r>
      <w:r w:rsidR="00D32910">
        <w:rPr>
          <w:lang w:val="fr-CA"/>
        </w:rPr>
        <w:t>’</w:t>
      </w:r>
      <w:r w:rsidR="00DC0FDF" w:rsidRPr="004E600E">
        <w:rPr>
          <w:lang w:val="fr-CA"/>
        </w:rPr>
        <w:t xml:space="preserve">équipement de réfrigération a été financé et présente des facteurs possibles de </w:t>
      </w:r>
      <w:r w:rsidR="005C1C15">
        <w:rPr>
          <w:lang w:val="fr-CA"/>
        </w:rPr>
        <w:t xml:space="preserve">la détermination de </w:t>
      </w:r>
      <w:r w:rsidR="00DC0FDF" w:rsidRPr="004E600E">
        <w:rPr>
          <w:lang w:val="fr-CA"/>
        </w:rPr>
        <w:t>l’assistance pour la réduction progressive des HFC</w:t>
      </w:r>
    </w:p>
    <w:p w14:paraId="30E17D0A" w14:textId="2CB2CE90" w:rsidR="005B64DC" w:rsidRPr="004E600E" w:rsidRDefault="004D4302" w:rsidP="00B37C0A">
      <w:pPr>
        <w:spacing w:after="240"/>
        <w:ind w:firstLine="720"/>
        <w:rPr>
          <w:lang w:val="fr-CA"/>
        </w:rPr>
      </w:pPr>
      <w:r w:rsidRPr="004E600E">
        <w:rPr>
          <w:lang w:val="fr-CA"/>
        </w:rPr>
        <w:t>V.</w:t>
      </w:r>
      <w:r w:rsidRPr="004E600E">
        <w:rPr>
          <w:lang w:val="fr-CA"/>
        </w:rPr>
        <w:tab/>
      </w:r>
      <w:r w:rsidRPr="004E600E">
        <w:rPr>
          <w:u w:val="single"/>
          <w:lang w:val="fr-CA"/>
        </w:rPr>
        <w:t>R</w:t>
      </w:r>
      <w:r w:rsidR="005B64DC" w:rsidRPr="004E600E">
        <w:rPr>
          <w:u w:val="single"/>
          <w:lang w:val="fr-CA"/>
        </w:rPr>
        <w:t>ecomm</w:t>
      </w:r>
      <w:r w:rsidR="00DC0FDF" w:rsidRPr="004E600E">
        <w:rPr>
          <w:u w:val="single"/>
          <w:lang w:val="fr-CA"/>
        </w:rPr>
        <w:t>a</w:t>
      </w:r>
      <w:r w:rsidR="005B64DC" w:rsidRPr="004E600E">
        <w:rPr>
          <w:u w:val="single"/>
          <w:lang w:val="fr-CA"/>
        </w:rPr>
        <w:t>ndation</w:t>
      </w:r>
    </w:p>
    <w:p w14:paraId="29E0272C" w14:textId="3211A3F7" w:rsidR="005B64DC" w:rsidRPr="004E600E" w:rsidRDefault="00DC0FDF" w:rsidP="00B37C0A">
      <w:pPr>
        <w:pStyle w:val="Heading1"/>
        <w:numPr>
          <w:ilvl w:val="0"/>
          <w:numId w:val="23"/>
        </w:numPr>
        <w:rPr>
          <w:lang w:val="fr-CA"/>
        </w:rPr>
      </w:pPr>
      <w:r w:rsidRPr="004E600E">
        <w:rPr>
          <w:lang w:val="fr-CA"/>
        </w:rPr>
        <w:t>Le document contient les annexes suivantes</w:t>
      </w:r>
      <w:r w:rsidR="00D32910">
        <w:rPr>
          <w:lang w:val="fr-CA"/>
        </w:rPr>
        <w:t> </w:t>
      </w:r>
      <w:r w:rsidR="005B64DC" w:rsidRPr="004E600E">
        <w:rPr>
          <w:lang w:val="fr-CA"/>
        </w:rPr>
        <w:t>:</w:t>
      </w:r>
    </w:p>
    <w:p w14:paraId="174B8DEA" w14:textId="59371AFD" w:rsidR="009842AA" w:rsidRPr="004E600E" w:rsidRDefault="005B64DC" w:rsidP="00B37C0A">
      <w:pPr>
        <w:spacing w:after="240"/>
        <w:ind w:left="1440" w:hanging="720"/>
        <w:rPr>
          <w:lang w:val="fr-CA"/>
        </w:rPr>
      </w:pPr>
      <w:r w:rsidRPr="004E600E">
        <w:rPr>
          <w:lang w:val="fr-CA"/>
        </w:rPr>
        <w:t>I</w:t>
      </w:r>
      <w:r w:rsidR="00D32910">
        <w:rPr>
          <w:lang w:val="fr-CA"/>
        </w:rPr>
        <w:t> </w:t>
      </w:r>
      <w:r w:rsidRPr="004E600E">
        <w:rPr>
          <w:lang w:val="fr-CA"/>
        </w:rPr>
        <w:t xml:space="preserve">: </w:t>
      </w:r>
      <w:r w:rsidRPr="004E600E">
        <w:rPr>
          <w:lang w:val="fr-CA"/>
        </w:rPr>
        <w:tab/>
      </w:r>
      <w:r w:rsidR="004E51B6" w:rsidRPr="004E600E">
        <w:rPr>
          <w:lang w:val="fr-CA"/>
        </w:rPr>
        <w:t>Décisions pertinentes concernant le secteur de l</w:t>
      </w:r>
      <w:r w:rsidR="00D32910">
        <w:rPr>
          <w:lang w:val="fr-CA"/>
        </w:rPr>
        <w:t>’</w:t>
      </w:r>
      <w:r w:rsidR="004E51B6" w:rsidRPr="004E600E">
        <w:rPr>
          <w:lang w:val="fr-CA"/>
        </w:rPr>
        <w:t>entretien de l</w:t>
      </w:r>
      <w:r w:rsidR="00D32910">
        <w:rPr>
          <w:lang w:val="fr-CA"/>
        </w:rPr>
        <w:t>’</w:t>
      </w:r>
      <w:r w:rsidR="004E51B6" w:rsidRPr="004E600E">
        <w:rPr>
          <w:lang w:val="fr-CA"/>
        </w:rPr>
        <w:t>équipement de réfrigération adoptées par le Comité exécutif et les Parties au Protocole de Montréal</w:t>
      </w:r>
    </w:p>
    <w:p w14:paraId="5AAB254C" w14:textId="7D28CF3C" w:rsidR="009842AA" w:rsidRPr="004E600E" w:rsidRDefault="005B64DC" w:rsidP="00B37C0A">
      <w:pPr>
        <w:spacing w:after="240"/>
        <w:ind w:left="1440" w:hanging="720"/>
        <w:rPr>
          <w:lang w:val="fr-CA"/>
        </w:rPr>
      </w:pPr>
      <w:r w:rsidRPr="004E600E">
        <w:rPr>
          <w:lang w:val="fr-CA"/>
        </w:rPr>
        <w:t>II</w:t>
      </w:r>
      <w:r w:rsidR="00D32910">
        <w:rPr>
          <w:lang w:val="fr-CA"/>
        </w:rPr>
        <w:t> </w:t>
      </w:r>
      <w:r w:rsidRPr="004E600E">
        <w:rPr>
          <w:lang w:val="fr-CA"/>
        </w:rPr>
        <w:t xml:space="preserve">: </w:t>
      </w:r>
      <w:r w:rsidRPr="004E600E">
        <w:rPr>
          <w:lang w:val="fr-CA"/>
        </w:rPr>
        <w:tab/>
      </w:r>
      <w:r w:rsidR="004E51B6" w:rsidRPr="004E600E">
        <w:rPr>
          <w:lang w:val="fr-CA"/>
        </w:rPr>
        <w:t>Liste des évaluations liées au secteur de l</w:t>
      </w:r>
      <w:r w:rsidR="00D32910">
        <w:rPr>
          <w:lang w:val="fr-CA"/>
        </w:rPr>
        <w:t>’</w:t>
      </w:r>
      <w:r w:rsidR="004E51B6" w:rsidRPr="004E600E">
        <w:rPr>
          <w:lang w:val="fr-CA"/>
        </w:rPr>
        <w:t>entretien de l</w:t>
      </w:r>
      <w:r w:rsidR="00D32910">
        <w:rPr>
          <w:lang w:val="fr-CA"/>
        </w:rPr>
        <w:t>’</w:t>
      </w:r>
      <w:r w:rsidR="004E51B6" w:rsidRPr="004E600E">
        <w:rPr>
          <w:lang w:val="fr-CA"/>
        </w:rPr>
        <w:t>équipement de réfrigération entreprises par le Fonds multilatéral</w:t>
      </w:r>
    </w:p>
    <w:p w14:paraId="3600D188" w14:textId="253C9103" w:rsidR="00D762D0" w:rsidRPr="005C1C15" w:rsidRDefault="0077604E" w:rsidP="00B37C0A">
      <w:pPr>
        <w:pStyle w:val="Heading1"/>
        <w:numPr>
          <w:ilvl w:val="0"/>
          <w:numId w:val="0"/>
        </w:numPr>
        <w:ind w:left="1440" w:hanging="720"/>
        <w:rPr>
          <w:lang w:val="fr-CA"/>
        </w:rPr>
      </w:pPr>
      <w:r w:rsidRPr="004E600E">
        <w:rPr>
          <w:lang w:val="fr-CA"/>
        </w:rPr>
        <w:lastRenderedPageBreak/>
        <w:t>III</w:t>
      </w:r>
      <w:r w:rsidR="00D32910">
        <w:rPr>
          <w:lang w:val="fr-CA"/>
        </w:rPr>
        <w:t> </w:t>
      </w:r>
      <w:r w:rsidR="00E4214D" w:rsidRPr="004E600E">
        <w:rPr>
          <w:lang w:val="fr-CA"/>
        </w:rPr>
        <w:t>:</w:t>
      </w:r>
      <w:r w:rsidR="00E4214D" w:rsidRPr="004E600E">
        <w:rPr>
          <w:lang w:val="fr-CA"/>
        </w:rPr>
        <w:tab/>
      </w:r>
      <w:r w:rsidR="004E51B6" w:rsidRPr="004E600E">
        <w:rPr>
          <w:lang w:val="fr-CA"/>
        </w:rPr>
        <w:t xml:space="preserve">Produits mondiaux développés par le PNUE et </w:t>
      </w:r>
      <w:r w:rsidR="005C1C15">
        <w:rPr>
          <w:lang w:val="fr-CA"/>
        </w:rPr>
        <w:t>d’</w:t>
      </w:r>
      <w:r w:rsidR="004E51B6" w:rsidRPr="004E600E">
        <w:rPr>
          <w:lang w:val="fr-CA"/>
        </w:rPr>
        <w:t>autres organisations internationales afin de venir en aide au secteur de l</w:t>
      </w:r>
      <w:r w:rsidR="00D32910">
        <w:rPr>
          <w:lang w:val="fr-CA"/>
        </w:rPr>
        <w:t>’</w:t>
      </w:r>
      <w:r w:rsidR="004E51B6" w:rsidRPr="004E600E">
        <w:rPr>
          <w:lang w:val="fr-CA"/>
        </w:rPr>
        <w:t>entretien de l</w:t>
      </w:r>
      <w:r w:rsidR="00D32910">
        <w:rPr>
          <w:lang w:val="fr-CA"/>
        </w:rPr>
        <w:t>’</w:t>
      </w:r>
      <w:r w:rsidR="004E51B6" w:rsidRPr="004E600E">
        <w:rPr>
          <w:lang w:val="fr-CA"/>
        </w:rPr>
        <w:t xml:space="preserve">équipement de réfrigération </w:t>
      </w:r>
      <w:r w:rsidR="004E51B6" w:rsidRPr="005C1C15">
        <w:rPr>
          <w:lang w:val="fr-CA"/>
        </w:rPr>
        <w:t xml:space="preserve">dans les pays </w:t>
      </w:r>
      <w:r w:rsidR="005C1C15" w:rsidRPr="005C1C15">
        <w:rPr>
          <w:lang w:val="fr-CA"/>
        </w:rPr>
        <w:t>visés à l</w:t>
      </w:r>
      <w:r w:rsidR="00D32910">
        <w:rPr>
          <w:lang w:val="fr-CA"/>
        </w:rPr>
        <w:t>’</w:t>
      </w:r>
      <w:r w:rsidR="005C1C15" w:rsidRPr="005C1C15">
        <w:rPr>
          <w:lang w:val="fr-CA"/>
        </w:rPr>
        <w:t>article 5</w:t>
      </w:r>
    </w:p>
    <w:p w14:paraId="521E6A1D" w14:textId="023D7385" w:rsidR="005B64DC" w:rsidRPr="004E600E" w:rsidRDefault="00EF720B" w:rsidP="00B37C0A">
      <w:pPr>
        <w:pStyle w:val="Heading1"/>
        <w:numPr>
          <w:ilvl w:val="0"/>
          <w:numId w:val="0"/>
        </w:numPr>
        <w:rPr>
          <w:b/>
          <w:lang w:val="fr-CA"/>
        </w:rPr>
      </w:pPr>
      <w:r w:rsidRPr="004E600E">
        <w:rPr>
          <w:b/>
          <w:lang w:val="fr-CA"/>
        </w:rPr>
        <w:t>I</w:t>
      </w:r>
      <w:r w:rsidR="002257EC" w:rsidRPr="004E600E">
        <w:rPr>
          <w:b/>
          <w:lang w:val="fr-CA"/>
        </w:rPr>
        <w:t>.</w:t>
      </w:r>
      <w:r w:rsidRPr="004E600E">
        <w:rPr>
          <w:b/>
          <w:lang w:val="fr-CA"/>
        </w:rPr>
        <w:tab/>
      </w:r>
      <w:r w:rsidR="004E51B6" w:rsidRPr="004E600E">
        <w:rPr>
          <w:b/>
          <w:lang w:val="fr-CA"/>
        </w:rPr>
        <w:t>APERÇU DU SECTEUR DE L</w:t>
      </w:r>
      <w:r w:rsidR="00D32910">
        <w:rPr>
          <w:b/>
          <w:lang w:val="fr-CA"/>
        </w:rPr>
        <w:t>’</w:t>
      </w:r>
      <w:r w:rsidR="004E51B6" w:rsidRPr="004E600E">
        <w:rPr>
          <w:b/>
          <w:lang w:val="fr-CA"/>
        </w:rPr>
        <w:t>ENTRETIEN DE L</w:t>
      </w:r>
      <w:r w:rsidR="00D32910">
        <w:rPr>
          <w:b/>
          <w:lang w:val="fr-CA"/>
        </w:rPr>
        <w:t>’</w:t>
      </w:r>
      <w:r w:rsidR="004E51B6" w:rsidRPr="004E600E">
        <w:rPr>
          <w:b/>
          <w:lang w:val="fr-CA"/>
        </w:rPr>
        <w:t>ÉQUIPEMENT DE RÉFRIGÉRATION</w:t>
      </w:r>
    </w:p>
    <w:p w14:paraId="73D9BC04" w14:textId="6E3E23B4" w:rsidR="00702341" w:rsidRPr="004E600E" w:rsidRDefault="00700E82" w:rsidP="00B37C0A">
      <w:pPr>
        <w:pStyle w:val="Heading1"/>
        <w:numPr>
          <w:ilvl w:val="0"/>
          <w:numId w:val="23"/>
        </w:numPr>
        <w:rPr>
          <w:lang w:val="fr-CA"/>
        </w:rPr>
      </w:pPr>
      <w:r w:rsidRPr="004E600E">
        <w:rPr>
          <w:lang w:val="fr-CA"/>
        </w:rPr>
        <w:t>Le Fonds multilatéral s’est fixé comme priorité d’éliminer les substances réglementées</w:t>
      </w:r>
      <w:r w:rsidR="00882244" w:rsidRPr="004E600E">
        <w:rPr>
          <w:rStyle w:val="FootnoteReference"/>
          <w:lang w:val="fr-CA"/>
        </w:rPr>
        <w:footnoteReference w:id="7"/>
      </w:r>
      <w:r w:rsidR="00D80604" w:rsidRPr="004E600E">
        <w:rPr>
          <w:lang w:val="fr-CA"/>
        </w:rPr>
        <w:t xml:space="preserve"> </w:t>
      </w:r>
      <w:r w:rsidRPr="004E600E">
        <w:rPr>
          <w:lang w:val="fr-CA"/>
        </w:rPr>
        <w:t>utilisées dans le secteur de l</w:t>
      </w:r>
      <w:r w:rsidR="00D32910">
        <w:rPr>
          <w:lang w:val="fr-CA"/>
        </w:rPr>
        <w:t>’</w:t>
      </w:r>
      <w:r w:rsidRPr="004E600E">
        <w:rPr>
          <w:lang w:val="fr-CA"/>
        </w:rPr>
        <w:t>entretien de l</w:t>
      </w:r>
      <w:r w:rsidR="00D32910">
        <w:rPr>
          <w:lang w:val="fr-CA"/>
        </w:rPr>
        <w:t>’</w:t>
      </w:r>
      <w:r w:rsidRPr="004E600E">
        <w:rPr>
          <w:lang w:val="fr-CA"/>
        </w:rPr>
        <w:t>équipement de réfrigération</w:t>
      </w:r>
      <w:r w:rsidR="00176235" w:rsidRPr="004E600E">
        <w:rPr>
          <w:rStyle w:val="FootnoteReference"/>
          <w:lang w:val="fr-CA"/>
        </w:rPr>
        <w:footnoteReference w:id="8"/>
      </w:r>
      <w:r w:rsidR="00B000DF" w:rsidRPr="004E600E">
        <w:rPr>
          <w:lang w:val="fr-CA"/>
        </w:rPr>
        <w:t xml:space="preserve"> </w:t>
      </w:r>
      <w:r w:rsidR="005C1C15">
        <w:rPr>
          <w:lang w:val="fr-CA"/>
        </w:rPr>
        <w:t>dès</w:t>
      </w:r>
      <w:r w:rsidRPr="004E600E">
        <w:rPr>
          <w:lang w:val="fr-CA"/>
        </w:rPr>
        <w:t xml:space="preserve"> sa création</w:t>
      </w:r>
      <w:r w:rsidR="00734432">
        <w:rPr>
          <w:lang w:val="fr-CA"/>
        </w:rPr>
        <w:t xml:space="preserve"> et a </w:t>
      </w:r>
      <w:r w:rsidRPr="004E600E">
        <w:rPr>
          <w:lang w:val="fr-CA"/>
        </w:rPr>
        <w:t>commencé à financ</w:t>
      </w:r>
      <w:r w:rsidR="00734432">
        <w:rPr>
          <w:lang w:val="fr-CA"/>
        </w:rPr>
        <w:t>er</w:t>
      </w:r>
      <w:r w:rsidRPr="004E600E">
        <w:rPr>
          <w:lang w:val="fr-CA"/>
        </w:rPr>
        <w:t xml:space="preserve"> des activités pour réduire la consommation de substances réglementées dans le secteur de l</w:t>
      </w:r>
      <w:r w:rsidR="00D32910">
        <w:rPr>
          <w:lang w:val="fr-CA"/>
        </w:rPr>
        <w:t>’</w:t>
      </w:r>
      <w:r w:rsidRPr="004E600E">
        <w:rPr>
          <w:lang w:val="fr-CA"/>
        </w:rPr>
        <w:t>entretien de l</w:t>
      </w:r>
      <w:r w:rsidR="00D32910">
        <w:rPr>
          <w:lang w:val="fr-CA"/>
        </w:rPr>
        <w:t>’</w:t>
      </w:r>
      <w:r w:rsidRPr="004E600E">
        <w:rPr>
          <w:lang w:val="fr-CA"/>
        </w:rPr>
        <w:t>équipement de réfrigération dès la quatrième réunion (juin 1991). Le secteur de l</w:t>
      </w:r>
      <w:r w:rsidR="00D32910">
        <w:rPr>
          <w:lang w:val="fr-CA"/>
        </w:rPr>
        <w:t>’</w:t>
      </w:r>
      <w:r w:rsidRPr="004E600E">
        <w:rPr>
          <w:lang w:val="fr-CA"/>
        </w:rPr>
        <w:t>entretien de l</w:t>
      </w:r>
      <w:r w:rsidR="00D32910">
        <w:rPr>
          <w:lang w:val="fr-CA"/>
        </w:rPr>
        <w:t>’</w:t>
      </w:r>
      <w:r w:rsidRPr="004E600E">
        <w:rPr>
          <w:lang w:val="fr-CA"/>
        </w:rPr>
        <w:t xml:space="preserve">équipement de réfrigération </w:t>
      </w:r>
      <w:r w:rsidR="00294125">
        <w:rPr>
          <w:lang w:val="fr-CA"/>
        </w:rPr>
        <w:t>prendra de plus en plus d’importance</w:t>
      </w:r>
      <w:r w:rsidRPr="004E600E">
        <w:rPr>
          <w:lang w:val="fr-CA"/>
        </w:rPr>
        <w:t xml:space="preserve"> </w:t>
      </w:r>
      <w:r w:rsidR="00427512" w:rsidRPr="004E600E">
        <w:rPr>
          <w:lang w:val="fr-CA"/>
        </w:rPr>
        <w:t>dans</w:t>
      </w:r>
      <w:r w:rsidRPr="004E600E">
        <w:rPr>
          <w:lang w:val="fr-CA"/>
        </w:rPr>
        <w:t xml:space="preserve"> tous les pays </w:t>
      </w:r>
      <w:r w:rsidR="00427512" w:rsidRPr="004E600E">
        <w:rPr>
          <w:lang w:val="fr-CA"/>
        </w:rPr>
        <w:t>visés à l</w:t>
      </w:r>
      <w:r w:rsidR="00D32910">
        <w:rPr>
          <w:lang w:val="fr-CA"/>
        </w:rPr>
        <w:t>’</w:t>
      </w:r>
      <w:r w:rsidR="00427512" w:rsidRPr="004E600E">
        <w:rPr>
          <w:lang w:val="fr-CA"/>
        </w:rPr>
        <w:t>article 5 e</w:t>
      </w:r>
      <w:r w:rsidRPr="004E600E">
        <w:rPr>
          <w:lang w:val="fr-CA"/>
        </w:rPr>
        <w:t xml:space="preserve">n raison de l’émission constante de </w:t>
      </w:r>
      <w:r w:rsidR="00427512" w:rsidRPr="004E600E">
        <w:rPr>
          <w:lang w:val="fr-CA"/>
        </w:rPr>
        <w:t>frigorigènes</w:t>
      </w:r>
      <w:r w:rsidRPr="004E600E">
        <w:rPr>
          <w:lang w:val="fr-CA"/>
        </w:rPr>
        <w:t xml:space="preserve"> dans l’</w:t>
      </w:r>
      <w:r w:rsidR="00427512" w:rsidRPr="004E600E">
        <w:rPr>
          <w:lang w:val="fr-CA"/>
        </w:rPr>
        <w:t>atmosp</w:t>
      </w:r>
      <w:r w:rsidRPr="004E600E">
        <w:rPr>
          <w:lang w:val="fr-CA"/>
        </w:rPr>
        <w:t>hère</w:t>
      </w:r>
      <w:r w:rsidR="00427512" w:rsidRPr="004E600E">
        <w:rPr>
          <w:lang w:val="fr-CA"/>
        </w:rPr>
        <w:t xml:space="preserve"> </w:t>
      </w:r>
      <w:r w:rsidR="00734432">
        <w:rPr>
          <w:lang w:val="fr-CA"/>
        </w:rPr>
        <w:t xml:space="preserve">et ce, </w:t>
      </w:r>
      <w:r w:rsidR="00427512" w:rsidRPr="004E600E">
        <w:rPr>
          <w:lang w:val="fr-CA"/>
        </w:rPr>
        <w:t>jusqu’à ce que les cibles fixées au titre de l’Amendement de Kigali soient atteintes.</w:t>
      </w:r>
    </w:p>
    <w:p w14:paraId="030ECB5C" w14:textId="798780E4" w:rsidR="009323FC" w:rsidRPr="004E600E" w:rsidRDefault="00427512" w:rsidP="00B37C0A">
      <w:pPr>
        <w:keepNext/>
        <w:spacing w:after="240"/>
        <w:rPr>
          <w:b/>
          <w:lang w:val="fr-CA"/>
        </w:rPr>
      </w:pPr>
      <w:r w:rsidRPr="004E600E">
        <w:rPr>
          <w:b/>
          <w:lang w:val="fr-CA"/>
        </w:rPr>
        <w:t>Évaluation des activités du secteur de l</w:t>
      </w:r>
      <w:r w:rsidR="00D32910">
        <w:rPr>
          <w:b/>
          <w:lang w:val="fr-CA"/>
        </w:rPr>
        <w:t>’</w:t>
      </w:r>
      <w:r w:rsidRPr="004E600E">
        <w:rPr>
          <w:b/>
          <w:lang w:val="fr-CA"/>
        </w:rPr>
        <w:t>entretien de l</w:t>
      </w:r>
      <w:r w:rsidR="00D32910">
        <w:rPr>
          <w:b/>
          <w:lang w:val="fr-CA"/>
        </w:rPr>
        <w:t>’</w:t>
      </w:r>
      <w:r w:rsidRPr="004E600E">
        <w:rPr>
          <w:b/>
          <w:lang w:val="fr-CA"/>
        </w:rPr>
        <w:t>équipement de réfrigération</w:t>
      </w:r>
    </w:p>
    <w:p w14:paraId="2A04172C" w14:textId="53ED11FD" w:rsidR="00E0552A" w:rsidRPr="004E600E" w:rsidRDefault="00427512" w:rsidP="00B37C0A">
      <w:pPr>
        <w:pStyle w:val="Heading1"/>
        <w:keepNext/>
        <w:numPr>
          <w:ilvl w:val="0"/>
          <w:numId w:val="23"/>
        </w:numPr>
        <w:rPr>
          <w:lang w:val="fr-CA"/>
        </w:rPr>
      </w:pPr>
      <w:r w:rsidRPr="004E600E">
        <w:rPr>
          <w:lang w:val="fr-CA"/>
        </w:rPr>
        <w:t>Les premières activités dans le secteur de l</w:t>
      </w:r>
      <w:r w:rsidR="00D32910">
        <w:rPr>
          <w:lang w:val="fr-CA"/>
        </w:rPr>
        <w:t>’</w:t>
      </w:r>
      <w:r w:rsidRPr="004E600E">
        <w:rPr>
          <w:lang w:val="fr-CA"/>
        </w:rPr>
        <w:t>entretien de l</w:t>
      </w:r>
      <w:r w:rsidR="00D32910">
        <w:rPr>
          <w:lang w:val="fr-CA"/>
        </w:rPr>
        <w:t>’</w:t>
      </w:r>
      <w:r w:rsidRPr="004E600E">
        <w:rPr>
          <w:lang w:val="fr-CA"/>
        </w:rPr>
        <w:t xml:space="preserve">équipement de réfrigération ont </w:t>
      </w:r>
      <w:r w:rsidR="00734432">
        <w:rPr>
          <w:lang w:val="fr-CA"/>
        </w:rPr>
        <w:t>mis l’accent</w:t>
      </w:r>
      <w:r w:rsidRPr="004E600E">
        <w:rPr>
          <w:lang w:val="fr-CA"/>
        </w:rPr>
        <w:t xml:space="preserve"> sur l’élimination du CFC-12 utilisé pour l’entretien de réfrigérateurs domestiques, l’équipement de réfrigération commercial autonome et les climatiseurs d’automobile, et dans une moins grande mesure, l’élimination du CFC-11 et du CFC-115 utilisé</w:t>
      </w:r>
      <w:r w:rsidR="00FF19FC">
        <w:rPr>
          <w:lang w:val="fr-CA"/>
        </w:rPr>
        <w:t>s</w:t>
      </w:r>
      <w:r w:rsidRPr="004E600E">
        <w:rPr>
          <w:lang w:val="fr-CA"/>
        </w:rPr>
        <w:t xml:space="preserve"> dans les refroidisseurs et à d’autres fins</w:t>
      </w:r>
      <w:r w:rsidR="003F0173" w:rsidRPr="004E600E">
        <w:rPr>
          <w:lang w:val="fr-CA"/>
        </w:rPr>
        <w:t>.</w:t>
      </w:r>
      <w:bookmarkStart w:id="2" w:name="_Hlk528868125"/>
    </w:p>
    <w:p w14:paraId="53CF92A2" w14:textId="2DC13352" w:rsidR="00B606BC" w:rsidRPr="004E600E" w:rsidRDefault="00427512" w:rsidP="00B37C0A">
      <w:pPr>
        <w:pStyle w:val="Heading1"/>
        <w:keepNext/>
        <w:numPr>
          <w:ilvl w:val="0"/>
          <w:numId w:val="0"/>
        </w:numPr>
        <w:rPr>
          <w:lang w:val="fr-CA"/>
        </w:rPr>
      </w:pPr>
      <w:r w:rsidRPr="004E600E">
        <w:rPr>
          <w:u w:val="single"/>
          <w:lang w:val="fr-CA"/>
        </w:rPr>
        <w:t>Activités autonomes</w:t>
      </w:r>
    </w:p>
    <w:bookmarkEnd w:id="2"/>
    <w:p w14:paraId="5D3931CF" w14:textId="72C37C85" w:rsidR="003F0173" w:rsidRPr="004E600E" w:rsidRDefault="00427512" w:rsidP="00B37C0A">
      <w:pPr>
        <w:pStyle w:val="Heading1"/>
        <w:keepNext/>
        <w:numPr>
          <w:ilvl w:val="0"/>
          <w:numId w:val="23"/>
        </w:numPr>
        <w:rPr>
          <w:lang w:val="fr-CA"/>
        </w:rPr>
      </w:pPr>
      <w:r w:rsidRPr="004E600E">
        <w:rPr>
          <w:lang w:val="fr-CA"/>
        </w:rPr>
        <w:t>Les premières activités dans le secteur de l</w:t>
      </w:r>
      <w:r w:rsidR="00D32910">
        <w:rPr>
          <w:lang w:val="fr-CA"/>
        </w:rPr>
        <w:t>’</w:t>
      </w:r>
      <w:r w:rsidRPr="004E600E">
        <w:rPr>
          <w:lang w:val="fr-CA"/>
        </w:rPr>
        <w:t>entretien de l</w:t>
      </w:r>
      <w:r w:rsidR="00D32910">
        <w:rPr>
          <w:lang w:val="fr-CA"/>
        </w:rPr>
        <w:t>’</w:t>
      </w:r>
      <w:r w:rsidRPr="004E600E">
        <w:rPr>
          <w:lang w:val="fr-CA"/>
        </w:rPr>
        <w:t xml:space="preserve">équipement de réfrigération ont </w:t>
      </w:r>
      <w:r w:rsidR="00734432">
        <w:rPr>
          <w:lang w:val="fr-CA"/>
        </w:rPr>
        <w:t>été</w:t>
      </w:r>
      <w:r w:rsidRPr="004E600E">
        <w:rPr>
          <w:lang w:val="fr-CA"/>
        </w:rPr>
        <w:t xml:space="preserve"> des projets autonomes</w:t>
      </w:r>
      <w:r w:rsidR="00E07117" w:rsidRPr="004E600E">
        <w:rPr>
          <w:lang w:val="fr-CA"/>
        </w:rPr>
        <w:t xml:space="preserve"> comprenant la formation en bonnes pratiques pour les techniciens d’entretien en réfrigération, </w:t>
      </w:r>
      <w:r w:rsidR="00734432">
        <w:rPr>
          <w:lang w:val="fr-CA"/>
        </w:rPr>
        <w:t>l’approvisionnement en</w:t>
      </w:r>
      <w:r w:rsidR="00FF19FC">
        <w:rPr>
          <w:lang w:val="fr-CA"/>
        </w:rPr>
        <w:t xml:space="preserve"> outils et en </w:t>
      </w:r>
      <w:r w:rsidR="00E07117" w:rsidRPr="004E600E">
        <w:rPr>
          <w:lang w:val="fr-CA"/>
        </w:rPr>
        <w:t>équipement pour les techniciens et la mise sur pied de programmes de récupération et de recyclage des frigorigènes. Une assistance a souvent été fournie afin de renforcer les programmes d’octroi de permis d’importation/exportation de substances réglementées au titre de l’article 4B du Protocole de Montréal</w:t>
      </w:r>
      <w:r w:rsidR="00017A39" w:rsidRPr="004E600E">
        <w:rPr>
          <w:lang w:val="fr-CA"/>
        </w:rPr>
        <w:t>,</w:t>
      </w:r>
      <w:r w:rsidR="003F0173" w:rsidRPr="004E600E">
        <w:rPr>
          <w:rStyle w:val="FootnoteReference"/>
          <w:lang w:val="fr-CA"/>
        </w:rPr>
        <w:footnoteReference w:id="9"/>
      </w:r>
      <w:r w:rsidR="003F0173" w:rsidRPr="004E600E">
        <w:rPr>
          <w:lang w:val="fr-CA"/>
        </w:rPr>
        <w:t xml:space="preserve"> </w:t>
      </w:r>
      <w:r w:rsidR="00E07117" w:rsidRPr="004E600E">
        <w:rPr>
          <w:lang w:val="fr-CA"/>
        </w:rPr>
        <w:t xml:space="preserve">de développer des réglementations spécifiques en appui au programme d’élimination et </w:t>
      </w:r>
      <w:r w:rsidR="00017A39" w:rsidRPr="004E600E">
        <w:rPr>
          <w:lang w:val="fr-CA"/>
        </w:rPr>
        <w:t>de</w:t>
      </w:r>
      <w:r w:rsidR="00E07117" w:rsidRPr="004E600E">
        <w:rPr>
          <w:lang w:val="fr-CA"/>
        </w:rPr>
        <w:t xml:space="preserve"> former les douaniers et les policiers sur les lois et les r</w:t>
      </w:r>
      <w:r w:rsidR="00D32910">
        <w:rPr>
          <w:lang w:val="fr-CA"/>
        </w:rPr>
        <w:t>é</w:t>
      </w:r>
      <w:r w:rsidR="00E07117" w:rsidRPr="004E600E">
        <w:rPr>
          <w:lang w:val="fr-CA"/>
        </w:rPr>
        <w:t xml:space="preserve">glementations visant à éliminer les substances réglementées, </w:t>
      </w:r>
      <w:r w:rsidR="00770189">
        <w:rPr>
          <w:lang w:val="fr-CA"/>
        </w:rPr>
        <w:t>y compris</w:t>
      </w:r>
      <w:r w:rsidR="00E07117" w:rsidRPr="004E600E">
        <w:rPr>
          <w:lang w:val="fr-CA"/>
        </w:rPr>
        <w:t xml:space="preserve"> l’équipement d’identification des frigorigènes</w:t>
      </w:r>
      <w:r w:rsidR="003F0173" w:rsidRPr="004E600E">
        <w:rPr>
          <w:lang w:val="fr-CA"/>
        </w:rPr>
        <w:t>.</w:t>
      </w:r>
    </w:p>
    <w:p w14:paraId="7638ADAF" w14:textId="3B761E82" w:rsidR="00B606BC" w:rsidRPr="004E600E" w:rsidRDefault="00017A39" w:rsidP="00B37C0A">
      <w:pPr>
        <w:spacing w:after="240"/>
        <w:rPr>
          <w:u w:val="single"/>
          <w:lang w:val="fr-CA"/>
        </w:rPr>
      </w:pPr>
      <w:r w:rsidRPr="004E600E">
        <w:rPr>
          <w:u w:val="single"/>
          <w:lang w:val="fr-CA"/>
        </w:rPr>
        <w:t>Plans d’élimination des CFC</w:t>
      </w:r>
    </w:p>
    <w:p w14:paraId="06DA1C53" w14:textId="6A0AAF23" w:rsidR="009F6C6B" w:rsidRPr="004E600E" w:rsidRDefault="00017A39" w:rsidP="00B37C0A">
      <w:pPr>
        <w:pStyle w:val="Heading1"/>
        <w:numPr>
          <w:ilvl w:val="0"/>
          <w:numId w:val="23"/>
        </w:numPr>
        <w:rPr>
          <w:lang w:val="fr-CA"/>
        </w:rPr>
      </w:pPr>
      <w:r w:rsidRPr="004E600E">
        <w:rPr>
          <w:lang w:val="fr-CA"/>
        </w:rPr>
        <w:t xml:space="preserve">Les activités autonomes liées au cadre de réglementation, à la formation et à l’assistance </w:t>
      </w:r>
      <w:r w:rsidR="00FF61EC" w:rsidRPr="004E600E">
        <w:rPr>
          <w:lang w:val="fr-CA"/>
        </w:rPr>
        <w:t>technique</w:t>
      </w:r>
      <w:r w:rsidRPr="004E600E">
        <w:rPr>
          <w:lang w:val="fr-CA"/>
        </w:rPr>
        <w:t xml:space="preserve"> ont été subsumées </w:t>
      </w:r>
      <w:r w:rsidR="00FF61EC" w:rsidRPr="004E600E">
        <w:rPr>
          <w:lang w:val="fr-CA"/>
        </w:rPr>
        <w:t xml:space="preserve">au plan de gestion des frigorigènes, qui était en fait un plan de financement global s’appliquant aux pays à faible volume de consommation, au fil de l’évolution du programme d’élimination. Le plan de gestion des frigorigènes avait pour objectif général d’élaborer </w:t>
      </w:r>
      <w:r w:rsidR="00770189">
        <w:rPr>
          <w:lang w:val="fr-CA"/>
        </w:rPr>
        <w:t xml:space="preserve">et de planifier </w:t>
      </w:r>
      <w:r w:rsidR="00FF61EC" w:rsidRPr="004E600E">
        <w:rPr>
          <w:lang w:val="fr-CA"/>
        </w:rPr>
        <w:t>une stratégie de gestion</w:t>
      </w:r>
      <w:r w:rsidR="00396C69" w:rsidRPr="004E600E">
        <w:rPr>
          <w:lang w:val="fr-CA"/>
        </w:rPr>
        <w:t xml:space="preserve"> de l’utilisation et de l’élimination des CFC vierges utilisés dans le secteur de l</w:t>
      </w:r>
      <w:r w:rsidR="00D32910">
        <w:rPr>
          <w:lang w:val="fr-CA"/>
        </w:rPr>
        <w:t>’</w:t>
      </w:r>
      <w:r w:rsidR="00396C69" w:rsidRPr="004E600E">
        <w:rPr>
          <w:lang w:val="fr-CA"/>
        </w:rPr>
        <w:t>entretien de l</w:t>
      </w:r>
      <w:r w:rsidR="00D32910">
        <w:rPr>
          <w:lang w:val="fr-CA"/>
        </w:rPr>
        <w:t>’</w:t>
      </w:r>
      <w:r w:rsidR="00396C69" w:rsidRPr="004E600E">
        <w:rPr>
          <w:lang w:val="fr-CA"/>
        </w:rPr>
        <w:t>équipement de réfrigération et de climatisation</w:t>
      </w:r>
      <w:r w:rsidR="00871330" w:rsidRPr="004E600E">
        <w:rPr>
          <w:rStyle w:val="FootnoteReference"/>
          <w:lang w:val="fr-CA"/>
        </w:rPr>
        <w:footnoteReference w:id="10"/>
      </w:r>
      <w:r w:rsidR="00EE50AA" w:rsidRPr="004E600E">
        <w:rPr>
          <w:lang w:val="fr-CA"/>
        </w:rPr>
        <w:t xml:space="preserve"> </w:t>
      </w:r>
      <w:r w:rsidR="00396C69" w:rsidRPr="004E600E">
        <w:rPr>
          <w:lang w:val="fr-CA"/>
        </w:rPr>
        <w:t xml:space="preserve">en tenant compte des circonstances existantes dans les </w:t>
      </w:r>
      <w:r w:rsidR="00396C69" w:rsidRPr="004E600E">
        <w:rPr>
          <w:lang w:val="fr-CA"/>
        </w:rPr>
        <w:lastRenderedPageBreak/>
        <w:t>pays visés. Une première série de cinq plans de gestion des frigorigènes a été approuvée à la 23</w:t>
      </w:r>
      <w:r w:rsidR="00396C69" w:rsidRPr="004E600E">
        <w:rPr>
          <w:vertAlign w:val="superscript"/>
          <w:lang w:val="fr-CA"/>
        </w:rPr>
        <w:t>e</w:t>
      </w:r>
      <w:r w:rsidR="00396C69" w:rsidRPr="004E600E">
        <w:rPr>
          <w:lang w:val="fr-CA"/>
        </w:rPr>
        <w:t xml:space="preserve"> réunion (novembre 1997)</w:t>
      </w:r>
      <w:r w:rsidR="00EE50AA" w:rsidRPr="004E600E">
        <w:rPr>
          <w:lang w:val="fr-CA"/>
        </w:rPr>
        <w:t>.</w:t>
      </w:r>
      <w:r w:rsidR="00EE50AA" w:rsidRPr="004E600E">
        <w:rPr>
          <w:rStyle w:val="FootnoteReference"/>
          <w:lang w:val="fr-CA"/>
        </w:rPr>
        <w:footnoteReference w:id="11"/>
      </w:r>
    </w:p>
    <w:p w14:paraId="24B29927" w14:textId="0DDD20CA" w:rsidR="00045E26" w:rsidRPr="004E600E" w:rsidRDefault="00CE5402" w:rsidP="00B37C0A">
      <w:pPr>
        <w:pStyle w:val="Heading1"/>
        <w:numPr>
          <w:ilvl w:val="0"/>
          <w:numId w:val="23"/>
        </w:numPr>
        <w:rPr>
          <w:lang w:val="fr-CA"/>
        </w:rPr>
      </w:pPr>
      <w:r w:rsidRPr="004E600E">
        <w:rPr>
          <w:lang w:val="fr-CA"/>
        </w:rPr>
        <w:t>Le Comité exécutif, à sa 33</w:t>
      </w:r>
      <w:r w:rsidRPr="004E600E">
        <w:rPr>
          <w:vertAlign w:val="superscript"/>
          <w:lang w:val="fr-CA"/>
        </w:rPr>
        <w:t>e</w:t>
      </w:r>
      <w:r w:rsidRPr="004E600E">
        <w:rPr>
          <w:lang w:val="fr-CA"/>
        </w:rPr>
        <w:t xml:space="preserve"> réunion (mars 2001), a reconnu la nécessité d’une approche axée sur les pays qui accorderait </w:t>
      </w:r>
      <w:r w:rsidR="00AC7AE7">
        <w:rPr>
          <w:lang w:val="fr-CA"/>
        </w:rPr>
        <w:t xml:space="preserve">aux pays </w:t>
      </w:r>
      <w:r w:rsidRPr="004E600E">
        <w:rPr>
          <w:lang w:val="fr-CA"/>
        </w:rPr>
        <w:t>la souplesse de choisir la démarche qui</w:t>
      </w:r>
      <w:r w:rsidR="00AC7AE7">
        <w:rPr>
          <w:lang w:val="fr-CA"/>
        </w:rPr>
        <w:t xml:space="preserve"> leur </w:t>
      </w:r>
      <w:r w:rsidRPr="004E600E">
        <w:rPr>
          <w:lang w:val="fr-CA"/>
        </w:rPr>
        <w:t xml:space="preserve">permettrait de respecter </w:t>
      </w:r>
      <w:r w:rsidR="00AC7AE7">
        <w:rPr>
          <w:lang w:val="fr-CA"/>
        </w:rPr>
        <w:t>leurs</w:t>
      </w:r>
      <w:r w:rsidRPr="004E600E">
        <w:rPr>
          <w:lang w:val="fr-CA"/>
        </w:rPr>
        <w:t xml:space="preserve"> obligations pendant la période de conformité au Protocole de Montréal, et a adopté un cadre sur les objectifs, les priorités, les problèmes et</w:t>
      </w:r>
      <w:r w:rsidR="005B39DA" w:rsidRPr="004E600E">
        <w:rPr>
          <w:lang w:val="fr-CA"/>
        </w:rPr>
        <w:t xml:space="preserve"> les modalités de la planificati</w:t>
      </w:r>
      <w:r w:rsidRPr="004E600E">
        <w:rPr>
          <w:lang w:val="fr-CA"/>
        </w:rPr>
        <w:t>on stratégi</w:t>
      </w:r>
      <w:r w:rsidR="005B39DA" w:rsidRPr="004E600E">
        <w:rPr>
          <w:lang w:val="fr-CA"/>
        </w:rPr>
        <w:t>que</w:t>
      </w:r>
      <w:r w:rsidRPr="004E600E">
        <w:rPr>
          <w:lang w:val="fr-CA"/>
        </w:rPr>
        <w:t xml:space="preserve"> du Fonds pendant la</w:t>
      </w:r>
      <w:r w:rsidR="005B39DA" w:rsidRPr="004E600E">
        <w:rPr>
          <w:lang w:val="fr-CA"/>
        </w:rPr>
        <w:t xml:space="preserve"> </w:t>
      </w:r>
      <w:r w:rsidRPr="004E600E">
        <w:rPr>
          <w:lang w:val="fr-CA"/>
        </w:rPr>
        <w:t>période de conformité. A</w:t>
      </w:r>
      <w:r w:rsidR="005B39DA" w:rsidRPr="004E600E">
        <w:rPr>
          <w:lang w:val="fr-CA"/>
        </w:rPr>
        <w:t>u</w:t>
      </w:r>
      <w:r w:rsidRPr="004E600E">
        <w:rPr>
          <w:lang w:val="fr-CA"/>
        </w:rPr>
        <w:t xml:space="preserve"> cours de cette </w:t>
      </w:r>
      <w:r w:rsidR="006A0598">
        <w:rPr>
          <w:lang w:val="fr-CA"/>
        </w:rPr>
        <w:t xml:space="preserve">même </w:t>
      </w:r>
      <w:r w:rsidRPr="004E600E">
        <w:rPr>
          <w:lang w:val="fr-CA"/>
        </w:rPr>
        <w:t>période, le</w:t>
      </w:r>
      <w:r w:rsidR="005B39DA" w:rsidRPr="004E600E">
        <w:rPr>
          <w:lang w:val="fr-CA"/>
        </w:rPr>
        <w:t xml:space="preserve">s pays </w:t>
      </w:r>
      <w:r w:rsidR="006A0598">
        <w:rPr>
          <w:lang w:val="fr-CA"/>
        </w:rPr>
        <w:t xml:space="preserve">visés à l’article 5 </w:t>
      </w:r>
      <w:r w:rsidR="009B4CFA">
        <w:rPr>
          <w:lang w:val="fr-CA"/>
        </w:rPr>
        <w:t>devaient</w:t>
      </w:r>
      <w:r w:rsidR="005B39DA" w:rsidRPr="004E600E">
        <w:rPr>
          <w:lang w:val="fr-CA"/>
        </w:rPr>
        <w:t xml:space="preserve"> élaborer et mettre en œuvre des objectifs, orientations et mesures national</w:t>
      </w:r>
      <w:r w:rsidR="002D3B7E" w:rsidRPr="004E600E">
        <w:rPr>
          <w:lang w:val="fr-CA"/>
        </w:rPr>
        <w:t xml:space="preserve">es pour réaliser </w:t>
      </w:r>
      <w:r w:rsidR="006A0598">
        <w:rPr>
          <w:lang w:val="fr-CA"/>
        </w:rPr>
        <w:t>leur</w:t>
      </w:r>
      <w:r w:rsidR="002D3B7E" w:rsidRPr="004E600E">
        <w:rPr>
          <w:lang w:val="fr-CA"/>
        </w:rPr>
        <w:t xml:space="preserve"> plan straté</w:t>
      </w:r>
      <w:r w:rsidR="006A0598">
        <w:rPr>
          <w:lang w:val="fr-CA"/>
        </w:rPr>
        <w:t>gique pour la</w:t>
      </w:r>
      <w:r w:rsidR="005B39DA" w:rsidRPr="004E600E">
        <w:rPr>
          <w:lang w:val="fr-CA"/>
        </w:rPr>
        <w:t xml:space="preserve"> conformité, qui </w:t>
      </w:r>
      <w:r w:rsidR="009B4CFA">
        <w:rPr>
          <w:lang w:val="fr-CA"/>
        </w:rPr>
        <w:t>pouvait</w:t>
      </w:r>
      <w:r w:rsidR="005B39DA" w:rsidRPr="004E600E">
        <w:rPr>
          <w:lang w:val="fr-CA"/>
        </w:rPr>
        <w:t xml:space="preserve"> comprendre des projets individuels, des plans sectoriels ou les deux. Le financement </w:t>
      </w:r>
      <w:r w:rsidR="009B4CFA">
        <w:rPr>
          <w:lang w:val="fr-CA"/>
        </w:rPr>
        <w:t>a été</w:t>
      </w:r>
      <w:r w:rsidR="005B39DA" w:rsidRPr="004E600E">
        <w:rPr>
          <w:lang w:val="fr-CA"/>
        </w:rPr>
        <w:t xml:space="preserve"> fondé sur l’engagement </w:t>
      </w:r>
      <w:r w:rsidR="006A0598">
        <w:rPr>
          <w:lang w:val="fr-CA"/>
        </w:rPr>
        <w:t>à</w:t>
      </w:r>
      <w:r w:rsidR="005B39DA" w:rsidRPr="004E600E">
        <w:rPr>
          <w:lang w:val="fr-CA"/>
        </w:rPr>
        <w:t xml:space="preserve"> réaliser des </w:t>
      </w:r>
      <w:r w:rsidR="002D3B7E" w:rsidRPr="004E600E">
        <w:rPr>
          <w:lang w:val="fr-CA"/>
        </w:rPr>
        <w:t>ré</w:t>
      </w:r>
      <w:r w:rsidR="005B39DA" w:rsidRPr="004E600E">
        <w:rPr>
          <w:lang w:val="fr-CA"/>
        </w:rPr>
        <w:t>ductions globales durables de la co</w:t>
      </w:r>
      <w:r w:rsidR="002D3B7E" w:rsidRPr="004E600E">
        <w:rPr>
          <w:lang w:val="fr-CA"/>
        </w:rPr>
        <w:t>nsommation</w:t>
      </w:r>
      <w:r w:rsidR="005B39DA" w:rsidRPr="004E600E">
        <w:rPr>
          <w:lang w:val="fr-CA"/>
        </w:rPr>
        <w:t xml:space="preserve"> ou de la production, selon le cas. E</w:t>
      </w:r>
      <w:r w:rsidR="002D3B7E" w:rsidRPr="004E600E">
        <w:rPr>
          <w:lang w:val="fr-CA"/>
        </w:rPr>
        <w:t>n</w:t>
      </w:r>
      <w:r w:rsidR="005B39DA" w:rsidRPr="004E600E">
        <w:rPr>
          <w:lang w:val="fr-CA"/>
        </w:rPr>
        <w:t xml:space="preserve"> adoptant ce cadre, le Comité exécutif a pris note que l’</w:t>
      </w:r>
      <w:r w:rsidR="002D3B7E" w:rsidRPr="004E600E">
        <w:rPr>
          <w:lang w:val="fr-CA"/>
        </w:rPr>
        <w:t>actualisati</w:t>
      </w:r>
      <w:r w:rsidR="005B39DA" w:rsidRPr="004E600E">
        <w:rPr>
          <w:lang w:val="fr-CA"/>
        </w:rPr>
        <w:t>on</w:t>
      </w:r>
      <w:r w:rsidR="002D3B7E" w:rsidRPr="004E600E">
        <w:rPr>
          <w:lang w:val="fr-CA"/>
        </w:rPr>
        <w:t xml:space="preserve"> des plans de gestion des frigor</w:t>
      </w:r>
      <w:r w:rsidR="005B39DA" w:rsidRPr="004E600E">
        <w:rPr>
          <w:lang w:val="fr-CA"/>
        </w:rPr>
        <w:t>igènes</w:t>
      </w:r>
      <w:r w:rsidR="0024162B" w:rsidRPr="004E600E">
        <w:rPr>
          <w:rStyle w:val="FootnoteReference"/>
          <w:lang w:val="fr-CA"/>
        </w:rPr>
        <w:footnoteReference w:id="12"/>
      </w:r>
      <w:r w:rsidR="0024162B" w:rsidRPr="004E600E">
        <w:rPr>
          <w:lang w:val="fr-CA"/>
        </w:rPr>
        <w:t xml:space="preserve"> </w:t>
      </w:r>
      <w:r w:rsidR="002D3B7E" w:rsidRPr="004E600E">
        <w:rPr>
          <w:lang w:val="fr-CA"/>
        </w:rPr>
        <w:t>doterait les pays visés à l</w:t>
      </w:r>
      <w:r w:rsidR="00D32910">
        <w:rPr>
          <w:lang w:val="fr-CA"/>
        </w:rPr>
        <w:t>’</w:t>
      </w:r>
      <w:r w:rsidR="002D3B7E" w:rsidRPr="004E600E">
        <w:rPr>
          <w:lang w:val="fr-CA"/>
        </w:rPr>
        <w:t xml:space="preserve">article 5 </w:t>
      </w:r>
      <w:r w:rsidR="006A0598">
        <w:rPr>
          <w:lang w:val="fr-CA"/>
        </w:rPr>
        <w:t>d’</w:t>
      </w:r>
      <w:r w:rsidR="002D3B7E" w:rsidRPr="004E600E">
        <w:rPr>
          <w:lang w:val="fr-CA"/>
        </w:rPr>
        <w:t>un mécanisme pour les stratégies nationales d’élimination et a décidé d’encourager les pays visés à l</w:t>
      </w:r>
      <w:r w:rsidR="00D32910">
        <w:rPr>
          <w:lang w:val="fr-CA"/>
        </w:rPr>
        <w:t>’</w:t>
      </w:r>
      <w:r w:rsidR="002D3B7E" w:rsidRPr="004E600E">
        <w:rPr>
          <w:lang w:val="fr-CA"/>
        </w:rPr>
        <w:t>article 5 à profiter de cette occasion (décision 33/54). Au cours de la période qui a suivi jusqu’en 2007, date à laquelle les</w:t>
      </w:r>
      <w:r w:rsidR="0012034B">
        <w:rPr>
          <w:lang w:val="fr-CA"/>
        </w:rPr>
        <w:t xml:space="preserve"> pays devaient avoir réduit de 85 </w:t>
      </w:r>
      <w:r w:rsidR="002D3B7E" w:rsidRPr="004E600E">
        <w:rPr>
          <w:lang w:val="fr-CA"/>
        </w:rPr>
        <w:t xml:space="preserve">pour cent </w:t>
      </w:r>
      <w:r w:rsidR="0012034B">
        <w:rPr>
          <w:lang w:val="fr-CA"/>
        </w:rPr>
        <w:t>leur consommation de</w:t>
      </w:r>
      <w:r w:rsidR="002D3B7E" w:rsidRPr="004E600E">
        <w:rPr>
          <w:lang w:val="fr-CA"/>
        </w:rPr>
        <w:t xml:space="preserve"> CFC, 104 pays visés à l</w:t>
      </w:r>
      <w:r w:rsidR="00D32910">
        <w:rPr>
          <w:lang w:val="fr-CA"/>
        </w:rPr>
        <w:t>’</w:t>
      </w:r>
      <w:r w:rsidR="002D3B7E" w:rsidRPr="004E600E">
        <w:rPr>
          <w:lang w:val="fr-CA"/>
        </w:rPr>
        <w:t xml:space="preserve">article 5 </w:t>
      </w:r>
      <w:r w:rsidR="0012034B">
        <w:rPr>
          <w:lang w:val="fr-CA"/>
        </w:rPr>
        <w:t>se sont</w:t>
      </w:r>
      <w:r w:rsidR="002D3B7E" w:rsidRPr="004E600E">
        <w:rPr>
          <w:lang w:val="fr-CA"/>
        </w:rPr>
        <w:t xml:space="preserve"> dotés d’un plan de gestion des </w:t>
      </w:r>
      <w:r w:rsidR="00263183" w:rsidRPr="004E600E">
        <w:rPr>
          <w:lang w:val="fr-CA"/>
        </w:rPr>
        <w:t>frigorigènes et/</w:t>
      </w:r>
      <w:r w:rsidR="002D3B7E" w:rsidRPr="004E600E">
        <w:rPr>
          <w:lang w:val="fr-CA"/>
        </w:rPr>
        <w:t xml:space="preserve"> ou d’un plan de gestion des frigorigènes actualisé</w:t>
      </w:r>
      <w:r w:rsidR="00263183" w:rsidRPr="004E600E">
        <w:rPr>
          <w:lang w:val="fr-CA"/>
        </w:rPr>
        <w:t xml:space="preserve"> approuvé, préparé en vertu de </w:t>
      </w:r>
      <w:r w:rsidR="003A7468" w:rsidRPr="004E600E">
        <w:rPr>
          <w:lang w:val="fr-CA"/>
        </w:rPr>
        <w:t>l’approche</w:t>
      </w:r>
      <w:r w:rsidR="00263183" w:rsidRPr="004E600E">
        <w:rPr>
          <w:lang w:val="fr-CA"/>
        </w:rPr>
        <w:t xml:space="preserve"> axée sur </w:t>
      </w:r>
      <w:proofErr w:type="gramStart"/>
      <w:r w:rsidR="00263183" w:rsidRPr="004E600E">
        <w:rPr>
          <w:lang w:val="fr-CA"/>
        </w:rPr>
        <w:t>les pays adoptée</w:t>
      </w:r>
      <w:proofErr w:type="gramEnd"/>
      <w:r w:rsidR="00263183" w:rsidRPr="004E600E">
        <w:rPr>
          <w:lang w:val="fr-CA"/>
        </w:rPr>
        <w:t xml:space="preserve"> à la 33</w:t>
      </w:r>
      <w:r w:rsidR="00263183" w:rsidRPr="004E600E">
        <w:rPr>
          <w:vertAlign w:val="superscript"/>
          <w:lang w:val="fr-CA"/>
        </w:rPr>
        <w:t>e</w:t>
      </w:r>
      <w:r w:rsidR="00263183" w:rsidRPr="004E600E">
        <w:rPr>
          <w:lang w:val="fr-CA"/>
        </w:rPr>
        <w:t xml:space="preserve"> réunion. </w:t>
      </w:r>
      <w:r w:rsidR="0012034B">
        <w:rPr>
          <w:lang w:val="fr-CA"/>
        </w:rPr>
        <w:t>Dans le même ordre d’idées</w:t>
      </w:r>
      <w:r w:rsidR="00263183" w:rsidRPr="004E600E">
        <w:rPr>
          <w:lang w:val="fr-CA"/>
        </w:rPr>
        <w:t>, des plans de gestion de l’élimination finale (PGEF) pour les pays à fa</w:t>
      </w:r>
      <w:r w:rsidR="0012034B">
        <w:rPr>
          <w:lang w:val="fr-CA"/>
        </w:rPr>
        <w:t>ible volume de consommation et d</w:t>
      </w:r>
      <w:r w:rsidR="00263183" w:rsidRPr="004E600E">
        <w:rPr>
          <w:lang w:val="fr-CA"/>
        </w:rPr>
        <w:t>es plans nationaux d’élimination pour les pays n’étant pas des pays à faible volume de consommation ont été élaborés en respectant l’approche axée sur le pays, afin d’éliminer complètement des CFC</w:t>
      </w:r>
      <w:r w:rsidR="0024162B" w:rsidRPr="004E600E">
        <w:rPr>
          <w:lang w:val="fr-CA"/>
        </w:rPr>
        <w:t>.</w:t>
      </w:r>
    </w:p>
    <w:p w14:paraId="4F4D6A47" w14:textId="44EA0717" w:rsidR="00045E26" w:rsidRPr="004E600E" w:rsidRDefault="003A7468" w:rsidP="00B37C0A">
      <w:pPr>
        <w:keepNext/>
        <w:keepLines/>
        <w:spacing w:after="240"/>
        <w:rPr>
          <w:u w:val="single"/>
          <w:lang w:val="fr-CA"/>
        </w:rPr>
      </w:pPr>
      <w:r w:rsidRPr="004E600E">
        <w:rPr>
          <w:u w:val="single"/>
          <w:lang w:val="fr-CA"/>
        </w:rPr>
        <w:t>Plans d’élimination des HCFC</w:t>
      </w:r>
    </w:p>
    <w:p w14:paraId="7D2050E2" w14:textId="773FB0D5" w:rsidR="00045E26" w:rsidRPr="004E600E" w:rsidRDefault="003A7468" w:rsidP="00B37C0A">
      <w:pPr>
        <w:pStyle w:val="Heading1"/>
        <w:numPr>
          <w:ilvl w:val="0"/>
          <w:numId w:val="23"/>
        </w:numPr>
        <w:tabs>
          <w:tab w:val="num" w:pos="720"/>
        </w:tabs>
        <w:rPr>
          <w:lang w:val="fr-CA"/>
        </w:rPr>
      </w:pPr>
      <w:r w:rsidRPr="004E600E">
        <w:rPr>
          <w:lang w:val="fr-CA"/>
        </w:rPr>
        <w:t>En conséquence de l’accélération de l’élimination des HCFC convenue dan</w:t>
      </w:r>
      <w:r w:rsidR="000705EE" w:rsidRPr="004E600E">
        <w:rPr>
          <w:lang w:val="fr-CA"/>
        </w:rPr>
        <w:t>s la décision XIX/6 des Parties</w:t>
      </w:r>
      <w:r w:rsidR="004C3527">
        <w:rPr>
          <w:lang w:val="fr-CA"/>
        </w:rPr>
        <w:t>,</w:t>
      </w:r>
      <w:r w:rsidRPr="004E600E">
        <w:rPr>
          <w:lang w:val="fr-CA"/>
        </w:rPr>
        <w:t xml:space="preserve"> le Comité exécutif a examiné</w:t>
      </w:r>
      <w:r w:rsidR="004C3527">
        <w:rPr>
          <w:lang w:val="fr-CA"/>
        </w:rPr>
        <w:t xml:space="preserve">, </w:t>
      </w:r>
      <w:r w:rsidR="004C3527" w:rsidRPr="004E600E">
        <w:rPr>
          <w:lang w:val="fr-CA"/>
        </w:rPr>
        <w:t>à la 53</w:t>
      </w:r>
      <w:r w:rsidR="004C3527" w:rsidRPr="004E600E">
        <w:rPr>
          <w:vertAlign w:val="superscript"/>
          <w:lang w:val="fr-CA"/>
        </w:rPr>
        <w:t>e</w:t>
      </w:r>
      <w:r w:rsidR="004C3527" w:rsidRPr="004E600E">
        <w:rPr>
          <w:lang w:val="fr-CA"/>
        </w:rPr>
        <w:t xml:space="preserve"> réunion (novembre 2007),</w:t>
      </w:r>
      <w:r w:rsidRPr="004E600E">
        <w:rPr>
          <w:lang w:val="fr-CA"/>
        </w:rPr>
        <w:t xml:space="preserve"> un document sur les différents moyens d’évaluer et de définir les surcoûts admissibles des activités d’élimination de</w:t>
      </w:r>
      <w:r w:rsidR="00702341" w:rsidRPr="004E600E">
        <w:rPr>
          <w:lang w:val="fr-CA"/>
        </w:rPr>
        <w:t xml:space="preserve"> </w:t>
      </w:r>
      <w:r w:rsidRPr="004E600E">
        <w:rPr>
          <w:lang w:val="fr-CA"/>
        </w:rPr>
        <w:t>la production et de la consommation des HCFC.</w:t>
      </w:r>
      <w:r w:rsidR="00D3385C" w:rsidRPr="004E600E">
        <w:rPr>
          <w:rStyle w:val="FootnoteReference"/>
          <w:lang w:val="fr-CA"/>
        </w:rPr>
        <w:footnoteReference w:id="13"/>
      </w:r>
      <w:r w:rsidRPr="004E600E">
        <w:rPr>
          <w:lang w:val="fr-CA"/>
        </w:rPr>
        <w:t xml:space="preserve"> Le document a servi de base pour le développem</w:t>
      </w:r>
      <w:r w:rsidR="000705EE" w:rsidRPr="004E600E">
        <w:rPr>
          <w:lang w:val="fr-CA"/>
        </w:rPr>
        <w:t>ent de lignes directrices sur la</w:t>
      </w:r>
      <w:r w:rsidRPr="004E600E">
        <w:rPr>
          <w:lang w:val="fr-CA"/>
        </w:rPr>
        <w:t xml:space="preserve"> préparation de plans de gestion de l’éli</w:t>
      </w:r>
      <w:r w:rsidR="00D3385C" w:rsidRPr="004E600E">
        <w:rPr>
          <w:lang w:val="fr-CA"/>
        </w:rPr>
        <w:t>minati</w:t>
      </w:r>
      <w:r w:rsidRPr="004E600E">
        <w:rPr>
          <w:lang w:val="fr-CA"/>
        </w:rPr>
        <w:t>on des HCFC (PGEH).</w:t>
      </w:r>
      <w:r w:rsidR="00D3385C" w:rsidRPr="004E600E">
        <w:rPr>
          <w:lang w:val="fr-CA"/>
        </w:rPr>
        <w:t xml:space="preserve"> Une approche par étapes a été proposée afin que les pays puissent élaborer un plan global pour réaliser l’élimination complète tout en accueillant des propositions pour respecter les deux premi</w:t>
      </w:r>
      <w:r w:rsidR="000705EE" w:rsidRPr="004E600E">
        <w:rPr>
          <w:lang w:val="fr-CA"/>
        </w:rPr>
        <w:t xml:space="preserve">ères </w:t>
      </w:r>
      <w:r w:rsidR="004C3527">
        <w:rPr>
          <w:lang w:val="fr-CA"/>
        </w:rPr>
        <w:t>étapes d’élimination</w:t>
      </w:r>
      <w:r w:rsidR="00D3385C" w:rsidRPr="004E600E">
        <w:rPr>
          <w:lang w:val="fr-CA"/>
        </w:rPr>
        <w:t xml:space="preserve"> des HCFC, en 2013 et en 2015, </w:t>
      </w:r>
      <w:r w:rsidR="000705EE" w:rsidRPr="004E600E">
        <w:rPr>
          <w:lang w:val="fr-CA"/>
        </w:rPr>
        <w:t>ainsi que</w:t>
      </w:r>
      <w:r w:rsidR="00D3385C" w:rsidRPr="004E600E">
        <w:rPr>
          <w:lang w:val="fr-CA"/>
        </w:rPr>
        <w:t xml:space="preserve"> des propositions </w:t>
      </w:r>
      <w:r w:rsidR="00E42577">
        <w:rPr>
          <w:lang w:val="fr-CA"/>
        </w:rPr>
        <w:t xml:space="preserve">pour </w:t>
      </w:r>
      <w:r w:rsidR="00BA1F49">
        <w:rPr>
          <w:lang w:val="fr-CA"/>
        </w:rPr>
        <w:t>l’étape suivante et autres</w:t>
      </w:r>
      <w:r w:rsidR="000705EE" w:rsidRPr="004E600E">
        <w:rPr>
          <w:lang w:val="fr-CA"/>
        </w:rPr>
        <w:t>, si nécessaire, de la</w:t>
      </w:r>
      <w:r w:rsidR="00D3385C" w:rsidRPr="004E600E">
        <w:rPr>
          <w:lang w:val="fr-CA"/>
        </w:rPr>
        <w:t xml:space="preserve"> gestion de l’</w:t>
      </w:r>
      <w:r w:rsidR="000705EE" w:rsidRPr="004E600E">
        <w:rPr>
          <w:lang w:val="fr-CA"/>
        </w:rPr>
        <w:t>éliminati</w:t>
      </w:r>
      <w:r w:rsidR="00D3385C" w:rsidRPr="004E600E">
        <w:rPr>
          <w:lang w:val="fr-CA"/>
        </w:rPr>
        <w:t xml:space="preserve">on des HCFC. Le Comité exécutif a reconnu l’importance du financement fondé sur l’efficacité, </w:t>
      </w:r>
      <w:r w:rsidR="004C3527">
        <w:rPr>
          <w:lang w:val="fr-CA"/>
        </w:rPr>
        <w:t xml:space="preserve">ce </w:t>
      </w:r>
      <w:r w:rsidR="00D3385C" w:rsidRPr="004E600E">
        <w:rPr>
          <w:lang w:val="fr-CA"/>
        </w:rPr>
        <w:t xml:space="preserve">qui a mené à un engagement </w:t>
      </w:r>
      <w:r w:rsidR="000705EE" w:rsidRPr="004E600E">
        <w:rPr>
          <w:lang w:val="fr-CA"/>
        </w:rPr>
        <w:t xml:space="preserve">d’offrir un financement équivalent, en principe, à chaque pays, jusqu’à concurrence d’un objectif de consommation maximum pouvant être financé pour ce pays, </w:t>
      </w:r>
      <w:r w:rsidR="00F84B6B" w:rsidRPr="004E600E">
        <w:rPr>
          <w:lang w:val="fr-CA"/>
        </w:rPr>
        <w:t>assorti</w:t>
      </w:r>
      <w:r w:rsidR="000705EE" w:rsidRPr="004E600E">
        <w:rPr>
          <w:lang w:val="fr-CA"/>
        </w:rPr>
        <w:t xml:space="preserve"> d’étapes de réduction linéaires.</w:t>
      </w:r>
    </w:p>
    <w:p w14:paraId="1920B25C" w14:textId="3F724B25" w:rsidR="00045E26" w:rsidRPr="004E600E" w:rsidRDefault="00F84B6B" w:rsidP="00B37C0A">
      <w:pPr>
        <w:pStyle w:val="Heading1"/>
        <w:numPr>
          <w:ilvl w:val="0"/>
          <w:numId w:val="23"/>
        </w:numPr>
        <w:tabs>
          <w:tab w:val="num" w:pos="720"/>
        </w:tabs>
        <w:rPr>
          <w:lang w:val="fr-CA"/>
        </w:rPr>
      </w:pPr>
      <w:r w:rsidRPr="004E600E">
        <w:rPr>
          <w:lang w:val="fr-CA"/>
        </w:rPr>
        <w:t>Se fondant sur ces lignes directrices, le Comité exécutif, à sa 61</w:t>
      </w:r>
      <w:r w:rsidRPr="004E600E">
        <w:rPr>
          <w:vertAlign w:val="superscript"/>
          <w:lang w:val="fr-CA"/>
        </w:rPr>
        <w:t>e</w:t>
      </w:r>
      <w:r w:rsidRPr="004E600E">
        <w:rPr>
          <w:lang w:val="fr-CA"/>
        </w:rPr>
        <w:t xml:space="preserve"> réunion (avril 2010)</w:t>
      </w:r>
      <w:r w:rsidR="004C3527">
        <w:rPr>
          <w:lang w:val="fr-CA"/>
        </w:rPr>
        <w:t>,</w:t>
      </w:r>
      <w:r w:rsidRPr="004E600E">
        <w:rPr>
          <w:lang w:val="fr-CA"/>
        </w:rPr>
        <w:t xml:space="preserve"> a approuvé les deux premiers PGEH pour des pays visés à l</w:t>
      </w:r>
      <w:r w:rsidR="00D32910">
        <w:rPr>
          <w:lang w:val="fr-CA"/>
        </w:rPr>
        <w:t>’</w:t>
      </w:r>
      <w:r w:rsidRPr="004E600E">
        <w:rPr>
          <w:lang w:val="fr-CA"/>
        </w:rPr>
        <w:t>article 5.</w:t>
      </w:r>
      <w:r w:rsidRPr="004E600E">
        <w:rPr>
          <w:rStyle w:val="FootnoteReference"/>
          <w:lang w:val="fr-CA"/>
        </w:rPr>
        <w:footnoteReference w:id="14"/>
      </w:r>
      <w:r w:rsidRPr="004E600E">
        <w:rPr>
          <w:lang w:val="fr-CA"/>
        </w:rPr>
        <w:t xml:space="preserve"> Depuis cette date, la première </w:t>
      </w:r>
      <w:r w:rsidR="004C3527">
        <w:rPr>
          <w:lang w:val="fr-CA"/>
        </w:rPr>
        <w:t>phase</w:t>
      </w:r>
      <w:r w:rsidRPr="004E600E">
        <w:rPr>
          <w:lang w:val="fr-CA"/>
        </w:rPr>
        <w:t xml:space="preserve"> (et la </w:t>
      </w:r>
      <w:r w:rsidRPr="004E600E">
        <w:rPr>
          <w:lang w:val="fr-CA"/>
        </w:rPr>
        <w:lastRenderedPageBreak/>
        <w:t xml:space="preserve">deuxième </w:t>
      </w:r>
      <w:r w:rsidR="004C3527">
        <w:rPr>
          <w:lang w:val="fr-CA"/>
        </w:rPr>
        <w:t>phase</w:t>
      </w:r>
      <w:r w:rsidRPr="004E600E">
        <w:rPr>
          <w:lang w:val="fr-CA"/>
        </w:rPr>
        <w:t>, dans plusieurs cas) des PGEH a été approuvée pour tous les pays visés à l</w:t>
      </w:r>
      <w:r w:rsidR="00D32910">
        <w:rPr>
          <w:lang w:val="fr-CA"/>
        </w:rPr>
        <w:t>’</w:t>
      </w:r>
      <w:r w:rsidRPr="004E600E">
        <w:rPr>
          <w:lang w:val="fr-CA"/>
        </w:rPr>
        <w:t>article 5, sauf la République arabe syrienne</w:t>
      </w:r>
      <w:r w:rsidR="00E476C3" w:rsidRPr="004E600E">
        <w:rPr>
          <w:rStyle w:val="FootnoteReference"/>
          <w:szCs w:val="28"/>
          <w:lang w:val="fr-CA"/>
        </w:rPr>
        <w:footnoteReference w:id="15"/>
      </w:r>
    </w:p>
    <w:p w14:paraId="4004C688" w14:textId="6B46759E" w:rsidR="00045E26" w:rsidRPr="004E600E" w:rsidRDefault="0074285E" w:rsidP="00B37C0A">
      <w:pPr>
        <w:pStyle w:val="Heading1"/>
        <w:numPr>
          <w:ilvl w:val="0"/>
          <w:numId w:val="23"/>
        </w:numPr>
        <w:tabs>
          <w:tab w:val="num" w:pos="720"/>
        </w:tabs>
        <w:rPr>
          <w:lang w:val="fr-CA"/>
        </w:rPr>
      </w:pPr>
      <w:r w:rsidRPr="004E600E">
        <w:rPr>
          <w:lang w:val="fr-CA"/>
        </w:rPr>
        <w:t xml:space="preserve">L’information contenue dans les PGEH approuvés révèle que les HCFC sont utilisés uniquement pour l’entretien de l’équipement de réfrigération et de climatisation </w:t>
      </w:r>
      <w:r w:rsidR="00CC7DC1" w:rsidRPr="004E600E">
        <w:rPr>
          <w:lang w:val="fr-CA"/>
        </w:rPr>
        <w:t>dans</w:t>
      </w:r>
      <w:r w:rsidRPr="004E600E">
        <w:rPr>
          <w:lang w:val="fr-CA"/>
        </w:rPr>
        <w:t xml:space="preserve"> 95 des 145 pays visés à l</w:t>
      </w:r>
      <w:r w:rsidR="00D32910">
        <w:rPr>
          <w:lang w:val="fr-CA"/>
        </w:rPr>
        <w:t>’</w:t>
      </w:r>
      <w:r w:rsidRPr="004E600E">
        <w:rPr>
          <w:lang w:val="fr-CA"/>
        </w:rPr>
        <w:t>article 5. L’élimination des HCFC utilisés dans le secteur de l</w:t>
      </w:r>
      <w:r w:rsidR="00D32910">
        <w:rPr>
          <w:lang w:val="fr-CA"/>
        </w:rPr>
        <w:t>’</w:t>
      </w:r>
      <w:r w:rsidRPr="004E600E">
        <w:rPr>
          <w:lang w:val="fr-CA"/>
        </w:rPr>
        <w:t>entretien de l</w:t>
      </w:r>
      <w:r w:rsidR="00D32910">
        <w:rPr>
          <w:lang w:val="fr-CA"/>
        </w:rPr>
        <w:t>’</w:t>
      </w:r>
      <w:r w:rsidRPr="004E600E">
        <w:rPr>
          <w:lang w:val="fr-CA"/>
        </w:rPr>
        <w:t xml:space="preserve">équipement de réfrigération devient critique dans les 50 autres pays, où les HCFC sont aussi utilisés dans le secteur de la fabrication, afin que ces pays puissent respecter leurs obligations </w:t>
      </w:r>
      <w:r w:rsidR="00C81E30">
        <w:rPr>
          <w:lang w:val="fr-CA"/>
        </w:rPr>
        <w:t>en matière de</w:t>
      </w:r>
      <w:r w:rsidRPr="004E600E">
        <w:rPr>
          <w:lang w:val="fr-CA"/>
        </w:rPr>
        <w:t xml:space="preserve"> conformité alors que les HCFC commencent à être éliminés du secteur de la fabrication</w:t>
      </w:r>
      <w:r w:rsidR="00412D4C" w:rsidRPr="004E600E">
        <w:rPr>
          <w:lang w:val="fr-CA"/>
        </w:rPr>
        <w:t>.</w:t>
      </w:r>
    </w:p>
    <w:p w14:paraId="284EE138" w14:textId="337AB554" w:rsidR="00045E26" w:rsidRPr="004E600E" w:rsidRDefault="00952F43" w:rsidP="00B37C0A">
      <w:pPr>
        <w:pStyle w:val="Heading1"/>
        <w:widowControl w:val="0"/>
        <w:numPr>
          <w:ilvl w:val="0"/>
          <w:numId w:val="23"/>
        </w:numPr>
        <w:tabs>
          <w:tab w:val="num" w:pos="720"/>
        </w:tabs>
        <w:rPr>
          <w:lang w:val="fr-CA"/>
        </w:rPr>
      </w:pPr>
      <w:r w:rsidRPr="004E600E">
        <w:rPr>
          <w:lang w:val="fr-CA"/>
        </w:rPr>
        <w:t xml:space="preserve">Il a été reconnu, au cours des échanges sur la </w:t>
      </w:r>
      <w:r w:rsidR="00E65F3A" w:rsidRPr="004E600E">
        <w:rPr>
          <w:lang w:val="fr-CA"/>
        </w:rPr>
        <w:t>r</w:t>
      </w:r>
      <w:r w:rsidR="0012559A" w:rsidRPr="004E600E">
        <w:rPr>
          <w:lang w:val="fr-CA"/>
        </w:rPr>
        <w:t>éducti</w:t>
      </w:r>
      <w:r w:rsidR="00E65F3A" w:rsidRPr="004E600E">
        <w:rPr>
          <w:lang w:val="fr-CA"/>
        </w:rPr>
        <w:t>on au minimum des conséquences sur les changements climatiques de l’</w:t>
      </w:r>
      <w:r w:rsidR="0012559A" w:rsidRPr="004E600E">
        <w:rPr>
          <w:lang w:val="fr-CA"/>
        </w:rPr>
        <w:t>éliminati</w:t>
      </w:r>
      <w:r w:rsidR="00E65F3A" w:rsidRPr="004E600E">
        <w:rPr>
          <w:lang w:val="fr-CA"/>
        </w:rPr>
        <w:t>on des HCFC dans le secteur de l</w:t>
      </w:r>
      <w:r w:rsidR="00D32910">
        <w:rPr>
          <w:lang w:val="fr-CA"/>
        </w:rPr>
        <w:t>’</w:t>
      </w:r>
      <w:r w:rsidR="00E65F3A" w:rsidRPr="004E600E">
        <w:rPr>
          <w:lang w:val="fr-CA"/>
        </w:rPr>
        <w:t>entretien de l</w:t>
      </w:r>
      <w:r w:rsidR="00D32910">
        <w:rPr>
          <w:lang w:val="fr-CA"/>
        </w:rPr>
        <w:t>’</w:t>
      </w:r>
      <w:r w:rsidR="00E65F3A" w:rsidRPr="004E600E">
        <w:rPr>
          <w:lang w:val="fr-CA"/>
        </w:rPr>
        <w:t>équipement de réfrigération,</w:t>
      </w:r>
      <w:r w:rsidR="00C44936" w:rsidRPr="004E600E">
        <w:rPr>
          <w:rStyle w:val="FootnoteReference"/>
          <w:lang w:val="fr-CA"/>
        </w:rPr>
        <w:footnoteReference w:id="16"/>
      </w:r>
      <w:r w:rsidR="00C44936" w:rsidRPr="004E600E">
        <w:rPr>
          <w:lang w:val="fr-CA"/>
        </w:rPr>
        <w:t xml:space="preserve"> </w:t>
      </w:r>
      <w:r w:rsidR="00E65F3A" w:rsidRPr="004E600E">
        <w:rPr>
          <w:lang w:val="fr-CA"/>
        </w:rPr>
        <w:t>que la formation offerte aux techniciens devrait aller au-delà des bonnes pratiques en réfrigération et mettre l’accent sur le confinement approprié des substances réglementées grâce à l’entretien préventif, l’</w:t>
      </w:r>
      <w:r w:rsidR="0012559A" w:rsidRPr="004E600E">
        <w:rPr>
          <w:lang w:val="fr-CA"/>
        </w:rPr>
        <w:t>amél</w:t>
      </w:r>
      <w:r w:rsidR="00E65F3A" w:rsidRPr="004E600E">
        <w:rPr>
          <w:lang w:val="fr-CA"/>
        </w:rPr>
        <w:t>ioration de la qualité de l’installa</w:t>
      </w:r>
      <w:r w:rsidR="0012559A" w:rsidRPr="004E600E">
        <w:rPr>
          <w:lang w:val="fr-CA"/>
        </w:rPr>
        <w:t>tion et le maintien/améliorati</w:t>
      </w:r>
      <w:r w:rsidR="00E65F3A" w:rsidRPr="004E600E">
        <w:rPr>
          <w:lang w:val="fr-CA"/>
        </w:rPr>
        <w:t xml:space="preserve">on de l’efficacité énergétique de l’équipement grâce </w:t>
      </w:r>
      <w:r w:rsidR="0012559A" w:rsidRPr="004E600E">
        <w:rPr>
          <w:lang w:val="fr-CA"/>
        </w:rPr>
        <w:t>à des réglages appropriés, la pr</w:t>
      </w:r>
      <w:r w:rsidR="00E65F3A" w:rsidRPr="004E600E">
        <w:rPr>
          <w:lang w:val="fr-CA"/>
        </w:rPr>
        <w:t xml:space="preserve">opreté des </w:t>
      </w:r>
      <w:r w:rsidR="0012559A" w:rsidRPr="004E600E">
        <w:rPr>
          <w:lang w:val="fr-CA"/>
        </w:rPr>
        <w:t>échangeurs</w:t>
      </w:r>
      <w:r w:rsidR="00E65F3A" w:rsidRPr="004E600E">
        <w:rPr>
          <w:lang w:val="fr-CA"/>
        </w:rPr>
        <w:t xml:space="preserve"> de chaleur et une circulation adéquate du débit d’air. </w:t>
      </w:r>
      <w:r w:rsidR="0012559A" w:rsidRPr="004E600E">
        <w:rPr>
          <w:lang w:val="fr-CA"/>
        </w:rPr>
        <w:t xml:space="preserve">Compte tenu de l’inflammabilité de certains frigorigènes à faible PRG et du risque possible d’accidents associés à leur utilisation, les programmes de formation devront comprendre des approches rigoureuses en manipulation sécuritaire des frigorigènes inflammables et la </w:t>
      </w:r>
      <w:r w:rsidR="00CC31C4">
        <w:rPr>
          <w:lang w:val="fr-CA"/>
        </w:rPr>
        <w:t>connaissance</w:t>
      </w:r>
      <w:r w:rsidR="0012559A" w:rsidRPr="004E600E">
        <w:rPr>
          <w:lang w:val="fr-CA"/>
        </w:rPr>
        <w:t xml:space="preserve"> des r</w:t>
      </w:r>
      <w:r w:rsidR="00D32910">
        <w:rPr>
          <w:lang w:val="fr-CA"/>
        </w:rPr>
        <w:t>é</w:t>
      </w:r>
      <w:r w:rsidR="0012559A" w:rsidRPr="004E600E">
        <w:rPr>
          <w:lang w:val="fr-CA"/>
        </w:rPr>
        <w:t xml:space="preserve">glementations et des normes qui s’y rapportent. </w:t>
      </w:r>
      <w:r w:rsidR="00C44936" w:rsidRPr="004E600E">
        <w:rPr>
          <w:lang w:val="fr-CA"/>
        </w:rPr>
        <w:t>Il a aussi été suggéré d’accroître la capacité des instituts de formation afin qu’ils puissent continuer à offrir la formation exigée aux fins de conformité au Protocole de Montréal de manière permanente, et qu’une formation supplémentaire actualisée et spécialisée soit offerte aux formateurs et aux publics cibles (p. ex., utilisation d’</w:t>
      </w:r>
      <w:r w:rsidR="00122FA9" w:rsidRPr="004E600E">
        <w:rPr>
          <w:lang w:val="fr-CA"/>
        </w:rPr>
        <w:t>équipement à</w:t>
      </w:r>
      <w:r w:rsidR="00C44936" w:rsidRPr="004E600E">
        <w:rPr>
          <w:lang w:val="fr-CA"/>
        </w:rPr>
        <w:t xml:space="preserve"> base de CO</w:t>
      </w:r>
      <w:r w:rsidR="00C44936" w:rsidRPr="004E600E">
        <w:rPr>
          <w:vertAlign w:val="subscript"/>
          <w:lang w:val="fr-CA"/>
        </w:rPr>
        <w:t>2</w:t>
      </w:r>
      <w:r w:rsidR="00C44936" w:rsidRPr="004E600E">
        <w:rPr>
          <w:lang w:val="fr-CA"/>
        </w:rPr>
        <w:t xml:space="preserve"> dans les supermarchés, augmentation de l’efficacité énergétique lors du remplacement des refroidisseurs, ou du remplacement des appareils de fenêtre et des </w:t>
      </w:r>
      <w:r w:rsidR="00122FA9" w:rsidRPr="004E600E">
        <w:rPr>
          <w:lang w:val="fr-CA"/>
        </w:rPr>
        <w:t>climatiseurs biblocs par des systèmes de climatisation centrale dans les édifices, des climatiseurs éconergétiques et leur installation dans les nouveaux édifices, entre autres). Plusieurs PGEH en voie d’être mis en œuvre ont été modifiés dans la foulée de ces échanges et plusieurs suggestions présentées y ont été incorporées</w:t>
      </w:r>
      <w:r w:rsidR="00D10EF9" w:rsidRPr="004E600E">
        <w:rPr>
          <w:lang w:val="fr-CA"/>
        </w:rPr>
        <w:t>.</w:t>
      </w:r>
    </w:p>
    <w:p w14:paraId="2D730488" w14:textId="2B33408C" w:rsidR="00045E26" w:rsidRPr="004E600E" w:rsidRDefault="0005049B" w:rsidP="00B37C0A">
      <w:pPr>
        <w:pStyle w:val="Heading1"/>
        <w:widowControl w:val="0"/>
        <w:numPr>
          <w:ilvl w:val="0"/>
          <w:numId w:val="0"/>
        </w:numPr>
        <w:tabs>
          <w:tab w:val="num" w:pos="720"/>
        </w:tabs>
        <w:rPr>
          <w:lang w:val="fr-CA"/>
        </w:rPr>
      </w:pPr>
      <w:r w:rsidRPr="004E600E">
        <w:rPr>
          <w:b/>
          <w:lang w:val="fr-CA"/>
        </w:rPr>
        <w:t>Le secteur de l</w:t>
      </w:r>
      <w:r w:rsidR="00D32910">
        <w:rPr>
          <w:b/>
          <w:lang w:val="fr-CA"/>
        </w:rPr>
        <w:t>’</w:t>
      </w:r>
      <w:r w:rsidRPr="004E600E">
        <w:rPr>
          <w:b/>
          <w:lang w:val="fr-CA"/>
        </w:rPr>
        <w:t>entretien de l</w:t>
      </w:r>
      <w:r w:rsidR="00D32910">
        <w:rPr>
          <w:b/>
          <w:lang w:val="fr-CA"/>
        </w:rPr>
        <w:t>’</w:t>
      </w:r>
      <w:r w:rsidRPr="004E600E">
        <w:rPr>
          <w:b/>
          <w:lang w:val="fr-CA"/>
        </w:rPr>
        <w:t xml:space="preserve">équipement de réfrigération </w:t>
      </w:r>
      <w:r w:rsidR="000F1B8F">
        <w:rPr>
          <w:b/>
          <w:lang w:val="fr-CA"/>
        </w:rPr>
        <w:t>après</w:t>
      </w:r>
      <w:r w:rsidRPr="004E600E">
        <w:rPr>
          <w:b/>
          <w:lang w:val="fr-CA"/>
        </w:rPr>
        <w:t xml:space="preserve"> l’Amendement de Kigali</w:t>
      </w:r>
    </w:p>
    <w:p w14:paraId="17E21696" w14:textId="684003EA" w:rsidR="00045E26" w:rsidRPr="004E600E" w:rsidRDefault="0005049B" w:rsidP="00B37C0A">
      <w:pPr>
        <w:pStyle w:val="Heading1"/>
        <w:widowControl w:val="0"/>
        <w:numPr>
          <w:ilvl w:val="0"/>
          <w:numId w:val="23"/>
        </w:numPr>
        <w:tabs>
          <w:tab w:val="num" w:pos="720"/>
        </w:tabs>
        <w:rPr>
          <w:lang w:val="fr-CA"/>
        </w:rPr>
      </w:pPr>
      <w:r w:rsidRPr="004E600E">
        <w:rPr>
          <w:lang w:val="fr-CA"/>
        </w:rPr>
        <w:t xml:space="preserve">Les secteurs de la réfrigération et de la climatisation ont connu une croissance phénoménale à l’échelle </w:t>
      </w:r>
      <w:r w:rsidR="000F1B8F">
        <w:rPr>
          <w:lang w:val="fr-CA"/>
        </w:rPr>
        <w:t>mondiale depuis la création du F</w:t>
      </w:r>
      <w:r w:rsidRPr="004E600E">
        <w:rPr>
          <w:lang w:val="fr-CA"/>
        </w:rPr>
        <w:t>onds multilatéral.</w:t>
      </w:r>
      <w:r w:rsidR="00DD7279" w:rsidRPr="004E600E">
        <w:rPr>
          <w:rStyle w:val="FootnoteReference"/>
          <w:lang w:val="fr-CA"/>
        </w:rPr>
        <w:footnoteReference w:id="17"/>
      </w:r>
      <w:r w:rsidRPr="004E600E">
        <w:rPr>
          <w:lang w:val="fr-CA"/>
        </w:rPr>
        <w:t xml:space="preserve"> Le nombre d’équipements de réfrigération et de climatisation installés</w:t>
      </w:r>
      <w:r w:rsidR="00DD7279" w:rsidRPr="004E600E">
        <w:rPr>
          <w:rStyle w:val="FootnoteReference"/>
          <w:lang w:val="fr-CA"/>
        </w:rPr>
        <w:footnoteReference w:id="18"/>
      </w:r>
      <w:r w:rsidRPr="004E600E">
        <w:rPr>
          <w:lang w:val="fr-CA"/>
        </w:rPr>
        <w:t xml:space="preserve"> et l’utilisation connexe d’un vaste </w:t>
      </w:r>
      <w:r w:rsidR="000F1B8F">
        <w:rPr>
          <w:lang w:val="fr-CA"/>
        </w:rPr>
        <w:t>choix</w:t>
      </w:r>
      <w:r w:rsidRPr="004E600E">
        <w:rPr>
          <w:lang w:val="fr-CA"/>
        </w:rPr>
        <w:t xml:space="preserve"> de frigorigènes ont considérablement augmenté au cours des 20 dernières années et continueront à augmenter à cause de la hausse continue de la population mondiale</w:t>
      </w:r>
      <w:r w:rsidR="00DD7279" w:rsidRPr="004E600E">
        <w:rPr>
          <w:lang w:val="fr-CA"/>
        </w:rPr>
        <w:t xml:space="preserve"> </w:t>
      </w:r>
      <w:r w:rsidR="009F4E8D">
        <w:rPr>
          <w:lang w:val="fr-CA"/>
        </w:rPr>
        <w:t>jumelée à</w:t>
      </w:r>
      <w:r w:rsidR="00DD7279" w:rsidRPr="004E600E">
        <w:rPr>
          <w:lang w:val="fr-CA"/>
        </w:rPr>
        <w:t xml:space="preserve"> la tendance mondiale vers l’urbanisation,</w:t>
      </w:r>
      <w:r w:rsidR="00DD7279" w:rsidRPr="004E600E">
        <w:rPr>
          <w:rFonts w:eastAsia="MS PGothic"/>
          <w:vertAlign w:val="superscript"/>
          <w:lang w:val="fr-CA"/>
        </w:rPr>
        <w:footnoteReference w:id="19"/>
      </w:r>
      <w:r w:rsidR="00DD7279" w:rsidRPr="004E600E">
        <w:rPr>
          <w:lang w:val="fr-CA"/>
        </w:rPr>
        <w:t xml:space="preserve"> l’augmentation du pouvoir d’achat de la population, la disponibilité accrue d’équipement à prix abordable et l’expansion de la chaîne </w:t>
      </w:r>
      <w:r w:rsidR="00DD7279" w:rsidRPr="004E600E">
        <w:rPr>
          <w:lang w:val="fr-CA"/>
        </w:rPr>
        <w:lastRenderedPageBreak/>
        <w:t>d’aliments froids</w:t>
      </w:r>
      <w:r w:rsidR="004539DE" w:rsidRPr="004E600E">
        <w:rPr>
          <w:lang w:val="fr-CA"/>
        </w:rPr>
        <w:t>.</w:t>
      </w:r>
    </w:p>
    <w:p w14:paraId="19D7AED5" w14:textId="21974392" w:rsidR="00045E26" w:rsidRPr="004E600E" w:rsidRDefault="00DD7279" w:rsidP="00B37C0A">
      <w:pPr>
        <w:pStyle w:val="Heading1"/>
        <w:numPr>
          <w:ilvl w:val="0"/>
          <w:numId w:val="23"/>
        </w:numPr>
        <w:tabs>
          <w:tab w:val="num" w:pos="720"/>
        </w:tabs>
        <w:rPr>
          <w:lang w:val="fr-CA"/>
        </w:rPr>
      </w:pPr>
      <w:r w:rsidRPr="004E600E">
        <w:rPr>
          <w:lang w:val="fr-CA"/>
        </w:rPr>
        <w:t>L</w:t>
      </w:r>
      <w:r w:rsidR="00240957" w:rsidRPr="004E600E">
        <w:rPr>
          <w:lang w:val="fr-CA"/>
        </w:rPr>
        <w:t>es HCFC et les HFC seront consommés en majeure partie dans le secteur de l</w:t>
      </w:r>
      <w:r w:rsidR="00D32910">
        <w:rPr>
          <w:lang w:val="fr-CA"/>
        </w:rPr>
        <w:t>’</w:t>
      </w:r>
      <w:r w:rsidR="00240957" w:rsidRPr="004E600E">
        <w:rPr>
          <w:lang w:val="fr-CA"/>
        </w:rPr>
        <w:t>entretien de l</w:t>
      </w:r>
      <w:r w:rsidR="00D32910">
        <w:rPr>
          <w:lang w:val="fr-CA"/>
        </w:rPr>
        <w:t>’</w:t>
      </w:r>
      <w:r w:rsidR="00240957" w:rsidRPr="004E600E">
        <w:rPr>
          <w:lang w:val="fr-CA"/>
        </w:rPr>
        <w:t>équipement de réfrigération, dans les pays visés à l</w:t>
      </w:r>
      <w:r w:rsidR="00D32910">
        <w:rPr>
          <w:lang w:val="fr-CA"/>
        </w:rPr>
        <w:t>’</w:t>
      </w:r>
      <w:r w:rsidR="00240957" w:rsidRPr="004E600E">
        <w:rPr>
          <w:lang w:val="fr-CA"/>
        </w:rPr>
        <w:t>article 5</w:t>
      </w:r>
      <w:r w:rsidR="00B545A0">
        <w:rPr>
          <w:lang w:val="fr-CA"/>
        </w:rPr>
        <w:t>,</w:t>
      </w:r>
      <w:r w:rsidR="00240957" w:rsidRPr="004E600E">
        <w:rPr>
          <w:lang w:val="fr-CA"/>
        </w:rPr>
        <w:t xml:space="preserve"> lors de l’échéance de la première obligation au titre de l’Amendement de Kigali pour les pays du groupe I des pays visés à l</w:t>
      </w:r>
      <w:r w:rsidR="00D32910">
        <w:rPr>
          <w:lang w:val="fr-CA"/>
        </w:rPr>
        <w:t>’</w:t>
      </w:r>
      <w:r w:rsidR="00240957" w:rsidRPr="004E600E">
        <w:rPr>
          <w:lang w:val="fr-CA"/>
        </w:rPr>
        <w:t>article 5, en 2024</w:t>
      </w:r>
      <w:r w:rsidR="0045009C" w:rsidRPr="004E600E">
        <w:rPr>
          <w:lang w:val="fr-CA"/>
        </w:rPr>
        <w:t>.</w:t>
      </w:r>
    </w:p>
    <w:p w14:paraId="3A6095B7" w14:textId="0E1A9DA3" w:rsidR="00045E26" w:rsidRPr="004E600E" w:rsidRDefault="00240957" w:rsidP="00B37C0A">
      <w:pPr>
        <w:pStyle w:val="Heading1"/>
        <w:numPr>
          <w:ilvl w:val="0"/>
          <w:numId w:val="0"/>
        </w:numPr>
        <w:tabs>
          <w:tab w:val="left" w:pos="540"/>
          <w:tab w:val="num" w:pos="720"/>
        </w:tabs>
        <w:rPr>
          <w:lang w:val="fr-CA"/>
        </w:rPr>
      </w:pPr>
      <w:r w:rsidRPr="004E600E">
        <w:rPr>
          <w:u w:val="single"/>
          <w:lang w:val="fr-CA"/>
        </w:rPr>
        <w:t>Consommation de frigorigènes à base de HFC</w:t>
      </w:r>
    </w:p>
    <w:p w14:paraId="69EF2232" w14:textId="75B183E9" w:rsidR="00045E26" w:rsidRPr="004E600E" w:rsidRDefault="00BE472F" w:rsidP="00B37C0A">
      <w:pPr>
        <w:pStyle w:val="Heading1"/>
        <w:numPr>
          <w:ilvl w:val="0"/>
          <w:numId w:val="23"/>
        </w:numPr>
        <w:tabs>
          <w:tab w:val="num" w:pos="720"/>
        </w:tabs>
        <w:rPr>
          <w:lang w:val="fr-CA"/>
        </w:rPr>
      </w:pPr>
      <w:r w:rsidRPr="004E600E">
        <w:rPr>
          <w:lang w:val="fr-CA"/>
        </w:rPr>
        <w:t xml:space="preserve">On connaissait peu de choses sur les </w:t>
      </w:r>
      <w:r w:rsidR="00AD15D1" w:rsidRPr="004E600E">
        <w:rPr>
          <w:lang w:val="fr-CA"/>
        </w:rPr>
        <w:t>quantités</w:t>
      </w:r>
      <w:r w:rsidRPr="004E600E">
        <w:rPr>
          <w:lang w:val="fr-CA"/>
        </w:rPr>
        <w:t xml:space="preserve"> de substances de l’annexe F produites et consommé</w:t>
      </w:r>
      <w:r w:rsidR="00640056">
        <w:rPr>
          <w:lang w:val="fr-CA"/>
        </w:rPr>
        <w:t>e</w:t>
      </w:r>
      <w:r w:rsidRPr="004E600E">
        <w:rPr>
          <w:lang w:val="fr-CA"/>
        </w:rPr>
        <w:t>s dans les différents pays visés à l</w:t>
      </w:r>
      <w:r w:rsidR="00D32910">
        <w:rPr>
          <w:lang w:val="fr-CA"/>
        </w:rPr>
        <w:t>’</w:t>
      </w:r>
      <w:r w:rsidRPr="004E600E">
        <w:rPr>
          <w:lang w:val="fr-CA"/>
        </w:rPr>
        <w:t xml:space="preserve">article 5 et leurs usages spécifiques lors de l’adoption de l’Amendement de Kigali. </w:t>
      </w:r>
      <w:r w:rsidR="00640056">
        <w:rPr>
          <w:lang w:val="fr-CA"/>
        </w:rPr>
        <w:t>Un cumul d’information sur les HFC a été fourni</w:t>
      </w:r>
      <w:r w:rsidR="00AD15D1" w:rsidRPr="004E600E">
        <w:rPr>
          <w:lang w:val="fr-CA"/>
        </w:rPr>
        <w:t xml:space="preserve"> dans des rapports préparés par l’Équipe spéciale du Groupe de l’évaluation technique et économique au titre des décisions XXV/5 et XXVI/19 des Parties et dans un journal scientifique publié dans </w:t>
      </w:r>
      <w:proofErr w:type="spellStart"/>
      <w:r w:rsidR="00AD15D1" w:rsidRPr="004E600E">
        <w:rPr>
          <w:lang w:val="fr-CA"/>
        </w:rPr>
        <w:t>Atmospheric</w:t>
      </w:r>
      <w:proofErr w:type="spellEnd"/>
      <w:r w:rsidR="00AD15D1" w:rsidRPr="004E600E">
        <w:rPr>
          <w:lang w:val="fr-CA"/>
        </w:rPr>
        <w:t xml:space="preserve"> Science</w:t>
      </w:r>
      <w:r w:rsidR="001D074D" w:rsidRPr="004E600E">
        <w:rPr>
          <w:lang w:val="fr-CA"/>
        </w:rPr>
        <w:t>.</w:t>
      </w:r>
      <w:r w:rsidR="001D074D" w:rsidRPr="004E600E">
        <w:rPr>
          <w:rStyle w:val="FootnoteReference"/>
          <w:lang w:val="fr-CA"/>
        </w:rPr>
        <w:footnoteReference w:id="20"/>
      </w:r>
    </w:p>
    <w:p w14:paraId="5C5BBD49" w14:textId="473523F2" w:rsidR="00640056" w:rsidRDefault="00AD15D1" w:rsidP="00B37C0A">
      <w:pPr>
        <w:pStyle w:val="Heading1"/>
        <w:widowControl w:val="0"/>
        <w:numPr>
          <w:ilvl w:val="0"/>
          <w:numId w:val="23"/>
        </w:numPr>
        <w:tabs>
          <w:tab w:val="num" w:pos="720"/>
        </w:tabs>
        <w:rPr>
          <w:lang w:val="fr-CA"/>
        </w:rPr>
      </w:pPr>
      <w:r w:rsidRPr="004E600E">
        <w:rPr>
          <w:lang w:val="fr-CA"/>
        </w:rPr>
        <w:t>Des renseignements supplémen</w:t>
      </w:r>
      <w:r w:rsidR="00910E0A" w:rsidRPr="004E600E">
        <w:rPr>
          <w:lang w:val="fr-CA"/>
        </w:rPr>
        <w:t>t</w:t>
      </w:r>
      <w:r w:rsidRPr="004E600E">
        <w:rPr>
          <w:lang w:val="fr-CA"/>
        </w:rPr>
        <w:t>aires sur la cons</w:t>
      </w:r>
      <w:r w:rsidR="00910E0A" w:rsidRPr="004E600E">
        <w:rPr>
          <w:lang w:val="fr-CA"/>
        </w:rPr>
        <w:t>o</w:t>
      </w:r>
      <w:r w:rsidRPr="004E600E">
        <w:rPr>
          <w:lang w:val="fr-CA"/>
        </w:rPr>
        <w:t xml:space="preserve">mmation de HFC </w:t>
      </w:r>
      <w:r w:rsidR="00640056">
        <w:rPr>
          <w:lang w:val="fr-CA"/>
        </w:rPr>
        <w:t>ont été transmis</w:t>
      </w:r>
      <w:r w:rsidRPr="004E600E">
        <w:rPr>
          <w:lang w:val="fr-CA"/>
        </w:rPr>
        <w:t xml:space="preserve"> dans les enquêtes sur les substances de remplacement des HFC menées dans 119 pays visés à l</w:t>
      </w:r>
      <w:r w:rsidR="00D32910">
        <w:rPr>
          <w:lang w:val="fr-CA"/>
        </w:rPr>
        <w:t>’</w:t>
      </w:r>
      <w:r w:rsidRPr="004E600E">
        <w:rPr>
          <w:lang w:val="fr-CA"/>
        </w:rPr>
        <w:t>article 5</w:t>
      </w:r>
      <w:r w:rsidR="001D074D" w:rsidRPr="004E600E">
        <w:rPr>
          <w:rStyle w:val="FootnoteReference"/>
          <w:lang w:val="fr-CA"/>
        </w:rPr>
        <w:footnoteReference w:id="21"/>
      </w:r>
      <w:r w:rsidR="001D074D" w:rsidRPr="004E600E">
        <w:rPr>
          <w:lang w:val="fr-CA"/>
        </w:rPr>
        <w:t xml:space="preserve"> </w:t>
      </w:r>
      <w:r w:rsidRPr="004E600E">
        <w:rPr>
          <w:lang w:val="fr-CA"/>
        </w:rPr>
        <w:t xml:space="preserve">en réponse au paragraphe 4 de la </w:t>
      </w:r>
      <w:r w:rsidR="001D074D" w:rsidRPr="004E600E">
        <w:rPr>
          <w:lang w:val="fr-CA"/>
        </w:rPr>
        <w:t>d</w:t>
      </w:r>
      <w:r w:rsidRPr="004E600E">
        <w:rPr>
          <w:lang w:val="fr-CA"/>
        </w:rPr>
        <w:t>é</w:t>
      </w:r>
      <w:r w:rsidR="001D074D" w:rsidRPr="004E600E">
        <w:rPr>
          <w:lang w:val="fr-CA"/>
        </w:rPr>
        <w:t>cision XXVI/9,</w:t>
      </w:r>
      <w:r w:rsidR="001D074D" w:rsidRPr="004E600E">
        <w:rPr>
          <w:rStyle w:val="FootnoteReference"/>
          <w:lang w:val="fr-CA"/>
        </w:rPr>
        <w:footnoteReference w:id="22"/>
      </w:r>
      <w:r w:rsidR="001D074D" w:rsidRPr="004E600E">
        <w:rPr>
          <w:lang w:val="fr-CA"/>
        </w:rPr>
        <w:t xml:space="preserve"> </w:t>
      </w:r>
      <w:r w:rsidR="00910E0A" w:rsidRPr="004E600E">
        <w:rPr>
          <w:lang w:val="fr-CA"/>
        </w:rPr>
        <w:t>soumises à la 80</w:t>
      </w:r>
      <w:r w:rsidR="00910E0A" w:rsidRPr="004E600E">
        <w:rPr>
          <w:vertAlign w:val="superscript"/>
          <w:lang w:val="fr-CA"/>
        </w:rPr>
        <w:t>e</w:t>
      </w:r>
      <w:r w:rsidR="00910E0A" w:rsidRPr="004E600E">
        <w:rPr>
          <w:lang w:val="fr-CA"/>
        </w:rPr>
        <w:t xml:space="preserve"> réunion (novembre 2017</w:t>
      </w:r>
      <w:r w:rsidR="001D074D" w:rsidRPr="004E600E">
        <w:rPr>
          <w:lang w:val="fr-CA"/>
        </w:rPr>
        <w:t>).</w:t>
      </w:r>
      <w:r w:rsidR="001D074D" w:rsidRPr="004E600E">
        <w:rPr>
          <w:rStyle w:val="FootnoteReference"/>
          <w:lang w:val="fr-CA"/>
        </w:rPr>
        <w:footnoteReference w:id="23"/>
      </w:r>
      <w:r w:rsidR="001D074D" w:rsidRPr="004E600E">
        <w:rPr>
          <w:lang w:val="fr-CA"/>
        </w:rPr>
        <w:t xml:space="preserve"> </w:t>
      </w:r>
      <w:r w:rsidR="00910E0A" w:rsidRPr="004E600E">
        <w:rPr>
          <w:lang w:val="fr-CA"/>
        </w:rPr>
        <w:t>Les enqu</w:t>
      </w:r>
      <w:r w:rsidR="00692141" w:rsidRPr="004E600E">
        <w:rPr>
          <w:lang w:val="fr-CA"/>
        </w:rPr>
        <w:t>êtes ont fourni</w:t>
      </w:r>
      <w:r w:rsidR="00910E0A" w:rsidRPr="004E600E">
        <w:rPr>
          <w:lang w:val="fr-CA"/>
        </w:rPr>
        <w:t xml:space="preserve"> de l’information ventilée sur le niveau de </w:t>
      </w:r>
      <w:r w:rsidR="00692141" w:rsidRPr="004E600E">
        <w:rPr>
          <w:lang w:val="fr-CA"/>
        </w:rPr>
        <w:t>conso</w:t>
      </w:r>
      <w:r w:rsidR="00910E0A" w:rsidRPr="004E600E">
        <w:rPr>
          <w:lang w:val="fr-CA"/>
        </w:rPr>
        <w:t>mmation des HFC et d’</w:t>
      </w:r>
      <w:r w:rsidR="00692141" w:rsidRPr="004E600E">
        <w:rPr>
          <w:lang w:val="fr-CA"/>
        </w:rPr>
        <w:t>autres substances de remplacem</w:t>
      </w:r>
      <w:r w:rsidR="00910E0A" w:rsidRPr="004E600E">
        <w:rPr>
          <w:lang w:val="fr-CA"/>
        </w:rPr>
        <w:t xml:space="preserve">ent des HCFC, et leur </w:t>
      </w:r>
      <w:r w:rsidR="00692141" w:rsidRPr="004E600E">
        <w:rPr>
          <w:lang w:val="fr-CA"/>
        </w:rPr>
        <w:t>ré</w:t>
      </w:r>
      <w:r w:rsidR="00910E0A" w:rsidRPr="004E600E">
        <w:rPr>
          <w:lang w:val="fr-CA"/>
        </w:rPr>
        <w:t xml:space="preserve">partition sectorielle. Les données ventilées ont permis de </w:t>
      </w:r>
      <w:r w:rsidR="00640056">
        <w:rPr>
          <w:lang w:val="fr-CA"/>
        </w:rPr>
        <w:t>cerner</w:t>
      </w:r>
      <w:r w:rsidR="00692141" w:rsidRPr="004E600E">
        <w:rPr>
          <w:lang w:val="fr-CA"/>
        </w:rPr>
        <w:t xml:space="preserve"> le</w:t>
      </w:r>
      <w:r w:rsidR="00910E0A" w:rsidRPr="004E600E">
        <w:rPr>
          <w:lang w:val="fr-CA"/>
        </w:rPr>
        <w:t>s</w:t>
      </w:r>
      <w:r w:rsidR="00692141" w:rsidRPr="004E600E">
        <w:rPr>
          <w:lang w:val="fr-CA"/>
        </w:rPr>
        <w:t xml:space="preserve"> princi</w:t>
      </w:r>
      <w:r w:rsidR="00910E0A" w:rsidRPr="004E600E">
        <w:rPr>
          <w:lang w:val="fr-CA"/>
        </w:rPr>
        <w:t xml:space="preserve">paux HFC </w:t>
      </w:r>
      <w:r w:rsidR="00692141" w:rsidRPr="004E600E">
        <w:rPr>
          <w:lang w:val="fr-CA"/>
        </w:rPr>
        <w:t>utilisés</w:t>
      </w:r>
      <w:r w:rsidR="00910E0A" w:rsidRPr="004E600E">
        <w:rPr>
          <w:lang w:val="fr-CA"/>
        </w:rPr>
        <w:t xml:space="preserve"> et leur r</w:t>
      </w:r>
      <w:r w:rsidR="00692141" w:rsidRPr="004E600E">
        <w:rPr>
          <w:lang w:val="fr-CA"/>
        </w:rPr>
        <w:t>é</w:t>
      </w:r>
      <w:r w:rsidR="00910E0A" w:rsidRPr="004E600E">
        <w:rPr>
          <w:lang w:val="fr-CA"/>
        </w:rPr>
        <w:t xml:space="preserve">partition </w:t>
      </w:r>
      <w:r w:rsidR="00692141" w:rsidRPr="004E600E">
        <w:rPr>
          <w:lang w:val="fr-CA"/>
        </w:rPr>
        <w:t>par secteur</w:t>
      </w:r>
      <w:r w:rsidR="00910E0A" w:rsidRPr="004E600E">
        <w:rPr>
          <w:lang w:val="fr-CA"/>
        </w:rPr>
        <w:t xml:space="preserve"> </w:t>
      </w:r>
      <w:r w:rsidR="00692141" w:rsidRPr="004E600E">
        <w:rPr>
          <w:lang w:val="fr-CA"/>
        </w:rPr>
        <w:t>dans</w:t>
      </w:r>
      <w:r w:rsidR="00910E0A" w:rsidRPr="004E600E">
        <w:rPr>
          <w:lang w:val="fr-CA"/>
        </w:rPr>
        <w:t xml:space="preserve"> les pays à faib</w:t>
      </w:r>
      <w:r w:rsidR="00692141" w:rsidRPr="004E600E">
        <w:rPr>
          <w:lang w:val="fr-CA"/>
        </w:rPr>
        <w:t>le volume de consommation et le</w:t>
      </w:r>
      <w:r w:rsidR="00910E0A" w:rsidRPr="004E600E">
        <w:rPr>
          <w:lang w:val="fr-CA"/>
        </w:rPr>
        <w:t>s</w:t>
      </w:r>
      <w:r w:rsidR="00692141" w:rsidRPr="004E600E">
        <w:rPr>
          <w:lang w:val="fr-CA"/>
        </w:rPr>
        <w:t xml:space="preserve"> </w:t>
      </w:r>
      <w:r w:rsidR="00910E0A" w:rsidRPr="004E600E">
        <w:rPr>
          <w:lang w:val="fr-CA"/>
        </w:rPr>
        <w:t xml:space="preserve">pays n’étant pas des pays à faible volume de consommation, une analyse qui n’avait pas été réalisable </w:t>
      </w:r>
      <w:r w:rsidR="00692141" w:rsidRPr="004E600E">
        <w:rPr>
          <w:lang w:val="fr-CA"/>
        </w:rPr>
        <w:t xml:space="preserve">à partir </w:t>
      </w:r>
      <w:r w:rsidR="004B484C">
        <w:rPr>
          <w:lang w:val="fr-CA"/>
        </w:rPr>
        <w:t>du cumul des</w:t>
      </w:r>
      <w:r w:rsidR="00910E0A" w:rsidRPr="004E600E">
        <w:rPr>
          <w:lang w:val="fr-CA"/>
        </w:rPr>
        <w:t xml:space="preserve"> données </w:t>
      </w:r>
      <w:r w:rsidR="004B484C">
        <w:rPr>
          <w:lang w:val="fr-CA"/>
        </w:rPr>
        <w:t>fourni</w:t>
      </w:r>
      <w:r w:rsidR="00910E0A" w:rsidRPr="004E600E">
        <w:rPr>
          <w:lang w:val="fr-CA"/>
        </w:rPr>
        <w:t xml:space="preserve"> dans les rapports de l’Équipe spéciale du Groupe de l’évaluation technique et économique</w:t>
      </w:r>
      <w:r w:rsidR="001D074D" w:rsidRPr="004E600E">
        <w:rPr>
          <w:lang w:val="fr-CA"/>
        </w:rPr>
        <w:t>.</w:t>
      </w:r>
      <w:r w:rsidR="001D074D" w:rsidRPr="004E600E">
        <w:rPr>
          <w:rStyle w:val="FootnoteReference"/>
          <w:lang w:val="fr-CA"/>
        </w:rPr>
        <w:footnoteReference w:id="24"/>
      </w:r>
    </w:p>
    <w:p w14:paraId="5D5F6D49" w14:textId="356FBFA1" w:rsidR="00E9431F" w:rsidRPr="00640056" w:rsidRDefault="00692141" w:rsidP="00A575E7">
      <w:pPr>
        <w:pStyle w:val="Heading1"/>
        <w:numPr>
          <w:ilvl w:val="0"/>
          <w:numId w:val="23"/>
        </w:numPr>
        <w:tabs>
          <w:tab w:val="num" w:pos="720"/>
        </w:tabs>
        <w:rPr>
          <w:lang w:val="fr-CA"/>
        </w:rPr>
      </w:pPr>
      <w:r w:rsidRPr="00640056">
        <w:rPr>
          <w:lang w:val="fr-CA"/>
        </w:rPr>
        <w:t>Les rapports préparés par l’Équipe spéciale du Groupe de l’évaluation technique et économique révèlent que si rien ne change</w:t>
      </w:r>
      <w:r w:rsidR="0024658F" w:rsidRPr="00640056">
        <w:rPr>
          <w:lang w:val="fr-CA"/>
        </w:rPr>
        <w:t xml:space="preserve"> (sans tenir compte de l’Amendement de Kigali)</w:t>
      </w:r>
      <w:r w:rsidRPr="00640056">
        <w:rPr>
          <w:lang w:val="fr-CA"/>
        </w:rPr>
        <w:t>, la consommation de HFC dans tous les pays visés à l</w:t>
      </w:r>
      <w:r w:rsidR="00D32910">
        <w:rPr>
          <w:lang w:val="fr-CA"/>
        </w:rPr>
        <w:t>’</w:t>
      </w:r>
      <w:r w:rsidRPr="00640056">
        <w:rPr>
          <w:lang w:val="fr-CA"/>
        </w:rPr>
        <w:t>article 5 devrait augmenter de 284 326 tm en 2015 à 1 021 220 tm en 2030</w:t>
      </w:r>
      <w:r w:rsidR="0024658F" w:rsidRPr="00640056">
        <w:rPr>
          <w:lang w:val="fr-CA"/>
        </w:rPr>
        <w:t>,</w:t>
      </w:r>
      <w:r w:rsidR="00E9431F" w:rsidRPr="004E600E">
        <w:rPr>
          <w:rStyle w:val="FootnoteReference"/>
          <w:lang w:val="fr-CA"/>
        </w:rPr>
        <w:footnoteReference w:id="25"/>
      </w:r>
      <w:r w:rsidR="0024658F" w:rsidRPr="00640056">
        <w:rPr>
          <w:lang w:val="fr-CA"/>
        </w:rPr>
        <w:t xml:space="preserve"> comme indiqué dans le tableau 1. Plus de 95 p. cent de la consommation totale est réalisée dans le secteur de la réfrigération et de la climatisation. La consommation globale de HFC dans le secteur de l</w:t>
      </w:r>
      <w:r w:rsidR="00D32910">
        <w:rPr>
          <w:lang w:val="fr-CA"/>
        </w:rPr>
        <w:t>’</w:t>
      </w:r>
      <w:r w:rsidR="0024658F" w:rsidRPr="00640056">
        <w:rPr>
          <w:lang w:val="fr-CA"/>
        </w:rPr>
        <w:t>entretien de l</w:t>
      </w:r>
      <w:r w:rsidR="00D32910">
        <w:rPr>
          <w:lang w:val="fr-CA"/>
        </w:rPr>
        <w:t>’</w:t>
      </w:r>
      <w:r w:rsidR="0024658F" w:rsidRPr="00640056">
        <w:rPr>
          <w:lang w:val="fr-CA"/>
        </w:rPr>
        <w:t xml:space="preserve">équipement de réfrigération devrait augmenter de 176 493 tm en 2020 à 468 550 tm en 2030, </w:t>
      </w:r>
      <w:r w:rsidR="004B484C">
        <w:rPr>
          <w:lang w:val="fr-CA"/>
        </w:rPr>
        <w:t xml:space="preserve">ce qui </w:t>
      </w:r>
      <w:r w:rsidR="004B484C">
        <w:rPr>
          <w:lang w:val="fr-CA"/>
        </w:rPr>
        <w:lastRenderedPageBreak/>
        <w:t>représente</w:t>
      </w:r>
      <w:r w:rsidR="0024658F" w:rsidRPr="00640056">
        <w:rPr>
          <w:lang w:val="fr-CA"/>
        </w:rPr>
        <w:t xml:space="preserve"> 46 p. cent de la consommation totale dans tous les pays visés à l</w:t>
      </w:r>
      <w:r w:rsidR="00D32910">
        <w:rPr>
          <w:lang w:val="fr-CA"/>
        </w:rPr>
        <w:t>’</w:t>
      </w:r>
      <w:r w:rsidR="0024658F" w:rsidRPr="00640056">
        <w:rPr>
          <w:lang w:val="fr-CA"/>
        </w:rPr>
        <w:t>article 5. Cette consommation consistera surtout en des mélanges de HFC</w:t>
      </w:r>
      <w:r w:rsidR="00640056">
        <w:rPr>
          <w:lang w:val="fr-CA"/>
        </w:rPr>
        <w:t>.</w:t>
      </w:r>
    </w:p>
    <w:p w14:paraId="2490BFB5" w14:textId="67CC2F0F" w:rsidR="001D074D" w:rsidRPr="004E600E" w:rsidRDefault="001D074D" w:rsidP="00AC4B25">
      <w:pPr>
        <w:keepNext/>
        <w:keepLines/>
        <w:contextualSpacing/>
        <w:rPr>
          <w:b/>
          <w:lang w:val="fr-CA"/>
        </w:rPr>
      </w:pPr>
      <w:r w:rsidRPr="004E600E">
        <w:rPr>
          <w:b/>
          <w:lang w:val="fr-CA"/>
        </w:rPr>
        <w:t>Table</w:t>
      </w:r>
      <w:r w:rsidR="00E9431F" w:rsidRPr="004E600E">
        <w:rPr>
          <w:b/>
          <w:lang w:val="fr-CA"/>
        </w:rPr>
        <w:t>au</w:t>
      </w:r>
      <w:r w:rsidRPr="004E600E">
        <w:rPr>
          <w:b/>
          <w:lang w:val="fr-CA"/>
        </w:rPr>
        <w:t xml:space="preserve"> 1. </w:t>
      </w:r>
      <w:r w:rsidR="00E9431F" w:rsidRPr="004E600E">
        <w:rPr>
          <w:b/>
          <w:lang w:val="fr-CA"/>
        </w:rPr>
        <w:t>Répartition de la consommation de HFC dans les pays visés à l</w:t>
      </w:r>
      <w:r w:rsidR="00D32910">
        <w:rPr>
          <w:b/>
          <w:lang w:val="fr-CA"/>
        </w:rPr>
        <w:t>’</w:t>
      </w:r>
      <w:r w:rsidR="00E9431F" w:rsidRPr="004E600E">
        <w:rPr>
          <w:b/>
          <w:lang w:val="fr-CA"/>
        </w:rPr>
        <w:t>article 5, si rien de change</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300"/>
        <w:gridCol w:w="1301"/>
        <w:gridCol w:w="1300"/>
        <w:gridCol w:w="1301"/>
        <w:gridCol w:w="1301"/>
      </w:tblGrid>
      <w:tr w:rsidR="001D074D" w:rsidRPr="004E600E" w14:paraId="055C0064" w14:textId="77777777" w:rsidTr="0029767D">
        <w:trPr>
          <w:tblHeader/>
          <w:jc w:val="center"/>
        </w:trPr>
        <w:tc>
          <w:tcPr>
            <w:tcW w:w="2767" w:type="dxa"/>
            <w:vMerge w:val="restart"/>
            <w:shd w:val="clear" w:color="auto" w:fill="auto"/>
            <w:noWrap/>
            <w:vAlign w:val="center"/>
            <w:hideMark/>
          </w:tcPr>
          <w:p w14:paraId="6017559F" w14:textId="6996B607" w:rsidR="001D074D" w:rsidRPr="004E600E" w:rsidRDefault="001D074D" w:rsidP="006437A0">
            <w:pPr>
              <w:jc w:val="left"/>
              <w:rPr>
                <w:b/>
                <w:bCs/>
                <w:color w:val="000000"/>
                <w:sz w:val="21"/>
                <w:szCs w:val="21"/>
                <w:lang w:val="fr-CA" w:eastAsia="en-CA"/>
              </w:rPr>
            </w:pPr>
            <w:r w:rsidRPr="004E600E">
              <w:rPr>
                <w:b/>
                <w:sz w:val="21"/>
                <w:szCs w:val="21"/>
                <w:highlight w:val="cyan"/>
                <w:lang w:val="fr-CA"/>
              </w:rPr>
              <w:br w:type="page"/>
            </w:r>
            <w:r w:rsidR="006437A0" w:rsidRPr="004E600E">
              <w:rPr>
                <w:b/>
                <w:bCs/>
                <w:color w:val="000000"/>
                <w:sz w:val="21"/>
                <w:szCs w:val="21"/>
                <w:lang w:val="fr-CA" w:eastAsia="en-CA"/>
              </w:rPr>
              <w:t>Secteurs</w:t>
            </w:r>
          </w:p>
        </w:tc>
        <w:tc>
          <w:tcPr>
            <w:tcW w:w="6503" w:type="dxa"/>
            <w:gridSpan w:val="5"/>
            <w:shd w:val="clear" w:color="auto" w:fill="auto"/>
            <w:noWrap/>
            <w:vAlign w:val="center"/>
            <w:hideMark/>
          </w:tcPr>
          <w:p w14:paraId="7A3CB0EA" w14:textId="73BCC7B7" w:rsidR="001D074D" w:rsidRPr="004E600E" w:rsidRDefault="006437A0" w:rsidP="00A372C4">
            <w:pPr>
              <w:jc w:val="center"/>
              <w:rPr>
                <w:b/>
                <w:bCs/>
                <w:color w:val="000000"/>
                <w:sz w:val="21"/>
                <w:szCs w:val="21"/>
                <w:lang w:val="fr-CA" w:eastAsia="en-CA"/>
              </w:rPr>
            </w:pPr>
            <w:r w:rsidRPr="004E600E">
              <w:rPr>
                <w:b/>
                <w:bCs/>
                <w:color w:val="000000"/>
                <w:sz w:val="21"/>
                <w:szCs w:val="21"/>
                <w:lang w:val="fr-CA" w:eastAsia="en-CA"/>
              </w:rPr>
              <w:t>Consommation de HCFC</w:t>
            </w:r>
          </w:p>
        </w:tc>
      </w:tr>
      <w:tr w:rsidR="001D074D" w:rsidRPr="004E600E" w14:paraId="362F82AF" w14:textId="77777777" w:rsidTr="0029767D">
        <w:trPr>
          <w:tblHeader/>
          <w:jc w:val="center"/>
        </w:trPr>
        <w:tc>
          <w:tcPr>
            <w:tcW w:w="2767" w:type="dxa"/>
            <w:vMerge/>
            <w:vAlign w:val="center"/>
            <w:hideMark/>
          </w:tcPr>
          <w:p w14:paraId="3587A7B6" w14:textId="77777777" w:rsidR="001D074D" w:rsidRPr="004E600E" w:rsidRDefault="001D074D" w:rsidP="00A372C4">
            <w:pPr>
              <w:jc w:val="left"/>
              <w:rPr>
                <w:b/>
                <w:bCs/>
                <w:color w:val="000000"/>
                <w:sz w:val="21"/>
                <w:szCs w:val="21"/>
                <w:lang w:val="fr-CA" w:eastAsia="en-CA"/>
              </w:rPr>
            </w:pPr>
          </w:p>
        </w:tc>
        <w:tc>
          <w:tcPr>
            <w:tcW w:w="1300" w:type="dxa"/>
            <w:shd w:val="clear" w:color="auto" w:fill="auto"/>
            <w:noWrap/>
            <w:vAlign w:val="center"/>
            <w:hideMark/>
          </w:tcPr>
          <w:p w14:paraId="3039D17A" w14:textId="77777777" w:rsidR="001D074D" w:rsidRPr="004E600E" w:rsidRDefault="001D074D" w:rsidP="00A372C4">
            <w:pPr>
              <w:jc w:val="center"/>
              <w:rPr>
                <w:b/>
                <w:bCs/>
                <w:color w:val="000000"/>
                <w:sz w:val="21"/>
                <w:szCs w:val="21"/>
                <w:lang w:val="fr-CA" w:eastAsia="en-CA"/>
              </w:rPr>
            </w:pPr>
            <w:r w:rsidRPr="004E600E">
              <w:rPr>
                <w:b/>
                <w:bCs/>
                <w:color w:val="000000"/>
                <w:sz w:val="21"/>
                <w:szCs w:val="21"/>
                <w:lang w:val="fr-CA" w:eastAsia="en-CA"/>
              </w:rPr>
              <w:t>2010</w:t>
            </w:r>
          </w:p>
        </w:tc>
        <w:tc>
          <w:tcPr>
            <w:tcW w:w="1301" w:type="dxa"/>
            <w:shd w:val="clear" w:color="auto" w:fill="auto"/>
            <w:noWrap/>
            <w:vAlign w:val="center"/>
            <w:hideMark/>
          </w:tcPr>
          <w:p w14:paraId="3525FF6D" w14:textId="77777777" w:rsidR="001D074D" w:rsidRPr="004E600E" w:rsidRDefault="001D074D" w:rsidP="00A372C4">
            <w:pPr>
              <w:jc w:val="center"/>
              <w:rPr>
                <w:b/>
                <w:bCs/>
                <w:color w:val="000000"/>
                <w:sz w:val="21"/>
                <w:szCs w:val="21"/>
                <w:lang w:val="fr-CA" w:eastAsia="en-CA"/>
              </w:rPr>
            </w:pPr>
            <w:r w:rsidRPr="004E600E">
              <w:rPr>
                <w:b/>
                <w:bCs/>
                <w:color w:val="000000"/>
                <w:sz w:val="21"/>
                <w:szCs w:val="21"/>
                <w:lang w:val="fr-CA" w:eastAsia="en-CA"/>
              </w:rPr>
              <w:t>2015</w:t>
            </w:r>
          </w:p>
        </w:tc>
        <w:tc>
          <w:tcPr>
            <w:tcW w:w="1300" w:type="dxa"/>
            <w:shd w:val="clear" w:color="auto" w:fill="auto"/>
            <w:noWrap/>
            <w:vAlign w:val="center"/>
            <w:hideMark/>
          </w:tcPr>
          <w:p w14:paraId="0DC4C4BA" w14:textId="77777777" w:rsidR="001D074D" w:rsidRPr="004E600E" w:rsidRDefault="001D074D" w:rsidP="00A372C4">
            <w:pPr>
              <w:jc w:val="center"/>
              <w:rPr>
                <w:b/>
                <w:bCs/>
                <w:color w:val="000000"/>
                <w:sz w:val="21"/>
                <w:szCs w:val="21"/>
                <w:lang w:val="fr-CA" w:eastAsia="en-CA"/>
              </w:rPr>
            </w:pPr>
            <w:r w:rsidRPr="004E600E">
              <w:rPr>
                <w:b/>
                <w:bCs/>
                <w:color w:val="000000"/>
                <w:sz w:val="21"/>
                <w:szCs w:val="21"/>
                <w:lang w:val="fr-CA" w:eastAsia="en-CA"/>
              </w:rPr>
              <w:t>2020</w:t>
            </w:r>
          </w:p>
        </w:tc>
        <w:tc>
          <w:tcPr>
            <w:tcW w:w="1301" w:type="dxa"/>
            <w:shd w:val="clear" w:color="auto" w:fill="auto"/>
            <w:noWrap/>
            <w:vAlign w:val="center"/>
            <w:hideMark/>
          </w:tcPr>
          <w:p w14:paraId="50BBDC06" w14:textId="77777777" w:rsidR="001D074D" w:rsidRPr="004E600E" w:rsidRDefault="001D074D" w:rsidP="00A372C4">
            <w:pPr>
              <w:jc w:val="center"/>
              <w:rPr>
                <w:b/>
                <w:bCs/>
                <w:color w:val="000000"/>
                <w:sz w:val="21"/>
                <w:szCs w:val="21"/>
                <w:lang w:val="fr-CA" w:eastAsia="en-CA"/>
              </w:rPr>
            </w:pPr>
            <w:r w:rsidRPr="004E600E">
              <w:rPr>
                <w:b/>
                <w:bCs/>
                <w:color w:val="000000"/>
                <w:sz w:val="21"/>
                <w:szCs w:val="21"/>
                <w:lang w:val="fr-CA" w:eastAsia="en-CA"/>
              </w:rPr>
              <w:t>2025</w:t>
            </w:r>
          </w:p>
        </w:tc>
        <w:tc>
          <w:tcPr>
            <w:tcW w:w="1301" w:type="dxa"/>
            <w:shd w:val="clear" w:color="auto" w:fill="auto"/>
            <w:noWrap/>
            <w:vAlign w:val="center"/>
            <w:hideMark/>
          </w:tcPr>
          <w:p w14:paraId="51F4C4D2" w14:textId="77777777" w:rsidR="001D074D" w:rsidRPr="004E600E" w:rsidRDefault="001D074D" w:rsidP="00A372C4">
            <w:pPr>
              <w:jc w:val="center"/>
              <w:rPr>
                <w:b/>
                <w:bCs/>
                <w:color w:val="000000"/>
                <w:sz w:val="21"/>
                <w:szCs w:val="21"/>
                <w:lang w:val="fr-CA" w:eastAsia="en-CA"/>
              </w:rPr>
            </w:pPr>
            <w:r w:rsidRPr="004E600E">
              <w:rPr>
                <w:b/>
                <w:bCs/>
                <w:color w:val="000000"/>
                <w:sz w:val="21"/>
                <w:szCs w:val="21"/>
                <w:lang w:val="fr-CA" w:eastAsia="en-CA"/>
              </w:rPr>
              <w:t>2030</w:t>
            </w:r>
          </w:p>
        </w:tc>
      </w:tr>
      <w:tr w:rsidR="00EF0F05" w:rsidRPr="004E600E" w14:paraId="52E94AB9" w14:textId="77777777" w:rsidTr="0029767D">
        <w:trPr>
          <w:jc w:val="center"/>
        </w:trPr>
        <w:tc>
          <w:tcPr>
            <w:tcW w:w="9270" w:type="dxa"/>
            <w:gridSpan w:val="6"/>
            <w:shd w:val="clear" w:color="auto" w:fill="auto"/>
            <w:noWrap/>
          </w:tcPr>
          <w:p w14:paraId="70DC6A5C" w14:textId="753AB177" w:rsidR="00EF0F05" w:rsidRPr="004E600E" w:rsidRDefault="006437A0" w:rsidP="00EF0F05">
            <w:pPr>
              <w:jc w:val="left"/>
              <w:rPr>
                <w:color w:val="000000"/>
                <w:sz w:val="21"/>
                <w:szCs w:val="21"/>
                <w:lang w:val="fr-CA"/>
              </w:rPr>
            </w:pPr>
            <w:r w:rsidRPr="004E600E">
              <w:rPr>
                <w:b/>
                <w:color w:val="000000"/>
                <w:sz w:val="21"/>
                <w:szCs w:val="21"/>
                <w:lang w:val="fr-CA"/>
              </w:rPr>
              <w:t>Tonne</w:t>
            </w:r>
            <w:r w:rsidR="00F35812">
              <w:rPr>
                <w:b/>
                <w:color w:val="000000"/>
                <w:sz w:val="21"/>
                <w:szCs w:val="21"/>
                <w:lang w:val="fr-CA"/>
              </w:rPr>
              <w:t>s</w:t>
            </w:r>
            <w:r w:rsidRPr="004E600E">
              <w:rPr>
                <w:b/>
                <w:color w:val="000000"/>
                <w:sz w:val="21"/>
                <w:szCs w:val="21"/>
                <w:lang w:val="fr-CA"/>
              </w:rPr>
              <w:t xml:space="preserve"> métriques</w:t>
            </w:r>
          </w:p>
        </w:tc>
      </w:tr>
      <w:tr w:rsidR="00EF0F05" w:rsidRPr="004E600E" w14:paraId="0BC2669D" w14:textId="77777777" w:rsidTr="0029767D">
        <w:trPr>
          <w:jc w:val="center"/>
        </w:trPr>
        <w:tc>
          <w:tcPr>
            <w:tcW w:w="2767" w:type="dxa"/>
            <w:shd w:val="clear" w:color="auto" w:fill="auto"/>
            <w:noWrap/>
            <w:vAlign w:val="bottom"/>
          </w:tcPr>
          <w:p w14:paraId="5AE48C6C" w14:textId="4F0EBF41" w:rsidR="00EF0F05" w:rsidRPr="004E600E" w:rsidRDefault="006437A0" w:rsidP="006437A0">
            <w:pPr>
              <w:jc w:val="left"/>
              <w:rPr>
                <w:color w:val="000000"/>
                <w:sz w:val="21"/>
                <w:szCs w:val="21"/>
                <w:lang w:val="fr-CA"/>
              </w:rPr>
            </w:pPr>
            <w:r w:rsidRPr="004E600E">
              <w:rPr>
                <w:color w:val="000000"/>
                <w:sz w:val="20"/>
                <w:szCs w:val="20"/>
                <w:lang w:val="fr-CA"/>
              </w:rPr>
              <w:t>Fabrication de climatiseurs individuels</w:t>
            </w:r>
          </w:p>
        </w:tc>
        <w:tc>
          <w:tcPr>
            <w:tcW w:w="1300" w:type="dxa"/>
            <w:shd w:val="clear" w:color="auto" w:fill="auto"/>
            <w:noWrap/>
            <w:tcMar>
              <w:left w:w="115" w:type="dxa"/>
              <w:right w:w="288" w:type="dxa"/>
            </w:tcMar>
          </w:tcPr>
          <w:p w14:paraId="0CEBF6AF" w14:textId="5CC8E29E" w:rsidR="00EF0F05" w:rsidRPr="004E600E" w:rsidRDefault="00EF0F05" w:rsidP="00EF0F05">
            <w:pPr>
              <w:jc w:val="right"/>
              <w:rPr>
                <w:color w:val="000000"/>
                <w:sz w:val="21"/>
                <w:szCs w:val="21"/>
                <w:lang w:val="fr-CA"/>
              </w:rPr>
            </w:pPr>
            <w:r w:rsidRPr="004E600E">
              <w:rPr>
                <w:color w:val="000000"/>
                <w:sz w:val="20"/>
                <w:szCs w:val="20"/>
                <w:lang w:val="fr-CA"/>
              </w:rPr>
              <w:t>91</w:t>
            </w:r>
            <w:r w:rsidR="00C340F6" w:rsidRPr="004E600E">
              <w:rPr>
                <w:color w:val="000000"/>
                <w:sz w:val="20"/>
                <w:szCs w:val="20"/>
                <w:lang w:val="fr-CA"/>
              </w:rPr>
              <w:t xml:space="preserve"> </w:t>
            </w:r>
            <w:r w:rsidRPr="004E600E">
              <w:rPr>
                <w:color w:val="000000"/>
                <w:sz w:val="20"/>
                <w:szCs w:val="20"/>
                <w:lang w:val="fr-CA"/>
              </w:rPr>
              <w:t>523</w:t>
            </w:r>
          </w:p>
        </w:tc>
        <w:tc>
          <w:tcPr>
            <w:tcW w:w="1301" w:type="dxa"/>
            <w:shd w:val="clear" w:color="auto" w:fill="auto"/>
            <w:noWrap/>
            <w:tcMar>
              <w:left w:w="115" w:type="dxa"/>
              <w:right w:w="288" w:type="dxa"/>
            </w:tcMar>
          </w:tcPr>
          <w:p w14:paraId="53635D2F" w14:textId="29ECF35A" w:rsidR="00EF0F05" w:rsidRPr="004E600E" w:rsidRDefault="00EF0F05" w:rsidP="00EF0F05">
            <w:pPr>
              <w:jc w:val="right"/>
              <w:rPr>
                <w:color w:val="000000"/>
                <w:sz w:val="21"/>
                <w:szCs w:val="21"/>
                <w:lang w:val="fr-CA"/>
              </w:rPr>
            </w:pPr>
            <w:r w:rsidRPr="004E600E">
              <w:rPr>
                <w:color w:val="000000"/>
                <w:sz w:val="20"/>
                <w:szCs w:val="20"/>
                <w:lang w:val="fr-CA"/>
              </w:rPr>
              <w:t>185</w:t>
            </w:r>
            <w:r w:rsidR="00C340F6" w:rsidRPr="004E600E">
              <w:rPr>
                <w:color w:val="000000"/>
                <w:sz w:val="20"/>
                <w:szCs w:val="20"/>
                <w:lang w:val="fr-CA"/>
              </w:rPr>
              <w:t xml:space="preserve"> </w:t>
            </w:r>
            <w:r w:rsidRPr="004E600E">
              <w:rPr>
                <w:color w:val="000000"/>
                <w:sz w:val="20"/>
                <w:szCs w:val="20"/>
                <w:lang w:val="fr-CA"/>
              </w:rPr>
              <w:t>838</w:t>
            </w:r>
          </w:p>
        </w:tc>
        <w:tc>
          <w:tcPr>
            <w:tcW w:w="1300" w:type="dxa"/>
            <w:shd w:val="clear" w:color="auto" w:fill="auto"/>
            <w:noWrap/>
            <w:tcMar>
              <w:left w:w="115" w:type="dxa"/>
              <w:right w:w="288" w:type="dxa"/>
            </w:tcMar>
          </w:tcPr>
          <w:p w14:paraId="25FAA419" w14:textId="008FC8FC" w:rsidR="00EF0F05" w:rsidRPr="004E600E" w:rsidRDefault="00EF0F05" w:rsidP="00EF0F05">
            <w:pPr>
              <w:jc w:val="right"/>
              <w:rPr>
                <w:color w:val="000000"/>
                <w:sz w:val="21"/>
                <w:szCs w:val="21"/>
                <w:lang w:val="fr-CA"/>
              </w:rPr>
            </w:pPr>
            <w:r w:rsidRPr="004E600E">
              <w:rPr>
                <w:color w:val="000000"/>
                <w:sz w:val="20"/>
                <w:szCs w:val="20"/>
                <w:lang w:val="fr-CA"/>
              </w:rPr>
              <w:t>281</w:t>
            </w:r>
            <w:r w:rsidR="00C340F6" w:rsidRPr="004E600E">
              <w:rPr>
                <w:color w:val="000000"/>
                <w:sz w:val="20"/>
                <w:szCs w:val="20"/>
                <w:lang w:val="fr-CA"/>
              </w:rPr>
              <w:t xml:space="preserve"> </w:t>
            </w:r>
            <w:r w:rsidRPr="004E600E">
              <w:rPr>
                <w:color w:val="000000"/>
                <w:sz w:val="20"/>
                <w:szCs w:val="20"/>
                <w:lang w:val="fr-CA"/>
              </w:rPr>
              <w:t>619</w:t>
            </w:r>
          </w:p>
        </w:tc>
        <w:tc>
          <w:tcPr>
            <w:tcW w:w="1301" w:type="dxa"/>
            <w:shd w:val="clear" w:color="auto" w:fill="auto"/>
            <w:noWrap/>
            <w:tcMar>
              <w:left w:w="115" w:type="dxa"/>
              <w:right w:w="288" w:type="dxa"/>
            </w:tcMar>
          </w:tcPr>
          <w:p w14:paraId="1B762CA0" w14:textId="499911D9" w:rsidR="00EF0F05" w:rsidRPr="004E600E" w:rsidRDefault="00EF0F05" w:rsidP="00EF0F05">
            <w:pPr>
              <w:jc w:val="right"/>
              <w:rPr>
                <w:color w:val="000000"/>
                <w:sz w:val="21"/>
                <w:szCs w:val="21"/>
                <w:lang w:val="fr-CA"/>
              </w:rPr>
            </w:pPr>
            <w:r w:rsidRPr="004E600E">
              <w:rPr>
                <w:color w:val="000000"/>
                <w:sz w:val="20"/>
                <w:szCs w:val="20"/>
                <w:lang w:val="fr-CA"/>
              </w:rPr>
              <w:t>392</w:t>
            </w:r>
            <w:r w:rsidR="00C340F6" w:rsidRPr="004E600E">
              <w:rPr>
                <w:color w:val="000000"/>
                <w:sz w:val="20"/>
                <w:szCs w:val="20"/>
                <w:lang w:val="fr-CA"/>
              </w:rPr>
              <w:t xml:space="preserve"> </w:t>
            </w:r>
            <w:r w:rsidRPr="004E600E">
              <w:rPr>
                <w:color w:val="000000"/>
                <w:sz w:val="20"/>
                <w:szCs w:val="20"/>
                <w:lang w:val="fr-CA"/>
              </w:rPr>
              <w:t>390</w:t>
            </w:r>
          </w:p>
        </w:tc>
        <w:tc>
          <w:tcPr>
            <w:tcW w:w="1301" w:type="dxa"/>
            <w:shd w:val="clear" w:color="auto" w:fill="auto"/>
            <w:noWrap/>
            <w:tcMar>
              <w:left w:w="115" w:type="dxa"/>
              <w:right w:w="288" w:type="dxa"/>
            </w:tcMar>
          </w:tcPr>
          <w:p w14:paraId="1F9AABED" w14:textId="31C55672" w:rsidR="00EF0F05" w:rsidRPr="004E600E" w:rsidRDefault="00EF0F05" w:rsidP="00EF0F05">
            <w:pPr>
              <w:jc w:val="right"/>
              <w:rPr>
                <w:color w:val="000000"/>
                <w:sz w:val="21"/>
                <w:szCs w:val="21"/>
                <w:lang w:val="fr-CA"/>
              </w:rPr>
            </w:pPr>
            <w:r w:rsidRPr="004E600E">
              <w:rPr>
                <w:color w:val="000000"/>
                <w:sz w:val="20"/>
                <w:szCs w:val="20"/>
                <w:lang w:val="fr-CA"/>
              </w:rPr>
              <w:t>510</w:t>
            </w:r>
            <w:r w:rsidR="00C340F6" w:rsidRPr="004E600E">
              <w:rPr>
                <w:color w:val="000000"/>
                <w:sz w:val="20"/>
                <w:szCs w:val="20"/>
                <w:lang w:val="fr-CA"/>
              </w:rPr>
              <w:t xml:space="preserve"> </w:t>
            </w:r>
            <w:r w:rsidRPr="004E600E">
              <w:rPr>
                <w:color w:val="000000"/>
                <w:sz w:val="20"/>
                <w:szCs w:val="20"/>
                <w:lang w:val="fr-CA"/>
              </w:rPr>
              <w:t>596</w:t>
            </w:r>
          </w:p>
        </w:tc>
      </w:tr>
      <w:tr w:rsidR="00EF0F05" w:rsidRPr="004E600E" w14:paraId="5D333202" w14:textId="77777777" w:rsidTr="0029767D">
        <w:trPr>
          <w:jc w:val="center"/>
        </w:trPr>
        <w:tc>
          <w:tcPr>
            <w:tcW w:w="2767" w:type="dxa"/>
            <w:shd w:val="clear" w:color="auto" w:fill="auto"/>
            <w:noWrap/>
            <w:vAlign w:val="bottom"/>
          </w:tcPr>
          <w:p w14:paraId="3BE73B66" w14:textId="61D18A48" w:rsidR="00EF0F05" w:rsidRPr="004E600E" w:rsidRDefault="006437A0" w:rsidP="006437A0">
            <w:pPr>
              <w:jc w:val="left"/>
              <w:rPr>
                <w:color w:val="000000"/>
                <w:sz w:val="21"/>
                <w:szCs w:val="21"/>
                <w:lang w:val="fr-CA"/>
              </w:rPr>
            </w:pPr>
            <w:r w:rsidRPr="004E600E">
              <w:rPr>
                <w:color w:val="000000"/>
                <w:sz w:val="20"/>
                <w:szCs w:val="20"/>
                <w:lang w:val="fr-CA"/>
              </w:rPr>
              <w:t>Entretien des climatiseurs individuels</w:t>
            </w:r>
          </w:p>
        </w:tc>
        <w:tc>
          <w:tcPr>
            <w:tcW w:w="1300" w:type="dxa"/>
            <w:shd w:val="clear" w:color="auto" w:fill="auto"/>
            <w:noWrap/>
            <w:tcMar>
              <w:left w:w="115" w:type="dxa"/>
              <w:right w:w="288" w:type="dxa"/>
            </w:tcMar>
          </w:tcPr>
          <w:p w14:paraId="30DE91E5" w14:textId="55D61D29" w:rsidR="00EF0F05" w:rsidRPr="004E600E" w:rsidRDefault="00EF0F05" w:rsidP="00EF0F05">
            <w:pPr>
              <w:jc w:val="right"/>
              <w:rPr>
                <w:color w:val="000000"/>
                <w:sz w:val="21"/>
                <w:szCs w:val="21"/>
                <w:lang w:val="fr-CA"/>
              </w:rPr>
            </w:pPr>
            <w:r w:rsidRPr="004E600E">
              <w:rPr>
                <w:color w:val="000000"/>
                <w:sz w:val="20"/>
                <w:szCs w:val="20"/>
                <w:lang w:val="fr-CA"/>
              </w:rPr>
              <w:t>33</w:t>
            </w:r>
            <w:r w:rsidR="00C340F6" w:rsidRPr="004E600E">
              <w:rPr>
                <w:color w:val="000000"/>
                <w:sz w:val="20"/>
                <w:szCs w:val="20"/>
                <w:lang w:val="fr-CA"/>
              </w:rPr>
              <w:t xml:space="preserve"> </w:t>
            </w:r>
            <w:r w:rsidRPr="004E600E">
              <w:rPr>
                <w:color w:val="000000"/>
                <w:sz w:val="20"/>
                <w:szCs w:val="20"/>
                <w:lang w:val="fr-CA"/>
              </w:rPr>
              <w:t>476</w:t>
            </w:r>
          </w:p>
        </w:tc>
        <w:tc>
          <w:tcPr>
            <w:tcW w:w="1301" w:type="dxa"/>
            <w:shd w:val="clear" w:color="auto" w:fill="auto"/>
            <w:noWrap/>
            <w:tcMar>
              <w:left w:w="115" w:type="dxa"/>
              <w:right w:w="288" w:type="dxa"/>
            </w:tcMar>
          </w:tcPr>
          <w:p w14:paraId="658FCFDC" w14:textId="6298D74E" w:rsidR="00EF0F05" w:rsidRPr="004E600E" w:rsidRDefault="00EF0F05" w:rsidP="00EF0F05">
            <w:pPr>
              <w:jc w:val="right"/>
              <w:rPr>
                <w:color w:val="000000"/>
                <w:sz w:val="21"/>
                <w:szCs w:val="21"/>
                <w:lang w:val="fr-CA"/>
              </w:rPr>
            </w:pPr>
            <w:r w:rsidRPr="004E600E">
              <w:rPr>
                <w:color w:val="000000"/>
                <w:sz w:val="20"/>
                <w:szCs w:val="20"/>
                <w:lang w:val="fr-CA"/>
              </w:rPr>
              <w:t>87</w:t>
            </w:r>
            <w:r w:rsidR="00C340F6" w:rsidRPr="004E600E">
              <w:rPr>
                <w:color w:val="000000"/>
                <w:sz w:val="20"/>
                <w:szCs w:val="20"/>
                <w:lang w:val="fr-CA"/>
              </w:rPr>
              <w:t xml:space="preserve"> </w:t>
            </w:r>
            <w:r w:rsidRPr="004E600E">
              <w:rPr>
                <w:color w:val="000000"/>
                <w:sz w:val="20"/>
                <w:szCs w:val="20"/>
                <w:lang w:val="fr-CA"/>
              </w:rPr>
              <w:t>033</w:t>
            </w:r>
          </w:p>
        </w:tc>
        <w:tc>
          <w:tcPr>
            <w:tcW w:w="1300" w:type="dxa"/>
            <w:shd w:val="clear" w:color="auto" w:fill="auto"/>
            <w:noWrap/>
            <w:tcMar>
              <w:left w:w="115" w:type="dxa"/>
              <w:right w:w="288" w:type="dxa"/>
            </w:tcMar>
          </w:tcPr>
          <w:p w14:paraId="59262AAC" w14:textId="45741022" w:rsidR="00EF0F05" w:rsidRPr="004E600E" w:rsidRDefault="00EF0F05" w:rsidP="00EF0F05">
            <w:pPr>
              <w:jc w:val="right"/>
              <w:rPr>
                <w:color w:val="000000"/>
                <w:sz w:val="21"/>
                <w:szCs w:val="21"/>
                <w:lang w:val="fr-CA"/>
              </w:rPr>
            </w:pPr>
            <w:r w:rsidRPr="004E600E">
              <w:rPr>
                <w:color w:val="000000"/>
                <w:sz w:val="20"/>
                <w:szCs w:val="20"/>
                <w:lang w:val="fr-CA"/>
              </w:rPr>
              <w:t>176</w:t>
            </w:r>
            <w:r w:rsidR="00C340F6" w:rsidRPr="004E600E">
              <w:rPr>
                <w:color w:val="000000"/>
                <w:sz w:val="20"/>
                <w:szCs w:val="20"/>
                <w:lang w:val="fr-CA"/>
              </w:rPr>
              <w:t xml:space="preserve"> </w:t>
            </w:r>
            <w:r w:rsidRPr="004E600E">
              <w:rPr>
                <w:color w:val="000000"/>
                <w:sz w:val="20"/>
                <w:szCs w:val="20"/>
                <w:lang w:val="fr-CA"/>
              </w:rPr>
              <w:t>493</w:t>
            </w:r>
          </w:p>
        </w:tc>
        <w:tc>
          <w:tcPr>
            <w:tcW w:w="1301" w:type="dxa"/>
            <w:shd w:val="clear" w:color="auto" w:fill="auto"/>
            <w:noWrap/>
            <w:tcMar>
              <w:left w:w="115" w:type="dxa"/>
              <w:right w:w="288" w:type="dxa"/>
            </w:tcMar>
          </w:tcPr>
          <w:p w14:paraId="283FFD13" w14:textId="44A90A20" w:rsidR="00EF0F05" w:rsidRPr="004E600E" w:rsidRDefault="00EF0F05" w:rsidP="00EF0F05">
            <w:pPr>
              <w:jc w:val="right"/>
              <w:rPr>
                <w:color w:val="000000"/>
                <w:sz w:val="21"/>
                <w:szCs w:val="21"/>
                <w:lang w:val="fr-CA"/>
              </w:rPr>
            </w:pPr>
            <w:r w:rsidRPr="004E600E">
              <w:rPr>
                <w:color w:val="000000"/>
                <w:sz w:val="20"/>
                <w:szCs w:val="20"/>
                <w:lang w:val="fr-CA"/>
              </w:rPr>
              <w:t>305</w:t>
            </w:r>
            <w:r w:rsidR="00C340F6" w:rsidRPr="004E600E">
              <w:rPr>
                <w:color w:val="000000"/>
                <w:sz w:val="20"/>
                <w:szCs w:val="20"/>
                <w:lang w:val="fr-CA"/>
              </w:rPr>
              <w:t xml:space="preserve"> </w:t>
            </w:r>
            <w:r w:rsidRPr="004E600E">
              <w:rPr>
                <w:color w:val="000000"/>
                <w:sz w:val="20"/>
                <w:szCs w:val="20"/>
                <w:lang w:val="fr-CA"/>
              </w:rPr>
              <w:t>922</w:t>
            </w:r>
          </w:p>
        </w:tc>
        <w:tc>
          <w:tcPr>
            <w:tcW w:w="1301" w:type="dxa"/>
            <w:shd w:val="clear" w:color="auto" w:fill="auto"/>
            <w:noWrap/>
            <w:tcMar>
              <w:left w:w="115" w:type="dxa"/>
              <w:right w:w="288" w:type="dxa"/>
            </w:tcMar>
          </w:tcPr>
          <w:p w14:paraId="39DC8DA8" w14:textId="39BEB64D" w:rsidR="00EF0F05" w:rsidRPr="004E600E" w:rsidRDefault="00EF0F05" w:rsidP="00EF0F05">
            <w:pPr>
              <w:jc w:val="right"/>
              <w:rPr>
                <w:color w:val="000000"/>
                <w:sz w:val="21"/>
                <w:szCs w:val="21"/>
                <w:lang w:val="fr-CA"/>
              </w:rPr>
            </w:pPr>
            <w:r w:rsidRPr="004E600E">
              <w:rPr>
                <w:color w:val="000000"/>
                <w:sz w:val="20"/>
                <w:szCs w:val="20"/>
                <w:lang w:val="fr-CA"/>
              </w:rPr>
              <w:t>468</w:t>
            </w:r>
            <w:r w:rsidR="00C340F6" w:rsidRPr="004E600E">
              <w:rPr>
                <w:color w:val="000000"/>
                <w:sz w:val="20"/>
                <w:szCs w:val="20"/>
                <w:lang w:val="fr-CA"/>
              </w:rPr>
              <w:t xml:space="preserve"> </w:t>
            </w:r>
            <w:r w:rsidRPr="004E600E">
              <w:rPr>
                <w:color w:val="000000"/>
                <w:sz w:val="20"/>
                <w:szCs w:val="20"/>
                <w:lang w:val="fr-CA"/>
              </w:rPr>
              <w:t>550</w:t>
            </w:r>
          </w:p>
        </w:tc>
      </w:tr>
      <w:tr w:rsidR="00EF0F05" w:rsidRPr="004E600E" w14:paraId="66633BB5" w14:textId="77777777" w:rsidTr="0029767D">
        <w:trPr>
          <w:jc w:val="center"/>
        </w:trPr>
        <w:tc>
          <w:tcPr>
            <w:tcW w:w="2767" w:type="dxa"/>
            <w:shd w:val="clear" w:color="auto" w:fill="auto"/>
            <w:noWrap/>
            <w:vAlign w:val="bottom"/>
          </w:tcPr>
          <w:p w14:paraId="638F0712" w14:textId="35E6ADB4" w:rsidR="00EF0F05" w:rsidRPr="004E600E" w:rsidRDefault="006437A0" w:rsidP="006437A0">
            <w:pPr>
              <w:jc w:val="left"/>
              <w:rPr>
                <w:color w:val="000000"/>
                <w:sz w:val="21"/>
                <w:szCs w:val="21"/>
                <w:lang w:val="fr-CA"/>
              </w:rPr>
            </w:pPr>
            <w:r w:rsidRPr="004E600E">
              <w:rPr>
                <w:color w:val="000000"/>
                <w:sz w:val="20"/>
                <w:szCs w:val="20"/>
                <w:lang w:val="fr-CA"/>
              </w:rPr>
              <w:t>Autres secteurs</w:t>
            </w:r>
          </w:p>
        </w:tc>
        <w:tc>
          <w:tcPr>
            <w:tcW w:w="1300" w:type="dxa"/>
            <w:shd w:val="clear" w:color="auto" w:fill="auto"/>
            <w:noWrap/>
            <w:tcMar>
              <w:left w:w="115" w:type="dxa"/>
              <w:right w:w="288" w:type="dxa"/>
            </w:tcMar>
          </w:tcPr>
          <w:p w14:paraId="010F289E" w14:textId="7CC3F207" w:rsidR="00EF0F05" w:rsidRPr="004E600E" w:rsidRDefault="00EF0F05" w:rsidP="00EF0F05">
            <w:pPr>
              <w:jc w:val="right"/>
              <w:rPr>
                <w:color w:val="000000"/>
                <w:sz w:val="21"/>
                <w:szCs w:val="21"/>
                <w:lang w:val="fr-CA"/>
              </w:rPr>
            </w:pPr>
            <w:r w:rsidRPr="004E600E">
              <w:rPr>
                <w:color w:val="000000"/>
                <w:sz w:val="20"/>
                <w:szCs w:val="20"/>
                <w:lang w:val="fr-CA"/>
              </w:rPr>
              <w:t>2</w:t>
            </w:r>
            <w:r w:rsidR="00C340F6" w:rsidRPr="004E600E">
              <w:rPr>
                <w:color w:val="000000"/>
                <w:sz w:val="20"/>
                <w:szCs w:val="20"/>
                <w:lang w:val="fr-CA"/>
              </w:rPr>
              <w:t xml:space="preserve"> </w:t>
            </w:r>
            <w:r w:rsidRPr="004E600E">
              <w:rPr>
                <w:color w:val="000000"/>
                <w:sz w:val="20"/>
                <w:szCs w:val="20"/>
                <w:lang w:val="fr-CA"/>
              </w:rPr>
              <w:t>010</w:t>
            </w:r>
          </w:p>
        </w:tc>
        <w:tc>
          <w:tcPr>
            <w:tcW w:w="1301" w:type="dxa"/>
            <w:shd w:val="clear" w:color="auto" w:fill="auto"/>
            <w:noWrap/>
            <w:tcMar>
              <w:left w:w="115" w:type="dxa"/>
              <w:right w:w="288" w:type="dxa"/>
            </w:tcMar>
          </w:tcPr>
          <w:p w14:paraId="3D95D82A" w14:textId="31249F6E" w:rsidR="00EF0F05" w:rsidRPr="004E600E" w:rsidRDefault="00EF0F05" w:rsidP="00EF0F05">
            <w:pPr>
              <w:jc w:val="right"/>
              <w:rPr>
                <w:color w:val="000000"/>
                <w:sz w:val="21"/>
                <w:szCs w:val="21"/>
                <w:lang w:val="fr-CA"/>
              </w:rPr>
            </w:pPr>
            <w:r w:rsidRPr="004E600E">
              <w:rPr>
                <w:color w:val="000000"/>
                <w:sz w:val="20"/>
                <w:szCs w:val="20"/>
                <w:lang w:val="fr-CA"/>
              </w:rPr>
              <w:t>11</w:t>
            </w:r>
            <w:r w:rsidR="00C340F6" w:rsidRPr="004E600E">
              <w:rPr>
                <w:color w:val="000000"/>
                <w:sz w:val="20"/>
                <w:szCs w:val="20"/>
                <w:lang w:val="fr-CA"/>
              </w:rPr>
              <w:t xml:space="preserve"> </w:t>
            </w:r>
            <w:r w:rsidRPr="004E600E">
              <w:rPr>
                <w:color w:val="000000"/>
                <w:sz w:val="20"/>
                <w:szCs w:val="20"/>
                <w:lang w:val="fr-CA"/>
              </w:rPr>
              <w:t>458</w:t>
            </w:r>
          </w:p>
        </w:tc>
        <w:tc>
          <w:tcPr>
            <w:tcW w:w="1300" w:type="dxa"/>
            <w:shd w:val="clear" w:color="auto" w:fill="auto"/>
            <w:noWrap/>
            <w:tcMar>
              <w:left w:w="115" w:type="dxa"/>
              <w:right w:w="288" w:type="dxa"/>
            </w:tcMar>
          </w:tcPr>
          <w:p w14:paraId="3892A7E3" w14:textId="0DE335AD" w:rsidR="00EF0F05" w:rsidRPr="004E600E" w:rsidRDefault="00EF0F05" w:rsidP="00EF0F05">
            <w:pPr>
              <w:jc w:val="right"/>
              <w:rPr>
                <w:color w:val="000000"/>
                <w:sz w:val="21"/>
                <w:szCs w:val="21"/>
                <w:lang w:val="fr-CA"/>
              </w:rPr>
            </w:pPr>
            <w:r w:rsidRPr="004E600E">
              <w:rPr>
                <w:color w:val="000000"/>
                <w:sz w:val="20"/>
                <w:szCs w:val="20"/>
                <w:lang w:val="fr-CA"/>
              </w:rPr>
              <w:t>19</w:t>
            </w:r>
            <w:r w:rsidR="00C340F6" w:rsidRPr="004E600E">
              <w:rPr>
                <w:color w:val="000000"/>
                <w:sz w:val="20"/>
                <w:szCs w:val="20"/>
                <w:lang w:val="fr-CA"/>
              </w:rPr>
              <w:t xml:space="preserve"> </w:t>
            </w:r>
            <w:r w:rsidRPr="004E600E">
              <w:rPr>
                <w:color w:val="000000"/>
                <w:sz w:val="20"/>
                <w:szCs w:val="20"/>
                <w:lang w:val="fr-CA"/>
              </w:rPr>
              <w:t>506</w:t>
            </w:r>
          </w:p>
        </w:tc>
        <w:tc>
          <w:tcPr>
            <w:tcW w:w="1301" w:type="dxa"/>
            <w:shd w:val="clear" w:color="auto" w:fill="auto"/>
            <w:noWrap/>
            <w:tcMar>
              <w:left w:w="115" w:type="dxa"/>
              <w:right w:w="288" w:type="dxa"/>
            </w:tcMar>
          </w:tcPr>
          <w:p w14:paraId="6D3F9298" w14:textId="659A90FC" w:rsidR="00EF0F05" w:rsidRPr="004E600E" w:rsidRDefault="00EF0F05" w:rsidP="00EF0F05">
            <w:pPr>
              <w:jc w:val="right"/>
              <w:rPr>
                <w:color w:val="000000"/>
                <w:sz w:val="21"/>
                <w:szCs w:val="21"/>
                <w:lang w:val="fr-CA"/>
              </w:rPr>
            </w:pPr>
            <w:r w:rsidRPr="004E600E">
              <w:rPr>
                <w:color w:val="000000"/>
                <w:sz w:val="20"/>
                <w:szCs w:val="20"/>
                <w:lang w:val="fr-CA"/>
              </w:rPr>
              <w:t>33</w:t>
            </w:r>
            <w:r w:rsidR="00C340F6" w:rsidRPr="004E600E">
              <w:rPr>
                <w:color w:val="000000"/>
                <w:sz w:val="20"/>
                <w:szCs w:val="20"/>
                <w:lang w:val="fr-CA"/>
              </w:rPr>
              <w:t xml:space="preserve"> </w:t>
            </w:r>
            <w:r w:rsidRPr="004E600E">
              <w:rPr>
                <w:color w:val="000000"/>
                <w:sz w:val="20"/>
                <w:szCs w:val="20"/>
                <w:lang w:val="fr-CA"/>
              </w:rPr>
              <w:t>092</w:t>
            </w:r>
          </w:p>
        </w:tc>
        <w:tc>
          <w:tcPr>
            <w:tcW w:w="1301" w:type="dxa"/>
            <w:shd w:val="clear" w:color="auto" w:fill="auto"/>
            <w:noWrap/>
            <w:tcMar>
              <w:left w:w="115" w:type="dxa"/>
              <w:right w:w="288" w:type="dxa"/>
            </w:tcMar>
          </w:tcPr>
          <w:p w14:paraId="3AE7B6F9" w14:textId="554EFFEB" w:rsidR="00EF0F05" w:rsidRPr="004E600E" w:rsidRDefault="00EF0F05" w:rsidP="00EF0F05">
            <w:pPr>
              <w:jc w:val="right"/>
              <w:rPr>
                <w:color w:val="000000"/>
                <w:sz w:val="21"/>
                <w:szCs w:val="21"/>
                <w:lang w:val="fr-CA"/>
              </w:rPr>
            </w:pPr>
            <w:r w:rsidRPr="004E600E">
              <w:rPr>
                <w:color w:val="000000"/>
                <w:sz w:val="20"/>
                <w:szCs w:val="20"/>
                <w:lang w:val="fr-CA"/>
              </w:rPr>
              <w:t>42</w:t>
            </w:r>
            <w:r w:rsidR="00C340F6" w:rsidRPr="004E600E">
              <w:rPr>
                <w:color w:val="000000"/>
                <w:sz w:val="20"/>
                <w:szCs w:val="20"/>
                <w:lang w:val="fr-CA"/>
              </w:rPr>
              <w:t xml:space="preserve"> </w:t>
            </w:r>
            <w:r w:rsidRPr="004E600E">
              <w:rPr>
                <w:color w:val="000000"/>
                <w:sz w:val="20"/>
                <w:szCs w:val="20"/>
                <w:lang w:val="fr-CA"/>
              </w:rPr>
              <w:t>074</w:t>
            </w:r>
          </w:p>
        </w:tc>
      </w:tr>
      <w:tr w:rsidR="00EF0F05" w:rsidRPr="004E600E" w14:paraId="731B14A2" w14:textId="77777777" w:rsidTr="0029767D">
        <w:trPr>
          <w:jc w:val="center"/>
        </w:trPr>
        <w:tc>
          <w:tcPr>
            <w:tcW w:w="2767" w:type="dxa"/>
            <w:shd w:val="clear" w:color="auto" w:fill="auto"/>
            <w:noWrap/>
            <w:vAlign w:val="bottom"/>
          </w:tcPr>
          <w:p w14:paraId="07F67303" w14:textId="109FD42F" w:rsidR="00EF0F05" w:rsidRPr="004E600E" w:rsidRDefault="006437A0" w:rsidP="006437A0">
            <w:pPr>
              <w:jc w:val="left"/>
              <w:rPr>
                <w:color w:val="000000"/>
                <w:sz w:val="21"/>
                <w:szCs w:val="21"/>
                <w:lang w:val="fr-CA"/>
              </w:rPr>
            </w:pPr>
            <w:r w:rsidRPr="004E600E">
              <w:rPr>
                <w:color w:val="000000"/>
                <w:sz w:val="20"/>
                <w:szCs w:val="20"/>
                <w:lang w:val="fr-CA"/>
              </w:rPr>
              <w:t>Total (tm</w:t>
            </w:r>
            <w:r w:rsidR="00EF0F05" w:rsidRPr="004E600E">
              <w:rPr>
                <w:color w:val="000000"/>
                <w:sz w:val="20"/>
                <w:szCs w:val="20"/>
                <w:lang w:val="fr-CA"/>
              </w:rPr>
              <w:t>)</w:t>
            </w:r>
          </w:p>
        </w:tc>
        <w:tc>
          <w:tcPr>
            <w:tcW w:w="1300" w:type="dxa"/>
            <w:shd w:val="clear" w:color="auto" w:fill="auto"/>
            <w:noWrap/>
            <w:tcMar>
              <w:left w:w="115" w:type="dxa"/>
              <w:right w:w="288" w:type="dxa"/>
            </w:tcMar>
          </w:tcPr>
          <w:p w14:paraId="14A6EEEB" w14:textId="2B4659B5" w:rsidR="00EF0F05" w:rsidRPr="004E600E" w:rsidRDefault="00EF0F05" w:rsidP="00EF0F05">
            <w:pPr>
              <w:jc w:val="right"/>
              <w:rPr>
                <w:color w:val="000000"/>
                <w:sz w:val="21"/>
                <w:szCs w:val="21"/>
                <w:lang w:val="fr-CA"/>
              </w:rPr>
            </w:pPr>
            <w:r w:rsidRPr="004E600E">
              <w:rPr>
                <w:color w:val="000000"/>
                <w:sz w:val="20"/>
                <w:szCs w:val="20"/>
                <w:lang w:val="fr-CA"/>
              </w:rPr>
              <w:t>127</w:t>
            </w:r>
            <w:r w:rsidR="00C340F6" w:rsidRPr="004E600E">
              <w:rPr>
                <w:color w:val="000000"/>
                <w:sz w:val="20"/>
                <w:szCs w:val="20"/>
                <w:lang w:val="fr-CA"/>
              </w:rPr>
              <w:t xml:space="preserve"> </w:t>
            </w:r>
            <w:r w:rsidRPr="004E600E">
              <w:rPr>
                <w:color w:val="000000"/>
                <w:sz w:val="20"/>
                <w:szCs w:val="20"/>
                <w:lang w:val="fr-CA"/>
              </w:rPr>
              <w:t>009</w:t>
            </w:r>
          </w:p>
        </w:tc>
        <w:tc>
          <w:tcPr>
            <w:tcW w:w="1301" w:type="dxa"/>
            <w:shd w:val="clear" w:color="auto" w:fill="auto"/>
            <w:noWrap/>
            <w:tcMar>
              <w:left w:w="115" w:type="dxa"/>
              <w:right w:w="288" w:type="dxa"/>
            </w:tcMar>
          </w:tcPr>
          <w:p w14:paraId="63286305" w14:textId="348ADD31" w:rsidR="00EF0F05" w:rsidRPr="004E600E" w:rsidRDefault="00EF0F05" w:rsidP="00EF0F05">
            <w:pPr>
              <w:jc w:val="right"/>
              <w:rPr>
                <w:color w:val="000000"/>
                <w:sz w:val="21"/>
                <w:szCs w:val="21"/>
                <w:lang w:val="fr-CA"/>
              </w:rPr>
            </w:pPr>
            <w:r w:rsidRPr="004E600E">
              <w:rPr>
                <w:color w:val="000000"/>
                <w:sz w:val="20"/>
                <w:szCs w:val="20"/>
                <w:lang w:val="fr-CA"/>
              </w:rPr>
              <w:t>284</w:t>
            </w:r>
            <w:r w:rsidR="00C340F6" w:rsidRPr="004E600E">
              <w:rPr>
                <w:color w:val="000000"/>
                <w:sz w:val="20"/>
                <w:szCs w:val="20"/>
                <w:lang w:val="fr-CA"/>
              </w:rPr>
              <w:t xml:space="preserve"> </w:t>
            </w:r>
            <w:r w:rsidRPr="004E600E">
              <w:rPr>
                <w:color w:val="000000"/>
                <w:sz w:val="20"/>
                <w:szCs w:val="20"/>
                <w:lang w:val="fr-CA"/>
              </w:rPr>
              <w:t>329</w:t>
            </w:r>
          </w:p>
        </w:tc>
        <w:tc>
          <w:tcPr>
            <w:tcW w:w="1300" w:type="dxa"/>
            <w:shd w:val="clear" w:color="auto" w:fill="auto"/>
            <w:noWrap/>
            <w:tcMar>
              <w:left w:w="115" w:type="dxa"/>
              <w:right w:w="288" w:type="dxa"/>
            </w:tcMar>
          </w:tcPr>
          <w:p w14:paraId="1F6B92C1" w14:textId="16C15BFB" w:rsidR="00EF0F05" w:rsidRPr="004E600E" w:rsidRDefault="00EF0F05" w:rsidP="00EF0F05">
            <w:pPr>
              <w:jc w:val="right"/>
              <w:rPr>
                <w:color w:val="000000"/>
                <w:sz w:val="21"/>
                <w:szCs w:val="21"/>
                <w:lang w:val="fr-CA"/>
              </w:rPr>
            </w:pPr>
            <w:r w:rsidRPr="004E600E">
              <w:rPr>
                <w:color w:val="000000"/>
                <w:sz w:val="20"/>
                <w:szCs w:val="20"/>
                <w:lang w:val="fr-CA"/>
              </w:rPr>
              <w:t>477</w:t>
            </w:r>
            <w:r w:rsidR="00C340F6" w:rsidRPr="004E600E">
              <w:rPr>
                <w:color w:val="000000"/>
                <w:sz w:val="20"/>
                <w:szCs w:val="20"/>
                <w:lang w:val="fr-CA"/>
              </w:rPr>
              <w:t xml:space="preserve"> </w:t>
            </w:r>
            <w:r w:rsidRPr="004E600E">
              <w:rPr>
                <w:color w:val="000000"/>
                <w:sz w:val="20"/>
                <w:szCs w:val="20"/>
                <w:lang w:val="fr-CA"/>
              </w:rPr>
              <w:t>618</w:t>
            </w:r>
          </w:p>
        </w:tc>
        <w:tc>
          <w:tcPr>
            <w:tcW w:w="1301" w:type="dxa"/>
            <w:shd w:val="clear" w:color="auto" w:fill="auto"/>
            <w:noWrap/>
            <w:tcMar>
              <w:left w:w="115" w:type="dxa"/>
              <w:right w:w="288" w:type="dxa"/>
            </w:tcMar>
          </w:tcPr>
          <w:p w14:paraId="7CE9CB14" w14:textId="7A26C737" w:rsidR="00EF0F05" w:rsidRPr="004E600E" w:rsidRDefault="00EF0F05" w:rsidP="00EF0F05">
            <w:pPr>
              <w:jc w:val="right"/>
              <w:rPr>
                <w:color w:val="000000"/>
                <w:sz w:val="21"/>
                <w:szCs w:val="21"/>
                <w:lang w:val="fr-CA"/>
              </w:rPr>
            </w:pPr>
            <w:r w:rsidRPr="004E600E">
              <w:rPr>
                <w:color w:val="000000"/>
                <w:sz w:val="20"/>
                <w:szCs w:val="20"/>
                <w:lang w:val="fr-CA"/>
              </w:rPr>
              <w:t>731</w:t>
            </w:r>
            <w:r w:rsidR="00C340F6" w:rsidRPr="004E600E">
              <w:rPr>
                <w:color w:val="000000"/>
                <w:sz w:val="20"/>
                <w:szCs w:val="20"/>
                <w:lang w:val="fr-CA"/>
              </w:rPr>
              <w:t xml:space="preserve"> </w:t>
            </w:r>
            <w:r w:rsidRPr="004E600E">
              <w:rPr>
                <w:color w:val="000000"/>
                <w:sz w:val="20"/>
                <w:szCs w:val="20"/>
                <w:lang w:val="fr-CA"/>
              </w:rPr>
              <w:t>404</w:t>
            </w:r>
          </w:p>
        </w:tc>
        <w:tc>
          <w:tcPr>
            <w:tcW w:w="1301" w:type="dxa"/>
            <w:shd w:val="clear" w:color="auto" w:fill="auto"/>
            <w:noWrap/>
            <w:tcMar>
              <w:left w:w="115" w:type="dxa"/>
              <w:right w:w="288" w:type="dxa"/>
            </w:tcMar>
          </w:tcPr>
          <w:p w14:paraId="3020BDB8" w14:textId="17996C97" w:rsidR="00EF0F05" w:rsidRPr="004E600E" w:rsidRDefault="00EF0F05" w:rsidP="00EF0F05">
            <w:pPr>
              <w:jc w:val="right"/>
              <w:rPr>
                <w:color w:val="000000"/>
                <w:sz w:val="21"/>
                <w:szCs w:val="21"/>
                <w:lang w:val="fr-CA"/>
              </w:rPr>
            </w:pPr>
            <w:r w:rsidRPr="004E600E">
              <w:rPr>
                <w:color w:val="000000"/>
                <w:sz w:val="20"/>
                <w:szCs w:val="20"/>
                <w:lang w:val="fr-CA"/>
              </w:rPr>
              <w:t>1</w:t>
            </w:r>
            <w:r w:rsidR="00C340F6" w:rsidRPr="004E600E">
              <w:rPr>
                <w:color w:val="000000"/>
                <w:sz w:val="20"/>
                <w:szCs w:val="20"/>
                <w:lang w:val="fr-CA"/>
              </w:rPr>
              <w:t xml:space="preserve"> </w:t>
            </w:r>
            <w:r w:rsidRPr="004E600E">
              <w:rPr>
                <w:color w:val="000000"/>
                <w:sz w:val="20"/>
                <w:szCs w:val="20"/>
                <w:lang w:val="fr-CA"/>
              </w:rPr>
              <w:t>021</w:t>
            </w:r>
            <w:r w:rsidR="00C340F6" w:rsidRPr="004E600E">
              <w:rPr>
                <w:color w:val="000000"/>
                <w:sz w:val="20"/>
                <w:szCs w:val="20"/>
                <w:lang w:val="fr-CA"/>
              </w:rPr>
              <w:t xml:space="preserve"> </w:t>
            </w:r>
            <w:r w:rsidRPr="004E600E">
              <w:rPr>
                <w:color w:val="000000"/>
                <w:sz w:val="20"/>
                <w:szCs w:val="20"/>
                <w:lang w:val="fr-CA"/>
              </w:rPr>
              <w:t>220</w:t>
            </w:r>
          </w:p>
        </w:tc>
      </w:tr>
      <w:tr w:rsidR="00EF0F05" w:rsidRPr="004E600E" w14:paraId="711F5834" w14:textId="77777777" w:rsidTr="0029767D">
        <w:trPr>
          <w:jc w:val="center"/>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tcPr>
          <w:p w14:paraId="6B2B2460" w14:textId="22E5ED5E" w:rsidR="00EF0F05" w:rsidRPr="004E600E" w:rsidRDefault="006437A0" w:rsidP="006437A0">
            <w:pPr>
              <w:jc w:val="left"/>
              <w:rPr>
                <w:color w:val="000000"/>
                <w:sz w:val="21"/>
                <w:szCs w:val="21"/>
                <w:lang w:val="fr-CA"/>
              </w:rPr>
            </w:pPr>
            <w:r w:rsidRPr="004E600E">
              <w:rPr>
                <w:b/>
                <w:color w:val="000000"/>
                <w:sz w:val="20"/>
                <w:szCs w:val="20"/>
                <w:lang w:val="fr-CA"/>
              </w:rPr>
              <w:t>Pourcentage</w:t>
            </w:r>
            <w:r w:rsidR="00EF0F05" w:rsidRPr="004E600E">
              <w:rPr>
                <w:b/>
                <w:color w:val="000000"/>
                <w:sz w:val="20"/>
                <w:szCs w:val="20"/>
                <w:lang w:val="fr-CA"/>
              </w:rPr>
              <w:t xml:space="preserve"> (%)</w:t>
            </w:r>
          </w:p>
        </w:tc>
      </w:tr>
      <w:tr w:rsidR="006437A0" w:rsidRPr="004E600E" w14:paraId="0B84D4CB"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7C14B" w14:textId="2D9E76B7" w:rsidR="006437A0" w:rsidRPr="004E600E" w:rsidRDefault="006437A0" w:rsidP="006437A0">
            <w:pPr>
              <w:jc w:val="left"/>
              <w:rPr>
                <w:color w:val="000000"/>
                <w:sz w:val="21"/>
                <w:szCs w:val="21"/>
                <w:lang w:val="fr-CA"/>
              </w:rPr>
            </w:pPr>
            <w:r w:rsidRPr="004E600E">
              <w:rPr>
                <w:color w:val="000000"/>
                <w:sz w:val="20"/>
                <w:szCs w:val="20"/>
                <w:lang w:val="fr-CA"/>
              </w:rPr>
              <w:t>Fabrication de climatiseurs individuels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50F4492" w14:textId="1905971C" w:rsidR="006437A0" w:rsidRPr="004E600E" w:rsidRDefault="006437A0" w:rsidP="006437A0">
            <w:pPr>
              <w:jc w:val="right"/>
              <w:rPr>
                <w:color w:val="000000"/>
                <w:sz w:val="21"/>
                <w:szCs w:val="21"/>
                <w:lang w:val="fr-CA"/>
              </w:rPr>
            </w:pPr>
            <w:r w:rsidRPr="004E600E">
              <w:rPr>
                <w:color w:val="000000"/>
                <w:sz w:val="20"/>
                <w:szCs w:val="20"/>
                <w:lang w:val="fr-CA"/>
              </w:rPr>
              <w:t>72</w:t>
            </w:r>
            <w:r w:rsidR="00C340F6" w:rsidRPr="004E600E">
              <w:rPr>
                <w:color w:val="000000"/>
                <w:sz w:val="20"/>
                <w:szCs w:val="20"/>
                <w:lang w:val="fr-CA"/>
              </w:rPr>
              <w:t>,</w:t>
            </w:r>
            <w:r w:rsidRPr="004E600E">
              <w:rPr>
                <w:color w:val="000000"/>
                <w:sz w:val="20"/>
                <w:szCs w:val="20"/>
                <w:lang w:val="fr-CA"/>
              </w:rPr>
              <w:t>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5C66536" w14:textId="6272E2F9" w:rsidR="006437A0" w:rsidRPr="004E600E" w:rsidRDefault="006437A0" w:rsidP="006437A0">
            <w:pPr>
              <w:jc w:val="right"/>
              <w:rPr>
                <w:color w:val="000000"/>
                <w:sz w:val="21"/>
                <w:szCs w:val="21"/>
                <w:lang w:val="fr-CA"/>
              </w:rPr>
            </w:pPr>
            <w:r w:rsidRPr="004E600E">
              <w:rPr>
                <w:color w:val="000000"/>
                <w:sz w:val="20"/>
                <w:szCs w:val="20"/>
                <w:lang w:val="fr-CA"/>
              </w:rPr>
              <w:t>65</w:t>
            </w:r>
            <w:r w:rsidR="00C340F6" w:rsidRPr="004E600E">
              <w:rPr>
                <w:color w:val="000000"/>
                <w:sz w:val="20"/>
                <w:szCs w:val="20"/>
                <w:lang w:val="fr-CA"/>
              </w:rPr>
              <w:t>,</w:t>
            </w:r>
            <w:r w:rsidRPr="004E600E">
              <w:rPr>
                <w:color w:val="000000"/>
                <w:sz w:val="20"/>
                <w:szCs w:val="20"/>
                <w:lang w:val="fr-CA"/>
              </w:rPr>
              <w:t>4</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725B018" w14:textId="2CA3065D" w:rsidR="006437A0" w:rsidRPr="004E600E" w:rsidRDefault="006437A0" w:rsidP="006437A0">
            <w:pPr>
              <w:jc w:val="right"/>
              <w:rPr>
                <w:color w:val="000000"/>
                <w:sz w:val="21"/>
                <w:szCs w:val="21"/>
                <w:lang w:val="fr-CA"/>
              </w:rPr>
            </w:pPr>
            <w:r w:rsidRPr="004E600E">
              <w:rPr>
                <w:color w:val="000000"/>
                <w:sz w:val="20"/>
                <w:szCs w:val="20"/>
                <w:lang w:val="fr-CA"/>
              </w:rPr>
              <w:t>59</w:t>
            </w:r>
            <w:r w:rsidR="00C340F6" w:rsidRPr="004E600E">
              <w:rPr>
                <w:color w:val="000000"/>
                <w:sz w:val="20"/>
                <w:szCs w:val="20"/>
                <w:lang w:val="fr-CA"/>
              </w:rPr>
              <w:t>,</w:t>
            </w:r>
            <w:r w:rsidRPr="004E600E">
              <w:rPr>
                <w:color w:val="000000"/>
                <w:sz w:val="20"/>
                <w:szCs w:val="20"/>
                <w:lang w:val="fr-CA"/>
              </w:rPr>
              <w:t>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BE15CA4" w14:textId="4F0C87D5" w:rsidR="006437A0" w:rsidRPr="004E600E" w:rsidRDefault="006437A0" w:rsidP="006437A0">
            <w:pPr>
              <w:jc w:val="right"/>
              <w:rPr>
                <w:color w:val="000000"/>
                <w:sz w:val="21"/>
                <w:szCs w:val="21"/>
                <w:lang w:val="fr-CA"/>
              </w:rPr>
            </w:pPr>
            <w:r w:rsidRPr="004E600E">
              <w:rPr>
                <w:color w:val="000000"/>
                <w:sz w:val="20"/>
                <w:szCs w:val="20"/>
                <w:lang w:val="fr-CA"/>
              </w:rPr>
              <w:t>53</w:t>
            </w:r>
            <w:r w:rsidR="00C340F6" w:rsidRPr="004E600E">
              <w:rPr>
                <w:color w:val="000000"/>
                <w:sz w:val="20"/>
                <w:szCs w:val="20"/>
                <w:lang w:val="fr-CA"/>
              </w:rPr>
              <w:t>,</w:t>
            </w:r>
            <w:r w:rsidRPr="004E600E">
              <w:rPr>
                <w:color w:val="000000"/>
                <w:sz w:val="20"/>
                <w:szCs w:val="20"/>
                <w:lang w:val="fr-CA"/>
              </w:rPr>
              <w:t>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FABC3D6" w14:textId="2837901B" w:rsidR="006437A0" w:rsidRPr="004E600E" w:rsidRDefault="006437A0" w:rsidP="006437A0">
            <w:pPr>
              <w:jc w:val="right"/>
              <w:rPr>
                <w:color w:val="000000"/>
                <w:sz w:val="21"/>
                <w:szCs w:val="21"/>
                <w:lang w:val="fr-CA"/>
              </w:rPr>
            </w:pPr>
            <w:r w:rsidRPr="004E600E">
              <w:rPr>
                <w:color w:val="000000"/>
                <w:sz w:val="20"/>
                <w:szCs w:val="20"/>
                <w:lang w:val="fr-CA"/>
              </w:rPr>
              <w:t>50</w:t>
            </w:r>
            <w:r w:rsidR="00C340F6" w:rsidRPr="004E600E">
              <w:rPr>
                <w:color w:val="000000"/>
                <w:sz w:val="20"/>
                <w:szCs w:val="20"/>
                <w:lang w:val="fr-CA"/>
              </w:rPr>
              <w:t>,</w:t>
            </w:r>
            <w:r w:rsidRPr="004E600E">
              <w:rPr>
                <w:color w:val="000000"/>
                <w:sz w:val="20"/>
                <w:szCs w:val="20"/>
                <w:lang w:val="fr-CA"/>
              </w:rPr>
              <w:t>0</w:t>
            </w:r>
          </w:p>
        </w:tc>
      </w:tr>
      <w:tr w:rsidR="006437A0" w:rsidRPr="004E600E" w14:paraId="1FC57132"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42061" w14:textId="4BC10E4C" w:rsidR="006437A0" w:rsidRPr="004E600E" w:rsidRDefault="006437A0" w:rsidP="006437A0">
            <w:pPr>
              <w:jc w:val="left"/>
              <w:rPr>
                <w:color w:val="000000"/>
                <w:sz w:val="21"/>
                <w:szCs w:val="21"/>
                <w:lang w:val="fr-CA"/>
              </w:rPr>
            </w:pPr>
            <w:r w:rsidRPr="004E600E">
              <w:rPr>
                <w:color w:val="000000"/>
                <w:sz w:val="20"/>
                <w:szCs w:val="20"/>
                <w:lang w:val="fr-CA"/>
              </w:rPr>
              <w:t>Entretien des climatiseurs individuels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7BAD84C" w14:textId="77939CE0" w:rsidR="006437A0" w:rsidRPr="004E600E" w:rsidRDefault="006437A0" w:rsidP="006437A0">
            <w:pPr>
              <w:jc w:val="right"/>
              <w:rPr>
                <w:color w:val="000000"/>
                <w:sz w:val="21"/>
                <w:szCs w:val="21"/>
                <w:lang w:val="fr-CA"/>
              </w:rPr>
            </w:pPr>
            <w:r w:rsidRPr="004E600E">
              <w:rPr>
                <w:color w:val="000000"/>
                <w:sz w:val="20"/>
                <w:szCs w:val="20"/>
                <w:lang w:val="fr-CA"/>
              </w:rPr>
              <w:t>26</w:t>
            </w:r>
            <w:r w:rsidR="00C340F6" w:rsidRPr="004E600E">
              <w:rPr>
                <w:color w:val="000000"/>
                <w:sz w:val="20"/>
                <w:szCs w:val="20"/>
                <w:lang w:val="fr-CA"/>
              </w:rPr>
              <w:t>,</w:t>
            </w:r>
            <w:r w:rsidRPr="004E600E">
              <w:rPr>
                <w:color w:val="000000"/>
                <w:sz w:val="20"/>
                <w:szCs w:val="20"/>
                <w:lang w:val="fr-CA"/>
              </w:rPr>
              <w:t>4</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60891C9" w14:textId="247A35F7" w:rsidR="006437A0" w:rsidRPr="004E600E" w:rsidRDefault="006437A0" w:rsidP="006437A0">
            <w:pPr>
              <w:jc w:val="right"/>
              <w:rPr>
                <w:color w:val="000000"/>
                <w:sz w:val="21"/>
                <w:szCs w:val="21"/>
                <w:lang w:val="fr-CA"/>
              </w:rPr>
            </w:pPr>
            <w:r w:rsidRPr="004E600E">
              <w:rPr>
                <w:color w:val="000000"/>
                <w:sz w:val="20"/>
                <w:szCs w:val="20"/>
                <w:lang w:val="fr-CA"/>
              </w:rPr>
              <w:t>30</w:t>
            </w:r>
            <w:r w:rsidR="00C340F6" w:rsidRPr="004E600E">
              <w:rPr>
                <w:color w:val="000000"/>
                <w:sz w:val="20"/>
                <w:szCs w:val="20"/>
                <w:lang w:val="fr-CA"/>
              </w:rPr>
              <w:t>,</w:t>
            </w:r>
            <w:r w:rsidRPr="004E600E">
              <w:rPr>
                <w:color w:val="000000"/>
                <w:sz w:val="20"/>
                <w:szCs w:val="20"/>
                <w:lang w:val="fr-CA"/>
              </w:rPr>
              <w:t>6</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1CDA303" w14:textId="475CC42A" w:rsidR="006437A0" w:rsidRPr="004E600E" w:rsidRDefault="006437A0" w:rsidP="006437A0">
            <w:pPr>
              <w:jc w:val="right"/>
              <w:rPr>
                <w:color w:val="000000"/>
                <w:sz w:val="21"/>
                <w:szCs w:val="21"/>
                <w:lang w:val="fr-CA"/>
              </w:rPr>
            </w:pPr>
            <w:r w:rsidRPr="004E600E">
              <w:rPr>
                <w:color w:val="000000"/>
                <w:sz w:val="20"/>
                <w:szCs w:val="20"/>
                <w:lang w:val="fr-CA"/>
              </w:rPr>
              <w:t>37</w:t>
            </w:r>
            <w:r w:rsidR="00C340F6" w:rsidRPr="004E600E">
              <w:rPr>
                <w:color w:val="000000"/>
                <w:sz w:val="20"/>
                <w:szCs w:val="20"/>
                <w:lang w:val="fr-CA"/>
              </w:rPr>
              <w:t>,</w:t>
            </w:r>
            <w:r w:rsidRPr="004E600E">
              <w:rPr>
                <w:color w:val="000000"/>
                <w:sz w:val="20"/>
                <w:szCs w:val="20"/>
                <w:lang w:val="fr-CA"/>
              </w:rPr>
              <w:t>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8F37F82" w14:textId="098B6011" w:rsidR="006437A0" w:rsidRPr="004E600E" w:rsidRDefault="006437A0" w:rsidP="006437A0">
            <w:pPr>
              <w:jc w:val="right"/>
              <w:rPr>
                <w:color w:val="000000"/>
                <w:sz w:val="21"/>
                <w:szCs w:val="21"/>
                <w:lang w:val="fr-CA"/>
              </w:rPr>
            </w:pPr>
            <w:r w:rsidRPr="004E600E">
              <w:rPr>
                <w:color w:val="000000"/>
                <w:sz w:val="20"/>
                <w:szCs w:val="20"/>
                <w:lang w:val="fr-CA"/>
              </w:rPr>
              <w:t>41</w:t>
            </w:r>
            <w:r w:rsidR="00C340F6" w:rsidRPr="004E600E">
              <w:rPr>
                <w:color w:val="000000"/>
                <w:sz w:val="20"/>
                <w:szCs w:val="20"/>
                <w:lang w:val="fr-CA"/>
              </w:rPr>
              <w:t>,</w:t>
            </w:r>
            <w:r w:rsidRPr="004E600E">
              <w:rPr>
                <w:color w:val="000000"/>
                <w:sz w:val="20"/>
                <w:szCs w:val="20"/>
                <w:lang w:val="fr-CA"/>
              </w:rPr>
              <w:t>8</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106F7AC4" w14:textId="38D94A03" w:rsidR="006437A0" w:rsidRPr="004E600E" w:rsidRDefault="006437A0" w:rsidP="006437A0">
            <w:pPr>
              <w:jc w:val="right"/>
              <w:rPr>
                <w:color w:val="000000"/>
                <w:sz w:val="21"/>
                <w:szCs w:val="21"/>
                <w:lang w:val="fr-CA"/>
              </w:rPr>
            </w:pPr>
            <w:r w:rsidRPr="004E600E">
              <w:rPr>
                <w:color w:val="000000"/>
                <w:sz w:val="20"/>
                <w:szCs w:val="20"/>
                <w:lang w:val="fr-CA"/>
              </w:rPr>
              <w:t>45</w:t>
            </w:r>
            <w:r w:rsidR="00C340F6" w:rsidRPr="004E600E">
              <w:rPr>
                <w:color w:val="000000"/>
                <w:sz w:val="20"/>
                <w:szCs w:val="20"/>
                <w:lang w:val="fr-CA"/>
              </w:rPr>
              <w:t>,</w:t>
            </w:r>
            <w:r w:rsidRPr="004E600E">
              <w:rPr>
                <w:color w:val="000000"/>
                <w:sz w:val="20"/>
                <w:szCs w:val="20"/>
                <w:lang w:val="fr-CA"/>
              </w:rPr>
              <w:t>9</w:t>
            </w:r>
          </w:p>
        </w:tc>
      </w:tr>
      <w:tr w:rsidR="006437A0" w:rsidRPr="004E600E" w14:paraId="7CFFA9ED"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944348" w14:textId="0003D308" w:rsidR="006437A0" w:rsidRPr="004E600E" w:rsidRDefault="006437A0" w:rsidP="006437A0">
            <w:pPr>
              <w:jc w:val="left"/>
              <w:rPr>
                <w:color w:val="000000"/>
                <w:sz w:val="21"/>
                <w:szCs w:val="21"/>
                <w:lang w:val="fr-CA"/>
              </w:rPr>
            </w:pPr>
            <w:r w:rsidRPr="004E600E">
              <w:rPr>
                <w:color w:val="000000"/>
                <w:sz w:val="20"/>
                <w:szCs w:val="20"/>
                <w:lang w:val="fr-CA"/>
              </w:rPr>
              <w:t>Autres secteurs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6E6233B" w14:textId="2A344D09" w:rsidR="006437A0" w:rsidRPr="004E600E" w:rsidRDefault="006437A0" w:rsidP="006437A0">
            <w:pPr>
              <w:jc w:val="right"/>
              <w:rPr>
                <w:color w:val="000000"/>
                <w:sz w:val="21"/>
                <w:szCs w:val="21"/>
                <w:lang w:val="fr-CA"/>
              </w:rPr>
            </w:pPr>
            <w:r w:rsidRPr="004E600E">
              <w:rPr>
                <w:color w:val="000000"/>
                <w:sz w:val="20"/>
                <w:szCs w:val="20"/>
                <w:lang w:val="fr-CA"/>
              </w:rPr>
              <w:t>1</w:t>
            </w:r>
            <w:r w:rsidR="00C340F6" w:rsidRPr="004E600E">
              <w:rPr>
                <w:color w:val="000000"/>
                <w:sz w:val="20"/>
                <w:szCs w:val="20"/>
                <w:lang w:val="fr-CA"/>
              </w:rPr>
              <w:t>,</w:t>
            </w:r>
            <w:r w:rsidRPr="004E600E">
              <w:rPr>
                <w:color w:val="000000"/>
                <w:sz w:val="20"/>
                <w:szCs w:val="20"/>
                <w:lang w:val="fr-CA"/>
              </w:rPr>
              <w:t>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5E274DC" w14:textId="39DE0314" w:rsidR="006437A0" w:rsidRPr="004E600E" w:rsidRDefault="006437A0" w:rsidP="006437A0">
            <w:pPr>
              <w:jc w:val="right"/>
              <w:rPr>
                <w:color w:val="000000"/>
                <w:sz w:val="21"/>
                <w:szCs w:val="21"/>
                <w:lang w:val="fr-CA"/>
              </w:rPr>
            </w:pPr>
            <w:r w:rsidRPr="004E600E">
              <w:rPr>
                <w:color w:val="000000"/>
                <w:sz w:val="20"/>
                <w:szCs w:val="20"/>
                <w:lang w:val="fr-CA"/>
              </w:rPr>
              <w:t>4</w:t>
            </w:r>
            <w:r w:rsidR="00C340F6" w:rsidRPr="004E600E">
              <w:rPr>
                <w:color w:val="000000"/>
                <w:sz w:val="20"/>
                <w:szCs w:val="20"/>
                <w:lang w:val="fr-CA"/>
              </w:rPr>
              <w:t>,</w:t>
            </w:r>
            <w:r w:rsidRPr="004E600E">
              <w:rPr>
                <w:color w:val="000000"/>
                <w:sz w:val="20"/>
                <w:szCs w:val="20"/>
                <w:lang w:val="fr-CA"/>
              </w:rPr>
              <w:t>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0BAA0174" w14:textId="5BA1CF3C" w:rsidR="006437A0" w:rsidRPr="004E600E" w:rsidRDefault="006437A0" w:rsidP="006437A0">
            <w:pPr>
              <w:jc w:val="right"/>
              <w:rPr>
                <w:color w:val="000000"/>
                <w:sz w:val="21"/>
                <w:szCs w:val="21"/>
                <w:lang w:val="fr-CA"/>
              </w:rPr>
            </w:pPr>
            <w:r w:rsidRPr="004E600E">
              <w:rPr>
                <w:color w:val="000000"/>
                <w:sz w:val="20"/>
                <w:szCs w:val="20"/>
                <w:lang w:val="fr-CA"/>
              </w:rPr>
              <w:t>4</w:t>
            </w:r>
            <w:r w:rsidR="00C340F6" w:rsidRPr="004E600E">
              <w:rPr>
                <w:color w:val="000000"/>
                <w:sz w:val="20"/>
                <w:szCs w:val="20"/>
                <w:lang w:val="fr-CA"/>
              </w:rPr>
              <w:t>,</w:t>
            </w:r>
            <w:r w:rsidRPr="004E600E">
              <w:rPr>
                <w:color w:val="000000"/>
                <w:sz w:val="20"/>
                <w:szCs w:val="20"/>
                <w:lang w:val="fr-CA"/>
              </w:rPr>
              <w:t>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1406776A" w14:textId="09023F36" w:rsidR="006437A0" w:rsidRPr="004E600E" w:rsidRDefault="006437A0" w:rsidP="006437A0">
            <w:pPr>
              <w:jc w:val="right"/>
              <w:rPr>
                <w:color w:val="000000"/>
                <w:sz w:val="21"/>
                <w:szCs w:val="21"/>
                <w:lang w:val="fr-CA"/>
              </w:rPr>
            </w:pPr>
            <w:r w:rsidRPr="004E600E">
              <w:rPr>
                <w:color w:val="000000"/>
                <w:sz w:val="20"/>
                <w:szCs w:val="20"/>
                <w:lang w:val="fr-CA"/>
              </w:rPr>
              <w:t>4</w:t>
            </w:r>
            <w:r w:rsidR="00C340F6" w:rsidRPr="004E600E">
              <w:rPr>
                <w:color w:val="000000"/>
                <w:sz w:val="20"/>
                <w:szCs w:val="20"/>
                <w:lang w:val="fr-CA"/>
              </w:rPr>
              <w:t>,</w:t>
            </w:r>
            <w:r w:rsidRPr="004E600E">
              <w:rPr>
                <w:color w:val="000000"/>
                <w:sz w:val="20"/>
                <w:szCs w:val="20"/>
                <w:lang w:val="fr-CA"/>
              </w:rPr>
              <w:t>5</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571FE0CB" w14:textId="41ADDB6B" w:rsidR="006437A0" w:rsidRPr="004E600E" w:rsidRDefault="006437A0" w:rsidP="006437A0">
            <w:pPr>
              <w:jc w:val="right"/>
              <w:rPr>
                <w:color w:val="000000"/>
                <w:sz w:val="21"/>
                <w:szCs w:val="21"/>
                <w:lang w:val="fr-CA"/>
              </w:rPr>
            </w:pPr>
            <w:r w:rsidRPr="004E600E">
              <w:rPr>
                <w:color w:val="000000"/>
                <w:sz w:val="20"/>
                <w:szCs w:val="20"/>
                <w:lang w:val="fr-CA"/>
              </w:rPr>
              <w:t>4</w:t>
            </w:r>
            <w:r w:rsidR="00C340F6" w:rsidRPr="004E600E">
              <w:rPr>
                <w:color w:val="000000"/>
                <w:sz w:val="20"/>
                <w:szCs w:val="20"/>
                <w:lang w:val="fr-CA"/>
              </w:rPr>
              <w:t>,</w:t>
            </w:r>
            <w:r w:rsidRPr="004E600E">
              <w:rPr>
                <w:color w:val="000000"/>
                <w:sz w:val="20"/>
                <w:szCs w:val="20"/>
                <w:lang w:val="fr-CA"/>
              </w:rPr>
              <w:t>1</w:t>
            </w:r>
          </w:p>
        </w:tc>
      </w:tr>
    </w:tbl>
    <w:p w14:paraId="024B751D" w14:textId="77777777" w:rsidR="001D074D" w:rsidRPr="004E600E" w:rsidRDefault="001D074D" w:rsidP="0029767D">
      <w:pPr>
        <w:pStyle w:val="Heading1"/>
        <w:numPr>
          <w:ilvl w:val="0"/>
          <w:numId w:val="0"/>
        </w:numPr>
        <w:spacing w:after="0"/>
        <w:rPr>
          <w:lang w:val="fr-CA"/>
        </w:rPr>
      </w:pPr>
    </w:p>
    <w:p w14:paraId="23D89388" w14:textId="764AC216" w:rsidR="001D074D" w:rsidRPr="004E600E" w:rsidRDefault="00C340F6" w:rsidP="0029767D">
      <w:pPr>
        <w:pStyle w:val="Heading1"/>
        <w:numPr>
          <w:ilvl w:val="0"/>
          <w:numId w:val="33"/>
        </w:numPr>
        <w:rPr>
          <w:lang w:val="fr-CA"/>
        </w:rPr>
      </w:pPr>
      <w:r w:rsidRPr="004E600E">
        <w:rPr>
          <w:lang w:val="fr-CA"/>
        </w:rPr>
        <w:t>L’information recueillie dans les 119 enquêtes sur les substances de remplacement des SAO</w:t>
      </w:r>
      <w:r w:rsidR="006C7B71" w:rsidRPr="004E600E">
        <w:rPr>
          <w:rStyle w:val="FootnoteReference"/>
          <w:lang w:val="fr-CA"/>
        </w:rPr>
        <w:footnoteReference w:id="26"/>
      </w:r>
      <w:r w:rsidR="00852D00" w:rsidRPr="004E600E">
        <w:rPr>
          <w:lang w:val="fr-CA"/>
        </w:rPr>
        <w:t xml:space="preserve"> </w:t>
      </w:r>
      <w:r w:rsidRPr="004E600E">
        <w:rPr>
          <w:lang w:val="fr-CA"/>
        </w:rPr>
        <w:t>présente un aperçu des principaux HFC et mélanges de HFC utilisés et de leur répartition sectorielle, comme indiqué dans le tableau</w:t>
      </w:r>
      <w:r w:rsidR="001D074D" w:rsidRPr="004E600E">
        <w:rPr>
          <w:lang w:val="fr-CA"/>
        </w:rPr>
        <w:t xml:space="preserve"> 2.</w:t>
      </w:r>
    </w:p>
    <w:p w14:paraId="46A09283" w14:textId="5E51F609" w:rsidR="001D074D" w:rsidRPr="004E600E" w:rsidRDefault="001D074D" w:rsidP="0029767D">
      <w:pPr>
        <w:rPr>
          <w:b/>
          <w:lang w:val="fr-CA"/>
        </w:rPr>
      </w:pPr>
      <w:r w:rsidRPr="004E600E">
        <w:rPr>
          <w:b/>
          <w:lang w:val="fr-CA"/>
        </w:rPr>
        <w:t>Table</w:t>
      </w:r>
      <w:r w:rsidR="00C340F6" w:rsidRPr="004E600E">
        <w:rPr>
          <w:b/>
          <w:lang w:val="fr-CA"/>
        </w:rPr>
        <w:t>au</w:t>
      </w:r>
      <w:r w:rsidRPr="004E600E">
        <w:rPr>
          <w:b/>
          <w:lang w:val="fr-CA"/>
        </w:rPr>
        <w:t xml:space="preserve"> 2. </w:t>
      </w:r>
      <w:r w:rsidR="00C340F6" w:rsidRPr="004E600E">
        <w:rPr>
          <w:b/>
          <w:lang w:val="fr-CA"/>
        </w:rPr>
        <w:t>Principaux HFC et mélanges de HFC utilisés dans 119 pays visés à l</w:t>
      </w:r>
      <w:r w:rsidR="00D32910">
        <w:rPr>
          <w:b/>
          <w:lang w:val="fr-CA"/>
        </w:rPr>
        <w:t>’</w:t>
      </w:r>
      <w:r w:rsidR="00C340F6" w:rsidRPr="004E600E">
        <w:rPr>
          <w:b/>
          <w:lang w:val="fr-CA"/>
        </w:rPr>
        <w:t>article 5</w:t>
      </w:r>
    </w:p>
    <w:tbl>
      <w:tblPr>
        <w:tblStyle w:val="TableGrid"/>
        <w:tblW w:w="4943" w:type="pct"/>
        <w:jc w:val="center"/>
        <w:tblLayout w:type="fixed"/>
        <w:tblLook w:val="04A0" w:firstRow="1" w:lastRow="0" w:firstColumn="1" w:lastColumn="0" w:noHBand="0" w:noVBand="1"/>
      </w:tblPr>
      <w:tblGrid>
        <w:gridCol w:w="1578"/>
        <w:gridCol w:w="860"/>
        <w:gridCol w:w="993"/>
        <w:gridCol w:w="993"/>
        <w:gridCol w:w="4819"/>
      </w:tblGrid>
      <w:tr w:rsidR="001D074D" w:rsidRPr="004E600E" w14:paraId="6FADAC3D" w14:textId="77777777" w:rsidTr="0029767D">
        <w:trPr>
          <w:tblHeader/>
          <w:jc w:val="center"/>
        </w:trPr>
        <w:tc>
          <w:tcPr>
            <w:tcW w:w="854" w:type="pct"/>
            <w:vAlign w:val="center"/>
          </w:tcPr>
          <w:p w14:paraId="19218EB9" w14:textId="77777777" w:rsidR="001D074D" w:rsidRPr="004E600E" w:rsidRDefault="001D074D" w:rsidP="00A372C4">
            <w:pPr>
              <w:jc w:val="left"/>
              <w:rPr>
                <w:b/>
                <w:sz w:val="20"/>
                <w:szCs w:val="20"/>
                <w:lang w:val="fr-CA"/>
              </w:rPr>
            </w:pPr>
            <w:r w:rsidRPr="004E600E">
              <w:rPr>
                <w:b/>
                <w:sz w:val="20"/>
                <w:szCs w:val="20"/>
                <w:lang w:val="fr-CA"/>
              </w:rPr>
              <w:t>HFC</w:t>
            </w:r>
          </w:p>
        </w:tc>
        <w:tc>
          <w:tcPr>
            <w:tcW w:w="465" w:type="pct"/>
            <w:tcMar>
              <w:left w:w="0" w:type="dxa"/>
              <w:right w:w="0" w:type="dxa"/>
            </w:tcMar>
            <w:vAlign w:val="center"/>
          </w:tcPr>
          <w:p w14:paraId="376D0E99" w14:textId="0958AC63" w:rsidR="001D074D" w:rsidRPr="004E600E" w:rsidRDefault="00C340F6" w:rsidP="00D32910">
            <w:pPr>
              <w:jc w:val="center"/>
              <w:rPr>
                <w:b/>
                <w:sz w:val="20"/>
                <w:szCs w:val="20"/>
                <w:lang w:val="fr-CA"/>
              </w:rPr>
            </w:pPr>
            <w:r w:rsidRPr="004E600E">
              <w:rPr>
                <w:b/>
                <w:sz w:val="20"/>
                <w:szCs w:val="20"/>
                <w:lang w:val="fr-CA"/>
              </w:rPr>
              <w:t>Nombre de pays</w:t>
            </w:r>
          </w:p>
        </w:tc>
        <w:tc>
          <w:tcPr>
            <w:tcW w:w="537" w:type="pct"/>
            <w:tcMar>
              <w:left w:w="0" w:type="dxa"/>
              <w:right w:w="0" w:type="dxa"/>
            </w:tcMar>
            <w:vAlign w:val="center"/>
          </w:tcPr>
          <w:p w14:paraId="6DD5D0AE" w14:textId="4C2EF939" w:rsidR="001D074D" w:rsidRPr="004E600E" w:rsidRDefault="001D074D" w:rsidP="00C340F6">
            <w:pPr>
              <w:jc w:val="center"/>
              <w:rPr>
                <w:b/>
                <w:sz w:val="20"/>
                <w:szCs w:val="20"/>
                <w:lang w:val="fr-CA"/>
              </w:rPr>
            </w:pPr>
            <w:r w:rsidRPr="004E600E">
              <w:rPr>
                <w:b/>
                <w:sz w:val="20"/>
                <w:szCs w:val="20"/>
                <w:lang w:val="fr-CA"/>
              </w:rPr>
              <w:t xml:space="preserve">% </w:t>
            </w:r>
            <w:r w:rsidR="00C340F6" w:rsidRPr="004E600E">
              <w:rPr>
                <w:b/>
                <w:sz w:val="20"/>
                <w:szCs w:val="20"/>
                <w:lang w:val="fr-CA"/>
              </w:rPr>
              <w:t>du</w:t>
            </w:r>
            <w:r w:rsidRPr="004E600E">
              <w:rPr>
                <w:b/>
                <w:sz w:val="20"/>
                <w:szCs w:val="20"/>
                <w:lang w:val="fr-CA"/>
              </w:rPr>
              <w:t xml:space="preserve"> total</w:t>
            </w:r>
          </w:p>
        </w:tc>
        <w:tc>
          <w:tcPr>
            <w:tcW w:w="537" w:type="pct"/>
            <w:tcMar>
              <w:left w:w="0" w:type="dxa"/>
              <w:right w:w="0" w:type="dxa"/>
            </w:tcMar>
            <w:vAlign w:val="center"/>
          </w:tcPr>
          <w:p w14:paraId="3EB39FE4" w14:textId="29DA0D3C" w:rsidR="001D074D" w:rsidRPr="004E600E" w:rsidRDefault="00C340F6" w:rsidP="00A372C4">
            <w:pPr>
              <w:jc w:val="center"/>
              <w:rPr>
                <w:b/>
                <w:sz w:val="20"/>
                <w:szCs w:val="20"/>
                <w:lang w:val="fr-CA"/>
              </w:rPr>
            </w:pPr>
            <w:r w:rsidRPr="004E600E">
              <w:rPr>
                <w:b/>
                <w:sz w:val="20"/>
                <w:szCs w:val="20"/>
                <w:lang w:val="fr-CA"/>
              </w:rPr>
              <w:t>Taux de croissance</w:t>
            </w:r>
            <w:r w:rsidR="00D32910">
              <w:rPr>
                <w:b/>
                <w:sz w:val="20"/>
                <w:szCs w:val="20"/>
                <w:lang w:val="fr-CA"/>
              </w:rPr>
              <w:t> </w:t>
            </w:r>
            <w:r w:rsidR="001D074D" w:rsidRPr="004E600E">
              <w:rPr>
                <w:b/>
                <w:sz w:val="20"/>
                <w:szCs w:val="20"/>
                <w:lang w:val="fr-CA"/>
              </w:rPr>
              <w:t>%*</w:t>
            </w:r>
          </w:p>
        </w:tc>
        <w:tc>
          <w:tcPr>
            <w:tcW w:w="2607" w:type="pct"/>
            <w:vAlign w:val="center"/>
          </w:tcPr>
          <w:p w14:paraId="0C09D143" w14:textId="79C87C53" w:rsidR="001D074D" w:rsidRPr="004E600E" w:rsidRDefault="00C340F6" w:rsidP="00A372C4">
            <w:pPr>
              <w:jc w:val="center"/>
              <w:rPr>
                <w:b/>
                <w:sz w:val="20"/>
                <w:szCs w:val="20"/>
                <w:lang w:val="fr-CA"/>
              </w:rPr>
            </w:pPr>
            <w:r w:rsidRPr="004E600E">
              <w:rPr>
                <w:b/>
                <w:sz w:val="20"/>
                <w:szCs w:val="20"/>
                <w:lang w:val="fr-CA"/>
              </w:rPr>
              <w:t>Utilisations</w:t>
            </w:r>
          </w:p>
        </w:tc>
      </w:tr>
      <w:tr w:rsidR="001D074D" w:rsidRPr="00E90E1D" w14:paraId="13E55B0E" w14:textId="77777777" w:rsidTr="0029767D">
        <w:trPr>
          <w:jc w:val="center"/>
        </w:trPr>
        <w:tc>
          <w:tcPr>
            <w:tcW w:w="854" w:type="pct"/>
          </w:tcPr>
          <w:p w14:paraId="74B58323" w14:textId="77777777" w:rsidR="001D074D" w:rsidRPr="004E600E" w:rsidRDefault="001D074D" w:rsidP="00A372C4">
            <w:pPr>
              <w:rPr>
                <w:b/>
                <w:sz w:val="20"/>
                <w:szCs w:val="20"/>
                <w:lang w:val="fr-CA"/>
              </w:rPr>
            </w:pPr>
            <w:r w:rsidRPr="004E600E">
              <w:rPr>
                <w:sz w:val="20"/>
                <w:szCs w:val="20"/>
                <w:lang w:val="fr-CA"/>
              </w:rPr>
              <w:t>HFC-134a</w:t>
            </w:r>
          </w:p>
        </w:tc>
        <w:tc>
          <w:tcPr>
            <w:tcW w:w="465" w:type="pct"/>
            <w:tcMar>
              <w:left w:w="115" w:type="dxa"/>
              <w:right w:w="288" w:type="dxa"/>
            </w:tcMar>
          </w:tcPr>
          <w:p w14:paraId="7274D3F7" w14:textId="77777777" w:rsidR="001D074D" w:rsidRPr="004E600E" w:rsidRDefault="001D074D" w:rsidP="00A372C4">
            <w:pPr>
              <w:jc w:val="right"/>
              <w:rPr>
                <w:sz w:val="20"/>
                <w:szCs w:val="20"/>
                <w:lang w:val="fr-CA"/>
              </w:rPr>
            </w:pPr>
            <w:r w:rsidRPr="004E600E">
              <w:rPr>
                <w:sz w:val="20"/>
                <w:szCs w:val="20"/>
                <w:lang w:val="fr-CA"/>
              </w:rPr>
              <w:t>119</w:t>
            </w:r>
          </w:p>
        </w:tc>
        <w:tc>
          <w:tcPr>
            <w:tcW w:w="537" w:type="pct"/>
            <w:tcMar>
              <w:left w:w="115" w:type="dxa"/>
              <w:right w:w="288" w:type="dxa"/>
            </w:tcMar>
          </w:tcPr>
          <w:p w14:paraId="06F4AD7C" w14:textId="77777777" w:rsidR="001D074D" w:rsidRPr="004E600E" w:rsidRDefault="001D074D" w:rsidP="00A372C4">
            <w:pPr>
              <w:jc w:val="right"/>
              <w:rPr>
                <w:sz w:val="20"/>
                <w:szCs w:val="20"/>
                <w:lang w:val="fr-CA"/>
              </w:rPr>
            </w:pPr>
            <w:r w:rsidRPr="004E600E">
              <w:rPr>
                <w:sz w:val="20"/>
                <w:szCs w:val="20"/>
                <w:lang w:val="fr-CA"/>
              </w:rPr>
              <w:t>34</w:t>
            </w:r>
          </w:p>
        </w:tc>
        <w:tc>
          <w:tcPr>
            <w:tcW w:w="537" w:type="pct"/>
            <w:tcMar>
              <w:left w:w="115" w:type="dxa"/>
              <w:right w:w="288" w:type="dxa"/>
            </w:tcMar>
          </w:tcPr>
          <w:p w14:paraId="73B0202C" w14:textId="77777777" w:rsidR="001D074D" w:rsidRPr="004E600E" w:rsidRDefault="001D074D" w:rsidP="00A372C4">
            <w:pPr>
              <w:jc w:val="right"/>
              <w:rPr>
                <w:sz w:val="20"/>
                <w:szCs w:val="20"/>
                <w:lang w:val="fr-CA"/>
              </w:rPr>
            </w:pPr>
            <w:r w:rsidRPr="004E600E">
              <w:rPr>
                <w:sz w:val="20"/>
                <w:szCs w:val="20"/>
                <w:lang w:val="fr-CA"/>
              </w:rPr>
              <w:t>9</w:t>
            </w:r>
          </w:p>
        </w:tc>
        <w:tc>
          <w:tcPr>
            <w:tcW w:w="2607" w:type="pct"/>
          </w:tcPr>
          <w:p w14:paraId="46CF25AE" w14:textId="51400523" w:rsidR="001D074D" w:rsidRPr="004E600E" w:rsidRDefault="00EF266E" w:rsidP="00A372C4">
            <w:pPr>
              <w:jc w:val="left"/>
              <w:rPr>
                <w:sz w:val="20"/>
                <w:szCs w:val="20"/>
                <w:lang w:val="fr-CA"/>
              </w:rPr>
            </w:pPr>
            <w:r w:rsidRPr="004E600E">
              <w:rPr>
                <w:sz w:val="20"/>
                <w:szCs w:val="20"/>
                <w:lang w:val="fr-CA"/>
              </w:rPr>
              <w:t>Réfrigération domestique et commerciale, et climatiseurs d’automobile</w:t>
            </w:r>
            <w:r w:rsidR="003E0D2F">
              <w:rPr>
                <w:sz w:val="20"/>
                <w:szCs w:val="20"/>
                <w:lang w:val="fr-CA"/>
              </w:rPr>
              <w:t>;</w:t>
            </w:r>
            <w:r w:rsidRPr="004E600E">
              <w:rPr>
                <w:sz w:val="20"/>
                <w:szCs w:val="20"/>
                <w:lang w:val="fr-CA"/>
              </w:rPr>
              <w:t xml:space="preserve"> petites applications pour la réfrigération, les mousses et les aérosols</w:t>
            </w:r>
          </w:p>
        </w:tc>
      </w:tr>
      <w:tr w:rsidR="001D074D" w:rsidRPr="004E600E" w14:paraId="7726C155" w14:textId="77777777" w:rsidTr="0029767D">
        <w:trPr>
          <w:jc w:val="center"/>
        </w:trPr>
        <w:tc>
          <w:tcPr>
            <w:tcW w:w="854" w:type="pct"/>
          </w:tcPr>
          <w:p w14:paraId="60E2EF91" w14:textId="77777777" w:rsidR="001D074D" w:rsidRPr="004E600E" w:rsidRDefault="001D074D" w:rsidP="00A372C4">
            <w:pPr>
              <w:rPr>
                <w:b/>
                <w:sz w:val="20"/>
                <w:szCs w:val="20"/>
                <w:lang w:val="fr-CA"/>
              </w:rPr>
            </w:pPr>
            <w:r w:rsidRPr="004E600E">
              <w:rPr>
                <w:sz w:val="20"/>
                <w:szCs w:val="20"/>
                <w:lang w:val="fr-CA"/>
              </w:rPr>
              <w:t>R-410A</w:t>
            </w:r>
          </w:p>
        </w:tc>
        <w:tc>
          <w:tcPr>
            <w:tcW w:w="465" w:type="pct"/>
            <w:tcMar>
              <w:left w:w="115" w:type="dxa"/>
              <w:right w:w="288" w:type="dxa"/>
            </w:tcMar>
          </w:tcPr>
          <w:p w14:paraId="7D0D7273" w14:textId="77777777" w:rsidR="001D074D" w:rsidRPr="004E600E" w:rsidRDefault="001D074D" w:rsidP="00A372C4">
            <w:pPr>
              <w:jc w:val="right"/>
              <w:rPr>
                <w:sz w:val="20"/>
                <w:szCs w:val="20"/>
                <w:lang w:val="fr-CA"/>
              </w:rPr>
            </w:pPr>
            <w:r w:rsidRPr="004E600E">
              <w:rPr>
                <w:sz w:val="20"/>
                <w:szCs w:val="20"/>
                <w:lang w:val="fr-CA"/>
              </w:rPr>
              <w:t>119</w:t>
            </w:r>
          </w:p>
        </w:tc>
        <w:tc>
          <w:tcPr>
            <w:tcW w:w="537" w:type="pct"/>
            <w:tcMar>
              <w:left w:w="115" w:type="dxa"/>
              <w:right w:w="288" w:type="dxa"/>
            </w:tcMar>
          </w:tcPr>
          <w:p w14:paraId="07ECB1BF" w14:textId="77777777" w:rsidR="001D074D" w:rsidRPr="004E600E" w:rsidRDefault="001D074D" w:rsidP="00A372C4">
            <w:pPr>
              <w:jc w:val="right"/>
              <w:rPr>
                <w:sz w:val="20"/>
                <w:szCs w:val="20"/>
                <w:lang w:val="fr-CA"/>
              </w:rPr>
            </w:pPr>
            <w:r w:rsidRPr="004E600E">
              <w:rPr>
                <w:sz w:val="20"/>
                <w:szCs w:val="20"/>
                <w:lang w:val="fr-CA"/>
              </w:rPr>
              <w:t>43</w:t>
            </w:r>
          </w:p>
        </w:tc>
        <w:tc>
          <w:tcPr>
            <w:tcW w:w="537" w:type="pct"/>
            <w:tcMar>
              <w:left w:w="115" w:type="dxa"/>
              <w:right w:w="288" w:type="dxa"/>
            </w:tcMar>
          </w:tcPr>
          <w:p w14:paraId="1E6BAB8E" w14:textId="77777777" w:rsidR="001D074D" w:rsidRPr="004E600E" w:rsidRDefault="001D074D" w:rsidP="00A372C4">
            <w:pPr>
              <w:jc w:val="right"/>
              <w:rPr>
                <w:sz w:val="20"/>
                <w:szCs w:val="20"/>
                <w:lang w:val="fr-CA"/>
              </w:rPr>
            </w:pPr>
            <w:r w:rsidRPr="004E600E">
              <w:rPr>
                <w:sz w:val="20"/>
                <w:szCs w:val="20"/>
                <w:lang w:val="fr-CA"/>
              </w:rPr>
              <w:t>40</w:t>
            </w:r>
          </w:p>
        </w:tc>
        <w:tc>
          <w:tcPr>
            <w:tcW w:w="2607" w:type="pct"/>
          </w:tcPr>
          <w:p w14:paraId="23A11EC9" w14:textId="7E84C55F" w:rsidR="001D074D" w:rsidRPr="004E600E" w:rsidRDefault="00EF266E" w:rsidP="00A372C4">
            <w:pPr>
              <w:jc w:val="left"/>
              <w:rPr>
                <w:sz w:val="20"/>
                <w:szCs w:val="20"/>
                <w:lang w:val="fr-CA"/>
              </w:rPr>
            </w:pPr>
            <w:r w:rsidRPr="004E600E">
              <w:rPr>
                <w:sz w:val="20"/>
                <w:szCs w:val="20"/>
                <w:lang w:val="fr-CA"/>
              </w:rPr>
              <w:t>Climatisation</w:t>
            </w:r>
          </w:p>
        </w:tc>
      </w:tr>
      <w:tr w:rsidR="001D074D" w:rsidRPr="004E600E" w14:paraId="6A9D8286" w14:textId="77777777" w:rsidTr="0029767D">
        <w:trPr>
          <w:jc w:val="center"/>
        </w:trPr>
        <w:tc>
          <w:tcPr>
            <w:tcW w:w="854" w:type="pct"/>
          </w:tcPr>
          <w:p w14:paraId="24D3E28D" w14:textId="77777777" w:rsidR="001D074D" w:rsidRPr="004E600E" w:rsidRDefault="001D074D" w:rsidP="00A372C4">
            <w:pPr>
              <w:rPr>
                <w:b/>
                <w:sz w:val="20"/>
                <w:szCs w:val="20"/>
                <w:lang w:val="fr-CA"/>
              </w:rPr>
            </w:pPr>
            <w:r w:rsidRPr="004E600E">
              <w:rPr>
                <w:sz w:val="20"/>
                <w:szCs w:val="20"/>
                <w:lang w:val="fr-CA"/>
              </w:rPr>
              <w:t>R-404A</w:t>
            </w:r>
          </w:p>
        </w:tc>
        <w:tc>
          <w:tcPr>
            <w:tcW w:w="465" w:type="pct"/>
            <w:tcMar>
              <w:left w:w="115" w:type="dxa"/>
              <w:right w:w="288" w:type="dxa"/>
            </w:tcMar>
          </w:tcPr>
          <w:p w14:paraId="6FA6FAAF" w14:textId="77777777" w:rsidR="001D074D" w:rsidRPr="004E600E" w:rsidRDefault="001D074D" w:rsidP="00A372C4">
            <w:pPr>
              <w:jc w:val="right"/>
              <w:rPr>
                <w:sz w:val="20"/>
                <w:szCs w:val="20"/>
                <w:lang w:val="fr-CA"/>
              </w:rPr>
            </w:pPr>
            <w:r w:rsidRPr="004E600E">
              <w:rPr>
                <w:sz w:val="20"/>
                <w:szCs w:val="20"/>
                <w:lang w:val="fr-CA"/>
              </w:rPr>
              <w:t>118</w:t>
            </w:r>
          </w:p>
        </w:tc>
        <w:tc>
          <w:tcPr>
            <w:tcW w:w="537" w:type="pct"/>
            <w:tcMar>
              <w:left w:w="115" w:type="dxa"/>
              <w:right w:w="288" w:type="dxa"/>
            </w:tcMar>
          </w:tcPr>
          <w:p w14:paraId="73EC0601" w14:textId="77777777" w:rsidR="001D074D" w:rsidRPr="004E600E" w:rsidRDefault="001D074D" w:rsidP="00A372C4">
            <w:pPr>
              <w:jc w:val="right"/>
              <w:rPr>
                <w:sz w:val="20"/>
                <w:szCs w:val="20"/>
                <w:lang w:val="fr-CA"/>
              </w:rPr>
            </w:pPr>
            <w:r w:rsidRPr="004E600E">
              <w:rPr>
                <w:sz w:val="20"/>
                <w:szCs w:val="20"/>
                <w:lang w:val="fr-CA"/>
              </w:rPr>
              <w:t>7</w:t>
            </w:r>
          </w:p>
        </w:tc>
        <w:tc>
          <w:tcPr>
            <w:tcW w:w="537" w:type="pct"/>
            <w:tcMar>
              <w:left w:w="115" w:type="dxa"/>
              <w:right w:w="288" w:type="dxa"/>
            </w:tcMar>
          </w:tcPr>
          <w:p w14:paraId="40AF4D13" w14:textId="77777777" w:rsidR="001D074D" w:rsidRPr="004E600E" w:rsidRDefault="001D074D" w:rsidP="00A372C4">
            <w:pPr>
              <w:jc w:val="right"/>
              <w:rPr>
                <w:sz w:val="20"/>
                <w:szCs w:val="20"/>
                <w:lang w:val="fr-CA"/>
              </w:rPr>
            </w:pPr>
            <w:r w:rsidRPr="004E600E">
              <w:rPr>
                <w:sz w:val="20"/>
                <w:szCs w:val="20"/>
                <w:lang w:val="fr-CA"/>
              </w:rPr>
              <w:t>11</w:t>
            </w:r>
          </w:p>
        </w:tc>
        <w:tc>
          <w:tcPr>
            <w:tcW w:w="2607" w:type="pct"/>
          </w:tcPr>
          <w:p w14:paraId="202C9D5B" w14:textId="51E22F01" w:rsidR="001D074D" w:rsidRPr="004E600E" w:rsidRDefault="00EF266E" w:rsidP="00A372C4">
            <w:pPr>
              <w:jc w:val="left"/>
              <w:rPr>
                <w:sz w:val="20"/>
                <w:szCs w:val="20"/>
                <w:lang w:val="fr-CA"/>
              </w:rPr>
            </w:pPr>
            <w:r w:rsidRPr="004E600E">
              <w:rPr>
                <w:sz w:val="20"/>
                <w:szCs w:val="20"/>
                <w:lang w:val="fr-CA"/>
              </w:rPr>
              <w:t>Réfrigération à basse température</w:t>
            </w:r>
          </w:p>
        </w:tc>
      </w:tr>
      <w:tr w:rsidR="001D074D" w:rsidRPr="004E600E" w14:paraId="47D834C1" w14:textId="77777777" w:rsidTr="0029767D">
        <w:trPr>
          <w:jc w:val="center"/>
        </w:trPr>
        <w:tc>
          <w:tcPr>
            <w:tcW w:w="854" w:type="pct"/>
          </w:tcPr>
          <w:p w14:paraId="37A5400C" w14:textId="77777777" w:rsidR="001D074D" w:rsidRPr="004E600E" w:rsidRDefault="001D074D" w:rsidP="00A372C4">
            <w:pPr>
              <w:rPr>
                <w:b/>
                <w:sz w:val="20"/>
                <w:szCs w:val="20"/>
                <w:lang w:val="fr-CA"/>
              </w:rPr>
            </w:pPr>
            <w:r w:rsidRPr="004E600E">
              <w:rPr>
                <w:sz w:val="20"/>
                <w:szCs w:val="20"/>
                <w:lang w:val="fr-CA"/>
              </w:rPr>
              <w:t>R-507A</w:t>
            </w:r>
          </w:p>
        </w:tc>
        <w:tc>
          <w:tcPr>
            <w:tcW w:w="465" w:type="pct"/>
            <w:tcMar>
              <w:left w:w="115" w:type="dxa"/>
              <w:right w:w="288" w:type="dxa"/>
            </w:tcMar>
          </w:tcPr>
          <w:p w14:paraId="5996DF61" w14:textId="77777777" w:rsidR="001D074D" w:rsidRPr="004E600E" w:rsidRDefault="001D074D" w:rsidP="00A372C4">
            <w:pPr>
              <w:jc w:val="right"/>
              <w:rPr>
                <w:sz w:val="20"/>
                <w:szCs w:val="20"/>
                <w:lang w:val="fr-CA"/>
              </w:rPr>
            </w:pPr>
            <w:r w:rsidRPr="004E600E">
              <w:rPr>
                <w:sz w:val="20"/>
                <w:szCs w:val="20"/>
                <w:lang w:val="fr-CA"/>
              </w:rPr>
              <w:t>70</w:t>
            </w:r>
          </w:p>
        </w:tc>
        <w:tc>
          <w:tcPr>
            <w:tcW w:w="537" w:type="pct"/>
            <w:tcMar>
              <w:left w:w="115" w:type="dxa"/>
              <w:right w:w="288" w:type="dxa"/>
            </w:tcMar>
          </w:tcPr>
          <w:p w14:paraId="0C046FF9" w14:textId="77777777" w:rsidR="001D074D" w:rsidRPr="004E600E" w:rsidRDefault="001D074D" w:rsidP="00A372C4">
            <w:pPr>
              <w:jc w:val="right"/>
              <w:rPr>
                <w:sz w:val="20"/>
                <w:szCs w:val="20"/>
                <w:lang w:val="fr-CA"/>
              </w:rPr>
            </w:pPr>
            <w:r w:rsidRPr="004E600E">
              <w:rPr>
                <w:sz w:val="20"/>
                <w:szCs w:val="20"/>
                <w:lang w:val="fr-CA"/>
              </w:rPr>
              <w:t>1</w:t>
            </w:r>
          </w:p>
        </w:tc>
        <w:tc>
          <w:tcPr>
            <w:tcW w:w="537" w:type="pct"/>
            <w:tcMar>
              <w:left w:w="115" w:type="dxa"/>
              <w:right w:w="288" w:type="dxa"/>
            </w:tcMar>
          </w:tcPr>
          <w:p w14:paraId="21484DDE" w14:textId="77777777" w:rsidR="001D074D" w:rsidRPr="004E600E" w:rsidRDefault="001D074D" w:rsidP="00A372C4">
            <w:pPr>
              <w:jc w:val="right"/>
              <w:rPr>
                <w:sz w:val="20"/>
                <w:szCs w:val="20"/>
                <w:lang w:val="fr-CA"/>
              </w:rPr>
            </w:pPr>
            <w:r w:rsidRPr="004E600E">
              <w:rPr>
                <w:sz w:val="20"/>
                <w:szCs w:val="20"/>
                <w:lang w:val="fr-CA"/>
              </w:rPr>
              <w:t>21</w:t>
            </w:r>
          </w:p>
        </w:tc>
        <w:tc>
          <w:tcPr>
            <w:tcW w:w="2607" w:type="pct"/>
          </w:tcPr>
          <w:p w14:paraId="6DE01024" w14:textId="425A8394" w:rsidR="001D074D" w:rsidRPr="004E600E" w:rsidRDefault="00EF266E" w:rsidP="00A372C4">
            <w:pPr>
              <w:jc w:val="left"/>
              <w:rPr>
                <w:sz w:val="20"/>
                <w:szCs w:val="20"/>
                <w:lang w:val="fr-CA"/>
              </w:rPr>
            </w:pPr>
            <w:r w:rsidRPr="004E600E">
              <w:rPr>
                <w:sz w:val="20"/>
                <w:szCs w:val="20"/>
                <w:lang w:val="fr-CA"/>
              </w:rPr>
              <w:t>Réfrigération commerciale</w:t>
            </w:r>
          </w:p>
        </w:tc>
      </w:tr>
      <w:tr w:rsidR="001D074D" w:rsidRPr="004E600E" w14:paraId="0F83F37F" w14:textId="77777777" w:rsidTr="0029767D">
        <w:trPr>
          <w:jc w:val="center"/>
        </w:trPr>
        <w:tc>
          <w:tcPr>
            <w:tcW w:w="854" w:type="pct"/>
          </w:tcPr>
          <w:p w14:paraId="4C6CBDBC" w14:textId="77777777" w:rsidR="001D074D" w:rsidRPr="004E600E" w:rsidRDefault="001D074D" w:rsidP="00A372C4">
            <w:pPr>
              <w:rPr>
                <w:b/>
                <w:sz w:val="20"/>
                <w:szCs w:val="20"/>
                <w:lang w:val="fr-CA"/>
              </w:rPr>
            </w:pPr>
            <w:r w:rsidRPr="004E600E">
              <w:rPr>
                <w:sz w:val="20"/>
                <w:szCs w:val="20"/>
                <w:lang w:val="fr-CA"/>
              </w:rPr>
              <w:t>R-407C</w:t>
            </w:r>
          </w:p>
        </w:tc>
        <w:tc>
          <w:tcPr>
            <w:tcW w:w="465" w:type="pct"/>
            <w:tcMar>
              <w:left w:w="115" w:type="dxa"/>
              <w:right w:w="288" w:type="dxa"/>
            </w:tcMar>
          </w:tcPr>
          <w:p w14:paraId="02B7A52D" w14:textId="77777777" w:rsidR="001D074D" w:rsidRPr="004E600E" w:rsidRDefault="001D074D" w:rsidP="00A372C4">
            <w:pPr>
              <w:jc w:val="right"/>
              <w:rPr>
                <w:sz w:val="20"/>
                <w:szCs w:val="20"/>
                <w:lang w:val="fr-CA"/>
              </w:rPr>
            </w:pPr>
            <w:r w:rsidRPr="004E600E">
              <w:rPr>
                <w:sz w:val="20"/>
                <w:szCs w:val="20"/>
                <w:lang w:val="fr-CA"/>
              </w:rPr>
              <w:t>110</w:t>
            </w:r>
          </w:p>
        </w:tc>
        <w:tc>
          <w:tcPr>
            <w:tcW w:w="537" w:type="pct"/>
            <w:tcMar>
              <w:left w:w="115" w:type="dxa"/>
              <w:right w:w="288" w:type="dxa"/>
            </w:tcMar>
          </w:tcPr>
          <w:p w14:paraId="5A485496" w14:textId="77777777" w:rsidR="001D074D" w:rsidRPr="004E600E" w:rsidRDefault="001D074D" w:rsidP="00A372C4">
            <w:pPr>
              <w:jc w:val="right"/>
              <w:rPr>
                <w:sz w:val="20"/>
                <w:szCs w:val="20"/>
                <w:lang w:val="fr-CA"/>
              </w:rPr>
            </w:pPr>
            <w:r w:rsidRPr="004E600E">
              <w:rPr>
                <w:sz w:val="20"/>
                <w:szCs w:val="20"/>
                <w:lang w:val="fr-CA"/>
              </w:rPr>
              <w:t>6</w:t>
            </w:r>
          </w:p>
        </w:tc>
        <w:tc>
          <w:tcPr>
            <w:tcW w:w="537" w:type="pct"/>
            <w:tcMar>
              <w:left w:w="115" w:type="dxa"/>
              <w:right w:w="288" w:type="dxa"/>
            </w:tcMar>
          </w:tcPr>
          <w:p w14:paraId="23E1E2E7" w14:textId="77777777" w:rsidR="001D074D" w:rsidRPr="004E600E" w:rsidRDefault="001D074D" w:rsidP="00A372C4">
            <w:pPr>
              <w:jc w:val="right"/>
              <w:rPr>
                <w:sz w:val="20"/>
                <w:szCs w:val="20"/>
                <w:lang w:val="fr-CA"/>
              </w:rPr>
            </w:pPr>
            <w:r w:rsidRPr="004E600E">
              <w:rPr>
                <w:sz w:val="20"/>
                <w:szCs w:val="20"/>
                <w:lang w:val="fr-CA"/>
              </w:rPr>
              <w:t>33</w:t>
            </w:r>
          </w:p>
        </w:tc>
        <w:tc>
          <w:tcPr>
            <w:tcW w:w="2607" w:type="pct"/>
          </w:tcPr>
          <w:p w14:paraId="2BCA6B52" w14:textId="4A3A5529" w:rsidR="001D074D" w:rsidRPr="004E600E" w:rsidRDefault="00EF266E" w:rsidP="00A372C4">
            <w:pPr>
              <w:jc w:val="left"/>
              <w:rPr>
                <w:sz w:val="20"/>
                <w:szCs w:val="20"/>
                <w:lang w:val="fr-CA"/>
              </w:rPr>
            </w:pPr>
            <w:r w:rsidRPr="004E600E">
              <w:rPr>
                <w:sz w:val="20"/>
                <w:szCs w:val="20"/>
                <w:lang w:val="fr-CA"/>
              </w:rPr>
              <w:t>Climatisation</w:t>
            </w:r>
          </w:p>
        </w:tc>
      </w:tr>
      <w:tr w:rsidR="001D074D" w:rsidRPr="00E90E1D" w14:paraId="7D1F7AC4" w14:textId="77777777" w:rsidTr="0029767D">
        <w:trPr>
          <w:jc w:val="center"/>
        </w:trPr>
        <w:tc>
          <w:tcPr>
            <w:tcW w:w="854" w:type="pct"/>
          </w:tcPr>
          <w:p w14:paraId="54210648" w14:textId="77777777" w:rsidR="001D074D" w:rsidRPr="004E600E" w:rsidRDefault="001D074D" w:rsidP="00A372C4">
            <w:pPr>
              <w:rPr>
                <w:b/>
                <w:sz w:val="20"/>
                <w:szCs w:val="20"/>
                <w:lang w:val="fr-CA"/>
              </w:rPr>
            </w:pPr>
            <w:r w:rsidRPr="004E600E">
              <w:rPr>
                <w:sz w:val="20"/>
                <w:szCs w:val="20"/>
                <w:lang w:val="fr-CA"/>
              </w:rPr>
              <w:t>HFC-152a**</w:t>
            </w:r>
          </w:p>
        </w:tc>
        <w:tc>
          <w:tcPr>
            <w:tcW w:w="465" w:type="pct"/>
            <w:tcMar>
              <w:left w:w="115" w:type="dxa"/>
              <w:right w:w="288" w:type="dxa"/>
            </w:tcMar>
          </w:tcPr>
          <w:p w14:paraId="11FAEC60" w14:textId="77777777" w:rsidR="001D074D" w:rsidRPr="004E600E" w:rsidRDefault="001D074D" w:rsidP="00A372C4">
            <w:pPr>
              <w:jc w:val="right"/>
              <w:rPr>
                <w:sz w:val="20"/>
                <w:szCs w:val="20"/>
                <w:lang w:val="fr-CA"/>
              </w:rPr>
            </w:pPr>
            <w:r w:rsidRPr="004E600E">
              <w:rPr>
                <w:sz w:val="20"/>
                <w:szCs w:val="20"/>
                <w:lang w:val="fr-CA"/>
              </w:rPr>
              <w:t>19</w:t>
            </w:r>
          </w:p>
        </w:tc>
        <w:tc>
          <w:tcPr>
            <w:tcW w:w="537" w:type="pct"/>
            <w:tcMar>
              <w:left w:w="115" w:type="dxa"/>
              <w:right w:w="288" w:type="dxa"/>
            </w:tcMar>
          </w:tcPr>
          <w:p w14:paraId="624AC7C9" w14:textId="77777777" w:rsidR="001D074D" w:rsidRPr="004E600E" w:rsidRDefault="001D074D" w:rsidP="00A372C4">
            <w:pPr>
              <w:jc w:val="right"/>
              <w:rPr>
                <w:sz w:val="20"/>
                <w:szCs w:val="20"/>
                <w:lang w:val="fr-CA"/>
              </w:rPr>
            </w:pPr>
            <w:r w:rsidRPr="004E600E">
              <w:rPr>
                <w:sz w:val="20"/>
                <w:szCs w:val="20"/>
                <w:lang w:val="fr-CA"/>
              </w:rPr>
              <w:t>4</w:t>
            </w:r>
          </w:p>
        </w:tc>
        <w:tc>
          <w:tcPr>
            <w:tcW w:w="537" w:type="pct"/>
            <w:tcMar>
              <w:left w:w="115" w:type="dxa"/>
              <w:right w:w="288" w:type="dxa"/>
            </w:tcMar>
          </w:tcPr>
          <w:p w14:paraId="69DF4A9A" w14:textId="77777777" w:rsidR="001D074D" w:rsidRPr="004E600E" w:rsidRDefault="001D074D" w:rsidP="00A372C4">
            <w:pPr>
              <w:jc w:val="right"/>
              <w:rPr>
                <w:sz w:val="20"/>
                <w:szCs w:val="20"/>
                <w:lang w:val="fr-CA"/>
              </w:rPr>
            </w:pPr>
            <w:r w:rsidRPr="004E600E">
              <w:rPr>
                <w:sz w:val="20"/>
                <w:szCs w:val="20"/>
                <w:lang w:val="fr-CA"/>
              </w:rPr>
              <w:t>23</w:t>
            </w:r>
          </w:p>
        </w:tc>
        <w:tc>
          <w:tcPr>
            <w:tcW w:w="2607" w:type="pct"/>
          </w:tcPr>
          <w:p w14:paraId="363DD4F5" w14:textId="3BFB4E88" w:rsidR="001D074D" w:rsidRPr="004E600E" w:rsidRDefault="00EF266E" w:rsidP="00A372C4">
            <w:pPr>
              <w:jc w:val="left"/>
              <w:rPr>
                <w:sz w:val="20"/>
                <w:szCs w:val="20"/>
                <w:lang w:val="fr-CA"/>
              </w:rPr>
            </w:pPr>
            <w:r w:rsidRPr="004E600E">
              <w:rPr>
                <w:sz w:val="20"/>
                <w:szCs w:val="20"/>
                <w:lang w:val="fr-CA"/>
              </w:rPr>
              <w:t>Secteurs des aérosols industriels et de la mousse de polystyrène extrudé</w:t>
            </w:r>
          </w:p>
        </w:tc>
      </w:tr>
      <w:tr w:rsidR="001D074D" w:rsidRPr="004E600E" w14:paraId="3E1C8A54" w14:textId="77777777" w:rsidTr="0029767D">
        <w:trPr>
          <w:jc w:val="center"/>
        </w:trPr>
        <w:tc>
          <w:tcPr>
            <w:tcW w:w="854" w:type="pct"/>
          </w:tcPr>
          <w:p w14:paraId="3BB5A126" w14:textId="77777777" w:rsidR="001D074D" w:rsidRPr="004E600E" w:rsidRDefault="001D074D" w:rsidP="00A372C4">
            <w:pPr>
              <w:rPr>
                <w:b/>
                <w:sz w:val="20"/>
                <w:szCs w:val="20"/>
                <w:lang w:val="fr-CA"/>
              </w:rPr>
            </w:pPr>
            <w:r w:rsidRPr="004E600E">
              <w:rPr>
                <w:sz w:val="20"/>
                <w:szCs w:val="20"/>
                <w:lang w:val="fr-CA"/>
              </w:rPr>
              <w:t>HFC-245fa***</w:t>
            </w:r>
          </w:p>
        </w:tc>
        <w:tc>
          <w:tcPr>
            <w:tcW w:w="465" w:type="pct"/>
            <w:tcMar>
              <w:left w:w="115" w:type="dxa"/>
              <w:right w:w="288" w:type="dxa"/>
            </w:tcMar>
          </w:tcPr>
          <w:p w14:paraId="41F3F0AB" w14:textId="77777777" w:rsidR="001D074D" w:rsidRPr="004E600E" w:rsidRDefault="001D074D" w:rsidP="00A372C4">
            <w:pPr>
              <w:jc w:val="right"/>
              <w:rPr>
                <w:sz w:val="20"/>
                <w:szCs w:val="20"/>
                <w:lang w:val="fr-CA"/>
              </w:rPr>
            </w:pPr>
            <w:r w:rsidRPr="004E600E">
              <w:rPr>
                <w:sz w:val="20"/>
                <w:szCs w:val="20"/>
                <w:lang w:val="fr-CA"/>
              </w:rPr>
              <w:t>10</w:t>
            </w:r>
          </w:p>
        </w:tc>
        <w:tc>
          <w:tcPr>
            <w:tcW w:w="537" w:type="pct"/>
            <w:tcMar>
              <w:left w:w="115" w:type="dxa"/>
              <w:right w:w="288" w:type="dxa"/>
            </w:tcMar>
          </w:tcPr>
          <w:p w14:paraId="46649CFF" w14:textId="77777777" w:rsidR="001D074D" w:rsidRPr="004E600E" w:rsidRDefault="001D074D" w:rsidP="00A372C4">
            <w:pPr>
              <w:jc w:val="right"/>
              <w:rPr>
                <w:sz w:val="20"/>
                <w:szCs w:val="20"/>
                <w:lang w:val="fr-CA"/>
              </w:rPr>
            </w:pPr>
            <w:r w:rsidRPr="004E600E">
              <w:rPr>
                <w:sz w:val="20"/>
                <w:szCs w:val="20"/>
                <w:lang w:val="fr-CA"/>
              </w:rPr>
              <w:t>2</w:t>
            </w:r>
          </w:p>
        </w:tc>
        <w:tc>
          <w:tcPr>
            <w:tcW w:w="537" w:type="pct"/>
            <w:tcMar>
              <w:left w:w="115" w:type="dxa"/>
              <w:right w:w="288" w:type="dxa"/>
            </w:tcMar>
          </w:tcPr>
          <w:p w14:paraId="1CE7CA6A" w14:textId="77777777" w:rsidR="001D074D" w:rsidRPr="004E600E" w:rsidRDefault="001D074D" w:rsidP="00A372C4">
            <w:pPr>
              <w:jc w:val="right"/>
              <w:rPr>
                <w:sz w:val="20"/>
                <w:szCs w:val="20"/>
                <w:lang w:val="fr-CA"/>
              </w:rPr>
            </w:pPr>
            <w:r w:rsidRPr="004E600E">
              <w:rPr>
                <w:sz w:val="20"/>
                <w:szCs w:val="20"/>
                <w:lang w:val="fr-CA"/>
              </w:rPr>
              <w:t>9</w:t>
            </w:r>
          </w:p>
        </w:tc>
        <w:tc>
          <w:tcPr>
            <w:tcW w:w="2607" w:type="pct"/>
          </w:tcPr>
          <w:p w14:paraId="034D0DF1" w14:textId="1BA4C4FF" w:rsidR="001D074D" w:rsidRPr="004E600E" w:rsidRDefault="00EF266E" w:rsidP="00EF266E">
            <w:pPr>
              <w:jc w:val="left"/>
              <w:rPr>
                <w:sz w:val="20"/>
                <w:szCs w:val="20"/>
                <w:lang w:val="fr-CA"/>
              </w:rPr>
            </w:pPr>
            <w:r w:rsidRPr="004E600E">
              <w:rPr>
                <w:sz w:val="20"/>
                <w:szCs w:val="20"/>
                <w:lang w:val="fr-CA"/>
              </w:rPr>
              <w:t>Mousse de polyuréthanne</w:t>
            </w:r>
          </w:p>
        </w:tc>
      </w:tr>
      <w:tr w:rsidR="001D074D" w:rsidRPr="00E90E1D" w14:paraId="159A8555" w14:textId="77777777" w:rsidTr="0029767D">
        <w:trPr>
          <w:jc w:val="center"/>
        </w:trPr>
        <w:tc>
          <w:tcPr>
            <w:tcW w:w="854" w:type="pct"/>
          </w:tcPr>
          <w:p w14:paraId="67F37FB3" w14:textId="17A680E4" w:rsidR="001D074D" w:rsidRPr="004E600E" w:rsidRDefault="00C340F6" w:rsidP="00A372C4">
            <w:pPr>
              <w:rPr>
                <w:b/>
                <w:sz w:val="20"/>
                <w:szCs w:val="20"/>
                <w:lang w:val="fr-CA"/>
              </w:rPr>
            </w:pPr>
            <w:r w:rsidRPr="004E600E">
              <w:rPr>
                <w:sz w:val="20"/>
                <w:szCs w:val="20"/>
                <w:lang w:val="fr-CA"/>
              </w:rPr>
              <w:t>Autres</w:t>
            </w:r>
          </w:p>
        </w:tc>
        <w:tc>
          <w:tcPr>
            <w:tcW w:w="465" w:type="pct"/>
            <w:tcMar>
              <w:left w:w="115" w:type="dxa"/>
              <w:right w:w="288" w:type="dxa"/>
            </w:tcMar>
          </w:tcPr>
          <w:p w14:paraId="0376D5F1" w14:textId="77777777" w:rsidR="001D074D" w:rsidRPr="004E600E" w:rsidRDefault="001D074D" w:rsidP="00A372C4">
            <w:pPr>
              <w:jc w:val="right"/>
              <w:rPr>
                <w:sz w:val="20"/>
                <w:szCs w:val="20"/>
                <w:lang w:val="fr-CA"/>
              </w:rPr>
            </w:pPr>
            <w:r w:rsidRPr="004E600E">
              <w:rPr>
                <w:sz w:val="20"/>
                <w:szCs w:val="20"/>
                <w:lang w:val="fr-CA"/>
              </w:rPr>
              <w:t>64</w:t>
            </w:r>
          </w:p>
        </w:tc>
        <w:tc>
          <w:tcPr>
            <w:tcW w:w="537" w:type="pct"/>
            <w:tcMar>
              <w:left w:w="115" w:type="dxa"/>
              <w:right w:w="288" w:type="dxa"/>
            </w:tcMar>
          </w:tcPr>
          <w:p w14:paraId="00FA1ED9" w14:textId="77777777" w:rsidR="001D074D" w:rsidRPr="004E600E" w:rsidRDefault="001D074D" w:rsidP="00A372C4">
            <w:pPr>
              <w:jc w:val="right"/>
              <w:rPr>
                <w:sz w:val="20"/>
                <w:szCs w:val="20"/>
                <w:lang w:val="fr-CA"/>
              </w:rPr>
            </w:pPr>
            <w:r w:rsidRPr="004E600E">
              <w:rPr>
                <w:sz w:val="20"/>
                <w:szCs w:val="20"/>
                <w:lang w:val="fr-CA"/>
              </w:rPr>
              <w:t>3</w:t>
            </w:r>
          </w:p>
        </w:tc>
        <w:tc>
          <w:tcPr>
            <w:tcW w:w="537" w:type="pct"/>
            <w:tcMar>
              <w:left w:w="115" w:type="dxa"/>
              <w:right w:w="288" w:type="dxa"/>
            </w:tcMar>
          </w:tcPr>
          <w:p w14:paraId="167E2953" w14:textId="77777777" w:rsidR="001D074D" w:rsidRPr="004E600E" w:rsidRDefault="001D074D" w:rsidP="00A372C4">
            <w:pPr>
              <w:jc w:val="right"/>
              <w:rPr>
                <w:sz w:val="20"/>
                <w:szCs w:val="20"/>
                <w:lang w:val="fr-CA"/>
              </w:rPr>
            </w:pPr>
            <w:r w:rsidRPr="004E600E">
              <w:rPr>
                <w:sz w:val="20"/>
                <w:szCs w:val="20"/>
                <w:lang w:val="fr-CA"/>
              </w:rPr>
              <w:t>35</w:t>
            </w:r>
          </w:p>
        </w:tc>
        <w:tc>
          <w:tcPr>
            <w:tcW w:w="2607" w:type="pct"/>
          </w:tcPr>
          <w:p w14:paraId="01041B5E" w14:textId="37742113" w:rsidR="001D074D" w:rsidRPr="004E600E" w:rsidRDefault="00EF266E" w:rsidP="00A372C4">
            <w:pPr>
              <w:jc w:val="left"/>
              <w:rPr>
                <w:sz w:val="20"/>
                <w:szCs w:val="20"/>
                <w:lang w:val="fr-CA"/>
              </w:rPr>
            </w:pPr>
            <w:r w:rsidRPr="004E600E">
              <w:rPr>
                <w:sz w:val="20"/>
                <w:szCs w:val="20"/>
                <w:lang w:val="fr-CA"/>
              </w:rPr>
              <w:t>Faible utilisation dans toutes les applications</w:t>
            </w:r>
          </w:p>
        </w:tc>
      </w:tr>
    </w:tbl>
    <w:p w14:paraId="2C35BD68" w14:textId="368DCA27" w:rsidR="001D074D" w:rsidRPr="004E600E" w:rsidRDefault="001D074D" w:rsidP="0029767D">
      <w:pPr>
        <w:rPr>
          <w:sz w:val="18"/>
          <w:szCs w:val="18"/>
          <w:lang w:val="fr-CA"/>
        </w:rPr>
      </w:pPr>
      <w:r w:rsidRPr="004E600E">
        <w:rPr>
          <w:sz w:val="18"/>
          <w:szCs w:val="18"/>
          <w:lang w:val="fr-CA"/>
        </w:rPr>
        <w:t xml:space="preserve">(*) </w:t>
      </w:r>
      <w:r w:rsidR="00EF266E" w:rsidRPr="004E600E">
        <w:rPr>
          <w:sz w:val="18"/>
          <w:szCs w:val="18"/>
          <w:lang w:val="fr-CA"/>
        </w:rPr>
        <w:t xml:space="preserve">Calculé en tant que </w:t>
      </w:r>
      <w:r w:rsidR="00F8111D">
        <w:rPr>
          <w:sz w:val="18"/>
          <w:szCs w:val="18"/>
          <w:lang w:val="fr-CA"/>
        </w:rPr>
        <w:t xml:space="preserve">taux de </w:t>
      </w:r>
      <w:r w:rsidR="00EF266E" w:rsidRPr="004E600E">
        <w:rPr>
          <w:sz w:val="18"/>
          <w:szCs w:val="18"/>
          <w:lang w:val="fr-CA"/>
        </w:rPr>
        <w:t xml:space="preserve">croissance </w:t>
      </w:r>
      <w:r w:rsidR="00634428" w:rsidRPr="004E600E">
        <w:rPr>
          <w:sz w:val="18"/>
          <w:szCs w:val="18"/>
          <w:lang w:val="fr-CA"/>
        </w:rPr>
        <w:t>annuel composé de 2012 à 2015</w:t>
      </w:r>
      <w:r w:rsidRPr="004E600E">
        <w:rPr>
          <w:sz w:val="18"/>
          <w:szCs w:val="18"/>
          <w:lang w:val="fr-CA"/>
        </w:rPr>
        <w:t>.</w:t>
      </w:r>
    </w:p>
    <w:p w14:paraId="24B00212" w14:textId="515C3877" w:rsidR="001D074D" w:rsidRPr="004E600E" w:rsidRDefault="001D074D" w:rsidP="0029767D">
      <w:pPr>
        <w:rPr>
          <w:sz w:val="18"/>
          <w:szCs w:val="18"/>
          <w:lang w:val="fr-CA"/>
        </w:rPr>
      </w:pPr>
      <w:r w:rsidRPr="004E600E">
        <w:rPr>
          <w:sz w:val="18"/>
          <w:szCs w:val="18"/>
          <w:lang w:val="fr-CA"/>
        </w:rPr>
        <w:t xml:space="preserve">(**) </w:t>
      </w:r>
      <w:r w:rsidR="00634428" w:rsidRPr="004E600E">
        <w:rPr>
          <w:sz w:val="18"/>
          <w:szCs w:val="18"/>
          <w:lang w:val="fr-CA"/>
        </w:rPr>
        <w:t>Plus de 90</w:t>
      </w:r>
      <w:r w:rsidR="00E555B9">
        <w:rPr>
          <w:sz w:val="18"/>
          <w:szCs w:val="18"/>
          <w:lang w:val="fr-CA"/>
        </w:rPr>
        <w:t xml:space="preserve"> p. cent de cette consommation ont</w:t>
      </w:r>
      <w:r w:rsidR="00634428" w:rsidRPr="004E600E">
        <w:rPr>
          <w:sz w:val="18"/>
          <w:szCs w:val="18"/>
          <w:lang w:val="fr-CA"/>
        </w:rPr>
        <w:t xml:space="preserve"> été réalisé</w:t>
      </w:r>
      <w:r w:rsidR="00E555B9">
        <w:rPr>
          <w:sz w:val="18"/>
          <w:szCs w:val="18"/>
          <w:lang w:val="fr-CA"/>
        </w:rPr>
        <w:t>s</w:t>
      </w:r>
      <w:r w:rsidR="00634428" w:rsidRPr="004E600E">
        <w:rPr>
          <w:sz w:val="18"/>
          <w:szCs w:val="18"/>
          <w:lang w:val="fr-CA"/>
        </w:rPr>
        <w:t xml:space="preserve"> dans un pays</w:t>
      </w:r>
      <w:r w:rsidRPr="004E600E">
        <w:rPr>
          <w:sz w:val="18"/>
          <w:szCs w:val="18"/>
          <w:lang w:val="fr-CA"/>
        </w:rPr>
        <w:t>.</w:t>
      </w:r>
    </w:p>
    <w:p w14:paraId="771BC39F" w14:textId="31A70E6F" w:rsidR="001D074D" w:rsidRPr="004E600E" w:rsidRDefault="001D074D" w:rsidP="003E39D8">
      <w:pPr>
        <w:spacing w:after="120"/>
        <w:rPr>
          <w:lang w:val="fr-CA"/>
        </w:rPr>
      </w:pPr>
      <w:r w:rsidRPr="004E600E">
        <w:rPr>
          <w:sz w:val="18"/>
          <w:szCs w:val="18"/>
          <w:lang w:val="fr-CA"/>
        </w:rPr>
        <w:t xml:space="preserve">(***) </w:t>
      </w:r>
      <w:r w:rsidR="00634428" w:rsidRPr="004E600E">
        <w:rPr>
          <w:sz w:val="18"/>
          <w:szCs w:val="18"/>
          <w:lang w:val="fr-CA"/>
        </w:rPr>
        <w:t>Un pays a déclaré une grande utilisation de HFC-245fa dans le secteur des mousses (c.-à-d., environ 15 p. cent de sa consommation totale de HFC</w:t>
      </w:r>
      <w:r w:rsidRPr="004E600E">
        <w:rPr>
          <w:sz w:val="18"/>
          <w:szCs w:val="18"/>
          <w:lang w:val="fr-CA"/>
        </w:rPr>
        <w:t>).</w:t>
      </w:r>
    </w:p>
    <w:p w14:paraId="7F2CA1AB" w14:textId="7D252957" w:rsidR="001D074D" w:rsidRPr="00D85904" w:rsidRDefault="00634428" w:rsidP="00A575E7">
      <w:pPr>
        <w:pStyle w:val="Heading1"/>
        <w:numPr>
          <w:ilvl w:val="0"/>
          <w:numId w:val="33"/>
        </w:numPr>
        <w:spacing w:after="0"/>
        <w:rPr>
          <w:lang w:val="fr-CA"/>
        </w:rPr>
      </w:pPr>
      <w:r w:rsidRPr="00D85904">
        <w:rPr>
          <w:lang w:val="fr-CA"/>
        </w:rPr>
        <w:t>Plus de 90 p. c</w:t>
      </w:r>
      <w:r w:rsidR="00B727EA" w:rsidRPr="00D85904">
        <w:rPr>
          <w:lang w:val="fr-CA"/>
        </w:rPr>
        <w:t>en</w:t>
      </w:r>
      <w:r w:rsidRPr="00D85904">
        <w:rPr>
          <w:lang w:val="fr-CA"/>
        </w:rPr>
        <w:t xml:space="preserve">t de la </w:t>
      </w:r>
      <w:r w:rsidR="00B727EA" w:rsidRPr="00D85904">
        <w:rPr>
          <w:lang w:val="fr-CA"/>
        </w:rPr>
        <w:t>conso</w:t>
      </w:r>
      <w:r w:rsidRPr="00D85904">
        <w:rPr>
          <w:lang w:val="fr-CA"/>
        </w:rPr>
        <w:t xml:space="preserve">mmation </w:t>
      </w:r>
      <w:r w:rsidR="00B727EA" w:rsidRPr="00D85904">
        <w:rPr>
          <w:lang w:val="fr-CA"/>
        </w:rPr>
        <w:t>to</w:t>
      </w:r>
      <w:r w:rsidRPr="00D85904">
        <w:rPr>
          <w:lang w:val="fr-CA"/>
        </w:rPr>
        <w:t xml:space="preserve">tale de HFC et de mélanges de HFC </w:t>
      </w:r>
      <w:r w:rsidR="00B727EA" w:rsidRPr="00D85904">
        <w:rPr>
          <w:lang w:val="fr-CA"/>
        </w:rPr>
        <w:t>déclarée</w:t>
      </w:r>
      <w:r w:rsidRPr="00D85904">
        <w:rPr>
          <w:lang w:val="fr-CA"/>
        </w:rPr>
        <w:t xml:space="preserve"> en 2015 par 77 pays à faible volume de </w:t>
      </w:r>
      <w:r w:rsidR="00B727EA" w:rsidRPr="00D85904">
        <w:rPr>
          <w:lang w:val="fr-CA"/>
        </w:rPr>
        <w:t>conso</w:t>
      </w:r>
      <w:r w:rsidRPr="00D85904">
        <w:rPr>
          <w:lang w:val="fr-CA"/>
        </w:rPr>
        <w:t>mmation et 42 pays n’étant pas des pays à faible volume de consommation</w:t>
      </w:r>
      <w:r w:rsidR="001D074D" w:rsidRPr="00D85904">
        <w:rPr>
          <w:lang w:val="fr-CA"/>
        </w:rPr>
        <w:t>,</w:t>
      </w:r>
      <w:r w:rsidR="001D074D" w:rsidRPr="004E600E">
        <w:rPr>
          <w:rStyle w:val="FootnoteReference"/>
          <w:lang w:val="fr-CA"/>
        </w:rPr>
        <w:footnoteReference w:id="27"/>
      </w:r>
      <w:r w:rsidR="001D074D" w:rsidRPr="00D85904">
        <w:rPr>
          <w:lang w:val="fr-CA"/>
        </w:rPr>
        <w:t xml:space="preserve"> </w:t>
      </w:r>
      <w:r w:rsidR="0030105D" w:rsidRPr="00D85904">
        <w:rPr>
          <w:lang w:val="fr-CA"/>
        </w:rPr>
        <w:t>ont</w:t>
      </w:r>
      <w:r w:rsidR="00B727EA" w:rsidRPr="00D85904">
        <w:rPr>
          <w:lang w:val="fr-CA"/>
        </w:rPr>
        <w:t xml:space="preserve"> été réalisé</w:t>
      </w:r>
      <w:r w:rsidR="0030105D" w:rsidRPr="00D85904">
        <w:rPr>
          <w:lang w:val="fr-CA"/>
        </w:rPr>
        <w:t>s</w:t>
      </w:r>
      <w:r w:rsidR="00B727EA" w:rsidRPr="00D85904">
        <w:rPr>
          <w:lang w:val="fr-CA"/>
        </w:rPr>
        <w:t xml:space="preserve"> dans le secteur de la réfrigération, tant pour la fabrication que l’entretien, comme indiqué dans le tableau</w:t>
      </w:r>
      <w:r w:rsidR="001D074D" w:rsidRPr="00D85904">
        <w:rPr>
          <w:lang w:val="fr-CA"/>
        </w:rPr>
        <w:t xml:space="preserve"> 3.</w:t>
      </w:r>
    </w:p>
    <w:p w14:paraId="3B34AC2B" w14:textId="77777777" w:rsidR="003C67DB" w:rsidRPr="00A575E7" w:rsidRDefault="003C67DB" w:rsidP="00A575E7">
      <w:pPr>
        <w:pStyle w:val="Heading1"/>
        <w:widowControl w:val="0"/>
        <w:numPr>
          <w:ilvl w:val="0"/>
          <w:numId w:val="0"/>
        </w:numPr>
        <w:spacing w:after="0"/>
        <w:rPr>
          <w:b/>
          <w:lang w:val="fr-CA"/>
        </w:rPr>
      </w:pPr>
      <w:r w:rsidRPr="00A575E7">
        <w:rPr>
          <w:b/>
          <w:lang w:val="fr-CA"/>
        </w:rPr>
        <w:lastRenderedPageBreak/>
        <w:t>Tableau 3. Consommation totale de HFC déclarée par 119 pays en 2015 (tm)</w:t>
      </w:r>
    </w:p>
    <w:tbl>
      <w:tblPr>
        <w:tblW w:w="9360" w:type="dxa"/>
        <w:jc w:val="center"/>
        <w:tblLayout w:type="fixed"/>
        <w:tblLook w:val="04A0" w:firstRow="1" w:lastRow="0" w:firstColumn="1" w:lastColumn="0" w:noHBand="0" w:noVBand="1"/>
      </w:tblPr>
      <w:tblGrid>
        <w:gridCol w:w="2340"/>
        <w:gridCol w:w="1404"/>
        <w:gridCol w:w="1404"/>
        <w:gridCol w:w="1404"/>
        <w:gridCol w:w="1404"/>
        <w:gridCol w:w="1404"/>
      </w:tblGrid>
      <w:tr w:rsidR="003C67DB" w:rsidRPr="00E90E1D" w14:paraId="17803C06" w14:textId="77777777" w:rsidTr="00CD296F">
        <w:trPr>
          <w:tblHeader/>
          <w:jc w:val="center"/>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BDB52D" w14:textId="77777777" w:rsidR="003C67DB" w:rsidRPr="004E600E" w:rsidRDefault="003C67DB" w:rsidP="00A575E7">
            <w:pPr>
              <w:widowControl w:val="0"/>
              <w:jc w:val="left"/>
              <w:rPr>
                <w:b/>
                <w:color w:val="000000"/>
                <w:sz w:val="18"/>
                <w:szCs w:val="21"/>
                <w:lang w:val="fr-CA" w:eastAsia="en-CA"/>
              </w:rPr>
            </w:pPr>
            <w:r w:rsidRPr="004E600E">
              <w:rPr>
                <w:b/>
                <w:color w:val="000000"/>
                <w:sz w:val="18"/>
                <w:szCs w:val="21"/>
                <w:lang w:val="fr-CA" w:eastAsia="en-CA"/>
              </w:rPr>
              <w:t>Secteur</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7EDC6B17" w14:textId="77777777" w:rsidR="003C67DB" w:rsidRPr="004E600E" w:rsidRDefault="003C67DB" w:rsidP="00A575E7">
            <w:pPr>
              <w:widowControl w:val="0"/>
              <w:jc w:val="center"/>
              <w:rPr>
                <w:b/>
                <w:bCs/>
                <w:color w:val="000000"/>
                <w:sz w:val="18"/>
                <w:szCs w:val="21"/>
                <w:lang w:val="fr-CA" w:eastAsia="en-CA"/>
              </w:rPr>
            </w:pPr>
            <w:r w:rsidRPr="004E600E">
              <w:rPr>
                <w:b/>
                <w:bCs/>
                <w:color w:val="000000"/>
                <w:sz w:val="18"/>
                <w:szCs w:val="21"/>
                <w:lang w:val="fr-CA" w:eastAsia="en-CA"/>
              </w:rPr>
              <w:t>Pays à faible volume de consommation</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69055959" w14:textId="77777777" w:rsidR="003C67DB" w:rsidRPr="004E600E" w:rsidRDefault="003C67DB" w:rsidP="00A575E7">
            <w:pPr>
              <w:widowControl w:val="0"/>
              <w:jc w:val="center"/>
              <w:rPr>
                <w:b/>
                <w:bCs/>
                <w:color w:val="000000"/>
                <w:sz w:val="18"/>
                <w:szCs w:val="21"/>
                <w:lang w:val="fr-CA" w:eastAsia="en-CA"/>
              </w:rPr>
            </w:pPr>
            <w:r w:rsidRPr="004E600E">
              <w:rPr>
                <w:b/>
                <w:bCs/>
                <w:color w:val="000000"/>
                <w:sz w:val="18"/>
                <w:szCs w:val="21"/>
                <w:lang w:val="fr-CA" w:eastAsia="en-CA"/>
              </w:rPr>
              <w:t>Pays n’étant pas des pays à faible volume de consommation</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D419F40" w14:textId="77777777" w:rsidR="003C67DB" w:rsidRPr="004E600E" w:rsidRDefault="003C67DB" w:rsidP="00A575E7">
            <w:pPr>
              <w:widowControl w:val="0"/>
              <w:jc w:val="center"/>
              <w:rPr>
                <w:b/>
                <w:bCs/>
                <w:color w:val="000000"/>
                <w:sz w:val="18"/>
                <w:szCs w:val="21"/>
                <w:lang w:val="fr-CA" w:eastAsia="en-CA"/>
              </w:rPr>
            </w:pPr>
            <w:r w:rsidRPr="004E600E">
              <w:rPr>
                <w:b/>
                <w:bCs/>
                <w:color w:val="000000"/>
                <w:sz w:val="18"/>
                <w:szCs w:val="21"/>
                <w:lang w:val="fr-CA" w:eastAsia="en-CA"/>
              </w:rPr>
              <w:t>Total</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29870DA7" w14:textId="77777777" w:rsidR="003C67DB" w:rsidRPr="004E600E" w:rsidRDefault="003C67DB" w:rsidP="00A575E7">
            <w:pPr>
              <w:widowControl w:val="0"/>
              <w:jc w:val="center"/>
              <w:rPr>
                <w:b/>
                <w:bCs/>
                <w:color w:val="000000"/>
                <w:sz w:val="18"/>
                <w:szCs w:val="21"/>
                <w:lang w:val="fr-CA" w:eastAsia="en-CA"/>
              </w:rPr>
            </w:pPr>
            <w:r w:rsidRPr="004E600E">
              <w:rPr>
                <w:b/>
                <w:bCs/>
                <w:color w:val="000000"/>
                <w:sz w:val="18"/>
                <w:szCs w:val="21"/>
                <w:lang w:val="fr-CA" w:eastAsia="en-CA"/>
              </w:rPr>
              <w:t>% des pays à faible volume de consommation</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D238A5F" w14:textId="77777777" w:rsidR="003C67DB" w:rsidRPr="004E600E" w:rsidRDefault="003C67DB" w:rsidP="00A575E7">
            <w:pPr>
              <w:widowControl w:val="0"/>
              <w:jc w:val="center"/>
              <w:rPr>
                <w:b/>
                <w:bCs/>
                <w:color w:val="000000"/>
                <w:sz w:val="18"/>
                <w:szCs w:val="21"/>
                <w:lang w:val="fr-CA" w:eastAsia="en-CA"/>
              </w:rPr>
            </w:pPr>
            <w:r w:rsidRPr="004E600E">
              <w:rPr>
                <w:b/>
                <w:bCs/>
                <w:color w:val="000000"/>
                <w:sz w:val="18"/>
                <w:szCs w:val="21"/>
                <w:lang w:val="fr-CA" w:eastAsia="en-CA"/>
              </w:rPr>
              <w:t>% des pays n’étant pas des pays à faible volume de consommation</w:t>
            </w:r>
          </w:p>
        </w:tc>
      </w:tr>
      <w:tr w:rsidR="003C67DB" w:rsidRPr="004E600E" w14:paraId="4DD8AC05" w14:textId="77777777" w:rsidTr="00CD296F">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D8B8008" w14:textId="77777777" w:rsidR="003C67DB" w:rsidRPr="004E600E" w:rsidRDefault="003C67DB" w:rsidP="00A575E7">
            <w:pPr>
              <w:widowControl w:val="0"/>
              <w:jc w:val="left"/>
              <w:rPr>
                <w:color w:val="000000"/>
                <w:sz w:val="21"/>
                <w:szCs w:val="21"/>
                <w:lang w:val="fr-CA" w:eastAsia="en-CA"/>
              </w:rPr>
            </w:pPr>
            <w:r w:rsidRPr="004E600E">
              <w:rPr>
                <w:color w:val="000000"/>
                <w:sz w:val="21"/>
                <w:szCs w:val="21"/>
                <w:lang w:val="fr-CA"/>
              </w:rPr>
              <w:t>Réfrigération</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BBB822E"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14 466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37DFF4B"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151 548</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3B7BF41"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166 014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B3106BD"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8,7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2DC709B"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91,3</w:t>
            </w:r>
          </w:p>
        </w:tc>
      </w:tr>
      <w:tr w:rsidR="003C67DB" w:rsidRPr="004E600E" w14:paraId="63FAF594" w14:textId="77777777" w:rsidTr="00CD296F">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C4C211F" w14:textId="77777777" w:rsidR="003C67DB" w:rsidRPr="004E600E" w:rsidRDefault="003C67DB" w:rsidP="00A575E7">
            <w:pPr>
              <w:widowControl w:val="0"/>
              <w:jc w:val="left"/>
              <w:rPr>
                <w:color w:val="000000"/>
                <w:sz w:val="21"/>
                <w:szCs w:val="21"/>
                <w:lang w:val="fr-CA" w:eastAsia="en-CA"/>
              </w:rPr>
            </w:pPr>
            <w:r w:rsidRPr="004E600E">
              <w:rPr>
                <w:color w:val="000000"/>
                <w:sz w:val="21"/>
                <w:szCs w:val="21"/>
                <w:lang w:val="fr-CA"/>
              </w:rPr>
              <w:t>Autres secteurs*</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F9F6BEA"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751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1FBDF0E"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15 376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6A8D6E8"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16 127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6494C51"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4,7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5017539"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95,3</w:t>
            </w:r>
          </w:p>
        </w:tc>
      </w:tr>
      <w:tr w:rsidR="003C67DB" w:rsidRPr="004E600E" w14:paraId="6B75C36F" w14:textId="77777777" w:rsidTr="00CD296F">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DAC21DB" w14:textId="77777777" w:rsidR="003C67DB" w:rsidRPr="004E600E" w:rsidRDefault="003C67DB" w:rsidP="00A575E7">
            <w:pPr>
              <w:widowControl w:val="0"/>
              <w:jc w:val="left"/>
              <w:rPr>
                <w:color w:val="000000"/>
                <w:sz w:val="21"/>
                <w:szCs w:val="21"/>
                <w:lang w:val="fr-CA" w:eastAsia="en-CA"/>
              </w:rPr>
            </w:pPr>
            <w:r w:rsidRPr="004E600E">
              <w:rPr>
                <w:color w:val="000000"/>
                <w:sz w:val="21"/>
                <w:szCs w:val="21"/>
                <w:lang w:val="fr-CA"/>
              </w:rPr>
              <w:t>Total (tm)</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F9BA866"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15 217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19822BA"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166 924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47912F5"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182 141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3D93598"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8,4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EE9D3F8" w14:textId="77777777" w:rsidR="003C67DB" w:rsidRPr="004E600E" w:rsidRDefault="003C67DB" w:rsidP="00A575E7">
            <w:pPr>
              <w:widowControl w:val="0"/>
              <w:jc w:val="right"/>
              <w:rPr>
                <w:color w:val="000000"/>
                <w:sz w:val="21"/>
                <w:szCs w:val="21"/>
                <w:lang w:val="fr-CA" w:eastAsia="en-CA"/>
              </w:rPr>
            </w:pPr>
            <w:r w:rsidRPr="004E600E">
              <w:rPr>
                <w:color w:val="000000"/>
                <w:sz w:val="21"/>
                <w:szCs w:val="21"/>
                <w:lang w:val="fr-CA"/>
              </w:rPr>
              <w:t>91,6</w:t>
            </w:r>
          </w:p>
        </w:tc>
      </w:tr>
    </w:tbl>
    <w:p w14:paraId="1FD75A5C" w14:textId="77777777" w:rsidR="003C67DB" w:rsidRPr="004E600E" w:rsidRDefault="003C67DB" w:rsidP="00A575E7">
      <w:pPr>
        <w:widowControl w:val="0"/>
        <w:rPr>
          <w:sz w:val="20"/>
          <w:szCs w:val="20"/>
          <w:lang w:val="fr-CA"/>
        </w:rPr>
      </w:pPr>
      <w:r w:rsidRPr="004E600E">
        <w:rPr>
          <w:sz w:val="20"/>
          <w:szCs w:val="20"/>
          <w:lang w:val="fr-CA"/>
        </w:rPr>
        <w:t>(*) Comprend les secteurs des aérosols, des mousses et de la lutte contre les incendies.</w:t>
      </w:r>
    </w:p>
    <w:p w14:paraId="23B23797" w14:textId="77777777" w:rsidR="003C67DB" w:rsidRPr="004E600E" w:rsidRDefault="003C67DB" w:rsidP="00A575E7">
      <w:pPr>
        <w:widowControl w:val="0"/>
        <w:rPr>
          <w:lang w:val="fr-CA"/>
        </w:rPr>
      </w:pPr>
    </w:p>
    <w:p w14:paraId="070B703B" w14:textId="38F1443A" w:rsidR="003C67DB" w:rsidRPr="004E600E" w:rsidRDefault="003C67DB" w:rsidP="00A575E7">
      <w:pPr>
        <w:pStyle w:val="Heading1"/>
        <w:widowControl w:val="0"/>
        <w:rPr>
          <w:lang w:val="fr-CA"/>
        </w:rPr>
      </w:pPr>
      <w:r w:rsidRPr="004E600E">
        <w:rPr>
          <w:lang w:val="fr-CA"/>
        </w:rPr>
        <w:t>Les principaux HFC, en tonnes métriques, consommés dans le secteur de la réfrigération en 2015 ont été le HFC-134a (36 p. cent), le R-410A (47 p. cent), le R-404A (8 p. cent) et le R-407C (6 p. cent). Les HFC consommés pour l’entretien de l’équipement de réfrigération et d</w:t>
      </w:r>
      <w:r w:rsidR="006F1CF5">
        <w:rPr>
          <w:lang w:val="fr-CA"/>
        </w:rPr>
        <w:t>e climatisation représentent 78 p. </w:t>
      </w:r>
      <w:r w:rsidRPr="004E600E">
        <w:rPr>
          <w:lang w:val="fr-CA"/>
        </w:rPr>
        <w:t xml:space="preserve">cent de la consommation totale (à </w:t>
      </w:r>
      <w:r w:rsidR="006F1CF5">
        <w:rPr>
          <w:lang w:val="fr-CA"/>
        </w:rPr>
        <w:t>savoir</w:t>
      </w:r>
      <w:r w:rsidRPr="004E600E">
        <w:rPr>
          <w:lang w:val="fr-CA"/>
        </w:rPr>
        <w:t xml:space="preserve"> 97 p. cent de la consommation totale </w:t>
      </w:r>
      <w:r w:rsidR="006F1CF5">
        <w:rPr>
          <w:lang w:val="fr-CA"/>
        </w:rPr>
        <w:t>des</w:t>
      </w:r>
      <w:r w:rsidRPr="004E600E">
        <w:rPr>
          <w:lang w:val="fr-CA"/>
        </w:rPr>
        <w:t xml:space="preserve"> pays à fa</w:t>
      </w:r>
      <w:r w:rsidR="0086618A">
        <w:rPr>
          <w:lang w:val="fr-CA"/>
        </w:rPr>
        <w:t xml:space="preserve">ible volume de consommation et </w:t>
      </w:r>
      <w:r w:rsidRPr="004E600E">
        <w:rPr>
          <w:lang w:val="fr-CA"/>
        </w:rPr>
        <w:t>76 p. cent pour les pays n’étant pas des pays à faible volume de consommation).</w:t>
      </w:r>
    </w:p>
    <w:p w14:paraId="5CDD28C6" w14:textId="77777777" w:rsidR="003C67DB" w:rsidRPr="004E600E" w:rsidRDefault="003C67DB" w:rsidP="00A575E7">
      <w:pPr>
        <w:widowControl w:val="0"/>
        <w:spacing w:after="240"/>
        <w:rPr>
          <w:u w:val="single"/>
          <w:lang w:val="fr-CA"/>
        </w:rPr>
      </w:pPr>
      <w:r w:rsidRPr="004E600E">
        <w:rPr>
          <w:u w:val="single"/>
          <w:lang w:val="fr-CA"/>
        </w:rPr>
        <w:t>Avancées technologiques dans les systèmes de réfrigération et de climatisation</w:t>
      </w:r>
    </w:p>
    <w:p w14:paraId="564CB946" w14:textId="017D075B" w:rsidR="003C67DB" w:rsidRPr="004E600E" w:rsidRDefault="003C67DB" w:rsidP="00A575E7">
      <w:pPr>
        <w:pStyle w:val="Heading1"/>
        <w:widowControl w:val="0"/>
        <w:rPr>
          <w:lang w:val="fr-CA"/>
        </w:rPr>
      </w:pPr>
      <w:r w:rsidRPr="004E600E">
        <w:rPr>
          <w:lang w:val="fr-CA"/>
        </w:rPr>
        <w:t>L’augmentation marquée d</w:t>
      </w:r>
      <w:r w:rsidR="0086618A">
        <w:rPr>
          <w:lang w:val="fr-CA"/>
        </w:rPr>
        <w:t>u nombre d</w:t>
      </w:r>
      <w:r w:rsidRPr="004E600E">
        <w:rPr>
          <w:lang w:val="fr-CA"/>
        </w:rPr>
        <w:t>’équipement</w:t>
      </w:r>
      <w:r w:rsidR="005014D3">
        <w:rPr>
          <w:lang w:val="fr-CA"/>
        </w:rPr>
        <w:t>s</w:t>
      </w:r>
      <w:r w:rsidRPr="004E600E">
        <w:rPr>
          <w:lang w:val="fr-CA"/>
        </w:rPr>
        <w:t xml:space="preserve"> de réfrigération et de climatisation depuis la création du Fonds multilatéral a donné lieu à des avancées technologiques considérables </w:t>
      </w:r>
      <w:r w:rsidR="005014D3">
        <w:rPr>
          <w:lang w:val="fr-CA"/>
        </w:rPr>
        <w:t>découlant de</w:t>
      </w:r>
      <w:r w:rsidRPr="004E600E">
        <w:rPr>
          <w:lang w:val="fr-CA"/>
        </w:rPr>
        <w:t xml:space="preserve"> la nécessité d’optimiser ces systèmes et d’accroître leur efficacité énergétique. Le nombre d’appareils électroniques, de commandes et d’entraînements à vitesse variable installés dans l’équipement de réfrigération et d</w:t>
      </w:r>
      <w:r w:rsidR="006619B3">
        <w:rPr>
          <w:lang w:val="fr-CA"/>
        </w:rPr>
        <w:t>e climatisation est à la hausse,</w:t>
      </w:r>
      <w:r w:rsidRPr="004E600E">
        <w:rPr>
          <w:lang w:val="fr-CA"/>
        </w:rPr>
        <w:t xml:space="preserve"> </w:t>
      </w:r>
      <w:r w:rsidR="006619B3">
        <w:rPr>
          <w:lang w:val="fr-CA"/>
        </w:rPr>
        <w:t xml:space="preserve">et </w:t>
      </w:r>
      <w:r w:rsidRPr="004E600E">
        <w:rPr>
          <w:lang w:val="fr-CA"/>
        </w:rPr>
        <w:t>les fabricants d’équipement sont en voie de développer des trousses de diagnostic et de commande à base de microprocesseurs sophistiqués qui gèrent le fonctionnement du compresseur et du système de circulation d’air.</w:t>
      </w:r>
      <w:r w:rsidRPr="004E600E">
        <w:rPr>
          <w:rStyle w:val="FootnoteReference"/>
          <w:lang w:val="fr-CA"/>
        </w:rPr>
        <w:footnoteReference w:id="28"/>
      </w:r>
      <w:r w:rsidRPr="004E600E">
        <w:rPr>
          <w:lang w:val="fr-CA"/>
        </w:rPr>
        <w:t xml:space="preserve"> De plus, le nombre et le choix accrus d’équipements de réfrigération et de climatisation, jumelés aux restrictions dans la consommation de HCFC et de HFC devraient aboutir à un plus grand nombre de mélanges de frigorigènes pour ces applications, notamment l’adaptation et l’entretien.</w:t>
      </w:r>
    </w:p>
    <w:p w14:paraId="586C9915" w14:textId="77777777" w:rsidR="003C67DB" w:rsidRPr="004E600E" w:rsidRDefault="003C67DB" w:rsidP="00A575E7">
      <w:pPr>
        <w:pStyle w:val="Heading1"/>
        <w:widowControl w:val="0"/>
        <w:rPr>
          <w:lang w:val="fr-CA"/>
        </w:rPr>
      </w:pPr>
      <w:r w:rsidRPr="004E600E">
        <w:rPr>
          <w:lang w:val="fr-CA"/>
        </w:rPr>
        <w:t>Le tableau 4 illustre l’évolution de la complexité du secteur de l’entretien de l’équipement de réfrigération en présentant une analyse comparative des besoins du secteur à différentes périodes de la mise en œuvre du Protocole de Montréal.</w:t>
      </w:r>
    </w:p>
    <w:p w14:paraId="59398E9F" w14:textId="77777777" w:rsidR="003C67DB" w:rsidRPr="004E600E" w:rsidRDefault="003C67DB" w:rsidP="00A575E7">
      <w:pPr>
        <w:widowControl w:val="0"/>
        <w:outlineLvl w:val="0"/>
        <w:rPr>
          <w:b/>
          <w:lang w:val="fr-CA"/>
        </w:rPr>
      </w:pPr>
      <w:r w:rsidRPr="004E600E">
        <w:rPr>
          <w:b/>
          <w:lang w:val="fr-CA"/>
        </w:rPr>
        <w:t>Tableau 4. Secteur de l’entretien de l’équipement de réfrigération à différentes périodes du Protocole de Montréal</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669"/>
        <w:gridCol w:w="2669"/>
        <w:gridCol w:w="2669"/>
      </w:tblGrid>
      <w:tr w:rsidR="003C67DB" w:rsidRPr="00E90E1D" w14:paraId="131A2566" w14:textId="77777777" w:rsidTr="00CD296F">
        <w:trPr>
          <w:tblHeader/>
        </w:trPr>
        <w:tc>
          <w:tcPr>
            <w:tcW w:w="745" w:type="pct"/>
            <w:shd w:val="clear" w:color="auto" w:fill="auto"/>
            <w:tcMar>
              <w:top w:w="15" w:type="dxa"/>
              <w:left w:w="30" w:type="dxa"/>
              <w:bottom w:w="0" w:type="dxa"/>
              <w:right w:w="30" w:type="dxa"/>
            </w:tcMar>
            <w:vAlign w:val="center"/>
            <w:hideMark/>
          </w:tcPr>
          <w:p w14:paraId="10215B5B" w14:textId="77777777" w:rsidR="003C67DB" w:rsidRPr="004E600E" w:rsidRDefault="003C67DB" w:rsidP="00A575E7">
            <w:pPr>
              <w:widowControl w:val="0"/>
              <w:tabs>
                <w:tab w:val="left" w:pos="2880"/>
                <w:tab w:val="left" w:pos="3600"/>
                <w:tab w:val="left" w:pos="5760"/>
              </w:tabs>
              <w:jc w:val="left"/>
              <w:rPr>
                <w:sz w:val="20"/>
                <w:szCs w:val="20"/>
                <w:lang w:val="fr-CA"/>
              </w:rPr>
            </w:pPr>
            <w:r w:rsidRPr="004E600E">
              <w:rPr>
                <w:b/>
                <w:bCs/>
                <w:kern w:val="24"/>
                <w:sz w:val="20"/>
                <w:szCs w:val="20"/>
                <w:lang w:val="fr-CA"/>
              </w:rPr>
              <w:t>Description</w:t>
            </w:r>
          </w:p>
        </w:tc>
        <w:tc>
          <w:tcPr>
            <w:tcW w:w="1418" w:type="pct"/>
            <w:shd w:val="clear" w:color="auto" w:fill="auto"/>
            <w:tcMar>
              <w:top w:w="15" w:type="dxa"/>
              <w:left w:w="30" w:type="dxa"/>
              <w:bottom w:w="0" w:type="dxa"/>
              <w:right w:w="30" w:type="dxa"/>
            </w:tcMar>
            <w:vAlign w:val="center"/>
            <w:hideMark/>
          </w:tcPr>
          <w:p w14:paraId="6ABA739E" w14:textId="77777777" w:rsidR="003C67DB" w:rsidRPr="004E600E" w:rsidRDefault="003C67DB" w:rsidP="00A575E7">
            <w:pPr>
              <w:widowControl w:val="0"/>
              <w:tabs>
                <w:tab w:val="left" w:pos="2880"/>
                <w:tab w:val="left" w:pos="3600"/>
                <w:tab w:val="left" w:pos="5760"/>
              </w:tabs>
              <w:jc w:val="center"/>
              <w:rPr>
                <w:sz w:val="20"/>
                <w:szCs w:val="20"/>
                <w:lang w:val="fr-CA"/>
              </w:rPr>
            </w:pPr>
            <w:r w:rsidRPr="004E600E">
              <w:rPr>
                <w:b/>
                <w:bCs/>
                <w:kern w:val="24"/>
                <w:sz w:val="20"/>
                <w:szCs w:val="20"/>
                <w:lang w:val="fr-CA"/>
              </w:rPr>
              <w:t>Élimination des CFC</w:t>
            </w:r>
          </w:p>
        </w:tc>
        <w:tc>
          <w:tcPr>
            <w:tcW w:w="1418" w:type="pct"/>
            <w:shd w:val="clear" w:color="auto" w:fill="auto"/>
            <w:tcMar>
              <w:top w:w="15" w:type="dxa"/>
              <w:left w:w="30" w:type="dxa"/>
              <w:bottom w:w="0" w:type="dxa"/>
              <w:right w:w="30" w:type="dxa"/>
            </w:tcMar>
            <w:vAlign w:val="center"/>
            <w:hideMark/>
          </w:tcPr>
          <w:p w14:paraId="0DF27222" w14:textId="77777777" w:rsidR="003C67DB" w:rsidRPr="004E600E" w:rsidRDefault="003C67DB" w:rsidP="00A575E7">
            <w:pPr>
              <w:widowControl w:val="0"/>
              <w:tabs>
                <w:tab w:val="left" w:pos="2880"/>
                <w:tab w:val="left" w:pos="3600"/>
                <w:tab w:val="left" w:pos="5760"/>
              </w:tabs>
              <w:jc w:val="center"/>
              <w:rPr>
                <w:sz w:val="20"/>
                <w:szCs w:val="20"/>
                <w:lang w:val="fr-CA"/>
              </w:rPr>
            </w:pPr>
            <w:r w:rsidRPr="004E600E">
              <w:rPr>
                <w:b/>
                <w:bCs/>
                <w:kern w:val="24"/>
                <w:sz w:val="20"/>
                <w:szCs w:val="20"/>
                <w:lang w:val="fr-CA"/>
              </w:rPr>
              <w:t>Élimination des HCFC</w:t>
            </w:r>
          </w:p>
        </w:tc>
        <w:tc>
          <w:tcPr>
            <w:tcW w:w="1418" w:type="pct"/>
            <w:shd w:val="clear" w:color="auto" w:fill="auto"/>
            <w:tcMar>
              <w:top w:w="15" w:type="dxa"/>
              <w:left w:w="30" w:type="dxa"/>
              <w:bottom w:w="0" w:type="dxa"/>
              <w:right w:w="30" w:type="dxa"/>
            </w:tcMar>
            <w:vAlign w:val="center"/>
            <w:hideMark/>
          </w:tcPr>
          <w:p w14:paraId="29112DE3" w14:textId="77777777" w:rsidR="003C67DB" w:rsidRPr="004E600E" w:rsidRDefault="003C67DB" w:rsidP="00A575E7">
            <w:pPr>
              <w:widowControl w:val="0"/>
              <w:tabs>
                <w:tab w:val="left" w:pos="2880"/>
                <w:tab w:val="left" w:pos="3600"/>
                <w:tab w:val="left" w:pos="5760"/>
              </w:tabs>
              <w:jc w:val="center"/>
              <w:rPr>
                <w:sz w:val="20"/>
                <w:szCs w:val="20"/>
                <w:lang w:val="fr-CA"/>
              </w:rPr>
            </w:pPr>
            <w:r w:rsidRPr="004E600E">
              <w:rPr>
                <w:b/>
                <w:bCs/>
                <w:kern w:val="24"/>
                <w:sz w:val="20"/>
                <w:szCs w:val="20"/>
                <w:lang w:val="fr-CA"/>
              </w:rPr>
              <w:t xml:space="preserve">Élimination des HCFC/ </w:t>
            </w:r>
            <w:r w:rsidRPr="004E600E">
              <w:rPr>
                <w:b/>
                <w:bCs/>
                <w:kern w:val="24"/>
                <w:sz w:val="20"/>
                <w:szCs w:val="20"/>
                <w:lang w:val="fr-CA"/>
              </w:rPr>
              <w:br/>
            </w:r>
            <w:r w:rsidRPr="004E600E">
              <w:rPr>
                <w:b/>
                <w:sz w:val="20"/>
                <w:szCs w:val="20"/>
                <w:lang w:val="fr-CA"/>
              </w:rPr>
              <w:t>réduction progressive des HFC</w:t>
            </w:r>
          </w:p>
        </w:tc>
      </w:tr>
      <w:tr w:rsidR="003C67DB" w:rsidRPr="00E90E1D" w14:paraId="58110A6D" w14:textId="77777777" w:rsidTr="00CD296F">
        <w:tc>
          <w:tcPr>
            <w:tcW w:w="745" w:type="pct"/>
            <w:shd w:val="clear" w:color="auto" w:fill="auto"/>
            <w:tcMar>
              <w:top w:w="15" w:type="dxa"/>
              <w:left w:w="30" w:type="dxa"/>
              <w:bottom w:w="0" w:type="dxa"/>
              <w:right w:w="30" w:type="dxa"/>
            </w:tcMar>
            <w:hideMark/>
          </w:tcPr>
          <w:p w14:paraId="6D197BEA" w14:textId="77777777" w:rsidR="003C67DB" w:rsidRPr="004E600E" w:rsidRDefault="003C67DB" w:rsidP="00A575E7">
            <w:pPr>
              <w:widowControl w:val="0"/>
              <w:tabs>
                <w:tab w:val="left" w:pos="2880"/>
                <w:tab w:val="left" w:pos="3600"/>
                <w:tab w:val="left" w:pos="5760"/>
              </w:tabs>
              <w:jc w:val="left"/>
              <w:rPr>
                <w:sz w:val="20"/>
                <w:szCs w:val="20"/>
                <w:lang w:val="fr-CA"/>
              </w:rPr>
            </w:pPr>
            <w:r w:rsidRPr="004E600E">
              <w:rPr>
                <w:b/>
                <w:bCs/>
                <w:kern w:val="24"/>
                <w:sz w:val="20"/>
                <w:szCs w:val="20"/>
                <w:lang w:val="fr-CA"/>
              </w:rPr>
              <w:t>Substances abordées</w:t>
            </w:r>
          </w:p>
        </w:tc>
        <w:tc>
          <w:tcPr>
            <w:tcW w:w="1418" w:type="pct"/>
            <w:shd w:val="clear" w:color="auto" w:fill="auto"/>
            <w:tcMar>
              <w:top w:w="15" w:type="dxa"/>
              <w:left w:w="30" w:type="dxa"/>
              <w:bottom w:w="0" w:type="dxa"/>
              <w:right w:w="30" w:type="dxa"/>
            </w:tcMar>
            <w:hideMark/>
          </w:tcPr>
          <w:p w14:paraId="05B3B340" w14:textId="54BD406E" w:rsidR="003C67DB" w:rsidRPr="004E600E" w:rsidRDefault="003C67DB" w:rsidP="00A575E7">
            <w:pPr>
              <w:widowControl w:val="0"/>
              <w:tabs>
                <w:tab w:val="left" w:pos="2880"/>
                <w:tab w:val="left" w:pos="3600"/>
                <w:tab w:val="left" w:pos="5760"/>
              </w:tabs>
              <w:jc w:val="left"/>
              <w:rPr>
                <w:kern w:val="24"/>
                <w:sz w:val="20"/>
                <w:szCs w:val="20"/>
                <w:lang w:val="fr-CA"/>
              </w:rPr>
            </w:pPr>
            <w:r w:rsidRPr="004E600E">
              <w:rPr>
                <w:kern w:val="24"/>
                <w:sz w:val="20"/>
                <w:szCs w:val="20"/>
                <w:lang w:val="fr-CA"/>
              </w:rPr>
              <w:t xml:space="preserve">Surtout le CFC-12 et, dans une moindre mesure, le CFC-11 et le CFC-115, </w:t>
            </w:r>
            <w:r w:rsidR="006619B3">
              <w:rPr>
                <w:kern w:val="24"/>
                <w:sz w:val="20"/>
                <w:szCs w:val="20"/>
                <w:lang w:val="fr-CA"/>
              </w:rPr>
              <w:t xml:space="preserve">et le </w:t>
            </w:r>
            <w:r w:rsidRPr="004E600E">
              <w:rPr>
                <w:kern w:val="24"/>
                <w:sz w:val="20"/>
                <w:szCs w:val="20"/>
                <w:lang w:val="fr-CA"/>
              </w:rPr>
              <w:t>R-502 (basse température)</w:t>
            </w:r>
          </w:p>
        </w:tc>
        <w:tc>
          <w:tcPr>
            <w:tcW w:w="1418" w:type="pct"/>
            <w:shd w:val="clear" w:color="auto" w:fill="auto"/>
            <w:tcMar>
              <w:top w:w="15" w:type="dxa"/>
              <w:left w:w="30" w:type="dxa"/>
              <w:bottom w:w="0" w:type="dxa"/>
              <w:right w:w="30" w:type="dxa"/>
            </w:tcMar>
            <w:hideMark/>
          </w:tcPr>
          <w:p w14:paraId="59F05FD0" w14:textId="77777777" w:rsidR="003C67DB" w:rsidRPr="004E600E" w:rsidRDefault="003C67DB" w:rsidP="00A575E7">
            <w:pPr>
              <w:widowControl w:val="0"/>
              <w:tabs>
                <w:tab w:val="left" w:pos="2880"/>
                <w:tab w:val="left" w:pos="3600"/>
                <w:tab w:val="left" w:pos="5760"/>
              </w:tabs>
              <w:jc w:val="left"/>
              <w:rPr>
                <w:sz w:val="20"/>
                <w:szCs w:val="20"/>
                <w:lang w:val="fr-CA"/>
              </w:rPr>
            </w:pPr>
            <w:r w:rsidRPr="004E600E">
              <w:rPr>
                <w:kern w:val="24"/>
                <w:sz w:val="20"/>
                <w:szCs w:val="20"/>
                <w:lang w:val="fr-CA"/>
              </w:rPr>
              <w:t>Surtout le HCFC-22</w:t>
            </w:r>
          </w:p>
          <w:p w14:paraId="759885ED" w14:textId="77777777" w:rsidR="003C67DB" w:rsidRPr="004E600E" w:rsidRDefault="003C67DB" w:rsidP="00A575E7">
            <w:pPr>
              <w:widowControl w:val="0"/>
              <w:tabs>
                <w:tab w:val="left" w:pos="2880"/>
                <w:tab w:val="left" w:pos="3600"/>
                <w:tab w:val="left" w:pos="5760"/>
              </w:tabs>
              <w:jc w:val="left"/>
              <w:rPr>
                <w:sz w:val="20"/>
                <w:szCs w:val="20"/>
                <w:lang w:val="fr-CA"/>
              </w:rPr>
            </w:pPr>
            <w:r w:rsidRPr="004E600E">
              <w:rPr>
                <w:kern w:val="24"/>
                <w:sz w:val="20"/>
                <w:szCs w:val="20"/>
                <w:lang w:val="fr-CA"/>
              </w:rPr>
              <w:t>(quantités limitées de HCFC</w:t>
            </w:r>
            <w:r w:rsidRPr="004E600E">
              <w:rPr>
                <w:kern w:val="24"/>
                <w:sz w:val="20"/>
                <w:szCs w:val="20"/>
                <w:lang w:val="fr-CA"/>
              </w:rPr>
              <w:noBreakHyphen/>
              <w:t>141b utilisées pour la vidange et de HCFC-124 et HCFC-142b contenus dans des mélanges)</w:t>
            </w:r>
          </w:p>
        </w:tc>
        <w:tc>
          <w:tcPr>
            <w:tcW w:w="1418" w:type="pct"/>
            <w:shd w:val="clear" w:color="auto" w:fill="auto"/>
            <w:tcMar>
              <w:top w:w="15" w:type="dxa"/>
              <w:left w:w="30" w:type="dxa"/>
              <w:bottom w:w="0" w:type="dxa"/>
              <w:right w:w="30" w:type="dxa"/>
            </w:tcMar>
            <w:hideMark/>
          </w:tcPr>
          <w:p w14:paraId="7756CD5B" w14:textId="4FC750F7" w:rsidR="003C67DB" w:rsidRPr="004E600E" w:rsidRDefault="003C67DB" w:rsidP="00A575E7">
            <w:pPr>
              <w:widowControl w:val="0"/>
              <w:tabs>
                <w:tab w:val="left" w:pos="2880"/>
                <w:tab w:val="left" w:pos="3600"/>
                <w:tab w:val="left" w:pos="5760"/>
              </w:tabs>
              <w:jc w:val="left"/>
              <w:rPr>
                <w:sz w:val="20"/>
                <w:szCs w:val="20"/>
                <w:lang w:val="fr-CA"/>
              </w:rPr>
            </w:pPr>
            <w:r w:rsidRPr="004E600E">
              <w:rPr>
                <w:kern w:val="24"/>
                <w:sz w:val="20"/>
                <w:szCs w:val="20"/>
                <w:lang w:val="fr-CA"/>
              </w:rPr>
              <w:t>HCFC-22, HFC-134a, R</w:t>
            </w:r>
            <w:r w:rsidRPr="004E600E">
              <w:rPr>
                <w:kern w:val="24"/>
                <w:sz w:val="20"/>
                <w:szCs w:val="20"/>
                <w:lang w:val="fr-CA"/>
              </w:rPr>
              <w:noBreakHyphen/>
              <w:t xml:space="preserve">410A, R-404A, R-407C, R-507 et autres HFC et mélanges </w:t>
            </w:r>
            <w:r w:rsidR="006619B3">
              <w:rPr>
                <w:kern w:val="24"/>
                <w:sz w:val="20"/>
                <w:szCs w:val="20"/>
                <w:lang w:val="fr-CA"/>
              </w:rPr>
              <w:t xml:space="preserve">de HFC </w:t>
            </w:r>
            <w:r w:rsidRPr="004E600E">
              <w:rPr>
                <w:kern w:val="24"/>
                <w:sz w:val="20"/>
                <w:szCs w:val="20"/>
                <w:lang w:val="fr-CA"/>
              </w:rPr>
              <w:t>(les HFC sont utilisés en remplacement du HCFC-22)</w:t>
            </w:r>
          </w:p>
        </w:tc>
      </w:tr>
      <w:tr w:rsidR="003C67DB" w:rsidRPr="00E90E1D" w14:paraId="137A285C" w14:textId="77777777" w:rsidTr="00CD296F">
        <w:tc>
          <w:tcPr>
            <w:tcW w:w="745" w:type="pct"/>
            <w:shd w:val="clear" w:color="auto" w:fill="auto"/>
            <w:tcMar>
              <w:top w:w="15" w:type="dxa"/>
              <w:left w:w="30" w:type="dxa"/>
              <w:bottom w:w="0" w:type="dxa"/>
              <w:right w:w="30" w:type="dxa"/>
            </w:tcMar>
          </w:tcPr>
          <w:p w14:paraId="20C9E6DE" w14:textId="654CAC7A" w:rsidR="003C67DB" w:rsidRPr="004E600E" w:rsidRDefault="003C67DB" w:rsidP="00A575E7">
            <w:pPr>
              <w:widowControl w:val="0"/>
              <w:tabs>
                <w:tab w:val="left" w:pos="2880"/>
                <w:tab w:val="left" w:pos="3600"/>
                <w:tab w:val="left" w:pos="5760"/>
              </w:tabs>
              <w:jc w:val="left"/>
              <w:rPr>
                <w:b/>
                <w:bCs/>
                <w:kern w:val="24"/>
                <w:sz w:val="20"/>
                <w:szCs w:val="20"/>
                <w:lang w:val="fr-CA"/>
              </w:rPr>
            </w:pPr>
            <w:r w:rsidRPr="004E600E">
              <w:rPr>
                <w:b/>
                <w:bCs/>
                <w:kern w:val="24"/>
                <w:sz w:val="20"/>
                <w:szCs w:val="20"/>
                <w:lang w:val="fr-CA"/>
              </w:rPr>
              <w:t xml:space="preserve">Consommation de référence pour la </w:t>
            </w:r>
            <w:r w:rsidRPr="004E600E">
              <w:rPr>
                <w:b/>
                <w:bCs/>
                <w:kern w:val="24"/>
                <w:sz w:val="20"/>
                <w:szCs w:val="20"/>
                <w:lang w:val="fr-CA"/>
              </w:rPr>
              <w:lastRenderedPageBreak/>
              <w:t>réfrigération et la climatisation dans les pays visés à l</w:t>
            </w:r>
            <w:r w:rsidR="00F35812">
              <w:rPr>
                <w:b/>
                <w:bCs/>
                <w:kern w:val="24"/>
                <w:sz w:val="20"/>
                <w:szCs w:val="20"/>
                <w:lang w:val="fr-CA"/>
              </w:rPr>
              <w:t>’</w:t>
            </w:r>
            <w:r w:rsidRPr="004E600E">
              <w:rPr>
                <w:b/>
                <w:bCs/>
                <w:kern w:val="24"/>
                <w:sz w:val="20"/>
                <w:szCs w:val="20"/>
                <w:lang w:val="fr-CA"/>
              </w:rPr>
              <w:t>article 5</w:t>
            </w:r>
          </w:p>
        </w:tc>
        <w:tc>
          <w:tcPr>
            <w:tcW w:w="1418" w:type="pct"/>
            <w:shd w:val="clear" w:color="auto" w:fill="auto"/>
            <w:tcMar>
              <w:top w:w="15" w:type="dxa"/>
              <w:left w:w="30" w:type="dxa"/>
              <w:bottom w:w="0" w:type="dxa"/>
              <w:right w:w="30" w:type="dxa"/>
            </w:tcMar>
          </w:tcPr>
          <w:p w14:paraId="7CAAA25E" w14:textId="77777777" w:rsidR="003C67DB" w:rsidRPr="004E600E" w:rsidRDefault="003C67DB" w:rsidP="00A575E7">
            <w:pPr>
              <w:widowControl w:val="0"/>
              <w:tabs>
                <w:tab w:val="left" w:pos="2880"/>
                <w:tab w:val="left" w:pos="3600"/>
                <w:tab w:val="left" w:pos="5760"/>
              </w:tabs>
              <w:jc w:val="left"/>
              <w:rPr>
                <w:sz w:val="20"/>
                <w:szCs w:val="20"/>
                <w:lang w:val="fr-CA"/>
              </w:rPr>
            </w:pPr>
            <w:r w:rsidRPr="004E600E">
              <w:rPr>
                <w:kern w:val="24"/>
                <w:sz w:val="20"/>
                <w:szCs w:val="20"/>
                <w:lang w:val="fr-CA"/>
              </w:rPr>
              <w:lastRenderedPageBreak/>
              <w:t xml:space="preserve">La valeur de référence en tm n’est pas disponible pour la réfrigération et la climatisation. </w:t>
            </w:r>
            <w:r w:rsidRPr="004E600E">
              <w:rPr>
                <w:kern w:val="24"/>
                <w:sz w:val="20"/>
                <w:szCs w:val="20"/>
                <w:lang w:val="fr-CA"/>
              </w:rPr>
              <w:lastRenderedPageBreak/>
              <w:t>La valeur de référence déclarée de 164 923 tonnes PAO comprend tous les CFC utilisés dans tous les secteurs (valeur de référence aux fins de conformité, c.-à-d., consommation moyenne de 1995-1997)</w:t>
            </w:r>
          </w:p>
        </w:tc>
        <w:tc>
          <w:tcPr>
            <w:tcW w:w="1418" w:type="pct"/>
            <w:shd w:val="clear" w:color="auto" w:fill="auto"/>
            <w:tcMar>
              <w:top w:w="15" w:type="dxa"/>
              <w:left w:w="30" w:type="dxa"/>
              <w:bottom w:w="0" w:type="dxa"/>
              <w:right w:w="30" w:type="dxa"/>
            </w:tcMar>
          </w:tcPr>
          <w:p w14:paraId="3923FA8B" w14:textId="4981A042" w:rsidR="003C67DB" w:rsidRPr="004E600E" w:rsidRDefault="003C67DB" w:rsidP="00A575E7">
            <w:pPr>
              <w:widowControl w:val="0"/>
              <w:tabs>
                <w:tab w:val="left" w:pos="2880"/>
                <w:tab w:val="left" w:pos="3600"/>
                <w:tab w:val="left" w:pos="5760"/>
              </w:tabs>
              <w:jc w:val="left"/>
              <w:rPr>
                <w:sz w:val="20"/>
                <w:szCs w:val="20"/>
                <w:lang w:val="fr-CA"/>
              </w:rPr>
            </w:pPr>
            <w:r w:rsidRPr="004E600E">
              <w:rPr>
                <w:kern w:val="24"/>
                <w:sz w:val="20"/>
                <w:szCs w:val="20"/>
                <w:lang w:val="fr-CA"/>
              </w:rPr>
              <w:lastRenderedPageBreak/>
              <w:t xml:space="preserve">318 474 tm de HCFC-22 utilisées dans le secteur de la réfrigération et de la </w:t>
            </w:r>
            <w:r w:rsidRPr="004E600E">
              <w:rPr>
                <w:kern w:val="24"/>
                <w:sz w:val="20"/>
                <w:szCs w:val="20"/>
                <w:lang w:val="fr-CA"/>
              </w:rPr>
              <w:lastRenderedPageBreak/>
              <w:t>climatisation (moyenne de 2</w:t>
            </w:r>
            <w:r w:rsidR="006619B3">
              <w:rPr>
                <w:kern w:val="24"/>
                <w:sz w:val="20"/>
                <w:szCs w:val="20"/>
                <w:lang w:val="fr-CA"/>
              </w:rPr>
              <w:t>0</w:t>
            </w:r>
            <w:r w:rsidRPr="004E600E">
              <w:rPr>
                <w:kern w:val="24"/>
                <w:sz w:val="20"/>
                <w:szCs w:val="20"/>
                <w:lang w:val="fr-CA"/>
              </w:rPr>
              <w:t>09-2010)</w:t>
            </w:r>
          </w:p>
          <w:p w14:paraId="344F6CDB" w14:textId="77777777" w:rsidR="003C67DB" w:rsidRPr="004E600E" w:rsidRDefault="003C67DB" w:rsidP="00A575E7">
            <w:pPr>
              <w:widowControl w:val="0"/>
              <w:tabs>
                <w:tab w:val="left" w:pos="2880"/>
                <w:tab w:val="left" w:pos="3600"/>
                <w:tab w:val="left" w:pos="5760"/>
              </w:tabs>
              <w:jc w:val="left"/>
              <w:rPr>
                <w:kern w:val="24"/>
                <w:sz w:val="20"/>
                <w:szCs w:val="20"/>
                <w:lang w:val="fr-CA"/>
              </w:rPr>
            </w:pPr>
            <w:r w:rsidRPr="004E600E">
              <w:rPr>
                <w:kern w:val="24"/>
                <w:sz w:val="20"/>
                <w:szCs w:val="20"/>
                <w:lang w:val="fr-CA"/>
              </w:rPr>
              <w:t>165 924 tm pour la fabrication</w:t>
            </w:r>
          </w:p>
          <w:p w14:paraId="660FD689" w14:textId="77777777" w:rsidR="003C67DB" w:rsidRPr="004E600E" w:rsidRDefault="003C67DB" w:rsidP="00A575E7">
            <w:pPr>
              <w:widowControl w:val="0"/>
              <w:tabs>
                <w:tab w:val="left" w:pos="2880"/>
                <w:tab w:val="left" w:pos="3600"/>
                <w:tab w:val="left" w:pos="5760"/>
              </w:tabs>
              <w:jc w:val="left"/>
              <w:rPr>
                <w:kern w:val="24"/>
                <w:sz w:val="20"/>
                <w:szCs w:val="20"/>
                <w:lang w:val="fr-CA"/>
              </w:rPr>
            </w:pPr>
            <w:r w:rsidRPr="004E600E">
              <w:rPr>
                <w:kern w:val="24"/>
                <w:sz w:val="20"/>
                <w:szCs w:val="20"/>
                <w:lang w:val="fr-CA"/>
              </w:rPr>
              <w:t>152 550 tm pour l’entretien</w:t>
            </w:r>
          </w:p>
          <w:p w14:paraId="08A642D4" w14:textId="77777777" w:rsidR="003C67DB" w:rsidRPr="004E600E" w:rsidRDefault="003C67DB" w:rsidP="00A575E7">
            <w:pPr>
              <w:widowControl w:val="0"/>
              <w:tabs>
                <w:tab w:val="left" w:pos="2880"/>
                <w:tab w:val="left" w:pos="3600"/>
                <w:tab w:val="left" w:pos="5760"/>
              </w:tabs>
              <w:jc w:val="left"/>
              <w:rPr>
                <w:kern w:val="24"/>
                <w:sz w:val="20"/>
                <w:szCs w:val="20"/>
                <w:lang w:val="fr-CA"/>
              </w:rPr>
            </w:pPr>
          </w:p>
          <w:p w14:paraId="6D5E788F" w14:textId="77777777" w:rsidR="003C67DB" w:rsidRPr="004E600E" w:rsidRDefault="003C67DB" w:rsidP="00A575E7">
            <w:pPr>
              <w:widowControl w:val="0"/>
              <w:tabs>
                <w:tab w:val="left" w:pos="2880"/>
                <w:tab w:val="left" w:pos="3600"/>
                <w:tab w:val="left" w:pos="5760"/>
              </w:tabs>
              <w:jc w:val="left"/>
              <w:rPr>
                <w:kern w:val="24"/>
                <w:sz w:val="20"/>
                <w:szCs w:val="20"/>
                <w:lang w:val="fr-CA"/>
              </w:rPr>
            </w:pPr>
          </w:p>
          <w:p w14:paraId="5C43F2F8" w14:textId="77777777" w:rsidR="003C67DB" w:rsidRPr="004E600E" w:rsidRDefault="003C67DB" w:rsidP="00A575E7">
            <w:pPr>
              <w:widowControl w:val="0"/>
              <w:tabs>
                <w:tab w:val="left" w:pos="2880"/>
                <w:tab w:val="left" w:pos="3600"/>
                <w:tab w:val="left" w:pos="5760"/>
              </w:tabs>
              <w:jc w:val="left"/>
              <w:rPr>
                <w:sz w:val="20"/>
                <w:szCs w:val="20"/>
                <w:lang w:val="fr-CA"/>
              </w:rPr>
            </w:pPr>
          </w:p>
        </w:tc>
        <w:tc>
          <w:tcPr>
            <w:tcW w:w="1418" w:type="pct"/>
            <w:shd w:val="clear" w:color="auto" w:fill="auto"/>
            <w:tcMar>
              <w:top w:w="15" w:type="dxa"/>
              <w:left w:w="30" w:type="dxa"/>
              <w:bottom w:w="0" w:type="dxa"/>
              <w:right w:w="30" w:type="dxa"/>
            </w:tcMar>
          </w:tcPr>
          <w:p w14:paraId="35CCF906" w14:textId="28F9FB21" w:rsidR="003C67DB" w:rsidRPr="004E600E" w:rsidRDefault="003C67DB" w:rsidP="00A575E7">
            <w:pPr>
              <w:widowControl w:val="0"/>
              <w:tabs>
                <w:tab w:val="left" w:pos="2880"/>
                <w:tab w:val="left" w:pos="3600"/>
                <w:tab w:val="left" w:pos="5760"/>
              </w:tabs>
              <w:jc w:val="left"/>
              <w:rPr>
                <w:sz w:val="20"/>
                <w:szCs w:val="20"/>
                <w:lang w:val="fr-CA"/>
              </w:rPr>
            </w:pPr>
            <w:r w:rsidRPr="004E600E">
              <w:rPr>
                <w:sz w:val="20"/>
                <w:szCs w:val="20"/>
                <w:lang w:val="fr-CA"/>
              </w:rPr>
              <w:lastRenderedPageBreak/>
              <w:t>La cons</w:t>
            </w:r>
            <w:r w:rsidR="006619B3">
              <w:rPr>
                <w:sz w:val="20"/>
                <w:szCs w:val="20"/>
                <w:lang w:val="fr-CA"/>
              </w:rPr>
              <w:t>o</w:t>
            </w:r>
            <w:r w:rsidRPr="004E600E">
              <w:rPr>
                <w:sz w:val="20"/>
                <w:szCs w:val="20"/>
                <w:lang w:val="fr-CA"/>
              </w:rPr>
              <w:t>mmation de HFC-134a, R</w:t>
            </w:r>
            <w:r w:rsidRPr="004E600E">
              <w:rPr>
                <w:sz w:val="20"/>
                <w:szCs w:val="20"/>
                <w:lang w:val="fr-CA"/>
              </w:rPr>
              <w:noBreakHyphen/>
            </w:r>
            <w:r w:rsidR="006619B3">
              <w:rPr>
                <w:sz w:val="20"/>
                <w:szCs w:val="20"/>
                <w:lang w:val="fr-CA"/>
              </w:rPr>
              <w:t xml:space="preserve">410A, R-407C, R-404A et R-507A </w:t>
            </w:r>
            <w:r w:rsidRPr="004E600E">
              <w:rPr>
                <w:sz w:val="20"/>
                <w:szCs w:val="20"/>
                <w:lang w:val="fr-CA"/>
              </w:rPr>
              <w:t xml:space="preserve">dans le secteur </w:t>
            </w:r>
            <w:r w:rsidRPr="004E600E">
              <w:rPr>
                <w:sz w:val="20"/>
                <w:szCs w:val="20"/>
                <w:lang w:val="fr-CA"/>
              </w:rPr>
              <w:lastRenderedPageBreak/>
              <w:t xml:space="preserve">de la réfrigération et de la climatisation est évaluée à 272 871 </w:t>
            </w:r>
            <w:r w:rsidR="008B4CE1">
              <w:rPr>
                <w:sz w:val="20"/>
                <w:szCs w:val="20"/>
                <w:lang w:val="fr-CA"/>
              </w:rPr>
              <w:t xml:space="preserve">tm </w:t>
            </w:r>
            <w:r w:rsidRPr="004E600E">
              <w:rPr>
                <w:sz w:val="20"/>
                <w:szCs w:val="20"/>
                <w:lang w:val="fr-CA"/>
              </w:rPr>
              <w:t>en 2015 (fabrication et entretien)</w:t>
            </w:r>
            <w:r w:rsidRPr="004E600E">
              <w:rPr>
                <w:rStyle w:val="FootnoteReference"/>
                <w:sz w:val="20"/>
                <w:szCs w:val="20"/>
                <w:lang w:val="fr-CA"/>
              </w:rPr>
              <w:footnoteReference w:id="29"/>
            </w:r>
            <w:r w:rsidRPr="004E600E">
              <w:rPr>
                <w:sz w:val="20"/>
                <w:szCs w:val="20"/>
                <w:lang w:val="fr-CA"/>
              </w:rPr>
              <w:t>. De plus, il reste une consommation résiduelle de HCFC-22 à éliminer.</w:t>
            </w:r>
          </w:p>
        </w:tc>
      </w:tr>
      <w:tr w:rsidR="003C67DB" w:rsidRPr="00E90E1D" w14:paraId="48099D77" w14:textId="77777777" w:rsidTr="00CD296F">
        <w:tc>
          <w:tcPr>
            <w:tcW w:w="745" w:type="pct"/>
            <w:shd w:val="clear" w:color="auto" w:fill="auto"/>
            <w:tcMar>
              <w:top w:w="15" w:type="dxa"/>
              <w:left w:w="30" w:type="dxa"/>
              <w:bottom w:w="0" w:type="dxa"/>
              <w:right w:w="30" w:type="dxa"/>
            </w:tcMar>
            <w:hideMark/>
          </w:tcPr>
          <w:p w14:paraId="506B0858" w14:textId="77777777" w:rsidR="003C67DB" w:rsidRPr="004E600E" w:rsidRDefault="003C67DB" w:rsidP="00CD296F">
            <w:pPr>
              <w:keepNext/>
              <w:tabs>
                <w:tab w:val="left" w:pos="2880"/>
                <w:tab w:val="left" w:pos="3600"/>
                <w:tab w:val="left" w:pos="5760"/>
              </w:tabs>
              <w:jc w:val="left"/>
              <w:rPr>
                <w:sz w:val="20"/>
                <w:szCs w:val="20"/>
                <w:lang w:val="fr-CA"/>
              </w:rPr>
            </w:pPr>
            <w:r w:rsidRPr="004E600E">
              <w:rPr>
                <w:b/>
                <w:bCs/>
                <w:kern w:val="24"/>
                <w:sz w:val="20"/>
                <w:szCs w:val="20"/>
                <w:lang w:val="fr-CA"/>
              </w:rPr>
              <w:lastRenderedPageBreak/>
              <w:t>Substances de remplacement introduites ou à l’étude pour la reconversion de la fabrication</w:t>
            </w:r>
          </w:p>
        </w:tc>
        <w:tc>
          <w:tcPr>
            <w:tcW w:w="1418" w:type="pct"/>
            <w:shd w:val="clear" w:color="auto" w:fill="auto"/>
            <w:tcMar>
              <w:top w:w="15" w:type="dxa"/>
              <w:left w:w="30" w:type="dxa"/>
              <w:bottom w:w="0" w:type="dxa"/>
              <w:right w:w="30" w:type="dxa"/>
            </w:tcMar>
            <w:hideMark/>
          </w:tcPr>
          <w:p w14:paraId="352BF747" w14:textId="0CEDD8F3" w:rsidR="003C67DB" w:rsidRPr="004E600E" w:rsidRDefault="003C67DB" w:rsidP="00CD296F">
            <w:pPr>
              <w:keepNext/>
              <w:tabs>
                <w:tab w:val="left" w:pos="2880"/>
                <w:tab w:val="left" w:pos="3600"/>
                <w:tab w:val="left" w:pos="5760"/>
              </w:tabs>
              <w:jc w:val="left"/>
              <w:rPr>
                <w:kern w:val="24"/>
                <w:sz w:val="20"/>
                <w:szCs w:val="20"/>
                <w:lang w:val="fr-CA"/>
              </w:rPr>
            </w:pPr>
            <w:r w:rsidRPr="004E600E">
              <w:rPr>
                <w:kern w:val="24"/>
                <w:sz w:val="20"/>
                <w:szCs w:val="20"/>
                <w:lang w:val="fr-CA"/>
              </w:rPr>
              <w:t>HFC-134a,</w:t>
            </w:r>
          </w:p>
          <w:p w14:paraId="72BA3A6D" w14:textId="1BA89502" w:rsidR="003C67DB" w:rsidRPr="004E600E" w:rsidRDefault="003C67DB" w:rsidP="00CD296F">
            <w:pPr>
              <w:keepNext/>
              <w:tabs>
                <w:tab w:val="left" w:pos="2880"/>
                <w:tab w:val="left" w:pos="3600"/>
                <w:tab w:val="left" w:pos="5760"/>
              </w:tabs>
              <w:jc w:val="left"/>
              <w:rPr>
                <w:kern w:val="24"/>
                <w:sz w:val="20"/>
                <w:szCs w:val="20"/>
                <w:lang w:val="fr-CA"/>
              </w:rPr>
            </w:pPr>
            <w:r w:rsidRPr="004E600E">
              <w:rPr>
                <w:kern w:val="24"/>
                <w:sz w:val="20"/>
                <w:szCs w:val="20"/>
                <w:lang w:val="fr-CA"/>
              </w:rPr>
              <w:t>HCFC-22 pour certaines utilisations,</w:t>
            </w:r>
          </w:p>
          <w:p w14:paraId="6D606D6B" w14:textId="2D692014" w:rsidR="003C67DB" w:rsidRPr="004E600E" w:rsidRDefault="003C67DB" w:rsidP="00F35812">
            <w:pPr>
              <w:keepNext/>
              <w:tabs>
                <w:tab w:val="left" w:pos="2880"/>
                <w:tab w:val="left" w:pos="3600"/>
                <w:tab w:val="left" w:pos="5760"/>
              </w:tabs>
              <w:jc w:val="left"/>
              <w:rPr>
                <w:sz w:val="20"/>
                <w:szCs w:val="20"/>
                <w:lang w:val="fr-CA"/>
              </w:rPr>
            </w:pPr>
            <w:r w:rsidRPr="004E600E">
              <w:rPr>
                <w:kern w:val="24"/>
                <w:sz w:val="20"/>
                <w:szCs w:val="20"/>
                <w:lang w:val="fr-CA"/>
              </w:rPr>
              <w:t xml:space="preserve">R-404A et autres mélanges, R-600a dans une partie du marché </w:t>
            </w:r>
            <w:r w:rsidR="008555F9">
              <w:rPr>
                <w:kern w:val="24"/>
                <w:sz w:val="20"/>
                <w:szCs w:val="20"/>
                <w:lang w:val="fr-CA"/>
              </w:rPr>
              <w:t xml:space="preserve">intérieur </w:t>
            </w:r>
            <w:r w:rsidRPr="004E600E">
              <w:rPr>
                <w:kern w:val="24"/>
                <w:sz w:val="20"/>
                <w:szCs w:val="20"/>
                <w:lang w:val="fr-CA"/>
              </w:rPr>
              <w:t>de la réfrigération</w:t>
            </w:r>
          </w:p>
        </w:tc>
        <w:tc>
          <w:tcPr>
            <w:tcW w:w="1418" w:type="pct"/>
            <w:shd w:val="clear" w:color="auto" w:fill="auto"/>
            <w:tcMar>
              <w:top w:w="15" w:type="dxa"/>
              <w:left w:w="30" w:type="dxa"/>
              <w:bottom w:w="0" w:type="dxa"/>
              <w:right w:w="30" w:type="dxa"/>
            </w:tcMar>
            <w:hideMark/>
          </w:tcPr>
          <w:p w14:paraId="27528B99" w14:textId="35007B81" w:rsidR="003C67DB" w:rsidRPr="004E600E" w:rsidRDefault="003C67DB" w:rsidP="00F35812">
            <w:pPr>
              <w:keepNext/>
              <w:tabs>
                <w:tab w:val="left" w:pos="2880"/>
                <w:tab w:val="left" w:pos="3600"/>
                <w:tab w:val="left" w:pos="5760"/>
              </w:tabs>
              <w:jc w:val="left"/>
              <w:rPr>
                <w:kern w:val="24"/>
                <w:sz w:val="20"/>
                <w:szCs w:val="20"/>
                <w:lang w:val="fr-CA"/>
              </w:rPr>
            </w:pPr>
            <w:r w:rsidRPr="004E600E">
              <w:rPr>
                <w:kern w:val="24"/>
                <w:sz w:val="20"/>
                <w:szCs w:val="20"/>
                <w:lang w:val="fr-CA"/>
              </w:rPr>
              <w:t xml:space="preserve">Mélanges de HFC à PRG élevé, frigorigènes à faible PRG si possible, et problèmes connexes tels que l’inflammabilité ou la toxicité ou une pression de fonctionnement supérieure ou </w:t>
            </w:r>
            <w:r w:rsidR="008B4CE1">
              <w:rPr>
                <w:kern w:val="24"/>
                <w:sz w:val="20"/>
                <w:szCs w:val="20"/>
                <w:lang w:val="fr-CA"/>
              </w:rPr>
              <w:t xml:space="preserve">une </w:t>
            </w:r>
            <w:r w:rsidRPr="004E600E">
              <w:rPr>
                <w:kern w:val="24"/>
                <w:sz w:val="20"/>
                <w:szCs w:val="20"/>
                <w:lang w:val="fr-CA"/>
              </w:rPr>
              <w:t xml:space="preserve">disponibilité limitée de l’équipement commercial. Le marché offre </w:t>
            </w:r>
            <w:r w:rsidR="008B4CE1">
              <w:rPr>
                <w:kern w:val="24"/>
                <w:sz w:val="20"/>
                <w:szCs w:val="20"/>
                <w:lang w:val="fr-CA"/>
              </w:rPr>
              <w:t>toujours</w:t>
            </w:r>
            <w:r w:rsidRPr="004E600E">
              <w:rPr>
                <w:kern w:val="24"/>
                <w:sz w:val="20"/>
                <w:szCs w:val="20"/>
                <w:lang w:val="fr-CA"/>
              </w:rPr>
              <w:t xml:space="preserve"> de grandes quantités d’équipement à base de HFC.</w:t>
            </w:r>
          </w:p>
        </w:tc>
        <w:tc>
          <w:tcPr>
            <w:tcW w:w="1418" w:type="pct"/>
            <w:shd w:val="clear" w:color="auto" w:fill="auto"/>
            <w:tcMar>
              <w:top w:w="15" w:type="dxa"/>
              <w:left w:w="30" w:type="dxa"/>
              <w:bottom w:w="0" w:type="dxa"/>
              <w:right w:w="30" w:type="dxa"/>
            </w:tcMar>
            <w:hideMark/>
          </w:tcPr>
          <w:p w14:paraId="24C22B73" w14:textId="6C011A52" w:rsidR="003C67DB" w:rsidRPr="004E600E" w:rsidRDefault="003C67DB" w:rsidP="008B4CE1">
            <w:pPr>
              <w:keepNext/>
              <w:tabs>
                <w:tab w:val="left" w:pos="2880"/>
                <w:tab w:val="left" w:pos="3600"/>
                <w:tab w:val="left" w:pos="5760"/>
              </w:tabs>
              <w:jc w:val="left"/>
              <w:rPr>
                <w:kern w:val="24"/>
                <w:sz w:val="20"/>
                <w:szCs w:val="20"/>
                <w:lang w:val="fr-CA"/>
              </w:rPr>
            </w:pPr>
            <w:r w:rsidRPr="004E600E">
              <w:rPr>
                <w:kern w:val="24"/>
                <w:sz w:val="20"/>
                <w:szCs w:val="20"/>
                <w:lang w:val="fr-CA"/>
              </w:rPr>
              <w:t>Substances de remplacement possibles : à base d’hydrocarbures, HF</w:t>
            </w:r>
            <w:r w:rsidR="008B4CE1">
              <w:rPr>
                <w:kern w:val="24"/>
                <w:sz w:val="20"/>
                <w:szCs w:val="20"/>
                <w:lang w:val="fr-CA"/>
              </w:rPr>
              <w:t>O</w:t>
            </w:r>
            <w:r w:rsidRPr="004E600E">
              <w:rPr>
                <w:kern w:val="24"/>
                <w:sz w:val="20"/>
                <w:szCs w:val="20"/>
                <w:lang w:val="fr-CA"/>
              </w:rPr>
              <w:t>, mélanges de HFC/HFO, CO</w:t>
            </w:r>
            <w:r w:rsidRPr="008B4CE1">
              <w:rPr>
                <w:kern w:val="24"/>
                <w:sz w:val="20"/>
                <w:szCs w:val="20"/>
                <w:vertAlign w:val="subscript"/>
                <w:lang w:val="fr-CA"/>
              </w:rPr>
              <w:t>2</w:t>
            </w:r>
            <w:r w:rsidRPr="004E600E">
              <w:rPr>
                <w:kern w:val="24"/>
                <w:sz w:val="20"/>
                <w:szCs w:val="20"/>
                <w:lang w:val="fr-CA"/>
              </w:rPr>
              <w:t xml:space="preserve"> et ammoniaque, et problèmes connexes tels que l’inflammabilité ou la toxicité ou une pression de fonctionnement supérieure ou </w:t>
            </w:r>
            <w:r w:rsidR="008B4CE1">
              <w:rPr>
                <w:kern w:val="24"/>
                <w:sz w:val="20"/>
                <w:szCs w:val="20"/>
                <w:lang w:val="fr-CA"/>
              </w:rPr>
              <w:t xml:space="preserve">une </w:t>
            </w:r>
            <w:r w:rsidRPr="004E600E">
              <w:rPr>
                <w:kern w:val="24"/>
                <w:sz w:val="20"/>
                <w:szCs w:val="20"/>
                <w:lang w:val="fr-CA"/>
              </w:rPr>
              <w:t>disponibilité limitée de l’équipement commercial</w:t>
            </w:r>
          </w:p>
        </w:tc>
      </w:tr>
      <w:tr w:rsidR="003C67DB" w:rsidRPr="00E90E1D" w14:paraId="3D1586EC" w14:textId="77777777" w:rsidTr="00CD296F">
        <w:tc>
          <w:tcPr>
            <w:tcW w:w="745" w:type="pct"/>
            <w:shd w:val="clear" w:color="auto" w:fill="auto"/>
            <w:tcMar>
              <w:top w:w="15" w:type="dxa"/>
              <w:left w:w="30" w:type="dxa"/>
              <w:bottom w:w="0" w:type="dxa"/>
              <w:right w:w="30" w:type="dxa"/>
            </w:tcMar>
          </w:tcPr>
          <w:p w14:paraId="33EAAB08" w14:textId="77777777" w:rsidR="003C67DB" w:rsidRPr="004E600E" w:rsidRDefault="003C67DB" w:rsidP="00CD296F">
            <w:pPr>
              <w:tabs>
                <w:tab w:val="left" w:pos="2880"/>
                <w:tab w:val="left" w:pos="3600"/>
                <w:tab w:val="left" w:pos="5760"/>
              </w:tabs>
              <w:jc w:val="left"/>
              <w:rPr>
                <w:b/>
                <w:bCs/>
                <w:kern w:val="24"/>
                <w:sz w:val="20"/>
                <w:szCs w:val="20"/>
                <w:lang w:val="fr-CA"/>
              </w:rPr>
            </w:pPr>
            <w:r w:rsidRPr="004E600E">
              <w:rPr>
                <w:b/>
                <w:bCs/>
                <w:kern w:val="24"/>
                <w:sz w:val="20"/>
                <w:szCs w:val="20"/>
                <w:lang w:val="fr-CA"/>
              </w:rPr>
              <w:t>Variété des mélanges</w:t>
            </w:r>
          </w:p>
        </w:tc>
        <w:tc>
          <w:tcPr>
            <w:tcW w:w="1418" w:type="pct"/>
            <w:shd w:val="clear" w:color="auto" w:fill="auto"/>
            <w:tcMar>
              <w:top w:w="15" w:type="dxa"/>
              <w:left w:w="30" w:type="dxa"/>
              <w:bottom w:w="0" w:type="dxa"/>
              <w:right w:w="30" w:type="dxa"/>
            </w:tcMar>
          </w:tcPr>
          <w:p w14:paraId="4CB032B7" w14:textId="77777777" w:rsidR="003C67DB" w:rsidRPr="004E600E" w:rsidRDefault="003C67DB" w:rsidP="00CD296F">
            <w:pPr>
              <w:tabs>
                <w:tab w:val="left" w:pos="2880"/>
                <w:tab w:val="left" w:pos="3600"/>
                <w:tab w:val="left" w:pos="5760"/>
              </w:tabs>
              <w:jc w:val="left"/>
              <w:rPr>
                <w:kern w:val="24"/>
                <w:sz w:val="20"/>
                <w:szCs w:val="20"/>
                <w:lang w:val="fr-CA"/>
              </w:rPr>
            </w:pPr>
            <w:r w:rsidRPr="004E600E">
              <w:rPr>
                <w:kern w:val="24"/>
                <w:sz w:val="20"/>
                <w:szCs w:val="20"/>
                <w:lang w:val="fr-CA"/>
              </w:rPr>
              <w:t>Limitée</w:t>
            </w:r>
          </w:p>
          <w:p w14:paraId="1E966409" w14:textId="77777777" w:rsidR="003C67DB" w:rsidRPr="004E600E" w:rsidRDefault="003C67DB" w:rsidP="00CD296F">
            <w:pPr>
              <w:tabs>
                <w:tab w:val="left" w:pos="2880"/>
                <w:tab w:val="left" w:pos="3600"/>
                <w:tab w:val="left" w:pos="5760"/>
              </w:tabs>
              <w:jc w:val="left"/>
              <w:rPr>
                <w:kern w:val="24"/>
                <w:sz w:val="20"/>
                <w:szCs w:val="20"/>
                <w:lang w:val="fr-CA"/>
              </w:rPr>
            </w:pPr>
            <w:r w:rsidRPr="004E600E">
              <w:rPr>
                <w:kern w:val="24"/>
                <w:sz w:val="20"/>
                <w:szCs w:val="20"/>
                <w:lang w:val="fr-CA"/>
              </w:rPr>
              <w:t>(R-502) pour les utilisations à basse température</w:t>
            </w:r>
          </w:p>
        </w:tc>
        <w:tc>
          <w:tcPr>
            <w:tcW w:w="1418" w:type="pct"/>
            <w:shd w:val="clear" w:color="auto" w:fill="auto"/>
            <w:tcMar>
              <w:top w:w="15" w:type="dxa"/>
              <w:left w:w="30" w:type="dxa"/>
              <w:bottom w:w="0" w:type="dxa"/>
              <w:right w:w="30" w:type="dxa"/>
            </w:tcMar>
          </w:tcPr>
          <w:p w14:paraId="0A8860AD" w14:textId="77777777" w:rsidR="003C67DB" w:rsidRPr="004E600E" w:rsidRDefault="003C67DB" w:rsidP="00CD296F">
            <w:pPr>
              <w:tabs>
                <w:tab w:val="left" w:pos="2880"/>
                <w:tab w:val="left" w:pos="3600"/>
                <w:tab w:val="left" w:pos="5760"/>
              </w:tabs>
              <w:jc w:val="left"/>
              <w:rPr>
                <w:kern w:val="24"/>
                <w:sz w:val="20"/>
                <w:szCs w:val="20"/>
                <w:lang w:val="fr-CA"/>
              </w:rPr>
            </w:pPr>
            <w:r w:rsidRPr="004E600E">
              <w:rPr>
                <w:kern w:val="24"/>
                <w:sz w:val="20"/>
                <w:szCs w:val="20"/>
                <w:lang w:val="fr-CA"/>
              </w:rPr>
              <w:t>Limitée</w:t>
            </w:r>
          </w:p>
          <w:p w14:paraId="2CF17130" w14:textId="4FE6FD6A" w:rsidR="003C67DB" w:rsidRPr="004E600E" w:rsidRDefault="003C67DB" w:rsidP="00CD296F">
            <w:pPr>
              <w:tabs>
                <w:tab w:val="left" w:pos="2880"/>
                <w:tab w:val="left" w:pos="3600"/>
                <w:tab w:val="left" w:pos="5760"/>
              </w:tabs>
              <w:jc w:val="left"/>
              <w:rPr>
                <w:kern w:val="24"/>
                <w:sz w:val="20"/>
                <w:szCs w:val="20"/>
                <w:lang w:val="fr-CA"/>
              </w:rPr>
            </w:pPr>
            <w:r w:rsidRPr="004E600E">
              <w:rPr>
                <w:kern w:val="24"/>
                <w:sz w:val="20"/>
                <w:szCs w:val="20"/>
                <w:lang w:val="fr-CA"/>
              </w:rPr>
              <w:t>(R-406A, R-409A) (</w:t>
            </w:r>
            <w:r w:rsidR="008B4CE1">
              <w:rPr>
                <w:kern w:val="24"/>
                <w:sz w:val="20"/>
                <w:szCs w:val="20"/>
                <w:lang w:val="fr-CA"/>
              </w:rPr>
              <w:t>glissement de température</w:t>
            </w:r>
            <w:r w:rsidR="009624A5">
              <w:rPr>
                <w:kern w:val="24"/>
                <w:sz w:val="20"/>
                <w:szCs w:val="20"/>
                <w:lang w:val="fr-CA"/>
              </w:rPr>
              <w:t>s</w:t>
            </w:r>
            <w:r w:rsidR="008B4CE1">
              <w:rPr>
                <w:kern w:val="24"/>
                <w:sz w:val="20"/>
                <w:szCs w:val="20"/>
                <w:lang w:val="fr-CA"/>
              </w:rPr>
              <w:t xml:space="preserve"> limité</w:t>
            </w:r>
            <w:r w:rsidRPr="004E600E">
              <w:rPr>
                <w:kern w:val="24"/>
                <w:sz w:val="20"/>
                <w:szCs w:val="20"/>
                <w:lang w:val="fr-CA"/>
              </w:rPr>
              <w:t>)</w:t>
            </w:r>
          </w:p>
          <w:p w14:paraId="45901BF3" w14:textId="6E8ECE57" w:rsidR="003C67DB" w:rsidRPr="004E600E" w:rsidRDefault="003C67DB" w:rsidP="00CD296F">
            <w:pPr>
              <w:tabs>
                <w:tab w:val="left" w:pos="2880"/>
                <w:tab w:val="left" w:pos="3600"/>
                <w:tab w:val="left" w:pos="5760"/>
              </w:tabs>
              <w:jc w:val="left"/>
              <w:rPr>
                <w:kern w:val="24"/>
                <w:sz w:val="20"/>
                <w:szCs w:val="20"/>
                <w:lang w:val="fr-CA"/>
              </w:rPr>
            </w:pPr>
          </w:p>
        </w:tc>
        <w:tc>
          <w:tcPr>
            <w:tcW w:w="1418" w:type="pct"/>
            <w:shd w:val="clear" w:color="auto" w:fill="auto"/>
            <w:tcMar>
              <w:top w:w="15" w:type="dxa"/>
              <w:left w:w="30" w:type="dxa"/>
              <w:bottom w:w="0" w:type="dxa"/>
              <w:right w:w="30" w:type="dxa"/>
            </w:tcMar>
          </w:tcPr>
          <w:p w14:paraId="448D0721" w14:textId="77777777" w:rsidR="003C67DB" w:rsidRPr="004E600E" w:rsidRDefault="003C67DB" w:rsidP="00CD296F">
            <w:pPr>
              <w:tabs>
                <w:tab w:val="left" w:pos="2880"/>
                <w:tab w:val="left" w:pos="3600"/>
                <w:tab w:val="left" w:pos="5760"/>
              </w:tabs>
              <w:jc w:val="left"/>
              <w:rPr>
                <w:sz w:val="20"/>
                <w:szCs w:val="20"/>
                <w:lang w:val="fr-CA"/>
              </w:rPr>
            </w:pPr>
            <w:r w:rsidRPr="004E600E">
              <w:rPr>
                <w:sz w:val="20"/>
                <w:szCs w:val="20"/>
                <w:lang w:val="fr-CA"/>
              </w:rPr>
              <w:t>Grande quantité</w:t>
            </w:r>
          </w:p>
          <w:p w14:paraId="71574C42" w14:textId="557C2AF7" w:rsidR="003C67DB" w:rsidRPr="004E600E" w:rsidRDefault="003C67DB" w:rsidP="009624A5">
            <w:pPr>
              <w:tabs>
                <w:tab w:val="left" w:pos="2880"/>
                <w:tab w:val="left" w:pos="3600"/>
                <w:tab w:val="left" w:pos="5760"/>
              </w:tabs>
              <w:jc w:val="left"/>
              <w:rPr>
                <w:sz w:val="20"/>
                <w:szCs w:val="20"/>
                <w:lang w:val="fr-CA"/>
              </w:rPr>
            </w:pPr>
            <w:r w:rsidRPr="004E600E">
              <w:rPr>
                <w:sz w:val="20"/>
                <w:szCs w:val="20"/>
                <w:lang w:val="fr-CA"/>
              </w:rPr>
              <w:t>(R-404A, R-407C, R-410A, R-507A, (</w:t>
            </w:r>
            <w:r w:rsidR="009624A5">
              <w:rPr>
                <w:sz w:val="20"/>
                <w:szCs w:val="20"/>
                <w:lang w:val="fr-CA"/>
              </w:rPr>
              <w:t>glissement de températures supérieur</w:t>
            </w:r>
            <w:r w:rsidRPr="004E600E">
              <w:rPr>
                <w:sz w:val="20"/>
                <w:szCs w:val="20"/>
                <w:lang w:val="fr-CA"/>
              </w:rPr>
              <w:t>)). Utilisation dispers</w:t>
            </w:r>
            <w:r w:rsidR="009624A5">
              <w:rPr>
                <w:sz w:val="20"/>
                <w:szCs w:val="20"/>
                <w:lang w:val="fr-CA"/>
              </w:rPr>
              <w:t>é</w:t>
            </w:r>
            <w:r w:rsidRPr="004E600E">
              <w:rPr>
                <w:sz w:val="20"/>
                <w:szCs w:val="20"/>
                <w:lang w:val="fr-CA"/>
              </w:rPr>
              <w:t xml:space="preserve">e de plusieurs autres HFC ou </w:t>
            </w:r>
            <w:r w:rsidR="009624A5">
              <w:rPr>
                <w:sz w:val="20"/>
                <w:szCs w:val="20"/>
                <w:lang w:val="fr-CA"/>
              </w:rPr>
              <w:t>mélanges à base de HFC/HFO (p.ex</w:t>
            </w:r>
            <w:r w:rsidRPr="004E600E">
              <w:rPr>
                <w:sz w:val="20"/>
                <w:szCs w:val="20"/>
                <w:lang w:val="fr-CA"/>
              </w:rPr>
              <w:t>., R-448A, R-449A, R-450A, R-513A et autres)</w:t>
            </w:r>
          </w:p>
        </w:tc>
      </w:tr>
      <w:tr w:rsidR="003C67DB" w:rsidRPr="00E90E1D" w14:paraId="7C40A468" w14:textId="77777777" w:rsidTr="00CD296F">
        <w:tc>
          <w:tcPr>
            <w:tcW w:w="745" w:type="pct"/>
            <w:shd w:val="clear" w:color="auto" w:fill="auto"/>
            <w:tcMar>
              <w:top w:w="15" w:type="dxa"/>
              <w:left w:w="30" w:type="dxa"/>
              <w:bottom w:w="0" w:type="dxa"/>
              <w:right w:w="30" w:type="dxa"/>
            </w:tcMar>
            <w:hideMark/>
          </w:tcPr>
          <w:p w14:paraId="7DE5EAD1" w14:textId="77777777" w:rsidR="003C67DB" w:rsidRPr="004E600E" w:rsidRDefault="003C67DB" w:rsidP="00CD296F">
            <w:pPr>
              <w:tabs>
                <w:tab w:val="left" w:pos="2880"/>
                <w:tab w:val="left" w:pos="3600"/>
                <w:tab w:val="left" w:pos="5760"/>
              </w:tabs>
              <w:jc w:val="left"/>
              <w:rPr>
                <w:sz w:val="20"/>
                <w:szCs w:val="20"/>
                <w:lang w:val="fr-CA"/>
              </w:rPr>
            </w:pPr>
            <w:r w:rsidRPr="004E600E">
              <w:rPr>
                <w:b/>
                <w:bCs/>
                <w:kern w:val="24"/>
                <w:sz w:val="20"/>
                <w:szCs w:val="20"/>
                <w:lang w:val="fr-CA"/>
              </w:rPr>
              <w:t>Applications (charge de frigorigène)</w:t>
            </w:r>
          </w:p>
        </w:tc>
        <w:tc>
          <w:tcPr>
            <w:tcW w:w="1418" w:type="pct"/>
            <w:shd w:val="clear" w:color="auto" w:fill="auto"/>
            <w:tcMar>
              <w:top w:w="15" w:type="dxa"/>
              <w:left w:w="30" w:type="dxa"/>
              <w:bottom w:w="0" w:type="dxa"/>
              <w:right w:w="30" w:type="dxa"/>
            </w:tcMar>
            <w:hideMark/>
          </w:tcPr>
          <w:p w14:paraId="786E4105" w14:textId="211F7C26" w:rsidR="003C67DB" w:rsidRPr="004E600E" w:rsidRDefault="008555F9" w:rsidP="00CD296F">
            <w:pPr>
              <w:tabs>
                <w:tab w:val="left" w:pos="2880"/>
                <w:tab w:val="left" w:pos="3600"/>
                <w:tab w:val="left" w:pos="5760"/>
              </w:tabs>
              <w:jc w:val="left"/>
              <w:rPr>
                <w:sz w:val="20"/>
                <w:szCs w:val="20"/>
                <w:lang w:val="fr-CA"/>
              </w:rPr>
            </w:pPr>
            <w:r>
              <w:rPr>
                <w:kern w:val="24"/>
                <w:sz w:val="20"/>
                <w:szCs w:val="20"/>
                <w:lang w:val="fr-CA"/>
              </w:rPr>
              <w:t>Appareils de r</w:t>
            </w:r>
            <w:r w:rsidR="003C67DB" w:rsidRPr="004E600E">
              <w:rPr>
                <w:kern w:val="24"/>
                <w:sz w:val="20"/>
                <w:szCs w:val="20"/>
                <w:lang w:val="fr-CA"/>
              </w:rPr>
              <w:t>éfrigération domestique et commerciale de petite taille</w:t>
            </w:r>
            <w:r w:rsidR="003E0D2F">
              <w:rPr>
                <w:kern w:val="24"/>
                <w:sz w:val="20"/>
                <w:szCs w:val="20"/>
                <w:lang w:val="fr-CA"/>
              </w:rPr>
              <w:t>;</w:t>
            </w:r>
            <w:r w:rsidR="003C67DB" w:rsidRPr="004E600E">
              <w:rPr>
                <w:kern w:val="24"/>
                <w:sz w:val="20"/>
                <w:szCs w:val="20"/>
                <w:lang w:val="fr-CA"/>
              </w:rPr>
              <w:t xml:space="preserve"> fabrication de climatiseurs d’automobile dans quelques pays et entretien dans tous les pays</w:t>
            </w:r>
            <w:r w:rsidR="003E0D2F">
              <w:rPr>
                <w:kern w:val="24"/>
                <w:sz w:val="20"/>
                <w:szCs w:val="20"/>
                <w:lang w:val="fr-CA"/>
              </w:rPr>
              <w:t>;</w:t>
            </w:r>
            <w:r w:rsidR="003C67DB" w:rsidRPr="004E600E">
              <w:rPr>
                <w:kern w:val="24"/>
                <w:sz w:val="20"/>
                <w:szCs w:val="20"/>
                <w:lang w:val="fr-CA"/>
              </w:rPr>
              <w:t xml:space="preserve"> petites charges de frigorigène</w:t>
            </w:r>
            <w:r>
              <w:rPr>
                <w:kern w:val="24"/>
                <w:sz w:val="20"/>
                <w:szCs w:val="20"/>
                <w:lang w:val="fr-CA"/>
              </w:rPr>
              <w:t>s</w:t>
            </w:r>
          </w:p>
        </w:tc>
        <w:tc>
          <w:tcPr>
            <w:tcW w:w="1418" w:type="pct"/>
            <w:shd w:val="clear" w:color="auto" w:fill="auto"/>
            <w:tcMar>
              <w:top w:w="15" w:type="dxa"/>
              <w:left w:w="30" w:type="dxa"/>
              <w:bottom w:w="0" w:type="dxa"/>
              <w:right w:w="30" w:type="dxa"/>
            </w:tcMar>
            <w:hideMark/>
          </w:tcPr>
          <w:p w14:paraId="38C148A4" w14:textId="747AF59D" w:rsidR="003C67DB" w:rsidRPr="004E600E" w:rsidRDefault="003C67DB" w:rsidP="00CD296F">
            <w:pPr>
              <w:tabs>
                <w:tab w:val="left" w:pos="2880"/>
                <w:tab w:val="left" w:pos="3600"/>
                <w:tab w:val="left" w:pos="5760"/>
              </w:tabs>
              <w:jc w:val="left"/>
              <w:rPr>
                <w:sz w:val="20"/>
                <w:szCs w:val="20"/>
                <w:lang w:val="fr-CA"/>
              </w:rPr>
            </w:pPr>
            <w:r w:rsidRPr="004E600E">
              <w:rPr>
                <w:kern w:val="24"/>
                <w:sz w:val="20"/>
                <w:szCs w:val="20"/>
                <w:lang w:val="fr-CA"/>
              </w:rPr>
              <w:t>Équipement à base de HCFC-22 seulement, surtout des climatiseurs et quelques appareils de réfrigération commerciale</w:t>
            </w:r>
            <w:r w:rsidR="003E0D2F">
              <w:rPr>
                <w:kern w:val="24"/>
                <w:sz w:val="20"/>
                <w:szCs w:val="20"/>
                <w:lang w:val="fr-CA"/>
              </w:rPr>
              <w:t>;</w:t>
            </w:r>
            <w:r w:rsidRPr="004E600E">
              <w:rPr>
                <w:kern w:val="24"/>
                <w:sz w:val="20"/>
                <w:szCs w:val="20"/>
                <w:lang w:val="fr-CA"/>
              </w:rPr>
              <w:t xml:space="preserve"> charge</w:t>
            </w:r>
            <w:r w:rsidR="008555F9">
              <w:rPr>
                <w:kern w:val="24"/>
                <w:sz w:val="20"/>
                <w:szCs w:val="20"/>
                <w:lang w:val="fr-CA"/>
              </w:rPr>
              <w:t>s</w:t>
            </w:r>
            <w:r w:rsidRPr="004E600E">
              <w:rPr>
                <w:kern w:val="24"/>
                <w:sz w:val="20"/>
                <w:szCs w:val="20"/>
                <w:lang w:val="fr-CA"/>
              </w:rPr>
              <w:t xml:space="preserve"> de frigorigène plus importantes</w:t>
            </w:r>
          </w:p>
        </w:tc>
        <w:tc>
          <w:tcPr>
            <w:tcW w:w="1418" w:type="pct"/>
            <w:shd w:val="clear" w:color="auto" w:fill="auto"/>
            <w:tcMar>
              <w:top w:w="15" w:type="dxa"/>
              <w:left w:w="30" w:type="dxa"/>
              <w:bottom w:w="0" w:type="dxa"/>
              <w:right w:w="30" w:type="dxa"/>
            </w:tcMar>
            <w:hideMark/>
          </w:tcPr>
          <w:p w14:paraId="6A0C7DBD" w14:textId="77777777" w:rsidR="003C67DB" w:rsidRPr="004E600E" w:rsidRDefault="003C67DB" w:rsidP="00CD296F">
            <w:pPr>
              <w:tabs>
                <w:tab w:val="left" w:pos="2880"/>
                <w:tab w:val="left" w:pos="3600"/>
                <w:tab w:val="left" w:pos="5760"/>
              </w:tabs>
              <w:jc w:val="left"/>
              <w:rPr>
                <w:sz w:val="20"/>
                <w:szCs w:val="20"/>
                <w:lang w:val="fr-CA"/>
              </w:rPr>
            </w:pPr>
            <w:r w:rsidRPr="004E600E">
              <w:rPr>
                <w:kern w:val="24"/>
                <w:sz w:val="20"/>
                <w:szCs w:val="20"/>
                <w:lang w:val="fr-CA"/>
              </w:rPr>
              <w:t>Tous les types de réfrigération commerciale et industrielle, climatisation, transport frigorifique, climatiseurs d’automobile, charges de frigorigènes de tous les volumes</w:t>
            </w:r>
          </w:p>
        </w:tc>
      </w:tr>
      <w:tr w:rsidR="003C67DB" w:rsidRPr="00E90E1D" w14:paraId="1282B086" w14:textId="77777777" w:rsidTr="00CD296F">
        <w:tc>
          <w:tcPr>
            <w:tcW w:w="745" w:type="pct"/>
            <w:shd w:val="clear" w:color="auto" w:fill="auto"/>
            <w:tcMar>
              <w:top w:w="15" w:type="dxa"/>
              <w:left w:w="30" w:type="dxa"/>
              <w:bottom w:w="0" w:type="dxa"/>
              <w:right w:w="30" w:type="dxa"/>
            </w:tcMar>
            <w:hideMark/>
          </w:tcPr>
          <w:p w14:paraId="56F0276F" w14:textId="77777777" w:rsidR="003C67DB" w:rsidRPr="004E600E" w:rsidRDefault="003C67DB" w:rsidP="00CD296F">
            <w:pPr>
              <w:tabs>
                <w:tab w:val="left" w:pos="2880"/>
                <w:tab w:val="left" w:pos="3600"/>
                <w:tab w:val="left" w:pos="5760"/>
              </w:tabs>
              <w:jc w:val="left"/>
              <w:rPr>
                <w:sz w:val="20"/>
                <w:szCs w:val="20"/>
                <w:lang w:val="fr-CA"/>
              </w:rPr>
            </w:pPr>
            <w:r w:rsidRPr="004E600E">
              <w:rPr>
                <w:b/>
                <w:bCs/>
                <w:kern w:val="24"/>
                <w:sz w:val="20"/>
                <w:szCs w:val="20"/>
                <w:lang w:val="fr-CA"/>
              </w:rPr>
              <w:t>Activités admissibles</w:t>
            </w:r>
          </w:p>
        </w:tc>
        <w:tc>
          <w:tcPr>
            <w:tcW w:w="2836" w:type="pct"/>
            <w:gridSpan w:val="2"/>
            <w:shd w:val="clear" w:color="auto" w:fill="auto"/>
            <w:tcMar>
              <w:top w:w="15" w:type="dxa"/>
              <w:left w:w="30" w:type="dxa"/>
              <w:bottom w:w="0" w:type="dxa"/>
              <w:right w:w="30" w:type="dxa"/>
            </w:tcMar>
            <w:hideMark/>
          </w:tcPr>
          <w:p w14:paraId="5625BEB1" w14:textId="777C4130" w:rsidR="003C67DB" w:rsidRPr="004E600E" w:rsidRDefault="003C67DB" w:rsidP="00F35812">
            <w:pPr>
              <w:tabs>
                <w:tab w:val="left" w:pos="2880"/>
                <w:tab w:val="left" w:pos="3600"/>
                <w:tab w:val="left" w:pos="5760"/>
              </w:tabs>
              <w:jc w:val="left"/>
              <w:rPr>
                <w:sz w:val="20"/>
                <w:szCs w:val="20"/>
                <w:lang w:val="fr-CA"/>
              </w:rPr>
            </w:pPr>
            <w:r w:rsidRPr="004E600E">
              <w:rPr>
                <w:kern w:val="24"/>
                <w:sz w:val="20"/>
                <w:szCs w:val="20"/>
                <w:lang w:val="fr-CA"/>
              </w:rPr>
              <w:t xml:space="preserve">Notamment l’assistance pour l’élaboration de lois et de réglementations, dont les programmes </w:t>
            </w:r>
            <w:r w:rsidR="009624A5">
              <w:rPr>
                <w:kern w:val="24"/>
                <w:sz w:val="20"/>
                <w:szCs w:val="20"/>
                <w:lang w:val="fr-CA"/>
              </w:rPr>
              <w:t xml:space="preserve">d’octroi </w:t>
            </w:r>
            <w:r w:rsidRPr="004E600E">
              <w:rPr>
                <w:kern w:val="24"/>
                <w:sz w:val="20"/>
                <w:szCs w:val="20"/>
                <w:lang w:val="fr-CA"/>
              </w:rPr>
              <w:t>de permis d’importation/exportation</w:t>
            </w:r>
            <w:r w:rsidR="003E0D2F">
              <w:rPr>
                <w:kern w:val="24"/>
                <w:sz w:val="20"/>
                <w:szCs w:val="20"/>
                <w:lang w:val="fr-CA"/>
              </w:rPr>
              <w:t>;</w:t>
            </w:r>
            <w:r w:rsidRPr="004E600E">
              <w:rPr>
                <w:kern w:val="24"/>
                <w:sz w:val="20"/>
                <w:szCs w:val="20"/>
                <w:lang w:val="fr-CA"/>
              </w:rPr>
              <w:t xml:space="preserve"> formation des douaniers et des policiers</w:t>
            </w:r>
            <w:r w:rsidR="003E0D2F">
              <w:rPr>
                <w:kern w:val="24"/>
                <w:sz w:val="20"/>
                <w:szCs w:val="20"/>
                <w:lang w:val="fr-CA"/>
              </w:rPr>
              <w:t>;</w:t>
            </w:r>
            <w:r w:rsidRPr="004E600E">
              <w:rPr>
                <w:kern w:val="24"/>
                <w:sz w:val="20"/>
                <w:szCs w:val="20"/>
                <w:lang w:val="fr-CA"/>
              </w:rPr>
              <w:t xml:space="preserve"> formation en bonnes pratiques de réfrigération</w:t>
            </w:r>
            <w:r w:rsidR="003E0D2F">
              <w:rPr>
                <w:kern w:val="24"/>
                <w:sz w:val="20"/>
                <w:szCs w:val="20"/>
                <w:lang w:val="fr-CA"/>
              </w:rPr>
              <w:t>;</w:t>
            </w:r>
            <w:r w:rsidRPr="004E600E">
              <w:rPr>
                <w:kern w:val="24"/>
                <w:sz w:val="20"/>
                <w:szCs w:val="20"/>
                <w:lang w:val="fr-CA"/>
              </w:rPr>
              <w:t xml:space="preserve"> mise sur pied de programmes </w:t>
            </w:r>
            <w:r w:rsidR="009624A5">
              <w:rPr>
                <w:kern w:val="24"/>
                <w:sz w:val="20"/>
                <w:szCs w:val="20"/>
                <w:lang w:val="fr-CA"/>
              </w:rPr>
              <w:t xml:space="preserve">de </w:t>
            </w:r>
            <w:r w:rsidRPr="004E600E">
              <w:rPr>
                <w:kern w:val="24"/>
                <w:sz w:val="20"/>
                <w:szCs w:val="20"/>
                <w:lang w:val="fr-CA"/>
              </w:rPr>
              <w:t>RRR</w:t>
            </w:r>
            <w:r w:rsidR="003E0D2F">
              <w:rPr>
                <w:kern w:val="24"/>
                <w:sz w:val="20"/>
                <w:szCs w:val="20"/>
                <w:lang w:val="fr-CA"/>
              </w:rPr>
              <w:t>;</w:t>
            </w:r>
            <w:r w:rsidRPr="004E600E">
              <w:rPr>
                <w:kern w:val="24"/>
                <w:sz w:val="20"/>
                <w:szCs w:val="20"/>
                <w:lang w:val="fr-CA"/>
              </w:rPr>
              <w:t xml:space="preserve"> mesures d’encouragement à la reconversion pour les utilisateurs</w:t>
            </w:r>
            <w:r w:rsidR="003E0D2F">
              <w:rPr>
                <w:kern w:val="24"/>
                <w:sz w:val="20"/>
                <w:szCs w:val="20"/>
                <w:lang w:val="fr-CA"/>
              </w:rPr>
              <w:t>;</w:t>
            </w:r>
            <w:r w:rsidRPr="004E600E">
              <w:rPr>
                <w:kern w:val="24"/>
                <w:sz w:val="20"/>
                <w:szCs w:val="20"/>
                <w:lang w:val="fr-CA"/>
              </w:rPr>
              <w:t xml:space="preserve"> certification des techniciens, normes, renforcement des associations et programmes de réduction des fuites, dans certains cas</w:t>
            </w:r>
          </w:p>
        </w:tc>
        <w:tc>
          <w:tcPr>
            <w:tcW w:w="1418" w:type="pct"/>
            <w:shd w:val="clear" w:color="auto" w:fill="auto"/>
            <w:tcMar>
              <w:top w:w="15" w:type="dxa"/>
              <w:left w:w="30" w:type="dxa"/>
              <w:bottom w:w="0" w:type="dxa"/>
              <w:right w:w="30" w:type="dxa"/>
            </w:tcMar>
            <w:hideMark/>
          </w:tcPr>
          <w:p w14:paraId="01115F53" w14:textId="3F70D2B2" w:rsidR="003C67DB" w:rsidRPr="004E600E" w:rsidRDefault="003C67DB" w:rsidP="0040156D">
            <w:pPr>
              <w:tabs>
                <w:tab w:val="left" w:pos="2880"/>
                <w:tab w:val="left" w:pos="3600"/>
                <w:tab w:val="left" w:pos="5760"/>
              </w:tabs>
              <w:jc w:val="left"/>
              <w:rPr>
                <w:sz w:val="20"/>
                <w:szCs w:val="20"/>
                <w:lang w:val="fr-CA"/>
              </w:rPr>
            </w:pPr>
            <w:r w:rsidRPr="004E600E">
              <w:rPr>
                <w:kern w:val="24"/>
                <w:sz w:val="20"/>
                <w:szCs w:val="20"/>
                <w:lang w:val="fr-CA"/>
              </w:rPr>
              <w:t xml:space="preserve">Les catégories de surcoûts admissibles pour l’élimination des HCFC/réduction progressive des HFC sont les mêmes. L’assistance </w:t>
            </w:r>
            <w:r w:rsidR="0040156D">
              <w:rPr>
                <w:kern w:val="24"/>
                <w:sz w:val="20"/>
                <w:szCs w:val="20"/>
                <w:lang w:val="fr-CA"/>
              </w:rPr>
              <w:t>met l’accent</w:t>
            </w:r>
            <w:r w:rsidRPr="004E600E">
              <w:rPr>
                <w:kern w:val="24"/>
                <w:sz w:val="20"/>
                <w:szCs w:val="20"/>
                <w:lang w:val="fr-CA"/>
              </w:rPr>
              <w:t xml:space="preserve"> sur la création d’un plus grand impact et la durabilité à long terme des activités proposées</w:t>
            </w:r>
          </w:p>
        </w:tc>
      </w:tr>
      <w:tr w:rsidR="003C67DB" w:rsidRPr="00E90E1D" w14:paraId="5B3C3FC6" w14:textId="77777777" w:rsidTr="00CD296F">
        <w:tc>
          <w:tcPr>
            <w:tcW w:w="745" w:type="pct"/>
            <w:shd w:val="clear" w:color="auto" w:fill="auto"/>
            <w:tcMar>
              <w:top w:w="15" w:type="dxa"/>
              <w:left w:w="30" w:type="dxa"/>
              <w:bottom w:w="0" w:type="dxa"/>
              <w:right w:w="30" w:type="dxa"/>
            </w:tcMar>
          </w:tcPr>
          <w:p w14:paraId="3ABAAF17" w14:textId="2B2832D7" w:rsidR="003C67DB" w:rsidRPr="004E600E" w:rsidRDefault="003C67DB" w:rsidP="00F35812">
            <w:pPr>
              <w:tabs>
                <w:tab w:val="left" w:pos="2880"/>
                <w:tab w:val="left" w:pos="3600"/>
                <w:tab w:val="left" w:pos="5760"/>
              </w:tabs>
              <w:jc w:val="left"/>
              <w:rPr>
                <w:b/>
                <w:bCs/>
                <w:kern w:val="24"/>
                <w:sz w:val="20"/>
                <w:szCs w:val="20"/>
                <w:lang w:val="fr-CA"/>
              </w:rPr>
            </w:pPr>
            <w:r w:rsidRPr="004E600E">
              <w:rPr>
                <w:b/>
                <w:bCs/>
                <w:kern w:val="24"/>
                <w:sz w:val="20"/>
                <w:szCs w:val="20"/>
                <w:lang w:val="fr-CA"/>
              </w:rPr>
              <w:t>Impact des activités mises en œuvre</w:t>
            </w:r>
          </w:p>
        </w:tc>
        <w:tc>
          <w:tcPr>
            <w:tcW w:w="1418" w:type="pct"/>
            <w:shd w:val="clear" w:color="auto" w:fill="auto"/>
            <w:tcMar>
              <w:top w:w="15" w:type="dxa"/>
              <w:left w:w="30" w:type="dxa"/>
              <w:bottom w:w="0" w:type="dxa"/>
              <w:right w:w="30" w:type="dxa"/>
            </w:tcMar>
          </w:tcPr>
          <w:p w14:paraId="26DBE35B" w14:textId="7141EFA9" w:rsidR="003C67DB" w:rsidRPr="004E600E" w:rsidRDefault="0040156D" w:rsidP="0040156D">
            <w:pPr>
              <w:tabs>
                <w:tab w:val="left" w:pos="2880"/>
                <w:tab w:val="left" w:pos="3600"/>
                <w:tab w:val="left" w:pos="5760"/>
              </w:tabs>
              <w:jc w:val="left"/>
              <w:rPr>
                <w:kern w:val="24"/>
                <w:sz w:val="20"/>
                <w:szCs w:val="20"/>
                <w:lang w:val="fr-CA"/>
              </w:rPr>
            </w:pPr>
            <w:r>
              <w:rPr>
                <w:kern w:val="24"/>
                <w:sz w:val="20"/>
                <w:szCs w:val="20"/>
                <w:lang w:val="fr-CA"/>
              </w:rPr>
              <w:t>CFC éliminés : T</w:t>
            </w:r>
            <w:r w:rsidR="003C67DB" w:rsidRPr="004E600E">
              <w:rPr>
                <w:kern w:val="24"/>
                <w:sz w:val="20"/>
                <w:szCs w:val="20"/>
                <w:lang w:val="fr-CA"/>
              </w:rPr>
              <w:t xml:space="preserve">rès peu de changements </w:t>
            </w:r>
            <w:r>
              <w:rPr>
                <w:kern w:val="24"/>
                <w:sz w:val="20"/>
                <w:szCs w:val="20"/>
                <w:lang w:val="fr-CA"/>
              </w:rPr>
              <w:t>au moment</w:t>
            </w:r>
            <w:r w:rsidR="003C67DB" w:rsidRPr="004E600E">
              <w:rPr>
                <w:kern w:val="24"/>
                <w:sz w:val="20"/>
                <w:szCs w:val="20"/>
                <w:lang w:val="fr-CA"/>
              </w:rPr>
              <w:t xml:space="preserve"> de l’entretien</w:t>
            </w:r>
            <w:r>
              <w:rPr>
                <w:kern w:val="24"/>
                <w:sz w:val="20"/>
                <w:szCs w:val="20"/>
                <w:lang w:val="fr-CA"/>
              </w:rPr>
              <w:t>,</w:t>
            </w:r>
            <w:r w:rsidR="003C67DB" w:rsidRPr="004E600E">
              <w:rPr>
                <w:kern w:val="24"/>
                <w:sz w:val="20"/>
                <w:szCs w:val="20"/>
                <w:lang w:val="fr-CA"/>
              </w:rPr>
              <w:t xml:space="preserve"> </w:t>
            </w:r>
            <w:r>
              <w:rPr>
                <w:kern w:val="24"/>
                <w:sz w:val="20"/>
                <w:szCs w:val="20"/>
                <w:lang w:val="fr-CA"/>
              </w:rPr>
              <w:t>lors de l’utilisation des</w:t>
            </w:r>
            <w:r w:rsidR="003C67DB" w:rsidRPr="004E600E">
              <w:rPr>
                <w:kern w:val="24"/>
                <w:sz w:val="20"/>
                <w:szCs w:val="20"/>
                <w:lang w:val="fr-CA"/>
              </w:rPr>
              <w:t xml:space="preserve"> substan</w:t>
            </w:r>
            <w:r>
              <w:rPr>
                <w:kern w:val="24"/>
                <w:sz w:val="20"/>
                <w:szCs w:val="20"/>
                <w:lang w:val="fr-CA"/>
              </w:rPr>
              <w:t>ces de remplacement introduites</w:t>
            </w:r>
            <w:r w:rsidR="003C67DB" w:rsidRPr="004E600E">
              <w:rPr>
                <w:kern w:val="24"/>
                <w:sz w:val="20"/>
                <w:szCs w:val="20"/>
                <w:lang w:val="fr-CA"/>
              </w:rPr>
              <w:t xml:space="preserve">. L’impact des </w:t>
            </w:r>
            <w:r w:rsidR="003C67DB" w:rsidRPr="004E600E">
              <w:rPr>
                <w:kern w:val="24"/>
                <w:sz w:val="20"/>
                <w:szCs w:val="20"/>
                <w:lang w:val="fr-CA"/>
              </w:rPr>
              <w:lastRenderedPageBreak/>
              <w:t>premières activités dans le secteur de l’entreti</w:t>
            </w:r>
            <w:r>
              <w:rPr>
                <w:kern w:val="24"/>
                <w:sz w:val="20"/>
                <w:szCs w:val="20"/>
                <w:lang w:val="fr-CA"/>
              </w:rPr>
              <w:t>en est difficile à mesurer. Le s</w:t>
            </w:r>
            <w:r w:rsidR="003C67DB" w:rsidRPr="004E600E">
              <w:rPr>
                <w:kern w:val="24"/>
                <w:sz w:val="20"/>
                <w:szCs w:val="20"/>
                <w:lang w:val="fr-CA"/>
              </w:rPr>
              <w:t>ecteur de l’entretien s’est adapté au</w:t>
            </w:r>
            <w:r w:rsidR="00F35812">
              <w:rPr>
                <w:kern w:val="24"/>
                <w:sz w:val="20"/>
                <w:szCs w:val="20"/>
                <w:lang w:val="fr-CA"/>
              </w:rPr>
              <w:t>x</w:t>
            </w:r>
            <w:r w:rsidR="003C67DB" w:rsidRPr="004E600E">
              <w:rPr>
                <w:kern w:val="24"/>
                <w:sz w:val="20"/>
                <w:szCs w:val="20"/>
                <w:lang w:val="fr-CA"/>
              </w:rPr>
              <w:t xml:space="preserve"> substances de remplacement. Les services </w:t>
            </w:r>
            <w:r>
              <w:rPr>
                <w:kern w:val="24"/>
                <w:sz w:val="20"/>
                <w:szCs w:val="20"/>
                <w:lang w:val="fr-CA"/>
              </w:rPr>
              <w:t xml:space="preserve">des </w:t>
            </w:r>
            <w:r w:rsidR="003C67DB" w:rsidRPr="004E600E">
              <w:rPr>
                <w:kern w:val="24"/>
                <w:sz w:val="20"/>
                <w:szCs w:val="20"/>
                <w:lang w:val="fr-CA"/>
              </w:rPr>
              <w:t>douanes et les centres de formation ont été renforcés.</w:t>
            </w:r>
          </w:p>
        </w:tc>
        <w:tc>
          <w:tcPr>
            <w:tcW w:w="1418" w:type="pct"/>
            <w:shd w:val="clear" w:color="auto" w:fill="auto"/>
          </w:tcPr>
          <w:p w14:paraId="5CADDBB2" w14:textId="6A111D4B" w:rsidR="003C67DB" w:rsidRPr="004E600E" w:rsidRDefault="003C67DB" w:rsidP="0040156D">
            <w:pPr>
              <w:tabs>
                <w:tab w:val="left" w:pos="2880"/>
                <w:tab w:val="left" w:pos="3600"/>
                <w:tab w:val="left" w:pos="5760"/>
              </w:tabs>
              <w:jc w:val="left"/>
              <w:rPr>
                <w:kern w:val="24"/>
                <w:sz w:val="20"/>
                <w:szCs w:val="20"/>
                <w:lang w:val="fr-CA"/>
              </w:rPr>
            </w:pPr>
            <w:r w:rsidRPr="004E600E">
              <w:rPr>
                <w:kern w:val="24"/>
                <w:sz w:val="20"/>
                <w:szCs w:val="20"/>
                <w:lang w:val="fr-CA"/>
              </w:rPr>
              <w:lastRenderedPageBreak/>
              <w:t xml:space="preserve">Évaluation continue. Des changements étaient </w:t>
            </w:r>
            <w:r w:rsidR="0040156D">
              <w:rPr>
                <w:kern w:val="24"/>
                <w:sz w:val="20"/>
                <w:szCs w:val="20"/>
                <w:lang w:val="fr-CA"/>
              </w:rPr>
              <w:t>à prévoir</w:t>
            </w:r>
            <w:r w:rsidRPr="004E600E">
              <w:rPr>
                <w:kern w:val="24"/>
                <w:sz w:val="20"/>
                <w:szCs w:val="20"/>
                <w:lang w:val="fr-CA"/>
              </w:rPr>
              <w:t xml:space="preserve"> pendant l’entretien afin de travailler sans danger avec des substances de remplacement à </w:t>
            </w:r>
            <w:r w:rsidRPr="004E600E">
              <w:rPr>
                <w:kern w:val="24"/>
                <w:sz w:val="20"/>
                <w:szCs w:val="20"/>
                <w:lang w:val="fr-CA"/>
              </w:rPr>
              <w:lastRenderedPageBreak/>
              <w:t>faible PRG introduites. Certaines activités du PGEH typiques du secteur de l’entretien pourraient faciliter l’introduction de substances de remplacement à faible PRG.</w:t>
            </w:r>
          </w:p>
        </w:tc>
        <w:tc>
          <w:tcPr>
            <w:tcW w:w="1418" w:type="pct"/>
            <w:shd w:val="clear" w:color="auto" w:fill="auto"/>
            <w:tcMar>
              <w:top w:w="15" w:type="dxa"/>
              <w:left w:w="30" w:type="dxa"/>
              <w:bottom w:w="0" w:type="dxa"/>
              <w:right w:w="30" w:type="dxa"/>
            </w:tcMar>
          </w:tcPr>
          <w:p w14:paraId="14D21A00" w14:textId="4033374D" w:rsidR="003C67DB" w:rsidRPr="004E600E" w:rsidRDefault="003C67DB" w:rsidP="00F35812">
            <w:pPr>
              <w:tabs>
                <w:tab w:val="left" w:pos="2880"/>
                <w:tab w:val="left" w:pos="3600"/>
                <w:tab w:val="left" w:pos="5760"/>
              </w:tabs>
              <w:jc w:val="left"/>
              <w:rPr>
                <w:kern w:val="24"/>
                <w:sz w:val="20"/>
                <w:szCs w:val="20"/>
                <w:lang w:val="fr-CA"/>
              </w:rPr>
            </w:pPr>
            <w:r w:rsidRPr="004E600E">
              <w:rPr>
                <w:sz w:val="20"/>
                <w:szCs w:val="20"/>
                <w:lang w:val="fr-CA"/>
              </w:rPr>
              <w:lastRenderedPageBreak/>
              <w:t xml:space="preserve">Les activités du secteur de l’entretien doivent avoir un plus vaste impact et une certaine durabilité afin de soutenir une </w:t>
            </w:r>
            <w:r w:rsidR="007A320C">
              <w:rPr>
                <w:sz w:val="20"/>
                <w:szCs w:val="20"/>
                <w:lang w:val="fr-CA"/>
              </w:rPr>
              <w:t>adoption</w:t>
            </w:r>
            <w:r w:rsidRPr="004E600E">
              <w:rPr>
                <w:sz w:val="20"/>
                <w:szCs w:val="20"/>
                <w:lang w:val="fr-CA"/>
              </w:rPr>
              <w:t xml:space="preserve"> sécuritaire de </w:t>
            </w:r>
            <w:r w:rsidRPr="004E600E">
              <w:rPr>
                <w:sz w:val="20"/>
                <w:szCs w:val="20"/>
                <w:lang w:val="fr-CA"/>
              </w:rPr>
              <w:lastRenderedPageBreak/>
              <w:t>technologies à faible PRG, notamment en ce qui a trait à l’installation, au fonctionnement, à l’entretien et à la mise hors service des systèmes.</w:t>
            </w:r>
          </w:p>
        </w:tc>
      </w:tr>
    </w:tbl>
    <w:p w14:paraId="31677D9A" w14:textId="77777777" w:rsidR="003C67DB" w:rsidRPr="004E600E" w:rsidRDefault="003C67DB" w:rsidP="003C67DB">
      <w:pPr>
        <w:outlineLvl w:val="0"/>
        <w:rPr>
          <w:lang w:val="fr-CA"/>
        </w:rPr>
      </w:pPr>
    </w:p>
    <w:p w14:paraId="6A4A3B49" w14:textId="77777777" w:rsidR="003C67DB" w:rsidRPr="004E600E" w:rsidRDefault="003C67DB" w:rsidP="00B37C0A">
      <w:pPr>
        <w:pStyle w:val="Heading1"/>
        <w:numPr>
          <w:ilvl w:val="0"/>
          <w:numId w:val="0"/>
        </w:numPr>
        <w:rPr>
          <w:u w:val="single"/>
          <w:lang w:val="fr-CA"/>
        </w:rPr>
      </w:pPr>
      <w:r w:rsidRPr="004E600E">
        <w:rPr>
          <w:u w:val="single"/>
          <w:lang w:val="fr-CA"/>
        </w:rPr>
        <w:t>Obstacles à une plus grande pénétration des technologies de remplacement à faible PRG</w:t>
      </w:r>
    </w:p>
    <w:p w14:paraId="3CD13E28" w14:textId="4FD0A2A9" w:rsidR="003C67DB" w:rsidRPr="004E600E" w:rsidRDefault="003C67DB" w:rsidP="00B37C0A">
      <w:pPr>
        <w:pStyle w:val="Heading1"/>
        <w:rPr>
          <w:lang w:val="fr-CA"/>
        </w:rPr>
      </w:pPr>
      <w:r w:rsidRPr="004E600E">
        <w:rPr>
          <w:lang w:val="fr-CA"/>
        </w:rPr>
        <w:t xml:space="preserve">L’Amendement de Kigali a aussi déclenché le besoin d’adopter à plus grande échelle des technologies utilisant des frigorigènes à plus faible PRG, ce qui augmente les problèmes </w:t>
      </w:r>
      <w:r w:rsidR="0052795D">
        <w:rPr>
          <w:lang w:val="fr-CA"/>
        </w:rPr>
        <w:t>liés à la</w:t>
      </w:r>
      <w:r w:rsidRPr="004E600E">
        <w:rPr>
          <w:lang w:val="fr-CA"/>
        </w:rPr>
        <w:t xml:space="preserve"> sécurité et </w:t>
      </w:r>
      <w:r w:rsidR="0052795D">
        <w:rPr>
          <w:lang w:val="fr-CA"/>
        </w:rPr>
        <w:t>aux coûts</w:t>
      </w:r>
      <w:r w:rsidRPr="004E600E">
        <w:rPr>
          <w:lang w:val="fr-CA"/>
        </w:rPr>
        <w:t>. Par exemple, l’utilisation de frigorigènes inflammables dont la c</w:t>
      </w:r>
      <w:r w:rsidR="0052795D">
        <w:rPr>
          <w:lang w:val="fr-CA"/>
        </w:rPr>
        <w:t>harge est supérieure à 150 </w:t>
      </w:r>
      <w:r w:rsidRPr="004E600E">
        <w:rPr>
          <w:lang w:val="fr-CA"/>
        </w:rPr>
        <w:t xml:space="preserve">grammes exige la modification des normes ainsi que des précautions de sécurité supplémentaires pendant l’installation, le fonctionnement, l’entretien et la mise hors service des systèmes de réfrigération utilisant ces technologies. D’autres </w:t>
      </w:r>
      <w:r w:rsidR="0052795D">
        <w:rPr>
          <w:lang w:val="fr-CA"/>
        </w:rPr>
        <w:t>facteurs</w:t>
      </w:r>
      <w:r w:rsidRPr="004E600E">
        <w:rPr>
          <w:lang w:val="fr-CA"/>
        </w:rPr>
        <w:t xml:space="preserve"> limitent l’introduction de ces technologies</w:t>
      </w:r>
      <w:r w:rsidR="00F35812">
        <w:rPr>
          <w:lang w:val="fr-CA"/>
        </w:rPr>
        <w:t> </w:t>
      </w:r>
      <w:r w:rsidRPr="004E600E">
        <w:rPr>
          <w:lang w:val="fr-CA"/>
        </w:rPr>
        <w:t>:</w:t>
      </w:r>
    </w:p>
    <w:p w14:paraId="424A47D1" w14:textId="2F198934" w:rsidR="003C67DB" w:rsidRPr="004E600E" w:rsidRDefault="003C67DB" w:rsidP="00B37C0A">
      <w:pPr>
        <w:pStyle w:val="Heading2"/>
        <w:rPr>
          <w:lang w:val="fr-CA"/>
        </w:rPr>
      </w:pPr>
      <w:r w:rsidRPr="004E600E">
        <w:rPr>
          <w:lang w:val="fr-CA"/>
        </w:rPr>
        <w:t>L’absence de normes pour l’introduction, l’installation et l’entretien du nouvel équipement utilisant des frigorigènes inflammables ou toxiques</w:t>
      </w:r>
      <w:r w:rsidR="008D3F11">
        <w:rPr>
          <w:lang w:val="fr-CA"/>
        </w:rPr>
        <w:t xml:space="preserve"> </w:t>
      </w:r>
      <w:r w:rsidR="003E0D2F">
        <w:rPr>
          <w:lang w:val="fr-CA"/>
        </w:rPr>
        <w:t>;</w:t>
      </w:r>
    </w:p>
    <w:p w14:paraId="36B1FB1D" w14:textId="23878F49" w:rsidR="003C67DB" w:rsidRPr="004E600E" w:rsidRDefault="003C67DB" w:rsidP="00B37C0A">
      <w:pPr>
        <w:pStyle w:val="Heading2"/>
        <w:rPr>
          <w:lang w:val="fr-CA"/>
        </w:rPr>
      </w:pPr>
      <w:r w:rsidRPr="004E600E">
        <w:rPr>
          <w:lang w:val="fr-CA"/>
        </w:rPr>
        <w:t>L’absence de normes pour le transport des frigorigènes et de codes du bâtiment</w:t>
      </w:r>
      <w:r w:rsidR="008D3F11">
        <w:rPr>
          <w:lang w:val="fr-CA"/>
        </w:rPr>
        <w:t xml:space="preserve"> </w:t>
      </w:r>
      <w:r w:rsidR="003E0D2F">
        <w:rPr>
          <w:lang w:val="fr-CA"/>
        </w:rPr>
        <w:t>;</w:t>
      </w:r>
    </w:p>
    <w:p w14:paraId="64FB475F" w14:textId="477E499C" w:rsidR="003C67DB" w:rsidRPr="004E600E" w:rsidRDefault="003C67DB" w:rsidP="00B37C0A">
      <w:pPr>
        <w:pStyle w:val="Heading2"/>
        <w:rPr>
          <w:lang w:val="fr-CA"/>
        </w:rPr>
      </w:pPr>
      <w:r w:rsidRPr="004E600E">
        <w:rPr>
          <w:lang w:val="fr-CA"/>
        </w:rPr>
        <w:t>L’absence d’équipement essentiel et d’outils de base dans les ateliers d’entretien</w:t>
      </w:r>
      <w:r w:rsidR="008D3F11">
        <w:rPr>
          <w:lang w:val="fr-CA"/>
        </w:rPr>
        <w:t xml:space="preserve"> </w:t>
      </w:r>
      <w:r w:rsidR="003E0D2F">
        <w:rPr>
          <w:lang w:val="fr-CA"/>
        </w:rPr>
        <w:t>;</w:t>
      </w:r>
    </w:p>
    <w:p w14:paraId="16EDFE6D" w14:textId="77777777" w:rsidR="003C67DB" w:rsidRPr="004E600E" w:rsidRDefault="003C67DB" w:rsidP="00B37C0A">
      <w:pPr>
        <w:pStyle w:val="Heading2"/>
        <w:rPr>
          <w:lang w:val="fr-CA"/>
        </w:rPr>
      </w:pPr>
      <w:r w:rsidRPr="004E600E">
        <w:rPr>
          <w:lang w:val="fr-CA"/>
        </w:rPr>
        <w:t>La lenteur de la commercialisation et la disponibilité de certains frigorigènes ou de l’équipement fonctionnant avec ces frigorigènes.</w:t>
      </w:r>
    </w:p>
    <w:p w14:paraId="43465930" w14:textId="40AFC7DE" w:rsidR="003C67DB" w:rsidRPr="004E600E" w:rsidRDefault="003C67DB" w:rsidP="00B37C0A">
      <w:pPr>
        <w:pStyle w:val="Heading1"/>
        <w:rPr>
          <w:lang w:val="fr-CA"/>
        </w:rPr>
      </w:pPr>
      <w:r w:rsidRPr="004E600E">
        <w:rPr>
          <w:lang w:val="fr-CA"/>
        </w:rPr>
        <w:t xml:space="preserve">Il est impossible de déterminer à l’heure actuelle s’il y aura suffisamment de techniciens d’entretien possédant le minimum d’habiletés nécessaire pour desservir le parc d’équipement plus technologiquement avancé faisant appel à une grande diversité de frigorigènes </w:t>
      </w:r>
      <w:r w:rsidR="00852637">
        <w:rPr>
          <w:lang w:val="fr-CA"/>
        </w:rPr>
        <w:t xml:space="preserve">et </w:t>
      </w:r>
      <w:r w:rsidRPr="004E600E">
        <w:rPr>
          <w:lang w:val="fr-CA"/>
        </w:rPr>
        <w:t>présentant des caractéristiques de fonctionnement différentes</w:t>
      </w:r>
      <w:r w:rsidR="00852637">
        <w:rPr>
          <w:lang w:val="fr-CA"/>
        </w:rPr>
        <w:t>, notamment</w:t>
      </w:r>
      <w:r w:rsidRPr="004E600E">
        <w:rPr>
          <w:lang w:val="fr-CA"/>
        </w:rPr>
        <w:t xml:space="preserve"> en ce qui a trait à la pression, l’inflammabilité et la toxicité. Le caractère saisonni</w:t>
      </w:r>
      <w:r w:rsidR="00852637">
        <w:rPr>
          <w:lang w:val="fr-CA"/>
        </w:rPr>
        <w:t>er du travail des techniciens, le fait qu’e</w:t>
      </w:r>
      <w:r w:rsidRPr="004E600E">
        <w:rPr>
          <w:lang w:val="fr-CA"/>
        </w:rPr>
        <w:t xml:space="preserve">n basse saison (habituellement l’hiver), ces techniciens cherchent </w:t>
      </w:r>
      <w:r w:rsidR="00852637">
        <w:rPr>
          <w:lang w:val="fr-CA"/>
        </w:rPr>
        <w:t>un autre</w:t>
      </w:r>
      <w:r w:rsidRPr="004E600E">
        <w:rPr>
          <w:lang w:val="fr-CA"/>
        </w:rPr>
        <w:t xml:space="preserve"> emploi et ont tendance à consacrer le peu de temps dont ils disposent en haute saison à installer et entretenir l’équipement et non à faire de la formation, constitue un défi pour les écoles de formation, l’industrie et les associations de r</w:t>
      </w:r>
      <w:r w:rsidR="00D50765">
        <w:rPr>
          <w:lang w:val="fr-CA"/>
        </w:rPr>
        <w:t xml:space="preserve">éfrigération, qui veulent </w:t>
      </w:r>
      <w:r w:rsidRPr="004E600E">
        <w:rPr>
          <w:lang w:val="fr-CA"/>
        </w:rPr>
        <w:t xml:space="preserve">améliorer les compétences des techniciens afin qu’ils effectuent un entretien convenable </w:t>
      </w:r>
      <w:r w:rsidR="00D50765">
        <w:rPr>
          <w:lang w:val="fr-CA"/>
        </w:rPr>
        <w:t>des appareils dotés de</w:t>
      </w:r>
      <w:r w:rsidRPr="004E600E">
        <w:rPr>
          <w:lang w:val="fr-CA"/>
        </w:rPr>
        <w:t xml:space="preserve"> la technologie avancée qui fait son apparition sur le marché. De plus, le nombre de nouveaux techniciens arrivant sur le marché est à la baisse, car l’industrie de la réfrigération et de la climatisation semble être moins attrayant</w:t>
      </w:r>
      <w:r w:rsidR="00D50765">
        <w:rPr>
          <w:lang w:val="fr-CA"/>
        </w:rPr>
        <w:t>e</w:t>
      </w:r>
      <w:r w:rsidRPr="004E600E">
        <w:rPr>
          <w:lang w:val="fr-CA"/>
        </w:rPr>
        <w:t xml:space="preserve"> que d’autres </w:t>
      </w:r>
      <w:r w:rsidR="00D50765">
        <w:rPr>
          <w:lang w:val="fr-CA"/>
        </w:rPr>
        <w:t>secteurs</w:t>
      </w:r>
      <w:r w:rsidRPr="004E600E">
        <w:rPr>
          <w:lang w:val="fr-CA"/>
        </w:rPr>
        <w:t xml:space="preserve"> tels que la technologie de l’information ou l’électronique.</w:t>
      </w:r>
    </w:p>
    <w:p w14:paraId="2FAF0FF5" w14:textId="477A0027" w:rsidR="00E078E8" w:rsidRDefault="003C67DB" w:rsidP="00B37C0A">
      <w:pPr>
        <w:pStyle w:val="Heading1"/>
        <w:rPr>
          <w:lang w:val="fr-CA"/>
        </w:rPr>
      </w:pPr>
      <w:r w:rsidRPr="004E600E">
        <w:rPr>
          <w:lang w:val="fr-CA"/>
        </w:rPr>
        <w:t>Les pays visés à l</w:t>
      </w:r>
      <w:r w:rsidR="00F35812">
        <w:rPr>
          <w:lang w:val="fr-CA"/>
        </w:rPr>
        <w:t>’</w:t>
      </w:r>
      <w:r w:rsidRPr="004E600E">
        <w:rPr>
          <w:lang w:val="fr-CA"/>
        </w:rPr>
        <w:t xml:space="preserve">article 5 tentent de surmonter plusieurs de ces obstacles au moyen d’activités qui </w:t>
      </w:r>
      <w:r w:rsidR="00D50765">
        <w:rPr>
          <w:lang w:val="fr-CA"/>
        </w:rPr>
        <w:t>représentent de plus en plus</w:t>
      </w:r>
      <w:r w:rsidRPr="004E600E">
        <w:rPr>
          <w:lang w:val="fr-CA"/>
        </w:rPr>
        <w:t xml:space="preserve"> des éléments standards des PGEH tels que le renforcement des capacités des écoles de formation locales, la formation des techniciens axée sur les frigorigènes toxiques et/ou inflammables, la révision des codes de bonnes pratiques, le développement de réglementations et l’adoption de normes d’installation et d’entretien de divers systèmes de réfrigération à base d’hydrocarbures, l’utilisation de mesures d’encouragement, les projets de démonstration de la technologie fondée sur des frigorigènes à faible PRG, et les programmes de sensibilisation.</w:t>
      </w:r>
    </w:p>
    <w:p w14:paraId="6A03FAD9" w14:textId="5DA6797E" w:rsidR="00077B80" w:rsidRPr="004E600E" w:rsidRDefault="00077B80" w:rsidP="00B37C0A">
      <w:pPr>
        <w:pStyle w:val="Heading1"/>
        <w:numPr>
          <w:ilvl w:val="0"/>
          <w:numId w:val="0"/>
        </w:numPr>
        <w:ind w:left="720" w:hanging="720"/>
        <w:rPr>
          <w:b/>
          <w:lang w:val="fr-CA"/>
        </w:rPr>
      </w:pPr>
      <w:r w:rsidRPr="004E600E">
        <w:rPr>
          <w:b/>
          <w:lang w:val="fr-CA"/>
        </w:rPr>
        <w:lastRenderedPageBreak/>
        <w:t xml:space="preserve">II. </w:t>
      </w:r>
      <w:r w:rsidRPr="004E600E">
        <w:rPr>
          <w:b/>
          <w:lang w:val="fr-CA"/>
        </w:rPr>
        <w:tab/>
      </w:r>
      <w:r w:rsidR="00CD296F" w:rsidRPr="004E600E">
        <w:rPr>
          <w:b/>
          <w:lang w:val="fr-CA"/>
        </w:rPr>
        <w:t xml:space="preserve">ANALYSE DE LA CAPACITÉ EXISTANTE CRÉÉE GRÂCE AU </w:t>
      </w:r>
      <w:r w:rsidR="00F84442" w:rsidRPr="004E600E">
        <w:rPr>
          <w:b/>
          <w:lang w:val="fr-CA"/>
        </w:rPr>
        <w:t>FINANCEMENT</w:t>
      </w:r>
      <w:r w:rsidR="00CD296F" w:rsidRPr="004E600E">
        <w:rPr>
          <w:b/>
          <w:lang w:val="fr-CA"/>
        </w:rPr>
        <w:t xml:space="preserve"> APPROUVÉ POUR LE SECTEUR DE L’ENTRETIEN DE L’ÉQUIPEMENT DE RÉFRIGÉRATION</w:t>
      </w:r>
    </w:p>
    <w:p w14:paraId="545989DB" w14:textId="53FA450C" w:rsidR="001A7647" w:rsidRPr="004E600E" w:rsidRDefault="00CD296F" w:rsidP="00B37C0A">
      <w:pPr>
        <w:pStyle w:val="Heading1"/>
        <w:rPr>
          <w:lang w:val="fr-CA"/>
        </w:rPr>
      </w:pPr>
      <w:r w:rsidRPr="004E600E">
        <w:rPr>
          <w:lang w:val="fr-CA"/>
        </w:rPr>
        <w:t>Le Fonds multilatéral a été créé en tant que mécanisme de financement du Protocole de Montréal, afin d’aider les pays visés à l</w:t>
      </w:r>
      <w:r w:rsidR="00F35812">
        <w:rPr>
          <w:lang w:val="fr-CA"/>
        </w:rPr>
        <w:t>’</w:t>
      </w:r>
      <w:r w:rsidRPr="004E600E">
        <w:rPr>
          <w:lang w:val="fr-CA"/>
        </w:rPr>
        <w:t>article 5 à respecter le Protocole de Montréal et ses amendements.</w:t>
      </w:r>
      <w:r w:rsidR="0063711F" w:rsidRPr="004E600E">
        <w:rPr>
          <w:lang w:val="fr-CA"/>
        </w:rPr>
        <w:t xml:space="preserve"> Ce secteur reçoit une assistance technique et financière depuis la quatrième réunion du Comité </w:t>
      </w:r>
      <w:r w:rsidR="00F5206B">
        <w:rPr>
          <w:lang w:val="fr-CA"/>
        </w:rPr>
        <w:t xml:space="preserve">exécutif, </w:t>
      </w:r>
      <w:r w:rsidR="0063711F" w:rsidRPr="004E600E">
        <w:rPr>
          <w:lang w:val="fr-CA"/>
        </w:rPr>
        <w:t>car tous les pays visés à l</w:t>
      </w:r>
      <w:r w:rsidR="00F35812">
        <w:rPr>
          <w:lang w:val="fr-CA"/>
        </w:rPr>
        <w:t>’</w:t>
      </w:r>
      <w:r w:rsidR="0063711F" w:rsidRPr="004E600E">
        <w:rPr>
          <w:lang w:val="fr-CA"/>
        </w:rPr>
        <w:t>article 5 utilisent des substances réglementées pour l’entretien de l’équipement de réfrigération</w:t>
      </w:r>
      <w:r w:rsidR="004D7929" w:rsidRPr="004E600E">
        <w:rPr>
          <w:lang w:val="fr-CA"/>
        </w:rPr>
        <w:t>.</w:t>
      </w:r>
    </w:p>
    <w:p w14:paraId="6EF86696" w14:textId="09942840" w:rsidR="00924689" w:rsidRPr="004E600E" w:rsidRDefault="0063711F" w:rsidP="008D3F11">
      <w:pPr>
        <w:pStyle w:val="Heading1"/>
        <w:widowControl w:val="0"/>
        <w:rPr>
          <w:lang w:val="fr-CA"/>
        </w:rPr>
      </w:pPr>
      <w:r w:rsidRPr="004E600E">
        <w:rPr>
          <w:lang w:val="fr-CA"/>
        </w:rPr>
        <w:t xml:space="preserve">Depuis </w:t>
      </w:r>
      <w:r w:rsidR="00F5206B">
        <w:rPr>
          <w:lang w:val="fr-CA"/>
        </w:rPr>
        <w:t>lors</w:t>
      </w:r>
      <w:r w:rsidRPr="004E600E">
        <w:rPr>
          <w:lang w:val="fr-CA"/>
        </w:rPr>
        <w:t>, le Comité exécutif prend continuellement des décisions pour renforcer son assistance</w:t>
      </w:r>
      <w:r w:rsidR="00F5206B">
        <w:rPr>
          <w:lang w:val="fr-CA"/>
        </w:rPr>
        <w:t>,</w:t>
      </w:r>
      <w:r w:rsidRPr="004E600E">
        <w:rPr>
          <w:lang w:val="fr-CA"/>
        </w:rPr>
        <w:t xml:space="preserve"> répondre aux besoins et </w:t>
      </w:r>
      <w:r w:rsidR="00F5206B">
        <w:rPr>
          <w:lang w:val="fr-CA"/>
        </w:rPr>
        <w:t>régler les</w:t>
      </w:r>
      <w:r w:rsidRPr="004E600E">
        <w:rPr>
          <w:lang w:val="fr-CA"/>
        </w:rPr>
        <w:t xml:space="preserve"> problèmes qui émergent dans le secteur</w:t>
      </w:r>
      <w:r w:rsidR="00F5206B">
        <w:rPr>
          <w:lang w:val="fr-CA"/>
        </w:rPr>
        <w:t>,</w:t>
      </w:r>
      <w:r w:rsidRPr="004E600E">
        <w:rPr>
          <w:lang w:val="fr-CA"/>
        </w:rPr>
        <w:t xml:space="preserve"> afin d’</w:t>
      </w:r>
      <w:r w:rsidR="00B84EB4" w:rsidRPr="004E600E">
        <w:rPr>
          <w:lang w:val="fr-CA"/>
        </w:rPr>
        <w:t>aider le</w:t>
      </w:r>
      <w:r w:rsidRPr="004E600E">
        <w:rPr>
          <w:lang w:val="fr-CA"/>
        </w:rPr>
        <w:t>s</w:t>
      </w:r>
      <w:r w:rsidR="00B84EB4" w:rsidRPr="004E600E">
        <w:rPr>
          <w:lang w:val="fr-CA"/>
        </w:rPr>
        <w:t xml:space="preserve"> </w:t>
      </w:r>
      <w:r w:rsidRPr="004E600E">
        <w:rPr>
          <w:lang w:val="fr-CA"/>
        </w:rPr>
        <w:t>pays visés à l</w:t>
      </w:r>
      <w:r w:rsidR="00F35812">
        <w:rPr>
          <w:lang w:val="fr-CA"/>
        </w:rPr>
        <w:t>’</w:t>
      </w:r>
      <w:r w:rsidRPr="004E600E">
        <w:rPr>
          <w:lang w:val="fr-CA"/>
        </w:rPr>
        <w:t>article 5 à respecter le Protocole de Montréal. De plus, le Comité exécutif a entrepris des études théoriques, des études de pays, des éva</w:t>
      </w:r>
      <w:r w:rsidR="00B84EB4" w:rsidRPr="004E600E">
        <w:rPr>
          <w:lang w:val="fr-CA"/>
        </w:rPr>
        <w:t>l</w:t>
      </w:r>
      <w:r w:rsidRPr="004E600E">
        <w:rPr>
          <w:lang w:val="fr-CA"/>
        </w:rPr>
        <w:t>uations du secteur de l’entretien de l’équipement de réfrigération et des éva</w:t>
      </w:r>
      <w:r w:rsidR="00B84EB4" w:rsidRPr="004E600E">
        <w:rPr>
          <w:lang w:val="fr-CA"/>
        </w:rPr>
        <w:t>l</w:t>
      </w:r>
      <w:r w:rsidRPr="004E600E">
        <w:rPr>
          <w:lang w:val="fr-CA"/>
        </w:rPr>
        <w:t>uations de projets autonomes (p. ex., programmes d’octroi de permis d’</w:t>
      </w:r>
      <w:r w:rsidR="00B84EB4" w:rsidRPr="004E600E">
        <w:rPr>
          <w:lang w:val="fr-CA"/>
        </w:rPr>
        <w:t>importation/expor</w:t>
      </w:r>
      <w:r w:rsidRPr="004E600E">
        <w:rPr>
          <w:lang w:val="fr-CA"/>
        </w:rPr>
        <w:t>tation, programmes de formation des douani</w:t>
      </w:r>
      <w:r w:rsidR="00B84EB4" w:rsidRPr="004E600E">
        <w:rPr>
          <w:lang w:val="fr-CA"/>
        </w:rPr>
        <w:t xml:space="preserve">ers, programmes de formation </w:t>
      </w:r>
      <w:r w:rsidR="00F5206B">
        <w:rPr>
          <w:lang w:val="fr-CA"/>
        </w:rPr>
        <w:t>des</w:t>
      </w:r>
      <w:r w:rsidR="00B84EB4" w:rsidRPr="004E600E">
        <w:rPr>
          <w:lang w:val="fr-CA"/>
        </w:rPr>
        <w:t xml:space="preserve"> techniciens en réfrigérati</w:t>
      </w:r>
      <w:r w:rsidRPr="004E600E">
        <w:rPr>
          <w:lang w:val="fr-CA"/>
        </w:rPr>
        <w:t>o</w:t>
      </w:r>
      <w:r w:rsidR="00B84EB4" w:rsidRPr="004E600E">
        <w:rPr>
          <w:lang w:val="fr-CA"/>
        </w:rPr>
        <w:t xml:space="preserve">n, </w:t>
      </w:r>
      <w:r w:rsidRPr="004E600E">
        <w:rPr>
          <w:lang w:val="fr-CA"/>
        </w:rPr>
        <w:t>programmes de récupération et de recyclage et plans de gestion des frigorigènes</w:t>
      </w:r>
      <w:r w:rsidR="00962518">
        <w:rPr>
          <w:lang w:val="fr-CA"/>
        </w:rPr>
        <w:t>)</w:t>
      </w:r>
      <w:r w:rsidRPr="004E600E">
        <w:rPr>
          <w:lang w:val="fr-CA"/>
        </w:rPr>
        <w:t xml:space="preserve"> dans le cadre du programme de suivi et </w:t>
      </w:r>
      <w:r w:rsidR="00B84EB4" w:rsidRPr="004E600E">
        <w:rPr>
          <w:lang w:val="fr-CA"/>
        </w:rPr>
        <w:t>év</w:t>
      </w:r>
      <w:r w:rsidRPr="004E600E">
        <w:rPr>
          <w:lang w:val="fr-CA"/>
        </w:rPr>
        <w:t>aluation du Fonds</w:t>
      </w:r>
      <w:r w:rsidR="00962518">
        <w:rPr>
          <w:lang w:val="fr-CA"/>
        </w:rPr>
        <w:t xml:space="preserve"> multilatéral, afin d’évaluer</w:t>
      </w:r>
      <w:r w:rsidRPr="004E600E">
        <w:rPr>
          <w:lang w:val="fr-CA"/>
        </w:rPr>
        <w:t xml:space="preserve"> plus en</w:t>
      </w:r>
      <w:r w:rsidR="00B84EB4" w:rsidRPr="004E600E">
        <w:rPr>
          <w:lang w:val="fr-CA"/>
        </w:rPr>
        <w:t xml:space="preserve"> </w:t>
      </w:r>
      <w:r w:rsidRPr="004E600E">
        <w:rPr>
          <w:lang w:val="fr-CA"/>
        </w:rPr>
        <w:t>profondeur l’</w:t>
      </w:r>
      <w:r w:rsidR="00B84EB4" w:rsidRPr="004E600E">
        <w:rPr>
          <w:lang w:val="fr-CA"/>
        </w:rPr>
        <w:t>applicabi</w:t>
      </w:r>
      <w:r w:rsidRPr="004E600E">
        <w:rPr>
          <w:lang w:val="fr-CA"/>
        </w:rPr>
        <w:t xml:space="preserve">lité de ses décisions </w:t>
      </w:r>
      <w:r w:rsidR="00962518">
        <w:rPr>
          <w:lang w:val="fr-CA"/>
        </w:rPr>
        <w:t>selon les circonstances particulières des</w:t>
      </w:r>
      <w:r w:rsidRPr="004E600E">
        <w:rPr>
          <w:lang w:val="fr-CA"/>
        </w:rPr>
        <w:t xml:space="preserve"> pays visés à l</w:t>
      </w:r>
      <w:r w:rsidR="00F35812">
        <w:rPr>
          <w:lang w:val="fr-CA"/>
        </w:rPr>
        <w:t>’</w:t>
      </w:r>
      <w:r w:rsidRPr="004E600E">
        <w:rPr>
          <w:lang w:val="fr-CA"/>
        </w:rPr>
        <w:t xml:space="preserve">article 5 </w:t>
      </w:r>
      <w:r w:rsidR="00962518">
        <w:rPr>
          <w:lang w:val="fr-CA"/>
        </w:rPr>
        <w:t>ainsi que</w:t>
      </w:r>
      <w:r w:rsidRPr="004E600E">
        <w:rPr>
          <w:lang w:val="fr-CA"/>
        </w:rPr>
        <w:t xml:space="preserve"> l’efficacité de ses activités de financement </w:t>
      </w:r>
      <w:r w:rsidR="00B84EB4" w:rsidRPr="004E600E">
        <w:rPr>
          <w:lang w:val="fr-CA"/>
        </w:rPr>
        <w:t>à réduire les ém</w:t>
      </w:r>
      <w:r w:rsidRPr="004E600E">
        <w:rPr>
          <w:lang w:val="fr-CA"/>
        </w:rPr>
        <w:t>issions de</w:t>
      </w:r>
      <w:r w:rsidR="00B84EB4" w:rsidRPr="004E600E">
        <w:rPr>
          <w:lang w:val="fr-CA"/>
        </w:rPr>
        <w:t xml:space="preserve"> substan</w:t>
      </w:r>
      <w:r w:rsidRPr="004E600E">
        <w:rPr>
          <w:lang w:val="fr-CA"/>
        </w:rPr>
        <w:t xml:space="preserve">ces réglementées dans l’atmosphère. Les enseignements tirés de ces évaluations et les recommandations qui ont suivi ont été </w:t>
      </w:r>
      <w:r w:rsidR="00962518">
        <w:rPr>
          <w:lang w:val="fr-CA"/>
        </w:rPr>
        <w:t xml:space="preserve">continuellement </w:t>
      </w:r>
      <w:r w:rsidR="00B84EB4" w:rsidRPr="004E600E">
        <w:rPr>
          <w:lang w:val="fr-CA"/>
        </w:rPr>
        <w:t xml:space="preserve">intégrés </w:t>
      </w:r>
      <w:r w:rsidR="00962518">
        <w:rPr>
          <w:lang w:val="fr-CA"/>
        </w:rPr>
        <w:t>aux</w:t>
      </w:r>
      <w:r w:rsidR="00B84EB4" w:rsidRPr="004E600E">
        <w:rPr>
          <w:lang w:val="fr-CA"/>
        </w:rPr>
        <w:t xml:space="preserve"> activités en cours du secteur de l’entretien de l’équipement de réfrigération</w:t>
      </w:r>
      <w:r w:rsidR="00924689" w:rsidRPr="004E600E">
        <w:rPr>
          <w:lang w:val="fr-CA"/>
        </w:rPr>
        <w:t>.</w:t>
      </w:r>
      <w:r w:rsidR="00924689" w:rsidRPr="004E600E">
        <w:rPr>
          <w:rStyle w:val="FootnoteReference"/>
          <w:lang w:val="fr-CA"/>
        </w:rPr>
        <w:footnoteReference w:id="30"/>
      </w:r>
    </w:p>
    <w:p w14:paraId="3FFB9C4F" w14:textId="6F739283" w:rsidR="007D0349" w:rsidRDefault="00B84EB4" w:rsidP="008D3F11">
      <w:pPr>
        <w:pStyle w:val="Heading1"/>
        <w:widowControl w:val="0"/>
        <w:rPr>
          <w:lang w:val="fr-CA"/>
        </w:rPr>
      </w:pPr>
      <w:r w:rsidRPr="007D0349">
        <w:rPr>
          <w:lang w:val="fr-CA"/>
        </w:rPr>
        <w:t>L’annexe I au présent document p</w:t>
      </w:r>
      <w:r w:rsidR="00E4637C" w:rsidRPr="007D0349">
        <w:rPr>
          <w:lang w:val="fr-CA"/>
        </w:rPr>
        <w:t>résente des décisi</w:t>
      </w:r>
      <w:r w:rsidRPr="007D0349">
        <w:rPr>
          <w:lang w:val="fr-CA"/>
        </w:rPr>
        <w:t>ons pertinentes en lien avec le secteur de l’entretien de l’équipement de réfrigération</w:t>
      </w:r>
      <w:r w:rsidR="00E4637C" w:rsidRPr="007D0349">
        <w:rPr>
          <w:lang w:val="fr-CA"/>
        </w:rPr>
        <w:t xml:space="preserve"> adoptées par le Comité exécutif et les Parties</w:t>
      </w:r>
      <w:r w:rsidR="004B61BE">
        <w:rPr>
          <w:lang w:val="fr-CA"/>
        </w:rPr>
        <w:t>,</w:t>
      </w:r>
      <w:r w:rsidR="00E4637C" w:rsidRPr="007D0349">
        <w:rPr>
          <w:lang w:val="fr-CA"/>
        </w:rPr>
        <w:t xml:space="preserve"> et l’annexe II propose une liste des évaluations en lien avec le secteur de l’entretien de l’équipement de réfrigération entreprises par le Fonds multilatéral, aux fins de référence</w:t>
      </w:r>
      <w:r w:rsidR="00DD2114" w:rsidRPr="007D0349">
        <w:rPr>
          <w:lang w:val="fr-CA"/>
        </w:rPr>
        <w:t>.</w:t>
      </w:r>
    </w:p>
    <w:p w14:paraId="4E711647" w14:textId="16DCD252" w:rsidR="007D0349" w:rsidRDefault="00E4637C" w:rsidP="008D3F11">
      <w:pPr>
        <w:pStyle w:val="Heading1"/>
        <w:widowControl w:val="0"/>
        <w:numPr>
          <w:ilvl w:val="0"/>
          <w:numId w:val="0"/>
        </w:numPr>
        <w:rPr>
          <w:b/>
          <w:lang w:val="fr-CA"/>
        </w:rPr>
      </w:pPr>
      <w:r w:rsidRPr="007D0349">
        <w:rPr>
          <w:b/>
          <w:lang w:val="fr-CA"/>
        </w:rPr>
        <w:t>Renforcemen</w:t>
      </w:r>
      <w:r w:rsidR="007D0349">
        <w:rPr>
          <w:b/>
          <w:lang w:val="fr-CA"/>
        </w:rPr>
        <w:t>t de la capacité nationale</w:t>
      </w:r>
    </w:p>
    <w:p w14:paraId="36D4D5CE" w14:textId="090A84D8" w:rsidR="00924689" w:rsidRDefault="008E3D41" w:rsidP="008D3F11">
      <w:pPr>
        <w:pStyle w:val="Heading1"/>
        <w:widowControl w:val="0"/>
        <w:rPr>
          <w:lang w:val="fr-CA"/>
        </w:rPr>
      </w:pPr>
      <w:r w:rsidRPr="004E600E">
        <w:rPr>
          <w:lang w:val="fr-CA"/>
        </w:rPr>
        <w:t>Le cumul de l’expérience acquise pen</w:t>
      </w:r>
      <w:r w:rsidRPr="007D0349">
        <w:rPr>
          <w:lang w:val="fr-CA"/>
        </w:rPr>
        <w:t xml:space="preserve">dant la mise en œuvre </w:t>
      </w:r>
      <w:r w:rsidR="00BE6D5A" w:rsidRPr="007D0349">
        <w:rPr>
          <w:lang w:val="fr-CA"/>
        </w:rPr>
        <w:t>des projets liés au secteur de</w:t>
      </w:r>
      <w:r w:rsidRPr="007D0349">
        <w:rPr>
          <w:lang w:val="fr-CA"/>
        </w:rPr>
        <w:t xml:space="preserve"> l’entretien de l’</w:t>
      </w:r>
      <w:r w:rsidR="00BE6D5A" w:rsidRPr="007D0349">
        <w:rPr>
          <w:lang w:val="fr-CA"/>
        </w:rPr>
        <w:t>équipement de réfri</w:t>
      </w:r>
      <w:r w:rsidRPr="007D0349">
        <w:rPr>
          <w:lang w:val="fr-CA"/>
        </w:rPr>
        <w:t>gération a renforcé la capacité nationale engagée dans ces projets. En plus des Bureaux nationaux de l’ozone rec</w:t>
      </w:r>
      <w:r w:rsidR="00BE6D5A" w:rsidRPr="007D0349">
        <w:rPr>
          <w:lang w:val="fr-CA"/>
        </w:rPr>
        <w:t>evant un soutien financier direc</w:t>
      </w:r>
      <w:r w:rsidRPr="007D0349">
        <w:rPr>
          <w:lang w:val="fr-CA"/>
        </w:rPr>
        <w:t xml:space="preserve">t </w:t>
      </w:r>
      <w:r w:rsidR="004B61BE">
        <w:rPr>
          <w:lang w:val="fr-CA"/>
        </w:rPr>
        <w:t>dans le cadre</w:t>
      </w:r>
      <w:r w:rsidRPr="007D0349">
        <w:rPr>
          <w:lang w:val="fr-CA"/>
        </w:rPr>
        <w:t xml:space="preserve"> du «</w:t>
      </w:r>
      <w:r w:rsidR="00F35812">
        <w:rPr>
          <w:lang w:val="fr-CA"/>
        </w:rPr>
        <w:t> </w:t>
      </w:r>
      <w:r w:rsidRPr="007D0349">
        <w:rPr>
          <w:lang w:val="fr-CA"/>
        </w:rPr>
        <w:t>renforcement des institutions</w:t>
      </w:r>
      <w:r w:rsidR="00F35812">
        <w:rPr>
          <w:lang w:val="fr-CA"/>
        </w:rPr>
        <w:t> </w:t>
      </w:r>
      <w:r w:rsidRPr="007D0349">
        <w:rPr>
          <w:lang w:val="fr-CA"/>
        </w:rPr>
        <w:t xml:space="preserve">», des capacités liées aux douanes et </w:t>
      </w:r>
      <w:r w:rsidR="00BE6D5A" w:rsidRPr="007D0349">
        <w:rPr>
          <w:lang w:val="fr-CA"/>
        </w:rPr>
        <w:t>aux autorités et écoles policiè</w:t>
      </w:r>
      <w:r w:rsidRPr="007D0349">
        <w:rPr>
          <w:lang w:val="fr-CA"/>
        </w:rPr>
        <w:t xml:space="preserve">res, aux établissements d’enseignement et aux écoles professionnelles pour les techniciens d’entretien de l’équipement de réfrigération, et des associations de techniciens en réfrigération ont été créées et/ou renforcées. </w:t>
      </w:r>
      <w:r w:rsidR="00BE6D5A" w:rsidRPr="007D0349">
        <w:rPr>
          <w:lang w:val="fr-CA"/>
        </w:rPr>
        <w:t>Un renforcement des institutions a aussi été offert directement par le</w:t>
      </w:r>
      <w:r w:rsidR="00D85904">
        <w:rPr>
          <w:lang w:val="fr-CA"/>
        </w:rPr>
        <w:t xml:space="preserve"> </w:t>
      </w:r>
      <w:r w:rsidR="00BE6D5A" w:rsidRPr="007D0349">
        <w:rPr>
          <w:lang w:val="fr-CA"/>
        </w:rPr>
        <w:t>Programme</w:t>
      </w:r>
      <w:r w:rsidR="00F832C2">
        <w:rPr>
          <w:lang w:val="fr-CA"/>
        </w:rPr>
        <w:t xml:space="preserve"> d’aide à la conformité du PNUE</w:t>
      </w:r>
      <w:r w:rsidR="00BE6D5A" w:rsidRPr="007D0349">
        <w:rPr>
          <w:lang w:val="fr-CA"/>
        </w:rPr>
        <w:t xml:space="preserve"> par le biais de son mécanisme de centre d’échange, au</w:t>
      </w:r>
      <w:r w:rsidR="00F35812">
        <w:rPr>
          <w:lang w:val="fr-CA"/>
        </w:rPr>
        <w:t>x</w:t>
      </w:r>
      <w:r w:rsidR="00BE6D5A" w:rsidRPr="007D0349">
        <w:rPr>
          <w:lang w:val="fr-CA"/>
        </w:rPr>
        <w:t xml:space="preserve"> niveaux régional et mondial, notamment dans le cadre de réunions de réseaux régionaux, depu</w:t>
      </w:r>
      <w:r w:rsidR="00F832C2">
        <w:rPr>
          <w:lang w:val="fr-CA"/>
        </w:rPr>
        <w:t>i</w:t>
      </w:r>
      <w:r w:rsidR="00BE6D5A" w:rsidRPr="007D0349">
        <w:rPr>
          <w:lang w:val="fr-CA"/>
        </w:rPr>
        <w:t>s la 9</w:t>
      </w:r>
      <w:r w:rsidR="00BE6D5A" w:rsidRPr="007D0349">
        <w:rPr>
          <w:vertAlign w:val="superscript"/>
          <w:lang w:val="fr-CA"/>
        </w:rPr>
        <w:t>e</w:t>
      </w:r>
      <w:r w:rsidR="00BE6D5A" w:rsidRPr="007D0349">
        <w:rPr>
          <w:lang w:val="fr-CA"/>
        </w:rPr>
        <w:t xml:space="preserve"> réunion (mars 1993). Les réunions de réseaux régionaux ont lieu tous les ans</w:t>
      </w:r>
      <w:r w:rsidR="00924689" w:rsidRPr="007D0349">
        <w:rPr>
          <w:lang w:val="fr-CA"/>
        </w:rPr>
        <w:t>.</w:t>
      </w:r>
    </w:p>
    <w:p w14:paraId="1E1B176E" w14:textId="73970DF6" w:rsidR="00924689" w:rsidRPr="004E600E" w:rsidRDefault="00BE6D5A" w:rsidP="008D3F11">
      <w:pPr>
        <w:pStyle w:val="Heading1"/>
        <w:widowControl w:val="0"/>
        <w:rPr>
          <w:lang w:val="fr-CA"/>
        </w:rPr>
      </w:pPr>
      <w:r w:rsidRPr="004E600E">
        <w:rPr>
          <w:lang w:val="fr-CA"/>
        </w:rPr>
        <w:lastRenderedPageBreak/>
        <w:t>Au cou</w:t>
      </w:r>
      <w:r w:rsidR="00300A30">
        <w:rPr>
          <w:lang w:val="fr-CA"/>
        </w:rPr>
        <w:t>rs de la mise en œuvre des PGEH</w:t>
      </w:r>
      <w:r w:rsidRPr="004E600E">
        <w:rPr>
          <w:lang w:val="fr-CA"/>
        </w:rPr>
        <w:t xml:space="preserve"> plus particulièrement, </w:t>
      </w:r>
      <w:r w:rsidR="00077D12" w:rsidRPr="004E600E">
        <w:rPr>
          <w:lang w:val="fr-CA"/>
        </w:rPr>
        <w:t>plusieurs pays visés à l</w:t>
      </w:r>
      <w:r w:rsidR="00F35812">
        <w:rPr>
          <w:lang w:val="fr-CA"/>
        </w:rPr>
        <w:t>’</w:t>
      </w:r>
      <w:r w:rsidR="00077D12" w:rsidRPr="004E600E">
        <w:rPr>
          <w:lang w:val="fr-CA"/>
        </w:rPr>
        <w:t>article 5 ont trouvé pertinent d’assurer la pérennité des activités proposées liées à l’entretien de l’équipement de réfrigération</w:t>
      </w:r>
      <w:r w:rsidR="00300A30">
        <w:rPr>
          <w:lang w:val="fr-CA"/>
        </w:rPr>
        <w:t>,</w:t>
      </w:r>
      <w:r w:rsidR="00077D12" w:rsidRPr="004E600E">
        <w:rPr>
          <w:lang w:val="fr-CA"/>
        </w:rPr>
        <w:t xml:space="preserve"> notamment en augmentant et/ou en renforçant la capacité locale et des institutions d’</w:t>
      </w:r>
      <w:r w:rsidR="00A379CA" w:rsidRPr="004E600E">
        <w:rPr>
          <w:lang w:val="fr-CA"/>
        </w:rPr>
        <w:t>o</w:t>
      </w:r>
      <w:r w:rsidR="00077D12" w:rsidRPr="004E600E">
        <w:rPr>
          <w:lang w:val="fr-CA"/>
        </w:rPr>
        <w:t xml:space="preserve">ffrir des programmes de formation </w:t>
      </w:r>
      <w:r w:rsidR="00300A30">
        <w:rPr>
          <w:lang w:val="fr-CA"/>
        </w:rPr>
        <w:t>complets</w:t>
      </w:r>
      <w:r w:rsidR="00077D12" w:rsidRPr="004E600E">
        <w:rPr>
          <w:lang w:val="fr-CA"/>
        </w:rPr>
        <w:t xml:space="preserve"> à un plus grand nombre de techniciens en réfrigération et de douaniers, en</w:t>
      </w:r>
      <w:r w:rsidR="00A379CA" w:rsidRPr="004E600E">
        <w:rPr>
          <w:lang w:val="fr-CA"/>
        </w:rPr>
        <w:t xml:space="preserve"> </w:t>
      </w:r>
      <w:r w:rsidR="00077D12" w:rsidRPr="004E600E">
        <w:rPr>
          <w:lang w:val="fr-CA"/>
        </w:rPr>
        <w:t>modifiant le programme des établissements de formation, des écoles professionne</w:t>
      </w:r>
      <w:r w:rsidR="00A379CA" w:rsidRPr="004E600E">
        <w:rPr>
          <w:lang w:val="fr-CA"/>
        </w:rPr>
        <w:t>lles et/ou des autorités douani</w:t>
      </w:r>
      <w:r w:rsidR="00077D12" w:rsidRPr="004E600E">
        <w:rPr>
          <w:lang w:val="fr-CA"/>
        </w:rPr>
        <w:t xml:space="preserve">ères, en révisant et en mettant </w:t>
      </w:r>
      <w:r w:rsidR="00A379CA" w:rsidRPr="004E600E">
        <w:rPr>
          <w:lang w:val="fr-CA"/>
        </w:rPr>
        <w:t>à j</w:t>
      </w:r>
      <w:r w:rsidR="00077D12" w:rsidRPr="004E600E">
        <w:rPr>
          <w:lang w:val="fr-CA"/>
        </w:rPr>
        <w:t>our le code de bonnes pratiques d’entretien et en créant des programmes pour reconnaître la compétence des techniciens</w:t>
      </w:r>
      <w:r w:rsidR="00A379CA" w:rsidRPr="004E600E">
        <w:rPr>
          <w:lang w:val="fr-CA"/>
        </w:rPr>
        <w:t xml:space="preserve"> à mettre en place de bonnes pratiques d’installation et d’entretien, en élargissant la formation afin d’y inclure la manipulation de technologies de remplacement des HCFC, surtout celles utilisant des frigorigènes inflammables et en encourageant/facilitant l’adoption de normes liées au secteur de l’entretien de l’équipement de réfrigération</w:t>
      </w:r>
      <w:r w:rsidR="00924689" w:rsidRPr="004E600E">
        <w:rPr>
          <w:lang w:val="fr-CA"/>
        </w:rPr>
        <w:t>.</w:t>
      </w:r>
    </w:p>
    <w:p w14:paraId="105E9767" w14:textId="53F1B6B1" w:rsidR="00C41BF0" w:rsidRPr="004E600E" w:rsidRDefault="00A379CA" w:rsidP="008D3F11">
      <w:pPr>
        <w:widowControl w:val="0"/>
        <w:spacing w:after="240"/>
        <w:rPr>
          <w:b/>
          <w:lang w:val="fr-CA"/>
        </w:rPr>
      </w:pPr>
      <w:r w:rsidRPr="004E600E">
        <w:rPr>
          <w:b/>
          <w:lang w:val="fr-CA"/>
        </w:rPr>
        <w:t>Soutien au</w:t>
      </w:r>
      <w:r w:rsidR="002713BF" w:rsidRPr="004E600E">
        <w:rPr>
          <w:b/>
          <w:lang w:val="fr-CA"/>
        </w:rPr>
        <w:t xml:space="preserve"> cadre</w:t>
      </w:r>
      <w:r w:rsidRPr="004E600E">
        <w:rPr>
          <w:b/>
          <w:lang w:val="fr-CA"/>
        </w:rPr>
        <w:t xml:space="preserve"> </w:t>
      </w:r>
      <w:r w:rsidR="00300A30">
        <w:rPr>
          <w:b/>
          <w:lang w:val="fr-CA"/>
        </w:rPr>
        <w:t>de politiques</w:t>
      </w:r>
      <w:r w:rsidRPr="004E600E">
        <w:rPr>
          <w:b/>
          <w:lang w:val="fr-CA"/>
        </w:rPr>
        <w:t xml:space="preserve"> et de réglementation</w:t>
      </w:r>
      <w:r w:rsidR="00D94019">
        <w:rPr>
          <w:b/>
          <w:lang w:val="fr-CA"/>
        </w:rPr>
        <w:t>s</w:t>
      </w:r>
    </w:p>
    <w:p w14:paraId="7B697DE5" w14:textId="224451BA" w:rsidR="004F00C6" w:rsidRPr="004E600E" w:rsidRDefault="002713BF" w:rsidP="008D3F11">
      <w:pPr>
        <w:pStyle w:val="Heading1"/>
        <w:widowControl w:val="0"/>
        <w:rPr>
          <w:lang w:val="fr-CA"/>
        </w:rPr>
      </w:pPr>
      <w:r w:rsidRPr="004E600E">
        <w:rPr>
          <w:lang w:val="fr-CA"/>
        </w:rPr>
        <w:t xml:space="preserve">Le cadre </w:t>
      </w:r>
      <w:r w:rsidR="00D94019">
        <w:rPr>
          <w:lang w:val="fr-CA"/>
        </w:rPr>
        <w:t>de politiques</w:t>
      </w:r>
      <w:r w:rsidRPr="004E600E">
        <w:rPr>
          <w:lang w:val="fr-CA"/>
        </w:rPr>
        <w:t xml:space="preserve"> et de réglementation</w:t>
      </w:r>
      <w:r w:rsidR="00D94019">
        <w:rPr>
          <w:lang w:val="fr-CA"/>
        </w:rPr>
        <w:t>s</w:t>
      </w:r>
      <w:r w:rsidRPr="004E600E">
        <w:rPr>
          <w:lang w:val="fr-CA"/>
        </w:rPr>
        <w:t xml:space="preserve"> créé au titre du Protocole de Montréal a joué un rôle déterminant en appui aux activités d’élimination dans le secteur de l’entretien de l’équipement de réfrigération et sera encore plus pertinent pour l’</w:t>
      </w:r>
      <w:r w:rsidR="00780789" w:rsidRPr="004E600E">
        <w:rPr>
          <w:lang w:val="fr-CA"/>
        </w:rPr>
        <w:t>éliminati</w:t>
      </w:r>
      <w:r w:rsidRPr="004E600E">
        <w:rPr>
          <w:lang w:val="fr-CA"/>
        </w:rPr>
        <w:t xml:space="preserve">on des HFC. </w:t>
      </w:r>
      <w:r w:rsidR="00D94019">
        <w:rPr>
          <w:lang w:val="fr-CA"/>
        </w:rPr>
        <w:t>C</w:t>
      </w:r>
      <w:r w:rsidR="00780789" w:rsidRPr="004E600E">
        <w:rPr>
          <w:lang w:val="fr-CA"/>
        </w:rPr>
        <w:t>ette partie du document décrit ce cadre en détail</w:t>
      </w:r>
      <w:r w:rsidR="004F00C6" w:rsidRPr="004E600E">
        <w:rPr>
          <w:lang w:val="fr-CA"/>
        </w:rPr>
        <w:t>.</w:t>
      </w:r>
    </w:p>
    <w:p w14:paraId="190FA2DE" w14:textId="7D28CEC6" w:rsidR="004F00C6" w:rsidRPr="004E600E" w:rsidRDefault="004A53DC" w:rsidP="008D3F11">
      <w:pPr>
        <w:pStyle w:val="Heading1"/>
        <w:widowControl w:val="0"/>
        <w:numPr>
          <w:ilvl w:val="0"/>
          <w:numId w:val="0"/>
        </w:numPr>
        <w:rPr>
          <w:u w:val="single"/>
          <w:lang w:val="fr-CA"/>
        </w:rPr>
      </w:pPr>
      <w:r w:rsidRPr="004E600E">
        <w:rPr>
          <w:u w:val="single"/>
          <w:lang w:val="fr-CA"/>
        </w:rPr>
        <w:t>Cadre de réglementation établi pendant l’élimination des CFC</w:t>
      </w:r>
    </w:p>
    <w:p w14:paraId="07E7EF0D" w14:textId="7AA2D042" w:rsidR="00C84A1E" w:rsidRPr="004E600E" w:rsidRDefault="004A53DC" w:rsidP="008D3F11">
      <w:pPr>
        <w:pStyle w:val="Heading1"/>
        <w:widowControl w:val="0"/>
        <w:rPr>
          <w:lang w:val="fr-CA"/>
        </w:rPr>
      </w:pPr>
      <w:r w:rsidRPr="004E600E">
        <w:rPr>
          <w:lang w:val="fr-CA"/>
        </w:rPr>
        <w:t>Les pays visés à l</w:t>
      </w:r>
      <w:r w:rsidR="00F35812">
        <w:rPr>
          <w:lang w:val="fr-CA"/>
        </w:rPr>
        <w:t>’</w:t>
      </w:r>
      <w:r w:rsidRPr="004E600E">
        <w:rPr>
          <w:lang w:val="fr-CA"/>
        </w:rPr>
        <w:t>article 5 ont réduit l’offre de substances réglementées au titre du Protocole de Montréal en en limitant l’importation et/ou l’exportation, surtout au moyen de programmes d’octroi de permis et de quotas. De plus, plusieurs pays ont établi ou sont en voie d’</w:t>
      </w:r>
      <w:r w:rsidR="00AC0BC9" w:rsidRPr="004E600E">
        <w:rPr>
          <w:lang w:val="fr-CA"/>
        </w:rPr>
        <w:t xml:space="preserve">établir une réglementation sur l’importation et l’exportation, s’il y a lieu, de l’équipement de réfrigération utilisant des substances réglementées, afin d’en limiter la croissance et </w:t>
      </w:r>
      <w:r w:rsidR="00D94019">
        <w:rPr>
          <w:lang w:val="fr-CA"/>
        </w:rPr>
        <w:t xml:space="preserve">de </w:t>
      </w:r>
      <w:r w:rsidR="00AC0BC9" w:rsidRPr="004E600E">
        <w:rPr>
          <w:lang w:val="fr-CA"/>
        </w:rPr>
        <w:t>réduire l’envergure de la base installée d’un tel équipement.</w:t>
      </w:r>
    </w:p>
    <w:p w14:paraId="67CA7560" w14:textId="7871520D" w:rsidR="00C41BF0" w:rsidRPr="004E600E" w:rsidRDefault="00AC0BC9" w:rsidP="008D3F11">
      <w:pPr>
        <w:pStyle w:val="Heading1"/>
        <w:widowControl w:val="0"/>
        <w:rPr>
          <w:lang w:val="fr-CA"/>
        </w:rPr>
      </w:pPr>
      <w:r w:rsidRPr="004E600E">
        <w:rPr>
          <w:lang w:val="fr-CA"/>
        </w:rPr>
        <w:t>C</w:t>
      </w:r>
      <w:r w:rsidR="00C90C2C" w:rsidRPr="004E600E">
        <w:rPr>
          <w:lang w:val="fr-CA"/>
        </w:rPr>
        <w:t xml:space="preserve">es </w:t>
      </w:r>
      <w:r w:rsidR="00C239B5">
        <w:rPr>
          <w:lang w:val="fr-CA"/>
        </w:rPr>
        <w:t>limitations sont d</w:t>
      </w:r>
      <w:r w:rsidRPr="004E600E">
        <w:rPr>
          <w:lang w:val="fr-CA"/>
        </w:rPr>
        <w:t>evenues de plus en plus efficaces, comme le démo</w:t>
      </w:r>
      <w:r w:rsidR="00C90C2C" w:rsidRPr="004E600E">
        <w:rPr>
          <w:lang w:val="fr-CA"/>
        </w:rPr>
        <w:t>ntrent les rapports de vérificati</w:t>
      </w:r>
      <w:r w:rsidRPr="004E600E">
        <w:rPr>
          <w:lang w:val="fr-CA"/>
        </w:rPr>
        <w:t xml:space="preserve">on </w:t>
      </w:r>
      <w:r w:rsidR="00C239B5">
        <w:rPr>
          <w:lang w:val="fr-CA"/>
        </w:rPr>
        <w:t>accompagnant</w:t>
      </w:r>
      <w:r w:rsidRPr="004E600E">
        <w:rPr>
          <w:lang w:val="fr-CA"/>
        </w:rPr>
        <w:t xml:space="preserve"> les demand</w:t>
      </w:r>
      <w:r w:rsidR="00C90C2C" w:rsidRPr="004E600E">
        <w:rPr>
          <w:lang w:val="fr-CA"/>
        </w:rPr>
        <w:t>es de financement des tran</w:t>
      </w:r>
      <w:r w:rsidRPr="004E600E">
        <w:rPr>
          <w:lang w:val="fr-CA"/>
        </w:rPr>
        <w:t>ches des plans d’élimination analysé</w:t>
      </w:r>
      <w:r w:rsidR="00563FC7">
        <w:rPr>
          <w:lang w:val="fr-CA"/>
        </w:rPr>
        <w:t>e</w:t>
      </w:r>
      <w:r w:rsidRPr="004E600E">
        <w:rPr>
          <w:lang w:val="fr-CA"/>
        </w:rPr>
        <w:t>s par le Secrétariat, qui révèlent d’</w:t>
      </w:r>
      <w:r w:rsidR="00C90C2C" w:rsidRPr="004E600E">
        <w:rPr>
          <w:lang w:val="fr-CA"/>
        </w:rPr>
        <w:t>impor</w:t>
      </w:r>
      <w:r w:rsidRPr="004E600E">
        <w:rPr>
          <w:lang w:val="fr-CA"/>
        </w:rPr>
        <w:t xml:space="preserve">tantes améliorations dans la coordination entre le Bureau national de l’ozone, les organes </w:t>
      </w:r>
      <w:r w:rsidR="00563FC7">
        <w:rPr>
          <w:lang w:val="fr-CA"/>
        </w:rPr>
        <w:t>é</w:t>
      </w:r>
      <w:r w:rsidRPr="004E600E">
        <w:rPr>
          <w:lang w:val="fr-CA"/>
        </w:rPr>
        <w:t>metteurs de perm</w:t>
      </w:r>
      <w:r w:rsidR="00C90C2C" w:rsidRPr="004E600E">
        <w:rPr>
          <w:lang w:val="fr-CA"/>
        </w:rPr>
        <w:t>is, les autorités douan</w:t>
      </w:r>
      <w:r w:rsidRPr="004E600E">
        <w:rPr>
          <w:lang w:val="fr-CA"/>
        </w:rPr>
        <w:t>ières et</w:t>
      </w:r>
      <w:r w:rsidR="00C90C2C" w:rsidRPr="004E600E">
        <w:rPr>
          <w:lang w:val="fr-CA"/>
        </w:rPr>
        <w:t xml:space="preserve"> </w:t>
      </w:r>
      <w:r w:rsidRPr="004E600E">
        <w:rPr>
          <w:lang w:val="fr-CA"/>
        </w:rPr>
        <w:t xml:space="preserve">les </w:t>
      </w:r>
      <w:r w:rsidR="00C90C2C" w:rsidRPr="004E600E">
        <w:rPr>
          <w:lang w:val="fr-CA"/>
        </w:rPr>
        <w:t>im</w:t>
      </w:r>
      <w:r w:rsidRPr="004E600E">
        <w:rPr>
          <w:lang w:val="fr-CA"/>
        </w:rPr>
        <w:t xml:space="preserve">portateurs. </w:t>
      </w:r>
      <w:r w:rsidR="00C90C2C" w:rsidRPr="004E600E">
        <w:rPr>
          <w:lang w:val="fr-CA"/>
        </w:rPr>
        <w:t>Le suivi des importations de substances réglementées au titre du Protocole s’est aussi grandement amélioré et les pays sont de plus en plus nombreux à utiliser une base de données informatisée aux douanes.</w:t>
      </w:r>
    </w:p>
    <w:p w14:paraId="5D05D1CB" w14:textId="05DB57E0" w:rsidR="00C41BF0" w:rsidRPr="004E600E" w:rsidRDefault="00C90C2C" w:rsidP="008D3F11">
      <w:pPr>
        <w:pStyle w:val="Heading1"/>
        <w:widowControl w:val="0"/>
        <w:tabs>
          <w:tab w:val="num" w:pos="720"/>
        </w:tabs>
        <w:rPr>
          <w:lang w:val="fr-CA"/>
        </w:rPr>
      </w:pPr>
      <w:r w:rsidRPr="004E600E">
        <w:rPr>
          <w:lang w:val="fr-CA"/>
        </w:rPr>
        <w:t>Une assistance extraordinaire a été fournie pour former les douaniers et autres policiers en appui au cadre de réglementation des substances réglementées au titre du Protocole de Montréal. Par exemple, le Comité exécutif, à sa 48</w:t>
      </w:r>
      <w:r w:rsidRPr="004E600E">
        <w:rPr>
          <w:vertAlign w:val="superscript"/>
          <w:lang w:val="fr-CA"/>
        </w:rPr>
        <w:t>e</w:t>
      </w:r>
      <w:r w:rsidRPr="004E600E">
        <w:rPr>
          <w:lang w:val="fr-CA"/>
        </w:rPr>
        <w:t xml:space="preserve"> réunion (avril 2006), a demandé aux agences bilatérales et d’exécution de préparer </w:t>
      </w:r>
      <w:r w:rsidR="00451231">
        <w:rPr>
          <w:lang w:val="fr-CA"/>
        </w:rPr>
        <w:t>et</w:t>
      </w:r>
      <w:r w:rsidRPr="004E600E">
        <w:rPr>
          <w:lang w:val="fr-CA"/>
        </w:rPr>
        <w:t xml:space="preserve"> de mettre en œuvre des plans d’élimination de manière à assurer la mise en œuvre des recommandations suivantes, si possible</w:t>
      </w:r>
      <w:r w:rsidR="00F35812">
        <w:rPr>
          <w:lang w:val="fr-CA"/>
        </w:rPr>
        <w:t> </w:t>
      </w:r>
      <w:r w:rsidR="00C41BF0" w:rsidRPr="004E600E">
        <w:rPr>
          <w:lang w:val="fr-CA"/>
        </w:rPr>
        <w:t>:</w:t>
      </w:r>
    </w:p>
    <w:p w14:paraId="434E447E" w14:textId="1300DDFB" w:rsidR="00C41BF0" w:rsidRPr="004E600E" w:rsidRDefault="00F2215E" w:rsidP="008D3F11">
      <w:pPr>
        <w:pStyle w:val="Heading2"/>
        <w:ind w:left="1350"/>
        <w:rPr>
          <w:lang w:val="fr-CA"/>
        </w:rPr>
      </w:pPr>
      <w:r w:rsidRPr="004E600E">
        <w:rPr>
          <w:lang w:val="fr-CA"/>
        </w:rPr>
        <w:t>Adopter des réglementations sur l’exportation, les programmes d’octroi de permis et l’interdiction de vendre à des entreprises ne détenant pas de permis pour les substances réglementées</w:t>
      </w:r>
      <w:r w:rsidR="003E0D2F">
        <w:rPr>
          <w:lang w:val="fr-CA"/>
        </w:rPr>
        <w:t>;</w:t>
      </w:r>
      <w:r w:rsidRPr="004E600E">
        <w:rPr>
          <w:lang w:val="fr-CA"/>
        </w:rPr>
        <w:t xml:space="preserve"> restreindre l’</w:t>
      </w:r>
      <w:r w:rsidR="008A42C6" w:rsidRPr="004E600E">
        <w:rPr>
          <w:lang w:val="fr-CA"/>
        </w:rPr>
        <w:t>im</w:t>
      </w:r>
      <w:r w:rsidRPr="004E600E">
        <w:rPr>
          <w:lang w:val="fr-CA"/>
        </w:rPr>
        <w:t>portation d’équipement</w:t>
      </w:r>
      <w:r w:rsidR="00451231">
        <w:rPr>
          <w:lang w:val="fr-CA"/>
        </w:rPr>
        <w:t>s</w:t>
      </w:r>
      <w:r w:rsidRPr="004E600E">
        <w:rPr>
          <w:lang w:val="fr-CA"/>
        </w:rPr>
        <w:t xml:space="preserve"> de réfrigération et de climatisation utilisant des frigorigènes réglementés</w:t>
      </w:r>
      <w:r w:rsidR="003E0D2F">
        <w:rPr>
          <w:lang w:val="fr-CA"/>
        </w:rPr>
        <w:t>;</w:t>
      </w:r>
      <w:r w:rsidRPr="004E600E">
        <w:rPr>
          <w:lang w:val="fr-CA"/>
        </w:rPr>
        <w:t xml:space="preserve"> nommer des douaniers pour participer aux comités sur l’ozone, signer des protocoles d</w:t>
      </w:r>
      <w:r w:rsidR="00451231">
        <w:rPr>
          <w:lang w:val="fr-CA"/>
        </w:rPr>
        <w:t>’accord entre les services des d</w:t>
      </w:r>
      <w:r w:rsidRPr="004E600E">
        <w:rPr>
          <w:lang w:val="fr-CA"/>
        </w:rPr>
        <w:t xml:space="preserve">ouanes et le Bureau national de l’ozone, et </w:t>
      </w:r>
      <w:r w:rsidR="00451231">
        <w:rPr>
          <w:lang w:val="fr-CA"/>
        </w:rPr>
        <w:t>désigner</w:t>
      </w:r>
      <w:r w:rsidRPr="004E600E">
        <w:rPr>
          <w:lang w:val="fr-CA"/>
        </w:rPr>
        <w:t xml:space="preserve"> de</w:t>
      </w:r>
      <w:r w:rsidR="00451231">
        <w:rPr>
          <w:lang w:val="fr-CA"/>
        </w:rPr>
        <w:t>s</w:t>
      </w:r>
      <w:r w:rsidRPr="004E600E">
        <w:rPr>
          <w:lang w:val="fr-CA"/>
        </w:rPr>
        <w:t xml:space="preserve"> correspondants </w:t>
      </w:r>
      <w:r w:rsidR="001B1163" w:rsidRPr="004E600E">
        <w:rPr>
          <w:lang w:val="fr-CA"/>
        </w:rPr>
        <w:t>nationaux de l</w:t>
      </w:r>
      <w:r w:rsidR="00F35812">
        <w:rPr>
          <w:lang w:val="fr-CA"/>
        </w:rPr>
        <w:t>’environnement au service</w:t>
      </w:r>
      <w:r w:rsidR="00451231">
        <w:rPr>
          <w:lang w:val="fr-CA"/>
        </w:rPr>
        <w:t xml:space="preserve"> des d</w:t>
      </w:r>
      <w:r w:rsidR="001B1163" w:rsidRPr="004E600E">
        <w:rPr>
          <w:lang w:val="fr-CA"/>
        </w:rPr>
        <w:t>ouanes ayant accès aux niveaux supérieurs de la hiérarchie douanière</w:t>
      </w:r>
      <w:r w:rsidR="003E0D2F">
        <w:rPr>
          <w:lang w:val="fr-CA"/>
        </w:rPr>
        <w:t>;</w:t>
      </w:r>
      <w:r w:rsidR="001B1163" w:rsidRPr="004E600E">
        <w:rPr>
          <w:lang w:val="fr-CA"/>
        </w:rPr>
        <w:t xml:space="preserve"> faire participer les établissements d’accréditation et de normalisation à l’identification des substances réglementées en l’absence de laboratoire</w:t>
      </w:r>
      <w:r w:rsidR="00C24920">
        <w:rPr>
          <w:lang w:val="fr-CA"/>
        </w:rPr>
        <w:t>s</w:t>
      </w:r>
      <w:r w:rsidR="001B1163" w:rsidRPr="004E600E">
        <w:rPr>
          <w:lang w:val="fr-CA"/>
        </w:rPr>
        <w:t xml:space="preserve"> équipés adéquatement dans les bureaux de douane</w:t>
      </w:r>
      <w:r w:rsidR="003E0D2F">
        <w:rPr>
          <w:lang w:val="fr-CA"/>
        </w:rPr>
        <w:t>;</w:t>
      </w:r>
      <w:r w:rsidR="001B1163" w:rsidRPr="004E600E">
        <w:rPr>
          <w:lang w:val="fr-CA"/>
        </w:rPr>
        <w:t xml:space="preserve"> détailler davantage les codes de douane en ajoutant des caractères au système harmonisé de désignation et de </w:t>
      </w:r>
      <w:r w:rsidR="00C24920">
        <w:rPr>
          <w:lang w:val="fr-CA"/>
        </w:rPr>
        <w:t>codification des marchandises (S</w:t>
      </w:r>
      <w:r w:rsidR="001B1163" w:rsidRPr="004E600E">
        <w:rPr>
          <w:lang w:val="fr-CA"/>
        </w:rPr>
        <w:t>ystème harmonisé) créé et entretenu par l’Organisation mondiale des douanes</w:t>
      </w:r>
      <w:r w:rsidR="003E0D2F">
        <w:rPr>
          <w:lang w:val="fr-CA"/>
        </w:rPr>
        <w:t>;</w:t>
      </w:r>
      <w:r w:rsidR="001B1163" w:rsidRPr="004E600E">
        <w:rPr>
          <w:lang w:val="fr-CA"/>
        </w:rPr>
        <w:t xml:space="preserve"> informer</w:t>
      </w:r>
      <w:r w:rsidR="008A42C6" w:rsidRPr="004E600E">
        <w:rPr>
          <w:lang w:val="fr-CA"/>
        </w:rPr>
        <w:t xml:space="preserve"> les pays importateurs des </w:t>
      </w:r>
      <w:r w:rsidR="008A42C6" w:rsidRPr="004E600E">
        <w:rPr>
          <w:lang w:val="fr-CA"/>
        </w:rPr>
        <w:lastRenderedPageBreak/>
        <w:t>expéd</w:t>
      </w:r>
      <w:r w:rsidR="001B1163" w:rsidRPr="004E600E">
        <w:rPr>
          <w:lang w:val="fr-CA"/>
        </w:rPr>
        <w:t xml:space="preserve">itions </w:t>
      </w:r>
      <w:r w:rsidR="008A42C6" w:rsidRPr="004E600E">
        <w:rPr>
          <w:lang w:val="fr-CA"/>
        </w:rPr>
        <w:t>autorisées et s’</w:t>
      </w:r>
      <w:r w:rsidR="00C24920">
        <w:rPr>
          <w:lang w:val="fr-CA"/>
        </w:rPr>
        <w:t>assurer que les clients figure</w:t>
      </w:r>
      <w:r w:rsidR="008A42C6" w:rsidRPr="004E600E">
        <w:rPr>
          <w:lang w:val="fr-CA"/>
        </w:rPr>
        <w:t>nt sur la liste des importateurs autorisés, que les pays importateurs doivent fournir régulièrement</w:t>
      </w:r>
      <w:r w:rsidR="003E0D2F">
        <w:rPr>
          <w:lang w:val="fr-CA"/>
        </w:rPr>
        <w:t>;</w:t>
      </w:r>
    </w:p>
    <w:p w14:paraId="2CA67742" w14:textId="35594FD9" w:rsidR="00C41BF0" w:rsidRPr="004E600E" w:rsidRDefault="008A42C6" w:rsidP="008D3F11">
      <w:pPr>
        <w:pStyle w:val="Heading2"/>
        <w:ind w:left="1350"/>
        <w:rPr>
          <w:lang w:val="fr-CA"/>
        </w:rPr>
      </w:pPr>
      <w:r w:rsidRPr="004E600E">
        <w:rPr>
          <w:lang w:val="fr-CA"/>
        </w:rPr>
        <w:t xml:space="preserve">Inviter les officiels de haut niveau, les autres ministères et les agents commerciaux ou les courtiers responsables de la gestion </w:t>
      </w:r>
      <w:r w:rsidR="00C24920">
        <w:rPr>
          <w:lang w:val="fr-CA"/>
        </w:rPr>
        <w:t>du dédouanement des expéditions</w:t>
      </w:r>
      <w:r w:rsidRPr="004E600E">
        <w:rPr>
          <w:lang w:val="fr-CA"/>
        </w:rPr>
        <w:t xml:space="preserve"> à des séminaires</w:t>
      </w:r>
      <w:r w:rsidR="00C24920">
        <w:rPr>
          <w:lang w:val="fr-CA"/>
        </w:rPr>
        <w:t>,</w:t>
      </w:r>
      <w:r w:rsidRPr="004E600E">
        <w:rPr>
          <w:lang w:val="fr-CA"/>
        </w:rPr>
        <w:t xml:space="preserve"> afin d’assurer l’application </w:t>
      </w:r>
      <w:r w:rsidR="00C24920">
        <w:rPr>
          <w:lang w:val="fr-CA"/>
        </w:rPr>
        <w:t>conforme</w:t>
      </w:r>
      <w:r w:rsidRPr="004E600E">
        <w:rPr>
          <w:lang w:val="fr-CA"/>
        </w:rPr>
        <w:t xml:space="preserve"> du programme d’octroi de permis et </w:t>
      </w:r>
      <w:r w:rsidR="00C24920">
        <w:rPr>
          <w:lang w:val="fr-CA"/>
        </w:rPr>
        <w:t xml:space="preserve">de </w:t>
      </w:r>
      <w:r w:rsidRPr="004E600E">
        <w:rPr>
          <w:lang w:val="fr-CA"/>
        </w:rPr>
        <w:t>l’ident</w:t>
      </w:r>
      <w:r w:rsidR="00385FBE" w:rsidRPr="004E600E">
        <w:rPr>
          <w:lang w:val="fr-CA"/>
        </w:rPr>
        <w:t>ification des importations de substances réglementées</w:t>
      </w:r>
      <w:r w:rsidR="003E0D2F">
        <w:rPr>
          <w:lang w:val="fr-CA"/>
        </w:rPr>
        <w:t>;</w:t>
      </w:r>
      <w:r w:rsidR="00385FBE" w:rsidRPr="004E600E">
        <w:rPr>
          <w:lang w:val="fr-CA"/>
        </w:rPr>
        <w:t xml:space="preserve"> </w:t>
      </w:r>
      <w:r w:rsidR="00C24920">
        <w:rPr>
          <w:lang w:val="fr-CA"/>
        </w:rPr>
        <w:t>veiller à ce</w:t>
      </w:r>
      <w:r w:rsidR="00385FBE" w:rsidRPr="004E600E">
        <w:rPr>
          <w:lang w:val="fr-CA"/>
        </w:rPr>
        <w:t xml:space="preserve"> que les étapes de la formation des formateurs et des douaniers se suivent rapidement et qu’une base de données de formateurs et de stagiaires actifs soit maintenue</w:t>
      </w:r>
      <w:r w:rsidR="003E0D2F">
        <w:rPr>
          <w:lang w:val="fr-CA"/>
        </w:rPr>
        <w:t>;</w:t>
      </w:r>
      <w:r w:rsidR="00385FBE" w:rsidRPr="004E600E">
        <w:rPr>
          <w:lang w:val="fr-CA"/>
        </w:rPr>
        <w:t xml:space="preserve"> accélérer l’envoi d’identificateurs de frigorigènes fournis aux services douaniers</w:t>
      </w:r>
      <w:r w:rsidR="003E0D2F">
        <w:rPr>
          <w:lang w:val="fr-CA"/>
        </w:rPr>
        <w:t>;</w:t>
      </w:r>
      <w:r w:rsidR="00385FBE" w:rsidRPr="004E600E">
        <w:rPr>
          <w:lang w:val="fr-CA"/>
        </w:rPr>
        <w:t xml:space="preserve"> et</w:t>
      </w:r>
    </w:p>
    <w:p w14:paraId="0939DE85" w14:textId="5E964919" w:rsidR="00C41BF0" w:rsidRPr="004E600E" w:rsidRDefault="00385FBE" w:rsidP="008D3F11">
      <w:pPr>
        <w:pStyle w:val="Heading2"/>
        <w:ind w:left="1350"/>
        <w:rPr>
          <w:lang w:val="fr-CA"/>
        </w:rPr>
      </w:pPr>
      <w:r w:rsidRPr="004E600E">
        <w:rPr>
          <w:lang w:val="fr-CA"/>
        </w:rPr>
        <w:t>Organiser des séminaires sur la</w:t>
      </w:r>
      <w:r w:rsidR="00F227B4" w:rsidRPr="004E600E">
        <w:rPr>
          <w:lang w:val="fr-CA"/>
        </w:rPr>
        <w:t xml:space="preserve"> coopération régionale entre les douaniers</w:t>
      </w:r>
      <w:r w:rsidR="003E0D2F">
        <w:rPr>
          <w:lang w:val="fr-CA"/>
        </w:rPr>
        <w:t>;</w:t>
      </w:r>
      <w:r w:rsidR="00F227B4" w:rsidRPr="004E600E">
        <w:rPr>
          <w:lang w:val="fr-CA"/>
        </w:rPr>
        <w:t xml:space="preserve"> soutenir l’harmonisation des procédures législatives et de douanes du Programme d’aide à la conformité du PNUE</w:t>
      </w:r>
      <w:r w:rsidR="003E0D2F">
        <w:rPr>
          <w:lang w:val="fr-CA"/>
        </w:rPr>
        <w:t>;</w:t>
      </w:r>
      <w:r w:rsidR="00F227B4" w:rsidRPr="004E600E">
        <w:rPr>
          <w:lang w:val="fr-CA"/>
        </w:rPr>
        <w:t xml:space="preserve"> encourager la création de réseaux régionaux informels de représentants des douanes</w:t>
      </w:r>
      <w:r w:rsidR="003E0D2F">
        <w:rPr>
          <w:lang w:val="fr-CA"/>
        </w:rPr>
        <w:t>;</w:t>
      </w:r>
      <w:r w:rsidR="00F227B4" w:rsidRPr="004E600E">
        <w:rPr>
          <w:lang w:val="fr-CA"/>
        </w:rPr>
        <w:t xml:space="preserve"> modifier le matériel de formation </w:t>
      </w:r>
      <w:r w:rsidR="00C24920">
        <w:rPr>
          <w:lang w:val="fr-CA"/>
        </w:rPr>
        <w:t>des</w:t>
      </w:r>
      <w:r w:rsidR="00F227B4" w:rsidRPr="004E600E">
        <w:rPr>
          <w:lang w:val="fr-CA"/>
        </w:rPr>
        <w:t xml:space="preserve"> douaniers en ajoutant de l’information sur les contrôles douaniers et la détection du commerce illicite</w:t>
      </w:r>
      <w:r w:rsidR="003E0D2F">
        <w:rPr>
          <w:lang w:val="fr-CA"/>
        </w:rPr>
        <w:t>;</w:t>
      </w:r>
      <w:r w:rsidR="00F227B4" w:rsidRPr="004E600E">
        <w:rPr>
          <w:lang w:val="fr-CA"/>
        </w:rPr>
        <w:t xml:space="preserve"> et développer des outils de </w:t>
      </w:r>
      <w:r w:rsidR="00975AD0">
        <w:rPr>
          <w:lang w:val="fr-CA"/>
        </w:rPr>
        <w:t>dépistage (p. ex., l</w:t>
      </w:r>
      <w:r w:rsidR="00F227B4" w:rsidRPr="004E600E">
        <w:rPr>
          <w:lang w:val="fr-CA"/>
        </w:rPr>
        <w:t>’outil de référence rapide des services douaniers, les affiches, les listes de vérification et des bases de données)</w:t>
      </w:r>
      <w:r w:rsidR="00975AD0">
        <w:rPr>
          <w:lang w:val="fr-CA"/>
        </w:rPr>
        <w:t>,</w:t>
      </w:r>
      <w:r w:rsidR="00F227B4" w:rsidRPr="004E600E">
        <w:rPr>
          <w:lang w:val="fr-CA"/>
        </w:rPr>
        <w:t xml:space="preserve"> afin d’assurer une diffusion à grande échelle dans les pays visés à l</w:t>
      </w:r>
      <w:r w:rsidR="00F35812">
        <w:rPr>
          <w:lang w:val="fr-CA"/>
        </w:rPr>
        <w:t>’</w:t>
      </w:r>
      <w:r w:rsidR="00F227B4" w:rsidRPr="004E600E">
        <w:rPr>
          <w:lang w:val="fr-CA"/>
        </w:rPr>
        <w:t>article 5.</w:t>
      </w:r>
    </w:p>
    <w:p w14:paraId="0C1A48FF" w14:textId="59BEF3D0" w:rsidR="00E47FAF" w:rsidRPr="004E600E" w:rsidRDefault="00F227B4" w:rsidP="008D3F11">
      <w:pPr>
        <w:widowControl w:val="0"/>
        <w:spacing w:after="240"/>
        <w:rPr>
          <w:u w:val="single"/>
          <w:lang w:val="fr-CA"/>
        </w:rPr>
      </w:pPr>
      <w:r w:rsidRPr="004E600E">
        <w:rPr>
          <w:u w:val="single"/>
          <w:lang w:val="fr-CA"/>
        </w:rPr>
        <w:t>Renforcement d</w:t>
      </w:r>
      <w:r w:rsidR="00A90DF3">
        <w:rPr>
          <w:u w:val="single"/>
          <w:lang w:val="fr-CA"/>
        </w:rPr>
        <w:t>u</w:t>
      </w:r>
      <w:r w:rsidRPr="004E600E">
        <w:rPr>
          <w:u w:val="single"/>
          <w:lang w:val="fr-CA"/>
        </w:rPr>
        <w:t xml:space="preserve"> cadre de réglementation pendant l’élimination des HCFC</w:t>
      </w:r>
    </w:p>
    <w:p w14:paraId="29536883" w14:textId="5FB8514B" w:rsidR="008E7529" w:rsidRPr="004E600E" w:rsidRDefault="003C2577" w:rsidP="008D3F11">
      <w:pPr>
        <w:pStyle w:val="Heading1"/>
        <w:widowControl w:val="0"/>
        <w:rPr>
          <w:lang w:val="fr-CA"/>
        </w:rPr>
      </w:pPr>
      <w:r w:rsidRPr="004E600E">
        <w:rPr>
          <w:lang w:val="fr-CA"/>
        </w:rPr>
        <w:t>Les pays visés à l</w:t>
      </w:r>
      <w:r w:rsidR="00F35812">
        <w:rPr>
          <w:lang w:val="fr-CA"/>
        </w:rPr>
        <w:t>’</w:t>
      </w:r>
      <w:r w:rsidRPr="004E600E">
        <w:rPr>
          <w:lang w:val="fr-CA"/>
        </w:rPr>
        <w:t>article 5, ainsi que les agences bilatérales et d’exécution</w:t>
      </w:r>
      <w:r w:rsidR="00A90DF3">
        <w:rPr>
          <w:lang w:val="fr-CA"/>
        </w:rPr>
        <w:t>,</w:t>
      </w:r>
      <w:r w:rsidRPr="004E600E">
        <w:rPr>
          <w:lang w:val="fr-CA"/>
        </w:rPr>
        <w:t xml:space="preserve"> suivent toutes les recommandations ci-dessus, selon leur situation particulière. À cet égard, le cadre de réglementation établi a été utilisé au maximum afin d’accélérer l’</w:t>
      </w:r>
      <w:r w:rsidR="000F7FFE" w:rsidRPr="004E600E">
        <w:rPr>
          <w:lang w:val="fr-CA"/>
        </w:rPr>
        <w:t>éliminati</w:t>
      </w:r>
      <w:r w:rsidRPr="004E600E">
        <w:rPr>
          <w:lang w:val="fr-CA"/>
        </w:rPr>
        <w:t>on des HCFC</w:t>
      </w:r>
      <w:r w:rsidR="00A90DF3">
        <w:rPr>
          <w:lang w:val="fr-CA"/>
        </w:rPr>
        <w:t>,</w:t>
      </w:r>
      <w:r w:rsidRPr="004E600E">
        <w:rPr>
          <w:lang w:val="fr-CA"/>
        </w:rPr>
        <w:t xml:space="preserve"> comme en ont convenu les Parties</w:t>
      </w:r>
      <w:r w:rsidR="00C35BFF" w:rsidRPr="004E600E">
        <w:rPr>
          <w:lang w:val="fr-CA"/>
        </w:rPr>
        <w:t>.</w:t>
      </w:r>
    </w:p>
    <w:p w14:paraId="5D99A1C4" w14:textId="0B10753D" w:rsidR="00760EA3" w:rsidRPr="004E600E" w:rsidRDefault="000F7FFE" w:rsidP="008D3F11">
      <w:pPr>
        <w:pStyle w:val="Heading1"/>
        <w:widowControl w:val="0"/>
        <w:rPr>
          <w:lang w:val="fr-CA"/>
        </w:rPr>
      </w:pPr>
      <w:r w:rsidRPr="004E600E">
        <w:rPr>
          <w:lang w:val="fr-CA"/>
        </w:rPr>
        <w:t>Un soutien financier a été fourni afin d’intégrer les mesures de réglementation des HCFC aux lois, aux réglementations et aux programme</w:t>
      </w:r>
      <w:r w:rsidR="00F35812">
        <w:rPr>
          <w:lang w:val="fr-CA"/>
        </w:rPr>
        <w:t>s</w:t>
      </w:r>
      <w:r w:rsidRPr="004E600E">
        <w:rPr>
          <w:lang w:val="fr-CA"/>
        </w:rPr>
        <w:t xml:space="preserve"> d’octroi de permis, dans le cadre du financement des PGEH, confirmant que l’application de telles mesures de r</w:t>
      </w:r>
      <w:r w:rsidR="00F35812">
        <w:rPr>
          <w:lang w:val="fr-CA"/>
        </w:rPr>
        <w:t>églementation est une condition</w:t>
      </w:r>
      <w:r w:rsidRPr="004E600E">
        <w:rPr>
          <w:lang w:val="fr-CA"/>
        </w:rPr>
        <w:t xml:space="preserve"> préalable au financement de la mise en œuvre du PGEH (décision 54/39 e</w:t>
      </w:r>
      <w:r w:rsidR="00A90DF3">
        <w:rPr>
          <w:lang w:val="fr-CA"/>
        </w:rPr>
        <w:t>)</w:t>
      </w:r>
      <w:r w:rsidRPr="004E600E">
        <w:rPr>
          <w:lang w:val="fr-CA"/>
        </w:rPr>
        <w:t xml:space="preserve">). </w:t>
      </w:r>
      <w:r w:rsidR="00EF6D5E" w:rsidRPr="004E600E">
        <w:rPr>
          <w:lang w:val="fr-CA"/>
        </w:rPr>
        <w:t xml:space="preserve">Afin de renforcer davantage le programme d’octroi de permis d’importation et de quotas, le Comité exécutif a décidé </w:t>
      </w:r>
      <w:r w:rsidR="00760EA3" w:rsidRPr="004E600E">
        <w:rPr>
          <w:lang w:val="fr-CA"/>
        </w:rPr>
        <w:t>que pour toutes les propositions à compter de la 68</w:t>
      </w:r>
      <w:r w:rsidR="00760EA3" w:rsidRPr="004E600E">
        <w:rPr>
          <w:vertAlign w:val="superscript"/>
          <w:lang w:val="fr-CA"/>
        </w:rPr>
        <w:t>e</w:t>
      </w:r>
      <w:r w:rsidR="00760EA3" w:rsidRPr="004E600E">
        <w:rPr>
          <w:lang w:val="fr-CA"/>
        </w:rPr>
        <w:t xml:space="preserve"> réunion (décembre 2012), </w:t>
      </w:r>
      <w:r w:rsidR="000B2E58">
        <w:rPr>
          <w:lang w:val="fr-CA"/>
        </w:rPr>
        <w:t xml:space="preserve">une </w:t>
      </w:r>
      <w:r w:rsidR="00760EA3" w:rsidRPr="004E600E">
        <w:rPr>
          <w:lang w:val="fr-CA"/>
        </w:rPr>
        <w:t xml:space="preserve">confirmation du gouvernement </w:t>
      </w:r>
      <w:r w:rsidR="000B2E58">
        <w:rPr>
          <w:lang w:val="fr-CA"/>
        </w:rPr>
        <w:t>doit avoir</w:t>
      </w:r>
      <w:r w:rsidR="00760EA3" w:rsidRPr="004E600E">
        <w:rPr>
          <w:lang w:val="fr-CA"/>
        </w:rPr>
        <w:t xml:space="preserve"> été reçue à l’effet qu’un </w:t>
      </w:r>
      <w:r w:rsidR="000B2E58">
        <w:rPr>
          <w:lang w:val="fr-CA"/>
        </w:rPr>
        <w:t>programme</w:t>
      </w:r>
      <w:r w:rsidR="00760EA3" w:rsidRPr="004E600E">
        <w:rPr>
          <w:lang w:val="fr-CA"/>
        </w:rPr>
        <w:t xml:space="preserve"> national exécutoire d’octroi de permis et de quotas </w:t>
      </w:r>
      <w:r w:rsidR="000B2E58">
        <w:rPr>
          <w:lang w:val="fr-CA"/>
        </w:rPr>
        <w:t>d’importation</w:t>
      </w:r>
      <w:r w:rsidR="00760EA3" w:rsidRPr="004E600E">
        <w:rPr>
          <w:lang w:val="fr-CA"/>
        </w:rPr>
        <w:t xml:space="preserve"> de HCFC et, le cas échéant la production et les exportations, est en place et que ce système est en mesure d’assurer la conformité du pays au calendrier du Protocole de Montréal (décision 63 /17).</w:t>
      </w:r>
    </w:p>
    <w:p w14:paraId="65990E55" w14:textId="30C7B147" w:rsidR="00C41BF0" w:rsidRPr="004E600E" w:rsidRDefault="00760EA3" w:rsidP="00B37C0A">
      <w:pPr>
        <w:pStyle w:val="Heading1"/>
        <w:widowControl w:val="0"/>
        <w:rPr>
          <w:lang w:val="fr-CA"/>
        </w:rPr>
      </w:pPr>
      <w:r w:rsidRPr="004E600E">
        <w:rPr>
          <w:lang w:val="fr-CA"/>
        </w:rPr>
        <w:t>Au cours de la mise en œuvre des PGEH, plusieurs pays visés à l</w:t>
      </w:r>
      <w:r w:rsidR="00F35812">
        <w:rPr>
          <w:lang w:val="fr-CA"/>
        </w:rPr>
        <w:t>’</w:t>
      </w:r>
      <w:r w:rsidRPr="004E600E">
        <w:rPr>
          <w:lang w:val="fr-CA"/>
        </w:rPr>
        <w:t xml:space="preserve">article 5 ont trouvé pertinent d’adopter d’autres mesures de réglementation, dont l’obligation </w:t>
      </w:r>
      <w:r w:rsidR="00705E22" w:rsidRPr="004E600E">
        <w:rPr>
          <w:lang w:val="fr-CA"/>
        </w:rPr>
        <w:t>pour les importateurs et les exportateurs d</w:t>
      </w:r>
      <w:r w:rsidR="00641A03">
        <w:rPr>
          <w:lang w:val="fr-CA"/>
        </w:rPr>
        <w:t>e HCFC de remettre des rapports,</w:t>
      </w:r>
      <w:r w:rsidR="00705E22" w:rsidRPr="004E600E">
        <w:rPr>
          <w:lang w:val="fr-CA"/>
        </w:rPr>
        <w:t xml:space="preserve"> l’interdiction d’utiliser des </w:t>
      </w:r>
      <w:r w:rsidR="000B2E58">
        <w:rPr>
          <w:lang w:val="fr-CA"/>
        </w:rPr>
        <w:t>bonbonnes</w:t>
      </w:r>
      <w:r w:rsidR="00705E22" w:rsidRPr="004E600E">
        <w:rPr>
          <w:lang w:val="fr-CA"/>
        </w:rPr>
        <w:t xml:space="preserve"> à utilisation unique (jetables)</w:t>
      </w:r>
      <w:r w:rsidR="00641A03">
        <w:rPr>
          <w:lang w:val="fr-CA"/>
        </w:rPr>
        <w:t>,</w:t>
      </w:r>
      <w:r w:rsidR="00705E22" w:rsidRPr="004E600E">
        <w:rPr>
          <w:lang w:val="fr-CA"/>
        </w:rPr>
        <w:t xml:space="preserve"> des droits d’importation pour les HCFC</w:t>
      </w:r>
      <w:r w:rsidR="00641A03">
        <w:rPr>
          <w:lang w:val="fr-CA"/>
        </w:rPr>
        <w:t>,</w:t>
      </w:r>
      <w:r w:rsidR="00705E22" w:rsidRPr="004E600E">
        <w:rPr>
          <w:lang w:val="fr-CA"/>
        </w:rPr>
        <w:t xml:space="preserve"> l’élargissement des programmes de permis à tous les frigorigènes importés au pays</w:t>
      </w:r>
      <w:r w:rsidR="00641A03">
        <w:rPr>
          <w:lang w:val="fr-CA"/>
        </w:rPr>
        <w:t>,</w:t>
      </w:r>
      <w:r w:rsidR="00705E22" w:rsidRPr="004E600E">
        <w:rPr>
          <w:lang w:val="fr-CA"/>
        </w:rPr>
        <w:t xml:space="preserve"> des mesures de contrôle des émissions de HCFC et différents choix concernant le maintien de dossiers.</w:t>
      </w:r>
      <w:r w:rsidR="00E81E25" w:rsidRPr="004E600E">
        <w:rPr>
          <w:rStyle w:val="FootnoteReference"/>
          <w:lang w:val="fr-CA"/>
        </w:rPr>
        <w:t xml:space="preserve"> </w:t>
      </w:r>
      <w:r w:rsidR="00E81E25" w:rsidRPr="004E600E">
        <w:rPr>
          <w:rStyle w:val="FootnoteReference"/>
          <w:lang w:val="fr-CA"/>
        </w:rPr>
        <w:footnoteReference w:id="31"/>
      </w:r>
    </w:p>
    <w:p w14:paraId="3BC7AE84" w14:textId="777BD012" w:rsidR="00E47FAF" w:rsidRPr="004E600E" w:rsidRDefault="00DB6D0F" w:rsidP="00B37C0A">
      <w:pPr>
        <w:spacing w:after="240"/>
        <w:rPr>
          <w:u w:val="single"/>
          <w:lang w:val="fr-CA"/>
        </w:rPr>
      </w:pPr>
      <w:r w:rsidRPr="004E600E">
        <w:rPr>
          <w:u w:val="single"/>
          <w:lang w:val="fr-CA"/>
        </w:rPr>
        <w:t>Cadre de réglementation après l’Amendement de Kigali</w:t>
      </w:r>
    </w:p>
    <w:p w14:paraId="7C00EEB7" w14:textId="36C6F0A4" w:rsidR="009F0025" w:rsidRPr="004E600E" w:rsidRDefault="000238E4" w:rsidP="00B37C0A">
      <w:pPr>
        <w:pStyle w:val="Heading1"/>
        <w:tabs>
          <w:tab w:val="num" w:pos="720"/>
        </w:tabs>
        <w:rPr>
          <w:lang w:val="fr-CA"/>
        </w:rPr>
      </w:pPr>
      <w:r w:rsidRPr="004E600E">
        <w:rPr>
          <w:lang w:val="fr-CA"/>
        </w:rPr>
        <w:t>En ce qui concern</w:t>
      </w:r>
      <w:r w:rsidR="00D75CAC" w:rsidRPr="004E600E">
        <w:rPr>
          <w:lang w:val="fr-CA"/>
        </w:rPr>
        <w:t>e</w:t>
      </w:r>
      <w:r w:rsidRPr="004E600E">
        <w:rPr>
          <w:lang w:val="fr-CA"/>
        </w:rPr>
        <w:t xml:space="preserve"> la réduction progressive des HFC, les pays visés à l</w:t>
      </w:r>
      <w:r w:rsidR="00F35812">
        <w:rPr>
          <w:lang w:val="fr-CA"/>
        </w:rPr>
        <w:t>’</w:t>
      </w:r>
      <w:r w:rsidRPr="004E600E">
        <w:rPr>
          <w:lang w:val="fr-CA"/>
        </w:rPr>
        <w:t xml:space="preserve">article 5 devront réviser, mettre à jour et/ou développer davantage leurs mesures </w:t>
      </w:r>
      <w:r w:rsidR="00D75CAC" w:rsidRPr="004E600E">
        <w:rPr>
          <w:lang w:val="fr-CA"/>
        </w:rPr>
        <w:t xml:space="preserve">législatives, dont les programmes d’octroi de permis </w:t>
      </w:r>
      <w:r w:rsidR="00D75CAC" w:rsidRPr="004E600E">
        <w:rPr>
          <w:lang w:val="fr-CA"/>
        </w:rPr>
        <w:lastRenderedPageBreak/>
        <w:t xml:space="preserve">d’importation/exportation et de quotas, afin d’y inclure les HFC, </w:t>
      </w:r>
      <w:r w:rsidR="009F2177">
        <w:rPr>
          <w:lang w:val="fr-CA"/>
        </w:rPr>
        <w:t>lesquels</w:t>
      </w:r>
      <w:r w:rsidR="00D75CAC" w:rsidRPr="004E600E">
        <w:rPr>
          <w:lang w:val="fr-CA"/>
        </w:rPr>
        <w:t xml:space="preserve"> ne figurent pas </w:t>
      </w:r>
      <w:r w:rsidR="009F2177">
        <w:rPr>
          <w:lang w:val="fr-CA"/>
        </w:rPr>
        <w:t>dans le</w:t>
      </w:r>
      <w:r w:rsidR="00D75CAC" w:rsidRPr="004E600E">
        <w:rPr>
          <w:lang w:val="fr-CA"/>
        </w:rPr>
        <w:t xml:space="preserve"> Système harmonisé à l’heure actuelle, ce qui </w:t>
      </w:r>
      <w:r w:rsidR="00DB4CC5" w:rsidRPr="004E600E">
        <w:rPr>
          <w:lang w:val="fr-CA"/>
        </w:rPr>
        <w:t>rend difficile le</w:t>
      </w:r>
      <w:r w:rsidR="00D75CAC" w:rsidRPr="004E600E">
        <w:rPr>
          <w:lang w:val="fr-CA"/>
        </w:rPr>
        <w:t xml:space="preserve"> travail des douaniers de reconnaître la nature illicite des importations et exportations pertinentes de HCFC et de HFC</w:t>
      </w:r>
      <w:r w:rsidR="007906E2" w:rsidRPr="004E600E">
        <w:rPr>
          <w:lang w:val="fr-CA"/>
        </w:rPr>
        <w:t>.</w:t>
      </w:r>
      <w:r w:rsidR="007906E2" w:rsidRPr="004E600E">
        <w:rPr>
          <w:rStyle w:val="FootnoteReference"/>
          <w:lang w:val="fr-CA"/>
        </w:rPr>
        <w:footnoteReference w:id="32"/>
      </w:r>
      <w:r w:rsidR="000D7645" w:rsidRPr="004E600E">
        <w:rPr>
          <w:lang w:val="fr-CA"/>
        </w:rPr>
        <w:t xml:space="preserve"> </w:t>
      </w:r>
      <w:r w:rsidR="009F2177">
        <w:rPr>
          <w:lang w:val="fr-CA"/>
        </w:rPr>
        <w:t>L</w:t>
      </w:r>
      <w:r w:rsidR="00D75CAC" w:rsidRPr="004E600E">
        <w:rPr>
          <w:lang w:val="fr-CA"/>
        </w:rPr>
        <w:t>es pays qui ratifieront l’Amendement de Kigali avant le 1</w:t>
      </w:r>
      <w:r w:rsidR="00D75CAC" w:rsidRPr="004E600E">
        <w:rPr>
          <w:vertAlign w:val="superscript"/>
          <w:lang w:val="fr-CA"/>
        </w:rPr>
        <w:t>er</w:t>
      </w:r>
      <w:r w:rsidR="00D75CAC" w:rsidRPr="004E600E">
        <w:rPr>
          <w:lang w:val="fr-CA"/>
        </w:rPr>
        <w:t xml:space="preserve"> janvier 2019</w:t>
      </w:r>
      <w:r w:rsidR="009F2177">
        <w:rPr>
          <w:lang w:val="fr-CA"/>
        </w:rPr>
        <w:t xml:space="preserve"> </w:t>
      </w:r>
      <w:r w:rsidR="00641A03">
        <w:rPr>
          <w:lang w:val="fr-CA"/>
        </w:rPr>
        <w:t>devront</w:t>
      </w:r>
      <w:r w:rsidR="009F2177">
        <w:rPr>
          <w:lang w:val="fr-CA"/>
        </w:rPr>
        <w:t xml:space="preserve"> réviser leur cadre de réglementation en toute urgence</w:t>
      </w:r>
      <w:r w:rsidR="00D75CAC" w:rsidRPr="004E600E">
        <w:rPr>
          <w:lang w:val="fr-CA"/>
        </w:rPr>
        <w:t>, car ils devront mettre sur pied un programme d’octroi de permis pour les HFC en 2018</w:t>
      </w:r>
      <w:r w:rsidR="00DB4CC5" w:rsidRPr="004E600E">
        <w:rPr>
          <w:lang w:val="fr-CA"/>
        </w:rPr>
        <w:t>,</w:t>
      </w:r>
      <w:r w:rsidR="00D75CAC" w:rsidRPr="004E600E">
        <w:rPr>
          <w:lang w:val="fr-CA"/>
        </w:rPr>
        <w:t xml:space="preserve"> afin de respecter le</w:t>
      </w:r>
      <w:r w:rsidR="00DB4CC5" w:rsidRPr="004E600E">
        <w:rPr>
          <w:lang w:val="fr-CA"/>
        </w:rPr>
        <w:t>ur</w:t>
      </w:r>
      <w:r w:rsidR="00D75CAC" w:rsidRPr="004E600E">
        <w:rPr>
          <w:lang w:val="fr-CA"/>
        </w:rPr>
        <w:t xml:space="preserve"> obligation</w:t>
      </w:r>
      <w:r w:rsidR="00DB4CC5" w:rsidRPr="004E600E">
        <w:rPr>
          <w:lang w:val="fr-CA"/>
        </w:rPr>
        <w:t xml:space="preserve"> de remis</w:t>
      </w:r>
      <w:r w:rsidR="009F2177">
        <w:rPr>
          <w:lang w:val="fr-CA"/>
        </w:rPr>
        <w:t>e</w:t>
      </w:r>
      <w:r w:rsidR="00D75CAC" w:rsidRPr="004E600E">
        <w:rPr>
          <w:lang w:val="fr-CA"/>
        </w:rPr>
        <w:t xml:space="preserve"> </w:t>
      </w:r>
      <w:r w:rsidR="00DB4CC5" w:rsidRPr="004E600E">
        <w:rPr>
          <w:lang w:val="fr-CA"/>
        </w:rPr>
        <w:t>de</w:t>
      </w:r>
      <w:r w:rsidR="00945B1D" w:rsidRPr="004E600E">
        <w:rPr>
          <w:lang w:val="fr-CA"/>
        </w:rPr>
        <w:t xml:space="preserve"> rapports en vertu de l’article 7 du Protocole de Montréal. </w:t>
      </w:r>
      <w:r w:rsidR="00DB4CC5" w:rsidRPr="004E600E">
        <w:rPr>
          <w:lang w:val="fr-CA"/>
        </w:rPr>
        <w:t>Les</w:t>
      </w:r>
      <w:r w:rsidR="00945B1D" w:rsidRPr="004E600E">
        <w:rPr>
          <w:lang w:val="fr-CA"/>
        </w:rPr>
        <w:t xml:space="preserve"> quantité</w:t>
      </w:r>
      <w:r w:rsidR="00DB4CC5" w:rsidRPr="004E600E">
        <w:rPr>
          <w:lang w:val="fr-CA"/>
        </w:rPr>
        <w:t>s accrues</w:t>
      </w:r>
      <w:r w:rsidR="00945B1D" w:rsidRPr="004E600E">
        <w:rPr>
          <w:lang w:val="fr-CA"/>
        </w:rPr>
        <w:t xml:space="preserve"> et le choix </w:t>
      </w:r>
      <w:r w:rsidR="00DB4CC5" w:rsidRPr="004E600E">
        <w:rPr>
          <w:lang w:val="fr-CA"/>
        </w:rPr>
        <w:t>de plus en plus vaste</w:t>
      </w:r>
      <w:r w:rsidR="00945B1D" w:rsidRPr="004E600E">
        <w:rPr>
          <w:lang w:val="fr-CA"/>
        </w:rPr>
        <w:t xml:space="preserve"> de substances réglementées, qui comprennent un grand nombre de mélanges de frigorig</w:t>
      </w:r>
      <w:r w:rsidR="00DB4CC5" w:rsidRPr="004E600E">
        <w:rPr>
          <w:lang w:val="fr-CA"/>
        </w:rPr>
        <w:t>ènes, ainsi que la</w:t>
      </w:r>
      <w:r w:rsidR="00945B1D" w:rsidRPr="004E600E">
        <w:rPr>
          <w:lang w:val="fr-CA"/>
        </w:rPr>
        <w:t xml:space="preserve"> mesure de la conformité</w:t>
      </w:r>
      <w:r w:rsidR="00DB4CC5" w:rsidRPr="004E600E">
        <w:rPr>
          <w:lang w:val="fr-CA"/>
        </w:rPr>
        <w:t xml:space="preserve"> de la production et de l</w:t>
      </w:r>
      <w:r w:rsidR="00945B1D" w:rsidRPr="004E600E">
        <w:rPr>
          <w:lang w:val="fr-CA"/>
        </w:rPr>
        <w:t>a consommation de HFC en tonnes d’équivalents de CO</w:t>
      </w:r>
      <w:r w:rsidR="00945B1D" w:rsidRPr="004E600E">
        <w:rPr>
          <w:vertAlign w:val="subscript"/>
          <w:lang w:val="fr-CA"/>
        </w:rPr>
        <w:t>2</w:t>
      </w:r>
      <w:r w:rsidR="00DB4CC5" w:rsidRPr="004E600E">
        <w:rPr>
          <w:lang w:val="fr-CA"/>
        </w:rPr>
        <w:t>, exigeront é</w:t>
      </w:r>
      <w:r w:rsidR="00945B1D" w:rsidRPr="004E600E">
        <w:rPr>
          <w:lang w:val="fr-CA"/>
        </w:rPr>
        <w:t xml:space="preserve">galement des mises à </w:t>
      </w:r>
      <w:r w:rsidR="00DB4CC5" w:rsidRPr="004E600E">
        <w:rPr>
          <w:lang w:val="fr-CA"/>
        </w:rPr>
        <w:t>jour et des modificati</w:t>
      </w:r>
      <w:r w:rsidR="00945B1D" w:rsidRPr="004E600E">
        <w:rPr>
          <w:lang w:val="fr-CA"/>
        </w:rPr>
        <w:t>ons du matériel de formation des douaniers et de l’</w:t>
      </w:r>
      <w:r w:rsidR="00DB4CC5" w:rsidRPr="004E600E">
        <w:rPr>
          <w:lang w:val="fr-CA"/>
        </w:rPr>
        <w:t>applicati</w:t>
      </w:r>
      <w:r w:rsidR="00945B1D" w:rsidRPr="004E600E">
        <w:rPr>
          <w:lang w:val="fr-CA"/>
        </w:rPr>
        <w:t>on des programmes de permis d’importation</w:t>
      </w:r>
      <w:r w:rsidR="00DB4CC5" w:rsidRPr="004E600E">
        <w:rPr>
          <w:lang w:val="fr-CA"/>
        </w:rPr>
        <w:t>/exportati</w:t>
      </w:r>
      <w:r w:rsidR="00945B1D" w:rsidRPr="004E600E">
        <w:rPr>
          <w:lang w:val="fr-CA"/>
        </w:rPr>
        <w:t>on et de quotas de HFC.</w:t>
      </w:r>
    </w:p>
    <w:p w14:paraId="63B4FC99" w14:textId="392A7324" w:rsidR="003D4041" w:rsidRPr="004E600E" w:rsidRDefault="00806713" w:rsidP="00B37C0A">
      <w:pPr>
        <w:pStyle w:val="Heading1"/>
        <w:rPr>
          <w:lang w:val="fr-CA"/>
        </w:rPr>
      </w:pPr>
      <w:r w:rsidRPr="004E600E">
        <w:rPr>
          <w:lang w:val="fr-CA"/>
        </w:rPr>
        <w:t xml:space="preserve">La mise en </w:t>
      </w:r>
      <w:r w:rsidR="00424919" w:rsidRPr="004E600E">
        <w:rPr>
          <w:lang w:val="fr-CA"/>
        </w:rPr>
        <w:t xml:space="preserve">œuvre </w:t>
      </w:r>
      <w:r w:rsidRPr="004E600E">
        <w:rPr>
          <w:lang w:val="fr-CA"/>
        </w:rPr>
        <w:t>en p</w:t>
      </w:r>
      <w:r w:rsidR="00424919" w:rsidRPr="004E600E">
        <w:rPr>
          <w:lang w:val="fr-CA"/>
        </w:rPr>
        <w:t>arallèle de l’élimination des HCFC et de la réducti</w:t>
      </w:r>
      <w:r w:rsidRPr="004E600E">
        <w:rPr>
          <w:lang w:val="fr-CA"/>
        </w:rPr>
        <w:t xml:space="preserve">on progressive des HFC pourrait être renforcée </w:t>
      </w:r>
      <w:r w:rsidR="00424919" w:rsidRPr="004E600E">
        <w:rPr>
          <w:lang w:val="fr-CA"/>
        </w:rPr>
        <w:t>en incluant les HFC dans les ré</w:t>
      </w:r>
      <w:r w:rsidRPr="004E600E">
        <w:rPr>
          <w:lang w:val="fr-CA"/>
        </w:rPr>
        <w:t>glement</w:t>
      </w:r>
      <w:r w:rsidR="00424919" w:rsidRPr="004E600E">
        <w:rPr>
          <w:lang w:val="fr-CA"/>
        </w:rPr>
        <w:t>a</w:t>
      </w:r>
      <w:r w:rsidRPr="004E600E">
        <w:rPr>
          <w:lang w:val="fr-CA"/>
        </w:rPr>
        <w:t xml:space="preserve">tions </w:t>
      </w:r>
      <w:r w:rsidR="00424919" w:rsidRPr="004E600E">
        <w:rPr>
          <w:lang w:val="fr-CA"/>
        </w:rPr>
        <w:t>existantes sur les HCFC, surtout celles liées au contrôle et au suivi</w:t>
      </w:r>
      <w:r w:rsidRPr="004E600E">
        <w:rPr>
          <w:lang w:val="fr-CA"/>
        </w:rPr>
        <w:t xml:space="preserve"> du commerce (p. ex., </w:t>
      </w:r>
      <w:r w:rsidR="001C4FA2">
        <w:rPr>
          <w:lang w:val="fr-CA"/>
        </w:rPr>
        <w:t xml:space="preserve">le </w:t>
      </w:r>
      <w:r w:rsidRPr="004E600E">
        <w:rPr>
          <w:lang w:val="fr-CA"/>
        </w:rPr>
        <w:t xml:space="preserve">programme </w:t>
      </w:r>
      <w:r w:rsidR="00424919" w:rsidRPr="004E600E">
        <w:rPr>
          <w:lang w:val="fr-CA"/>
        </w:rPr>
        <w:t>d’octroi de permis et de quotas,</w:t>
      </w:r>
      <w:r w:rsidRPr="004E600E">
        <w:rPr>
          <w:lang w:val="fr-CA"/>
        </w:rPr>
        <w:t xml:space="preserve"> </w:t>
      </w:r>
      <w:r w:rsidR="001C4FA2">
        <w:rPr>
          <w:lang w:val="fr-CA"/>
        </w:rPr>
        <w:t xml:space="preserve">les </w:t>
      </w:r>
      <w:r w:rsidRPr="004E600E">
        <w:rPr>
          <w:lang w:val="fr-CA"/>
        </w:rPr>
        <w:t xml:space="preserve">rapports des importateurs, l’interdiction d’utiliser les </w:t>
      </w:r>
      <w:r w:rsidR="000B2E58">
        <w:rPr>
          <w:lang w:val="fr-CA"/>
        </w:rPr>
        <w:t>bonbonnes</w:t>
      </w:r>
      <w:r w:rsidR="00424919" w:rsidRPr="004E600E">
        <w:rPr>
          <w:lang w:val="fr-CA"/>
        </w:rPr>
        <w:t xml:space="preserve"> de HFC à usage unique,</w:t>
      </w:r>
      <w:r w:rsidRPr="004E600E">
        <w:rPr>
          <w:lang w:val="fr-CA"/>
        </w:rPr>
        <w:t xml:space="preserve"> l’interdiction d’utiliser certains équipements à base de HFC, le mai</w:t>
      </w:r>
      <w:r w:rsidR="00424919" w:rsidRPr="004E600E">
        <w:rPr>
          <w:lang w:val="fr-CA"/>
        </w:rPr>
        <w:t>n</w:t>
      </w:r>
      <w:r w:rsidRPr="004E600E">
        <w:rPr>
          <w:lang w:val="fr-CA"/>
        </w:rPr>
        <w:t>tien de dossi</w:t>
      </w:r>
      <w:r w:rsidR="00424919" w:rsidRPr="004E600E">
        <w:rPr>
          <w:lang w:val="fr-CA"/>
        </w:rPr>
        <w:t>ers pour certains types de syst</w:t>
      </w:r>
      <w:r w:rsidRPr="004E600E">
        <w:rPr>
          <w:lang w:val="fr-CA"/>
        </w:rPr>
        <w:t xml:space="preserve">èmes </w:t>
      </w:r>
      <w:r w:rsidR="00424919" w:rsidRPr="004E600E">
        <w:rPr>
          <w:lang w:val="fr-CA"/>
        </w:rPr>
        <w:t>à base de HFC et le contrôle de</w:t>
      </w:r>
      <w:r w:rsidRPr="004E600E">
        <w:rPr>
          <w:lang w:val="fr-CA"/>
        </w:rPr>
        <w:t>s</w:t>
      </w:r>
      <w:r w:rsidR="00424919" w:rsidRPr="004E600E">
        <w:rPr>
          <w:lang w:val="fr-CA"/>
        </w:rPr>
        <w:t xml:space="preserve"> </w:t>
      </w:r>
      <w:r w:rsidRPr="004E600E">
        <w:rPr>
          <w:lang w:val="fr-CA"/>
        </w:rPr>
        <w:t>émissions de HFC)</w:t>
      </w:r>
      <w:r w:rsidR="00325A15" w:rsidRPr="004E600E">
        <w:rPr>
          <w:lang w:val="fr-CA"/>
        </w:rPr>
        <w:t>.</w:t>
      </w:r>
      <w:r w:rsidR="00E81E25" w:rsidRPr="004E600E">
        <w:rPr>
          <w:rStyle w:val="FootnoteReference"/>
          <w:lang w:val="fr-CA"/>
        </w:rPr>
        <w:footnoteReference w:id="33"/>
      </w:r>
    </w:p>
    <w:p w14:paraId="6AA57978" w14:textId="20BC8A8D" w:rsidR="003D4041" w:rsidRPr="004E600E" w:rsidRDefault="001C4FA2" w:rsidP="00B37C0A">
      <w:pPr>
        <w:pStyle w:val="Heading1"/>
        <w:rPr>
          <w:lang w:val="fr-CA"/>
        </w:rPr>
      </w:pPr>
      <w:r>
        <w:rPr>
          <w:lang w:val="fr-CA"/>
        </w:rPr>
        <w:t xml:space="preserve">Plusieurs </w:t>
      </w:r>
      <w:r w:rsidR="00B43C37" w:rsidRPr="004E600E">
        <w:rPr>
          <w:lang w:val="fr-CA"/>
        </w:rPr>
        <w:t>pays non visés à l</w:t>
      </w:r>
      <w:r w:rsidR="00F35812">
        <w:rPr>
          <w:lang w:val="fr-CA"/>
        </w:rPr>
        <w:t>’</w:t>
      </w:r>
      <w:r w:rsidR="00B43C37" w:rsidRPr="004E600E">
        <w:rPr>
          <w:lang w:val="fr-CA"/>
        </w:rPr>
        <w:t>article 5 ont recours aux mesures de réglement</w:t>
      </w:r>
      <w:r w:rsidR="005F4593">
        <w:rPr>
          <w:lang w:val="fr-CA"/>
        </w:rPr>
        <w:t>ation pour assurer une adoption</w:t>
      </w:r>
      <w:r w:rsidR="00B43C37" w:rsidRPr="004E600E">
        <w:rPr>
          <w:lang w:val="fr-CA"/>
        </w:rPr>
        <w:t xml:space="preserve"> </w:t>
      </w:r>
      <w:r w:rsidR="00CE6B4B" w:rsidRPr="004E600E">
        <w:rPr>
          <w:lang w:val="fr-CA"/>
        </w:rPr>
        <w:t>à plus grande éche</w:t>
      </w:r>
      <w:r w:rsidR="00B43C37" w:rsidRPr="004E600E">
        <w:rPr>
          <w:lang w:val="fr-CA"/>
        </w:rPr>
        <w:t>lle et la pérennité des bonnes pratiques en réfrigération. P</w:t>
      </w:r>
      <w:r w:rsidR="00CE6B4B" w:rsidRPr="004E600E">
        <w:rPr>
          <w:lang w:val="fr-CA"/>
        </w:rPr>
        <w:t>ar ex</w:t>
      </w:r>
      <w:r w:rsidR="00B43C37" w:rsidRPr="004E600E">
        <w:rPr>
          <w:lang w:val="fr-CA"/>
        </w:rPr>
        <w:t>emple, la certification et la formation sont des conditions pr</w:t>
      </w:r>
      <w:r w:rsidR="00CE6B4B" w:rsidRPr="004E600E">
        <w:rPr>
          <w:lang w:val="fr-CA"/>
        </w:rPr>
        <w:t>éal</w:t>
      </w:r>
      <w:r w:rsidR="00B43C37" w:rsidRPr="004E600E">
        <w:rPr>
          <w:lang w:val="fr-CA"/>
        </w:rPr>
        <w:t>ables pour les techniciens d’entretien de l</w:t>
      </w:r>
      <w:r w:rsidR="00F35812">
        <w:rPr>
          <w:lang w:val="fr-CA"/>
        </w:rPr>
        <w:t>’</w:t>
      </w:r>
      <w:r w:rsidR="00B43C37" w:rsidRPr="004E600E">
        <w:rPr>
          <w:lang w:val="fr-CA"/>
        </w:rPr>
        <w:t>équipement de réfrigération</w:t>
      </w:r>
      <w:r w:rsidR="00A05916">
        <w:rPr>
          <w:lang w:val="fr-CA"/>
        </w:rPr>
        <w:t>,</w:t>
      </w:r>
      <w:r w:rsidR="00CE6B4B" w:rsidRPr="004E600E">
        <w:rPr>
          <w:lang w:val="fr-CA"/>
        </w:rPr>
        <w:t xml:space="preserve"> les producteurs et les distributeurs de frigorigènes sont obligés de recevoir des frigorigènes ayant déjà </w:t>
      </w:r>
      <w:r>
        <w:rPr>
          <w:lang w:val="fr-CA"/>
        </w:rPr>
        <w:t>servi</w:t>
      </w:r>
      <w:r w:rsidR="00CE6B4B" w:rsidRPr="004E600E">
        <w:rPr>
          <w:lang w:val="fr-CA"/>
        </w:rPr>
        <w:t xml:space="preserve"> aux fins de recyclag</w:t>
      </w:r>
      <w:r>
        <w:rPr>
          <w:lang w:val="fr-CA"/>
        </w:rPr>
        <w:t xml:space="preserve">e ou d’élimination définitive, </w:t>
      </w:r>
      <w:r w:rsidR="00CE6B4B" w:rsidRPr="004E600E">
        <w:rPr>
          <w:lang w:val="fr-CA"/>
        </w:rPr>
        <w:t>et les techniciens certifiés sont tenus de récupérer les frigorigènes.</w:t>
      </w:r>
    </w:p>
    <w:p w14:paraId="16ED69B9" w14:textId="347D61C3" w:rsidR="0083422F" w:rsidRPr="004E600E" w:rsidRDefault="00B43C37" w:rsidP="00B37C0A">
      <w:pPr>
        <w:pStyle w:val="Heading1"/>
        <w:rPr>
          <w:lang w:val="fr-CA"/>
        </w:rPr>
      </w:pPr>
      <w:r w:rsidRPr="004E600E">
        <w:rPr>
          <w:lang w:val="fr-CA"/>
        </w:rPr>
        <w:t>Étant donn</w:t>
      </w:r>
      <w:r w:rsidR="00D50EDC" w:rsidRPr="004E600E">
        <w:rPr>
          <w:lang w:val="fr-CA"/>
        </w:rPr>
        <w:t>é</w:t>
      </w:r>
      <w:r w:rsidRPr="004E600E">
        <w:rPr>
          <w:lang w:val="fr-CA"/>
        </w:rPr>
        <w:t xml:space="preserve"> que plusieurs </w:t>
      </w:r>
      <w:r w:rsidR="00A05916">
        <w:rPr>
          <w:lang w:val="fr-CA"/>
        </w:rPr>
        <w:t xml:space="preserve">substances de remplacement des </w:t>
      </w:r>
      <w:r w:rsidR="00D50EDC" w:rsidRPr="004E600E">
        <w:rPr>
          <w:lang w:val="fr-CA"/>
        </w:rPr>
        <w:t xml:space="preserve">HCFC et </w:t>
      </w:r>
      <w:r w:rsidR="00A05916">
        <w:rPr>
          <w:lang w:val="fr-CA"/>
        </w:rPr>
        <w:t xml:space="preserve">des </w:t>
      </w:r>
      <w:r w:rsidR="00D50EDC" w:rsidRPr="004E600E">
        <w:rPr>
          <w:lang w:val="fr-CA"/>
        </w:rPr>
        <w:t>HFC possèdent un certain niveau d’inflammabilité, des réglementations, des codes de pratique et des no</w:t>
      </w:r>
      <w:r w:rsidR="00F35812">
        <w:rPr>
          <w:lang w:val="fr-CA"/>
        </w:rPr>
        <w:t>r</w:t>
      </w:r>
      <w:r w:rsidR="00D50EDC" w:rsidRPr="004E600E">
        <w:rPr>
          <w:lang w:val="fr-CA"/>
        </w:rPr>
        <w:t>mes</w:t>
      </w:r>
      <w:r w:rsidR="0007301A" w:rsidRPr="004E600E">
        <w:rPr>
          <w:rStyle w:val="FootnoteReference"/>
          <w:lang w:val="fr-CA"/>
        </w:rPr>
        <w:footnoteReference w:id="34"/>
      </w:r>
      <w:r w:rsidR="009C3AAD" w:rsidRPr="004E600E">
        <w:rPr>
          <w:lang w:val="fr-CA"/>
        </w:rPr>
        <w:t xml:space="preserve"> </w:t>
      </w:r>
      <w:r w:rsidR="00D50EDC" w:rsidRPr="004E600E">
        <w:rPr>
          <w:lang w:val="fr-CA"/>
        </w:rPr>
        <w:t xml:space="preserve">doivent être adoptés afin d’assurer l’utilisation sans danger de l’équipement contenant ces substances de remplacement, ainsi que </w:t>
      </w:r>
      <w:r w:rsidR="00A05916">
        <w:rPr>
          <w:lang w:val="fr-CA"/>
        </w:rPr>
        <w:t>la gestion et la</w:t>
      </w:r>
      <w:r w:rsidR="00D50EDC" w:rsidRPr="004E600E">
        <w:rPr>
          <w:lang w:val="fr-CA"/>
        </w:rPr>
        <w:t xml:space="preserve"> manipulation sans danger </w:t>
      </w:r>
      <w:r w:rsidR="00A05916">
        <w:rPr>
          <w:lang w:val="fr-CA"/>
        </w:rPr>
        <w:t xml:space="preserve">de ces substances </w:t>
      </w:r>
      <w:r w:rsidR="00D50EDC" w:rsidRPr="004E600E">
        <w:rPr>
          <w:lang w:val="fr-CA"/>
        </w:rPr>
        <w:t>par toutes les parties prenantes touchées (p. ex., services des douanes, importateurs, techniciens et ateliers d’entretien). L’adoption de ces normes et réglementations pourrait retarder l’introduction de technologies de remplacement à faible PRG</w:t>
      </w:r>
      <w:r w:rsidR="000E7B4E" w:rsidRPr="004E600E">
        <w:rPr>
          <w:lang w:val="fr-CA"/>
        </w:rPr>
        <w:t>.</w:t>
      </w:r>
      <w:r w:rsidR="00D50EDC" w:rsidRPr="004E600E">
        <w:rPr>
          <w:lang w:val="fr-CA"/>
        </w:rPr>
        <w:t xml:space="preserve"> Par exemple, </w:t>
      </w:r>
      <w:r w:rsidR="00A05916">
        <w:rPr>
          <w:lang w:val="fr-CA"/>
        </w:rPr>
        <w:t xml:space="preserve">le PNUE a recensé des obstacles à l’adoption </w:t>
      </w:r>
      <w:r w:rsidR="00F41E9E">
        <w:rPr>
          <w:lang w:val="fr-CA"/>
        </w:rPr>
        <w:t>des</w:t>
      </w:r>
      <w:r w:rsidR="00A05916">
        <w:rPr>
          <w:lang w:val="fr-CA"/>
        </w:rPr>
        <w:t xml:space="preserve"> normes</w:t>
      </w:r>
      <w:r w:rsidR="00F41E9E">
        <w:rPr>
          <w:lang w:val="fr-CA"/>
        </w:rPr>
        <w:t xml:space="preserve">, à savoir </w:t>
      </w:r>
      <w:r w:rsidR="00490064" w:rsidRPr="004E600E">
        <w:rPr>
          <w:lang w:val="fr-CA"/>
        </w:rPr>
        <w:t>la comp</w:t>
      </w:r>
      <w:r w:rsidR="00F41E9E">
        <w:rPr>
          <w:lang w:val="fr-CA"/>
        </w:rPr>
        <w:t>lexité et la durée du processus</w:t>
      </w:r>
      <w:r w:rsidR="005D4A93">
        <w:rPr>
          <w:lang w:val="fr-CA"/>
        </w:rPr>
        <w:t xml:space="preserve"> </w:t>
      </w:r>
      <w:r w:rsidR="003E0D2F">
        <w:rPr>
          <w:lang w:val="fr-CA"/>
        </w:rPr>
        <w:t>;</w:t>
      </w:r>
      <w:r w:rsidR="00490064" w:rsidRPr="004E600E">
        <w:rPr>
          <w:lang w:val="fr-CA"/>
        </w:rPr>
        <w:t xml:space="preserve"> le manque d’expertise ou d’infrastructures institutionn</w:t>
      </w:r>
      <w:r w:rsidR="006B22A6" w:rsidRPr="004E600E">
        <w:rPr>
          <w:lang w:val="fr-CA"/>
        </w:rPr>
        <w:t>e</w:t>
      </w:r>
      <w:r w:rsidR="00490064" w:rsidRPr="004E600E">
        <w:rPr>
          <w:lang w:val="fr-CA"/>
        </w:rPr>
        <w:t xml:space="preserve">lles </w:t>
      </w:r>
      <w:proofErr w:type="gramStart"/>
      <w:r w:rsidR="00490064" w:rsidRPr="004E600E">
        <w:rPr>
          <w:lang w:val="fr-CA"/>
        </w:rPr>
        <w:t>adéquates</w:t>
      </w:r>
      <w:r w:rsidR="003E0D2F">
        <w:rPr>
          <w:lang w:val="fr-CA"/>
        </w:rPr>
        <w:t>;</w:t>
      </w:r>
      <w:proofErr w:type="gramEnd"/>
      <w:r w:rsidR="00490064" w:rsidRPr="004E600E">
        <w:rPr>
          <w:lang w:val="fr-CA"/>
        </w:rPr>
        <w:t xml:space="preserve"> l’</w:t>
      </w:r>
      <w:r w:rsidR="006B22A6" w:rsidRPr="004E600E">
        <w:rPr>
          <w:lang w:val="fr-CA"/>
        </w:rPr>
        <w:t>absenc</w:t>
      </w:r>
      <w:r w:rsidR="00490064" w:rsidRPr="004E600E">
        <w:rPr>
          <w:lang w:val="fr-CA"/>
        </w:rPr>
        <w:t>e de liens</w:t>
      </w:r>
      <w:r w:rsidR="006B22A6" w:rsidRPr="004E600E">
        <w:rPr>
          <w:lang w:val="fr-CA"/>
        </w:rPr>
        <w:t xml:space="preserve"> avec les organes de normalisati</w:t>
      </w:r>
      <w:r w:rsidR="00490064" w:rsidRPr="004E600E">
        <w:rPr>
          <w:lang w:val="fr-CA"/>
        </w:rPr>
        <w:t>on internationaux/régionaux</w:t>
      </w:r>
      <w:r w:rsidR="003E0D2F">
        <w:rPr>
          <w:lang w:val="fr-CA"/>
        </w:rPr>
        <w:t>;</w:t>
      </w:r>
      <w:r w:rsidR="00490064" w:rsidRPr="004E600E">
        <w:rPr>
          <w:lang w:val="fr-CA"/>
        </w:rPr>
        <w:t xml:space="preserve"> la résistance </w:t>
      </w:r>
      <w:r w:rsidR="006B22A6" w:rsidRPr="004E600E">
        <w:rPr>
          <w:lang w:val="fr-CA"/>
        </w:rPr>
        <w:t>à la modificati</w:t>
      </w:r>
      <w:r w:rsidR="00490064" w:rsidRPr="004E600E">
        <w:rPr>
          <w:lang w:val="fr-CA"/>
        </w:rPr>
        <w:t>on des pratiques et les coûts associés à l</w:t>
      </w:r>
      <w:r w:rsidR="006B22A6" w:rsidRPr="004E600E">
        <w:rPr>
          <w:lang w:val="fr-CA"/>
        </w:rPr>
        <w:t xml:space="preserve">’acquisition des normes par les petites entreprises. Les Bureaux nationaux de l’ozone peuvent soutenir les organes de normalisation nationaux afin de faciliter le processus de développement, </w:t>
      </w:r>
      <w:r w:rsidR="006B22A6" w:rsidRPr="004E600E">
        <w:rPr>
          <w:lang w:val="fr-CA"/>
        </w:rPr>
        <w:lastRenderedPageBreak/>
        <w:t xml:space="preserve">d’adoption et de mise à niveau des normes et de resserrer les liens avec les associations locales de </w:t>
      </w:r>
      <w:r w:rsidR="00AE2957" w:rsidRPr="004E600E">
        <w:rPr>
          <w:lang w:val="fr-CA"/>
        </w:rPr>
        <w:t>réfrigération, ainsi que les parties prenantes.</w:t>
      </w:r>
      <w:r w:rsidR="005F4968" w:rsidRPr="004E600E">
        <w:rPr>
          <w:rStyle w:val="FootnoteReference"/>
          <w:lang w:val="fr-CA"/>
        </w:rPr>
        <w:footnoteReference w:id="35"/>
      </w:r>
    </w:p>
    <w:p w14:paraId="2CFD8ADE" w14:textId="70218E59" w:rsidR="00D10EF9" w:rsidRPr="004E600E" w:rsidRDefault="003E7F9B" w:rsidP="00B37C0A">
      <w:pPr>
        <w:pStyle w:val="Heading1"/>
        <w:rPr>
          <w:lang w:val="fr-CA"/>
        </w:rPr>
      </w:pPr>
      <w:r w:rsidRPr="004E600E">
        <w:rPr>
          <w:lang w:val="fr-CA"/>
        </w:rPr>
        <w:t>Le Comité exécutif, à sa 72</w:t>
      </w:r>
      <w:r w:rsidRPr="004E600E">
        <w:rPr>
          <w:vertAlign w:val="superscript"/>
          <w:lang w:val="fr-CA"/>
        </w:rPr>
        <w:t>e</w:t>
      </w:r>
      <w:r w:rsidRPr="004E600E">
        <w:rPr>
          <w:lang w:val="fr-CA"/>
        </w:rPr>
        <w:t xml:space="preserve"> </w:t>
      </w:r>
      <w:r w:rsidR="00FE68F1" w:rsidRPr="004E600E">
        <w:rPr>
          <w:lang w:val="fr-CA"/>
        </w:rPr>
        <w:t>réunion (mai 2014) a enc</w:t>
      </w:r>
      <w:r w:rsidRPr="004E600E">
        <w:rPr>
          <w:lang w:val="fr-CA"/>
        </w:rPr>
        <w:t>ouragé</w:t>
      </w:r>
      <w:r w:rsidR="0015541D">
        <w:rPr>
          <w:lang w:val="fr-CA"/>
        </w:rPr>
        <w:t xml:space="preserve"> les pays visés à l</w:t>
      </w:r>
      <w:r w:rsidR="00F35812">
        <w:rPr>
          <w:lang w:val="fr-CA"/>
        </w:rPr>
        <w:t>’</w:t>
      </w:r>
      <w:r w:rsidR="0015541D">
        <w:rPr>
          <w:lang w:val="fr-CA"/>
        </w:rPr>
        <w:t xml:space="preserve">article 5 à </w:t>
      </w:r>
      <w:r w:rsidRPr="004E600E">
        <w:rPr>
          <w:lang w:val="fr-CA"/>
        </w:rPr>
        <w:t xml:space="preserve">examiner, </w:t>
      </w:r>
      <w:r w:rsidR="00FE68F1" w:rsidRPr="004E600E">
        <w:rPr>
          <w:lang w:val="fr-CA"/>
        </w:rPr>
        <w:t xml:space="preserve">si nécessaire et faisable, </w:t>
      </w:r>
      <w:r w:rsidRPr="004E600E">
        <w:rPr>
          <w:lang w:val="fr-CA"/>
        </w:rPr>
        <w:t xml:space="preserve">lors de la mise en œuvre </w:t>
      </w:r>
      <w:r w:rsidR="00FE68F1" w:rsidRPr="004E600E">
        <w:rPr>
          <w:lang w:val="fr-CA"/>
        </w:rPr>
        <w:t>d</w:t>
      </w:r>
      <w:r w:rsidRPr="004E600E">
        <w:rPr>
          <w:lang w:val="fr-CA"/>
        </w:rPr>
        <w:t xml:space="preserve">e leur PGEH, </w:t>
      </w:r>
      <w:r w:rsidR="00FE68F1" w:rsidRPr="004E600E">
        <w:rPr>
          <w:lang w:val="fr-CA"/>
        </w:rPr>
        <w:t>l’élaboration de ré</w:t>
      </w:r>
      <w:r w:rsidR="007D5DC1" w:rsidRPr="004E600E">
        <w:rPr>
          <w:lang w:val="fr-CA"/>
        </w:rPr>
        <w:t>glementations et de codes de pra</w:t>
      </w:r>
      <w:r w:rsidR="00FE68F1" w:rsidRPr="004E600E">
        <w:rPr>
          <w:lang w:val="fr-CA"/>
        </w:rPr>
        <w:t>tiques, et l’ad</w:t>
      </w:r>
      <w:r w:rsidR="007D5DC1" w:rsidRPr="004E600E">
        <w:rPr>
          <w:lang w:val="fr-CA"/>
        </w:rPr>
        <w:t>o</w:t>
      </w:r>
      <w:r w:rsidR="00FE68F1" w:rsidRPr="004E600E">
        <w:rPr>
          <w:lang w:val="fr-CA"/>
        </w:rPr>
        <w:t xml:space="preserve">ption de normes pour l’introduction sans danger de frigorigènes inflammables et toxiques et de </w:t>
      </w:r>
      <w:r w:rsidR="007D5DC1" w:rsidRPr="004E600E">
        <w:rPr>
          <w:lang w:val="fr-CA"/>
        </w:rPr>
        <w:t>frigorigènes fonctionnant</w:t>
      </w:r>
      <w:r w:rsidR="00FE68F1" w:rsidRPr="004E600E">
        <w:rPr>
          <w:lang w:val="fr-CA"/>
        </w:rPr>
        <w:t xml:space="preserve"> à très haute pression, compte tenu du risque d’accidents et des effets négatifs sur la santé associés </w:t>
      </w:r>
      <w:r w:rsidR="007D5DC1" w:rsidRPr="004E600E">
        <w:rPr>
          <w:lang w:val="fr-CA"/>
        </w:rPr>
        <w:t>à leur utilisati</w:t>
      </w:r>
      <w:r w:rsidR="00FE68F1" w:rsidRPr="004E600E">
        <w:rPr>
          <w:lang w:val="fr-CA"/>
        </w:rPr>
        <w:t>on</w:t>
      </w:r>
      <w:r w:rsidR="0015541D">
        <w:rPr>
          <w:lang w:val="fr-CA"/>
        </w:rPr>
        <w:t>,</w:t>
      </w:r>
      <w:r w:rsidR="007D5DC1" w:rsidRPr="004E600E">
        <w:rPr>
          <w:lang w:val="fr-CA"/>
        </w:rPr>
        <w:t xml:space="preserve"> </w:t>
      </w:r>
      <w:r w:rsidR="00FE68F1" w:rsidRPr="004E600E">
        <w:rPr>
          <w:lang w:val="fr-CA"/>
        </w:rPr>
        <w:t>et d’env</w:t>
      </w:r>
      <w:r w:rsidR="007D5DC1" w:rsidRPr="004E600E">
        <w:rPr>
          <w:lang w:val="fr-CA"/>
        </w:rPr>
        <w:t>i</w:t>
      </w:r>
      <w:r w:rsidR="00FE68F1" w:rsidRPr="004E600E">
        <w:rPr>
          <w:lang w:val="fr-CA"/>
        </w:rPr>
        <w:t>sager de mettre l’accent sur la fo</w:t>
      </w:r>
      <w:r w:rsidR="007D5DC1" w:rsidRPr="004E600E">
        <w:rPr>
          <w:lang w:val="fr-CA"/>
        </w:rPr>
        <w:t>rmation des techniciens d’</w:t>
      </w:r>
      <w:r w:rsidR="00FE68F1" w:rsidRPr="004E600E">
        <w:rPr>
          <w:lang w:val="fr-CA"/>
        </w:rPr>
        <w:t xml:space="preserve">entretien, les bonnes pratiques, la manipulation sans danger, le confinement, la récupération et le recyclage des frigorigènes, </w:t>
      </w:r>
      <w:r w:rsidR="007D5DC1" w:rsidRPr="004E600E">
        <w:rPr>
          <w:lang w:val="fr-CA"/>
        </w:rPr>
        <w:t xml:space="preserve">et la réutilisation des frigorigènes récupérés (décision 72/41). La formation en matière d’installation, de fonctionnement, d’entretien et d’élimination de </w:t>
      </w:r>
      <w:r w:rsidR="00B3122C">
        <w:rPr>
          <w:lang w:val="fr-CA"/>
        </w:rPr>
        <w:t>l’équipement fonctionnant avec d</w:t>
      </w:r>
      <w:r w:rsidR="007D5DC1" w:rsidRPr="004E600E">
        <w:rPr>
          <w:lang w:val="fr-CA"/>
        </w:rPr>
        <w:t xml:space="preserve">es substances inflammables </w:t>
      </w:r>
      <w:r w:rsidR="00F35812">
        <w:rPr>
          <w:lang w:val="fr-CA"/>
        </w:rPr>
        <w:t>a</w:t>
      </w:r>
      <w:r w:rsidR="007D5DC1" w:rsidRPr="004E600E">
        <w:rPr>
          <w:lang w:val="fr-CA"/>
        </w:rPr>
        <w:t xml:space="preserve"> été considéré</w:t>
      </w:r>
      <w:r w:rsidR="00B3122C">
        <w:rPr>
          <w:lang w:val="fr-CA"/>
        </w:rPr>
        <w:t>e</w:t>
      </w:r>
      <w:r w:rsidR="007D5DC1" w:rsidRPr="004E600E">
        <w:rPr>
          <w:lang w:val="fr-CA"/>
        </w:rPr>
        <w:t xml:space="preserve"> comme </w:t>
      </w:r>
      <w:r w:rsidR="00B3122C">
        <w:rPr>
          <w:lang w:val="fr-CA"/>
        </w:rPr>
        <w:t>une</w:t>
      </w:r>
      <w:r w:rsidR="007D5DC1" w:rsidRPr="004E600E">
        <w:rPr>
          <w:lang w:val="fr-CA"/>
        </w:rPr>
        <w:t xml:space="preserve"> priorité à la phase I des PGEH dans les pays où ces frigorigènes sont déjà vendus ou attendus sur le marché</w:t>
      </w:r>
      <w:r w:rsidR="00D10EF9" w:rsidRPr="004E600E">
        <w:rPr>
          <w:lang w:val="fr-CA"/>
        </w:rPr>
        <w:t>.</w:t>
      </w:r>
    </w:p>
    <w:p w14:paraId="15C52405" w14:textId="257CFAFB" w:rsidR="005A3467" w:rsidRPr="004E600E" w:rsidRDefault="00331E5B" w:rsidP="00B37C0A">
      <w:pPr>
        <w:pStyle w:val="Heading1"/>
        <w:rPr>
          <w:lang w:val="fr-CA"/>
        </w:rPr>
      </w:pPr>
      <w:r w:rsidRPr="004E600E">
        <w:rPr>
          <w:lang w:val="fr-CA"/>
        </w:rPr>
        <w:t xml:space="preserve">Plusieurs PGEH en voie d’être mis en œuvre comprennent des activités d’adoption de normes nationales pour faciliter l’introduction de substances de remplacement à faible PRG, mais certains travaux supplémentaires seront nécessaires </w:t>
      </w:r>
      <w:r w:rsidR="00540386" w:rsidRPr="004E600E">
        <w:rPr>
          <w:lang w:val="fr-CA"/>
        </w:rPr>
        <w:t xml:space="preserve">à </w:t>
      </w:r>
      <w:r w:rsidR="00B3122C">
        <w:rPr>
          <w:lang w:val="fr-CA"/>
        </w:rPr>
        <w:t>cette fin</w:t>
      </w:r>
      <w:r w:rsidR="00540386" w:rsidRPr="004E600E">
        <w:rPr>
          <w:lang w:val="fr-CA"/>
        </w:rPr>
        <w:t xml:space="preserve"> </w:t>
      </w:r>
      <w:r w:rsidRPr="004E600E">
        <w:rPr>
          <w:lang w:val="fr-CA"/>
        </w:rPr>
        <w:t>dans la majorité des pays visés à l</w:t>
      </w:r>
      <w:r w:rsidR="00F35812">
        <w:rPr>
          <w:lang w:val="fr-CA"/>
        </w:rPr>
        <w:t>’</w:t>
      </w:r>
      <w:r w:rsidRPr="004E600E">
        <w:rPr>
          <w:lang w:val="fr-CA"/>
        </w:rPr>
        <w:t>article 5. À cet égard, le Comité exécutif, à sa 79</w:t>
      </w:r>
      <w:r w:rsidRPr="004E600E">
        <w:rPr>
          <w:vertAlign w:val="superscript"/>
          <w:lang w:val="fr-CA"/>
        </w:rPr>
        <w:t>e</w:t>
      </w:r>
      <w:r w:rsidRPr="004E600E">
        <w:rPr>
          <w:lang w:val="fr-CA"/>
        </w:rPr>
        <w:t xml:space="preserve"> réunion (jui</w:t>
      </w:r>
      <w:r w:rsidR="00F221E1">
        <w:rPr>
          <w:lang w:val="fr-CA"/>
        </w:rPr>
        <w:t>llet 2017), a accepté de financer</w:t>
      </w:r>
      <w:r w:rsidRPr="004E600E">
        <w:rPr>
          <w:lang w:val="fr-CA"/>
        </w:rPr>
        <w:t xml:space="preserve"> les activités de facilitation en appui à la</w:t>
      </w:r>
      <w:r w:rsidR="00540386" w:rsidRPr="004E600E">
        <w:rPr>
          <w:lang w:val="fr-CA"/>
        </w:rPr>
        <w:t xml:space="preserve"> réduction progressive des HFC (</w:t>
      </w:r>
      <w:r w:rsidRPr="004E600E">
        <w:rPr>
          <w:lang w:val="fr-CA"/>
        </w:rPr>
        <w:t>décision 79/46), comprenant entre autres des activités pour faciliter et appuyer la ratification hâtive de l’Amendement de Kigali</w:t>
      </w:r>
      <w:r w:rsidR="00F221E1">
        <w:rPr>
          <w:lang w:val="fr-CA"/>
        </w:rPr>
        <w:t>,</w:t>
      </w:r>
      <w:r w:rsidR="00AF114D" w:rsidRPr="004E600E">
        <w:rPr>
          <w:lang w:val="fr-CA"/>
        </w:rPr>
        <w:t xml:space="preserve"> des activités pour amorcer </w:t>
      </w:r>
      <w:r w:rsidR="00AF794A" w:rsidRPr="004E600E">
        <w:rPr>
          <w:lang w:val="fr-CA"/>
        </w:rPr>
        <w:t>les</w:t>
      </w:r>
      <w:r w:rsidR="00AF114D" w:rsidRPr="004E600E">
        <w:rPr>
          <w:lang w:val="fr-CA"/>
        </w:rPr>
        <w:t xml:space="preserve"> arrangements institutionnels</w:t>
      </w:r>
      <w:r w:rsidR="00AF794A" w:rsidRPr="004E600E">
        <w:rPr>
          <w:lang w:val="fr-CA"/>
        </w:rPr>
        <w:t xml:space="preserve"> en appui</w:t>
      </w:r>
      <w:r w:rsidR="00F221E1">
        <w:rPr>
          <w:lang w:val="fr-CA"/>
        </w:rPr>
        <w:t>,</w:t>
      </w:r>
      <w:r w:rsidR="00AF114D" w:rsidRPr="004E600E">
        <w:rPr>
          <w:lang w:val="fr-CA"/>
        </w:rPr>
        <w:t xml:space="preserve"> la révision des programmes d’octroi de permis</w:t>
      </w:r>
      <w:r w:rsidR="00F221E1">
        <w:rPr>
          <w:lang w:val="fr-CA"/>
        </w:rPr>
        <w:t>,</w:t>
      </w:r>
      <w:r w:rsidR="00AF114D" w:rsidRPr="004E600E">
        <w:rPr>
          <w:lang w:val="fr-CA"/>
        </w:rPr>
        <w:t xml:space="preserve"> la déc</w:t>
      </w:r>
      <w:r w:rsidR="00F221E1">
        <w:rPr>
          <w:lang w:val="fr-CA"/>
        </w:rPr>
        <w:t>laration de données sur les HFC,</w:t>
      </w:r>
      <w:r w:rsidR="00AF114D" w:rsidRPr="004E600E">
        <w:rPr>
          <w:lang w:val="fr-CA"/>
        </w:rPr>
        <w:t xml:space="preserve"> la démonstration d’activités ne portant pas sur des inv</w:t>
      </w:r>
      <w:r w:rsidR="00F221E1">
        <w:rPr>
          <w:lang w:val="fr-CA"/>
        </w:rPr>
        <w:t>estissements</w:t>
      </w:r>
      <w:r w:rsidR="00AF114D" w:rsidRPr="004E600E">
        <w:rPr>
          <w:lang w:val="fr-CA"/>
        </w:rPr>
        <w:t xml:space="preserve"> et d</w:t>
      </w:r>
      <w:r w:rsidR="00540386" w:rsidRPr="004E600E">
        <w:rPr>
          <w:lang w:val="fr-CA"/>
        </w:rPr>
        <w:t>e</w:t>
      </w:r>
      <w:r w:rsidR="00AF794A" w:rsidRPr="004E600E">
        <w:rPr>
          <w:lang w:val="fr-CA"/>
        </w:rPr>
        <w:t>s</w:t>
      </w:r>
      <w:r w:rsidR="00540386" w:rsidRPr="004E600E">
        <w:rPr>
          <w:lang w:val="fr-CA"/>
        </w:rPr>
        <w:t xml:space="preserve"> strat</w:t>
      </w:r>
      <w:r w:rsidR="00AF114D" w:rsidRPr="004E600E">
        <w:rPr>
          <w:lang w:val="fr-CA"/>
        </w:rPr>
        <w:t xml:space="preserve">égies nationales. Le Comité exécutif a </w:t>
      </w:r>
      <w:r w:rsidR="00AF794A" w:rsidRPr="004E600E">
        <w:rPr>
          <w:lang w:val="fr-CA"/>
        </w:rPr>
        <w:t>aussi reconnu qu’</w:t>
      </w:r>
      <w:r w:rsidR="00AF114D" w:rsidRPr="004E600E">
        <w:rPr>
          <w:lang w:val="fr-CA"/>
        </w:rPr>
        <w:t xml:space="preserve">un soutien financier </w:t>
      </w:r>
      <w:r w:rsidR="00C576CE" w:rsidRPr="004E600E">
        <w:rPr>
          <w:lang w:val="fr-CA"/>
        </w:rPr>
        <w:t xml:space="preserve">pourrait être offert </w:t>
      </w:r>
      <w:r w:rsidR="00AF114D" w:rsidRPr="004E600E">
        <w:rPr>
          <w:lang w:val="fr-CA"/>
        </w:rPr>
        <w:t xml:space="preserve">pour la préparation des plans nationaux de réduction progressive des HFC, </w:t>
      </w:r>
      <w:r w:rsidR="00F221E1">
        <w:rPr>
          <w:lang w:val="fr-CA"/>
        </w:rPr>
        <w:t>dans le but d’</w:t>
      </w:r>
      <w:r w:rsidR="00AF114D" w:rsidRPr="004E600E">
        <w:rPr>
          <w:lang w:val="fr-CA"/>
        </w:rPr>
        <w:t>assurer le respect des premières obligations</w:t>
      </w:r>
      <w:r w:rsidR="00BF50E5" w:rsidRPr="004E600E">
        <w:rPr>
          <w:lang w:val="fr-CA"/>
        </w:rPr>
        <w:t xml:space="preserve">, cinq ans avant la date de ces obligations, au plus tôt, </w:t>
      </w:r>
      <w:r w:rsidR="00F221E1">
        <w:rPr>
          <w:lang w:val="fr-CA"/>
        </w:rPr>
        <w:t>lorsque le pays aura</w:t>
      </w:r>
      <w:r w:rsidR="00BF50E5" w:rsidRPr="004E600E">
        <w:rPr>
          <w:lang w:val="fr-CA"/>
        </w:rPr>
        <w:t xml:space="preserve"> ratifié l’Amendement de Kigali. </w:t>
      </w:r>
      <w:r w:rsidR="00C576CE" w:rsidRPr="004E600E">
        <w:rPr>
          <w:lang w:val="fr-CA"/>
        </w:rPr>
        <w:t xml:space="preserve">Trente-cinq pays </w:t>
      </w:r>
      <w:r w:rsidR="00BF50E5" w:rsidRPr="004E600E">
        <w:rPr>
          <w:lang w:val="fr-CA"/>
        </w:rPr>
        <w:t>visés à l</w:t>
      </w:r>
      <w:r w:rsidR="00F35812">
        <w:rPr>
          <w:lang w:val="fr-CA"/>
        </w:rPr>
        <w:t>’</w:t>
      </w:r>
      <w:r w:rsidR="00F221E1">
        <w:rPr>
          <w:lang w:val="fr-CA"/>
        </w:rPr>
        <w:t>article 5, appartenant tous au g</w:t>
      </w:r>
      <w:r w:rsidR="00BF50E5" w:rsidRPr="004E600E">
        <w:rPr>
          <w:lang w:val="fr-CA"/>
        </w:rPr>
        <w:t>roupe I, avaient ratifié l’Amendement de Ki</w:t>
      </w:r>
      <w:r w:rsidR="00540386" w:rsidRPr="004E600E">
        <w:rPr>
          <w:lang w:val="fr-CA"/>
        </w:rPr>
        <w:t>gal</w:t>
      </w:r>
      <w:r w:rsidR="00BF50E5" w:rsidRPr="004E600E">
        <w:rPr>
          <w:lang w:val="fr-CA"/>
        </w:rPr>
        <w:t xml:space="preserve">i au moment de la mise </w:t>
      </w:r>
      <w:r w:rsidR="00540386" w:rsidRPr="004E600E">
        <w:rPr>
          <w:lang w:val="fr-CA"/>
        </w:rPr>
        <w:t>au</w:t>
      </w:r>
      <w:r w:rsidR="00BF50E5" w:rsidRPr="004E600E">
        <w:rPr>
          <w:lang w:val="fr-CA"/>
        </w:rPr>
        <w:t xml:space="preserve"> point du présent document</w:t>
      </w:r>
      <w:r w:rsidR="005A3467" w:rsidRPr="004E600E">
        <w:rPr>
          <w:lang w:val="fr-CA"/>
        </w:rPr>
        <w:t>.</w:t>
      </w:r>
      <w:r w:rsidR="00BF50E5" w:rsidRPr="004E600E">
        <w:rPr>
          <w:lang w:val="fr-CA"/>
        </w:rPr>
        <w:t xml:space="preserve"> </w:t>
      </w:r>
      <w:r w:rsidR="00540386" w:rsidRPr="004E600E">
        <w:rPr>
          <w:lang w:val="fr-CA"/>
        </w:rPr>
        <w:t>Ces pays pourront commencer à présenter des demandes de financement dès 2019.</w:t>
      </w:r>
    </w:p>
    <w:p w14:paraId="47037E3A" w14:textId="207F7D36" w:rsidR="008B110E" w:rsidRPr="004E600E" w:rsidRDefault="00C576CE" w:rsidP="00B37C0A">
      <w:pPr>
        <w:widowControl w:val="0"/>
        <w:spacing w:after="240"/>
        <w:outlineLvl w:val="2"/>
        <w:rPr>
          <w:b/>
          <w:lang w:val="fr-CA"/>
        </w:rPr>
      </w:pPr>
      <w:r w:rsidRPr="004E600E">
        <w:rPr>
          <w:b/>
          <w:lang w:val="fr-CA"/>
        </w:rPr>
        <w:t>Formation et certification des techniciens</w:t>
      </w:r>
    </w:p>
    <w:p w14:paraId="6C0E4990" w14:textId="6897FAB5" w:rsidR="003D1739" w:rsidRPr="004E600E" w:rsidRDefault="00C972A7" w:rsidP="00B37C0A">
      <w:pPr>
        <w:pStyle w:val="Heading1"/>
        <w:rPr>
          <w:lang w:val="fr-CA"/>
        </w:rPr>
      </w:pPr>
      <w:r w:rsidRPr="004E600E">
        <w:rPr>
          <w:lang w:val="fr-CA"/>
        </w:rPr>
        <w:t>La</w:t>
      </w:r>
      <w:r w:rsidR="00C576CE" w:rsidRPr="004E600E">
        <w:rPr>
          <w:lang w:val="fr-CA"/>
        </w:rPr>
        <w:t xml:space="preserve"> formation des techniciens </w:t>
      </w:r>
      <w:r w:rsidRPr="004E600E">
        <w:rPr>
          <w:lang w:val="fr-CA"/>
        </w:rPr>
        <w:t xml:space="preserve">a d’abord </w:t>
      </w:r>
      <w:r w:rsidR="00F221E1">
        <w:rPr>
          <w:lang w:val="fr-CA"/>
        </w:rPr>
        <w:t>été</w:t>
      </w:r>
      <w:r w:rsidR="00C576CE" w:rsidRPr="004E600E">
        <w:rPr>
          <w:lang w:val="fr-CA"/>
        </w:rPr>
        <w:t xml:space="preserve"> une activité indépendante de formation en bonnes pratiques d</w:t>
      </w:r>
      <w:r w:rsidR="00F35812">
        <w:rPr>
          <w:lang w:val="fr-CA"/>
        </w:rPr>
        <w:t>’</w:t>
      </w:r>
      <w:r w:rsidR="00C576CE" w:rsidRPr="004E600E">
        <w:rPr>
          <w:lang w:val="fr-CA"/>
        </w:rPr>
        <w:t>entretien de l</w:t>
      </w:r>
      <w:r w:rsidR="00F35812">
        <w:rPr>
          <w:lang w:val="fr-CA"/>
        </w:rPr>
        <w:t>’</w:t>
      </w:r>
      <w:r w:rsidR="00C576CE" w:rsidRPr="004E600E">
        <w:rPr>
          <w:lang w:val="fr-CA"/>
        </w:rPr>
        <w:t xml:space="preserve">équipement de réfrigération. Cette formation </w:t>
      </w:r>
      <w:r w:rsidR="00B3122C">
        <w:rPr>
          <w:lang w:val="fr-CA"/>
        </w:rPr>
        <w:t>comprenait</w:t>
      </w:r>
      <w:r w:rsidR="00F221E1">
        <w:rPr>
          <w:lang w:val="fr-CA"/>
        </w:rPr>
        <w:t xml:space="preserve"> la </w:t>
      </w:r>
      <w:r w:rsidR="00C576CE" w:rsidRPr="004E600E">
        <w:rPr>
          <w:lang w:val="fr-CA"/>
        </w:rPr>
        <w:t>formation des formateurs, suivie de la formation des techniciens. Bien que l</w:t>
      </w:r>
      <w:r w:rsidR="006E7CE0" w:rsidRPr="004E600E">
        <w:rPr>
          <w:lang w:val="fr-CA"/>
        </w:rPr>
        <w:t xml:space="preserve">a formation n’ait été offerte qu’à un certain nombre de techniciens et que la réduction de la consommation de CFC </w:t>
      </w:r>
      <w:r w:rsidRPr="004E600E">
        <w:rPr>
          <w:lang w:val="fr-CA"/>
        </w:rPr>
        <w:t>attribuée</w:t>
      </w:r>
      <w:r w:rsidR="006E7CE0" w:rsidRPr="004E600E">
        <w:rPr>
          <w:lang w:val="fr-CA"/>
        </w:rPr>
        <w:t xml:space="preserve"> </w:t>
      </w:r>
      <w:r w:rsidRPr="004E600E">
        <w:rPr>
          <w:lang w:val="fr-CA"/>
        </w:rPr>
        <w:t>à cette</w:t>
      </w:r>
      <w:r w:rsidR="006E7CE0" w:rsidRPr="004E600E">
        <w:rPr>
          <w:lang w:val="fr-CA"/>
        </w:rPr>
        <w:t xml:space="preserve"> formation n’ait pas été quantifiée, les évaluations du Fonds mult</w:t>
      </w:r>
      <w:r w:rsidRPr="004E600E">
        <w:rPr>
          <w:lang w:val="fr-CA"/>
        </w:rPr>
        <w:t>ilaté</w:t>
      </w:r>
      <w:r w:rsidR="006E7CE0" w:rsidRPr="004E600E">
        <w:rPr>
          <w:lang w:val="fr-CA"/>
        </w:rPr>
        <w:t>ral ont conclu que l’</w:t>
      </w:r>
      <w:r w:rsidRPr="004E600E">
        <w:rPr>
          <w:lang w:val="fr-CA"/>
        </w:rPr>
        <w:t>introducti</w:t>
      </w:r>
      <w:r w:rsidR="006E7CE0" w:rsidRPr="004E600E">
        <w:rPr>
          <w:lang w:val="fr-CA"/>
        </w:rPr>
        <w:t xml:space="preserve">on de bonnes pratiques en entretien de l’équipement de </w:t>
      </w:r>
      <w:r w:rsidRPr="004E600E">
        <w:rPr>
          <w:lang w:val="fr-CA"/>
        </w:rPr>
        <w:t>réfrigération</w:t>
      </w:r>
      <w:r w:rsidR="006E7CE0" w:rsidRPr="004E600E">
        <w:rPr>
          <w:lang w:val="fr-CA"/>
        </w:rPr>
        <w:t xml:space="preserve"> </w:t>
      </w:r>
      <w:r w:rsidRPr="004E600E">
        <w:rPr>
          <w:lang w:val="fr-CA"/>
        </w:rPr>
        <w:t>étai</w:t>
      </w:r>
      <w:r w:rsidR="006E7CE0" w:rsidRPr="004E600E">
        <w:rPr>
          <w:lang w:val="fr-CA"/>
        </w:rPr>
        <w:t>t un</w:t>
      </w:r>
      <w:r w:rsidRPr="004E600E">
        <w:rPr>
          <w:lang w:val="fr-CA"/>
        </w:rPr>
        <w:t xml:space="preserve"> facteur important de la réducti</w:t>
      </w:r>
      <w:r w:rsidR="006E7CE0" w:rsidRPr="004E600E">
        <w:rPr>
          <w:lang w:val="fr-CA"/>
        </w:rPr>
        <w:t>on des émissions de CFC dans l’atmosphère</w:t>
      </w:r>
      <w:r w:rsidR="003D1739" w:rsidRPr="004E600E">
        <w:rPr>
          <w:lang w:val="fr-CA"/>
        </w:rPr>
        <w:t>,</w:t>
      </w:r>
      <w:r w:rsidR="003D1739" w:rsidRPr="004E600E">
        <w:rPr>
          <w:vertAlign w:val="superscript"/>
          <w:lang w:val="fr-CA"/>
        </w:rPr>
        <w:footnoteReference w:id="36"/>
      </w:r>
      <w:r w:rsidR="003D1739" w:rsidRPr="004E600E">
        <w:rPr>
          <w:lang w:val="fr-CA"/>
        </w:rPr>
        <w:t xml:space="preserve"> </w:t>
      </w:r>
      <w:r w:rsidR="006E7CE0" w:rsidRPr="004E600E">
        <w:rPr>
          <w:lang w:val="fr-CA"/>
        </w:rPr>
        <w:t xml:space="preserve">et </w:t>
      </w:r>
      <w:r w:rsidR="005249DD">
        <w:rPr>
          <w:lang w:val="fr-CA"/>
        </w:rPr>
        <w:t>aidait les</w:t>
      </w:r>
      <w:r w:rsidR="006E7CE0" w:rsidRPr="004E600E">
        <w:rPr>
          <w:lang w:val="fr-CA"/>
        </w:rPr>
        <w:t xml:space="preserve"> pays à </w:t>
      </w:r>
      <w:r w:rsidR="005249DD">
        <w:rPr>
          <w:lang w:val="fr-CA"/>
        </w:rPr>
        <w:t xml:space="preserve">respecter </w:t>
      </w:r>
      <w:r w:rsidR="006E7CE0" w:rsidRPr="004E600E">
        <w:rPr>
          <w:lang w:val="fr-CA"/>
        </w:rPr>
        <w:t>leur</w:t>
      </w:r>
      <w:r w:rsidR="005249DD">
        <w:rPr>
          <w:lang w:val="fr-CA"/>
        </w:rPr>
        <w:t>s</w:t>
      </w:r>
      <w:r w:rsidR="006E7CE0" w:rsidRPr="004E600E">
        <w:rPr>
          <w:lang w:val="fr-CA"/>
        </w:rPr>
        <w:t xml:space="preserve"> obligations au titre du Protocole de Montréal. De plus,</w:t>
      </w:r>
      <w:r w:rsidRPr="004E600E">
        <w:rPr>
          <w:lang w:val="fr-CA"/>
        </w:rPr>
        <w:t xml:space="preserve"> les programmes de formation ont</w:t>
      </w:r>
      <w:r w:rsidR="006E7CE0" w:rsidRPr="004E600E">
        <w:rPr>
          <w:lang w:val="fr-CA"/>
        </w:rPr>
        <w:t xml:space="preserve"> haussé le niveau de </w:t>
      </w:r>
      <w:r w:rsidRPr="004E600E">
        <w:rPr>
          <w:lang w:val="fr-CA"/>
        </w:rPr>
        <w:t>sensibilisation</w:t>
      </w:r>
      <w:r w:rsidR="006E7CE0" w:rsidRPr="004E600E">
        <w:rPr>
          <w:lang w:val="fr-CA"/>
        </w:rPr>
        <w:t xml:space="preserve"> à la conservation, l’entretien préventif et les technol</w:t>
      </w:r>
      <w:r w:rsidRPr="004E600E">
        <w:rPr>
          <w:lang w:val="fr-CA"/>
        </w:rPr>
        <w:t>o</w:t>
      </w:r>
      <w:r w:rsidR="006E7CE0" w:rsidRPr="004E600E">
        <w:rPr>
          <w:lang w:val="fr-CA"/>
        </w:rPr>
        <w:t xml:space="preserve">gies de remplacement, et </w:t>
      </w:r>
      <w:r w:rsidR="005249DD">
        <w:rPr>
          <w:lang w:val="fr-CA"/>
        </w:rPr>
        <w:t xml:space="preserve">ont </w:t>
      </w:r>
      <w:r w:rsidR="006E7CE0" w:rsidRPr="004E600E">
        <w:rPr>
          <w:lang w:val="fr-CA"/>
        </w:rPr>
        <w:t xml:space="preserve">contribué à </w:t>
      </w:r>
      <w:r w:rsidR="005249DD">
        <w:rPr>
          <w:lang w:val="fr-CA"/>
        </w:rPr>
        <w:t>la mise à niveau</w:t>
      </w:r>
      <w:r w:rsidR="006E7CE0" w:rsidRPr="004E600E">
        <w:rPr>
          <w:lang w:val="fr-CA"/>
        </w:rPr>
        <w:t xml:space="preserve"> de la matière des cours dans les centres de formation</w:t>
      </w:r>
      <w:r w:rsidR="003D1739" w:rsidRPr="004E600E">
        <w:rPr>
          <w:lang w:val="fr-CA"/>
        </w:rPr>
        <w:t>.</w:t>
      </w:r>
    </w:p>
    <w:p w14:paraId="7B2918FD" w14:textId="2979D3FD" w:rsidR="003D1739" w:rsidRPr="004E600E" w:rsidRDefault="00C972A7" w:rsidP="00B37C0A">
      <w:pPr>
        <w:pStyle w:val="Heading1"/>
        <w:rPr>
          <w:lang w:val="fr-CA"/>
        </w:rPr>
      </w:pPr>
      <w:r w:rsidRPr="004E600E">
        <w:rPr>
          <w:lang w:val="fr-CA"/>
        </w:rPr>
        <w:t>Au cours de l’évolution des programmes de formation à l’intention des techniciens en réfrigération</w:t>
      </w:r>
      <w:r w:rsidR="00E6799C">
        <w:rPr>
          <w:lang w:val="fr-CA"/>
        </w:rPr>
        <w:t>,</w:t>
      </w:r>
      <w:r w:rsidRPr="004E600E">
        <w:rPr>
          <w:lang w:val="fr-CA"/>
        </w:rPr>
        <w:t xml:space="preserve"> d’activités indépendantes à composantes intégrantes des plans nationaux </w:t>
      </w:r>
      <w:r w:rsidR="00F63235" w:rsidRPr="004E600E">
        <w:rPr>
          <w:lang w:val="fr-CA"/>
        </w:rPr>
        <w:t xml:space="preserve">et sectoriels </w:t>
      </w:r>
      <w:r w:rsidRPr="004E600E">
        <w:rPr>
          <w:lang w:val="fr-CA"/>
        </w:rPr>
        <w:t>d’élimination</w:t>
      </w:r>
      <w:r w:rsidR="00F63235" w:rsidRPr="004E600E">
        <w:rPr>
          <w:lang w:val="fr-CA"/>
        </w:rPr>
        <w:t xml:space="preserve">, les Bureaux nationaux de l’ozone ont augmenté la participation des centres de formation nationaux et professionnels à leur application et veillé à ce que les thèmes abordés dans la formation (p. ex., bonnes </w:t>
      </w:r>
      <w:r w:rsidR="00F63235" w:rsidRPr="004E600E">
        <w:rPr>
          <w:lang w:val="fr-CA"/>
        </w:rPr>
        <w:lastRenderedPageBreak/>
        <w:t>pratiques en réfrigération, utilisation sans danger des frigorigènes inflammables) soient inclus dans les programmes des centres</w:t>
      </w:r>
      <w:r w:rsidR="003D1739" w:rsidRPr="004E600E">
        <w:rPr>
          <w:lang w:val="fr-CA"/>
        </w:rPr>
        <w:t>.</w:t>
      </w:r>
    </w:p>
    <w:p w14:paraId="72B08F87" w14:textId="41C64968" w:rsidR="008B110E" w:rsidRPr="004E600E" w:rsidRDefault="00877FEB" w:rsidP="00B37C0A">
      <w:pPr>
        <w:pStyle w:val="Heading1"/>
        <w:rPr>
          <w:lang w:val="fr-CA"/>
        </w:rPr>
      </w:pPr>
      <w:r w:rsidRPr="004E600E">
        <w:rPr>
          <w:lang w:val="fr-CA"/>
        </w:rPr>
        <w:t xml:space="preserve">Les programmes de formation et de certification des techniciens mis en œuvre à ce jour ont permis à plusieurs pays de renforcer leurs institutions locales, et d’offrir une formation aux techniciens de différents niveaux d’habiletés. Les évaluations passées des programmes de formation ont aussi recommandé de soutenir la mise sur pied de programmes de certification des techniciens. Plusieurs pays ont pris des mesures </w:t>
      </w:r>
      <w:r w:rsidR="00AB3A9F" w:rsidRPr="004E600E">
        <w:rPr>
          <w:lang w:val="fr-CA"/>
        </w:rPr>
        <w:t xml:space="preserve">pour mettre sur pied un programme de certification volontaire reposant sur une réglementation. </w:t>
      </w:r>
      <w:r w:rsidR="00ED2ABA">
        <w:rPr>
          <w:lang w:val="fr-CA"/>
        </w:rPr>
        <w:t>Rendre ces</w:t>
      </w:r>
      <w:r w:rsidR="00AB3A9F" w:rsidRPr="004E600E">
        <w:rPr>
          <w:lang w:val="fr-CA"/>
        </w:rPr>
        <w:t xml:space="preserve"> programmes</w:t>
      </w:r>
      <w:r w:rsidR="00ED2ABA">
        <w:rPr>
          <w:lang w:val="fr-CA"/>
        </w:rPr>
        <w:t xml:space="preserve"> obligatoires</w:t>
      </w:r>
      <w:r w:rsidR="00AB3A9F" w:rsidRPr="004E600E">
        <w:rPr>
          <w:lang w:val="fr-CA"/>
        </w:rPr>
        <w:t xml:space="preserve"> est plus difficile, car une telle décision dépasse souvent le mandat du Bureau national de l’ozone (p. ex., </w:t>
      </w:r>
      <w:r w:rsidR="00ED2ABA">
        <w:rPr>
          <w:lang w:val="fr-CA"/>
        </w:rPr>
        <w:t>relève du mandat du</w:t>
      </w:r>
      <w:r w:rsidR="00AB3A9F" w:rsidRPr="004E600E">
        <w:rPr>
          <w:lang w:val="fr-CA"/>
        </w:rPr>
        <w:t xml:space="preserve"> ministère de l’Éducation et/ou du Travail) </w:t>
      </w:r>
      <w:r w:rsidR="00ED2ABA">
        <w:rPr>
          <w:lang w:val="fr-CA"/>
        </w:rPr>
        <w:t xml:space="preserve">et </w:t>
      </w:r>
      <w:r w:rsidR="00AB3A9F" w:rsidRPr="004E600E">
        <w:rPr>
          <w:lang w:val="fr-CA"/>
        </w:rPr>
        <w:t>exigerait davantage de travail sur le plan institutionnel. Certains pays</w:t>
      </w:r>
      <w:r w:rsidR="00963634" w:rsidRPr="004E600E">
        <w:rPr>
          <w:lang w:val="fr-CA"/>
        </w:rPr>
        <w:t xml:space="preserve"> ont adopté une autre approche et émettent des</w:t>
      </w:r>
      <w:r w:rsidR="00AB3A9F" w:rsidRPr="004E600E">
        <w:rPr>
          <w:lang w:val="fr-CA"/>
        </w:rPr>
        <w:t xml:space="preserve"> permis environnementaux, </w:t>
      </w:r>
      <w:r w:rsidR="00ED2ABA">
        <w:rPr>
          <w:lang w:val="fr-CA"/>
        </w:rPr>
        <w:t>qui</w:t>
      </w:r>
      <w:r w:rsidR="00AB3A9F" w:rsidRPr="004E600E">
        <w:rPr>
          <w:lang w:val="fr-CA"/>
        </w:rPr>
        <w:t xml:space="preserve"> relève</w:t>
      </w:r>
      <w:r w:rsidR="00ED2ABA">
        <w:rPr>
          <w:lang w:val="fr-CA"/>
        </w:rPr>
        <w:t>nt</w:t>
      </w:r>
      <w:r w:rsidR="00AB3A9F" w:rsidRPr="004E600E">
        <w:rPr>
          <w:lang w:val="fr-CA"/>
        </w:rPr>
        <w:t xml:space="preserve"> du ministère de l’Environnement</w:t>
      </w:r>
      <w:r w:rsidR="008B110E" w:rsidRPr="004E600E">
        <w:rPr>
          <w:lang w:val="fr-CA"/>
        </w:rPr>
        <w:t>.</w:t>
      </w:r>
    </w:p>
    <w:p w14:paraId="7A7F245A" w14:textId="519D7043" w:rsidR="008B110E" w:rsidRPr="004E600E" w:rsidRDefault="00963634" w:rsidP="00B37C0A">
      <w:pPr>
        <w:pStyle w:val="Heading1"/>
        <w:rPr>
          <w:lang w:val="fr-CA"/>
        </w:rPr>
      </w:pPr>
      <w:r w:rsidRPr="004E600E">
        <w:rPr>
          <w:lang w:val="fr-CA"/>
        </w:rPr>
        <w:t>Une des évaluations du programme de formation</w:t>
      </w:r>
      <w:r w:rsidR="008B110E" w:rsidRPr="004E600E">
        <w:rPr>
          <w:vertAlign w:val="superscript"/>
          <w:lang w:val="fr-CA"/>
        </w:rPr>
        <w:footnoteReference w:id="37"/>
      </w:r>
      <w:r w:rsidR="008B110E" w:rsidRPr="004E600E">
        <w:rPr>
          <w:lang w:val="fr-CA"/>
        </w:rPr>
        <w:t xml:space="preserve"> </w:t>
      </w:r>
      <w:r w:rsidRPr="004E600E">
        <w:rPr>
          <w:lang w:val="fr-CA"/>
        </w:rPr>
        <w:t>a recommandé de renforcer les associations et de les faire participer davantage à la mise en œuvre des projets. Cette recommandation a été int</w:t>
      </w:r>
      <w:r w:rsidR="0010176A" w:rsidRPr="004E600E">
        <w:rPr>
          <w:lang w:val="fr-CA"/>
        </w:rPr>
        <w:t>égrée aux PGEH de plusieurs pay</w:t>
      </w:r>
      <w:r w:rsidRPr="004E600E">
        <w:rPr>
          <w:lang w:val="fr-CA"/>
        </w:rPr>
        <w:t>s visés à l</w:t>
      </w:r>
      <w:r w:rsidR="00F35812">
        <w:rPr>
          <w:lang w:val="fr-CA"/>
        </w:rPr>
        <w:t>’</w:t>
      </w:r>
      <w:r w:rsidRPr="004E600E">
        <w:rPr>
          <w:lang w:val="fr-CA"/>
        </w:rPr>
        <w:t>article 5</w:t>
      </w:r>
      <w:r w:rsidR="0010176A" w:rsidRPr="004E600E">
        <w:rPr>
          <w:lang w:val="fr-CA"/>
        </w:rPr>
        <w:t xml:space="preserve">, qui ont obtenu de bons </w:t>
      </w:r>
      <w:r w:rsidRPr="004E600E">
        <w:rPr>
          <w:lang w:val="fr-CA"/>
        </w:rPr>
        <w:t xml:space="preserve">résultats, dans la mesure où certains gouvernements ont désigné et appuyé des associations de réfrigération </w:t>
      </w:r>
      <w:r w:rsidR="0010176A" w:rsidRPr="004E600E">
        <w:rPr>
          <w:lang w:val="fr-CA"/>
        </w:rPr>
        <w:t>pour participer</w:t>
      </w:r>
      <w:r w:rsidR="00331D2B" w:rsidRPr="004E600E">
        <w:rPr>
          <w:lang w:val="fr-CA"/>
        </w:rPr>
        <w:t xml:space="preserve"> à</w:t>
      </w:r>
      <w:r w:rsidRPr="004E600E">
        <w:rPr>
          <w:lang w:val="fr-CA"/>
        </w:rPr>
        <w:t xml:space="preserve"> la mise en œuvre de programmes de certification des techniciens qui pourraient potentiellement produire </w:t>
      </w:r>
      <w:r w:rsidR="00ED2ABA">
        <w:rPr>
          <w:lang w:val="fr-CA"/>
        </w:rPr>
        <w:t>des revenus contribuant</w:t>
      </w:r>
      <w:r w:rsidRPr="004E600E">
        <w:rPr>
          <w:lang w:val="fr-CA"/>
        </w:rPr>
        <w:t xml:space="preserve"> à leur pérennité. Ces</w:t>
      </w:r>
      <w:r w:rsidR="0010176A" w:rsidRPr="004E600E">
        <w:rPr>
          <w:lang w:val="fr-CA"/>
        </w:rPr>
        <w:t xml:space="preserve"> résultats ont été confirmés </w:t>
      </w:r>
      <w:r w:rsidR="00ED2ABA">
        <w:rPr>
          <w:lang w:val="fr-CA"/>
        </w:rPr>
        <w:t>dans</w:t>
      </w:r>
      <w:r w:rsidR="0010176A" w:rsidRPr="004E600E">
        <w:rPr>
          <w:lang w:val="fr-CA"/>
        </w:rPr>
        <w:t xml:space="preserve"> l’évaluation actuelle du secteur de l</w:t>
      </w:r>
      <w:r w:rsidR="00F35812">
        <w:rPr>
          <w:lang w:val="fr-CA"/>
        </w:rPr>
        <w:t>’</w:t>
      </w:r>
      <w:r w:rsidR="0010176A" w:rsidRPr="004E600E">
        <w:rPr>
          <w:lang w:val="fr-CA"/>
        </w:rPr>
        <w:t>entretien de l</w:t>
      </w:r>
      <w:r w:rsidR="00F35812">
        <w:rPr>
          <w:lang w:val="fr-CA"/>
        </w:rPr>
        <w:t>’</w:t>
      </w:r>
      <w:r w:rsidR="0010176A" w:rsidRPr="004E600E">
        <w:rPr>
          <w:lang w:val="fr-CA"/>
        </w:rPr>
        <w:t xml:space="preserve">équipement de réfrigération, </w:t>
      </w:r>
      <w:r w:rsidR="00331D2B" w:rsidRPr="004E600E">
        <w:rPr>
          <w:lang w:val="fr-CA"/>
        </w:rPr>
        <w:t>qui met</w:t>
      </w:r>
      <w:r w:rsidR="0010176A" w:rsidRPr="004E600E">
        <w:rPr>
          <w:lang w:val="fr-CA"/>
        </w:rPr>
        <w:t xml:space="preserve"> en lumière l’importance de</w:t>
      </w:r>
      <w:r w:rsidR="00717571">
        <w:rPr>
          <w:lang w:val="fr-CA"/>
        </w:rPr>
        <w:t>s</w:t>
      </w:r>
      <w:r w:rsidR="0010176A" w:rsidRPr="004E600E">
        <w:rPr>
          <w:lang w:val="fr-CA"/>
        </w:rPr>
        <w:t xml:space="preserve"> association</w:t>
      </w:r>
      <w:r w:rsidR="00717571">
        <w:rPr>
          <w:lang w:val="fr-CA"/>
        </w:rPr>
        <w:t>s</w:t>
      </w:r>
      <w:r w:rsidR="0010176A" w:rsidRPr="004E600E">
        <w:rPr>
          <w:lang w:val="fr-CA"/>
        </w:rPr>
        <w:t xml:space="preserve"> de réfrigération en tant que partie</w:t>
      </w:r>
      <w:r w:rsidR="00717571">
        <w:rPr>
          <w:lang w:val="fr-CA"/>
        </w:rPr>
        <w:t>s</w:t>
      </w:r>
      <w:r w:rsidR="0010176A" w:rsidRPr="004E600E">
        <w:rPr>
          <w:lang w:val="fr-CA"/>
        </w:rPr>
        <w:t xml:space="preserve"> prenante</w:t>
      </w:r>
      <w:r w:rsidR="006502C6">
        <w:rPr>
          <w:lang w:val="fr-CA"/>
        </w:rPr>
        <w:t>s</w:t>
      </w:r>
      <w:r w:rsidR="0010176A" w:rsidRPr="004E600E">
        <w:rPr>
          <w:lang w:val="fr-CA"/>
        </w:rPr>
        <w:t xml:space="preserve"> </w:t>
      </w:r>
      <w:r w:rsidR="00ED2ABA">
        <w:rPr>
          <w:lang w:val="fr-CA"/>
        </w:rPr>
        <w:t>essentielle</w:t>
      </w:r>
      <w:r w:rsidR="006502C6">
        <w:rPr>
          <w:lang w:val="fr-CA"/>
        </w:rPr>
        <w:t>s</w:t>
      </w:r>
      <w:r w:rsidR="0010176A" w:rsidRPr="004E600E">
        <w:rPr>
          <w:lang w:val="fr-CA"/>
        </w:rPr>
        <w:t xml:space="preserve"> </w:t>
      </w:r>
      <w:r w:rsidR="00331D2B" w:rsidRPr="004E600E">
        <w:rPr>
          <w:lang w:val="fr-CA"/>
        </w:rPr>
        <w:t>de</w:t>
      </w:r>
      <w:r w:rsidR="0010176A" w:rsidRPr="004E600E">
        <w:rPr>
          <w:lang w:val="fr-CA"/>
        </w:rPr>
        <w:t xml:space="preserve"> la conception et </w:t>
      </w:r>
      <w:r w:rsidR="00331D2B" w:rsidRPr="004E600E">
        <w:rPr>
          <w:lang w:val="fr-CA"/>
        </w:rPr>
        <w:t xml:space="preserve">de </w:t>
      </w:r>
      <w:r w:rsidR="0010176A" w:rsidRPr="004E600E">
        <w:rPr>
          <w:lang w:val="fr-CA"/>
        </w:rPr>
        <w:t xml:space="preserve">la mise en œuvre du projet, </w:t>
      </w:r>
      <w:r w:rsidR="00331D2B" w:rsidRPr="004E600E">
        <w:rPr>
          <w:lang w:val="fr-CA"/>
        </w:rPr>
        <w:t>et</w:t>
      </w:r>
      <w:r w:rsidR="0010176A" w:rsidRPr="004E600E">
        <w:rPr>
          <w:lang w:val="fr-CA"/>
        </w:rPr>
        <w:t xml:space="preserve"> recommande de les renforcer ou </w:t>
      </w:r>
      <w:r w:rsidR="00331D2B" w:rsidRPr="004E600E">
        <w:rPr>
          <w:lang w:val="fr-CA"/>
        </w:rPr>
        <w:t>de les créer si elles n’existent pas déjà.</w:t>
      </w:r>
      <w:r w:rsidR="004E6D13" w:rsidRPr="004E600E">
        <w:rPr>
          <w:rStyle w:val="FootnoteReference"/>
          <w:lang w:val="fr-CA"/>
        </w:rPr>
        <w:footnoteReference w:id="38"/>
      </w:r>
    </w:p>
    <w:p w14:paraId="7AA289B4" w14:textId="11DE25D6" w:rsidR="008B110E" w:rsidRPr="004E600E" w:rsidRDefault="00331D2B" w:rsidP="00B37C0A">
      <w:pPr>
        <w:pStyle w:val="Heading1"/>
        <w:numPr>
          <w:ilvl w:val="0"/>
          <w:numId w:val="0"/>
        </w:numPr>
        <w:rPr>
          <w:u w:val="single"/>
          <w:lang w:val="fr-CA"/>
        </w:rPr>
      </w:pPr>
      <w:r w:rsidRPr="004E600E">
        <w:rPr>
          <w:u w:val="single"/>
          <w:lang w:val="fr-CA"/>
        </w:rPr>
        <w:t>Utilisation de la capacité de formation créée pour la réduction progressive des HFC</w:t>
      </w:r>
    </w:p>
    <w:p w14:paraId="4889A5B7" w14:textId="504564F2" w:rsidR="00AE688E" w:rsidRPr="004E600E" w:rsidRDefault="00331D2B" w:rsidP="00B37C0A">
      <w:pPr>
        <w:pStyle w:val="Heading1"/>
        <w:rPr>
          <w:lang w:val="fr-CA"/>
        </w:rPr>
      </w:pPr>
      <w:r w:rsidRPr="004E600E">
        <w:rPr>
          <w:lang w:val="fr-CA"/>
        </w:rPr>
        <w:t xml:space="preserve">L’élimination accélérée des HCFC et l’adoption de l’Amendement de Kigali ont entraîné une augmentation graduelle du nombre et de la diversité des systèmes de réfrigération et de climatisation </w:t>
      </w:r>
      <w:r w:rsidR="006502C6">
        <w:rPr>
          <w:lang w:val="fr-CA"/>
        </w:rPr>
        <w:t>basés sur</w:t>
      </w:r>
      <w:r w:rsidRPr="004E600E">
        <w:rPr>
          <w:lang w:val="fr-CA"/>
        </w:rPr>
        <w:t xml:space="preserve"> des</w:t>
      </w:r>
      <w:r w:rsidR="00D82399" w:rsidRPr="004E600E">
        <w:rPr>
          <w:lang w:val="fr-CA"/>
        </w:rPr>
        <w:t xml:space="preserve"> frigorigènes à faible PRG. Dans ce contexte, plusieurs pays ont déjà commencé à renforcer les institutions locales et les organes participant à la formation et la certification des techniciens, au cours de la mise en œuvre de leur PGEH. Ceci aidera à préparer le terrain </w:t>
      </w:r>
      <w:r w:rsidR="006502C6">
        <w:rPr>
          <w:lang w:val="fr-CA"/>
        </w:rPr>
        <w:t>en vue de</w:t>
      </w:r>
      <w:r w:rsidR="00D82399" w:rsidRPr="004E600E">
        <w:rPr>
          <w:lang w:val="fr-CA"/>
        </w:rPr>
        <w:t xml:space="preserve"> </w:t>
      </w:r>
      <w:r w:rsidR="00C1654B">
        <w:rPr>
          <w:lang w:val="fr-CA"/>
        </w:rPr>
        <w:t>doter</w:t>
      </w:r>
      <w:r w:rsidR="00D82399" w:rsidRPr="004E600E">
        <w:rPr>
          <w:lang w:val="fr-CA"/>
        </w:rPr>
        <w:t xml:space="preserve"> les techniciens </w:t>
      </w:r>
      <w:r w:rsidR="00C1654B">
        <w:rPr>
          <w:lang w:val="fr-CA"/>
        </w:rPr>
        <w:t>qui entretiennent</w:t>
      </w:r>
      <w:r w:rsidR="00D82399" w:rsidRPr="004E600E">
        <w:rPr>
          <w:lang w:val="fr-CA"/>
        </w:rPr>
        <w:t xml:space="preserve"> de l’équipement </w:t>
      </w:r>
      <w:r w:rsidR="006502C6">
        <w:rPr>
          <w:lang w:val="fr-CA"/>
        </w:rPr>
        <w:t>à base de</w:t>
      </w:r>
      <w:r w:rsidR="00D82399" w:rsidRPr="004E600E">
        <w:rPr>
          <w:lang w:val="fr-CA"/>
        </w:rPr>
        <w:t xml:space="preserve"> frigorigènes de remplacement </w:t>
      </w:r>
      <w:r w:rsidR="00C1654B">
        <w:rPr>
          <w:lang w:val="fr-CA"/>
        </w:rPr>
        <w:t>des</w:t>
      </w:r>
      <w:r w:rsidR="00D82399" w:rsidRPr="004E600E">
        <w:rPr>
          <w:lang w:val="fr-CA"/>
        </w:rPr>
        <w:t xml:space="preserve"> connaissances, </w:t>
      </w:r>
      <w:r w:rsidR="00C1654B">
        <w:rPr>
          <w:lang w:val="fr-CA"/>
        </w:rPr>
        <w:t>des</w:t>
      </w:r>
      <w:r w:rsidR="00D82399" w:rsidRPr="004E600E">
        <w:rPr>
          <w:lang w:val="fr-CA"/>
        </w:rPr>
        <w:t xml:space="preserve"> habiletés et </w:t>
      </w:r>
      <w:r w:rsidR="00C1654B">
        <w:rPr>
          <w:lang w:val="fr-CA"/>
        </w:rPr>
        <w:t>des</w:t>
      </w:r>
      <w:r w:rsidR="00D82399" w:rsidRPr="004E600E">
        <w:rPr>
          <w:lang w:val="fr-CA"/>
        </w:rPr>
        <w:t xml:space="preserve"> outils nécessaires pour le faire sans danger et de manière écologique.</w:t>
      </w:r>
    </w:p>
    <w:p w14:paraId="63A749E6" w14:textId="1FE89861" w:rsidR="00AE688E" w:rsidRPr="004E600E" w:rsidRDefault="00D82399" w:rsidP="00B37C0A">
      <w:pPr>
        <w:pStyle w:val="Heading1"/>
        <w:rPr>
          <w:lang w:val="fr-CA"/>
        </w:rPr>
      </w:pPr>
      <w:r w:rsidRPr="004E600E">
        <w:rPr>
          <w:lang w:val="fr-CA"/>
        </w:rPr>
        <w:t xml:space="preserve">Les enseignements tirés des projets mis en </w:t>
      </w:r>
      <w:r w:rsidR="007719EA" w:rsidRPr="004E600E">
        <w:rPr>
          <w:lang w:val="fr-CA"/>
        </w:rPr>
        <w:t xml:space="preserve">œuvre révèlent que la formation devrait </w:t>
      </w:r>
      <w:r w:rsidR="00C1654B">
        <w:rPr>
          <w:lang w:val="fr-CA"/>
        </w:rPr>
        <w:t>devenir</w:t>
      </w:r>
      <w:r w:rsidR="007719EA" w:rsidRPr="004E600E">
        <w:rPr>
          <w:lang w:val="fr-CA"/>
        </w:rPr>
        <w:t xml:space="preserve"> autonome afin d’assurer une application à un plus vaste groupe cible après l’achèvement du projet et de mieux contribuer à apporter un changement de comportement permanent dans le secteur de la réfrigération</w:t>
      </w:r>
      <w:r w:rsidR="00AE688E" w:rsidRPr="004E600E">
        <w:rPr>
          <w:lang w:val="fr-CA"/>
        </w:rPr>
        <w:t>.</w:t>
      </w:r>
    </w:p>
    <w:p w14:paraId="23CAF664" w14:textId="363BABE7" w:rsidR="00E01A8C" w:rsidRPr="004E600E" w:rsidRDefault="00575B50" w:rsidP="00B37C0A">
      <w:pPr>
        <w:pStyle w:val="Heading1"/>
        <w:rPr>
          <w:lang w:val="fr-CA"/>
        </w:rPr>
      </w:pPr>
      <w:r>
        <w:rPr>
          <w:lang w:val="fr-CA"/>
        </w:rPr>
        <w:t>Une plus grande attention devrait être accordée à l</w:t>
      </w:r>
      <w:r w:rsidR="007719EA" w:rsidRPr="004E600E">
        <w:rPr>
          <w:lang w:val="fr-CA"/>
        </w:rPr>
        <w:t>a mise à jour continuelle du programme de formation des institutions</w:t>
      </w:r>
      <w:r>
        <w:rPr>
          <w:lang w:val="fr-CA"/>
        </w:rPr>
        <w:t xml:space="preserve"> et des écoles professionnelles</w:t>
      </w:r>
      <w:r w:rsidR="00EE1FD7" w:rsidRPr="004E600E">
        <w:rPr>
          <w:lang w:val="fr-CA"/>
        </w:rPr>
        <w:t>, afin d’y intégrer les changements, les mises à niveau des systèmes de réfrigération et l’introduction des frigorigènes de remplacement</w:t>
      </w:r>
      <w:r w:rsidR="003E0D2F">
        <w:rPr>
          <w:lang w:val="fr-CA"/>
        </w:rPr>
        <w:t>;</w:t>
      </w:r>
      <w:r w:rsidR="00EE1FD7" w:rsidRPr="004E600E">
        <w:rPr>
          <w:lang w:val="fr-CA"/>
        </w:rPr>
        <w:t xml:space="preserve"> étendre la formation à d’autres parties prenantes et </w:t>
      </w:r>
      <w:r w:rsidR="00AE75C5">
        <w:rPr>
          <w:lang w:val="fr-CA"/>
        </w:rPr>
        <w:t xml:space="preserve">aux </w:t>
      </w:r>
      <w:r w:rsidR="00EE1FD7" w:rsidRPr="004E600E">
        <w:rPr>
          <w:lang w:val="fr-CA"/>
        </w:rPr>
        <w:t>utilisateurs finaux de la chaîne d’approvisionnement de réfrigération et d’équipement</w:t>
      </w:r>
      <w:r w:rsidR="003E0D2F">
        <w:rPr>
          <w:lang w:val="fr-CA"/>
        </w:rPr>
        <w:t>;</w:t>
      </w:r>
      <w:r w:rsidR="00EE1FD7" w:rsidRPr="004E600E">
        <w:rPr>
          <w:lang w:val="fr-CA"/>
        </w:rPr>
        <w:t xml:space="preserve"> étendre la certification aux entreprises participant à l’installation, à l’entretien et à la mise hors service de l’équipement contenant des frigorigènes</w:t>
      </w:r>
      <w:r w:rsidR="003E0D2F">
        <w:rPr>
          <w:lang w:val="fr-CA"/>
        </w:rPr>
        <w:t>;</w:t>
      </w:r>
      <w:r w:rsidR="00EE1FD7" w:rsidRPr="004E600E">
        <w:rPr>
          <w:lang w:val="fr-CA"/>
        </w:rPr>
        <w:t xml:space="preserve"> établir un lien entre la certification des techniciens et les normes </w:t>
      </w:r>
      <w:r w:rsidR="00AE75C5">
        <w:rPr>
          <w:lang w:val="fr-CA"/>
        </w:rPr>
        <w:t>de réglementation</w:t>
      </w:r>
      <w:r w:rsidR="00EE1FD7" w:rsidRPr="004E600E">
        <w:rPr>
          <w:lang w:val="fr-CA"/>
        </w:rPr>
        <w:t xml:space="preserve"> adoptées par le </w:t>
      </w:r>
      <w:r w:rsidR="00AE75C5">
        <w:rPr>
          <w:lang w:val="fr-CA"/>
        </w:rPr>
        <w:t>p</w:t>
      </w:r>
      <w:r w:rsidR="00EE1FD7" w:rsidRPr="004E600E">
        <w:rPr>
          <w:lang w:val="fr-CA"/>
        </w:rPr>
        <w:t>ays</w:t>
      </w:r>
      <w:r w:rsidR="003E0D2F">
        <w:rPr>
          <w:lang w:val="fr-CA"/>
        </w:rPr>
        <w:t>;</w:t>
      </w:r>
      <w:r w:rsidR="00EE1FD7" w:rsidRPr="004E600E">
        <w:rPr>
          <w:lang w:val="fr-CA"/>
        </w:rPr>
        <w:t xml:space="preserve"> déterminer le </w:t>
      </w:r>
      <w:r w:rsidR="00AE75C5">
        <w:rPr>
          <w:lang w:val="fr-CA"/>
        </w:rPr>
        <w:t>n</w:t>
      </w:r>
      <w:r>
        <w:rPr>
          <w:lang w:val="fr-CA"/>
        </w:rPr>
        <w:t>ombre et l</w:t>
      </w:r>
      <w:r w:rsidR="00EE1FD7" w:rsidRPr="004E600E">
        <w:rPr>
          <w:lang w:val="fr-CA"/>
        </w:rPr>
        <w:t>es niveaux de certification des tec</w:t>
      </w:r>
      <w:r w:rsidR="00D13EC6" w:rsidRPr="004E600E">
        <w:rPr>
          <w:lang w:val="fr-CA"/>
        </w:rPr>
        <w:t>hniciens selon les besoins préci</w:t>
      </w:r>
      <w:r w:rsidR="00EE1FD7" w:rsidRPr="004E600E">
        <w:rPr>
          <w:lang w:val="fr-CA"/>
        </w:rPr>
        <w:t>s du pays</w:t>
      </w:r>
      <w:r w:rsidR="003E0D2F">
        <w:rPr>
          <w:lang w:val="fr-CA"/>
        </w:rPr>
        <w:t>;</w:t>
      </w:r>
      <w:r w:rsidR="00EE1FD7" w:rsidRPr="004E600E">
        <w:rPr>
          <w:lang w:val="fr-CA"/>
        </w:rPr>
        <w:t xml:space="preserve"> </w:t>
      </w:r>
      <w:r w:rsidR="00D13EC6" w:rsidRPr="004E600E">
        <w:rPr>
          <w:lang w:val="fr-CA"/>
        </w:rPr>
        <w:t>déter</w:t>
      </w:r>
      <w:r w:rsidR="00EE1FD7" w:rsidRPr="004E600E">
        <w:rPr>
          <w:lang w:val="fr-CA"/>
        </w:rPr>
        <w:t>miner si</w:t>
      </w:r>
      <w:r w:rsidR="00D13EC6" w:rsidRPr="004E600E">
        <w:rPr>
          <w:lang w:val="fr-CA"/>
        </w:rPr>
        <w:t xml:space="preserve"> la certificati</w:t>
      </w:r>
      <w:r w:rsidR="00EE1FD7" w:rsidRPr="004E600E">
        <w:rPr>
          <w:lang w:val="fr-CA"/>
        </w:rPr>
        <w:t xml:space="preserve">on des techniciens doit </w:t>
      </w:r>
      <w:r w:rsidR="00D13EC6" w:rsidRPr="004E600E">
        <w:rPr>
          <w:lang w:val="fr-CA"/>
        </w:rPr>
        <w:t>être</w:t>
      </w:r>
      <w:r w:rsidR="00EE1FD7" w:rsidRPr="004E600E">
        <w:rPr>
          <w:lang w:val="fr-CA"/>
        </w:rPr>
        <w:t xml:space="preserve"> obligatoire et veiller à ce qu’</w:t>
      </w:r>
      <w:r w:rsidR="00D13EC6" w:rsidRPr="004E600E">
        <w:rPr>
          <w:lang w:val="fr-CA"/>
        </w:rPr>
        <w:t>une masse critique de technicie</w:t>
      </w:r>
      <w:r w:rsidR="00EE1FD7" w:rsidRPr="004E600E">
        <w:rPr>
          <w:lang w:val="fr-CA"/>
        </w:rPr>
        <w:t xml:space="preserve">ns soit certifiée, et renforcer les associations de réfrigération et les faire participer à la promotion ou la mise en œuvre de la </w:t>
      </w:r>
      <w:r w:rsidR="00EE1FD7" w:rsidRPr="004E600E">
        <w:rPr>
          <w:lang w:val="fr-CA"/>
        </w:rPr>
        <w:lastRenderedPageBreak/>
        <w:t>certification des techniciens</w:t>
      </w:r>
      <w:r w:rsidR="00AE75C5">
        <w:rPr>
          <w:lang w:val="fr-CA"/>
        </w:rPr>
        <w:t>, afin d’assurer la pérennité des pratiques d’entretien de l’équipement de réfrigération, au-delà de l’assistance fournie par le Fonds multilatéral</w:t>
      </w:r>
      <w:r w:rsidR="00E01A8C" w:rsidRPr="004E600E">
        <w:rPr>
          <w:lang w:val="fr-CA"/>
        </w:rPr>
        <w:t>.</w:t>
      </w:r>
    </w:p>
    <w:p w14:paraId="3C5B1B24" w14:textId="39F192C7" w:rsidR="008B110E" w:rsidRPr="004E600E" w:rsidRDefault="00D13EC6" w:rsidP="00B37C0A">
      <w:pPr>
        <w:pStyle w:val="Heading1"/>
        <w:rPr>
          <w:lang w:val="fr-CA"/>
        </w:rPr>
      </w:pPr>
      <w:r w:rsidRPr="004E600E">
        <w:rPr>
          <w:lang w:val="fr-CA"/>
        </w:rPr>
        <w:t xml:space="preserve">Il faut aussi se pencher davantage sur </w:t>
      </w:r>
      <w:r w:rsidR="00FC1B10">
        <w:rPr>
          <w:lang w:val="fr-CA"/>
        </w:rPr>
        <w:t>les</w:t>
      </w:r>
      <w:r w:rsidRPr="004E600E">
        <w:rPr>
          <w:lang w:val="fr-CA"/>
        </w:rPr>
        <w:t xml:space="preserve"> techniciens sans formation reconnue qui n’ont pas de liens avec une association ou un atelier de formation, qui ne sont pas enregistrés en qualité de techniciens et qui</w:t>
      </w:r>
      <w:r w:rsidR="00FC1B10">
        <w:rPr>
          <w:lang w:val="fr-CA"/>
        </w:rPr>
        <w:t>,</w:t>
      </w:r>
      <w:r w:rsidRPr="004E600E">
        <w:rPr>
          <w:lang w:val="fr-CA"/>
        </w:rPr>
        <w:t xml:space="preserve"> dans plusieurs cas</w:t>
      </w:r>
      <w:r w:rsidR="00FC1B10">
        <w:rPr>
          <w:lang w:val="fr-CA"/>
        </w:rPr>
        <w:t>,</w:t>
      </w:r>
      <w:r w:rsidRPr="004E600E">
        <w:rPr>
          <w:lang w:val="fr-CA"/>
        </w:rPr>
        <w:t xml:space="preserve"> ne travaillent pas de manière permanente dans le secteur de l</w:t>
      </w:r>
      <w:r w:rsidR="00F35812">
        <w:rPr>
          <w:lang w:val="fr-CA"/>
        </w:rPr>
        <w:t>’</w:t>
      </w:r>
      <w:r w:rsidRPr="004E600E">
        <w:rPr>
          <w:lang w:val="fr-CA"/>
        </w:rPr>
        <w:t>entretien de l</w:t>
      </w:r>
      <w:r w:rsidR="00F35812">
        <w:rPr>
          <w:lang w:val="fr-CA"/>
        </w:rPr>
        <w:t>’</w:t>
      </w:r>
      <w:r w:rsidRPr="004E600E">
        <w:rPr>
          <w:lang w:val="fr-CA"/>
        </w:rPr>
        <w:t xml:space="preserve">équipement de réfrigération. Par exemple, dans certains pays, ce secteur a </w:t>
      </w:r>
      <w:r w:rsidR="00FC1B10">
        <w:rPr>
          <w:lang w:val="fr-CA"/>
        </w:rPr>
        <w:t xml:space="preserve">reçu </w:t>
      </w:r>
      <w:r w:rsidRPr="004E600E">
        <w:rPr>
          <w:lang w:val="fr-CA"/>
        </w:rPr>
        <w:t xml:space="preserve">un appui provenant notamment d’activités de formation et de sensibilisation mises en œuvre par des moyens non conventionnels (p. ex., cours de courte durée et vidéos téléchargées sur un site </w:t>
      </w:r>
      <w:proofErr w:type="gramStart"/>
      <w:r w:rsidRPr="004E600E">
        <w:rPr>
          <w:lang w:val="fr-CA"/>
        </w:rPr>
        <w:t>Web</w:t>
      </w:r>
      <w:r w:rsidR="003E0D2F">
        <w:rPr>
          <w:lang w:val="fr-CA"/>
        </w:rPr>
        <w:t>;</w:t>
      </w:r>
      <w:proofErr w:type="gramEnd"/>
      <w:r w:rsidRPr="004E600E">
        <w:rPr>
          <w:lang w:val="fr-CA"/>
        </w:rPr>
        <w:t xml:space="preserve"> des «</w:t>
      </w:r>
      <w:r w:rsidR="00F35812">
        <w:rPr>
          <w:lang w:val="fr-CA"/>
        </w:rPr>
        <w:t> </w:t>
      </w:r>
      <w:r w:rsidRPr="004E600E">
        <w:rPr>
          <w:lang w:val="fr-CA"/>
        </w:rPr>
        <w:t>appli</w:t>
      </w:r>
      <w:r w:rsidR="00F35812">
        <w:rPr>
          <w:lang w:val="fr-CA"/>
        </w:rPr>
        <w:t> </w:t>
      </w:r>
      <w:r w:rsidRPr="004E600E">
        <w:rPr>
          <w:lang w:val="fr-CA"/>
        </w:rPr>
        <w:t>» spécifiques pour les téléphones cellulaires et autres moyens), et/ou grâce à l’assistance d’associations de réfrigération. Compte tenu de la complexité accrue des systèmes de réfrigération et de climatisation, les compétences et connaissances minimales exigées de ces techniciens devront être augmentées.</w:t>
      </w:r>
    </w:p>
    <w:p w14:paraId="0E2D127E" w14:textId="11E2A189" w:rsidR="008B110E" w:rsidRPr="004E600E" w:rsidRDefault="003E6E5E" w:rsidP="00B37C0A">
      <w:pPr>
        <w:spacing w:after="240"/>
        <w:rPr>
          <w:b/>
          <w:lang w:val="fr-CA"/>
        </w:rPr>
      </w:pPr>
      <w:r w:rsidRPr="004E600E">
        <w:rPr>
          <w:b/>
          <w:lang w:val="fr-CA"/>
        </w:rPr>
        <w:t>Assistance technique comprenant les outils et l’équipement d’entretien</w:t>
      </w:r>
    </w:p>
    <w:p w14:paraId="7A9734B6" w14:textId="7B826D22" w:rsidR="00C92FB8" w:rsidRPr="004E600E" w:rsidRDefault="003E6E5E" w:rsidP="00B37C0A">
      <w:pPr>
        <w:pStyle w:val="Heading1"/>
        <w:rPr>
          <w:u w:val="single"/>
          <w:lang w:val="fr-CA"/>
        </w:rPr>
      </w:pPr>
      <w:r w:rsidRPr="004E600E">
        <w:rPr>
          <w:lang w:val="fr-CA"/>
        </w:rPr>
        <w:t>Le Fonds multilatéral appuie trois formes d’assistance technique dans le secteur de l</w:t>
      </w:r>
      <w:r w:rsidR="00F35812">
        <w:rPr>
          <w:lang w:val="fr-CA"/>
        </w:rPr>
        <w:t>’</w:t>
      </w:r>
      <w:r w:rsidRPr="004E600E">
        <w:rPr>
          <w:lang w:val="fr-CA"/>
        </w:rPr>
        <w:t>entretien de l</w:t>
      </w:r>
      <w:r w:rsidR="00F35812">
        <w:rPr>
          <w:lang w:val="fr-CA"/>
        </w:rPr>
        <w:t>’</w:t>
      </w:r>
      <w:r w:rsidRPr="004E600E">
        <w:rPr>
          <w:lang w:val="fr-CA"/>
        </w:rPr>
        <w:t xml:space="preserve">équipement de réfrigération : </w:t>
      </w:r>
      <w:r w:rsidR="00FC1B10">
        <w:rPr>
          <w:lang w:val="fr-CA"/>
        </w:rPr>
        <w:t xml:space="preserve">l’approvisionnement en </w:t>
      </w:r>
      <w:r w:rsidRPr="004E600E">
        <w:rPr>
          <w:lang w:val="fr-CA"/>
        </w:rPr>
        <w:t xml:space="preserve">outils d’entretien de base </w:t>
      </w:r>
      <w:r w:rsidR="00FC1B10">
        <w:rPr>
          <w:lang w:val="fr-CA"/>
        </w:rPr>
        <w:t xml:space="preserve">destinés </w:t>
      </w:r>
      <w:r w:rsidRPr="004E600E">
        <w:rPr>
          <w:lang w:val="fr-CA"/>
        </w:rPr>
        <w:t xml:space="preserve">aux techniciens en réfrigération, la mise sur pied de programmes de récupération et recyclage ou </w:t>
      </w:r>
      <w:r w:rsidR="00575B50">
        <w:rPr>
          <w:lang w:val="fr-CA"/>
        </w:rPr>
        <w:t xml:space="preserve">de </w:t>
      </w:r>
      <w:r w:rsidRPr="004E600E">
        <w:rPr>
          <w:lang w:val="fr-CA"/>
        </w:rPr>
        <w:t>RRR de frigorigènes et l’adaptation et le remplacement d’équipement</w:t>
      </w:r>
      <w:r w:rsidR="00C92FB8" w:rsidRPr="004E600E">
        <w:rPr>
          <w:lang w:val="fr-CA"/>
        </w:rPr>
        <w:t>.</w:t>
      </w:r>
    </w:p>
    <w:p w14:paraId="15CE35B6" w14:textId="49AD853C" w:rsidR="00C92FB8" w:rsidRPr="004E600E" w:rsidRDefault="003E6E5E" w:rsidP="00B37C0A">
      <w:pPr>
        <w:keepNext/>
        <w:spacing w:after="240"/>
        <w:rPr>
          <w:u w:val="single"/>
          <w:lang w:val="fr-CA"/>
        </w:rPr>
      </w:pPr>
      <w:r w:rsidRPr="004E600E">
        <w:rPr>
          <w:u w:val="single"/>
          <w:lang w:val="fr-CA"/>
        </w:rPr>
        <w:t>Outils d’entretien de base pour les techniciens</w:t>
      </w:r>
    </w:p>
    <w:p w14:paraId="50F21082" w14:textId="5A17C0E2" w:rsidR="00C92FB8" w:rsidRPr="004E600E" w:rsidRDefault="003E6E5E" w:rsidP="00B37C0A">
      <w:pPr>
        <w:pStyle w:val="Heading1"/>
        <w:keepNext/>
        <w:rPr>
          <w:lang w:val="fr-CA"/>
        </w:rPr>
      </w:pPr>
      <w:r w:rsidRPr="004E600E">
        <w:rPr>
          <w:lang w:val="fr-CA"/>
        </w:rPr>
        <w:t>Des outils d’entretien de l’équipement de réfrigération</w:t>
      </w:r>
      <w:r w:rsidR="007B2F17" w:rsidRPr="004E600E">
        <w:rPr>
          <w:rStyle w:val="FootnoteReference"/>
          <w:lang w:val="fr-CA"/>
        </w:rPr>
        <w:footnoteReference w:id="39"/>
      </w:r>
      <w:r w:rsidR="00C92FB8" w:rsidRPr="004E600E">
        <w:rPr>
          <w:lang w:val="fr-CA"/>
        </w:rPr>
        <w:t xml:space="preserve"> </w:t>
      </w:r>
      <w:r w:rsidRPr="004E600E">
        <w:rPr>
          <w:lang w:val="fr-CA"/>
        </w:rPr>
        <w:t>ont été distribués dans la majorité des pays visés à l</w:t>
      </w:r>
      <w:r w:rsidR="00F35812">
        <w:rPr>
          <w:lang w:val="fr-CA"/>
        </w:rPr>
        <w:t>’</w:t>
      </w:r>
      <w:r w:rsidRPr="004E600E">
        <w:rPr>
          <w:lang w:val="fr-CA"/>
        </w:rPr>
        <w:t xml:space="preserve">article 5, ce qui a permis à plus grand nombre de techniciens d’appliquer de bonnes pratiques d’entretien. Les trousses à </w:t>
      </w:r>
      <w:r w:rsidR="00B83EFE" w:rsidRPr="004E600E">
        <w:rPr>
          <w:lang w:val="fr-CA"/>
        </w:rPr>
        <w:t>outils</w:t>
      </w:r>
      <w:r w:rsidRPr="004E600E">
        <w:rPr>
          <w:lang w:val="fr-CA"/>
        </w:rPr>
        <w:t xml:space="preserve"> distribuées varient d’un pays à l’autre, selon les priorités locales, le type d’équipement le plus couramment entretenu,</w:t>
      </w:r>
      <w:r w:rsidR="00B83EFE" w:rsidRPr="004E600E">
        <w:rPr>
          <w:lang w:val="fr-CA"/>
        </w:rPr>
        <w:t xml:space="preserve"> les somm</w:t>
      </w:r>
      <w:r w:rsidRPr="004E600E">
        <w:rPr>
          <w:lang w:val="fr-CA"/>
        </w:rPr>
        <w:t>es disponibles</w:t>
      </w:r>
      <w:r w:rsidR="00B83EFE" w:rsidRPr="004E600E">
        <w:rPr>
          <w:lang w:val="fr-CA"/>
        </w:rPr>
        <w:t xml:space="preserve"> et le nombre de techniciens à équiper. Plusieurs pays ont aussi reçu de l’équipement et adopté</w:t>
      </w:r>
      <w:r w:rsidR="00FC2F6C" w:rsidRPr="004E600E">
        <w:rPr>
          <w:lang w:val="fr-CA"/>
        </w:rPr>
        <w:t xml:space="preserve"> de bonnes pratiques pour la vid</w:t>
      </w:r>
      <w:r w:rsidR="00B83EFE" w:rsidRPr="004E600E">
        <w:rPr>
          <w:lang w:val="fr-CA"/>
        </w:rPr>
        <w:t>ange des circuits de frigorigènes. Des outils supplémentaires pour l’entretien de l’équipement de réfrigération utilisant des frigorigènes inflammables, de plus haute pression et/ou à toxicité supérieure</w:t>
      </w:r>
      <w:r w:rsidR="00DA53D8" w:rsidRPr="004E600E">
        <w:rPr>
          <w:lang w:val="fr-CA"/>
        </w:rPr>
        <w:t>,</w:t>
      </w:r>
      <w:r w:rsidR="00DA53D8" w:rsidRPr="004E600E">
        <w:rPr>
          <w:rStyle w:val="FootnoteReference"/>
          <w:lang w:val="fr-CA"/>
        </w:rPr>
        <w:footnoteReference w:id="40"/>
      </w:r>
      <w:r w:rsidR="00C92FB8" w:rsidRPr="004E600E">
        <w:rPr>
          <w:lang w:val="fr-CA"/>
        </w:rPr>
        <w:t xml:space="preserve"> </w:t>
      </w:r>
      <w:r w:rsidR="00B83EFE" w:rsidRPr="004E600E">
        <w:rPr>
          <w:lang w:val="fr-CA"/>
        </w:rPr>
        <w:t>ont été distribués pendant la mise en œuvre des PGEH</w:t>
      </w:r>
      <w:r w:rsidR="00DA53D8" w:rsidRPr="004E600E">
        <w:rPr>
          <w:lang w:val="fr-CA"/>
        </w:rPr>
        <w:t>.</w:t>
      </w:r>
    </w:p>
    <w:p w14:paraId="717027E9" w14:textId="5C4F7BB0" w:rsidR="008B110E" w:rsidRPr="004E600E" w:rsidRDefault="00FC2F6C" w:rsidP="00B37C0A">
      <w:pPr>
        <w:spacing w:after="240"/>
        <w:rPr>
          <w:u w:val="single"/>
          <w:lang w:val="fr-CA"/>
        </w:rPr>
      </w:pPr>
      <w:r w:rsidRPr="004E600E">
        <w:rPr>
          <w:u w:val="single"/>
          <w:lang w:val="fr-CA"/>
        </w:rPr>
        <w:t>Programmes de récupération, recyclage et régénération des frigorigènes</w:t>
      </w:r>
    </w:p>
    <w:p w14:paraId="0D61EC12" w14:textId="2E66B17C" w:rsidR="00751285" w:rsidRPr="004E600E" w:rsidRDefault="00FC2F6C" w:rsidP="00B37C0A">
      <w:pPr>
        <w:pStyle w:val="Heading1"/>
        <w:rPr>
          <w:lang w:val="fr-CA"/>
        </w:rPr>
      </w:pPr>
      <w:r w:rsidRPr="004E600E">
        <w:rPr>
          <w:lang w:val="fr-CA"/>
        </w:rPr>
        <w:t xml:space="preserve">Le Comité exécutif approuve des projets de récupération et </w:t>
      </w:r>
      <w:r w:rsidR="00C732CA">
        <w:rPr>
          <w:lang w:val="fr-CA"/>
        </w:rPr>
        <w:t xml:space="preserve">de </w:t>
      </w:r>
      <w:r w:rsidRPr="004E600E">
        <w:rPr>
          <w:lang w:val="fr-CA"/>
        </w:rPr>
        <w:t xml:space="preserve">recyclage des frigorigènes depuis 1991. Le niveau d’infrastructures créé par le </w:t>
      </w:r>
      <w:r w:rsidR="00663277">
        <w:rPr>
          <w:lang w:val="fr-CA"/>
        </w:rPr>
        <w:t>truchement</w:t>
      </w:r>
      <w:r w:rsidRPr="004E600E">
        <w:rPr>
          <w:lang w:val="fr-CA"/>
        </w:rPr>
        <w:t xml:space="preserve"> des projets </w:t>
      </w:r>
      <w:r w:rsidR="00C732CA">
        <w:rPr>
          <w:lang w:val="fr-CA"/>
        </w:rPr>
        <w:t xml:space="preserve">de </w:t>
      </w:r>
      <w:r w:rsidRPr="004E600E">
        <w:rPr>
          <w:lang w:val="fr-CA"/>
        </w:rPr>
        <w:t xml:space="preserve">RRR mis en œuvre varie énormément d’un pays à l’autre. Certains pays ont reçu de l’équipement </w:t>
      </w:r>
      <w:r w:rsidR="00C732CA">
        <w:rPr>
          <w:lang w:val="fr-CA"/>
        </w:rPr>
        <w:t xml:space="preserve">de </w:t>
      </w:r>
      <w:r w:rsidRPr="004E600E">
        <w:rPr>
          <w:lang w:val="fr-CA"/>
        </w:rPr>
        <w:t>RRR pour plusieurs frigorigènes, tandis que plusieurs autres pays n’ont reçu que des outils d’entretien, car le volume de frigorigènes ne justifiait pas un programme de régénération.</w:t>
      </w:r>
    </w:p>
    <w:p w14:paraId="00AA24B7" w14:textId="7AC13F39" w:rsidR="008B110E" w:rsidRPr="004E600E" w:rsidRDefault="00341D35" w:rsidP="00B37C0A">
      <w:pPr>
        <w:pStyle w:val="Heading1"/>
        <w:rPr>
          <w:lang w:val="fr-CA"/>
        </w:rPr>
      </w:pPr>
      <w:r w:rsidRPr="004E600E">
        <w:rPr>
          <w:lang w:val="fr-CA"/>
        </w:rPr>
        <w:lastRenderedPageBreak/>
        <w:t>Selon les évaluations antérieures</w:t>
      </w:r>
      <w:r w:rsidR="008B110E" w:rsidRPr="004E600E">
        <w:rPr>
          <w:lang w:val="fr-CA"/>
        </w:rPr>
        <w:t>,</w:t>
      </w:r>
      <w:r w:rsidR="008B110E" w:rsidRPr="004E600E">
        <w:rPr>
          <w:vertAlign w:val="superscript"/>
          <w:lang w:val="fr-CA"/>
        </w:rPr>
        <w:footnoteReference w:id="41"/>
      </w:r>
      <w:r w:rsidR="008B110E" w:rsidRPr="004E600E">
        <w:rPr>
          <w:lang w:val="fr-CA"/>
        </w:rPr>
        <w:t xml:space="preserve"> </w:t>
      </w:r>
      <w:r w:rsidRPr="004E600E">
        <w:rPr>
          <w:lang w:val="fr-CA"/>
        </w:rPr>
        <w:t>les problèmes suivants ont empêché la mise en œuvre efficace des premiers projets de récupération et de recyclage des CFC : l’absence de réglementations interdisant les émissions volontaires de substances réglementées</w:t>
      </w:r>
      <w:r w:rsidR="00E71DCC">
        <w:rPr>
          <w:lang w:val="fr-CA"/>
        </w:rPr>
        <w:t>,</w:t>
      </w:r>
      <w:r w:rsidRPr="004E600E">
        <w:rPr>
          <w:lang w:val="fr-CA"/>
        </w:rPr>
        <w:t xml:space="preserve"> l’absence d’un modèle économique jumelée aux faibles prix des CFC en vigueur pendant presque toute la période d’élimination des CFC</w:t>
      </w:r>
      <w:r w:rsidR="00E71DCC">
        <w:rPr>
          <w:lang w:val="fr-CA"/>
        </w:rPr>
        <w:t>,</w:t>
      </w:r>
      <w:r w:rsidRPr="004E600E">
        <w:rPr>
          <w:lang w:val="fr-CA"/>
        </w:rPr>
        <w:t xml:space="preserve"> l’absence de sensibilisation chez les techniciens et les utilisateurs finaux</w:t>
      </w:r>
      <w:r w:rsidR="00E71DCC">
        <w:rPr>
          <w:lang w:val="fr-CA"/>
        </w:rPr>
        <w:t>,</w:t>
      </w:r>
      <w:r w:rsidRPr="004E600E">
        <w:rPr>
          <w:lang w:val="fr-CA"/>
        </w:rPr>
        <w:t xml:space="preserve"> </w:t>
      </w:r>
      <w:r w:rsidR="008225BA" w:rsidRPr="004E600E">
        <w:rPr>
          <w:lang w:val="fr-CA"/>
        </w:rPr>
        <w:t xml:space="preserve">le coût élevé de l’équipement de récupération et de recyclage </w:t>
      </w:r>
      <w:r w:rsidR="00E71DCC">
        <w:rPr>
          <w:lang w:val="fr-CA"/>
        </w:rPr>
        <w:t>ainsi que</w:t>
      </w:r>
      <w:r w:rsidR="008225BA" w:rsidRPr="004E600E">
        <w:rPr>
          <w:lang w:val="fr-CA"/>
        </w:rPr>
        <w:t xml:space="preserve"> le manque d’équipement (p. ex., filtres) sur le marché local</w:t>
      </w:r>
      <w:r w:rsidR="00E71DCC">
        <w:rPr>
          <w:lang w:val="fr-CA"/>
        </w:rPr>
        <w:t>,</w:t>
      </w:r>
      <w:r w:rsidR="008225BA" w:rsidRPr="004E600E">
        <w:rPr>
          <w:lang w:val="fr-CA"/>
        </w:rPr>
        <w:t xml:space="preserve"> les questions de logistique (p. ex., le poids de l’équipement, la distance et la petite taille des charges de frigorigènes à récupérer) et l’absence de programmes de suivi et évaluation convenables</w:t>
      </w:r>
      <w:r w:rsidR="008B110E" w:rsidRPr="004E600E">
        <w:rPr>
          <w:lang w:val="fr-CA"/>
        </w:rPr>
        <w:t>.</w:t>
      </w:r>
    </w:p>
    <w:p w14:paraId="1A4F4079" w14:textId="72CF0234" w:rsidR="008B110E" w:rsidRPr="004E600E" w:rsidRDefault="00ED4B7C" w:rsidP="00B37C0A">
      <w:pPr>
        <w:pStyle w:val="Heading1"/>
        <w:rPr>
          <w:lang w:val="fr-CA"/>
        </w:rPr>
      </w:pPr>
      <w:r w:rsidRPr="004E600E">
        <w:rPr>
          <w:lang w:val="fr-CA"/>
        </w:rPr>
        <w:t>Se fondant sur l’expérience acquise dans le cadre de projets de récupération et de recyclage précédents, plusieurs pays ont examiné des facte</w:t>
      </w:r>
      <w:r w:rsidR="00B36CF6" w:rsidRPr="004E600E">
        <w:rPr>
          <w:lang w:val="fr-CA"/>
        </w:rPr>
        <w:t>ur</w:t>
      </w:r>
      <w:r w:rsidRPr="004E600E">
        <w:rPr>
          <w:lang w:val="fr-CA"/>
        </w:rPr>
        <w:t xml:space="preserve">s supplémentaires pour améliorer l’efficacité des programmes de RRR </w:t>
      </w:r>
      <w:r w:rsidR="006E5ED7" w:rsidRPr="004E600E">
        <w:rPr>
          <w:lang w:val="fr-CA"/>
        </w:rPr>
        <w:t xml:space="preserve">dans leurs plans d’élimination subséquents et leurs PGEH en cours. Par exemple, certains pays </w:t>
      </w:r>
      <w:r w:rsidR="00B36CF6" w:rsidRPr="004E600E">
        <w:rPr>
          <w:lang w:val="fr-CA"/>
        </w:rPr>
        <w:t>o</w:t>
      </w:r>
      <w:r w:rsidR="006E5ED7" w:rsidRPr="004E600E">
        <w:rPr>
          <w:lang w:val="fr-CA"/>
        </w:rPr>
        <w:t>nt remplacé les appareils de recyclage par des a</w:t>
      </w:r>
      <w:r w:rsidR="00280587">
        <w:rPr>
          <w:lang w:val="fr-CA"/>
        </w:rPr>
        <w:t>ppareils de régénération peu coû</w:t>
      </w:r>
      <w:r w:rsidR="006E5ED7" w:rsidRPr="004E600E">
        <w:rPr>
          <w:lang w:val="fr-CA"/>
        </w:rPr>
        <w:t xml:space="preserve">teux pouvant garantir le retour de </w:t>
      </w:r>
      <w:r w:rsidR="00B36CF6" w:rsidRPr="004E600E">
        <w:rPr>
          <w:lang w:val="fr-CA"/>
        </w:rPr>
        <w:t>frigorigènes</w:t>
      </w:r>
      <w:r w:rsidR="006E5ED7" w:rsidRPr="004E600E">
        <w:rPr>
          <w:lang w:val="fr-CA"/>
        </w:rPr>
        <w:t xml:space="preserve"> certifiés</w:t>
      </w:r>
      <w:r w:rsidR="004E51A2" w:rsidRPr="004E600E">
        <w:rPr>
          <w:lang w:val="fr-CA"/>
        </w:rPr>
        <w:t>.</w:t>
      </w:r>
      <w:r w:rsidR="008B110E" w:rsidRPr="004E600E">
        <w:rPr>
          <w:vertAlign w:val="superscript"/>
          <w:lang w:val="fr-CA"/>
        </w:rPr>
        <w:footnoteReference w:id="42"/>
      </w:r>
      <w:r w:rsidR="008B110E" w:rsidRPr="004E600E">
        <w:rPr>
          <w:lang w:val="fr-CA"/>
        </w:rPr>
        <w:t xml:space="preserve"> </w:t>
      </w:r>
      <w:r w:rsidR="006E5ED7" w:rsidRPr="004E600E">
        <w:rPr>
          <w:lang w:val="fr-CA"/>
        </w:rPr>
        <w:t xml:space="preserve">Dans d’autres pays, des centres de régénération ont été </w:t>
      </w:r>
      <w:r w:rsidR="00E71DCC">
        <w:rPr>
          <w:lang w:val="fr-CA"/>
        </w:rPr>
        <w:t>aménagés</w:t>
      </w:r>
      <w:r w:rsidR="006E5ED7" w:rsidRPr="004E600E">
        <w:rPr>
          <w:lang w:val="fr-CA"/>
        </w:rPr>
        <w:t xml:space="preserve"> dans de grandes entreprises de vente de frigorigènes </w:t>
      </w:r>
      <w:r w:rsidR="00E71DCC">
        <w:rPr>
          <w:lang w:val="fr-CA"/>
        </w:rPr>
        <w:t xml:space="preserve">plutôt que dans les centres de formation ou les </w:t>
      </w:r>
      <w:r w:rsidR="006E5ED7" w:rsidRPr="004E600E">
        <w:rPr>
          <w:lang w:val="fr-CA"/>
        </w:rPr>
        <w:t xml:space="preserve">installations gouvernementales, </w:t>
      </w:r>
      <w:r w:rsidR="00E71DCC">
        <w:rPr>
          <w:lang w:val="fr-CA"/>
        </w:rPr>
        <w:t>en application d’</w:t>
      </w:r>
      <w:r w:rsidR="006E5ED7" w:rsidRPr="004E600E">
        <w:rPr>
          <w:lang w:val="fr-CA"/>
        </w:rPr>
        <w:t>un modèle d’affaire et gr</w:t>
      </w:r>
      <w:r w:rsidR="00B36CF6" w:rsidRPr="004E600E">
        <w:rPr>
          <w:lang w:val="fr-CA"/>
        </w:rPr>
        <w:t>âce au co</w:t>
      </w:r>
      <w:r w:rsidR="006E5ED7" w:rsidRPr="004E600E">
        <w:rPr>
          <w:lang w:val="fr-CA"/>
        </w:rPr>
        <w:t xml:space="preserve">financement des entreprises bénéficiaires. Des appareils de régénération ont aussi été </w:t>
      </w:r>
      <w:r w:rsidR="00B36CF6" w:rsidRPr="004E600E">
        <w:rPr>
          <w:lang w:val="fr-CA"/>
        </w:rPr>
        <w:t xml:space="preserve">mis en service </w:t>
      </w:r>
      <w:r w:rsidR="00E71DCC">
        <w:rPr>
          <w:lang w:val="fr-CA"/>
        </w:rPr>
        <w:t>pour</w:t>
      </w:r>
      <w:r w:rsidR="00B36CF6" w:rsidRPr="004E600E">
        <w:rPr>
          <w:lang w:val="fr-CA"/>
        </w:rPr>
        <w:t xml:space="preserve"> différents types de frigorigènes purs ou contenus dans des mélanges. Un taux de récupération supérieur du HCFC-22 a été </w:t>
      </w:r>
      <w:r w:rsidR="004045BE">
        <w:rPr>
          <w:lang w:val="fr-CA"/>
        </w:rPr>
        <w:t>réalisé</w:t>
      </w:r>
      <w:r w:rsidR="00B36CF6" w:rsidRPr="004E600E">
        <w:rPr>
          <w:lang w:val="fr-CA"/>
        </w:rPr>
        <w:t xml:space="preserve"> grâce à la plus grande taille de l’équipement à base de HCFC comparativement à l’équipement à base de CFC du passé</w:t>
      </w:r>
      <w:r w:rsidR="008B110E" w:rsidRPr="004E600E">
        <w:rPr>
          <w:lang w:val="fr-CA"/>
        </w:rPr>
        <w:t>.</w:t>
      </w:r>
    </w:p>
    <w:p w14:paraId="6D691A14" w14:textId="7048E3C1" w:rsidR="008B110E" w:rsidRPr="004E600E" w:rsidRDefault="004045BE" w:rsidP="00B37C0A">
      <w:pPr>
        <w:pStyle w:val="Heading1"/>
        <w:rPr>
          <w:lang w:val="fr-CA"/>
        </w:rPr>
      </w:pPr>
      <w:r>
        <w:rPr>
          <w:lang w:val="fr-CA"/>
        </w:rPr>
        <w:t>Il a été constaté qu’</w:t>
      </w:r>
      <w:r w:rsidR="00B36CF6" w:rsidRPr="004E600E">
        <w:rPr>
          <w:lang w:val="fr-CA"/>
        </w:rPr>
        <w:t xml:space="preserve">une part importante des </w:t>
      </w:r>
      <w:r>
        <w:rPr>
          <w:lang w:val="fr-CA"/>
        </w:rPr>
        <w:t>frigorigènes récupérés provenai</w:t>
      </w:r>
      <w:r w:rsidR="00B36CF6" w:rsidRPr="004E600E">
        <w:rPr>
          <w:lang w:val="fr-CA"/>
        </w:rPr>
        <w:t>t de la mise hors service d’équipement en fin de vie. Dans ces cas, les entreprise</w:t>
      </w:r>
      <w:r w:rsidR="00C33DA4" w:rsidRPr="004E600E">
        <w:rPr>
          <w:lang w:val="fr-CA"/>
        </w:rPr>
        <w:t>s ont recyclé tous les composan</w:t>
      </w:r>
      <w:r w:rsidR="00B36CF6" w:rsidRPr="004E600E">
        <w:rPr>
          <w:lang w:val="fr-CA"/>
        </w:rPr>
        <w:t xml:space="preserve">ts de l’équipement, ce qui a créé des revenus supplémentaires permettant </w:t>
      </w:r>
      <w:r w:rsidR="00C33DA4" w:rsidRPr="004E600E">
        <w:rPr>
          <w:lang w:val="fr-CA"/>
        </w:rPr>
        <w:t>de payer la régénération du frigorigène. Dans d’autres pays</w:t>
      </w:r>
      <w:r>
        <w:rPr>
          <w:lang w:val="fr-CA"/>
        </w:rPr>
        <w:t>, le projet de récupération et d</w:t>
      </w:r>
      <w:r w:rsidR="00C33DA4" w:rsidRPr="004E600E">
        <w:rPr>
          <w:lang w:val="fr-CA"/>
        </w:rPr>
        <w:t xml:space="preserve">e recyclage (ou </w:t>
      </w:r>
      <w:r>
        <w:rPr>
          <w:lang w:val="fr-CA"/>
        </w:rPr>
        <w:t>de</w:t>
      </w:r>
      <w:r w:rsidR="00C33DA4" w:rsidRPr="004E600E">
        <w:rPr>
          <w:lang w:val="fr-CA"/>
        </w:rPr>
        <w:t xml:space="preserve"> régénération) </w:t>
      </w:r>
      <w:r>
        <w:rPr>
          <w:lang w:val="fr-CA"/>
        </w:rPr>
        <w:t>a été</w:t>
      </w:r>
      <w:r w:rsidR="00C33DA4" w:rsidRPr="004E600E">
        <w:rPr>
          <w:lang w:val="fr-CA"/>
        </w:rPr>
        <w:t xml:space="preserve"> associé à des programmes d’efficacité énergétique ayant pour but d’échanger de vieux réfrigérateurs inefficaces à base de CFC par des appareils éconergétiques, et de récupérer des quantités importantes de CFC (aux fins de réutilisation ou de destruction, selon le cas) </w:t>
      </w:r>
      <w:r w:rsidR="00530B71" w:rsidRPr="004E600E">
        <w:rPr>
          <w:lang w:val="fr-CA"/>
        </w:rPr>
        <w:t>qui auraient autrement été dégagées dans l’atmosphère pendant la destruction de l’équipement.</w:t>
      </w:r>
    </w:p>
    <w:p w14:paraId="741A587A" w14:textId="508421C6" w:rsidR="00790F08" w:rsidRPr="004E600E" w:rsidRDefault="00530B71" w:rsidP="00B37C0A">
      <w:pPr>
        <w:pStyle w:val="Heading1"/>
        <w:rPr>
          <w:lang w:val="fr-CA"/>
        </w:rPr>
      </w:pPr>
      <w:r w:rsidRPr="004E600E">
        <w:rPr>
          <w:lang w:val="fr-CA"/>
        </w:rPr>
        <w:t>Malgré tous les progrès accomplis à ce jour, la dernière évaluation</w:t>
      </w:r>
      <w:r w:rsidR="004045BE">
        <w:rPr>
          <w:lang w:val="fr-CA"/>
        </w:rPr>
        <w:t xml:space="preserve"> du secteur de l</w:t>
      </w:r>
      <w:r w:rsidR="00F35812">
        <w:rPr>
          <w:lang w:val="fr-CA"/>
        </w:rPr>
        <w:t>’</w:t>
      </w:r>
      <w:r w:rsidR="004045BE">
        <w:rPr>
          <w:lang w:val="fr-CA"/>
        </w:rPr>
        <w:t>entretien de l’</w:t>
      </w:r>
      <w:r w:rsidRPr="004E600E">
        <w:rPr>
          <w:lang w:val="fr-CA"/>
        </w:rPr>
        <w:t xml:space="preserve">équipement de réfrigération révèle que la pérennité de programmes de RRR demeure </w:t>
      </w:r>
      <w:r w:rsidR="00EF298A">
        <w:rPr>
          <w:lang w:val="fr-CA"/>
        </w:rPr>
        <w:t>précaire</w:t>
      </w:r>
      <w:r w:rsidRPr="004E600E">
        <w:rPr>
          <w:lang w:val="fr-CA"/>
        </w:rPr>
        <w:t xml:space="preserve"> à cause de facteurs tels que les coûts de logistique, les coûts de la main-d’œuvre, l’absence d’équipement accessoire et l’absence de mesures d’encouragement pour la régénération à cause du faible coût des frigorigènes vierges</w:t>
      </w:r>
      <w:r w:rsidR="008B110E" w:rsidRPr="004E600E">
        <w:rPr>
          <w:lang w:val="fr-CA"/>
        </w:rPr>
        <w:t>.</w:t>
      </w:r>
    </w:p>
    <w:p w14:paraId="31C1356F" w14:textId="6C1249FD" w:rsidR="006E6412" w:rsidRPr="004E600E" w:rsidRDefault="00FA3CCC" w:rsidP="00B37C0A">
      <w:pPr>
        <w:pStyle w:val="Heading1"/>
        <w:numPr>
          <w:ilvl w:val="0"/>
          <w:numId w:val="0"/>
        </w:numPr>
        <w:rPr>
          <w:u w:val="single"/>
          <w:lang w:val="fr-CA"/>
        </w:rPr>
      </w:pPr>
      <w:r w:rsidRPr="004E600E">
        <w:rPr>
          <w:u w:val="single"/>
          <w:lang w:val="fr-CA"/>
        </w:rPr>
        <w:t>Adaptation et remplacement de l’équipement</w:t>
      </w:r>
    </w:p>
    <w:p w14:paraId="5C2BB991" w14:textId="2A9866B5" w:rsidR="006E6412" w:rsidRPr="004E600E" w:rsidRDefault="00FA3CCC" w:rsidP="00B37C0A">
      <w:pPr>
        <w:pStyle w:val="Heading1"/>
        <w:rPr>
          <w:lang w:val="fr-CA"/>
        </w:rPr>
      </w:pPr>
      <w:r w:rsidRPr="004E600E">
        <w:rPr>
          <w:lang w:val="fr-CA"/>
        </w:rPr>
        <w:t xml:space="preserve">Les lignes directrices sur la reconversion des utilisateurs finaux dans le secteur de la </w:t>
      </w:r>
      <w:r w:rsidR="00BB5391" w:rsidRPr="004E600E">
        <w:rPr>
          <w:lang w:val="fr-CA"/>
        </w:rPr>
        <w:t>réfrigé</w:t>
      </w:r>
      <w:r w:rsidRPr="004E600E">
        <w:rPr>
          <w:lang w:val="fr-CA"/>
        </w:rPr>
        <w:t xml:space="preserve">ration commerciale ont été </w:t>
      </w:r>
      <w:r w:rsidR="00BB5391" w:rsidRPr="004E600E">
        <w:rPr>
          <w:lang w:val="fr-CA"/>
        </w:rPr>
        <w:t>adopté</w:t>
      </w:r>
      <w:r w:rsidRPr="004E600E">
        <w:rPr>
          <w:lang w:val="fr-CA"/>
        </w:rPr>
        <w:t>es à la 28</w:t>
      </w:r>
      <w:r w:rsidRPr="004E600E">
        <w:rPr>
          <w:vertAlign w:val="superscript"/>
          <w:lang w:val="fr-CA"/>
        </w:rPr>
        <w:t>e</w:t>
      </w:r>
      <w:r w:rsidRPr="004E600E">
        <w:rPr>
          <w:lang w:val="fr-CA"/>
        </w:rPr>
        <w:t xml:space="preserve"> </w:t>
      </w:r>
      <w:r w:rsidR="00BB5391" w:rsidRPr="004E600E">
        <w:rPr>
          <w:lang w:val="fr-CA"/>
        </w:rPr>
        <w:t>réunion (juillet 1999</w:t>
      </w:r>
      <w:r w:rsidR="006E6412" w:rsidRPr="004E600E">
        <w:rPr>
          <w:lang w:val="fr-CA"/>
        </w:rPr>
        <w:t>)</w:t>
      </w:r>
      <w:r w:rsidR="008D410F" w:rsidRPr="004E600E">
        <w:rPr>
          <w:lang w:val="fr-CA"/>
        </w:rPr>
        <w:t>,</w:t>
      </w:r>
      <w:r w:rsidR="006E6412" w:rsidRPr="004E600E">
        <w:rPr>
          <w:rStyle w:val="FootnoteReference"/>
          <w:lang w:val="fr-CA"/>
        </w:rPr>
        <w:footnoteReference w:id="43"/>
      </w:r>
      <w:r w:rsidR="006E6412" w:rsidRPr="004E600E">
        <w:rPr>
          <w:lang w:val="fr-CA"/>
        </w:rPr>
        <w:t xml:space="preserve"> </w:t>
      </w:r>
      <w:r w:rsidR="00BB5391" w:rsidRPr="004E600E">
        <w:rPr>
          <w:lang w:val="fr-CA"/>
        </w:rPr>
        <w:t xml:space="preserve">et des programmes pour encourager l’adaptation de l’équipement de réfrigération ont été </w:t>
      </w:r>
      <w:r w:rsidR="00E156FB">
        <w:rPr>
          <w:lang w:val="fr-CA"/>
        </w:rPr>
        <w:t>autorisés</w:t>
      </w:r>
      <w:r w:rsidR="00BB5391" w:rsidRPr="004E600E">
        <w:rPr>
          <w:lang w:val="fr-CA"/>
        </w:rPr>
        <w:t xml:space="preserve"> à la 32</w:t>
      </w:r>
      <w:r w:rsidR="00E156FB" w:rsidRPr="00E156FB">
        <w:rPr>
          <w:vertAlign w:val="superscript"/>
          <w:lang w:val="fr-CA"/>
        </w:rPr>
        <w:t>e</w:t>
      </w:r>
      <w:r w:rsidR="00E156FB">
        <w:rPr>
          <w:lang w:val="fr-CA"/>
        </w:rPr>
        <w:t xml:space="preserve"> </w:t>
      </w:r>
      <w:r w:rsidR="00BB5391" w:rsidRPr="004E600E">
        <w:rPr>
          <w:lang w:val="fr-CA"/>
        </w:rPr>
        <w:t xml:space="preserve">réunion (décembre 2000). </w:t>
      </w:r>
      <w:r w:rsidR="00BB5391" w:rsidRPr="004E600E">
        <w:rPr>
          <w:lang w:val="fr-CA"/>
        </w:rPr>
        <w:lastRenderedPageBreak/>
        <w:t>L’évaluation des plan</w:t>
      </w:r>
      <w:r w:rsidR="00E156FB">
        <w:rPr>
          <w:lang w:val="fr-CA"/>
        </w:rPr>
        <w:t>s</w:t>
      </w:r>
      <w:r w:rsidR="00BB5391" w:rsidRPr="004E600E">
        <w:rPr>
          <w:lang w:val="fr-CA"/>
        </w:rPr>
        <w:t xml:space="preserve"> de gestion de l</w:t>
      </w:r>
      <w:r w:rsidR="00F35812">
        <w:rPr>
          <w:lang w:val="fr-CA"/>
        </w:rPr>
        <w:t>’</w:t>
      </w:r>
      <w:r w:rsidR="00BB5391" w:rsidRPr="004E600E">
        <w:rPr>
          <w:lang w:val="fr-CA"/>
        </w:rPr>
        <w:t>élimination finale réalisée en 2009 a révélé que ces programmes d’encouragement ont bien fonctionné dans les endroits où le prix du CFC-12 grimpait rapidement, dans un environnement où l</w:t>
      </w:r>
      <w:r w:rsidR="00E156FB">
        <w:rPr>
          <w:lang w:val="fr-CA"/>
        </w:rPr>
        <w:t>e prix d</w:t>
      </w:r>
      <w:r w:rsidR="00BB5391" w:rsidRPr="004E600E">
        <w:rPr>
          <w:lang w:val="fr-CA"/>
        </w:rPr>
        <w:t>es substances de remplacement disponibles était stable</w:t>
      </w:r>
      <w:r w:rsidR="006E6412" w:rsidRPr="004E600E">
        <w:rPr>
          <w:lang w:val="fr-CA"/>
        </w:rPr>
        <w:t xml:space="preserve">. </w:t>
      </w:r>
      <w:r w:rsidR="00697D72" w:rsidRPr="004E600E">
        <w:rPr>
          <w:lang w:val="fr-CA"/>
        </w:rPr>
        <w:t>La différence de prix, le niveau d’encouragement et les activités en lien avec le Bureau national de l’ozone ont aussi joué un rôle important.</w:t>
      </w:r>
    </w:p>
    <w:p w14:paraId="147ACC24" w14:textId="33A900B3" w:rsidR="006E6412" w:rsidRPr="004E600E" w:rsidRDefault="00901664" w:rsidP="00B37C0A">
      <w:pPr>
        <w:pStyle w:val="Heading1"/>
        <w:rPr>
          <w:lang w:val="fr-CA"/>
        </w:rPr>
      </w:pPr>
      <w:r w:rsidRPr="0083046C">
        <w:rPr>
          <w:lang w:val="fr-CA"/>
        </w:rPr>
        <w:t>En appliquant</w:t>
      </w:r>
      <w:r w:rsidRPr="004E600E">
        <w:rPr>
          <w:lang w:val="fr-CA"/>
        </w:rPr>
        <w:t xml:space="preserve"> les principes de la décision 28/44 aux HCFC, les conditions pertinentes suivantes doivent exister avant que la priorité ne soit accordée aux activités de reconversion des utilisateurs finaux : a) des mesures de réglementation de la production et de l’importation de HCFC et d’équipement à base de HCFC sont en place et appliquées efficacement, et limitent le déploiement de nouveaux appareils à base de HCFC, b) le</w:t>
      </w:r>
      <w:r w:rsidR="006C46C7" w:rsidRPr="004E600E">
        <w:rPr>
          <w:lang w:val="fr-CA"/>
        </w:rPr>
        <w:t xml:space="preserve"> secteur de l’entretien de l’équipement de réfrigération et de climatisation </w:t>
      </w:r>
      <w:r w:rsidR="0029588A">
        <w:rPr>
          <w:lang w:val="fr-CA"/>
        </w:rPr>
        <w:t xml:space="preserve">est responsable de la plus grande part de la consommation au </w:t>
      </w:r>
      <w:r w:rsidR="006C46C7" w:rsidRPr="004E600E">
        <w:rPr>
          <w:lang w:val="fr-CA"/>
        </w:rPr>
        <w:t>pays, c) aucune activité ou aucune autre activité ne permettrait au pays de respecter ses obligations de réglementation des HCFC ou le prix de détail des HCFC est plus élevé que celui des frigorigènes de remplacement et devrait continuer à augmenter et d) les codes de pratique et les normes d’utilisation de frigorigènes inflammables sont en place et les techniciens entretenant l’équipement ont été bien formés et certifiés</w:t>
      </w:r>
      <w:r w:rsidR="006E6412" w:rsidRPr="004E600E">
        <w:rPr>
          <w:lang w:val="fr-CA"/>
        </w:rPr>
        <w:t>.</w:t>
      </w:r>
    </w:p>
    <w:p w14:paraId="45F63A19" w14:textId="71274743" w:rsidR="006E6412" w:rsidRPr="004E600E" w:rsidRDefault="00AD650D" w:rsidP="00B37C0A">
      <w:pPr>
        <w:pStyle w:val="Heading1"/>
        <w:rPr>
          <w:lang w:val="fr-CA"/>
        </w:rPr>
      </w:pPr>
      <w:r w:rsidRPr="004E600E">
        <w:rPr>
          <w:lang w:val="fr-CA"/>
        </w:rPr>
        <w:t>À l’heure actuelle, les frigorigènes de remplacement disponibles</w:t>
      </w:r>
      <w:r w:rsidR="006E6412" w:rsidRPr="004E600E">
        <w:rPr>
          <w:vertAlign w:val="superscript"/>
          <w:lang w:val="fr-CA"/>
        </w:rPr>
        <w:footnoteReference w:id="44"/>
      </w:r>
      <w:r w:rsidR="006E6412" w:rsidRPr="004E600E">
        <w:rPr>
          <w:lang w:val="fr-CA"/>
        </w:rPr>
        <w:t xml:space="preserve"> </w:t>
      </w:r>
      <w:r w:rsidRPr="004E600E">
        <w:rPr>
          <w:lang w:val="fr-CA"/>
        </w:rPr>
        <w:t>convenant à l’adaptation sont</w:t>
      </w:r>
      <w:r w:rsidR="003405B4" w:rsidRPr="004E600E">
        <w:rPr>
          <w:lang w:val="fr-CA"/>
        </w:rPr>
        <w:t xml:space="preserve"> </w:t>
      </w:r>
      <w:r w:rsidR="004421AC">
        <w:rPr>
          <w:lang w:val="fr-CA"/>
        </w:rPr>
        <w:t>des frigorigènes à PRG élevé</w:t>
      </w:r>
      <w:r w:rsidRPr="004E600E">
        <w:rPr>
          <w:lang w:val="fr-CA"/>
        </w:rPr>
        <w:t xml:space="preserve"> qui n’offrent aucune amélioration au niveau des émissions de frigorigènes ni </w:t>
      </w:r>
      <w:r w:rsidR="0029588A">
        <w:rPr>
          <w:lang w:val="fr-CA"/>
        </w:rPr>
        <w:t>de la</w:t>
      </w:r>
      <w:r w:rsidRPr="004E600E">
        <w:rPr>
          <w:lang w:val="fr-CA"/>
        </w:rPr>
        <w:t xml:space="preserve"> consommation d’énergie. L’équipement à base de HCFC présente dans la plupart des cas </w:t>
      </w:r>
      <w:r w:rsidR="00056DDD">
        <w:rPr>
          <w:lang w:val="fr-CA"/>
        </w:rPr>
        <w:t>un taux d’efficacité énergétique inhérent</w:t>
      </w:r>
      <w:r w:rsidRPr="004E600E">
        <w:rPr>
          <w:lang w:val="fr-CA"/>
        </w:rPr>
        <w:t xml:space="preserve"> supérieure </w:t>
      </w:r>
      <w:r w:rsidR="004421AC">
        <w:rPr>
          <w:lang w:val="fr-CA"/>
        </w:rPr>
        <w:t xml:space="preserve">à </w:t>
      </w:r>
      <w:r w:rsidR="00056DDD">
        <w:rPr>
          <w:lang w:val="fr-CA"/>
        </w:rPr>
        <w:t>celui</w:t>
      </w:r>
      <w:r w:rsidR="004421AC">
        <w:rPr>
          <w:lang w:val="fr-CA"/>
        </w:rPr>
        <w:t xml:space="preserve"> des</w:t>
      </w:r>
      <w:r w:rsidRPr="004E600E">
        <w:rPr>
          <w:lang w:val="fr-CA"/>
        </w:rPr>
        <w:t xml:space="preserve"> autres frigorigènes pouvant être utilisés pour l’adaptation. En conséquence, le Comité exécutif a encouragé les pays visés à l</w:t>
      </w:r>
      <w:r w:rsidR="00F35812">
        <w:rPr>
          <w:lang w:val="fr-CA"/>
        </w:rPr>
        <w:t>’</w:t>
      </w:r>
      <w:r w:rsidRPr="004E600E">
        <w:rPr>
          <w:lang w:val="fr-CA"/>
        </w:rPr>
        <w:t>article 5</w:t>
      </w:r>
      <w:r w:rsidR="002767C2" w:rsidRPr="004E600E">
        <w:rPr>
          <w:lang w:val="fr-CA"/>
        </w:rPr>
        <w:t>,</w:t>
      </w:r>
      <w:r w:rsidRPr="004E600E">
        <w:rPr>
          <w:lang w:val="fr-CA"/>
        </w:rPr>
        <w:t xml:space="preserve"> lors de la mise en </w:t>
      </w:r>
      <w:r w:rsidR="007335F0" w:rsidRPr="004E600E">
        <w:rPr>
          <w:lang w:val="fr-CA"/>
        </w:rPr>
        <w:t>œuvre</w:t>
      </w:r>
      <w:r w:rsidRPr="004E600E">
        <w:rPr>
          <w:lang w:val="fr-CA"/>
        </w:rPr>
        <w:t xml:space="preserve"> de leur PGEH</w:t>
      </w:r>
      <w:r w:rsidR="007335F0" w:rsidRPr="004E600E">
        <w:rPr>
          <w:lang w:val="fr-CA"/>
        </w:rPr>
        <w:t xml:space="preserve"> dans le secteur de l</w:t>
      </w:r>
      <w:r w:rsidR="00F35812">
        <w:rPr>
          <w:lang w:val="fr-CA"/>
        </w:rPr>
        <w:t>’</w:t>
      </w:r>
      <w:r w:rsidR="007335F0" w:rsidRPr="004E600E">
        <w:rPr>
          <w:lang w:val="fr-CA"/>
        </w:rPr>
        <w:t>entretien de l</w:t>
      </w:r>
      <w:r w:rsidR="00F35812">
        <w:rPr>
          <w:lang w:val="fr-CA"/>
        </w:rPr>
        <w:t>’</w:t>
      </w:r>
      <w:r w:rsidR="007335F0" w:rsidRPr="004E600E">
        <w:rPr>
          <w:lang w:val="fr-CA"/>
        </w:rPr>
        <w:t>équipement de réfrigération</w:t>
      </w:r>
      <w:r w:rsidRPr="004E600E">
        <w:rPr>
          <w:lang w:val="fr-CA"/>
        </w:rPr>
        <w:t xml:space="preserve">, </w:t>
      </w:r>
      <w:r w:rsidR="00056DDD">
        <w:rPr>
          <w:lang w:val="fr-CA"/>
        </w:rPr>
        <w:t>à</w:t>
      </w:r>
      <w:r w:rsidRPr="004E600E">
        <w:rPr>
          <w:lang w:val="fr-CA"/>
        </w:rPr>
        <w:t xml:space="preserve"> </w:t>
      </w:r>
      <w:r w:rsidR="002767C2" w:rsidRPr="004E600E">
        <w:rPr>
          <w:lang w:val="fr-CA"/>
        </w:rPr>
        <w:t>concentrer leurs activités</w:t>
      </w:r>
      <w:r w:rsidRPr="004E600E">
        <w:rPr>
          <w:lang w:val="fr-CA"/>
        </w:rPr>
        <w:t xml:space="preserve"> sur la formation des techniciens, les bonnes pratiques, la manipulation </w:t>
      </w:r>
      <w:r w:rsidR="002767C2" w:rsidRPr="004E600E">
        <w:rPr>
          <w:lang w:val="fr-CA"/>
        </w:rPr>
        <w:t>sécuritaire</w:t>
      </w:r>
      <w:r w:rsidRPr="004E600E">
        <w:rPr>
          <w:lang w:val="fr-CA"/>
        </w:rPr>
        <w:t xml:space="preserve"> des frigorigènes, le confinement, la récupération et le recyclage</w:t>
      </w:r>
      <w:r w:rsidR="007335F0" w:rsidRPr="004E600E">
        <w:rPr>
          <w:lang w:val="fr-CA"/>
        </w:rPr>
        <w:t>,</w:t>
      </w:r>
      <w:r w:rsidRPr="004E600E">
        <w:rPr>
          <w:lang w:val="fr-CA"/>
        </w:rPr>
        <w:t xml:space="preserve"> et la réutilisation des frigorigènes récupéré</w:t>
      </w:r>
      <w:r w:rsidR="007335F0" w:rsidRPr="004E600E">
        <w:rPr>
          <w:lang w:val="fr-CA"/>
        </w:rPr>
        <w:t xml:space="preserve">s </w:t>
      </w:r>
      <w:r w:rsidR="002767C2" w:rsidRPr="004E600E">
        <w:rPr>
          <w:lang w:val="fr-CA"/>
        </w:rPr>
        <w:t>plutôt que la reconversion</w:t>
      </w:r>
      <w:r w:rsidRPr="004E600E">
        <w:rPr>
          <w:lang w:val="fr-CA"/>
        </w:rPr>
        <w:t xml:space="preserve"> </w:t>
      </w:r>
      <w:r w:rsidR="007335F0" w:rsidRPr="004E600E">
        <w:rPr>
          <w:lang w:val="fr-CA"/>
        </w:rPr>
        <w:t>(dé</w:t>
      </w:r>
      <w:r w:rsidR="00E85C1E" w:rsidRPr="004E600E">
        <w:rPr>
          <w:lang w:val="fr-CA"/>
        </w:rPr>
        <w:t>cision </w:t>
      </w:r>
      <w:r w:rsidR="00AA51F0" w:rsidRPr="004E600E">
        <w:rPr>
          <w:lang w:val="fr-CA"/>
        </w:rPr>
        <w:t>72/41</w:t>
      </w:r>
      <w:r w:rsidR="007335F0" w:rsidRPr="004E600E">
        <w:rPr>
          <w:lang w:val="fr-CA"/>
        </w:rPr>
        <w:t xml:space="preserve"> </w:t>
      </w:r>
      <w:r w:rsidR="00D52313" w:rsidRPr="004E600E">
        <w:rPr>
          <w:lang w:val="fr-CA"/>
        </w:rPr>
        <w:t>c)</w:t>
      </w:r>
      <w:r w:rsidR="007335F0" w:rsidRPr="004E600E">
        <w:rPr>
          <w:lang w:val="fr-CA"/>
        </w:rPr>
        <w:t xml:space="preserve"> </w:t>
      </w:r>
      <w:r w:rsidR="00E85C1E" w:rsidRPr="004E600E">
        <w:rPr>
          <w:lang w:val="fr-CA"/>
        </w:rPr>
        <w:t>iii))</w:t>
      </w:r>
      <w:r w:rsidR="00CA5CF8" w:rsidRPr="004E600E">
        <w:rPr>
          <w:lang w:val="fr-CA"/>
        </w:rPr>
        <w:t>.</w:t>
      </w:r>
      <w:r w:rsidR="00D52313" w:rsidRPr="004E600E">
        <w:rPr>
          <w:lang w:val="fr-CA"/>
        </w:rPr>
        <w:t xml:space="preserve"> </w:t>
      </w:r>
    </w:p>
    <w:p w14:paraId="121FB3B1" w14:textId="67FB47D9" w:rsidR="00652A35" w:rsidRPr="004E600E" w:rsidRDefault="002767C2" w:rsidP="00B37C0A">
      <w:pPr>
        <w:pStyle w:val="Heading1"/>
        <w:rPr>
          <w:lang w:val="fr-CA"/>
        </w:rPr>
      </w:pPr>
      <w:r w:rsidRPr="004E600E">
        <w:rPr>
          <w:lang w:val="fr-CA"/>
        </w:rPr>
        <w:t>Les rapports ont révélé qu’au cours de la mise en œuvre des PGEH, plusieurs pays visé</w:t>
      </w:r>
      <w:r w:rsidR="004421AC">
        <w:rPr>
          <w:lang w:val="fr-CA"/>
        </w:rPr>
        <w:t>s à l</w:t>
      </w:r>
      <w:r w:rsidR="00F35812">
        <w:rPr>
          <w:lang w:val="fr-CA"/>
        </w:rPr>
        <w:t>’</w:t>
      </w:r>
      <w:r w:rsidR="004421AC">
        <w:rPr>
          <w:lang w:val="fr-CA"/>
        </w:rPr>
        <w:t>article </w:t>
      </w:r>
      <w:r w:rsidRPr="004E600E">
        <w:rPr>
          <w:lang w:val="fr-CA"/>
        </w:rPr>
        <w:t>5 utilisent le R-290 pour la reconversion, le fonctionnement et/ou le remplissage d’équipement à base de HCFC-22. Il semble que les conditions du marché soient favorables à cette pratique</w:t>
      </w:r>
      <w:r w:rsidR="00B52376" w:rsidRPr="004E600E">
        <w:rPr>
          <w:lang w:val="fr-CA"/>
        </w:rPr>
        <w:t xml:space="preserve">, qui se déroule </w:t>
      </w:r>
      <w:r w:rsidR="004421AC">
        <w:rPr>
          <w:lang w:val="fr-CA"/>
        </w:rPr>
        <w:t>en marge</w:t>
      </w:r>
      <w:r w:rsidR="00B52376" w:rsidRPr="004E600E">
        <w:rPr>
          <w:lang w:val="fr-CA"/>
        </w:rPr>
        <w:t xml:space="preserve"> du PGEH. De graves inquiétudes ont été soulevées concernant l’utilisation sécuritaire des frigorigènes inflammables dans les systèmes conçus pour des frigorigènes ininflammables et les risques que cette situation pose pour les techniciens et les utilisateurs</w:t>
      </w:r>
      <w:r w:rsidR="00CA5CF8" w:rsidRPr="004E600E">
        <w:rPr>
          <w:lang w:val="fr-CA"/>
        </w:rPr>
        <w:t>.</w:t>
      </w:r>
      <w:r w:rsidR="006E6412" w:rsidRPr="004E600E">
        <w:rPr>
          <w:rStyle w:val="FootnoteReference"/>
          <w:lang w:val="fr-CA"/>
        </w:rPr>
        <w:footnoteReference w:id="45"/>
      </w:r>
      <w:r w:rsidR="006E6412" w:rsidRPr="004E600E">
        <w:rPr>
          <w:lang w:val="fr-CA"/>
        </w:rPr>
        <w:t xml:space="preserve"> </w:t>
      </w:r>
      <w:r w:rsidR="00B52376" w:rsidRPr="004E600E">
        <w:rPr>
          <w:lang w:val="fr-CA"/>
        </w:rPr>
        <w:t xml:space="preserve">En réponse à cette pratique, le Comité exécutif a pris note que </w:t>
      </w:r>
      <w:r w:rsidR="00ED24BF" w:rsidRPr="004E600E">
        <w:rPr>
          <w:lang w:val="fr-CA"/>
        </w:rPr>
        <w:t xml:space="preserve">lorsqu’un pays s’engage à adapter des équipements de réfrigération et de climatisation à base de HCFC à des frigorigènes inflammables ou toxiques et </w:t>
      </w:r>
      <w:r w:rsidR="00D435D9">
        <w:rPr>
          <w:lang w:val="fr-CA"/>
        </w:rPr>
        <w:t>à assurer l’</w:t>
      </w:r>
      <w:r w:rsidR="00ED24BF" w:rsidRPr="004E600E">
        <w:rPr>
          <w:lang w:val="fr-CA"/>
        </w:rPr>
        <w:t xml:space="preserve">entretien s’y rapportant avec l’assistance du Fonds multilatéral, il le fait en étant entendu que cette adaptation doit être faite uniquement en conformité avec les protocoles et les normes pertinentes </w:t>
      </w:r>
      <w:r w:rsidR="00652A35" w:rsidRPr="004E600E">
        <w:rPr>
          <w:lang w:val="fr-CA"/>
        </w:rPr>
        <w:t>(d</w:t>
      </w:r>
      <w:r w:rsidR="00ED24BF" w:rsidRPr="004E600E">
        <w:rPr>
          <w:lang w:val="fr-CA"/>
        </w:rPr>
        <w:t>é</w:t>
      </w:r>
      <w:r w:rsidR="00652A35" w:rsidRPr="004E600E">
        <w:rPr>
          <w:lang w:val="fr-CA"/>
        </w:rPr>
        <w:t xml:space="preserve">cisions 72/17 </w:t>
      </w:r>
      <w:r w:rsidR="00ED24BF" w:rsidRPr="004E600E">
        <w:rPr>
          <w:lang w:val="fr-CA"/>
        </w:rPr>
        <w:t>et</w:t>
      </w:r>
      <w:r w:rsidR="00652A35" w:rsidRPr="004E600E">
        <w:rPr>
          <w:lang w:val="fr-CA"/>
        </w:rPr>
        <w:t xml:space="preserve"> 73/34).</w:t>
      </w:r>
    </w:p>
    <w:p w14:paraId="653D4246" w14:textId="14CD95C2" w:rsidR="00EC75F4" w:rsidRPr="004E600E" w:rsidRDefault="00ED24BF" w:rsidP="00B37C0A">
      <w:pPr>
        <w:spacing w:after="240"/>
        <w:rPr>
          <w:u w:val="single"/>
          <w:lang w:val="fr-CA"/>
        </w:rPr>
      </w:pPr>
      <w:r w:rsidRPr="004E600E">
        <w:rPr>
          <w:u w:val="single"/>
          <w:lang w:val="fr-CA"/>
        </w:rPr>
        <w:t>S</w:t>
      </w:r>
      <w:r w:rsidR="00D435D9">
        <w:rPr>
          <w:u w:val="single"/>
          <w:lang w:val="fr-CA"/>
        </w:rPr>
        <w:t>ous-s</w:t>
      </w:r>
      <w:r w:rsidRPr="004E600E">
        <w:rPr>
          <w:u w:val="single"/>
          <w:lang w:val="fr-CA"/>
        </w:rPr>
        <w:t xml:space="preserve">ecteur de l’assemblage, de l’installation et du </w:t>
      </w:r>
      <w:r w:rsidR="00A36EF6" w:rsidRPr="004E600E">
        <w:rPr>
          <w:u w:val="single"/>
          <w:lang w:val="fr-CA"/>
        </w:rPr>
        <w:t>remplissage de la charge</w:t>
      </w:r>
    </w:p>
    <w:p w14:paraId="60B899EE" w14:textId="2E004EFD" w:rsidR="00603E75" w:rsidRPr="004E600E" w:rsidRDefault="00ED24BF" w:rsidP="00B37C0A">
      <w:pPr>
        <w:pStyle w:val="Heading1"/>
        <w:rPr>
          <w:lang w:val="fr-CA"/>
        </w:rPr>
      </w:pPr>
      <w:r w:rsidRPr="004E600E">
        <w:rPr>
          <w:lang w:val="fr-CA"/>
        </w:rPr>
        <w:t>Le Comité exécutif, à sa 31</w:t>
      </w:r>
      <w:r w:rsidRPr="004E600E">
        <w:rPr>
          <w:vertAlign w:val="superscript"/>
          <w:lang w:val="fr-CA"/>
        </w:rPr>
        <w:t>e</w:t>
      </w:r>
      <w:r w:rsidRPr="004E600E">
        <w:rPr>
          <w:lang w:val="fr-CA"/>
        </w:rPr>
        <w:t xml:space="preserve"> réunio</w:t>
      </w:r>
      <w:r w:rsidR="00A36EF6" w:rsidRPr="004E600E">
        <w:rPr>
          <w:lang w:val="fr-CA"/>
        </w:rPr>
        <w:t>n</w:t>
      </w:r>
      <w:r w:rsidRPr="004E600E">
        <w:rPr>
          <w:lang w:val="fr-CA"/>
        </w:rPr>
        <w:t xml:space="preserve"> (juillet 2000), </w:t>
      </w:r>
      <w:r w:rsidR="00A36EF6" w:rsidRPr="004E600E">
        <w:rPr>
          <w:lang w:val="fr-CA"/>
        </w:rPr>
        <w:t>a défini</w:t>
      </w:r>
      <w:r w:rsidR="00D6621E" w:rsidRPr="004E600E">
        <w:rPr>
          <w:lang w:val="fr-CA"/>
        </w:rPr>
        <w:t xml:space="preserve"> </w:t>
      </w:r>
      <w:r w:rsidR="00A36EF6" w:rsidRPr="004E600E">
        <w:rPr>
          <w:lang w:val="fr-CA"/>
        </w:rPr>
        <w:t>le sous-secteur de l’assemblage, de l’installation et d</w:t>
      </w:r>
      <w:r w:rsidR="00BB5586" w:rsidRPr="004E600E">
        <w:rPr>
          <w:lang w:val="fr-CA"/>
        </w:rPr>
        <w:t>u remplissage de la cha</w:t>
      </w:r>
      <w:r w:rsidR="00A36EF6" w:rsidRPr="004E600E">
        <w:rPr>
          <w:lang w:val="fr-CA"/>
        </w:rPr>
        <w:t xml:space="preserve">rge, et a convenu des lignes directrices pour le calcul des surcoûts </w:t>
      </w:r>
      <w:r w:rsidR="00A36EF6" w:rsidRPr="004E600E">
        <w:rPr>
          <w:lang w:val="fr-CA"/>
        </w:rPr>
        <w:lastRenderedPageBreak/>
        <w:t>(décision 31/45). Une orientation supplémentaire a été convenue à la 62</w:t>
      </w:r>
      <w:r w:rsidR="00A36EF6" w:rsidRPr="004E600E">
        <w:rPr>
          <w:vertAlign w:val="superscript"/>
          <w:lang w:val="fr-CA"/>
        </w:rPr>
        <w:t>e</w:t>
      </w:r>
      <w:r w:rsidR="00A36EF6" w:rsidRPr="004E600E">
        <w:rPr>
          <w:lang w:val="fr-CA"/>
        </w:rPr>
        <w:t xml:space="preserve"> réunion </w:t>
      </w:r>
      <w:r w:rsidR="00D6621E" w:rsidRPr="004E600E">
        <w:rPr>
          <w:lang w:val="fr-CA"/>
        </w:rPr>
        <w:t>(</w:t>
      </w:r>
      <w:r w:rsidR="00A36EF6" w:rsidRPr="004E600E">
        <w:rPr>
          <w:lang w:val="fr-CA"/>
        </w:rPr>
        <w:t>décision 63/14</w:t>
      </w:r>
      <w:r w:rsidR="00D6621E" w:rsidRPr="004E600E">
        <w:rPr>
          <w:lang w:val="fr-CA"/>
        </w:rPr>
        <w:t>)</w:t>
      </w:r>
      <w:r w:rsidR="00304B16" w:rsidRPr="004E600E">
        <w:rPr>
          <w:lang w:val="fr-CA"/>
        </w:rPr>
        <w:t>.</w:t>
      </w:r>
      <w:r w:rsidR="00D6621E" w:rsidRPr="004E600E">
        <w:rPr>
          <w:rStyle w:val="FootnoteReference"/>
          <w:lang w:val="fr-CA"/>
        </w:rPr>
        <w:footnoteReference w:id="46"/>
      </w:r>
      <w:r w:rsidR="00D6621E" w:rsidRPr="004E600E">
        <w:rPr>
          <w:lang w:val="fr-CA"/>
        </w:rPr>
        <w:t xml:space="preserve"> </w:t>
      </w:r>
      <w:r w:rsidR="00BB5586" w:rsidRPr="004E600E">
        <w:rPr>
          <w:lang w:val="fr-CA"/>
        </w:rPr>
        <w:t xml:space="preserve">Par la suite, des activités ont été approuvées dans ce sous-secteur dans le </w:t>
      </w:r>
      <w:r w:rsidR="00D435D9">
        <w:rPr>
          <w:lang w:val="fr-CA"/>
        </w:rPr>
        <w:t>cadre</w:t>
      </w:r>
      <w:r w:rsidR="00BB5586" w:rsidRPr="004E600E">
        <w:rPr>
          <w:lang w:val="fr-CA"/>
        </w:rPr>
        <w:t xml:space="preserve"> de projets parapluie ou de plans d’élimination pour lesquels les détails </w:t>
      </w:r>
      <w:r w:rsidR="00D435D9">
        <w:rPr>
          <w:lang w:val="fr-CA"/>
        </w:rPr>
        <w:t xml:space="preserve">des </w:t>
      </w:r>
      <w:r w:rsidR="00BB5586" w:rsidRPr="004E600E">
        <w:rPr>
          <w:lang w:val="fr-CA"/>
        </w:rPr>
        <w:t>conditions existant dans les entreprises assemblant l’équipement n’étaient pas connus</w:t>
      </w:r>
      <w:r w:rsidR="00304B16" w:rsidRPr="004E600E">
        <w:rPr>
          <w:lang w:val="fr-CA"/>
        </w:rPr>
        <w:t>.</w:t>
      </w:r>
    </w:p>
    <w:p w14:paraId="24F63B9E" w14:textId="059E2645" w:rsidR="009F7C61" w:rsidRPr="004E600E" w:rsidRDefault="00FE7FC4" w:rsidP="00B37C0A">
      <w:pPr>
        <w:pStyle w:val="Heading1"/>
        <w:rPr>
          <w:lang w:val="fr-CA"/>
        </w:rPr>
      </w:pPr>
      <w:r w:rsidRPr="004E600E">
        <w:rPr>
          <w:lang w:val="fr-CA"/>
        </w:rPr>
        <w:t xml:space="preserve">Ce sous-secteur peut potentiellement </w:t>
      </w:r>
      <w:r w:rsidR="000C7CB7">
        <w:rPr>
          <w:lang w:val="fr-CA"/>
        </w:rPr>
        <w:t>contribuer</w:t>
      </w:r>
      <w:r w:rsidRPr="004E600E">
        <w:rPr>
          <w:lang w:val="fr-CA"/>
        </w:rPr>
        <w:t xml:space="preserve"> à faciliter l’adoption de substances de remplacement à faible PRG</w:t>
      </w:r>
      <w:r w:rsidR="000C7CB7">
        <w:rPr>
          <w:lang w:val="fr-CA"/>
        </w:rPr>
        <w:t>,</w:t>
      </w:r>
      <w:r w:rsidRPr="004E600E">
        <w:rPr>
          <w:lang w:val="fr-CA"/>
        </w:rPr>
        <w:t xml:space="preserve"> car on y assemble de nouveaux systèmes de réfrigération et de climatisation</w:t>
      </w:r>
      <w:r w:rsidR="009F7C61" w:rsidRPr="004E600E">
        <w:rPr>
          <w:lang w:val="fr-CA"/>
        </w:rPr>
        <w:t>.</w:t>
      </w:r>
      <w:r w:rsidRPr="004E600E">
        <w:rPr>
          <w:lang w:val="fr-CA"/>
        </w:rPr>
        <w:t xml:space="preserve"> Le sous-secteur réunit différ</w:t>
      </w:r>
      <w:r w:rsidR="000C7CB7">
        <w:rPr>
          <w:lang w:val="fr-CA"/>
        </w:rPr>
        <w:t>ents types d’entreprises, dont d</w:t>
      </w:r>
      <w:r w:rsidRPr="004E600E">
        <w:rPr>
          <w:lang w:val="fr-CA"/>
        </w:rPr>
        <w:t xml:space="preserve">es fabricants d’équipement de réfrigération et de </w:t>
      </w:r>
      <w:r w:rsidR="00DB1C61" w:rsidRPr="004E600E">
        <w:rPr>
          <w:lang w:val="fr-CA"/>
        </w:rPr>
        <w:t>climatisatio</w:t>
      </w:r>
      <w:r w:rsidRPr="004E600E">
        <w:rPr>
          <w:lang w:val="fr-CA"/>
        </w:rPr>
        <w:t>n commercial qui font le remplissage du frigorigène sur place (ils possèdent habituellement des usines de fabrication, des cha</w:t>
      </w:r>
      <w:r w:rsidR="00DB1C61" w:rsidRPr="004E600E">
        <w:rPr>
          <w:lang w:val="fr-CA"/>
        </w:rPr>
        <w:t>înes de producti</w:t>
      </w:r>
      <w:r w:rsidRPr="004E600E">
        <w:rPr>
          <w:lang w:val="fr-CA"/>
        </w:rPr>
        <w:t>on et des entrepôts, et a</w:t>
      </w:r>
      <w:r w:rsidR="00DB1C61" w:rsidRPr="004E600E">
        <w:rPr>
          <w:lang w:val="fr-CA"/>
        </w:rPr>
        <w:t>s</w:t>
      </w:r>
      <w:r w:rsidRPr="004E600E">
        <w:rPr>
          <w:lang w:val="fr-CA"/>
        </w:rPr>
        <w:t xml:space="preserve">semblent les </w:t>
      </w:r>
      <w:r w:rsidR="000C7CB7">
        <w:rPr>
          <w:lang w:val="fr-CA"/>
        </w:rPr>
        <w:t>appareils</w:t>
      </w:r>
      <w:r w:rsidRPr="004E600E">
        <w:rPr>
          <w:lang w:val="fr-CA"/>
        </w:rPr>
        <w:t xml:space="preserve"> </w:t>
      </w:r>
      <w:r w:rsidR="000C7CB7">
        <w:rPr>
          <w:lang w:val="fr-CA"/>
        </w:rPr>
        <w:t xml:space="preserve">sur mesure, </w:t>
      </w:r>
      <w:r w:rsidRPr="004E600E">
        <w:rPr>
          <w:lang w:val="fr-CA"/>
        </w:rPr>
        <w:t>selon les besoins des clients)</w:t>
      </w:r>
      <w:r w:rsidR="003E0D2F">
        <w:rPr>
          <w:lang w:val="fr-CA"/>
        </w:rPr>
        <w:t>;</w:t>
      </w:r>
      <w:r w:rsidRPr="004E600E">
        <w:rPr>
          <w:lang w:val="fr-CA"/>
        </w:rPr>
        <w:t xml:space="preserve"> des entrepreneurs qui in</w:t>
      </w:r>
      <w:r w:rsidR="00DB1C61" w:rsidRPr="004E600E">
        <w:rPr>
          <w:lang w:val="fr-CA"/>
        </w:rPr>
        <w:t>s</w:t>
      </w:r>
      <w:r w:rsidRPr="004E600E">
        <w:rPr>
          <w:lang w:val="fr-CA"/>
        </w:rPr>
        <w:t>tallent des systèmes de réfrigération et de clima</w:t>
      </w:r>
      <w:r w:rsidR="00480544" w:rsidRPr="004E600E">
        <w:rPr>
          <w:lang w:val="fr-CA"/>
        </w:rPr>
        <w:t>tisati</w:t>
      </w:r>
      <w:r w:rsidRPr="004E600E">
        <w:rPr>
          <w:lang w:val="fr-CA"/>
        </w:rPr>
        <w:t>on sur mesure chez les utilisateurs, et des utilisateurs qui installent leurs propres systèmes</w:t>
      </w:r>
      <w:r w:rsidR="00DB1C61" w:rsidRPr="004E600E">
        <w:rPr>
          <w:lang w:val="fr-CA"/>
        </w:rPr>
        <w:t xml:space="preserve"> en utilisant leur propre capacité technique. Ce sous-secteur fournit des </w:t>
      </w:r>
      <w:r w:rsidR="000C7CB7">
        <w:rPr>
          <w:lang w:val="fr-CA"/>
        </w:rPr>
        <w:t>systèmes</w:t>
      </w:r>
      <w:r w:rsidR="00DB1C61" w:rsidRPr="004E600E">
        <w:rPr>
          <w:lang w:val="fr-CA"/>
        </w:rPr>
        <w:t xml:space="preserve"> </w:t>
      </w:r>
      <w:r w:rsidR="00480544" w:rsidRPr="004E600E">
        <w:rPr>
          <w:lang w:val="fr-CA"/>
        </w:rPr>
        <w:t>à différentes indu</w:t>
      </w:r>
      <w:r w:rsidR="00DB1C61" w:rsidRPr="004E600E">
        <w:rPr>
          <w:lang w:val="fr-CA"/>
        </w:rPr>
        <w:t xml:space="preserve">stries telles que </w:t>
      </w:r>
      <w:r w:rsidR="00A760B2">
        <w:rPr>
          <w:lang w:val="fr-CA"/>
        </w:rPr>
        <w:t>la vente au détail</w:t>
      </w:r>
      <w:r w:rsidR="000C7CB7">
        <w:rPr>
          <w:lang w:val="fr-CA"/>
        </w:rPr>
        <w:t>, à savoir</w:t>
      </w:r>
      <w:r w:rsidR="00DB1C61" w:rsidRPr="004E600E">
        <w:rPr>
          <w:lang w:val="fr-CA"/>
        </w:rPr>
        <w:t xml:space="preserve"> les supermarchés, les</w:t>
      </w:r>
      <w:r w:rsidR="00480544" w:rsidRPr="004E600E">
        <w:rPr>
          <w:lang w:val="fr-CA"/>
        </w:rPr>
        <w:t xml:space="preserve"> </w:t>
      </w:r>
      <w:r w:rsidR="00DB1C61" w:rsidRPr="004E600E">
        <w:rPr>
          <w:lang w:val="fr-CA"/>
        </w:rPr>
        <w:t>minimarchés et les boucheries</w:t>
      </w:r>
      <w:r w:rsidR="003E0D2F">
        <w:rPr>
          <w:lang w:val="fr-CA"/>
        </w:rPr>
        <w:t>;</w:t>
      </w:r>
      <w:r w:rsidR="00DB1C61" w:rsidRPr="004E600E">
        <w:rPr>
          <w:lang w:val="fr-CA"/>
        </w:rPr>
        <w:t xml:space="preserve"> l’industrie agroalimentaire, plus particulièrement les fleurs, les entrepôts d’aliments surgelés, les abat</w:t>
      </w:r>
      <w:r w:rsidR="00480544" w:rsidRPr="004E600E">
        <w:rPr>
          <w:lang w:val="fr-CA"/>
        </w:rPr>
        <w:t>t</w:t>
      </w:r>
      <w:r w:rsidR="00DB1C61" w:rsidRPr="004E600E">
        <w:rPr>
          <w:lang w:val="fr-CA"/>
        </w:rPr>
        <w:t>oirs, les produits lait</w:t>
      </w:r>
      <w:r w:rsidR="000C7CB7">
        <w:rPr>
          <w:lang w:val="fr-CA"/>
        </w:rPr>
        <w:t>iers</w:t>
      </w:r>
      <w:r w:rsidR="003E0D2F">
        <w:rPr>
          <w:lang w:val="fr-CA"/>
        </w:rPr>
        <w:t>;</w:t>
      </w:r>
      <w:r w:rsidR="000C7CB7">
        <w:rPr>
          <w:lang w:val="fr-CA"/>
        </w:rPr>
        <w:t xml:space="preserve"> le secteur pharmaceutique</w:t>
      </w:r>
      <w:r w:rsidR="003E0D2F">
        <w:rPr>
          <w:lang w:val="fr-CA"/>
        </w:rPr>
        <w:t>;</w:t>
      </w:r>
      <w:r w:rsidR="00DB1C61" w:rsidRPr="004E600E">
        <w:rPr>
          <w:lang w:val="fr-CA"/>
        </w:rPr>
        <w:t xml:space="preserve"> les services de traiteur pour l’armée, les écoles, les hôpitaux</w:t>
      </w:r>
      <w:r w:rsidR="003E0D2F">
        <w:rPr>
          <w:lang w:val="fr-CA"/>
        </w:rPr>
        <w:t>;</w:t>
      </w:r>
      <w:r w:rsidR="00DB1C61" w:rsidRPr="004E600E">
        <w:rPr>
          <w:lang w:val="fr-CA"/>
        </w:rPr>
        <w:t xml:space="preserve"> les chaînes de restaurants</w:t>
      </w:r>
      <w:r w:rsidR="003E0D2F">
        <w:rPr>
          <w:lang w:val="fr-CA"/>
        </w:rPr>
        <w:t>;</w:t>
      </w:r>
      <w:r w:rsidR="00DB1C61" w:rsidRPr="004E600E">
        <w:rPr>
          <w:lang w:val="fr-CA"/>
        </w:rPr>
        <w:t xml:space="preserve"> les usines de transformation des aliments</w:t>
      </w:r>
      <w:r w:rsidR="003E0D2F">
        <w:rPr>
          <w:lang w:val="fr-CA"/>
        </w:rPr>
        <w:t>;</w:t>
      </w:r>
      <w:r w:rsidR="00DB1C61" w:rsidRPr="004E600E">
        <w:rPr>
          <w:lang w:val="fr-CA"/>
        </w:rPr>
        <w:t xml:space="preserve"> l’industrie de la pêche, les hôtels et</w:t>
      </w:r>
      <w:r w:rsidR="00480544" w:rsidRPr="004E600E">
        <w:rPr>
          <w:lang w:val="fr-CA"/>
        </w:rPr>
        <w:t xml:space="preserve"> </w:t>
      </w:r>
      <w:r w:rsidR="00DB1C61" w:rsidRPr="004E600E">
        <w:rPr>
          <w:lang w:val="fr-CA"/>
        </w:rPr>
        <w:t>les édifices à bureaux, et autres</w:t>
      </w:r>
      <w:r w:rsidR="000C7CB7">
        <w:rPr>
          <w:lang w:val="fr-CA"/>
        </w:rPr>
        <w:t>.</w:t>
      </w:r>
    </w:p>
    <w:p w14:paraId="1559F56B" w14:textId="63B5F013" w:rsidR="009F7C61" w:rsidRPr="004E600E" w:rsidRDefault="00480544" w:rsidP="00B37C0A">
      <w:pPr>
        <w:pStyle w:val="Heading1"/>
        <w:rPr>
          <w:sz w:val="20"/>
          <w:szCs w:val="20"/>
          <w:lang w:val="fr-CA"/>
        </w:rPr>
      </w:pPr>
      <w:r w:rsidRPr="004E600E">
        <w:rPr>
          <w:lang w:val="fr-CA"/>
        </w:rPr>
        <w:t>De plus, on ne connaît pas encore la répartition réelle de la consommation de substances réglementées entre l’assemblage et l’entretien, ni même la charge initiale</w:t>
      </w:r>
      <w:r w:rsidR="00603E75" w:rsidRPr="004E600E">
        <w:rPr>
          <w:lang w:val="fr-CA"/>
        </w:rPr>
        <w:t>.</w:t>
      </w:r>
      <w:r w:rsidR="00603E75" w:rsidRPr="004E600E">
        <w:rPr>
          <w:rStyle w:val="FootnoteReference"/>
          <w:lang w:val="fr-CA"/>
        </w:rPr>
        <w:footnoteReference w:id="47"/>
      </w:r>
      <w:r w:rsidR="00603E75" w:rsidRPr="004E600E">
        <w:rPr>
          <w:lang w:val="fr-CA"/>
        </w:rPr>
        <w:t xml:space="preserve"> </w:t>
      </w:r>
      <w:r w:rsidRPr="004E600E">
        <w:rPr>
          <w:lang w:val="fr-CA"/>
        </w:rPr>
        <w:t xml:space="preserve">Au cours des discussions sur l’expérience acquise par les agences bilatérales et d’exécution dans la mise en œuvre des PGEH, </w:t>
      </w:r>
      <w:r w:rsidR="00A143D6" w:rsidRPr="004E600E">
        <w:rPr>
          <w:lang w:val="fr-CA"/>
        </w:rPr>
        <w:t xml:space="preserve">on a conclu qu’il faut </w:t>
      </w:r>
      <w:r w:rsidR="00FE5674">
        <w:rPr>
          <w:lang w:val="fr-CA"/>
        </w:rPr>
        <w:t>bien</w:t>
      </w:r>
      <w:r w:rsidR="00A760B2">
        <w:rPr>
          <w:lang w:val="fr-CA"/>
        </w:rPr>
        <w:t xml:space="preserve"> comprendre c</w:t>
      </w:r>
      <w:r w:rsidR="00A143D6" w:rsidRPr="004E600E">
        <w:rPr>
          <w:lang w:val="fr-CA"/>
        </w:rPr>
        <w:t>e sous-secteur, car il pourrait faciliter la réduction progressive des HFC, favoriser l’introduction de technologies à faible PRG et faire la promotion des pratiques d’installation sans danger et éconergétiques</w:t>
      </w:r>
      <w:r w:rsidR="001A7C7C" w:rsidRPr="004E600E">
        <w:rPr>
          <w:lang w:val="fr-CA"/>
        </w:rPr>
        <w:t>.</w:t>
      </w:r>
    </w:p>
    <w:p w14:paraId="3728B541" w14:textId="79B7802E" w:rsidR="004E51A2" w:rsidRPr="004E600E" w:rsidRDefault="00A143D6" w:rsidP="00B37C0A">
      <w:pPr>
        <w:pStyle w:val="Heading1"/>
        <w:numPr>
          <w:ilvl w:val="0"/>
          <w:numId w:val="0"/>
        </w:numPr>
        <w:rPr>
          <w:u w:val="single"/>
          <w:lang w:val="fr-CA"/>
        </w:rPr>
      </w:pPr>
      <w:r w:rsidRPr="004E600E">
        <w:rPr>
          <w:u w:val="single"/>
          <w:lang w:val="fr-CA"/>
        </w:rPr>
        <w:t>Utilisation de la capacité actuelle d’assistance technique pour la réduction progressive des HFC</w:t>
      </w:r>
    </w:p>
    <w:p w14:paraId="2FBE5EF9" w14:textId="247B0AB8" w:rsidR="00DF2037" w:rsidRPr="004E600E" w:rsidRDefault="00A143D6" w:rsidP="00B37C0A">
      <w:pPr>
        <w:pStyle w:val="Heading1"/>
        <w:rPr>
          <w:lang w:val="fr-CA"/>
        </w:rPr>
      </w:pPr>
      <w:r w:rsidRPr="004E600E">
        <w:rPr>
          <w:lang w:val="fr-CA"/>
        </w:rPr>
        <w:t>Les outils d’entretien pour les techniciens devraient demeurer un élément important du secteur de l</w:t>
      </w:r>
      <w:r w:rsidR="00F35812">
        <w:rPr>
          <w:lang w:val="fr-CA"/>
        </w:rPr>
        <w:t>’</w:t>
      </w:r>
      <w:r w:rsidRPr="004E600E">
        <w:rPr>
          <w:lang w:val="fr-CA"/>
        </w:rPr>
        <w:t>entretien de l</w:t>
      </w:r>
      <w:r w:rsidR="00F35812">
        <w:rPr>
          <w:lang w:val="fr-CA"/>
        </w:rPr>
        <w:t>’</w:t>
      </w:r>
      <w:r w:rsidRPr="004E600E">
        <w:rPr>
          <w:lang w:val="fr-CA"/>
        </w:rPr>
        <w:t>équipement de réfrigération</w:t>
      </w:r>
      <w:r w:rsidR="00DF2037" w:rsidRPr="004E600E">
        <w:rPr>
          <w:lang w:val="fr-CA"/>
        </w:rPr>
        <w:t>.</w:t>
      </w:r>
      <w:r w:rsidRPr="004E600E">
        <w:rPr>
          <w:lang w:val="fr-CA"/>
        </w:rPr>
        <w:t xml:space="preserve"> Au lieu d’élaborer une trousse à outil</w:t>
      </w:r>
      <w:r w:rsidR="00F35812">
        <w:rPr>
          <w:lang w:val="fr-CA"/>
        </w:rPr>
        <w:t>s</w:t>
      </w:r>
      <w:r w:rsidRPr="004E600E">
        <w:rPr>
          <w:lang w:val="fr-CA"/>
        </w:rPr>
        <w:t xml:space="preserve"> universelle remise à tous les pays, chaque pays visé à l</w:t>
      </w:r>
      <w:r w:rsidR="00F35812">
        <w:rPr>
          <w:lang w:val="fr-CA"/>
        </w:rPr>
        <w:t>’</w:t>
      </w:r>
      <w:r w:rsidRPr="004E600E">
        <w:rPr>
          <w:lang w:val="fr-CA"/>
        </w:rPr>
        <w:t xml:space="preserve">article 5 devrait déterminer les outils qui </w:t>
      </w:r>
      <w:r w:rsidR="001E1A07" w:rsidRPr="004E600E">
        <w:rPr>
          <w:lang w:val="fr-CA"/>
        </w:rPr>
        <w:t xml:space="preserve">répondent le mieux aux besoins de </w:t>
      </w:r>
      <w:r w:rsidR="00E85947">
        <w:rPr>
          <w:lang w:val="fr-CA"/>
        </w:rPr>
        <w:t>ses</w:t>
      </w:r>
      <w:r w:rsidR="001E1A07" w:rsidRPr="004E600E">
        <w:rPr>
          <w:lang w:val="fr-CA"/>
        </w:rPr>
        <w:t xml:space="preserve"> techniciens à différentes étapes de la mise en œuvre du projet.</w:t>
      </w:r>
    </w:p>
    <w:p w14:paraId="354E4090" w14:textId="346510E2" w:rsidR="00C7440F" w:rsidRPr="004E600E" w:rsidRDefault="001E1A07" w:rsidP="00B37C0A">
      <w:pPr>
        <w:pStyle w:val="Heading1"/>
        <w:rPr>
          <w:lang w:val="fr-CA"/>
        </w:rPr>
      </w:pPr>
      <w:r w:rsidRPr="004E600E">
        <w:rPr>
          <w:lang w:val="fr-CA"/>
        </w:rPr>
        <w:t>Le renforcement des programmes de RRR existants ou la création de nouveaux programmes devrait reposer sur des modèles d’affaires exhaustifs convenant à la situation du pays et des parties prenantes participantes, en tenant compte notamment du prix des frigorigènes vierges et de la quantité de frigorigène à r</w:t>
      </w:r>
      <w:r w:rsidR="00F02A14" w:rsidRPr="004E600E">
        <w:rPr>
          <w:lang w:val="fr-CA"/>
        </w:rPr>
        <w:t>égé</w:t>
      </w:r>
      <w:r w:rsidRPr="004E600E">
        <w:rPr>
          <w:lang w:val="fr-CA"/>
        </w:rPr>
        <w:t>nérer</w:t>
      </w:r>
      <w:r w:rsidR="009F78C2" w:rsidRPr="004E600E">
        <w:rPr>
          <w:lang w:val="fr-CA"/>
        </w:rPr>
        <w:t>.</w:t>
      </w:r>
      <w:r w:rsidR="009F78C2" w:rsidRPr="004E600E">
        <w:rPr>
          <w:rStyle w:val="FootnoteReference"/>
          <w:lang w:val="fr-CA"/>
        </w:rPr>
        <w:footnoteReference w:id="48"/>
      </w:r>
      <w:r w:rsidR="009F78C2" w:rsidRPr="004E600E">
        <w:rPr>
          <w:lang w:val="fr-CA"/>
        </w:rPr>
        <w:t xml:space="preserve"> </w:t>
      </w:r>
      <w:r w:rsidRPr="004E600E">
        <w:rPr>
          <w:lang w:val="fr-CA"/>
        </w:rPr>
        <w:t xml:space="preserve">La durabilité et l’efficacité à long terme de ces programmes devraient être appuyées </w:t>
      </w:r>
      <w:r w:rsidR="00E85947">
        <w:rPr>
          <w:lang w:val="fr-CA"/>
        </w:rPr>
        <w:t xml:space="preserve">par </w:t>
      </w:r>
      <w:r w:rsidRPr="004E600E">
        <w:rPr>
          <w:lang w:val="fr-CA"/>
        </w:rPr>
        <w:t>une réglementation sur</w:t>
      </w:r>
      <w:r w:rsidR="00F02A14" w:rsidRPr="004E600E">
        <w:rPr>
          <w:lang w:val="fr-CA"/>
        </w:rPr>
        <w:t xml:space="preserve"> </w:t>
      </w:r>
      <w:r w:rsidRPr="004E600E">
        <w:rPr>
          <w:lang w:val="fr-CA"/>
        </w:rPr>
        <w:t>le confinement obligatoire du frigorigène</w:t>
      </w:r>
      <w:r w:rsidR="00DF2037" w:rsidRPr="004E600E">
        <w:rPr>
          <w:rStyle w:val="FootnoteReference"/>
          <w:lang w:val="fr-CA"/>
        </w:rPr>
        <w:footnoteReference w:id="49"/>
      </w:r>
      <w:r w:rsidR="00DF2037" w:rsidRPr="004E600E">
        <w:rPr>
          <w:lang w:val="fr-CA"/>
        </w:rPr>
        <w:t xml:space="preserve"> </w:t>
      </w:r>
      <w:r w:rsidR="00E85947">
        <w:rPr>
          <w:lang w:val="fr-CA"/>
        </w:rPr>
        <w:t xml:space="preserve">et des </w:t>
      </w:r>
      <w:r w:rsidRPr="004E600E">
        <w:rPr>
          <w:lang w:val="fr-CA"/>
        </w:rPr>
        <w:t xml:space="preserve">activités de sensibilisation </w:t>
      </w:r>
      <w:r w:rsidR="00F02A14" w:rsidRPr="004E600E">
        <w:rPr>
          <w:lang w:val="fr-CA"/>
        </w:rPr>
        <w:t>des</w:t>
      </w:r>
      <w:r w:rsidRPr="004E600E">
        <w:rPr>
          <w:lang w:val="fr-CA"/>
        </w:rPr>
        <w:t xml:space="preserve"> </w:t>
      </w:r>
      <w:r w:rsidRPr="004E600E">
        <w:rPr>
          <w:lang w:val="fr-CA"/>
        </w:rPr>
        <w:lastRenderedPageBreak/>
        <w:t xml:space="preserve">techniciens et </w:t>
      </w:r>
      <w:r w:rsidR="00635A2B" w:rsidRPr="004E600E">
        <w:rPr>
          <w:lang w:val="fr-CA"/>
        </w:rPr>
        <w:t>des</w:t>
      </w:r>
      <w:r w:rsidRPr="004E600E">
        <w:rPr>
          <w:lang w:val="fr-CA"/>
        </w:rPr>
        <w:t xml:space="preserve"> utilisateurs, </w:t>
      </w:r>
      <w:r w:rsidR="00F02A14" w:rsidRPr="004E600E">
        <w:rPr>
          <w:lang w:val="fr-CA"/>
        </w:rPr>
        <w:t>auxquelles participent l</w:t>
      </w:r>
      <w:r w:rsidRPr="004E600E">
        <w:rPr>
          <w:lang w:val="fr-CA"/>
        </w:rPr>
        <w:t>es associations de réfrigération</w:t>
      </w:r>
      <w:r w:rsidR="00F02A14" w:rsidRPr="004E600E">
        <w:rPr>
          <w:lang w:val="fr-CA"/>
        </w:rPr>
        <w:t>. Les politiques proposées pour le remplacement d</w:t>
      </w:r>
      <w:r w:rsidR="00A760B2">
        <w:rPr>
          <w:lang w:val="fr-CA"/>
        </w:rPr>
        <w:t>e l</w:t>
      </w:r>
      <w:r w:rsidR="00F02A14" w:rsidRPr="004E600E">
        <w:rPr>
          <w:lang w:val="fr-CA"/>
        </w:rPr>
        <w:t>’équipement de réfrigération peu efficace devraient comprendre des stratégies pour récupérer les frigorigènes de l’équipement mis hors service</w:t>
      </w:r>
      <w:r w:rsidR="009F78C2" w:rsidRPr="004E600E">
        <w:rPr>
          <w:lang w:val="fr-CA"/>
        </w:rPr>
        <w:t>.</w:t>
      </w:r>
    </w:p>
    <w:p w14:paraId="160FA071" w14:textId="2B1B2212" w:rsidR="000E5DF9" w:rsidRPr="004E600E" w:rsidRDefault="00635A2B" w:rsidP="00B37C0A">
      <w:pPr>
        <w:pStyle w:val="Heading1"/>
        <w:rPr>
          <w:lang w:val="fr-CA"/>
        </w:rPr>
      </w:pPr>
      <w:r w:rsidRPr="004E600E">
        <w:rPr>
          <w:lang w:val="fr-CA"/>
        </w:rPr>
        <w:t>En ve</w:t>
      </w:r>
      <w:r w:rsidR="00B35BCD">
        <w:rPr>
          <w:lang w:val="fr-CA"/>
        </w:rPr>
        <w:t xml:space="preserve">rtu de l’Amendement de Kigali, le plus grand nombre et la grande diversité </w:t>
      </w:r>
      <w:r w:rsidRPr="004E600E">
        <w:rPr>
          <w:lang w:val="fr-CA"/>
        </w:rPr>
        <w:t>de</w:t>
      </w:r>
      <w:r w:rsidR="00B35BCD">
        <w:rPr>
          <w:lang w:val="fr-CA"/>
        </w:rPr>
        <w:t>s</w:t>
      </w:r>
      <w:r w:rsidRPr="004E600E">
        <w:rPr>
          <w:lang w:val="fr-CA"/>
        </w:rPr>
        <w:t xml:space="preserve"> systèmes de réfrigération à base de HCFC et de HFC encore utilisés offrent </w:t>
      </w:r>
      <w:r w:rsidR="008452BE" w:rsidRPr="004E600E">
        <w:rPr>
          <w:lang w:val="fr-CA"/>
        </w:rPr>
        <w:t xml:space="preserve">des occasions accrues de récupération et de régénération des frigorigènes. Il faut examiner, notamment : la capacité de l’équipement et des accessoires (p. ex., </w:t>
      </w:r>
      <w:r w:rsidR="000B2E58">
        <w:rPr>
          <w:lang w:val="fr-CA"/>
        </w:rPr>
        <w:t>bonbonnes</w:t>
      </w:r>
      <w:r w:rsidR="008452BE" w:rsidRPr="004E600E">
        <w:rPr>
          <w:lang w:val="fr-CA"/>
        </w:rPr>
        <w:t>, identifiants de frigorigènes) à récupérer, recycler et régénérer les HCFC et les HFC, y compris les mélanges</w:t>
      </w:r>
      <w:r w:rsidR="003E0D2F">
        <w:rPr>
          <w:lang w:val="fr-CA"/>
        </w:rPr>
        <w:t>;</w:t>
      </w:r>
      <w:r w:rsidR="008452BE" w:rsidRPr="004E600E">
        <w:rPr>
          <w:lang w:val="fr-CA"/>
        </w:rPr>
        <w:t xml:space="preserve"> la bonne gestion de quantités potentiellement à la hausse de gaz inutilisables récupéré</w:t>
      </w:r>
      <w:r w:rsidR="00B35BCD">
        <w:rPr>
          <w:lang w:val="fr-CA"/>
        </w:rPr>
        <w:t>s</w:t>
      </w:r>
      <w:r w:rsidR="008452BE" w:rsidRPr="004E600E">
        <w:rPr>
          <w:lang w:val="fr-CA"/>
        </w:rPr>
        <w:t xml:space="preserve"> (à cause de la grande quantité de mélanges </w:t>
      </w:r>
      <w:proofErr w:type="spellStart"/>
      <w:r w:rsidR="008452BE" w:rsidRPr="004E600E">
        <w:rPr>
          <w:lang w:val="fr-CA"/>
        </w:rPr>
        <w:t>zéotropiques</w:t>
      </w:r>
      <w:proofErr w:type="spellEnd"/>
      <w:r w:rsidR="008452BE" w:rsidRPr="004E600E">
        <w:rPr>
          <w:lang w:val="fr-CA"/>
        </w:rPr>
        <w:t xml:space="preserve"> </w:t>
      </w:r>
      <w:r w:rsidR="00043968">
        <w:rPr>
          <w:lang w:val="fr-CA"/>
        </w:rPr>
        <w:t>dont la composition s</w:t>
      </w:r>
      <w:r w:rsidR="00B35BCD">
        <w:rPr>
          <w:lang w:val="fr-CA"/>
        </w:rPr>
        <w:t>e dégrade</w:t>
      </w:r>
      <w:r w:rsidR="008452BE" w:rsidRPr="004E600E">
        <w:rPr>
          <w:lang w:val="fr-CA"/>
        </w:rPr>
        <w:t xml:space="preserve"> lors de fuites</w:t>
      </w:r>
      <w:r w:rsidR="00945A42" w:rsidRPr="004E600E">
        <w:rPr>
          <w:lang w:val="fr-CA"/>
        </w:rPr>
        <w:t>)</w:t>
      </w:r>
      <w:r w:rsidR="003E0D2F">
        <w:rPr>
          <w:lang w:val="fr-CA"/>
        </w:rPr>
        <w:t>;</w:t>
      </w:r>
      <w:r w:rsidR="00945A42" w:rsidRPr="004E600E">
        <w:rPr>
          <w:lang w:val="fr-CA"/>
        </w:rPr>
        <w:t xml:space="preserve"> une analyse des avantages et des difficultés à récupérer, recycler et régénérer les frigorigènes inflammables (y compris une certitude réglementaire de récupération et de transport sans danger)</w:t>
      </w:r>
      <w:r w:rsidR="003E0D2F">
        <w:rPr>
          <w:lang w:val="fr-CA"/>
        </w:rPr>
        <w:t>;</w:t>
      </w:r>
      <w:r w:rsidR="00945A42" w:rsidRPr="004E600E">
        <w:rPr>
          <w:lang w:val="fr-CA"/>
        </w:rPr>
        <w:t xml:space="preserve"> et une évaluation de la faisabilité économique des installations de régénération, surtout pour les mélanges </w:t>
      </w:r>
      <w:proofErr w:type="spellStart"/>
      <w:r w:rsidR="00945A42" w:rsidRPr="004E600E">
        <w:rPr>
          <w:lang w:val="fr-CA"/>
        </w:rPr>
        <w:t>zéotropiques</w:t>
      </w:r>
      <w:proofErr w:type="spellEnd"/>
      <w:r w:rsidR="00945A42" w:rsidRPr="004E600E">
        <w:rPr>
          <w:lang w:val="fr-CA"/>
        </w:rPr>
        <w:t xml:space="preserve"> et leurs éléments constitutifs</w:t>
      </w:r>
      <w:r w:rsidR="000E5DF9" w:rsidRPr="004E600E">
        <w:rPr>
          <w:lang w:val="fr-CA"/>
        </w:rPr>
        <w:t>.</w:t>
      </w:r>
    </w:p>
    <w:p w14:paraId="708AD781" w14:textId="5630A11B" w:rsidR="000E5DF9" w:rsidRPr="004E600E" w:rsidRDefault="00945A42" w:rsidP="00B37C0A">
      <w:pPr>
        <w:pStyle w:val="Heading1"/>
        <w:rPr>
          <w:lang w:val="fr-CA"/>
        </w:rPr>
      </w:pPr>
      <w:r w:rsidRPr="004E600E">
        <w:rPr>
          <w:lang w:val="fr-CA"/>
        </w:rPr>
        <w:t>Les entreprises du secteur de l’assemblage, de l’installation et du remplissage de la charge initiale, ainsi que les entreprises man</w:t>
      </w:r>
      <w:r w:rsidR="003064A5" w:rsidRPr="004E600E">
        <w:rPr>
          <w:lang w:val="fr-CA"/>
        </w:rPr>
        <w:t>u</w:t>
      </w:r>
      <w:r w:rsidRPr="004E600E">
        <w:rPr>
          <w:lang w:val="fr-CA"/>
        </w:rPr>
        <w:t>facturi</w:t>
      </w:r>
      <w:r w:rsidR="003064A5" w:rsidRPr="004E600E">
        <w:rPr>
          <w:lang w:val="fr-CA"/>
        </w:rPr>
        <w:t>ères pourra</w:t>
      </w:r>
      <w:r w:rsidR="00C46D8F">
        <w:rPr>
          <w:lang w:val="fr-CA"/>
        </w:rPr>
        <w:t>ient contribuer à assurer de b</w:t>
      </w:r>
      <w:r w:rsidRPr="004E600E">
        <w:rPr>
          <w:lang w:val="fr-CA"/>
        </w:rPr>
        <w:t>onnes pratiques d’entretien et le</w:t>
      </w:r>
      <w:r w:rsidR="003064A5" w:rsidRPr="004E600E">
        <w:rPr>
          <w:lang w:val="fr-CA"/>
        </w:rPr>
        <w:t xml:space="preserve"> </w:t>
      </w:r>
      <w:r w:rsidRPr="004E600E">
        <w:rPr>
          <w:lang w:val="fr-CA"/>
        </w:rPr>
        <w:t xml:space="preserve">maintien de l’efficacité énergétique, surtout dans les systèmes de plus grande envergure, ce qui serait également utile </w:t>
      </w:r>
      <w:r w:rsidR="003064A5" w:rsidRPr="004E600E">
        <w:rPr>
          <w:lang w:val="fr-CA"/>
        </w:rPr>
        <w:t>lors</w:t>
      </w:r>
      <w:r w:rsidR="00C46D8F">
        <w:rPr>
          <w:lang w:val="fr-CA"/>
        </w:rPr>
        <w:t>que</w:t>
      </w:r>
      <w:r w:rsidR="003064A5" w:rsidRPr="004E600E">
        <w:rPr>
          <w:lang w:val="fr-CA"/>
        </w:rPr>
        <w:t xml:space="preserve"> le nombre de techniciens capables d’offrir ce service pour les nouvelles technologies est limité</w:t>
      </w:r>
      <w:r w:rsidR="00264B7C" w:rsidRPr="004E600E">
        <w:rPr>
          <w:lang w:val="fr-CA"/>
        </w:rPr>
        <w:t>.</w:t>
      </w:r>
    </w:p>
    <w:p w14:paraId="197A6282" w14:textId="4A41A1F2" w:rsidR="004C6489" w:rsidRPr="004E600E" w:rsidRDefault="003064A5" w:rsidP="00B37C0A">
      <w:pPr>
        <w:pStyle w:val="Heading1"/>
        <w:numPr>
          <w:ilvl w:val="0"/>
          <w:numId w:val="0"/>
        </w:numPr>
        <w:rPr>
          <w:b/>
          <w:lang w:val="fr-CA"/>
        </w:rPr>
      </w:pPr>
      <w:r w:rsidRPr="004E600E">
        <w:rPr>
          <w:b/>
          <w:lang w:val="fr-CA"/>
        </w:rPr>
        <w:t>Facteurs en lien avec l’efficacité énergétique dans le secteur de l</w:t>
      </w:r>
      <w:r w:rsidR="00F35812">
        <w:rPr>
          <w:b/>
          <w:lang w:val="fr-CA"/>
        </w:rPr>
        <w:t>’</w:t>
      </w:r>
      <w:r w:rsidRPr="004E600E">
        <w:rPr>
          <w:b/>
          <w:lang w:val="fr-CA"/>
        </w:rPr>
        <w:t>entretien de l</w:t>
      </w:r>
      <w:r w:rsidR="00F35812">
        <w:rPr>
          <w:b/>
          <w:lang w:val="fr-CA"/>
        </w:rPr>
        <w:t>’</w:t>
      </w:r>
      <w:r w:rsidRPr="004E600E">
        <w:rPr>
          <w:b/>
          <w:lang w:val="fr-CA"/>
        </w:rPr>
        <w:t>équipement de réfrigération</w:t>
      </w:r>
    </w:p>
    <w:p w14:paraId="64CD0A9D" w14:textId="78593DCD" w:rsidR="001C337F" w:rsidRPr="004E600E" w:rsidRDefault="00715069" w:rsidP="00B37C0A">
      <w:pPr>
        <w:pStyle w:val="Heading1"/>
        <w:rPr>
          <w:lang w:val="fr-CA"/>
        </w:rPr>
      </w:pPr>
      <w:r w:rsidRPr="004E600E">
        <w:rPr>
          <w:lang w:val="fr-CA"/>
        </w:rPr>
        <w:t>Bien que le financement de l’amélioration de l’efficacité énergétique de l’équipement de réfrigération n’ait pas encore été approuvé, la consommation d’énergie de cet équipement est entré</w:t>
      </w:r>
      <w:r w:rsidR="00C46D8F">
        <w:rPr>
          <w:lang w:val="fr-CA"/>
        </w:rPr>
        <w:t>e</w:t>
      </w:r>
      <w:r w:rsidRPr="004E600E">
        <w:rPr>
          <w:lang w:val="fr-CA"/>
        </w:rPr>
        <w:t xml:space="preserve"> en ligne de compte lors de l’élaboration des critères de financement des projets d’élimination des HCFC</w:t>
      </w:r>
      <w:r w:rsidR="005E2FC7" w:rsidRPr="004E600E">
        <w:rPr>
          <w:lang w:val="fr-CA"/>
        </w:rPr>
        <w:t>.</w:t>
      </w:r>
      <w:r w:rsidR="005E2FC7" w:rsidRPr="004E600E">
        <w:rPr>
          <w:rStyle w:val="FootnoteReference"/>
          <w:lang w:val="fr-CA"/>
        </w:rPr>
        <w:footnoteReference w:id="50"/>
      </w:r>
      <w:r w:rsidR="005E2FC7" w:rsidRPr="004E600E">
        <w:rPr>
          <w:lang w:val="fr-CA"/>
        </w:rPr>
        <w:t xml:space="preserve"> </w:t>
      </w:r>
      <w:r w:rsidRPr="004E600E">
        <w:rPr>
          <w:lang w:val="fr-CA"/>
        </w:rPr>
        <w:t xml:space="preserve">De plus, le Comité exécutif a cherché des occasions d’encourager les améliorations de l’efficacité énergétique. </w:t>
      </w:r>
      <w:r w:rsidR="00C46D8F">
        <w:rPr>
          <w:lang w:val="fr-CA"/>
        </w:rPr>
        <w:t>L</w:t>
      </w:r>
      <w:r w:rsidRPr="004E600E">
        <w:rPr>
          <w:lang w:val="fr-CA"/>
        </w:rPr>
        <w:t xml:space="preserve">’efficacité énergétique </w:t>
      </w:r>
      <w:r w:rsidR="00C46D8F">
        <w:rPr>
          <w:lang w:val="fr-CA"/>
        </w:rPr>
        <w:t xml:space="preserve">a été un facteur </w:t>
      </w:r>
      <w:r w:rsidRPr="004E600E">
        <w:rPr>
          <w:lang w:val="fr-CA"/>
        </w:rPr>
        <w:t>dans le context</w:t>
      </w:r>
      <w:r w:rsidR="009A7FC2" w:rsidRPr="004E600E">
        <w:rPr>
          <w:lang w:val="fr-CA"/>
        </w:rPr>
        <w:t>e</w:t>
      </w:r>
      <w:r w:rsidRPr="004E600E">
        <w:rPr>
          <w:lang w:val="fr-CA"/>
        </w:rPr>
        <w:t xml:space="preserve"> des refroidisseurs lors de l’élimination des CFC</w:t>
      </w:r>
      <w:r w:rsidR="009A7FC2" w:rsidRPr="004E600E">
        <w:rPr>
          <w:lang w:val="fr-CA"/>
        </w:rPr>
        <w:t>. Deux projets ont été approuvés à la 26</w:t>
      </w:r>
      <w:r w:rsidR="009A7FC2" w:rsidRPr="004E600E">
        <w:rPr>
          <w:vertAlign w:val="superscript"/>
          <w:lang w:val="fr-CA"/>
        </w:rPr>
        <w:t>e</w:t>
      </w:r>
      <w:r w:rsidR="009A7FC2" w:rsidRPr="004E600E">
        <w:rPr>
          <w:lang w:val="fr-CA"/>
        </w:rPr>
        <w:t xml:space="preserve"> et à</w:t>
      </w:r>
      <w:r w:rsidR="00E12077" w:rsidRPr="004E600E">
        <w:rPr>
          <w:lang w:val="fr-CA"/>
        </w:rPr>
        <w:t xml:space="preserve"> </w:t>
      </w:r>
      <w:r w:rsidR="009A7FC2" w:rsidRPr="004E600E">
        <w:rPr>
          <w:lang w:val="fr-CA"/>
        </w:rPr>
        <w:t>la 28</w:t>
      </w:r>
      <w:r w:rsidR="009A7FC2" w:rsidRPr="004E600E">
        <w:rPr>
          <w:vertAlign w:val="superscript"/>
          <w:lang w:val="fr-CA"/>
        </w:rPr>
        <w:t>e</w:t>
      </w:r>
      <w:r w:rsidR="009A7FC2" w:rsidRPr="004E600E">
        <w:rPr>
          <w:lang w:val="fr-CA"/>
        </w:rPr>
        <w:t xml:space="preserve"> r</w:t>
      </w:r>
      <w:r w:rsidR="00E12077" w:rsidRPr="004E600E">
        <w:rPr>
          <w:lang w:val="fr-CA"/>
        </w:rPr>
        <w:t>é</w:t>
      </w:r>
      <w:r w:rsidR="009A7FC2" w:rsidRPr="004E600E">
        <w:rPr>
          <w:lang w:val="fr-CA"/>
        </w:rPr>
        <w:t>unions, faisant appel à un mécanisme de prêts à des conditions d’e</w:t>
      </w:r>
      <w:r w:rsidR="00E12077" w:rsidRPr="004E600E">
        <w:rPr>
          <w:lang w:val="fr-CA"/>
        </w:rPr>
        <w:t>x</w:t>
      </w:r>
      <w:r w:rsidR="009A7FC2" w:rsidRPr="004E600E">
        <w:rPr>
          <w:lang w:val="fr-CA"/>
        </w:rPr>
        <w:t>trême faveur (décisions 26/34 et 28/32), et une fenêtre de financement de 15,2 millions $US a été approuvée à la 46</w:t>
      </w:r>
      <w:r w:rsidR="009A7FC2" w:rsidRPr="00C46D8F">
        <w:rPr>
          <w:vertAlign w:val="superscript"/>
          <w:lang w:val="fr-CA"/>
        </w:rPr>
        <w:t>e</w:t>
      </w:r>
      <w:r w:rsidR="009A7FC2" w:rsidRPr="004E600E">
        <w:rPr>
          <w:lang w:val="fr-CA"/>
        </w:rPr>
        <w:t xml:space="preserve"> réunion pour des projets de démonstration supplémentaires</w:t>
      </w:r>
      <w:r w:rsidR="00E12077" w:rsidRPr="004E600E">
        <w:rPr>
          <w:lang w:val="fr-CA"/>
        </w:rPr>
        <w:t xml:space="preserve"> dans le sous-secteur des refroidisseurs (décision 46/33). Le rapport d’évaluation sur les refroidisseurs remis à la 80</w:t>
      </w:r>
      <w:r w:rsidR="00E12077" w:rsidRPr="00C46D8F">
        <w:rPr>
          <w:vertAlign w:val="superscript"/>
          <w:lang w:val="fr-CA"/>
        </w:rPr>
        <w:t>e</w:t>
      </w:r>
      <w:r w:rsidR="00E12077" w:rsidRPr="004E600E">
        <w:rPr>
          <w:lang w:val="fr-CA"/>
        </w:rPr>
        <w:t xml:space="preserve"> réunion</w:t>
      </w:r>
      <w:r w:rsidR="001C337F" w:rsidRPr="004E600E">
        <w:rPr>
          <w:rStyle w:val="FootnoteReference"/>
          <w:lang w:val="fr-CA"/>
        </w:rPr>
        <w:footnoteReference w:id="51"/>
      </w:r>
      <w:r w:rsidR="001C337F" w:rsidRPr="004E600E">
        <w:rPr>
          <w:lang w:val="fr-CA"/>
        </w:rPr>
        <w:t xml:space="preserve"> </w:t>
      </w:r>
      <w:r w:rsidR="00E12077" w:rsidRPr="004E600E">
        <w:rPr>
          <w:lang w:val="fr-CA"/>
        </w:rPr>
        <w:t>conclut que l’efficacité énergétique et les économies d’énergie sont d’importants moteurs de remplacement des refroidisseurs</w:t>
      </w:r>
      <w:r w:rsidR="003E0D2F">
        <w:rPr>
          <w:lang w:val="fr-CA"/>
        </w:rPr>
        <w:t>;</w:t>
      </w:r>
      <w:r w:rsidR="00E12077" w:rsidRPr="004E600E">
        <w:rPr>
          <w:lang w:val="fr-CA"/>
        </w:rPr>
        <w:t xml:space="preserve"> il révèle également que les capacités de récupération et de recyclage d’un pays devront être prises en ligne de compte dans le remplacement des refroidisseurs. Bien que le rapport n’ait pas recommandé d’intervenir dans le secteur de l’entretien afin d’encourager </w:t>
      </w:r>
      <w:r w:rsidR="003B58EA">
        <w:rPr>
          <w:lang w:val="fr-CA"/>
        </w:rPr>
        <w:t>un fonctionnement éco</w:t>
      </w:r>
      <w:r w:rsidR="00E12077" w:rsidRPr="004E600E">
        <w:rPr>
          <w:lang w:val="fr-CA"/>
        </w:rPr>
        <w:t>nergétique, un bon entretien des refroidisseurs est essentiel afin que l’équipement fonctionne de manière efficace</w:t>
      </w:r>
      <w:r w:rsidR="001C337F" w:rsidRPr="004E600E">
        <w:rPr>
          <w:lang w:val="fr-CA"/>
        </w:rPr>
        <w:t>.</w:t>
      </w:r>
    </w:p>
    <w:p w14:paraId="359EF8C1" w14:textId="5A026090" w:rsidR="005E2FC7" w:rsidRPr="004E600E" w:rsidRDefault="00CF7219" w:rsidP="00B37C0A">
      <w:pPr>
        <w:pStyle w:val="Heading1"/>
        <w:rPr>
          <w:lang w:val="fr-CA"/>
        </w:rPr>
      </w:pPr>
      <w:r w:rsidRPr="004E600E">
        <w:rPr>
          <w:lang w:val="fr-CA"/>
        </w:rPr>
        <w:t>En ce qui concerne les HCFC, le Comité exécutif a décidé d’approuver la démonstration de substances à faible PRG</w:t>
      </w:r>
      <w:r w:rsidR="005E2FC7" w:rsidRPr="004E600E">
        <w:rPr>
          <w:lang w:val="fr-CA"/>
        </w:rPr>
        <w:t xml:space="preserve"> </w:t>
      </w:r>
      <w:r w:rsidRPr="004E600E">
        <w:rPr>
          <w:lang w:val="fr-CA"/>
        </w:rPr>
        <w:t xml:space="preserve">pour remplacer les </w:t>
      </w:r>
      <w:proofErr w:type="gramStart"/>
      <w:r w:rsidRPr="004E600E">
        <w:rPr>
          <w:lang w:val="fr-CA"/>
        </w:rPr>
        <w:t>HCFC</w:t>
      </w:r>
      <w:r w:rsidR="003E0D2F">
        <w:rPr>
          <w:lang w:val="fr-CA"/>
        </w:rPr>
        <w:t>;</w:t>
      </w:r>
      <w:proofErr w:type="gramEnd"/>
      <w:r w:rsidRPr="004E600E">
        <w:rPr>
          <w:lang w:val="fr-CA"/>
        </w:rPr>
        <w:t xml:space="preserve"> la promotion de l’amélioration de l’efficacité énergétique étant un des critères de sélection de ces projets </w:t>
      </w:r>
      <w:r w:rsidR="005E2FC7" w:rsidRPr="004E600E">
        <w:rPr>
          <w:lang w:val="fr-CA"/>
        </w:rPr>
        <w:t>(d</w:t>
      </w:r>
      <w:r w:rsidRPr="004E600E">
        <w:rPr>
          <w:lang w:val="fr-CA"/>
        </w:rPr>
        <w:t>é</w:t>
      </w:r>
      <w:r w:rsidR="005E2FC7" w:rsidRPr="004E600E">
        <w:rPr>
          <w:lang w:val="fr-CA"/>
        </w:rPr>
        <w:t>cision 72/40</w:t>
      </w:r>
      <w:r w:rsidRPr="004E600E">
        <w:rPr>
          <w:lang w:val="fr-CA"/>
        </w:rPr>
        <w:t xml:space="preserve"> </w:t>
      </w:r>
      <w:r w:rsidR="005E2FC7" w:rsidRPr="004E600E">
        <w:rPr>
          <w:lang w:val="fr-CA"/>
        </w:rPr>
        <w:t>b)</w:t>
      </w:r>
      <w:r w:rsidRPr="004E600E">
        <w:rPr>
          <w:lang w:val="fr-CA"/>
        </w:rPr>
        <w:t xml:space="preserve"> </w:t>
      </w:r>
      <w:r w:rsidR="005E2FC7" w:rsidRPr="004E600E">
        <w:rPr>
          <w:lang w:val="fr-CA"/>
        </w:rPr>
        <w:t>i)</w:t>
      </w:r>
      <w:r w:rsidRPr="004E600E">
        <w:rPr>
          <w:lang w:val="fr-CA"/>
        </w:rPr>
        <w:t xml:space="preserve"> </w:t>
      </w:r>
      <w:r w:rsidR="005E2FC7" w:rsidRPr="004E600E">
        <w:rPr>
          <w:lang w:val="fr-CA"/>
        </w:rPr>
        <w:t xml:space="preserve">f)). </w:t>
      </w:r>
      <w:r w:rsidRPr="004E600E">
        <w:rPr>
          <w:lang w:val="fr-CA"/>
        </w:rPr>
        <w:t>Ainsi, le Comité exécutif</w:t>
      </w:r>
      <w:r w:rsidR="003B58EA">
        <w:rPr>
          <w:lang w:val="fr-CA"/>
        </w:rPr>
        <w:t xml:space="preserve"> a approuvé</w:t>
      </w:r>
      <w:r w:rsidRPr="004E600E">
        <w:rPr>
          <w:lang w:val="fr-CA"/>
        </w:rPr>
        <w:t xml:space="preserve">, à </w:t>
      </w:r>
      <w:r w:rsidR="00AE5AD0" w:rsidRPr="004E600E">
        <w:rPr>
          <w:lang w:val="fr-CA"/>
        </w:rPr>
        <w:t>ses</w:t>
      </w:r>
      <w:r w:rsidRPr="004E600E">
        <w:rPr>
          <w:lang w:val="fr-CA"/>
        </w:rPr>
        <w:t xml:space="preserve"> </w:t>
      </w:r>
      <w:r w:rsidR="00AE5AD0" w:rsidRPr="004E600E">
        <w:rPr>
          <w:lang w:val="fr-CA"/>
        </w:rPr>
        <w:t>7</w:t>
      </w:r>
      <w:r w:rsidRPr="004E600E">
        <w:rPr>
          <w:lang w:val="fr-CA"/>
        </w:rPr>
        <w:t>4</w:t>
      </w:r>
      <w:r w:rsidRPr="004E600E">
        <w:rPr>
          <w:vertAlign w:val="superscript"/>
          <w:lang w:val="fr-CA"/>
        </w:rPr>
        <w:t>e</w:t>
      </w:r>
      <w:r w:rsidRPr="004E600E">
        <w:rPr>
          <w:lang w:val="fr-CA"/>
        </w:rPr>
        <w:t xml:space="preserve"> </w:t>
      </w:r>
      <w:r w:rsidR="00AE5AD0" w:rsidRPr="004E600E">
        <w:rPr>
          <w:lang w:val="fr-CA"/>
        </w:rPr>
        <w:t>(mai 2015)</w:t>
      </w:r>
      <w:r w:rsidRPr="004E600E">
        <w:rPr>
          <w:lang w:val="fr-CA"/>
        </w:rPr>
        <w:t xml:space="preserve">, </w:t>
      </w:r>
      <w:r w:rsidR="00AE5AD0" w:rsidRPr="004E600E">
        <w:rPr>
          <w:lang w:val="fr-CA"/>
        </w:rPr>
        <w:t>75</w:t>
      </w:r>
      <w:r w:rsidR="00AE5AD0" w:rsidRPr="004E600E">
        <w:rPr>
          <w:vertAlign w:val="superscript"/>
          <w:lang w:val="fr-CA"/>
        </w:rPr>
        <w:t>e</w:t>
      </w:r>
      <w:r w:rsidR="00AE5AD0" w:rsidRPr="004E600E">
        <w:rPr>
          <w:lang w:val="fr-CA"/>
        </w:rPr>
        <w:t xml:space="preserve"> (novembre 2015) et 76</w:t>
      </w:r>
      <w:r w:rsidR="00AE5AD0" w:rsidRPr="004E600E">
        <w:rPr>
          <w:vertAlign w:val="superscript"/>
          <w:lang w:val="fr-CA"/>
        </w:rPr>
        <w:t>e</w:t>
      </w:r>
      <w:r w:rsidR="00AE5AD0" w:rsidRPr="004E600E">
        <w:rPr>
          <w:lang w:val="fr-CA"/>
        </w:rPr>
        <w:t xml:space="preserve"> (mai 2016) réunions, </w:t>
      </w:r>
      <w:r w:rsidRPr="004E600E">
        <w:rPr>
          <w:lang w:val="fr-CA"/>
        </w:rPr>
        <w:t xml:space="preserve">14 projets de </w:t>
      </w:r>
      <w:r w:rsidRPr="004E600E">
        <w:rPr>
          <w:lang w:val="fr-CA"/>
        </w:rPr>
        <w:lastRenderedPageBreak/>
        <w:t>démonstration liés au secteur de la réfrigération et de la climatisation.</w:t>
      </w:r>
      <w:r w:rsidR="00AE5AD0" w:rsidRPr="004E600E">
        <w:rPr>
          <w:lang w:val="fr-CA"/>
        </w:rPr>
        <w:t xml:space="preserve"> Les </w:t>
      </w:r>
      <w:r w:rsidR="00E15667">
        <w:rPr>
          <w:lang w:val="fr-CA"/>
        </w:rPr>
        <w:t>valeurs</w:t>
      </w:r>
      <w:r w:rsidR="00AE5AD0" w:rsidRPr="004E600E">
        <w:rPr>
          <w:lang w:val="fr-CA"/>
        </w:rPr>
        <w:t xml:space="preserve"> d</w:t>
      </w:r>
      <w:r w:rsidR="003B58EA">
        <w:rPr>
          <w:lang w:val="fr-CA"/>
        </w:rPr>
        <w:t>e l</w:t>
      </w:r>
      <w:r w:rsidR="00AE5AD0" w:rsidRPr="004E600E">
        <w:rPr>
          <w:lang w:val="fr-CA"/>
        </w:rPr>
        <w:t>’efficacité énergétique devaient être déclaré</w:t>
      </w:r>
      <w:r w:rsidR="00E15667">
        <w:rPr>
          <w:lang w:val="fr-CA"/>
        </w:rPr>
        <w:t>e</w:t>
      </w:r>
      <w:r w:rsidR="003B58EA">
        <w:rPr>
          <w:lang w:val="fr-CA"/>
        </w:rPr>
        <w:t>s parmi les résultats des</w:t>
      </w:r>
      <w:r w:rsidR="00AE5AD0" w:rsidRPr="004E600E">
        <w:rPr>
          <w:lang w:val="fr-CA"/>
        </w:rPr>
        <w:t xml:space="preserve"> projet</w:t>
      </w:r>
      <w:r w:rsidR="003B58EA">
        <w:rPr>
          <w:lang w:val="fr-CA"/>
        </w:rPr>
        <w:t>s</w:t>
      </w:r>
      <w:r w:rsidR="00AE5AD0" w:rsidRPr="004E600E">
        <w:rPr>
          <w:lang w:val="fr-CA"/>
        </w:rPr>
        <w:t xml:space="preserve"> concerné</w:t>
      </w:r>
      <w:r w:rsidR="003B58EA">
        <w:rPr>
          <w:lang w:val="fr-CA"/>
        </w:rPr>
        <w:t>s</w:t>
      </w:r>
      <w:r w:rsidR="00AE5AD0" w:rsidRPr="004E600E">
        <w:rPr>
          <w:lang w:val="fr-CA"/>
        </w:rPr>
        <w:t>.</w:t>
      </w:r>
      <w:r w:rsidR="005E2FC7" w:rsidRPr="004E600E">
        <w:rPr>
          <w:rStyle w:val="FootnoteReference"/>
          <w:lang w:val="fr-CA"/>
        </w:rPr>
        <w:footnoteReference w:id="52"/>
      </w:r>
    </w:p>
    <w:p w14:paraId="2EB9D304" w14:textId="45FA14EC" w:rsidR="005E2FC7" w:rsidRPr="004E600E" w:rsidRDefault="00312A18" w:rsidP="00B37C0A">
      <w:pPr>
        <w:pStyle w:val="Heading1"/>
        <w:rPr>
          <w:lang w:val="fr-CA"/>
        </w:rPr>
      </w:pPr>
      <w:r w:rsidRPr="004E600E">
        <w:rPr>
          <w:lang w:val="fr-CA"/>
        </w:rPr>
        <w:t>De plus, certains PGEH approuvés contenaient des conditions spécifiques en lien avec l’efficacité énergétique. Par exemple, le PGEH de la Jordanie</w:t>
      </w:r>
      <w:r w:rsidR="005E2FC7" w:rsidRPr="004E600E">
        <w:rPr>
          <w:rStyle w:val="FootnoteReference"/>
          <w:lang w:val="fr-CA"/>
        </w:rPr>
        <w:footnoteReference w:id="53"/>
      </w:r>
      <w:r w:rsidR="005E2FC7" w:rsidRPr="004E600E">
        <w:rPr>
          <w:lang w:val="fr-CA"/>
        </w:rPr>
        <w:t xml:space="preserve"> </w:t>
      </w:r>
      <w:r w:rsidRPr="004E600E">
        <w:rPr>
          <w:lang w:val="fr-CA"/>
        </w:rPr>
        <w:t xml:space="preserve">exigeait que le plan du secteur de la climatisation </w:t>
      </w:r>
      <w:r w:rsidR="00C34E3A" w:rsidRPr="004E600E">
        <w:rPr>
          <w:lang w:val="fr-CA"/>
        </w:rPr>
        <w:t xml:space="preserve">comprenne des orientations et des démarches techniques </w:t>
      </w:r>
      <w:r w:rsidR="00C97CBE" w:rsidRPr="004E600E">
        <w:rPr>
          <w:lang w:val="fr-CA"/>
        </w:rPr>
        <w:t xml:space="preserve">pour </w:t>
      </w:r>
      <w:r w:rsidR="00C34E3A" w:rsidRPr="004E600E">
        <w:rPr>
          <w:lang w:val="fr-CA"/>
        </w:rPr>
        <w:t>améliorer l’efficacité énergétique de l’équipement de climatisation résidentiel</w:t>
      </w:r>
      <w:r w:rsidR="00C97CBE" w:rsidRPr="004E600E">
        <w:rPr>
          <w:lang w:val="fr-CA"/>
        </w:rPr>
        <w:t>,</w:t>
      </w:r>
      <w:r w:rsidR="00C34E3A" w:rsidRPr="004E600E">
        <w:rPr>
          <w:lang w:val="fr-CA"/>
        </w:rPr>
        <w:t xml:space="preserve"> afin de compenser les conséquences </w:t>
      </w:r>
      <w:r w:rsidR="00C97CBE" w:rsidRPr="004E600E">
        <w:rPr>
          <w:lang w:val="fr-CA"/>
        </w:rPr>
        <w:t>sur le climat</w:t>
      </w:r>
      <w:r w:rsidR="00C34E3A" w:rsidRPr="004E600E">
        <w:rPr>
          <w:lang w:val="fr-CA"/>
        </w:rPr>
        <w:t xml:space="preserve"> de l’</w:t>
      </w:r>
      <w:r w:rsidR="00C97CBE" w:rsidRPr="004E600E">
        <w:rPr>
          <w:lang w:val="fr-CA"/>
        </w:rPr>
        <w:t>introducti</w:t>
      </w:r>
      <w:r w:rsidR="00C34E3A" w:rsidRPr="004E600E">
        <w:rPr>
          <w:lang w:val="fr-CA"/>
        </w:rPr>
        <w:t xml:space="preserve">on de la technologie </w:t>
      </w:r>
      <w:r w:rsidR="00C97CBE" w:rsidRPr="004E600E">
        <w:rPr>
          <w:lang w:val="fr-CA"/>
        </w:rPr>
        <w:t>à base de R-410A,</w:t>
      </w:r>
      <w:r w:rsidR="00C34E3A" w:rsidRPr="004E600E">
        <w:rPr>
          <w:lang w:val="fr-CA"/>
        </w:rPr>
        <w:t xml:space="preserve"> et l’engagement du gouvernement à atteindre une consommation énergétiqu</w:t>
      </w:r>
      <w:r w:rsidR="00C97CBE" w:rsidRPr="004E600E">
        <w:rPr>
          <w:lang w:val="fr-CA"/>
        </w:rPr>
        <w:t>e des climatiseurs résidentiels à base de R-410A é</w:t>
      </w:r>
      <w:r w:rsidR="00C34E3A" w:rsidRPr="004E600E">
        <w:rPr>
          <w:lang w:val="fr-CA"/>
        </w:rPr>
        <w:t xml:space="preserve">gale ou inférieure </w:t>
      </w:r>
      <w:r w:rsidR="00C97CBE" w:rsidRPr="004E600E">
        <w:rPr>
          <w:lang w:val="fr-CA"/>
        </w:rPr>
        <w:t>à cell</w:t>
      </w:r>
      <w:r w:rsidR="00C34E3A" w:rsidRPr="004E600E">
        <w:rPr>
          <w:lang w:val="fr-CA"/>
        </w:rPr>
        <w:t>e des climatiseurs à base de HCFC-22 qu’ils remplacent (décision 65/40). Le PGEH de la Thaïlande</w:t>
      </w:r>
      <w:r w:rsidR="005E2FC7" w:rsidRPr="004E600E">
        <w:rPr>
          <w:rStyle w:val="FootnoteReference"/>
          <w:lang w:val="fr-CA"/>
        </w:rPr>
        <w:footnoteReference w:id="54"/>
      </w:r>
      <w:r w:rsidR="005E2FC7" w:rsidRPr="004E600E">
        <w:rPr>
          <w:lang w:val="fr-CA"/>
        </w:rPr>
        <w:t xml:space="preserve"> </w:t>
      </w:r>
      <w:r w:rsidR="00C97CBE" w:rsidRPr="004E600E">
        <w:rPr>
          <w:lang w:val="fr-CA"/>
        </w:rPr>
        <w:t>prévoyait une assistance technique pour appuyer l’adoption de produits éconergétiques en sus de ceux visés par la reconversion, et un soutien aux projets d’efficacité énergétique dans les bâtiments</w:t>
      </w:r>
      <w:r w:rsidR="005E2FC7" w:rsidRPr="004E600E">
        <w:rPr>
          <w:lang w:val="fr-CA"/>
        </w:rPr>
        <w:t>.</w:t>
      </w:r>
    </w:p>
    <w:p w14:paraId="29E0FE32" w14:textId="35538978" w:rsidR="005E2FC7" w:rsidRPr="004E600E" w:rsidRDefault="000C45D3" w:rsidP="00B37C0A">
      <w:pPr>
        <w:pStyle w:val="Heading1"/>
        <w:numPr>
          <w:ilvl w:val="0"/>
          <w:numId w:val="0"/>
        </w:numPr>
        <w:rPr>
          <w:u w:val="single"/>
          <w:lang w:val="fr-CA"/>
        </w:rPr>
      </w:pPr>
      <w:r w:rsidRPr="004E600E">
        <w:rPr>
          <w:u w:val="single"/>
          <w:lang w:val="fr-CA"/>
        </w:rPr>
        <w:t>Pratiques d’installation et d’entretien</w:t>
      </w:r>
    </w:p>
    <w:p w14:paraId="73CB73C2" w14:textId="53F785FB" w:rsidR="005E2FC7" w:rsidRPr="004E600E" w:rsidRDefault="000C45D3" w:rsidP="00B37C0A">
      <w:pPr>
        <w:pStyle w:val="Heading1"/>
        <w:rPr>
          <w:lang w:val="fr-CA"/>
        </w:rPr>
      </w:pPr>
      <w:r w:rsidRPr="004E600E">
        <w:rPr>
          <w:lang w:val="fr-CA"/>
        </w:rPr>
        <w:t>Les pratiques d’installation et d’entretien jouent un rôle essentiel pour assurer le fonctionnement éconergétique de l’équipement tout au long de sa vie utile. Les politiques et réglementatio</w:t>
      </w:r>
      <w:r w:rsidR="00AD1803" w:rsidRPr="004E600E">
        <w:rPr>
          <w:lang w:val="fr-CA"/>
        </w:rPr>
        <w:t>ns nationales concernant les pra</w:t>
      </w:r>
      <w:r w:rsidRPr="004E600E">
        <w:rPr>
          <w:lang w:val="fr-CA"/>
        </w:rPr>
        <w:t>tiques d’entretien et l’efficacité énergétique, surtout l</w:t>
      </w:r>
      <w:r w:rsidR="00AD1803" w:rsidRPr="004E600E">
        <w:rPr>
          <w:lang w:val="fr-CA"/>
        </w:rPr>
        <w:t>es normes de rendement énergétiq</w:t>
      </w:r>
      <w:r w:rsidRPr="004E600E">
        <w:rPr>
          <w:lang w:val="fr-CA"/>
        </w:rPr>
        <w:t>ue mini</w:t>
      </w:r>
      <w:r w:rsidR="00AD1803" w:rsidRPr="004E600E">
        <w:rPr>
          <w:lang w:val="fr-CA"/>
        </w:rPr>
        <w:t>mum, soutiennent l’efficacité énergétique pendant l’utilisation de l’équipement</w:t>
      </w:r>
      <w:r w:rsidR="005E2FC7" w:rsidRPr="004E600E">
        <w:rPr>
          <w:lang w:val="fr-CA"/>
        </w:rPr>
        <w:t>.</w:t>
      </w:r>
    </w:p>
    <w:p w14:paraId="1F33FC90" w14:textId="1F56FF7A" w:rsidR="00E70009" w:rsidRPr="004E600E" w:rsidRDefault="00AD1803" w:rsidP="00B37C0A">
      <w:pPr>
        <w:pStyle w:val="Heading1"/>
        <w:rPr>
          <w:lang w:val="fr-CA"/>
        </w:rPr>
      </w:pPr>
      <w:r w:rsidRPr="004E600E">
        <w:rPr>
          <w:lang w:val="fr-CA"/>
        </w:rPr>
        <w:t>Selon l’Institut international du froid,</w:t>
      </w:r>
      <w:r w:rsidR="00E15667">
        <w:rPr>
          <w:lang w:val="fr-CA"/>
        </w:rPr>
        <w:t xml:space="preserve"> une optimisation, un suivi et u</w:t>
      </w:r>
      <w:r w:rsidRPr="004E600E">
        <w:rPr>
          <w:lang w:val="fr-CA"/>
        </w:rPr>
        <w:t>n entretien améliorés de l’équipement de refroidissement pourraient réduire de 30 Gt les émissions de CO</w:t>
      </w:r>
      <w:r w:rsidRPr="004E600E">
        <w:rPr>
          <w:vertAlign w:val="subscript"/>
          <w:lang w:val="fr-CA"/>
        </w:rPr>
        <w:t>2</w:t>
      </w:r>
      <w:r w:rsidRPr="004E600E">
        <w:rPr>
          <w:lang w:val="fr-CA"/>
        </w:rPr>
        <w:t xml:space="preserve"> d’ici à 2050</w:t>
      </w:r>
      <w:r w:rsidR="00E70009" w:rsidRPr="004E600E">
        <w:rPr>
          <w:lang w:val="fr-CA"/>
        </w:rPr>
        <w:t>.</w:t>
      </w:r>
      <w:r w:rsidRPr="004E600E">
        <w:rPr>
          <w:lang w:val="fr-CA"/>
        </w:rPr>
        <w:t xml:space="preserve"> Le rapport du Groupe </w:t>
      </w:r>
      <w:r w:rsidR="00714066" w:rsidRPr="004E600E">
        <w:rPr>
          <w:lang w:val="fr-CA"/>
        </w:rPr>
        <w:t>de l’évaluation technique et économique sur les questions entourant l’</w:t>
      </w:r>
      <w:r w:rsidR="00803CF9" w:rsidRPr="004E600E">
        <w:rPr>
          <w:lang w:val="fr-CA"/>
        </w:rPr>
        <w:t>efficaci</w:t>
      </w:r>
      <w:r w:rsidR="00714066" w:rsidRPr="004E600E">
        <w:rPr>
          <w:lang w:val="fr-CA"/>
        </w:rPr>
        <w:t>té é</w:t>
      </w:r>
      <w:r w:rsidR="00803CF9" w:rsidRPr="004E600E">
        <w:rPr>
          <w:lang w:val="fr-CA"/>
        </w:rPr>
        <w:t>n</w:t>
      </w:r>
      <w:r w:rsidR="00714066" w:rsidRPr="004E600E">
        <w:rPr>
          <w:lang w:val="fr-CA"/>
        </w:rPr>
        <w:t xml:space="preserve">ergétique pendant la réduction progressive des HFC, préparé par son Équipe spéciale, révèle que </w:t>
      </w:r>
      <w:r w:rsidR="00433027">
        <w:rPr>
          <w:lang w:val="fr-CA"/>
        </w:rPr>
        <w:t>les</w:t>
      </w:r>
      <w:r w:rsidR="00714066" w:rsidRPr="004E600E">
        <w:rPr>
          <w:lang w:val="fr-CA"/>
        </w:rPr>
        <w:t xml:space="preserve"> bonnes pratiques d’entretien peuvent réduire la dégradation du rendement de 50 p. cent et mai</w:t>
      </w:r>
      <w:r w:rsidR="00803CF9" w:rsidRPr="004E600E">
        <w:rPr>
          <w:lang w:val="fr-CA"/>
        </w:rPr>
        <w:t>n</w:t>
      </w:r>
      <w:r w:rsidR="00714066" w:rsidRPr="004E600E">
        <w:rPr>
          <w:lang w:val="fr-CA"/>
        </w:rPr>
        <w:t>tenir le n</w:t>
      </w:r>
      <w:r w:rsidR="00803CF9" w:rsidRPr="004E600E">
        <w:rPr>
          <w:lang w:val="fr-CA"/>
        </w:rPr>
        <w:t>i</w:t>
      </w:r>
      <w:r w:rsidR="00714066" w:rsidRPr="004E600E">
        <w:rPr>
          <w:lang w:val="fr-CA"/>
        </w:rPr>
        <w:t xml:space="preserve">veau d’efficacité tout au long de la vie de l’équipement. L’Agence internationale de l’énergie a compilé les </w:t>
      </w:r>
      <w:r w:rsidR="00803CF9" w:rsidRPr="004E600E">
        <w:rPr>
          <w:lang w:val="fr-CA"/>
        </w:rPr>
        <w:t>défaillances</w:t>
      </w:r>
      <w:r w:rsidR="00714066" w:rsidRPr="004E600E">
        <w:rPr>
          <w:lang w:val="fr-CA"/>
        </w:rPr>
        <w:t xml:space="preserve"> les plus communes associées à </w:t>
      </w:r>
      <w:r w:rsidR="00433027">
        <w:rPr>
          <w:lang w:val="fr-CA"/>
        </w:rPr>
        <w:t>l</w:t>
      </w:r>
      <w:r w:rsidR="00714066" w:rsidRPr="004E600E">
        <w:rPr>
          <w:lang w:val="fr-CA"/>
        </w:rPr>
        <w:t xml:space="preserve">a dégradation de l’efficacité énergétique des pompes à chaleur air-air </w:t>
      </w:r>
      <w:r w:rsidR="00433027">
        <w:rPr>
          <w:lang w:val="fr-CA"/>
        </w:rPr>
        <w:t>causées par</w:t>
      </w:r>
      <w:r w:rsidR="00803CF9" w:rsidRPr="004E600E">
        <w:rPr>
          <w:lang w:val="fr-CA"/>
        </w:rPr>
        <w:t xml:space="preserve"> une mauvaise installation et un mauvais entretien (p. ex., défaillance du ventilateur (26 p. cent des cas), commandes et composants électroniques (25 p. cent) et capteurs de température (16 p. cent)).</w:t>
      </w:r>
    </w:p>
    <w:p w14:paraId="286CE9AC" w14:textId="04287953" w:rsidR="00E70009" w:rsidRPr="004E600E" w:rsidRDefault="00803CF9" w:rsidP="00B37C0A">
      <w:pPr>
        <w:pStyle w:val="Heading1"/>
        <w:rPr>
          <w:lang w:val="fr-CA"/>
        </w:rPr>
      </w:pPr>
      <w:r w:rsidRPr="004E600E">
        <w:rPr>
          <w:lang w:val="fr-CA"/>
        </w:rPr>
        <w:t>L’utilisation de frigorigènes incompatibles et surtout de frig</w:t>
      </w:r>
      <w:r w:rsidR="007D44B4">
        <w:rPr>
          <w:lang w:val="fr-CA"/>
        </w:rPr>
        <w:t>origènes d’appoint inappropriés</w:t>
      </w:r>
      <w:r w:rsidRPr="004E600E">
        <w:rPr>
          <w:lang w:val="fr-CA"/>
        </w:rPr>
        <w:t xml:space="preserve"> peut réduire l’efficacité énergétique de l’équipement existant. De plus, l’introduction de frigorigènes à </w:t>
      </w:r>
      <w:r w:rsidR="009E4864" w:rsidRPr="004E600E">
        <w:rPr>
          <w:lang w:val="fr-CA"/>
        </w:rPr>
        <w:t>glissement de température</w:t>
      </w:r>
      <w:r w:rsidR="007D44B4">
        <w:rPr>
          <w:lang w:val="fr-CA"/>
        </w:rPr>
        <w:t>s</w:t>
      </w:r>
      <w:r w:rsidR="009E4864" w:rsidRPr="004E600E">
        <w:rPr>
          <w:lang w:val="fr-CA"/>
        </w:rPr>
        <w:t xml:space="preserve"> (p. ex., frigorigènes </w:t>
      </w:r>
      <w:proofErr w:type="spellStart"/>
      <w:r w:rsidR="009E4864" w:rsidRPr="004E600E">
        <w:rPr>
          <w:lang w:val="fr-CA"/>
        </w:rPr>
        <w:t>zéotropiques</w:t>
      </w:r>
      <w:proofErr w:type="spellEnd"/>
      <w:r w:rsidR="009E4864" w:rsidRPr="004E600E">
        <w:rPr>
          <w:lang w:val="fr-CA"/>
        </w:rPr>
        <w:t xml:space="preserve">) pourrait aussi réduire l’efficacité énergétique de l’équipement. L’entretien efficace de systèmes de climatisation de taille moyenne </w:t>
      </w:r>
      <w:r w:rsidR="007D44B4">
        <w:rPr>
          <w:lang w:val="fr-CA"/>
        </w:rPr>
        <w:t>e</w:t>
      </w:r>
      <w:r w:rsidR="009E4864" w:rsidRPr="004E600E">
        <w:rPr>
          <w:lang w:val="fr-CA"/>
        </w:rPr>
        <w:t>t de grande t</w:t>
      </w:r>
      <w:r w:rsidR="007D44B4">
        <w:rPr>
          <w:lang w:val="fr-CA"/>
        </w:rPr>
        <w:t>aille reposant sur l’application de bonnes pratiques d’entretien</w:t>
      </w:r>
      <w:r w:rsidR="009E4864" w:rsidRPr="004E600E">
        <w:rPr>
          <w:lang w:val="fr-CA"/>
        </w:rPr>
        <w:t xml:space="preserve"> peut aider à assurer un fonctionnement plus efficace de ces systèmes, réduire au minimum les risques pour la sécurité, améliorer le niveau de confort des occupants, réduire les coûts de fonctionnement grâce à un fonctionnement plus éconergétique et réduire les coûts d’investissement </w:t>
      </w:r>
      <w:r w:rsidR="007D44B4">
        <w:rPr>
          <w:lang w:val="fr-CA"/>
        </w:rPr>
        <w:t>pour remplacer</w:t>
      </w:r>
      <w:r w:rsidR="009E4864" w:rsidRPr="004E600E">
        <w:rPr>
          <w:lang w:val="fr-CA"/>
        </w:rPr>
        <w:t xml:space="preserve"> l’équipement</w:t>
      </w:r>
      <w:r w:rsidR="00E70009" w:rsidRPr="004E600E">
        <w:rPr>
          <w:lang w:val="fr-CA"/>
        </w:rPr>
        <w:t>.</w:t>
      </w:r>
      <w:r w:rsidR="00BB30DF" w:rsidRPr="004E600E">
        <w:rPr>
          <w:rStyle w:val="FootnoteReference"/>
          <w:lang w:val="fr-CA"/>
        </w:rPr>
        <w:t xml:space="preserve"> </w:t>
      </w:r>
      <w:r w:rsidR="00BB30DF" w:rsidRPr="004E600E">
        <w:rPr>
          <w:rStyle w:val="FootnoteReference"/>
          <w:lang w:val="fr-CA"/>
        </w:rPr>
        <w:footnoteReference w:id="55"/>
      </w:r>
    </w:p>
    <w:p w14:paraId="5F24DB07" w14:textId="67939B7F" w:rsidR="005E2FC7" w:rsidRPr="004E600E" w:rsidRDefault="00F80514" w:rsidP="005D4A93">
      <w:pPr>
        <w:pStyle w:val="Heading1"/>
        <w:widowControl w:val="0"/>
        <w:rPr>
          <w:lang w:val="fr-CA"/>
        </w:rPr>
      </w:pPr>
      <w:r w:rsidRPr="004E600E">
        <w:rPr>
          <w:lang w:val="fr-CA"/>
        </w:rPr>
        <w:t>Plusieurs bonnes pratiques d’entretien mises en œuvre dans le cadre des PGEH maintiendront le niveau d’efficacité énergétique de l’équipement (tableau</w:t>
      </w:r>
      <w:r w:rsidR="00C11400" w:rsidRPr="004E600E">
        <w:rPr>
          <w:lang w:val="fr-CA"/>
        </w:rPr>
        <w:t> 5</w:t>
      </w:r>
      <w:r w:rsidR="00ED1C83" w:rsidRPr="004E600E">
        <w:rPr>
          <w:lang w:val="fr-CA"/>
        </w:rPr>
        <w:t>)</w:t>
      </w:r>
      <w:r w:rsidR="005E2FC7" w:rsidRPr="004E600E">
        <w:rPr>
          <w:lang w:val="fr-CA"/>
        </w:rPr>
        <w:t>.</w:t>
      </w:r>
      <w:r w:rsidR="005E2FC7" w:rsidRPr="004E600E">
        <w:rPr>
          <w:rStyle w:val="FootnoteReference"/>
          <w:lang w:val="fr-CA"/>
        </w:rPr>
        <w:footnoteReference w:id="56"/>
      </w:r>
      <w:r w:rsidR="005E2FC7" w:rsidRPr="004E600E">
        <w:rPr>
          <w:lang w:val="fr-CA"/>
        </w:rPr>
        <w:t xml:space="preserve"> </w:t>
      </w:r>
      <w:r w:rsidRPr="004E600E">
        <w:rPr>
          <w:lang w:val="fr-CA"/>
        </w:rPr>
        <w:t xml:space="preserve">Ces </w:t>
      </w:r>
      <w:r w:rsidR="00F71CE9" w:rsidRPr="004E600E">
        <w:rPr>
          <w:lang w:val="fr-CA"/>
        </w:rPr>
        <w:t>mesures</w:t>
      </w:r>
      <w:r w:rsidRPr="004E600E">
        <w:rPr>
          <w:lang w:val="fr-CA"/>
        </w:rPr>
        <w:t xml:space="preserve"> devraient demeurer des éléments intégrants des plans de réduction progressive des HFC</w:t>
      </w:r>
      <w:r w:rsidR="005E2FC7" w:rsidRPr="004E600E">
        <w:rPr>
          <w:lang w:val="fr-CA"/>
        </w:rPr>
        <w:t>.</w:t>
      </w:r>
    </w:p>
    <w:p w14:paraId="4E413E65" w14:textId="2712A3DC" w:rsidR="005E2FC7" w:rsidRPr="004E600E" w:rsidRDefault="005E2FC7" w:rsidP="00E90E1D">
      <w:pPr>
        <w:keepNext/>
        <w:keepLines/>
        <w:widowControl w:val="0"/>
        <w:rPr>
          <w:b/>
          <w:lang w:val="fr-CA"/>
        </w:rPr>
      </w:pPr>
      <w:r w:rsidRPr="004E600E">
        <w:rPr>
          <w:b/>
          <w:lang w:val="fr-CA"/>
        </w:rPr>
        <w:t>Table</w:t>
      </w:r>
      <w:r w:rsidR="00F71CE9" w:rsidRPr="004E600E">
        <w:rPr>
          <w:b/>
          <w:lang w:val="fr-CA"/>
        </w:rPr>
        <w:t>au</w:t>
      </w:r>
      <w:r w:rsidR="00C11400" w:rsidRPr="004E600E">
        <w:rPr>
          <w:b/>
          <w:lang w:val="fr-CA"/>
        </w:rPr>
        <w:t xml:space="preserve"> 5</w:t>
      </w:r>
      <w:r w:rsidR="00F35812">
        <w:rPr>
          <w:b/>
          <w:lang w:val="fr-CA"/>
        </w:rPr>
        <w:t> </w:t>
      </w:r>
      <w:r w:rsidRPr="004E600E">
        <w:rPr>
          <w:b/>
          <w:lang w:val="fr-CA"/>
        </w:rPr>
        <w:t xml:space="preserve">: </w:t>
      </w:r>
      <w:r w:rsidR="00F71CE9" w:rsidRPr="004E600E">
        <w:rPr>
          <w:b/>
          <w:lang w:val="fr-CA"/>
        </w:rPr>
        <w:t xml:space="preserve">Mesures d’entretien et </w:t>
      </w:r>
      <w:r w:rsidR="00674801">
        <w:rPr>
          <w:b/>
          <w:lang w:val="fr-CA"/>
        </w:rPr>
        <w:t xml:space="preserve">de </w:t>
      </w:r>
      <w:r w:rsidR="00F71CE9" w:rsidRPr="004E600E">
        <w:rPr>
          <w:b/>
          <w:lang w:val="fr-CA"/>
        </w:rPr>
        <w:t>suivi de l’efficacité énergétique</w:t>
      </w:r>
    </w:p>
    <w:tbl>
      <w:tblPr>
        <w:tblStyle w:val="TableGrid"/>
        <w:tblW w:w="9418" w:type="dxa"/>
        <w:tblLook w:val="04A0" w:firstRow="1" w:lastRow="0" w:firstColumn="1" w:lastColumn="0" w:noHBand="0" w:noVBand="1"/>
      </w:tblPr>
      <w:tblGrid>
        <w:gridCol w:w="1472"/>
        <w:gridCol w:w="7946"/>
      </w:tblGrid>
      <w:tr w:rsidR="005E2FC7" w:rsidRPr="004E600E" w14:paraId="426ACEC7" w14:textId="77777777" w:rsidTr="0029767D">
        <w:trPr>
          <w:cantSplit/>
          <w:trHeight w:val="234"/>
          <w:tblHeader/>
        </w:trPr>
        <w:tc>
          <w:tcPr>
            <w:tcW w:w="1413" w:type="dxa"/>
          </w:tcPr>
          <w:p w14:paraId="3803798A" w14:textId="4F11F7B4" w:rsidR="005E2FC7" w:rsidRPr="004E600E" w:rsidRDefault="00F71CE9" w:rsidP="00E90E1D">
            <w:pPr>
              <w:keepNext/>
              <w:keepLines/>
              <w:widowControl w:val="0"/>
              <w:jc w:val="center"/>
              <w:rPr>
                <w:b/>
                <w:sz w:val="20"/>
                <w:szCs w:val="20"/>
                <w:lang w:val="fr-CA"/>
              </w:rPr>
            </w:pPr>
            <w:r w:rsidRPr="004E600E">
              <w:rPr>
                <w:b/>
                <w:sz w:val="20"/>
                <w:szCs w:val="20"/>
                <w:lang w:val="fr-CA"/>
              </w:rPr>
              <w:lastRenderedPageBreak/>
              <w:t>Détails</w:t>
            </w:r>
          </w:p>
        </w:tc>
        <w:tc>
          <w:tcPr>
            <w:tcW w:w="8005" w:type="dxa"/>
          </w:tcPr>
          <w:p w14:paraId="785A7C98" w14:textId="77777777" w:rsidR="005E2FC7" w:rsidRPr="004E600E" w:rsidRDefault="005E2FC7" w:rsidP="00E90E1D">
            <w:pPr>
              <w:keepNext/>
              <w:keepLines/>
              <w:widowControl w:val="0"/>
              <w:jc w:val="center"/>
              <w:rPr>
                <w:b/>
                <w:sz w:val="20"/>
                <w:szCs w:val="20"/>
                <w:lang w:val="fr-CA"/>
              </w:rPr>
            </w:pPr>
            <w:r w:rsidRPr="004E600E">
              <w:rPr>
                <w:b/>
                <w:sz w:val="20"/>
                <w:szCs w:val="20"/>
                <w:lang w:val="fr-CA"/>
              </w:rPr>
              <w:t>Interventions</w:t>
            </w:r>
          </w:p>
        </w:tc>
      </w:tr>
      <w:tr w:rsidR="005E2FC7" w:rsidRPr="00E90E1D" w14:paraId="7E548351" w14:textId="77777777" w:rsidTr="0029767D">
        <w:trPr>
          <w:cantSplit/>
          <w:trHeight w:val="234"/>
        </w:trPr>
        <w:tc>
          <w:tcPr>
            <w:tcW w:w="9418" w:type="dxa"/>
            <w:gridSpan w:val="2"/>
          </w:tcPr>
          <w:p w14:paraId="168B7001" w14:textId="2C267AD1" w:rsidR="005E2FC7" w:rsidRPr="004E600E" w:rsidRDefault="00F71CE9" w:rsidP="00E90E1D">
            <w:pPr>
              <w:keepNext/>
              <w:keepLines/>
              <w:widowControl w:val="0"/>
              <w:jc w:val="left"/>
              <w:rPr>
                <w:b/>
                <w:sz w:val="20"/>
                <w:szCs w:val="20"/>
                <w:lang w:val="fr-CA"/>
              </w:rPr>
            </w:pPr>
            <w:r w:rsidRPr="004E600E">
              <w:rPr>
                <w:b/>
                <w:sz w:val="20"/>
                <w:szCs w:val="20"/>
                <w:lang w:val="fr-CA"/>
              </w:rPr>
              <w:t>Installation et entretien de l’équipement</w:t>
            </w:r>
          </w:p>
        </w:tc>
      </w:tr>
      <w:tr w:rsidR="005E2FC7" w:rsidRPr="00E90E1D" w14:paraId="5CF913CF" w14:textId="77777777" w:rsidTr="0029767D">
        <w:trPr>
          <w:cantSplit/>
          <w:trHeight w:val="1469"/>
        </w:trPr>
        <w:tc>
          <w:tcPr>
            <w:tcW w:w="1413" w:type="dxa"/>
          </w:tcPr>
          <w:p w14:paraId="0B3EBA08" w14:textId="281415F5" w:rsidR="005E2FC7" w:rsidRPr="004E600E" w:rsidRDefault="00F71CE9" w:rsidP="00E90E1D">
            <w:pPr>
              <w:keepNext/>
              <w:keepLines/>
              <w:widowControl w:val="0"/>
              <w:jc w:val="left"/>
              <w:rPr>
                <w:sz w:val="20"/>
                <w:szCs w:val="20"/>
                <w:lang w:val="fr-CA"/>
              </w:rPr>
            </w:pPr>
            <w:r w:rsidRPr="004E600E">
              <w:rPr>
                <w:sz w:val="20"/>
                <w:szCs w:val="20"/>
                <w:lang w:val="fr-CA"/>
              </w:rPr>
              <w:t>Formation et renforcement des capacités</w:t>
            </w:r>
          </w:p>
          <w:p w14:paraId="00738546" w14:textId="77777777" w:rsidR="005E2FC7" w:rsidRPr="004E600E" w:rsidRDefault="005E2FC7" w:rsidP="00E90E1D">
            <w:pPr>
              <w:keepNext/>
              <w:keepLines/>
              <w:widowControl w:val="0"/>
              <w:jc w:val="center"/>
              <w:rPr>
                <w:b/>
                <w:sz w:val="20"/>
                <w:szCs w:val="20"/>
                <w:lang w:val="fr-CA"/>
              </w:rPr>
            </w:pPr>
          </w:p>
        </w:tc>
        <w:tc>
          <w:tcPr>
            <w:tcW w:w="8005" w:type="dxa"/>
          </w:tcPr>
          <w:p w14:paraId="6ACC8307" w14:textId="2244A986" w:rsidR="005E2FC7" w:rsidRPr="004E600E" w:rsidRDefault="0097641A" w:rsidP="00E90E1D">
            <w:pPr>
              <w:pStyle w:val="ListParagraph"/>
              <w:keepNext/>
              <w:keepLines/>
              <w:widowControl w:val="0"/>
              <w:numPr>
                <w:ilvl w:val="0"/>
                <w:numId w:val="18"/>
              </w:numPr>
              <w:tabs>
                <w:tab w:val="left" w:pos="288"/>
              </w:tabs>
              <w:ind w:left="357" w:hanging="357"/>
              <w:rPr>
                <w:sz w:val="20"/>
                <w:szCs w:val="20"/>
                <w:lang w:val="fr-CA"/>
              </w:rPr>
            </w:pPr>
            <w:r w:rsidRPr="004E600E">
              <w:rPr>
                <w:sz w:val="20"/>
                <w:szCs w:val="20"/>
                <w:lang w:val="fr-CA"/>
              </w:rPr>
              <w:t>Équipement de détection de fuites pour l’équipement de plus grande capacité</w:t>
            </w:r>
          </w:p>
          <w:p w14:paraId="42CB9104" w14:textId="2CD45494" w:rsidR="005E2FC7" w:rsidRPr="004E600E" w:rsidRDefault="0097641A" w:rsidP="00E90E1D">
            <w:pPr>
              <w:pStyle w:val="ListParagraph"/>
              <w:keepNext/>
              <w:keepLines/>
              <w:widowControl w:val="0"/>
              <w:numPr>
                <w:ilvl w:val="0"/>
                <w:numId w:val="18"/>
              </w:numPr>
              <w:tabs>
                <w:tab w:val="left" w:pos="288"/>
              </w:tabs>
              <w:ind w:left="288" w:hanging="288"/>
              <w:rPr>
                <w:sz w:val="20"/>
                <w:szCs w:val="20"/>
                <w:lang w:val="fr-CA"/>
              </w:rPr>
            </w:pPr>
            <w:r w:rsidRPr="004E600E">
              <w:rPr>
                <w:sz w:val="20"/>
                <w:szCs w:val="20"/>
                <w:lang w:val="fr-CA"/>
              </w:rPr>
              <w:t>Bonnes pratiques d’installation de l’équipement de climatisation (p. ex., joints très étanches assurant le maintien de la charge complète de frigorigènes pendant le fonctionnement</w:t>
            </w:r>
            <w:r w:rsidR="005E2FC7" w:rsidRPr="004E600E">
              <w:rPr>
                <w:sz w:val="20"/>
                <w:szCs w:val="20"/>
                <w:lang w:val="fr-CA"/>
              </w:rPr>
              <w:t>)</w:t>
            </w:r>
          </w:p>
          <w:p w14:paraId="16871402" w14:textId="270BF932" w:rsidR="005E2FC7" w:rsidRPr="004E600E" w:rsidRDefault="0097641A" w:rsidP="00E90E1D">
            <w:pPr>
              <w:pStyle w:val="ListParagraph"/>
              <w:keepNext/>
              <w:keepLines/>
              <w:widowControl w:val="0"/>
              <w:numPr>
                <w:ilvl w:val="0"/>
                <w:numId w:val="18"/>
              </w:numPr>
              <w:tabs>
                <w:tab w:val="left" w:pos="288"/>
              </w:tabs>
              <w:ind w:left="288" w:hanging="288"/>
              <w:rPr>
                <w:sz w:val="20"/>
                <w:szCs w:val="20"/>
                <w:lang w:val="fr-CA"/>
              </w:rPr>
            </w:pPr>
            <w:r w:rsidRPr="004E600E">
              <w:rPr>
                <w:sz w:val="20"/>
                <w:szCs w:val="20"/>
                <w:lang w:val="fr-CA"/>
              </w:rPr>
              <w:t>Bonnes pratiques d’entretien (p. ex., nettoyage périodique des échangeurs de chaleur</w:t>
            </w:r>
            <w:r w:rsidR="005E2FC7" w:rsidRPr="004E600E">
              <w:rPr>
                <w:sz w:val="20"/>
                <w:szCs w:val="20"/>
                <w:lang w:val="fr-CA"/>
              </w:rPr>
              <w:t>)</w:t>
            </w:r>
          </w:p>
          <w:p w14:paraId="57174420" w14:textId="15754755" w:rsidR="005E2FC7" w:rsidRPr="004E600E" w:rsidRDefault="0097641A" w:rsidP="00E90E1D">
            <w:pPr>
              <w:pStyle w:val="ListParagraph"/>
              <w:keepNext/>
              <w:keepLines/>
              <w:widowControl w:val="0"/>
              <w:numPr>
                <w:ilvl w:val="0"/>
                <w:numId w:val="18"/>
              </w:numPr>
              <w:tabs>
                <w:tab w:val="left" w:pos="288"/>
              </w:tabs>
              <w:ind w:left="288" w:hanging="288"/>
              <w:rPr>
                <w:sz w:val="20"/>
                <w:szCs w:val="20"/>
                <w:lang w:val="fr-CA"/>
              </w:rPr>
            </w:pPr>
            <w:r w:rsidRPr="004E600E">
              <w:rPr>
                <w:sz w:val="20"/>
                <w:szCs w:val="20"/>
                <w:lang w:val="fr-CA"/>
              </w:rPr>
              <w:t>Vérifications périodiques du fonctionnement et de l’entretien</w:t>
            </w:r>
          </w:p>
          <w:p w14:paraId="329D70B1" w14:textId="1124ECAA" w:rsidR="005E2FC7" w:rsidRPr="004E600E" w:rsidRDefault="0097641A" w:rsidP="00E90E1D">
            <w:pPr>
              <w:pStyle w:val="ListParagraph"/>
              <w:keepNext/>
              <w:keepLines/>
              <w:widowControl w:val="0"/>
              <w:numPr>
                <w:ilvl w:val="0"/>
                <w:numId w:val="18"/>
              </w:numPr>
              <w:tabs>
                <w:tab w:val="left" w:pos="288"/>
              </w:tabs>
              <w:ind w:left="288" w:hanging="288"/>
              <w:rPr>
                <w:sz w:val="20"/>
                <w:szCs w:val="20"/>
                <w:lang w:val="fr-CA"/>
              </w:rPr>
            </w:pPr>
            <w:r w:rsidRPr="004E600E">
              <w:rPr>
                <w:sz w:val="20"/>
                <w:szCs w:val="20"/>
                <w:lang w:val="fr-CA"/>
              </w:rPr>
              <w:t>Entretien de l’équipement assuré par des techniciens formés compétents</w:t>
            </w:r>
          </w:p>
        </w:tc>
      </w:tr>
      <w:tr w:rsidR="005E2FC7" w:rsidRPr="004E600E" w14:paraId="10A311C9" w14:textId="77777777" w:rsidTr="0029767D">
        <w:trPr>
          <w:cantSplit/>
          <w:trHeight w:val="234"/>
        </w:trPr>
        <w:tc>
          <w:tcPr>
            <w:tcW w:w="9418" w:type="dxa"/>
            <w:gridSpan w:val="2"/>
          </w:tcPr>
          <w:p w14:paraId="5A79E069" w14:textId="663FF4D7" w:rsidR="005E2FC7" w:rsidRPr="004E600E" w:rsidRDefault="0097641A" w:rsidP="00E90E1D">
            <w:pPr>
              <w:keepNext/>
              <w:keepLines/>
              <w:tabs>
                <w:tab w:val="left" w:pos="288"/>
              </w:tabs>
              <w:jc w:val="left"/>
              <w:rPr>
                <w:b/>
                <w:sz w:val="20"/>
                <w:szCs w:val="20"/>
                <w:lang w:val="fr-CA"/>
              </w:rPr>
            </w:pPr>
            <w:r w:rsidRPr="004E600E">
              <w:rPr>
                <w:b/>
                <w:sz w:val="20"/>
                <w:szCs w:val="20"/>
                <w:lang w:val="fr-CA"/>
              </w:rPr>
              <w:t>Mesures sectorielles et nationales</w:t>
            </w:r>
          </w:p>
        </w:tc>
      </w:tr>
      <w:tr w:rsidR="005E2FC7" w:rsidRPr="00E90E1D" w14:paraId="0A5C9577" w14:textId="77777777" w:rsidTr="0029767D">
        <w:trPr>
          <w:cantSplit/>
          <w:trHeight w:val="1436"/>
        </w:trPr>
        <w:tc>
          <w:tcPr>
            <w:tcW w:w="1413" w:type="dxa"/>
          </w:tcPr>
          <w:p w14:paraId="5AEE063D" w14:textId="087A4973" w:rsidR="005E2FC7" w:rsidRPr="004E600E" w:rsidRDefault="0097641A" w:rsidP="00E90E1D">
            <w:pPr>
              <w:keepNext/>
              <w:keepLines/>
              <w:jc w:val="left"/>
              <w:rPr>
                <w:sz w:val="20"/>
                <w:szCs w:val="20"/>
                <w:lang w:val="fr-CA"/>
              </w:rPr>
            </w:pPr>
            <w:r w:rsidRPr="004E600E">
              <w:rPr>
                <w:sz w:val="20"/>
                <w:szCs w:val="20"/>
                <w:lang w:val="fr-CA"/>
              </w:rPr>
              <w:t>Renforcement des normes de fonctionnement</w:t>
            </w:r>
          </w:p>
        </w:tc>
        <w:tc>
          <w:tcPr>
            <w:tcW w:w="8005" w:type="dxa"/>
          </w:tcPr>
          <w:p w14:paraId="7872312B" w14:textId="6BAEC7F9" w:rsidR="005E2FC7" w:rsidRPr="004E600E" w:rsidRDefault="00EF1E15" w:rsidP="00E90E1D">
            <w:pPr>
              <w:pStyle w:val="ListParagraph"/>
              <w:keepNext/>
              <w:keepLines/>
              <w:numPr>
                <w:ilvl w:val="0"/>
                <w:numId w:val="17"/>
              </w:numPr>
              <w:tabs>
                <w:tab w:val="left" w:pos="288"/>
              </w:tabs>
              <w:ind w:left="289" w:hanging="289"/>
              <w:rPr>
                <w:sz w:val="20"/>
                <w:szCs w:val="20"/>
                <w:lang w:val="fr-CA"/>
              </w:rPr>
            </w:pPr>
            <w:r w:rsidRPr="004E600E">
              <w:rPr>
                <w:sz w:val="20"/>
                <w:szCs w:val="20"/>
                <w:lang w:val="fr-CA"/>
              </w:rPr>
              <w:t xml:space="preserve">Introduction de normes et de programmes d’étiquetage </w:t>
            </w:r>
            <w:r w:rsidR="00674801">
              <w:rPr>
                <w:sz w:val="20"/>
                <w:szCs w:val="20"/>
                <w:lang w:val="fr-CA"/>
              </w:rPr>
              <w:t>du rendement</w:t>
            </w:r>
            <w:r w:rsidRPr="004E600E">
              <w:rPr>
                <w:sz w:val="20"/>
                <w:szCs w:val="20"/>
                <w:lang w:val="fr-CA"/>
              </w:rPr>
              <w:t xml:space="preserve"> énergétique minimum</w:t>
            </w:r>
          </w:p>
          <w:p w14:paraId="4FD524BF" w14:textId="2E84EC5D" w:rsidR="005E2FC7" w:rsidRPr="004E600E" w:rsidRDefault="0097641A" w:rsidP="00E90E1D">
            <w:pPr>
              <w:pStyle w:val="ListParagraph"/>
              <w:keepNext/>
              <w:keepLines/>
              <w:numPr>
                <w:ilvl w:val="0"/>
                <w:numId w:val="17"/>
              </w:numPr>
              <w:tabs>
                <w:tab w:val="left" w:pos="288"/>
              </w:tabs>
              <w:ind w:left="289" w:hanging="289"/>
              <w:rPr>
                <w:sz w:val="20"/>
                <w:szCs w:val="20"/>
                <w:lang w:val="fr-CA"/>
              </w:rPr>
            </w:pPr>
            <w:r w:rsidRPr="004E600E">
              <w:rPr>
                <w:sz w:val="20"/>
                <w:szCs w:val="20"/>
                <w:lang w:val="fr-CA"/>
              </w:rPr>
              <w:t xml:space="preserve">Normes </w:t>
            </w:r>
            <w:r w:rsidR="00EF1E15" w:rsidRPr="004E600E">
              <w:rPr>
                <w:sz w:val="20"/>
                <w:szCs w:val="20"/>
                <w:lang w:val="fr-CA"/>
              </w:rPr>
              <w:t>d’efficacité énergétique intégrées pour les utilisations, comprenant les pratiques d’installation et d’entretien</w:t>
            </w:r>
          </w:p>
          <w:p w14:paraId="3EEFA368" w14:textId="4E716FD2" w:rsidR="005E2FC7" w:rsidRPr="004E600E" w:rsidRDefault="00EF1E15" w:rsidP="00E90E1D">
            <w:pPr>
              <w:pStyle w:val="ListParagraph"/>
              <w:keepNext/>
              <w:keepLines/>
              <w:numPr>
                <w:ilvl w:val="0"/>
                <w:numId w:val="17"/>
              </w:numPr>
              <w:tabs>
                <w:tab w:val="left" w:pos="288"/>
              </w:tabs>
              <w:ind w:left="289" w:hanging="289"/>
              <w:rPr>
                <w:sz w:val="20"/>
                <w:szCs w:val="20"/>
                <w:lang w:val="fr-CA"/>
              </w:rPr>
            </w:pPr>
            <w:r w:rsidRPr="004E600E">
              <w:rPr>
                <w:sz w:val="20"/>
                <w:szCs w:val="20"/>
                <w:lang w:val="fr-CA"/>
              </w:rPr>
              <w:t>Introduction de normes d’utilisation sans danger et efficace de l’équipement, comprenant de bonnes pratiques d’entretien</w:t>
            </w:r>
            <w:r w:rsidR="005E2FC7" w:rsidRPr="004E600E">
              <w:rPr>
                <w:rStyle w:val="FootnoteReference"/>
                <w:sz w:val="20"/>
                <w:szCs w:val="20"/>
                <w:lang w:val="fr-CA"/>
              </w:rPr>
              <w:footnoteReference w:id="57"/>
            </w:r>
          </w:p>
        </w:tc>
      </w:tr>
      <w:tr w:rsidR="005E2FC7" w:rsidRPr="00E90E1D" w14:paraId="27D043CB" w14:textId="77777777" w:rsidTr="0029767D">
        <w:trPr>
          <w:cantSplit/>
          <w:trHeight w:val="3350"/>
        </w:trPr>
        <w:tc>
          <w:tcPr>
            <w:tcW w:w="1413" w:type="dxa"/>
          </w:tcPr>
          <w:p w14:paraId="5B1720A1" w14:textId="2489365F" w:rsidR="005E2FC7" w:rsidRPr="004E600E" w:rsidRDefault="00EF1E15" w:rsidP="00732161">
            <w:pPr>
              <w:jc w:val="left"/>
              <w:rPr>
                <w:sz w:val="20"/>
                <w:szCs w:val="20"/>
                <w:lang w:val="fr-CA"/>
              </w:rPr>
            </w:pPr>
            <w:r w:rsidRPr="004E600E">
              <w:rPr>
                <w:sz w:val="20"/>
                <w:szCs w:val="20"/>
                <w:lang w:val="fr-CA"/>
              </w:rPr>
              <w:t>Normes et politiques de réglementation intégrées</w:t>
            </w:r>
          </w:p>
        </w:tc>
        <w:tc>
          <w:tcPr>
            <w:tcW w:w="8005" w:type="dxa"/>
          </w:tcPr>
          <w:p w14:paraId="214B9A7B" w14:textId="1D29F64B" w:rsidR="005E2FC7" w:rsidRPr="004E600E" w:rsidRDefault="00EF1E15" w:rsidP="009F78C2">
            <w:pPr>
              <w:pStyle w:val="ListParagraph"/>
              <w:numPr>
                <w:ilvl w:val="0"/>
                <w:numId w:val="16"/>
              </w:numPr>
              <w:tabs>
                <w:tab w:val="left" w:pos="288"/>
              </w:tabs>
              <w:ind w:left="289" w:hanging="288"/>
              <w:rPr>
                <w:sz w:val="20"/>
                <w:szCs w:val="20"/>
                <w:lang w:val="fr-CA"/>
              </w:rPr>
            </w:pPr>
            <w:r w:rsidRPr="004E600E">
              <w:rPr>
                <w:sz w:val="20"/>
                <w:szCs w:val="20"/>
                <w:lang w:val="fr-CA"/>
              </w:rPr>
              <w:t xml:space="preserve">Élaboration de politiques </w:t>
            </w:r>
            <w:r w:rsidR="00674801">
              <w:rPr>
                <w:sz w:val="20"/>
                <w:szCs w:val="20"/>
                <w:lang w:val="fr-CA"/>
              </w:rPr>
              <w:t>favorisant</w:t>
            </w:r>
            <w:r w:rsidRPr="004E600E">
              <w:rPr>
                <w:sz w:val="20"/>
                <w:szCs w:val="20"/>
                <w:lang w:val="fr-CA"/>
              </w:rPr>
              <w:t xml:space="preserve"> l’efficacité énergétique et de</w:t>
            </w:r>
            <w:r w:rsidR="00674801">
              <w:rPr>
                <w:sz w:val="20"/>
                <w:szCs w:val="20"/>
                <w:lang w:val="fr-CA"/>
              </w:rPr>
              <w:t>s</w:t>
            </w:r>
            <w:r w:rsidRPr="004E600E">
              <w:rPr>
                <w:sz w:val="20"/>
                <w:szCs w:val="20"/>
                <w:lang w:val="fr-CA"/>
              </w:rPr>
              <w:t xml:space="preserve"> normes écologiques pour les frigorigènes</w:t>
            </w:r>
          </w:p>
          <w:p w14:paraId="6C7219ED" w14:textId="3090344C" w:rsidR="005E2FC7" w:rsidRPr="004E600E" w:rsidRDefault="00EF1E15" w:rsidP="009F78C2">
            <w:pPr>
              <w:pStyle w:val="ListParagraph"/>
              <w:numPr>
                <w:ilvl w:val="0"/>
                <w:numId w:val="16"/>
              </w:numPr>
              <w:tabs>
                <w:tab w:val="left" w:pos="288"/>
              </w:tabs>
              <w:ind w:left="289" w:hanging="288"/>
              <w:rPr>
                <w:sz w:val="20"/>
                <w:szCs w:val="20"/>
                <w:lang w:val="fr-CA"/>
              </w:rPr>
            </w:pPr>
            <w:r w:rsidRPr="004E600E">
              <w:rPr>
                <w:sz w:val="20"/>
                <w:szCs w:val="20"/>
                <w:lang w:val="fr-CA"/>
              </w:rPr>
              <w:t xml:space="preserve">Programmes d’achat en vrac (gouvernementaux et autres) pour </w:t>
            </w:r>
            <w:r w:rsidR="00300003" w:rsidRPr="004E600E">
              <w:rPr>
                <w:sz w:val="20"/>
                <w:szCs w:val="20"/>
                <w:lang w:val="fr-CA"/>
              </w:rPr>
              <w:t>un équipement éconergétique utilisant des frigorigènes à PRG nul ou à faible PRG</w:t>
            </w:r>
          </w:p>
          <w:p w14:paraId="7059909B" w14:textId="19384441" w:rsidR="005E2FC7" w:rsidRPr="004E600E" w:rsidRDefault="00300003" w:rsidP="009F78C2">
            <w:pPr>
              <w:pStyle w:val="ListParagraph"/>
              <w:numPr>
                <w:ilvl w:val="0"/>
                <w:numId w:val="16"/>
              </w:numPr>
              <w:tabs>
                <w:tab w:val="left" w:pos="288"/>
              </w:tabs>
              <w:ind w:left="289" w:hanging="288"/>
              <w:rPr>
                <w:sz w:val="20"/>
                <w:szCs w:val="20"/>
                <w:lang w:val="fr-CA"/>
              </w:rPr>
            </w:pPr>
            <w:r w:rsidRPr="004E600E">
              <w:rPr>
                <w:sz w:val="20"/>
                <w:szCs w:val="20"/>
                <w:lang w:val="fr-CA"/>
              </w:rPr>
              <w:t>Interdiction d’exporter de l’équipement ayant des normes d’efficacité énergétique inférieures aux spécifications (p. ex., équipement à base de HCFC ne présentant pas un niveau élevé d’efficacité énergétique, équipement usagé)</w:t>
            </w:r>
          </w:p>
          <w:p w14:paraId="370D7FB9" w14:textId="2EE8F60C" w:rsidR="005E2FC7" w:rsidRPr="004E600E" w:rsidRDefault="00300003" w:rsidP="009F78C2">
            <w:pPr>
              <w:pStyle w:val="ListParagraph"/>
              <w:numPr>
                <w:ilvl w:val="0"/>
                <w:numId w:val="16"/>
              </w:numPr>
              <w:tabs>
                <w:tab w:val="left" w:pos="288"/>
              </w:tabs>
              <w:ind w:left="289" w:hanging="288"/>
              <w:rPr>
                <w:sz w:val="20"/>
                <w:szCs w:val="20"/>
                <w:lang w:val="fr-CA"/>
              </w:rPr>
            </w:pPr>
            <w:r w:rsidRPr="004E600E">
              <w:rPr>
                <w:sz w:val="20"/>
                <w:szCs w:val="20"/>
                <w:lang w:val="fr-CA"/>
              </w:rPr>
              <w:t>Politiques de financement de l’habitation intégrées pour l’adoption d’équipement éconergétique pour les bâtiments existants et nouveaux</w:t>
            </w:r>
          </w:p>
          <w:p w14:paraId="1BE9A7F6" w14:textId="3DB36A0B" w:rsidR="005E2FC7" w:rsidRPr="004E600E" w:rsidRDefault="00E26843" w:rsidP="009F78C2">
            <w:pPr>
              <w:pStyle w:val="ListParagraph"/>
              <w:numPr>
                <w:ilvl w:val="0"/>
                <w:numId w:val="16"/>
              </w:numPr>
              <w:tabs>
                <w:tab w:val="left" w:pos="288"/>
              </w:tabs>
              <w:ind w:left="289" w:hanging="288"/>
              <w:rPr>
                <w:sz w:val="20"/>
                <w:szCs w:val="20"/>
                <w:lang w:val="fr-CA"/>
              </w:rPr>
            </w:pPr>
            <w:r w:rsidRPr="004E600E">
              <w:rPr>
                <w:sz w:val="20"/>
                <w:szCs w:val="20"/>
                <w:lang w:val="fr-CA"/>
              </w:rPr>
              <w:t xml:space="preserve">Politiques </w:t>
            </w:r>
            <w:r w:rsidR="00D81C56">
              <w:rPr>
                <w:sz w:val="20"/>
                <w:szCs w:val="20"/>
                <w:lang w:val="fr-CA"/>
              </w:rPr>
              <w:t>favorisant</w:t>
            </w:r>
            <w:r w:rsidRPr="004E600E">
              <w:rPr>
                <w:sz w:val="20"/>
                <w:szCs w:val="20"/>
                <w:lang w:val="fr-CA"/>
              </w:rPr>
              <w:t xml:space="preserve"> des technologies éconergétiques et écologiques dans différents segments de l’industrie (p. ex., chaîne de froid, tourisme</w:t>
            </w:r>
            <w:r w:rsidR="005E2FC7" w:rsidRPr="004E600E">
              <w:rPr>
                <w:sz w:val="20"/>
                <w:szCs w:val="20"/>
                <w:lang w:val="fr-CA"/>
              </w:rPr>
              <w:t>)</w:t>
            </w:r>
          </w:p>
          <w:p w14:paraId="6DDD5458" w14:textId="1A982EFF" w:rsidR="005E2FC7" w:rsidRPr="004E600E" w:rsidRDefault="00E26843" w:rsidP="009F78C2">
            <w:pPr>
              <w:pStyle w:val="ListParagraph"/>
              <w:numPr>
                <w:ilvl w:val="0"/>
                <w:numId w:val="16"/>
              </w:numPr>
              <w:tabs>
                <w:tab w:val="left" w:pos="288"/>
              </w:tabs>
              <w:ind w:left="289" w:hanging="288"/>
              <w:rPr>
                <w:sz w:val="20"/>
                <w:szCs w:val="20"/>
                <w:lang w:val="fr-CA"/>
              </w:rPr>
            </w:pPr>
            <w:r w:rsidRPr="004E600E">
              <w:rPr>
                <w:sz w:val="20"/>
                <w:szCs w:val="20"/>
                <w:lang w:val="fr-CA"/>
              </w:rPr>
              <w:t>Politique d’élaboration de programmes à l’intention des entreprises de services publics</w:t>
            </w:r>
            <w:r w:rsidR="00896B68">
              <w:rPr>
                <w:sz w:val="20"/>
                <w:szCs w:val="20"/>
                <w:lang w:val="fr-CA"/>
              </w:rPr>
              <w:t>,</w:t>
            </w:r>
            <w:r w:rsidRPr="004E600E">
              <w:rPr>
                <w:sz w:val="20"/>
                <w:szCs w:val="20"/>
                <w:lang w:val="fr-CA"/>
              </w:rPr>
              <w:t xml:space="preserve"> les encourageant à utiliser de l’équipement éconergétique</w:t>
            </w:r>
          </w:p>
          <w:p w14:paraId="5EF994D9" w14:textId="4E763554" w:rsidR="005E2FC7" w:rsidRPr="004E600E" w:rsidRDefault="00E26843" w:rsidP="009F78C2">
            <w:pPr>
              <w:pStyle w:val="ListParagraph"/>
              <w:numPr>
                <w:ilvl w:val="0"/>
                <w:numId w:val="16"/>
              </w:numPr>
              <w:tabs>
                <w:tab w:val="left" w:pos="288"/>
              </w:tabs>
              <w:ind w:left="289" w:hanging="288"/>
              <w:rPr>
                <w:sz w:val="20"/>
                <w:szCs w:val="20"/>
                <w:lang w:val="fr-CA"/>
              </w:rPr>
            </w:pPr>
            <w:r w:rsidRPr="004E600E">
              <w:rPr>
                <w:sz w:val="20"/>
                <w:szCs w:val="20"/>
                <w:lang w:val="fr-CA"/>
              </w:rPr>
              <w:t xml:space="preserve">Politiques pour l’adoption de technologies </w:t>
            </w:r>
            <w:r w:rsidR="00DE344B" w:rsidRPr="004E600E">
              <w:rPr>
                <w:sz w:val="20"/>
                <w:szCs w:val="20"/>
                <w:lang w:val="fr-CA"/>
              </w:rPr>
              <w:t>pas en na</w:t>
            </w:r>
            <w:r w:rsidRPr="004E600E">
              <w:rPr>
                <w:sz w:val="20"/>
                <w:szCs w:val="20"/>
                <w:lang w:val="fr-CA"/>
              </w:rPr>
              <w:t>ture, si possible</w:t>
            </w:r>
          </w:p>
        </w:tc>
      </w:tr>
    </w:tbl>
    <w:p w14:paraId="7BC578FE" w14:textId="77777777" w:rsidR="005E2FC7" w:rsidRPr="004E600E" w:rsidRDefault="005E2FC7" w:rsidP="0029767D">
      <w:pPr>
        <w:rPr>
          <w:lang w:val="fr-CA"/>
        </w:rPr>
      </w:pPr>
    </w:p>
    <w:p w14:paraId="61BF9598" w14:textId="6DDA4E45" w:rsidR="00FB2392" w:rsidRPr="004E600E" w:rsidRDefault="00DE344B" w:rsidP="00B37C0A">
      <w:pPr>
        <w:pStyle w:val="ListParagraph"/>
        <w:numPr>
          <w:ilvl w:val="0"/>
          <w:numId w:val="15"/>
        </w:numPr>
        <w:spacing w:after="240"/>
        <w:ind w:left="720"/>
        <w:rPr>
          <w:b/>
          <w:caps/>
          <w:lang w:val="fr-CA"/>
        </w:rPr>
      </w:pPr>
      <w:r w:rsidRPr="004E600E">
        <w:rPr>
          <w:b/>
          <w:caps/>
          <w:lang w:val="fr-CA"/>
        </w:rPr>
        <w:t xml:space="preserve">ANALYSE DE L’INFORMATION MINIMUM REQUISE POUR L’ÉLABORATION DE PROGRAMMES ET MODULES DE </w:t>
      </w:r>
      <w:r w:rsidR="00B96121" w:rsidRPr="004E600E">
        <w:rPr>
          <w:b/>
          <w:caps/>
          <w:lang w:val="fr-CA"/>
        </w:rPr>
        <w:t xml:space="preserve">formation et de </w:t>
      </w:r>
      <w:r w:rsidRPr="004E600E">
        <w:rPr>
          <w:b/>
          <w:caps/>
          <w:lang w:val="fr-CA"/>
        </w:rPr>
        <w:t>CERTIFICATION FONDÉS SUR LES COMPÉTENCE</w:t>
      </w:r>
      <w:r w:rsidR="00F35812">
        <w:rPr>
          <w:b/>
          <w:caps/>
          <w:lang w:val="fr-CA"/>
        </w:rPr>
        <w:t>S</w:t>
      </w:r>
      <w:r w:rsidRPr="004E600E">
        <w:rPr>
          <w:b/>
          <w:caps/>
          <w:lang w:val="fr-CA"/>
        </w:rPr>
        <w:t xml:space="preserve"> </w:t>
      </w:r>
      <w:r w:rsidR="00B96121" w:rsidRPr="004E600E">
        <w:rPr>
          <w:b/>
          <w:caps/>
          <w:lang w:val="fr-CA"/>
        </w:rPr>
        <w:t>À l’intention des</w:t>
      </w:r>
      <w:r w:rsidRPr="004E600E">
        <w:rPr>
          <w:b/>
          <w:caps/>
          <w:lang w:val="fr-CA"/>
        </w:rPr>
        <w:t xml:space="preserve"> TECHNICIENS D’</w:t>
      </w:r>
      <w:r w:rsidR="00B96121" w:rsidRPr="004E600E">
        <w:rPr>
          <w:b/>
          <w:caps/>
          <w:lang w:val="fr-CA"/>
        </w:rPr>
        <w:t>ENTRETIEN ET D</w:t>
      </w:r>
      <w:r w:rsidRPr="004E600E">
        <w:rPr>
          <w:b/>
          <w:caps/>
          <w:lang w:val="fr-CA"/>
        </w:rPr>
        <w:t xml:space="preserve">ES </w:t>
      </w:r>
      <w:r w:rsidR="00B96121" w:rsidRPr="004E600E">
        <w:rPr>
          <w:b/>
          <w:caps/>
          <w:lang w:val="fr-CA"/>
        </w:rPr>
        <w:t>agents de DOUAN</w:t>
      </w:r>
      <w:r w:rsidRPr="004E600E">
        <w:rPr>
          <w:b/>
          <w:caps/>
          <w:lang w:val="fr-CA"/>
        </w:rPr>
        <w:t xml:space="preserve">E </w:t>
      </w:r>
      <w:r w:rsidR="00B96121" w:rsidRPr="004E600E">
        <w:rPr>
          <w:b/>
          <w:caps/>
          <w:lang w:val="fr-CA"/>
        </w:rPr>
        <w:t>pour</w:t>
      </w:r>
      <w:r w:rsidRPr="004E600E">
        <w:rPr>
          <w:b/>
          <w:caps/>
          <w:lang w:val="fr-CA"/>
        </w:rPr>
        <w:t xml:space="preserve"> LA TRANSITION À DES TECHNOLOGIES DE REMPLACEMENT</w:t>
      </w:r>
    </w:p>
    <w:p w14:paraId="1C6A8A17" w14:textId="7511083E" w:rsidR="0008504A" w:rsidRPr="004E600E" w:rsidRDefault="00B96121" w:rsidP="00B37C0A">
      <w:pPr>
        <w:pStyle w:val="Heading1"/>
        <w:rPr>
          <w:lang w:val="fr-CA"/>
        </w:rPr>
      </w:pPr>
      <w:r w:rsidRPr="004E600E">
        <w:rPr>
          <w:lang w:val="fr-CA"/>
        </w:rPr>
        <w:t>Les pays visés à l</w:t>
      </w:r>
      <w:r w:rsidR="00F35812">
        <w:rPr>
          <w:lang w:val="fr-CA"/>
        </w:rPr>
        <w:t>’</w:t>
      </w:r>
      <w:r w:rsidRPr="004E600E">
        <w:rPr>
          <w:lang w:val="fr-CA"/>
        </w:rPr>
        <w:t xml:space="preserve">article 5 en sont </w:t>
      </w:r>
      <w:r w:rsidR="0029321C" w:rsidRPr="004E600E">
        <w:rPr>
          <w:lang w:val="fr-CA"/>
        </w:rPr>
        <w:t>à différentes ét</w:t>
      </w:r>
      <w:r w:rsidRPr="004E600E">
        <w:rPr>
          <w:lang w:val="fr-CA"/>
        </w:rPr>
        <w:t>apes de la mise en œuvre de leurs plans d’</w:t>
      </w:r>
      <w:r w:rsidR="0029321C" w:rsidRPr="004E600E">
        <w:rPr>
          <w:lang w:val="fr-CA"/>
        </w:rPr>
        <w:t>éliminati</w:t>
      </w:r>
      <w:r w:rsidRPr="004E600E">
        <w:rPr>
          <w:lang w:val="fr-CA"/>
        </w:rPr>
        <w:t>on des HCFC, comm</w:t>
      </w:r>
      <w:r w:rsidR="00D81C56">
        <w:rPr>
          <w:lang w:val="fr-CA"/>
        </w:rPr>
        <w:t>e mentionné précédemment, et à</w:t>
      </w:r>
      <w:r w:rsidRPr="004E600E">
        <w:rPr>
          <w:lang w:val="fr-CA"/>
        </w:rPr>
        <w:t xml:space="preserve"> différents niveau</w:t>
      </w:r>
      <w:r w:rsidR="0029321C" w:rsidRPr="004E600E">
        <w:rPr>
          <w:lang w:val="fr-CA"/>
        </w:rPr>
        <w:t>x du renforcement de leurs capacités établies pour l’élimination des substances réglementées dans le secteur de l</w:t>
      </w:r>
      <w:r w:rsidR="00F35812">
        <w:rPr>
          <w:lang w:val="fr-CA"/>
        </w:rPr>
        <w:t>’</w:t>
      </w:r>
      <w:r w:rsidR="0029321C" w:rsidRPr="004E600E">
        <w:rPr>
          <w:lang w:val="fr-CA"/>
        </w:rPr>
        <w:t>entretien de l</w:t>
      </w:r>
      <w:r w:rsidR="00F35812">
        <w:rPr>
          <w:lang w:val="fr-CA"/>
        </w:rPr>
        <w:t>’</w:t>
      </w:r>
      <w:r w:rsidR="0029321C" w:rsidRPr="004E600E">
        <w:rPr>
          <w:lang w:val="fr-CA"/>
        </w:rPr>
        <w:t>équipement de réfrigération</w:t>
      </w:r>
      <w:r w:rsidR="00ED1C83" w:rsidRPr="004E600E">
        <w:rPr>
          <w:lang w:val="fr-CA"/>
        </w:rPr>
        <w:t>.</w:t>
      </w:r>
    </w:p>
    <w:p w14:paraId="3E404CC7" w14:textId="29762085" w:rsidR="007827FB" w:rsidRPr="004E600E" w:rsidRDefault="003175D4" w:rsidP="00B37C0A">
      <w:pPr>
        <w:pStyle w:val="Heading1"/>
        <w:rPr>
          <w:lang w:val="fr-CA"/>
        </w:rPr>
      </w:pPr>
      <w:r w:rsidRPr="004E600E">
        <w:rPr>
          <w:lang w:val="fr-CA"/>
        </w:rPr>
        <w:t>Certains éléments communs pourraient être utilisés par tous les pays pour l’élaboration de programmes de formation pour les techniciens et les douaniers. Les agences bilatérales et d’</w:t>
      </w:r>
      <w:r w:rsidR="003119C8" w:rsidRPr="004E600E">
        <w:rPr>
          <w:lang w:val="fr-CA"/>
        </w:rPr>
        <w:t>e</w:t>
      </w:r>
      <w:r w:rsidRPr="004E600E">
        <w:rPr>
          <w:lang w:val="fr-CA"/>
        </w:rPr>
        <w:t xml:space="preserve">xécution ont toutefois indiqué qu’il est important </w:t>
      </w:r>
      <w:r w:rsidR="00D81C56">
        <w:rPr>
          <w:lang w:val="fr-CA"/>
        </w:rPr>
        <w:t xml:space="preserve">que les pays conservent </w:t>
      </w:r>
      <w:r w:rsidRPr="004E600E">
        <w:rPr>
          <w:lang w:val="fr-CA"/>
        </w:rPr>
        <w:t xml:space="preserve">une </w:t>
      </w:r>
      <w:r w:rsidR="003119C8" w:rsidRPr="004E600E">
        <w:rPr>
          <w:lang w:val="fr-CA"/>
        </w:rPr>
        <w:t>certaine souplesse</w:t>
      </w:r>
      <w:r w:rsidR="00D81C56">
        <w:rPr>
          <w:lang w:val="fr-CA"/>
        </w:rPr>
        <w:t xml:space="preserve">, afin qu’ils puissent déterminer leurs priorités </w:t>
      </w:r>
      <w:r w:rsidRPr="004E600E">
        <w:rPr>
          <w:lang w:val="fr-CA"/>
        </w:rPr>
        <w:t xml:space="preserve">en fonction </w:t>
      </w:r>
      <w:r w:rsidR="003119C8" w:rsidRPr="004E600E">
        <w:rPr>
          <w:lang w:val="fr-CA"/>
        </w:rPr>
        <w:t>de</w:t>
      </w:r>
      <w:r w:rsidRPr="004E600E">
        <w:rPr>
          <w:lang w:val="fr-CA"/>
        </w:rPr>
        <w:t xml:space="preserve"> leur situation actuelle, des secteurs</w:t>
      </w:r>
      <w:r w:rsidR="003119C8" w:rsidRPr="004E600E">
        <w:rPr>
          <w:lang w:val="fr-CA"/>
        </w:rPr>
        <w:t xml:space="preserve"> stratégiques, et des institutio</w:t>
      </w:r>
      <w:r w:rsidRPr="004E600E">
        <w:rPr>
          <w:lang w:val="fr-CA"/>
        </w:rPr>
        <w:t>ns et réglementations existantes. De même, les cadres juridiques et les exigences relatives aux permis d’imp</w:t>
      </w:r>
      <w:r w:rsidR="004C68B2">
        <w:rPr>
          <w:lang w:val="fr-CA"/>
        </w:rPr>
        <w:t>ortation/exportation varient d’</w:t>
      </w:r>
      <w:r w:rsidRPr="004E600E">
        <w:rPr>
          <w:lang w:val="fr-CA"/>
        </w:rPr>
        <w:t xml:space="preserve">un pays à l’autre. Dans certains pays, </w:t>
      </w:r>
      <w:r w:rsidR="003119C8" w:rsidRPr="004E600E">
        <w:rPr>
          <w:lang w:val="fr-CA"/>
        </w:rPr>
        <w:t xml:space="preserve">l’élaboration de normes techniques et de programmes de certification relève de certains organes gouvernementaux du secteur de </w:t>
      </w:r>
      <w:r w:rsidR="003119C8" w:rsidRPr="004E600E">
        <w:rPr>
          <w:lang w:val="fr-CA"/>
        </w:rPr>
        <w:lastRenderedPageBreak/>
        <w:t>l’éducation et de la main-d’œuvre qui émettent la certification, tandis que dans d’autres pays, la certification est accordée par les associations de réfrigération ou est entièrement mise en œuvre par ces associations</w:t>
      </w:r>
      <w:r w:rsidR="007827FB" w:rsidRPr="004E600E">
        <w:rPr>
          <w:lang w:val="fr-CA"/>
        </w:rPr>
        <w:t>.</w:t>
      </w:r>
    </w:p>
    <w:p w14:paraId="43CE3F84" w14:textId="0521F74E" w:rsidR="003C3C1D" w:rsidRPr="004E600E" w:rsidRDefault="00D12120" w:rsidP="00B37C0A">
      <w:pPr>
        <w:pStyle w:val="Heading1"/>
        <w:rPr>
          <w:lang w:val="fr-CA"/>
        </w:rPr>
      </w:pPr>
      <w:r w:rsidRPr="004E600E">
        <w:rPr>
          <w:lang w:val="fr-CA"/>
        </w:rPr>
        <w:t>Ainsi, bien que les pays puissent profiter de modules techniques communs pouvant servir de référence pour la formation de leurs douaniers et techniciens d’entretien, il est préférable que les pays élabore</w:t>
      </w:r>
      <w:r w:rsidR="004C68B2">
        <w:rPr>
          <w:lang w:val="fr-CA"/>
        </w:rPr>
        <w:t>nt</w:t>
      </w:r>
      <w:r w:rsidRPr="004E600E">
        <w:rPr>
          <w:lang w:val="fr-CA"/>
        </w:rPr>
        <w:t xml:space="preserve"> des programmes de formation et de certification des douaniers et des techniciens d’entretien qui tiennent compte de leur situation plutôt que d’utiliser une approche </w:t>
      </w:r>
      <w:r w:rsidR="004C68B2">
        <w:rPr>
          <w:lang w:val="fr-CA"/>
        </w:rPr>
        <w:t xml:space="preserve">unique ou </w:t>
      </w:r>
      <w:r w:rsidRPr="004E600E">
        <w:rPr>
          <w:lang w:val="fr-CA"/>
        </w:rPr>
        <w:t>universelle</w:t>
      </w:r>
      <w:r w:rsidR="003C3C1D" w:rsidRPr="004E600E">
        <w:rPr>
          <w:lang w:val="fr-CA"/>
        </w:rPr>
        <w:t>.</w:t>
      </w:r>
    </w:p>
    <w:p w14:paraId="4FC8B824" w14:textId="24B4E88E" w:rsidR="006B6C45" w:rsidRPr="004E600E" w:rsidRDefault="00D12120" w:rsidP="00B37C0A">
      <w:pPr>
        <w:keepNext/>
        <w:keepLines/>
        <w:spacing w:after="240"/>
        <w:rPr>
          <w:b/>
          <w:lang w:val="fr-CA"/>
        </w:rPr>
      </w:pPr>
      <w:r w:rsidRPr="004E600E">
        <w:rPr>
          <w:b/>
          <w:lang w:val="fr-CA"/>
        </w:rPr>
        <w:t>P</w:t>
      </w:r>
      <w:r w:rsidR="00C4798F" w:rsidRPr="004E600E">
        <w:rPr>
          <w:b/>
          <w:lang w:val="fr-CA"/>
        </w:rPr>
        <w:t>roduits développés pour prêter assistance au secteur de l</w:t>
      </w:r>
      <w:r w:rsidR="00F35812">
        <w:rPr>
          <w:b/>
          <w:lang w:val="fr-CA"/>
        </w:rPr>
        <w:t>’</w:t>
      </w:r>
      <w:r w:rsidR="00C4798F" w:rsidRPr="004E600E">
        <w:rPr>
          <w:b/>
          <w:lang w:val="fr-CA"/>
        </w:rPr>
        <w:t>entretien de l</w:t>
      </w:r>
      <w:r w:rsidR="00F35812">
        <w:rPr>
          <w:b/>
          <w:lang w:val="fr-CA"/>
        </w:rPr>
        <w:t>’</w:t>
      </w:r>
      <w:r w:rsidR="00C4798F" w:rsidRPr="004E600E">
        <w:rPr>
          <w:b/>
          <w:lang w:val="fr-CA"/>
        </w:rPr>
        <w:t>équipement de réfrigération dans les pays visés à l</w:t>
      </w:r>
      <w:r w:rsidR="00F35812">
        <w:rPr>
          <w:b/>
          <w:lang w:val="fr-CA"/>
        </w:rPr>
        <w:t>’</w:t>
      </w:r>
      <w:r w:rsidR="00C4798F" w:rsidRPr="004E600E">
        <w:rPr>
          <w:b/>
          <w:lang w:val="fr-CA"/>
        </w:rPr>
        <w:t>article 5</w:t>
      </w:r>
    </w:p>
    <w:p w14:paraId="3563C552" w14:textId="6AF9A1A7" w:rsidR="006E3DDC" w:rsidRPr="004E600E" w:rsidRDefault="00C4798F" w:rsidP="00B37C0A">
      <w:pPr>
        <w:pStyle w:val="Heading1"/>
        <w:rPr>
          <w:lang w:val="fr-CA"/>
        </w:rPr>
      </w:pPr>
      <w:r w:rsidRPr="004E600E">
        <w:rPr>
          <w:lang w:val="fr-CA"/>
        </w:rPr>
        <w:t>L’expérience acquise par les agences bilatérales et d’exécution dans le secteur de l</w:t>
      </w:r>
      <w:r w:rsidR="00F35812">
        <w:rPr>
          <w:lang w:val="fr-CA"/>
        </w:rPr>
        <w:t>’</w:t>
      </w:r>
      <w:r w:rsidRPr="004E600E">
        <w:rPr>
          <w:lang w:val="fr-CA"/>
        </w:rPr>
        <w:t>entretien de l</w:t>
      </w:r>
      <w:r w:rsidR="00F35812">
        <w:rPr>
          <w:lang w:val="fr-CA"/>
        </w:rPr>
        <w:t>’</w:t>
      </w:r>
      <w:r w:rsidRPr="004E600E">
        <w:rPr>
          <w:lang w:val="fr-CA"/>
        </w:rPr>
        <w:t>équipement de réfrigération est intégrée en continu aux manuels de référence pour la formation des douaniers et des techniciens en réfrigération, et</w:t>
      </w:r>
      <w:r w:rsidR="00DB0C19" w:rsidRPr="004E600E">
        <w:rPr>
          <w:lang w:val="fr-CA"/>
        </w:rPr>
        <w:t xml:space="preserve"> </w:t>
      </w:r>
      <w:r w:rsidRPr="004E600E">
        <w:rPr>
          <w:lang w:val="fr-CA"/>
        </w:rPr>
        <w:t>dans le</w:t>
      </w:r>
      <w:r w:rsidR="00DB0C19" w:rsidRPr="004E600E">
        <w:rPr>
          <w:lang w:val="fr-CA"/>
        </w:rPr>
        <w:t xml:space="preserve"> code de bonne</w:t>
      </w:r>
      <w:r w:rsidR="00F35812">
        <w:rPr>
          <w:lang w:val="fr-CA"/>
        </w:rPr>
        <w:t>s</w:t>
      </w:r>
      <w:r w:rsidR="00DB0C19" w:rsidRPr="004E600E">
        <w:rPr>
          <w:lang w:val="fr-CA"/>
        </w:rPr>
        <w:t xml:space="preserve"> p</w:t>
      </w:r>
      <w:r w:rsidRPr="004E600E">
        <w:rPr>
          <w:lang w:val="fr-CA"/>
        </w:rPr>
        <w:t>ratiq</w:t>
      </w:r>
      <w:r w:rsidR="003D38B5">
        <w:rPr>
          <w:lang w:val="fr-CA"/>
        </w:rPr>
        <w:t>ues d’entretien des techniciens</w:t>
      </w:r>
      <w:r w:rsidRPr="004E600E">
        <w:rPr>
          <w:lang w:val="fr-CA"/>
        </w:rPr>
        <w:t>. Cette expérience a aussi servi à éclairer le choix de la trousse d’outils d’</w:t>
      </w:r>
      <w:r w:rsidR="00DB0C19" w:rsidRPr="004E600E">
        <w:rPr>
          <w:lang w:val="fr-CA"/>
        </w:rPr>
        <w:t>entretien de base pour les te</w:t>
      </w:r>
      <w:r w:rsidRPr="004E600E">
        <w:rPr>
          <w:lang w:val="fr-CA"/>
        </w:rPr>
        <w:t xml:space="preserve">chniciens, des trousses d’identification des substances réglementées utilisées principalement </w:t>
      </w:r>
      <w:r w:rsidR="00DB0C19" w:rsidRPr="004E600E">
        <w:rPr>
          <w:lang w:val="fr-CA"/>
        </w:rPr>
        <w:t>par</w:t>
      </w:r>
      <w:r w:rsidRPr="004E600E">
        <w:rPr>
          <w:lang w:val="fr-CA"/>
        </w:rPr>
        <w:t xml:space="preserve"> les autorités douanières aux ports d’entrée</w:t>
      </w:r>
      <w:r w:rsidR="00DB0C19" w:rsidRPr="004E600E">
        <w:rPr>
          <w:lang w:val="fr-CA"/>
        </w:rPr>
        <w:t>, et des appareils de récupération et de recyclage économiques</w:t>
      </w:r>
      <w:r w:rsidR="006E3DDC" w:rsidRPr="004E600E">
        <w:rPr>
          <w:lang w:val="fr-CA"/>
        </w:rPr>
        <w:t>.</w:t>
      </w:r>
    </w:p>
    <w:p w14:paraId="4F95BBBF" w14:textId="669638EA" w:rsidR="006E3DDC" w:rsidRPr="004E600E" w:rsidRDefault="00347536" w:rsidP="00B37C0A">
      <w:pPr>
        <w:pStyle w:val="Heading1"/>
        <w:rPr>
          <w:lang w:val="fr-CA"/>
        </w:rPr>
      </w:pPr>
      <w:r w:rsidRPr="004E600E">
        <w:rPr>
          <w:lang w:val="fr-CA"/>
        </w:rPr>
        <w:t>De plus, le Comité exécutif a approuvé le financement pour le développement d’outils, de produits et de services au titre du Programme d’aide à la conformité du PNUE, pouvant être utilisés par tous les pays visés à l</w:t>
      </w:r>
      <w:r w:rsidR="00F35812">
        <w:rPr>
          <w:lang w:val="fr-CA"/>
        </w:rPr>
        <w:t>’</w:t>
      </w:r>
      <w:r w:rsidRPr="004E600E">
        <w:rPr>
          <w:lang w:val="fr-CA"/>
        </w:rPr>
        <w:t>article 5 lors de la mise en œuvre d’activités dans le secteur de l</w:t>
      </w:r>
      <w:r w:rsidR="00F35812">
        <w:rPr>
          <w:lang w:val="fr-CA"/>
        </w:rPr>
        <w:t>’</w:t>
      </w:r>
      <w:r w:rsidRPr="004E600E">
        <w:rPr>
          <w:lang w:val="fr-CA"/>
        </w:rPr>
        <w:t>entretien de l</w:t>
      </w:r>
      <w:r w:rsidR="00F35812">
        <w:rPr>
          <w:lang w:val="fr-CA"/>
        </w:rPr>
        <w:t>’</w:t>
      </w:r>
      <w:r w:rsidRPr="004E600E">
        <w:rPr>
          <w:lang w:val="fr-CA"/>
        </w:rPr>
        <w:t>équipement de réfrigération. Ces produits sont résumés dans le tableau 6 et de plus amples détails sont fournis à l’annexe III</w:t>
      </w:r>
      <w:r w:rsidR="006E3DDC" w:rsidRPr="004E600E">
        <w:rPr>
          <w:lang w:val="fr-CA"/>
        </w:rPr>
        <w:t>.</w:t>
      </w:r>
    </w:p>
    <w:p w14:paraId="3E5069E0" w14:textId="5050F18B" w:rsidR="006E3DDC" w:rsidRPr="004E600E" w:rsidRDefault="006E3DDC" w:rsidP="0029767D">
      <w:pPr>
        <w:pStyle w:val="Heading1"/>
        <w:numPr>
          <w:ilvl w:val="0"/>
          <w:numId w:val="0"/>
        </w:numPr>
        <w:spacing w:after="0"/>
        <w:rPr>
          <w:b/>
          <w:lang w:val="fr-CA"/>
        </w:rPr>
      </w:pPr>
      <w:r w:rsidRPr="004E600E">
        <w:rPr>
          <w:b/>
          <w:lang w:val="fr-CA"/>
        </w:rPr>
        <w:t>Table</w:t>
      </w:r>
      <w:r w:rsidR="00347536" w:rsidRPr="004E600E">
        <w:rPr>
          <w:b/>
          <w:lang w:val="fr-CA"/>
        </w:rPr>
        <w:t xml:space="preserve">au </w:t>
      </w:r>
      <w:r w:rsidRPr="004E600E">
        <w:rPr>
          <w:b/>
          <w:lang w:val="fr-CA"/>
        </w:rPr>
        <w:t xml:space="preserve">6. </w:t>
      </w:r>
      <w:r w:rsidR="00347536" w:rsidRPr="004E600E">
        <w:rPr>
          <w:b/>
          <w:lang w:val="fr-CA"/>
        </w:rPr>
        <w:t>Outils, produits et services pour le secteur de l</w:t>
      </w:r>
      <w:r w:rsidR="00F35812">
        <w:rPr>
          <w:b/>
          <w:lang w:val="fr-CA"/>
        </w:rPr>
        <w:t>’</w:t>
      </w:r>
      <w:r w:rsidR="00347536" w:rsidRPr="004E600E">
        <w:rPr>
          <w:b/>
          <w:lang w:val="fr-CA"/>
        </w:rPr>
        <w:t>entretien de l</w:t>
      </w:r>
      <w:r w:rsidR="00F35812">
        <w:rPr>
          <w:b/>
          <w:lang w:val="fr-CA"/>
        </w:rPr>
        <w:t>’</w:t>
      </w:r>
      <w:r w:rsidR="00347536" w:rsidRPr="004E600E">
        <w:rPr>
          <w:b/>
          <w:lang w:val="fr-CA"/>
        </w:rPr>
        <w:t>équipement de réfrigération développés au titre du Programme d’aide à la conformité du PNUE</w:t>
      </w:r>
    </w:p>
    <w:tbl>
      <w:tblPr>
        <w:tblStyle w:val="TableGrid"/>
        <w:tblW w:w="9473" w:type="dxa"/>
        <w:tblInd w:w="-5" w:type="dxa"/>
        <w:tblLook w:val="04A0" w:firstRow="1" w:lastRow="0" w:firstColumn="1" w:lastColumn="0" w:noHBand="0" w:noVBand="1"/>
      </w:tblPr>
      <w:tblGrid>
        <w:gridCol w:w="4678"/>
        <w:gridCol w:w="4795"/>
      </w:tblGrid>
      <w:tr w:rsidR="006E3DDC" w:rsidRPr="004E600E" w14:paraId="47897932" w14:textId="77777777" w:rsidTr="005D4A93">
        <w:trPr>
          <w:tblHeader/>
        </w:trPr>
        <w:tc>
          <w:tcPr>
            <w:tcW w:w="4678" w:type="dxa"/>
          </w:tcPr>
          <w:p w14:paraId="2DFA87E6" w14:textId="7679778B" w:rsidR="006E3DDC" w:rsidRPr="004E600E" w:rsidRDefault="00347536" w:rsidP="00045E26">
            <w:pPr>
              <w:pStyle w:val="Heading1"/>
              <w:numPr>
                <w:ilvl w:val="0"/>
                <w:numId w:val="0"/>
              </w:numPr>
              <w:spacing w:after="0"/>
              <w:jc w:val="left"/>
              <w:outlineLvl w:val="0"/>
              <w:rPr>
                <w:b/>
                <w:bCs/>
                <w:color w:val="000000" w:themeColor="text1"/>
                <w:sz w:val="20"/>
                <w:szCs w:val="20"/>
                <w:lang w:val="fr-CA"/>
              </w:rPr>
            </w:pPr>
            <w:r w:rsidRPr="004E600E">
              <w:rPr>
                <w:b/>
                <w:bCs/>
                <w:color w:val="000000" w:themeColor="text1"/>
                <w:sz w:val="20"/>
                <w:szCs w:val="20"/>
                <w:lang w:val="fr-CA"/>
              </w:rPr>
              <w:t>Produit</w:t>
            </w:r>
          </w:p>
        </w:tc>
        <w:tc>
          <w:tcPr>
            <w:tcW w:w="4795" w:type="dxa"/>
          </w:tcPr>
          <w:p w14:paraId="7F3C4E01" w14:textId="3F789E66" w:rsidR="006E3DDC" w:rsidRPr="004E600E" w:rsidRDefault="00347536" w:rsidP="00045E26">
            <w:pPr>
              <w:pStyle w:val="Heading1"/>
              <w:numPr>
                <w:ilvl w:val="0"/>
                <w:numId w:val="0"/>
              </w:numPr>
              <w:spacing w:after="0"/>
              <w:jc w:val="left"/>
              <w:outlineLvl w:val="0"/>
              <w:rPr>
                <w:b/>
                <w:bCs/>
                <w:color w:val="000000" w:themeColor="text1"/>
                <w:sz w:val="20"/>
                <w:szCs w:val="20"/>
                <w:lang w:val="fr-CA"/>
              </w:rPr>
            </w:pPr>
            <w:r w:rsidRPr="004E600E">
              <w:rPr>
                <w:b/>
                <w:bCs/>
                <w:color w:val="000000" w:themeColor="text1"/>
                <w:sz w:val="20"/>
                <w:szCs w:val="20"/>
                <w:lang w:val="fr-CA"/>
              </w:rPr>
              <w:t>Courte description</w:t>
            </w:r>
          </w:p>
        </w:tc>
      </w:tr>
      <w:tr w:rsidR="006E3DDC" w:rsidRPr="004E600E" w14:paraId="64928A62" w14:textId="77777777" w:rsidTr="005D4A93">
        <w:tc>
          <w:tcPr>
            <w:tcW w:w="9473" w:type="dxa"/>
            <w:gridSpan w:val="2"/>
          </w:tcPr>
          <w:p w14:paraId="7FFB3E50" w14:textId="24716751" w:rsidR="006E3DDC" w:rsidRPr="004E600E" w:rsidRDefault="006E3DDC" w:rsidP="00045E26">
            <w:pPr>
              <w:pStyle w:val="Heading2"/>
              <w:numPr>
                <w:ilvl w:val="0"/>
                <w:numId w:val="0"/>
              </w:numPr>
              <w:spacing w:after="0"/>
              <w:jc w:val="left"/>
              <w:outlineLvl w:val="1"/>
              <w:rPr>
                <w:b/>
                <w:color w:val="000000" w:themeColor="text1"/>
                <w:sz w:val="20"/>
                <w:szCs w:val="20"/>
                <w:lang w:val="fr-CA"/>
              </w:rPr>
            </w:pPr>
            <w:r w:rsidRPr="004E600E">
              <w:rPr>
                <w:b/>
                <w:bCs/>
                <w:noProof/>
                <w:color w:val="000000" w:themeColor="text1"/>
                <w:sz w:val="20"/>
                <w:szCs w:val="20"/>
                <w:lang w:val="en-CA" w:eastAsia="en-CA"/>
              </w:rPr>
              <w:drawing>
                <wp:anchor distT="0" distB="0" distL="114300" distR="114300" simplePos="0" relativeHeight="251666432" behindDoc="0" locked="0" layoutInCell="1" allowOverlap="1" wp14:anchorId="173FCDDA" wp14:editId="05C8E3D0">
                  <wp:simplePos x="0" y="0"/>
                  <wp:positionH relativeFrom="column">
                    <wp:posOffset>-94040325</wp:posOffset>
                  </wp:positionH>
                  <wp:positionV relativeFrom="paragraph">
                    <wp:posOffset>-231086025</wp:posOffset>
                  </wp:positionV>
                  <wp:extent cx="1292716" cy="743244"/>
                  <wp:effectExtent l="0" t="0" r="3175" b="0"/>
                  <wp:wrapNone/>
                  <wp:docPr id="1"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793" cy="745588"/>
                          </a:xfrm>
                          <a:prstGeom prst="rect">
                            <a:avLst/>
                          </a:prstGeom>
                          <a:noFill/>
                          <a:extLst/>
                        </pic:spPr>
                      </pic:pic>
                    </a:graphicData>
                  </a:graphic>
                  <wp14:sizeRelH relativeFrom="margin">
                    <wp14:pctWidth>0</wp14:pctWidth>
                  </wp14:sizeRelH>
                  <wp14:sizeRelV relativeFrom="margin">
                    <wp14:pctHeight>0</wp14:pctHeight>
                  </wp14:sizeRelV>
                </wp:anchor>
              </w:drawing>
            </w:r>
            <w:r w:rsidRPr="004E600E">
              <w:rPr>
                <w:b/>
                <w:bCs/>
                <w:noProof/>
                <w:color w:val="000000" w:themeColor="text1"/>
                <w:sz w:val="20"/>
                <w:szCs w:val="20"/>
                <w:lang w:val="en-CA" w:eastAsia="en-CA"/>
              </w:rPr>
              <w:drawing>
                <wp:anchor distT="0" distB="0" distL="114300" distR="114300" simplePos="0" relativeHeight="251667456" behindDoc="1" locked="0" layoutInCell="1" allowOverlap="1" wp14:anchorId="06D85E36" wp14:editId="35A2E136">
                  <wp:simplePos x="0" y="0"/>
                  <wp:positionH relativeFrom="column">
                    <wp:posOffset>-94477840</wp:posOffset>
                  </wp:positionH>
                  <wp:positionV relativeFrom="paragraph">
                    <wp:posOffset>-230342440</wp:posOffset>
                  </wp:positionV>
                  <wp:extent cx="1663510" cy="623570"/>
                  <wp:effectExtent l="0" t="0" r="0" b="5080"/>
                  <wp:wrapNone/>
                  <wp:docPr id="6" name="Picture 6" descr="C:\Users\ayman.eltalouny\Desktop\MOP29\ozonac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man.eltalouny\Desktop\MOP29\ozonactio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478" cy="625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536" w:rsidRPr="004E600E">
              <w:rPr>
                <w:b/>
                <w:bCs/>
                <w:color w:val="000000" w:themeColor="text1"/>
                <w:sz w:val="20"/>
                <w:szCs w:val="20"/>
                <w:lang w:val="fr-CA"/>
              </w:rPr>
              <w:t>Fiches d’information/dossier</w:t>
            </w:r>
          </w:p>
        </w:tc>
      </w:tr>
      <w:tr w:rsidR="006E3DDC" w:rsidRPr="00E90E1D" w14:paraId="3A8182F9" w14:textId="77777777" w:rsidTr="005D4A93">
        <w:tc>
          <w:tcPr>
            <w:tcW w:w="4678" w:type="dxa"/>
          </w:tcPr>
          <w:p w14:paraId="64D3AD3D" w14:textId="5CF0196F" w:rsidR="006E3DDC" w:rsidRPr="004E600E" w:rsidRDefault="00347536" w:rsidP="00045E26">
            <w:pPr>
              <w:tabs>
                <w:tab w:val="left" w:pos="2617"/>
              </w:tabs>
              <w:jc w:val="left"/>
              <w:rPr>
                <w:color w:val="000000" w:themeColor="text1"/>
                <w:sz w:val="20"/>
                <w:szCs w:val="20"/>
                <w:lang w:val="fr-CA"/>
              </w:rPr>
            </w:pPr>
            <w:r w:rsidRPr="004E600E">
              <w:rPr>
                <w:color w:val="000000" w:themeColor="text1"/>
                <w:sz w:val="20"/>
                <w:szCs w:val="20"/>
                <w:lang w:val="fr-CA"/>
              </w:rPr>
              <w:t>Trousse Kigali (20 fiches d’information, affiche et manuel)</w:t>
            </w:r>
          </w:p>
        </w:tc>
        <w:tc>
          <w:tcPr>
            <w:tcW w:w="4795" w:type="dxa"/>
            <w:vMerge w:val="restart"/>
          </w:tcPr>
          <w:p w14:paraId="27A9DC9F" w14:textId="18648FBE" w:rsidR="006E3DDC" w:rsidRPr="004E600E" w:rsidRDefault="00DD45A1" w:rsidP="00045E26">
            <w:pPr>
              <w:jc w:val="left"/>
              <w:rPr>
                <w:color w:val="000000" w:themeColor="text1"/>
                <w:sz w:val="20"/>
                <w:szCs w:val="20"/>
                <w:lang w:val="fr-CA"/>
              </w:rPr>
            </w:pPr>
            <w:r w:rsidRPr="004E600E">
              <w:rPr>
                <w:bCs/>
                <w:color w:val="000000" w:themeColor="text1"/>
                <w:sz w:val="20"/>
                <w:szCs w:val="20"/>
                <w:lang w:val="fr-CA"/>
              </w:rPr>
              <w:t xml:space="preserve">Fiches d’information </w:t>
            </w:r>
            <w:proofErr w:type="spellStart"/>
            <w:r w:rsidRPr="004E600E">
              <w:rPr>
                <w:bCs/>
                <w:color w:val="000000" w:themeColor="text1"/>
                <w:sz w:val="20"/>
                <w:szCs w:val="20"/>
                <w:lang w:val="fr-CA"/>
              </w:rPr>
              <w:t>ActionOzone</w:t>
            </w:r>
            <w:proofErr w:type="spellEnd"/>
            <w:r w:rsidRPr="004E600E">
              <w:rPr>
                <w:bCs/>
                <w:color w:val="000000" w:themeColor="text1"/>
                <w:sz w:val="20"/>
                <w:szCs w:val="20"/>
                <w:lang w:val="fr-CA"/>
              </w:rPr>
              <w:t>, guides, dossiers de technologie/orientation, afin de sensibiliser les différentes parties prenantes, pouvant être distribuées et utilisées par les pays visés à l</w:t>
            </w:r>
            <w:r w:rsidR="00F35812">
              <w:rPr>
                <w:bCs/>
                <w:color w:val="000000" w:themeColor="text1"/>
                <w:sz w:val="20"/>
                <w:szCs w:val="20"/>
                <w:lang w:val="fr-CA"/>
              </w:rPr>
              <w:t>’</w:t>
            </w:r>
            <w:r w:rsidRPr="004E600E">
              <w:rPr>
                <w:bCs/>
                <w:color w:val="000000" w:themeColor="text1"/>
                <w:sz w:val="20"/>
                <w:szCs w:val="20"/>
                <w:lang w:val="fr-CA"/>
              </w:rPr>
              <w:t>article 5 pour appuyer les projets d’élimination et les activités de collecte de données</w:t>
            </w:r>
            <w:r w:rsidR="006E3DDC" w:rsidRPr="004E600E">
              <w:rPr>
                <w:color w:val="000000" w:themeColor="text1"/>
                <w:sz w:val="20"/>
                <w:szCs w:val="20"/>
                <w:lang w:val="fr-CA"/>
              </w:rPr>
              <w:t>.</w:t>
            </w:r>
          </w:p>
        </w:tc>
      </w:tr>
      <w:tr w:rsidR="006E3DDC" w:rsidRPr="00E90E1D" w14:paraId="289CEE60" w14:textId="77777777" w:rsidTr="005D4A93">
        <w:tc>
          <w:tcPr>
            <w:tcW w:w="4678" w:type="dxa"/>
          </w:tcPr>
          <w:p w14:paraId="158A61AD" w14:textId="64EB2857" w:rsidR="006E3DDC" w:rsidRPr="004E600E" w:rsidRDefault="00347536" w:rsidP="00F35812">
            <w:pPr>
              <w:tabs>
                <w:tab w:val="left" w:pos="2617"/>
              </w:tabs>
              <w:jc w:val="left"/>
              <w:rPr>
                <w:color w:val="000000" w:themeColor="text1"/>
                <w:sz w:val="20"/>
                <w:szCs w:val="20"/>
                <w:lang w:val="fr-CA"/>
              </w:rPr>
            </w:pPr>
            <w:r w:rsidRPr="004E600E">
              <w:rPr>
                <w:color w:val="000000" w:themeColor="text1"/>
                <w:sz w:val="20"/>
                <w:szCs w:val="20"/>
                <w:lang w:val="fr-CA"/>
              </w:rPr>
              <w:t>Fiches d’information sur la sécurité</w:t>
            </w:r>
          </w:p>
        </w:tc>
        <w:tc>
          <w:tcPr>
            <w:tcW w:w="4795" w:type="dxa"/>
            <w:vMerge/>
          </w:tcPr>
          <w:p w14:paraId="78D1EDCE" w14:textId="77777777" w:rsidR="006E3DDC" w:rsidRPr="004E600E" w:rsidRDefault="006E3DDC" w:rsidP="00045E26">
            <w:pPr>
              <w:jc w:val="left"/>
              <w:rPr>
                <w:color w:val="000000" w:themeColor="text1"/>
                <w:sz w:val="20"/>
                <w:szCs w:val="20"/>
                <w:lang w:val="fr-CA"/>
              </w:rPr>
            </w:pPr>
          </w:p>
        </w:tc>
      </w:tr>
      <w:tr w:rsidR="006E3DDC" w:rsidRPr="00E90E1D" w14:paraId="5E5C4D6B" w14:textId="77777777" w:rsidTr="005D4A93">
        <w:tc>
          <w:tcPr>
            <w:tcW w:w="4678" w:type="dxa"/>
          </w:tcPr>
          <w:p w14:paraId="27719A24" w14:textId="2287B8E9" w:rsidR="006E3DDC" w:rsidRPr="004E600E" w:rsidRDefault="00347536" w:rsidP="00347536">
            <w:pPr>
              <w:tabs>
                <w:tab w:val="left" w:pos="2617"/>
              </w:tabs>
              <w:jc w:val="left"/>
              <w:rPr>
                <w:color w:val="000000" w:themeColor="text1"/>
                <w:sz w:val="20"/>
                <w:szCs w:val="20"/>
                <w:lang w:val="fr-CA"/>
              </w:rPr>
            </w:pPr>
            <w:r w:rsidRPr="004E600E">
              <w:rPr>
                <w:color w:val="000000" w:themeColor="text1"/>
                <w:sz w:val="20"/>
                <w:szCs w:val="20"/>
                <w:lang w:val="fr-CA"/>
              </w:rPr>
              <w:t>Classement des frigorigènes (émis tous les six mois)</w:t>
            </w:r>
          </w:p>
        </w:tc>
        <w:tc>
          <w:tcPr>
            <w:tcW w:w="4795" w:type="dxa"/>
            <w:vMerge/>
          </w:tcPr>
          <w:p w14:paraId="4C331292" w14:textId="77777777" w:rsidR="006E3DDC" w:rsidRPr="004E600E" w:rsidRDefault="006E3DDC" w:rsidP="00045E26">
            <w:pPr>
              <w:jc w:val="left"/>
              <w:rPr>
                <w:color w:val="000000" w:themeColor="text1"/>
                <w:sz w:val="20"/>
                <w:szCs w:val="20"/>
                <w:lang w:val="fr-CA"/>
              </w:rPr>
            </w:pPr>
          </w:p>
        </w:tc>
      </w:tr>
      <w:tr w:rsidR="006E3DDC" w:rsidRPr="00E90E1D" w14:paraId="0D39131D" w14:textId="77777777" w:rsidTr="005D4A93">
        <w:tc>
          <w:tcPr>
            <w:tcW w:w="4678" w:type="dxa"/>
          </w:tcPr>
          <w:p w14:paraId="1612EEAB" w14:textId="04BE9666" w:rsidR="006E3DDC" w:rsidRPr="004E600E" w:rsidRDefault="00347536" w:rsidP="00347536">
            <w:pPr>
              <w:tabs>
                <w:tab w:val="left" w:pos="2617"/>
              </w:tabs>
              <w:jc w:val="left"/>
              <w:rPr>
                <w:color w:val="000000" w:themeColor="text1"/>
                <w:sz w:val="20"/>
                <w:szCs w:val="20"/>
                <w:lang w:val="fr-CA"/>
              </w:rPr>
            </w:pPr>
            <w:r w:rsidRPr="004E600E">
              <w:rPr>
                <w:color w:val="000000" w:themeColor="text1"/>
                <w:sz w:val="20"/>
                <w:szCs w:val="20"/>
                <w:lang w:val="fr-CA"/>
              </w:rPr>
              <w:t>Efficacité énergétique dans le secteur de l’entretien de climatiseurs individuels</w:t>
            </w:r>
          </w:p>
        </w:tc>
        <w:tc>
          <w:tcPr>
            <w:tcW w:w="4795" w:type="dxa"/>
            <w:vMerge/>
          </w:tcPr>
          <w:p w14:paraId="6F5AE611" w14:textId="77777777" w:rsidR="006E3DDC" w:rsidRPr="004E600E" w:rsidRDefault="006E3DDC" w:rsidP="00045E26">
            <w:pPr>
              <w:jc w:val="left"/>
              <w:rPr>
                <w:color w:val="000000" w:themeColor="text1"/>
                <w:sz w:val="20"/>
                <w:szCs w:val="20"/>
                <w:lang w:val="fr-CA"/>
              </w:rPr>
            </w:pPr>
          </w:p>
        </w:tc>
      </w:tr>
      <w:tr w:rsidR="006E3DDC" w:rsidRPr="00E90E1D" w14:paraId="1B7BF79C" w14:textId="77777777" w:rsidTr="005D4A93">
        <w:tc>
          <w:tcPr>
            <w:tcW w:w="4678" w:type="dxa"/>
          </w:tcPr>
          <w:p w14:paraId="619EF99A" w14:textId="49276037" w:rsidR="006E3DDC" w:rsidRPr="004E600E" w:rsidRDefault="00DD45A1" w:rsidP="00045E26">
            <w:pPr>
              <w:tabs>
                <w:tab w:val="left" w:pos="2617"/>
              </w:tabs>
              <w:jc w:val="left"/>
              <w:rPr>
                <w:color w:val="000000" w:themeColor="text1"/>
                <w:sz w:val="20"/>
                <w:szCs w:val="20"/>
                <w:lang w:val="fr-CA"/>
              </w:rPr>
            </w:pPr>
            <w:r w:rsidRPr="004E600E">
              <w:rPr>
                <w:color w:val="000000" w:themeColor="text1"/>
                <w:sz w:val="20"/>
                <w:szCs w:val="20"/>
                <w:lang w:val="fr-CA"/>
              </w:rPr>
              <w:t>Dossiers sur la technologie de la chaîne de froid</w:t>
            </w:r>
          </w:p>
        </w:tc>
        <w:tc>
          <w:tcPr>
            <w:tcW w:w="4795" w:type="dxa"/>
            <w:vMerge/>
          </w:tcPr>
          <w:p w14:paraId="2ADA8062" w14:textId="77777777" w:rsidR="006E3DDC" w:rsidRPr="004E600E" w:rsidRDefault="006E3DDC" w:rsidP="00045E26">
            <w:pPr>
              <w:jc w:val="left"/>
              <w:rPr>
                <w:color w:val="000000" w:themeColor="text1"/>
                <w:sz w:val="20"/>
                <w:szCs w:val="20"/>
                <w:lang w:val="fr-CA"/>
              </w:rPr>
            </w:pPr>
          </w:p>
        </w:tc>
      </w:tr>
      <w:tr w:rsidR="006E3DDC" w:rsidRPr="004E600E" w14:paraId="3808F19F" w14:textId="77777777" w:rsidTr="005D4A93">
        <w:tc>
          <w:tcPr>
            <w:tcW w:w="9473" w:type="dxa"/>
            <w:gridSpan w:val="2"/>
          </w:tcPr>
          <w:p w14:paraId="7DD6E480" w14:textId="561CED08" w:rsidR="006E3DDC" w:rsidRPr="004E600E" w:rsidRDefault="00DD45A1" w:rsidP="00045E26">
            <w:pPr>
              <w:jc w:val="left"/>
              <w:rPr>
                <w:b/>
                <w:color w:val="000000" w:themeColor="text1"/>
                <w:sz w:val="20"/>
                <w:szCs w:val="20"/>
                <w:lang w:val="fr-CA"/>
              </w:rPr>
            </w:pPr>
            <w:r w:rsidRPr="004E600E">
              <w:rPr>
                <w:b/>
                <w:bCs/>
                <w:color w:val="000000" w:themeColor="text1"/>
                <w:sz w:val="20"/>
                <w:szCs w:val="20"/>
                <w:lang w:val="fr-CA"/>
              </w:rPr>
              <w:t>Applications mobiles</w:t>
            </w:r>
          </w:p>
        </w:tc>
      </w:tr>
      <w:tr w:rsidR="006E3DDC" w:rsidRPr="00E90E1D" w14:paraId="2121E4C7" w14:textId="77777777" w:rsidTr="005D4A93">
        <w:tc>
          <w:tcPr>
            <w:tcW w:w="4678" w:type="dxa"/>
          </w:tcPr>
          <w:p w14:paraId="4A2A22A0" w14:textId="2C7773EA" w:rsidR="006E3DDC" w:rsidRPr="004E600E" w:rsidRDefault="006E3DDC" w:rsidP="00045E26">
            <w:pPr>
              <w:tabs>
                <w:tab w:val="left" w:pos="2617"/>
              </w:tabs>
              <w:jc w:val="left"/>
              <w:rPr>
                <w:color w:val="000000" w:themeColor="text1"/>
                <w:sz w:val="20"/>
                <w:szCs w:val="20"/>
                <w:lang w:val="fr-CA"/>
              </w:rPr>
            </w:pPr>
            <w:proofErr w:type="spellStart"/>
            <w:r w:rsidRPr="004E600E">
              <w:rPr>
                <w:color w:val="000000" w:themeColor="text1"/>
                <w:sz w:val="20"/>
                <w:szCs w:val="20"/>
                <w:lang w:val="fr-CA"/>
              </w:rPr>
              <w:t>WhatGas</w:t>
            </w:r>
            <w:proofErr w:type="spellEnd"/>
            <w:r w:rsidR="00F35812">
              <w:rPr>
                <w:color w:val="000000" w:themeColor="text1"/>
                <w:sz w:val="20"/>
                <w:szCs w:val="20"/>
                <w:lang w:val="fr-CA"/>
              </w:rPr>
              <w:t> </w:t>
            </w:r>
            <w:r w:rsidRPr="004E600E">
              <w:rPr>
                <w:color w:val="000000" w:themeColor="text1"/>
                <w:sz w:val="20"/>
                <w:szCs w:val="20"/>
                <w:lang w:val="fr-CA"/>
              </w:rPr>
              <w:t>?</w:t>
            </w:r>
          </w:p>
        </w:tc>
        <w:tc>
          <w:tcPr>
            <w:tcW w:w="4795" w:type="dxa"/>
            <w:vMerge w:val="restart"/>
          </w:tcPr>
          <w:p w14:paraId="4D7F2100" w14:textId="5C18CBE3" w:rsidR="006E3DDC" w:rsidRPr="004E600E" w:rsidRDefault="0079504A" w:rsidP="00F35812">
            <w:pPr>
              <w:jc w:val="left"/>
              <w:rPr>
                <w:color w:val="000000" w:themeColor="text1"/>
                <w:sz w:val="20"/>
                <w:szCs w:val="20"/>
                <w:lang w:val="fr-CA"/>
              </w:rPr>
            </w:pPr>
            <w:r w:rsidRPr="004E600E">
              <w:rPr>
                <w:bCs/>
                <w:color w:val="000000" w:themeColor="text1"/>
                <w:sz w:val="20"/>
                <w:szCs w:val="20"/>
                <w:lang w:val="fr-CA"/>
              </w:rPr>
              <w:t>Ces applications mobiles d’</w:t>
            </w:r>
            <w:proofErr w:type="spellStart"/>
            <w:r w:rsidRPr="004E600E">
              <w:rPr>
                <w:bCs/>
                <w:color w:val="000000" w:themeColor="text1"/>
                <w:sz w:val="20"/>
                <w:szCs w:val="20"/>
                <w:lang w:val="fr-CA"/>
              </w:rPr>
              <w:t>ActionOzone</w:t>
            </w:r>
            <w:proofErr w:type="spellEnd"/>
            <w:r w:rsidRPr="004E600E">
              <w:rPr>
                <w:bCs/>
                <w:color w:val="000000" w:themeColor="text1"/>
                <w:sz w:val="20"/>
                <w:szCs w:val="20"/>
                <w:lang w:val="fr-CA"/>
              </w:rPr>
              <w:t xml:space="preserve"> sont offertes aux pays visés à l</w:t>
            </w:r>
            <w:r w:rsidR="00F35812">
              <w:rPr>
                <w:bCs/>
                <w:color w:val="000000" w:themeColor="text1"/>
                <w:sz w:val="20"/>
                <w:szCs w:val="20"/>
                <w:lang w:val="fr-CA"/>
              </w:rPr>
              <w:t>’</w:t>
            </w:r>
            <w:r w:rsidRPr="004E600E">
              <w:rPr>
                <w:bCs/>
                <w:color w:val="000000" w:themeColor="text1"/>
                <w:sz w:val="20"/>
                <w:szCs w:val="20"/>
                <w:lang w:val="fr-CA"/>
              </w:rPr>
              <w:t>article 5 afin de les aider à identifier les caractéristiques/détails des substances réglementées, calculer les valeurs PAO/PRG et comme outil de soutien à la formation des techniciens en réfrigération</w:t>
            </w:r>
            <w:r w:rsidR="006E3DDC" w:rsidRPr="004E600E">
              <w:rPr>
                <w:color w:val="000000" w:themeColor="text1"/>
                <w:sz w:val="20"/>
                <w:szCs w:val="20"/>
                <w:lang w:val="fr-CA"/>
              </w:rPr>
              <w:t>.</w:t>
            </w:r>
          </w:p>
        </w:tc>
      </w:tr>
      <w:tr w:rsidR="006E3DDC" w:rsidRPr="004E600E" w14:paraId="7855AB83" w14:textId="77777777" w:rsidTr="005D4A93">
        <w:tc>
          <w:tcPr>
            <w:tcW w:w="4678" w:type="dxa"/>
          </w:tcPr>
          <w:p w14:paraId="2C526FB9" w14:textId="27C8BD46" w:rsidR="006E3DDC" w:rsidRPr="004E600E" w:rsidRDefault="00DD45A1" w:rsidP="00045E26">
            <w:pPr>
              <w:tabs>
                <w:tab w:val="left" w:pos="2617"/>
              </w:tabs>
              <w:jc w:val="left"/>
              <w:rPr>
                <w:color w:val="000000" w:themeColor="text1"/>
                <w:sz w:val="20"/>
                <w:szCs w:val="20"/>
                <w:lang w:val="fr-CA"/>
              </w:rPr>
            </w:pPr>
            <w:r w:rsidRPr="004E600E">
              <w:rPr>
                <w:color w:val="000000" w:themeColor="text1"/>
                <w:sz w:val="20"/>
                <w:szCs w:val="20"/>
                <w:lang w:val="fr-CA"/>
              </w:rPr>
              <w:t>Calculateur de PRG PAO</w:t>
            </w:r>
          </w:p>
        </w:tc>
        <w:tc>
          <w:tcPr>
            <w:tcW w:w="4795" w:type="dxa"/>
            <w:vMerge/>
          </w:tcPr>
          <w:p w14:paraId="7194E658" w14:textId="77777777" w:rsidR="006E3DDC" w:rsidRPr="004E600E" w:rsidRDefault="006E3DDC" w:rsidP="00045E26">
            <w:pPr>
              <w:jc w:val="left"/>
              <w:rPr>
                <w:color w:val="000000" w:themeColor="text1"/>
                <w:sz w:val="20"/>
                <w:szCs w:val="20"/>
                <w:lang w:val="fr-CA"/>
              </w:rPr>
            </w:pPr>
          </w:p>
        </w:tc>
      </w:tr>
      <w:tr w:rsidR="006E3DDC" w:rsidRPr="00E90E1D" w14:paraId="220603A0" w14:textId="77777777" w:rsidTr="005D4A93">
        <w:tc>
          <w:tcPr>
            <w:tcW w:w="4678" w:type="dxa"/>
          </w:tcPr>
          <w:p w14:paraId="09A1B003" w14:textId="43EDB84D" w:rsidR="006E3DDC" w:rsidRPr="004E600E" w:rsidRDefault="00DD45A1" w:rsidP="00045E26">
            <w:pPr>
              <w:tabs>
                <w:tab w:val="left" w:pos="2617"/>
              </w:tabs>
              <w:jc w:val="left"/>
              <w:rPr>
                <w:color w:val="000000" w:themeColor="text1"/>
                <w:sz w:val="20"/>
                <w:szCs w:val="20"/>
                <w:lang w:val="fr-CA"/>
              </w:rPr>
            </w:pPr>
            <w:r w:rsidRPr="004E600E">
              <w:rPr>
                <w:color w:val="000000" w:themeColor="text1"/>
                <w:sz w:val="20"/>
                <w:szCs w:val="20"/>
                <w:lang w:val="fr-CA"/>
              </w:rPr>
              <w:t>Vidéos sur les climatiseurs individuels</w:t>
            </w:r>
          </w:p>
        </w:tc>
        <w:tc>
          <w:tcPr>
            <w:tcW w:w="4795" w:type="dxa"/>
            <w:vMerge/>
          </w:tcPr>
          <w:p w14:paraId="1AEA1A77" w14:textId="77777777" w:rsidR="006E3DDC" w:rsidRPr="004E600E" w:rsidRDefault="006E3DDC" w:rsidP="00045E26">
            <w:pPr>
              <w:jc w:val="left"/>
              <w:rPr>
                <w:color w:val="000000" w:themeColor="text1"/>
                <w:sz w:val="20"/>
                <w:szCs w:val="20"/>
                <w:lang w:val="fr-CA"/>
              </w:rPr>
            </w:pPr>
          </w:p>
        </w:tc>
      </w:tr>
      <w:tr w:rsidR="006E3DDC" w:rsidRPr="00E90E1D" w14:paraId="53D0D143" w14:textId="77777777" w:rsidTr="005D4A93">
        <w:tc>
          <w:tcPr>
            <w:tcW w:w="4678" w:type="dxa"/>
          </w:tcPr>
          <w:p w14:paraId="5BC5D409" w14:textId="4225365E" w:rsidR="006E3DDC" w:rsidRPr="004E600E" w:rsidRDefault="00DD45A1" w:rsidP="00045E26">
            <w:pPr>
              <w:tabs>
                <w:tab w:val="left" w:pos="2617"/>
              </w:tabs>
              <w:jc w:val="left"/>
              <w:rPr>
                <w:color w:val="000000" w:themeColor="text1"/>
                <w:sz w:val="20"/>
                <w:szCs w:val="20"/>
                <w:lang w:val="fr-CA"/>
              </w:rPr>
            </w:pPr>
            <w:r w:rsidRPr="004E600E">
              <w:rPr>
                <w:color w:val="000000" w:themeColor="text1"/>
                <w:sz w:val="20"/>
                <w:szCs w:val="20"/>
                <w:lang w:val="fr-CA"/>
              </w:rPr>
              <w:t xml:space="preserve">Petit guide </w:t>
            </w:r>
            <w:r w:rsidR="0079504A" w:rsidRPr="004E600E">
              <w:rPr>
                <w:color w:val="000000" w:themeColor="text1"/>
                <w:sz w:val="20"/>
                <w:szCs w:val="20"/>
                <w:lang w:val="fr-CA"/>
              </w:rPr>
              <w:t>(petit guide électronique sur l’entretien des produits inflammables)</w:t>
            </w:r>
          </w:p>
        </w:tc>
        <w:tc>
          <w:tcPr>
            <w:tcW w:w="4795" w:type="dxa"/>
            <w:vMerge/>
          </w:tcPr>
          <w:p w14:paraId="4F643EFA" w14:textId="77777777" w:rsidR="006E3DDC" w:rsidRPr="004E600E" w:rsidRDefault="006E3DDC" w:rsidP="00045E26">
            <w:pPr>
              <w:jc w:val="left"/>
              <w:rPr>
                <w:color w:val="000000" w:themeColor="text1"/>
                <w:sz w:val="20"/>
                <w:szCs w:val="20"/>
                <w:lang w:val="fr-CA"/>
              </w:rPr>
            </w:pPr>
          </w:p>
        </w:tc>
      </w:tr>
      <w:tr w:rsidR="006E3DDC" w:rsidRPr="00E90E1D" w14:paraId="0CC9E64E" w14:textId="77777777" w:rsidTr="005D4A93">
        <w:tc>
          <w:tcPr>
            <w:tcW w:w="4678" w:type="dxa"/>
          </w:tcPr>
          <w:p w14:paraId="0CF8EC62" w14:textId="672F45C2" w:rsidR="006E3DDC" w:rsidRPr="004E600E" w:rsidRDefault="0079504A" w:rsidP="00045E26">
            <w:pPr>
              <w:tabs>
                <w:tab w:val="left" w:pos="2617"/>
              </w:tabs>
              <w:jc w:val="left"/>
              <w:rPr>
                <w:color w:val="000000" w:themeColor="text1"/>
                <w:sz w:val="20"/>
                <w:szCs w:val="20"/>
                <w:lang w:val="fr-CA"/>
              </w:rPr>
            </w:pPr>
            <w:r w:rsidRPr="004E600E">
              <w:rPr>
                <w:color w:val="000000" w:themeColor="text1"/>
                <w:sz w:val="20"/>
                <w:szCs w:val="20"/>
                <w:lang w:val="fr-CA"/>
              </w:rPr>
              <w:t>Série de vidéos sur l’identification des frigorigènes</w:t>
            </w:r>
          </w:p>
        </w:tc>
        <w:tc>
          <w:tcPr>
            <w:tcW w:w="4795" w:type="dxa"/>
            <w:vMerge/>
          </w:tcPr>
          <w:p w14:paraId="44911470" w14:textId="77777777" w:rsidR="006E3DDC" w:rsidRPr="004E600E" w:rsidRDefault="006E3DDC" w:rsidP="00045E26">
            <w:pPr>
              <w:jc w:val="left"/>
              <w:rPr>
                <w:color w:val="000000" w:themeColor="text1"/>
                <w:sz w:val="20"/>
                <w:szCs w:val="20"/>
                <w:lang w:val="fr-CA"/>
              </w:rPr>
            </w:pPr>
          </w:p>
        </w:tc>
      </w:tr>
      <w:tr w:rsidR="006E3DDC" w:rsidRPr="00E90E1D" w14:paraId="1D9843A2" w14:textId="77777777" w:rsidTr="005D4A93">
        <w:tc>
          <w:tcPr>
            <w:tcW w:w="4678" w:type="dxa"/>
          </w:tcPr>
          <w:p w14:paraId="3894FB1B" w14:textId="1BD2D076" w:rsidR="006E3DDC" w:rsidRPr="004E600E" w:rsidRDefault="0079504A" w:rsidP="0063377D">
            <w:pPr>
              <w:tabs>
                <w:tab w:val="left" w:pos="2617"/>
              </w:tabs>
              <w:jc w:val="left"/>
              <w:rPr>
                <w:color w:val="000000" w:themeColor="text1"/>
                <w:sz w:val="20"/>
                <w:szCs w:val="20"/>
                <w:lang w:val="fr-CA"/>
              </w:rPr>
            </w:pPr>
            <w:r w:rsidRPr="004E600E">
              <w:rPr>
                <w:color w:val="000000" w:themeColor="text1"/>
                <w:sz w:val="20"/>
                <w:szCs w:val="20"/>
                <w:lang w:val="fr-CA"/>
              </w:rPr>
              <w:t xml:space="preserve">Calculateur </w:t>
            </w:r>
            <w:r w:rsidR="0063377D">
              <w:rPr>
                <w:color w:val="000000" w:themeColor="text1"/>
                <w:sz w:val="20"/>
                <w:szCs w:val="20"/>
                <w:lang w:val="fr-CA"/>
              </w:rPr>
              <w:t>du volume</w:t>
            </w:r>
            <w:r w:rsidRPr="004E600E">
              <w:rPr>
                <w:color w:val="000000" w:themeColor="text1"/>
                <w:sz w:val="20"/>
                <w:szCs w:val="20"/>
                <w:lang w:val="fr-CA"/>
              </w:rPr>
              <w:t xml:space="preserve"> de la charge de frigorigène</w:t>
            </w:r>
          </w:p>
        </w:tc>
        <w:tc>
          <w:tcPr>
            <w:tcW w:w="4795" w:type="dxa"/>
            <w:vMerge/>
          </w:tcPr>
          <w:p w14:paraId="4671FA33" w14:textId="77777777" w:rsidR="006E3DDC" w:rsidRPr="004E600E" w:rsidRDefault="006E3DDC" w:rsidP="00045E26">
            <w:pPr>
              <w:jc w:val="left"/>
              <w:rPr>
                <w:color w:val="000000" w:themeColor="text1"/>
                <w:sz w:val="20"/>
                <w:szCs w:val="20"/>
                <w:lang w:val="fr-CA"/>
              </w:rPr>
            </w:pPr>
          </w:p>
        </w:tc>
      </w:tr>
      <w:tr w:rsidR="006E3DDC" w:rsidRPr="004E600E" w14:paraId="1720BB45" w14:textId="77777777" w:rsidTr="005D4A93">
        <w:tc>
          <w:tcPr>
            <w:tcW w:w="9473" w:type="dxa"/>
            <w:gridSpan w:val="2"/>
          </w:tcPr>
          <w:p w14:paraId="75674DCE" w14:textId="36216FA0" w:rsidR="006E3DDC" w:rsidRPr="004E600E" w:rsidRDefault="0079504A" w:rsidP="00045E26">
            <w:pPr>
              <w:jc w:val="left"/>
              <w:rPr>
                <w:b/>
                <w:color w:val="000000" w:themeColor="text1"/>
                <w:sz w:val="20"/>
                <w:szCs w:val="20"/>
                <w:lang w:val="fr-CA"/>
              </w:rPr>
            </w:pPr>
            <w:r w:rsidRPr="004E600E">
              <w:rPr>
                <w:b/>
                <w:bCs/>
                <w:color w:val="000000" w:themeColor="text1"/>
                <w:sz w:val="20"/>
                <w:szCs w:val="20"/>
                <w:lang w:val="fr-CA"/>
              </w:rPr>
              <w:t>Outils en ligne</w:t>
            </w:r>
          </w:p>
        </w:tc>
      </w:tr>
      <w:tr w:rsidR="006E3DDC" w:rsidRPr="00E90E1D" w14:paraId="76A55FD2" w14:textId="77777777" w:rsidTr="005D4A93">
        <w:tc>
          <w:tcPr>
            <w:tcW w:w="4678" w:type="dxa"/>
          </w:tcPr>
          <w:p w14:paraId="5DBCFB0A" w14:textId="7516B7AD" w:rsidR="006E3DDC" w:rsidRPr="004E600E" w:rsidRDefault="0079504A" w:rsidP="00045E26">
            <w:pPr>
              <w:tabs>
                <w:tab w:val="left" w:pos="2617"/>
              </w:tabs>
              <w:jc w:val="left"/>
              <w:rPr>
                <w:color w:val="000000" w:themeColor="text1"/>
                <w:sz w:val="20"/>
                <w:szCs w:val="20"/>
                <w:lang w:val="fr-CA"/>
              </w:rPr>
            </w:pPr>
            <w:r w:rsidRPr="004E600E">
              <w:rPr>
                <w:color w:val="000000" w:themeColor="text1"/>
                <w:sz w:val="20"/>
                <w:szCs w:val="20"/>
                <w:lang w:val="fr-CA"/>
              </w:rPr>
              <w:t>Connaissances en réfrigération</w:t>
            </w:r>
            <w:r w:rsidR="006E3DDC" w:rsidRPr="004E600E">
              <w:rPr>
                <w:color w:val="000000" w:themeColor="text1"/>
                <w:sz w:val="20"/>
                <w:szCs w:val="20"/>
                <w:lang w:val="fr-CA"/>
              </w:rPr>
              <w:t xml:space="preserve"> (ASHRAE)</w:t>
            </w:r>
          </w:p>
        </w:tc>
        <w:tc>
          <w:tcPr>
            <w:tcW w:w="4795" w:type="dxa"/>
            <w:vMerge w:val="restart"/>
          </w:tcPr>
          <w:p w14:paraId="35F79895" w14:textId="060161A1" w:rsidR="006E3DDC" w:rsidRPr="004E600E" w:rsidRDefault="00565BA4" w:rsidP="00565BA4">
            <w:pPr>
              <w:jc w:val="left"/>
              <w:rPr>
                <w:color w:val="000000" w:themeColor="text1"/>
                <w:sz w:val="20"/>
                <w:szCs w:val="20"/>
                <w:lang w:val="fr-CA"/>
              </w:rPr>
            </w:pPr>
            <w:r w:rsidRPr="004E600E">
              <w:rPr>
                <w:color w:val="000000" w:themeColor="text1"/>
                <w:sz w:val="20"/>
                <w:szCs w:val="20"/>
                <w:lang w:val="fr-CA"/>
              </w:rPr>
              <w:t>Les pays visés à l</w:t>
            </w:r>
            <w:r w:rsidR="00F35812">
              <w:rPr>
                <w:color w:val="000000" w:themeColor="text1"/>
                <w:sz w:val="20"/>
                <w:szCs w:val="20"/>
                <w:lang w:val="fr-CA"/>
              </w:rPr>
              <w:t>’</w:t>
            </w:r>
            <w:r w:rsidRPr="004E600E">
              <w:rPr>
                <w:color w:val="000000" w:themeColor="text1"/>
                <w:sz w:val="20"/>
                <w:szCs w:val="20"/>
                <w:lang w:val="fr-CA"/>
              </w:rPr>
              <w:t>article 5 peuvent faire la promotion de l’utilisation des cours électroniques d’</w:t>
            </w:r>
            <w:proofErr w:type="spellStart"/>
            <w:r w:rsidRPr="004E600E">
              <w:rPr>
                <w:color w:val="000000" w:themeColor="text1"/>
                <w:sz w:val="20"/>
                <w:szCs w:val="20"/>
                <w:lang w:val="fr-CA"/>
              </w:rPr>
              <w:t>ActionOzone</w:t>
            </w:r>
            <w:proofErr w:type="spellEnd"/>
            <w:r w:rsidRPr="004E600E">
              <w:rPr>
                <w:color w:val="000000" w:themeColor="text1"/>
                <w:sz w:val="20"/>
                <w:szCs w:val="20"/>
                <w:lang w:val="fr-CA"/>
              </w:rPr>
              <w:t>-ASHRAE en appui aux activités de formation auprès des Bureaux nationaux de l’ozone, des parties prenantes, des techniciens en climatisation individuelle, soit au titre des programmes de formation du PGEH et/ou par l’entremise de diverses parties prenantes, p. ex., établissements de formation, associations locales de réfrigération</w:t>
            </w:r>
            <w:r w:rsidR="006E3DDC" w:rsidRPr="004E600E">
              <w:rPr>
                <w:color w:val="000000" w:themeColor="text1"/>
                <w:sz w:val="20"/>
                <w:szCs w:val="20"/>
                <w:lang w:val="fr-CA"/>
              </w:rPr>
              <w:t>.</w:t>
            </w:r>
          </w:p>
        </w:tc>
      </w:tr>
      <w:tr w:rsidR="006E3DDC" w:rsidRPr="00E90E1D" w14:paraId="7C0848D0" w14:textId="77777777" w:rsidTr="005D4A93">
        <w:tc>
          <w:tcPr>
            <w:tcW w:w="4678" w:type="dxa"/>
          </w:tcPr>
          <w:p w14:paraId="4159F75F" w14:textId="02F9E42D" w:rsidR="006E3DDC" w:rsidRPr="004E600E" w:rsidRDefault="0079504A" w:rsidP="00045E26">
            <w:pPr>
              <w:tabs>
                <w:tab w:val="left" w:pos="2617"/>
              </w:tabs>
              <w:jc w:val="left"/>
              <w:rPr>
                <w:color w:val="000000" w:themeColor="text1"/>
                <w:sz w:val="20"/>
                <w:szCs w:val="20"/>
                <w:lang w:val="fr-CA"/>
              </w:rPr>
            </w:pPr>
            <w:r w:rsidRPr="004E600E">
              <w:rPr>
                <w:color w:val="000000" w:themeColor="text1"/>
                <w:sz w:val="20"/>
                <w:szCs w:val="20"/>
                <w:lang w:val="fr-CA"/>
              </w:rPr>
              <w:t>Gestion de la réfrigération</w:t>
            </w:r>
            <w:r w:rsidR="006E3DDC" w:rsidRPr="004E600E">
              <w:rPr>
                <w:color w:val="000000" w:themeColor="text1"/>
                <w:sz w:val="20"/>
                <w:szCs w:val="20"/>
                <w:lang w:val="fr-CA"/>
              </w:rPr>
              <w:t xml:space="preserve"> (ASHRAE)</w:t>
            </w:r>
          </w:p>
        </w:tc>
        <w:tc>
          <w:tcPr>
            <w:tcW w:w="4795" w:type="dxa"/>
            <w:vMerge/>
          </w:tcPr>
          <w:p w14:paraId="3373C98F" w14:textId="77777777" w:rsidR="006E3DDC" w:rsidRPr="004E600E" w:rsidRDefault="006E3DDC" w:rsidP="00045E26">
            <w:pPr>
              <w:jc w:val="left"/>
              <w:rPr>
                <w:color w:val="000000" w:themeColor="text1"/>
                <w:sz w:val="20"/>
                <w:szCs w:val="20"/>
                <w:lang w:val="fr-CA"/>
              </w:rPr>
            </w:pPr>
          </w:p>
        </w:tc>
      </w:tr>
      <w:tr w:rsidR="006E3DDC" w:rsidRPr="00E90E1D" w14:paraId="412C0D58" w14:textId="77777777" w:rsidTr="005D4A93">
        <w:tc>
          <w:tcPr>
            <w:tcW w:w="9473" w:type="dxa"/>
            <w:gridSpan w:val="2"/>
          </w:tcPr>
          <w:p w14:paraId="64DE59E8" w14:textId="7F7D8F3C" w:rsidR="006E3DDC" w:rsidRPr="004E600E" w:rsidRDefault="00565BA4" w:rsidP="00045E26">
            <w:pPr>
              <w:jc w:val="left"/>
              <w:rPr>
                <w:b/>
                <w:color w:val="000000" w:themeColor="text1"/>
                <w:sz w:val="20"/>
                <w:szCs w:val="20"/>
                <w:lang w:val="fr-CA"/>
              </w:rPr>
            </w:pPr>
            <w:r w:rsidRPr="004E600E">
              <w:rPr>
                <w:b/>
                <w:bCs/>
                <w:color w:val="000000" w:themeColor="text1"/>
                <w:sz w:val="20"/>
                <w:szCs w:val="20"/>
                <w:lang w:val="fr-CA"/>
              </w:rPr>
              <w:lastRenderedPageBreak/>
              <w:t>Outils de formation en climatisation individuelle</w:t>
            </w:r>
          </w:p>
        </w:tc>
      </w:tr>
      <w:tr w:rsidR="006E3DDC" w:rsidRPr="00E90E1D" w14:paraId="4ADBDA2C" w14:textId="77777777" w:rsidTr="005D4A93">
        <w:tc>
          <w:tcPr>
            <w:tcW w:w="4678" w:type="dxa"/>
          </w:tcPr>
          <w:p w14:paraId="5208D0AB" w14:textId="3161DBC6" w:rsidR="006E3DDC" w:rsidRPr="004E600E" w:rsidRDefault="005F2EFA" w:rsidP="00045E26">
            <w:pPr>
              <w:tabs>
                <w:tab w:val="left" w:pos="2617"/>
              </w:tabs>
              <w:jc w:val="left"/>
              <w:rPr>
                <w:color w:val="000000" w:themeColor="text1"/>
                <w:sz w:val="20"/>
                <w:szCs w:val="20"/>
                <w:lang w:val="fr-CA"/>
              </w:rPr>
            </w:pPr>
            <w:r w:rsidRPr="004E600E">
              <w:rPr>
                <w:color w:val="000000" w:themeColor="text1"/>
                <w:sz w:val="20"/>
                <w:szCs w:val="20"/>
                <w:lang w:val="fr-CA"/>
              </w:rPr>
              <w:t>Vidéos de bonnes pratiques (nouveau : vidéos de théorie et bonnes pratiques attendues en 2019</w:t>
            </w:r>
            <w:r w:rsidR="006E3DDC" w:rsidRPr="004E600E">
              <w:rPr>
                <w:color w:val="000000" w:themeColor="text1"/>
                <w:sz w:val="20"/>
                <w:szCs w:val="20"/>
                <w:lang w:val="fr-CA"/>
              </w:rPr>
              <w:t>)</w:t>
            </w:r>
          </w:p>
        </w:tc>
        <w:tc>
          <w:tcPr>
            <w:tcW w:w="4795" w:type="dxa"/>
          </w:tcPr>
          <w:p w14:paraId="373A18F2" w14:textId="075D7F03" w:rsidR="006E3DDC" w:rsidRPr="004E600E" w:rsidRDefault="005F2EFA" w:rsidP="005F2EFA">
            <w:pPr>
              <w:jc w:val="left"/>
              <w:rPr>
                <w:color w:val="000000" w:themeColor="text1"/>
                <w:sz w:val="20"/>
                <w:szCs w:val="20"/>
                <w:lang w:val="fr-CA"/>
              </w:rPr>
            </w:pPr>
            <w:r w:rsidRPr="004E600E">
              <w:rPr>
                <w:color w:val="000000" w:themeColor="text1"/>
                <w:sz w:val="20"/>
                <w:szCs w:val="20"/>
                <w:lang w:val="fr-CA"/>
              </w:rPr>
              <w:t>Les pays visés à l</w:t>
            </w:r>
            <w:r w:rsidR="00F35812">
              <w:rPr>
                <w:color w:val="000000" w:themeColor="text1"/>
                <w:sz w:val="20"/>
                <w:szCs w:val="20"/>
                <w:lang w:val="fr-CA"/>
              </w:rPr>
              <w:t>’</w:t>
            </w:r>
            <w:r w:rsidRPr="004E600E">
              <w:rPr>
                <w:color w:val="000000" w:themeColor="text1"/>
                <w:sz w:val="20"/>
                <w:szCs w:val="20"/>
                <w:lang w:val="fr-CA"/>
              </w:rPr>
              <w:t>article 5 peuvent utiliser les vidéos de bonnes pratiques d’</w:t>
            </w:r>
            <w:proofErr w:type="spellStart"/>
            <w:r w:rsidRPr="004E600E">
              <w:rPr>
                <w:color w:val="000000" w:themeColor="text1"/>
                <w:sz w:val="20"/>
                <w:szCs w:val="20"/>
                <w:lang w:val="fr-CA"/>
              </w:rPr>
              <w:t>ActionOzone</w:t>
            </w:r>
            <w:proofErr w:type="spellEnd"/>
            <w:r w:rsidRPr="004E600E">
              <w:rPr>
                <w:color w:val="000000" w:themeColor="text1"/>
                <w:sz w:val="20"/>
                <w:szCs w:val="20"/>
                <w:lang w:val="fr-CA"/>
              </w:rPr>
              <w:t xml:space="preserve"> pour soutenir la formation/le renforcement des capacités des techniciens dans le cadre des programmes de formation des PGEH et/ou par l’entremise de diverses parties prenantes, p. ex., instituts de formation, associations locales de réfrigération</w:t>
            </w:r>
          </w:p>
        </w:tc>
      </w:tr>
      <w:tr w:rsidR="006E3DDC" w:rsidRPr="00E90E1D" w14:paraId="0820AC56" w14:textId="77777777" w:rsidTr="005D4A93">
        <w:tc>
          <w:tcPr>
            <w:tcW w:w="4678" w:type="dxa"/>
          </w:tcPr>
          <w:p w14:paraId="6F4DB727" w14:textId="10BB6CF9" w:rsidR="006E3DDC" w:rsidRPr="004E600E" w:rsidRDefault="005F2EFA" w:rsidP="005F2EFA">
            <w:pPr>
              <w:tabs>
                <w:tab w:val="left" w:pos="2617"/>
              </w:tabs>
              <w:jc w:val="left"/>
              <w:rPr>
                <w:color w:val="000000" w:themeColor="text1"/>
                <w:sz w:val="20"/>
                <w:szCs w:val="20"/>
                <w:lang w:val="fr-CA"/>
              </w:rPr>
            </w:pPr>
            <w:r w:rsidRPr="004E600E">
              <w:rPr>
                <w:color w:val="000000" w:themeColor="text1"/>
                <w:sz w:val="20"/>
                <w:szCs w:val="20"/>
                <w:lang w:val="fr-CA"/>
              </w:rPr>
              <w:t>Trousse de formation universelle</w:t>
            </w:r>
          </w:p>
        </w:tc>
        <w:tc>
          <w:tcPr>
            <w:tcW w:w="4795" w:type="dxa"/>
          </w:tcPr>
          <w:p w14:paraId="137845F6" w14:textId="74348046" w:rsidR="006E3DDC" w:rsidRPr="004E600E" w:rsidRDefault="00150E3E" w:rsidP="00045E26">
            <w:pPr>
              <w:jc w:val="left"/>
              <w:rPr>
                <w:color w:val="000000" w:themeColor="text1"/>
                <w:sz w:val="20"/>
                <w:szCs w:val="20"/>
                <w:lang w:val="fr-CA"/>
              </w:rPr>
            </w:pPr>
            <w:r w:rsidRPr="004E600E">
              <w:rPr>
                <w:color w:val="000000" w:themeColor="text1"/>
                <w:sz w:val="20"/>
                <w:szCs w:val="20"/>
                <w:lang w:val="fr-CA"/>
              </w:rPr>
              <w:t>Les pays visés à l</w:t>
            </w:r>
            <w:r w:rsidR="00F35812">
              <w:rPr>
                <w:color w:val="000000" w:themeColor="text1"/>
                <w:sz w:val="20"/>
                <w:szCs w:val="20"/>
                <w:lang w:val="fr-CA"/>
              </w:rPr>
              <w:t>’</w:t>
            </w:r>
            <w:r w:rsidRPr="004E600E">
              <w:rPr>
                <w:color w:val="000000" w:themeColor="text1"/>
                <w:sz w:val="20"/>
                <w:szCs w:val="20"/>
                <w:lang w:val="fr-CA"/>
              </w:rPr>
              <w:t>article 5 peuvent utiliser la trousse mondiale de formation d’</w:t>
            </w:r>
            <w:proofErr w:type="spellStart"/>
            <w:r w:rsidRPr="004E600E">
              <w:rPr>
                <w:color w:val="000000" w:themeColor="text1"/>
                <w:sz w:val="20"/>
                <w:szCs w:val="20"/>
                <w:lang w:val="fr-CA"/>
              </w:rPr>
              <w:t>ActionOzone</w:t>
            </w:r>
            <w:proofErr w:type="spellEnd"/>
            <w:r w:rsidRPr="004E600E">
              <w:rPr>
                <w:color w:val="000000" w:themeColor="text1"/>
                <w:sz w:val="20"/>
                <w:szCs w:val="20"/>
                <w:lang w:val="fr-CA"/>
              </w:rPr>
              <w:t xml:space="preserve"> (une trousse modulaire complète) en appui aux activités de formation des techniciens en réfrigération dans les instituts/centres locaux de formation, soit dans le cadre du PGEH ou d’autres programmes</w:t>
            </w:r>
            <w:r w:rsidR="006E3DDC" w:rsidRPr="004E600E">
              <w:rPr>
                <w:color w:val="000000" w:themeColor="text1"/>
                <w:sz w:val="20"/>
                <w:szCs w:val="20"/>
                <w:lang w:val="fr-CA"/>
              </w:rPr>
              <w:t>.</w:t>
            </w:r>
          </w:p>
        </w:tc>
      </w:tr>
      <w:tr w:rsidR="006E3DDC" w:rsidRPr="00E90E1D" w14:paraId="50050135" w14:textId="77777777" w:rsidTr="005D4A93">
        <w:tc>
          <w:tcPr>
            <w:tcW w:w="4678" w:type="dxa"/>
          </w:tcPr>
          <w:p w14:paraId="68801B08" w14:textId="3A9BD058" w:rsidR="006E3DDC" w:rsidRPr="004E600E" w:rsidRDefault="00150E3E" w:rsidP="0029767D">
            <w:pPr>
              <w:keepNext/>
              <w:tabs>
                <w:tab w:val="left" w:pos="2617"/>
              </w:tabs>
              <w:jc w:val="left"/>
              <w:rPr>
                <w:color w:val="000000" w:themeColor="text1"/>
                <w:sz w:val="20"/>
                <w:szCs w:val="20"/>
                <w:lang w:val="fr-CA"/>
              </w:rPr>
            </w:pPr>
            <w:r w:rsidRPr="004E600E">
              <w:rPr>
                <w:color w:val="000000" w:themeColor="text1"/>
                <w:sz w:val="20"/>
                <w:szCs w:val="20"/>
                <w:lang w:val="fr-CA"/>
              </w:rPr>
              <w:t>Permis de conduire des frigorigènes (programme mondial de qualification sur la saine gestion des frigorigènes profitant de l’appui d’associations internationales de l’industrie)</w:t>
            </w:r>
          </w:p>
        </w:tc>
        <w:tc>
          <w:tcPr>
            <w:tcW w:w="4795" w:type="dxa"/>
          </w:tcPr>
          <w:p w14:paraId="159A002A" w14:textId="03A26C13" w:rsidR="006E3DDC" w:rsidRPr="004E600E" w:rsidRDefault="00150E3E" w:rsidP="00150E3E">
            <w:pPr>
              <w:keepNext/>
              <w:jc w:val="left"/>
              <w:rPr>
                <w:color w:val="000000" w:themeColor="text1"/>
                <w:sz w:val="20"/>
                <w:szCs w:val="20"/>
                <w:lang w:val="fr-CA"/>
              </w:rPr>
            </w:pPr>
            <w:r w:rsidRPr="004E600E">
              <w:rPr>
                <w:color w:val="000000" w:themeColor="text1"/>
                <w:sz w:val="20"/>
                <w:szCs w:val="20"/>
                <w:lang w:val="fr-CA"/>
              </w:rPr>
              <w:t>Les pays visés à l</w:t>
            </w:r>
            <w:r w:rsidR="00F35812">
              <w:rPr>
                <w:color w:val="000000" w:themeColor="text1"/>
                <w:sz w:val="20"/>
                <w:szCs w:val="20"/>
                <w:lang w:val="fr-CA"/>
              </w:rPr>
              <w:t>’</w:t>
            </w:r>
            <w:r w:rsidRPr="004E600E">
              <w:rPr>
                <w:color w:val="000000" w:themeColor="text1"/>
                <w:sz w:val="20"/>
                <w:szCs w:val="20"/>
                <w:lang w:val="fr-CA"/>
              </w:rPr>
              <w:t xml:space="preserve">article 5 peuvent utiliser le permis de conduire des frigorigènes pour garantir un niveau de compétence et d’habiletés maximum </w:t>
            </w:r>
            <w:r w:rsidR="0076717D" w:rsidRPr="004E600E">
              <w:rPr>
                <w:color w:val="000000" w:themeColor="text1"/>
                <w:sz w:val="20"/>
                <w:szCs w:val="20"/>
                <w:lang w:val="fr-CA"/>
              </w:rPr>
              <w:t>acquis dans le secteur de l’entretien à l’échelle du réseau de la chaîne d’approvisionnement des frigorigènes</w:t>
            </w:r>
          </w:p>
        </w:tc>
      </w:tr>
      <w:tr w:rsidR="006E3DDC" w:rsidRPr="00E90E1D" w14:paraId="7F136C1C" w14:textId="77777777" w:rsidTr="005D4A93">
        <w:tc>
          <w:tcPr>
            <w:tcW w:w="4678" w:type="dxa"/>
          </w:tcPr>
          <w:p w14:paraId="6B0C1FB3" w14:textId="48C83865" w:rsidR="006E3DDC" w:rsidRPr="004E600E" w:rsidRDefault="0076717D" w:rsidP="0076717D">
            <w:pPr>
              <w:tabs>
                <w:tab w:val="left" w:pos="2617"/>
              </w:tabs>
              <w:jc w:val="left"/>
              <w:rPr>
                <w:color w:val="000000" w:themeColor="text1"/>
                <w:sz w:val="20"/>
                <w:szCs w:val="20"/>
                <w:lang w:val="fr-CA"/>
              </w:rPr>
            </w:pPr>
            <w:r w:rsidRPr="004E600E">
              <w:rPr>
                <w:color w:val="000000" w:themeColor="text1"/>
                <w:sz w:val="20"/>
                <w:szCs w:val="20"/>
                <w:lang w:val="fr-CA"/>
              </w:rPr>
              <w:t xml:space="preserve">Cours universitaire de gestion des </w:t>
            </w:r>
            <w:r w:rsidR="00A05FAE">
              <w:rPr>
                <w:color w:val="000000" w:themeColor="text1"/>
                <w:sz w:val="20"/>
                <w:szCs w:val="20"/>
                <w:lang w:val="fr-CA"/>
              </w:rPr>
              <w:t>frigorigènes (cours facultatif pour l</w:t>
            </w:r>
            <w:r w:rsidRPr="004E600E">
              <w:rPr>
                <w:color w:val="000000" w:themeColor="text1"/>
                <w:sz w:val="20"/>
                <w:szCs w:val="20"/>
                <w:lang w:val="fr-CA"/>
              </w:rPr>
              <w:t>es étudiants de premier cycle en génie mécanique, selon les exigences académiques</w:t>
            </w:r>
            <w:r w:rsidR="006E3DDC" w:rsidRPr="004E600E">
              <w:rPr>
                <w:color w:val="000000" w:themeColor="text1"/>
                <w:sz w:val="20"/>
                <w:szCs w:val="20"/>
                <w:lang w:val="fr-CA"/>
              </w:rPr>
              <w:t>)</w:t>
            </w:r>
          </w:p>
        </w:tc>
        <w:tc>
          <w:tcPr>
            <w:tcW w:w="4795" w:type="dxa"/>
          </w:tcPr>
          <w:p w14:paraId="4B2900E0" w14:textId="18E58ABB" w:rsidR="006E3DDC" w:rsidRPr="004E600E" w:rsidRDefault="0076717D" w:rsidP="00045E26">
            <w:pPr>
              <w:jc w:val="left"/>
              <w:rPr>
                <w:color w:val="000000" w:themeColor="text1"/>
                <w:sz w:val="20"/>
                <w:szCs w:val="20"/>
                <w:lang w:val="fr-CA"/>
              </w:rPr>
            </w:pPr>
            <w:r w:rsidRPr="004E600E">
              <w:rPr>
                <w:color w:val="000000" w:themeColor="text1"/>
                <w:sz w:val="20"/>
                <w:szCs w:val="20"/>
                <w:lang w:val="fr-CA"/>
              </w:rPr>
              <w:t>Les pays visés à l</w:t>
            </w:r>
            <w:r w:rsidR="00F35812">
              <w:rPr>
                <w:color w:val="000000" w:themeColor="text1"/>
                <w:sz w:val="20"/>
                <w:szCs w:val="20"/>
                <w:lang w:val="fr-CA"/>
              </w:rPr>
              <w:t>’</w:t>
            </w:r>
            <w:r w:rsidRPr="004E600E">
              <w:rPr>
                <w:color w:val="000000" w:themeColor="text1"/>
                <w:sz w:val="20"/>
                <w:szCs w:val="20"/>
                <w:lang w:val="fr-CA"/>
              </w:rPr>
              <w:t>article 5 peuvent utiliser le cours universitaire de gestion des frigorigènes d’</w:t>
            </w:r>
            <w:proofErr w:type="spellStart"/>
            <w:r w:rsidRPr="004E600E">
              <w:rPr>
                <w:color w:val="000000" w:themeColor="text1"/>
                <w:sz w:val="20"/>
                <w:szCs w:val="20"/>
                <w:lang w:val="fr-CA"/>
              </w:rPr>
              <w:t>ActionOzone</w:t>
            </w:r>
            <w:proofErr w:type="spellEnd"/>
            <w:r w:rsidRPr="004E600E">
              <w:rPr>
                <w:color w:val="000000" w:themeColor="text1"/>
                <w:sz w:val="20"/>
                <w:szCs w:val="20"/>
                <w:lang w:val="fr-CA"/>
              </w:rPr>
              <w:t xml:space="preserve"> offert par les départements de génie mécanique des universités et les collèges de formation technique</w:t>
            </w:r>
            <w:r w:rsidR="006E3DDC" w:rsidRPr="004E600E">
              <w:rPr>
                <w:color w:val="000000" w:themeColor="text1"/>
                <w:sz w:val="20"/>
                <w:szCs w:val="20"/>
                <w:lang w:val="fr-CA"/>
              </w:rPr>
              <w:t>.</w:t>
            </w:r>
          </w:p>
        </w:tc>
      </w:tr>
    </w:tbl>
    <w:p w14:paraId="27276D1A" w14:textId="77777777" w:rsidR="006E3DDC" w:rsidRPr="004E600E" w:rsidRDefault="006E3DDC" w:rsidP="0029767D">
      <w:pPr>
        <w:rPr>
          <w:lang w:val="fr-CA"/>
        </w:rPr>
      </w:pPr>
    </w:p>
    <w:p w14:paraId="4379A63E" w14:textId="64DBC9E6" w:rsidR="00FB2392" w:rsidRPr="004E600E" w:rsidRDefault="00B96121" w:rsidP="00B37C0A">
      <w:pPr>
        <w:pStyle w:val="ListParagraph"/>
        <w:numPr>
          <w:ilvl w:val="0"/>
          <w:numId w:val="15"/>
        </w:numPr>
        <w:spacing w:after="240"/>
        <w:ind w:left="720"/>
        <w:rPr>
          <w:b/>
          <w:caps/>
          <w:lang w:val="fr-CA"/>
        </w:rPr>
      </w:pPr>
      <w:r w:rsidRPr="004E600E">
        <w:rPr>
          <w:b/>
          <w:caps/>
          <w:lang w:val="fr-CA"/>
        </w:rPr>
        <w:t>facteurs de financement de la réduction progressive des HFC</w:t>
      </w:r>
    </w:p>
    <w:p w14:paraId="5D13E809" w14:textId="294EB0C4" w:rsidR="00F42B5C" w:rsidRPr="004E600E" w:rsidRDefault="00D24B69" w:rsidP="00B37C0A">
      <w:pPr>
        <w:pStyle w:val="Heading1"/>
        <w:rPr>
          <w:lang w:val="fr-CA"/>
        </w:rPr>
      </w:pPr>
      <w:r w:rsidRPr="004E600E">
        <w:rPr>
          <w:lang w:val="fr-CA"/>
        </w:rPr>
        <w:t>Le secteur de l</w:t>
      </w:r>
      <w:r w:rsidR="00F35812">
        <w:rPr>
          <w:lang w:val="fr-CA"/>
        </w:rPr>
        <w:t>’</w:t>
      </w:r>
      <w:r w:rsidRPr="004E600E">
        <w:rPr>
          <w:lang w:val="fr-CA"/>
        </w:rPr>
        <w:t>entretien de l</w:t>
      </w:r>
      <w:r w:rsidR="00F35812">
        <w:rPr>
          <w:lang w:val="fr-CA"/>
        </w:rPr>
        <w:t>’</w:t>
      </w:r>
      <w:r w:rsidRPr="004E600E">
        <w:rPr>
          <w:lang w:val="fr-CA"/>
        </w:rPr>
        <w:t xml:space="preserve">équipement de réfrigération </w:t>
      </w:r>
      <w:r w:rsidR="00435596">
        <w:rPr>
          <w:lang w:val="fr-CA"/>
        </w:rPr>
        <w:t>prendra de plus en plus d’importance</w:t>
      </w:r>
      <w:r w:rsidRPr="004E600E">
        <w:rPr>
          <w:lang w:val="fr-CA"/>
        </w:rPr>
        <w:t xml:space="preserve"> dans tous les pays visés à l</w:t>
      </w:r>
      <w:r w:rsidR="00F35812">
        <w:rPr>
          <w:lang w:val="fr-CA"/>
        </w:rPr>
        <w:t>’</w:t>
      </w:r>
      <w:r w:rsidRPr="004E600E">
        <w:rPr>
          <w:lang w:val="fr-CA"/>
        </w:rPr>
        <w:t xml:space="preserve">article 5 jusqu’à la réalisation des objectifs de conformité au titre de l’Amendement de Kigali </w:t>
      </w:r>
      <w:r w:rsidR="00A05FAE">
        <w:rPr>
          <w:lang w:val="fr-CA"/>
        </w:rPr>
        <w:t>en raison de l</w:t>
      </w:r>
      <w:r w:rsidRPr="004E600E">
        <w:rPr>
          <w:lang w:val="fr-CA"/>
        </w:rPr>
        <w:t>’augmentation marquée d</w:t>
      </w:r>
      <w:r w:rsidR="00435596">
        <w:rPr>
          <w:lang w:val="fr-CA"/>
        </w:rPr>
        <w:t>u nombre d</w:t>
      </w:r>
      <w:r w:rsidRPr="004E600E">
        <w:rPr>
          <w:lang w:val="fr-CA"/>
        </w:rPr>
        <w:t>’équipement</w:t>
      </w:r>
      <w:r w:rsidR="00435596">
        <w:rPr>
          <w:lang w:val="fr-CA"/>
        </w:rPr>
        <w:t xml:space="preserve">s de réfrigération et </w:t>
      </w:r>
      <w:r w:rsidRPr="004E600E">
        <w:rPr>
          <w:lang w:val="fr-CA"/>
        </w:rPr>
        <w:t xml:space="preserve">de climatisation </w:t>
      </w:r>
      <w:r w:rsidR="00C65D4E">
        <w:rPr>
          <w:lang w:val="fr-CA"/>
        </w:rPr>
        <w:t xml:space="preserve">associée à </w:t>
      </w:r>
      <w:r w:rsidR="00435596">
        <w:rPr>
          <w:lang w:val="fr-CA"/>
        </w:rPr>
        <w:t>une hausse</w:t>
      </w:r>
      <w:r w:rsidRPr="004E600E">
        <w:rPr>
          <w:lang w:val="fr-CA"/>
        </w:rPr>
        <w:t xml:space="preserve"> continuelle de la population mondiale et de l’expansion de la chaîne du froid alimentaire</w:t>
      </w:r>
      <w:r w:rsidR="00F42B5C" w:rsidRPr="004E600E">
        <w:rPr>
          <w:lang w:val="fr-CA"/>
        </w:rPr>
        <w:t>.</w:t>
      </w:r>
    </w:p>
    <w:p w14:paraId="5FB9970E" w14:textId="7F178128" w:rsidR="003379AD" w:rsidRPr="004E600E" w:rsidRDefault="00D24B69" w:rsidP="00B37C0A">
      <w:pPr>
        <w:spacing w:after="240"/>
        <w:rPr>
          <w:b/>
          <w:lang w:val="fr-CA"/>
        </w:rPr>
      </w:pPr>
      <w:r w:rsidRPr="004E600E">
        <w:rPr>
          <w:b/>
          <w:lang w:val="fr-CA"/>
        </w:rPr>
        <w:t xml:space="preserve">Mise en œuvre </w:t>
      </w:r>
      <w:r w:rsidR="00C65D4E">
        <w:rPr>
          <w:b/>
          <w:lang w:val="fr-CA"/>
        </w:rPr>
        <w:t>conjointe</w:t>
      </w:r>
      <w:r w:rsidRPr="004E600E">
        <w:rPr>
          <w:b/>
          <w:lang w:val="fr-CA"/>
        </w:rPr>
        <w:t xml:space="preserve"> </w:t>
      </w:r>
      <w:r w:rsidR="00910FC6" w:rsidRPr="004E600E">
        <w:rPr>
          <w:b/>
          <w:lang w:val="fr-CA"/>
        </w:rPr>
        <w:t>des décisions XIX/6 et XXVIII/2 concernant le secteur de l</w:t>
      </w:r>
      <w:r w:rsidR="00F35812">
        <w:rPr>
          <w:b/>
          <w:lang w:val="fr-CA"/>
        </w:rPr>
        <w:t>’</w:t>
      </w:r>
      <w:r w:rsidR="00910FC6" w:rsidRPr="004E600E">
        <w:rPr>
          <w:b/>
          <w:lang w:val="fr-CA"/>
        </w:rPr>
        <w:t>entretien de l</w:t>
      </w:r>
      <w:r w:rsidR="00F35812">
        <w:rPr>
          <w:b/>
          <w:lang w:val="fr-CA"/>
        </w:rPr>
        <w:t>’</w:t>
      </w:r>
      <w:r w:rsidR="00910FC6" w:rsidRPr="004E600E">
        <w:rPr>
          <w:b/>
          <w:lang w:val="fr-CA"/>
        </w:rPr>
        <w:t>équipement de réfri</w:t>
      </w:r>
      <w:r w:rsidR="00C65D4E">
        <w:rPr>
          <w:b/>
          <w:lang w:val="fr-CA"/>
        </w:rPr>
        <w:t>gération : C</w:t>
      </w:r>
      <w:r w:rsidR="00910FC6" w:rsidRPr="004E600E">
        <w:rPr>
          <w:b/>
          <w:lang w:val="fr-CA"/>
        </w:rPr>
        <w:t>hevauchement des calendriers d’élimination des HCFC et de réduction progressive des HFC</w:t>
      </w:r>
    </w:p>
    <w:p w14:paraId="00D62B14" w14:textId="7B05772E" w:rsidR="00F42B5C" w:rsidRPr="004E600E" w:rsidRDefault="00910FC6" w:rsidP="00B37C0A">
      <w:pPr>
        <w:pStyle w:val="Heading1"/>
        <w:rPr>
          <w:lang w:val="fr-CA"/>
        </w:rPr>
      </w:pPr>
      <w:r w:rsidRPr="004E600E">
        <w:rPr>
          <w:lang w:val="fr-CA"/>
        </w:rPr>
        <w:t>Les premières années de la réduction progressive des HFC chevaucheront l’élimination de la consommation résiduelle de</w:t>
      </w:r>
      <w:r w:rsidR="00C65D4E">
        <w:rPr>
          <w:lang w:val="fr-CA"/>
        </w:rPr>
        <w:t>s</w:t>
      </w:r>
      <w:r w:rsidRPr="004E600E">
        <w:rPr>
          <w:lang w:val="fr-CA"/>
        </w:rPr>
        <w:t xml:space="preserve"> HCFC utilisés dans le secteur de l</w:t>
      </w:r>
      <w:r w:rsidR="00F35812">
        <w:rPr>
          <w:lang w:val="fr-CA"/>
        </w:rPr>
        <w:t>’</w:t>
      </w:r>
      <w:r w:rsidRPr="004E600E">
        <w:rPr>
          <w:lang w:val="fr-CA"/>
        </w:rPr>
        <w:t>entretien de l</w:t>
      </w:r>
      <w:r w:rsidR="00F35812">
        <w:rPr>
          <w:lang w:val="fr-CA"/>
        </w:rPr>
        <w:t>’</w:t>
      </w:r>
      <w:r w:rsidRPr="004E600E">
        <w:rPr>
          <w:lang w:val="fr-CA"/>
        </w:rPr>
        <w:t>équipement de réfrigération dans la plupart des pays visés à l</w:t>
      </w:r>
      <w:r w:rsidR="00F35812">
        <w:rPr>
          <w:lang w:val="fr-CA"/>
        </w:rPr>
        <w:t>’</w:t>
      </w:r>
      <w:r w:rsidRPr="004E600E">
        <w:rPr>
          <w:lang w:val="fr-CA"/>
        </w:rPr>
        <w:t>article 5</w:t>
      </w:r>
      <w:r w:rsidR="00F42B5C" w:rsidRPr="004E600E">
        <w:rPr>
          <w:lang w:val="fr-CA"/>
        </w:rPr>
        <w:t>.</w:t>
      </w:r>
      <w:r w:rsidRPr="004E600E">
        <w:rPr>
          <w:lang w:val="fr-CA"/>
        </w:rPr>
        <w:t xml:space="preserve"> </w:t>
      </w:r>
      <w:r w:rsidR="00B83959" w:rsidRPr="004E600E">
        <w:rPr>
          <w:lang w:val="fr-CA"/>
        </w:rPr>
        <w:t xml:space="preserve">De plus, </w:t>
      </w:r>
      <w:r w:rsidRPr="004E600E">
        <w:rPr>
          <w:lang w:val="fr-CA"/>
        </w:rPr>
        <w:t>selon l’enqu</w:t>
      </w:r>
      <w:r w:rsidR="00B83959" w:rsidRPr="004E600E">
        <w:rPr>
          <w:lang w:val="fr-CA"/>
        </w:rPr>
        <w:t>ê</w:t>
      </w:r>
      <w:r w:rsidRPr="004E600E">
        <w:rPr>
          <w:lang w:val="fr-CA"/>
        </w:rPr>
        <w:t>te à laquelle ont participé 119 pays visés à l</w:t>
      </w:r>
      <w:r w:rsidR="00F35812">
        <w:rPr>
          <w:lang w:val="fr-CA"/>
        </w:rPr>
        <w:t>’</w:t>
      </w:r>
      <w:r w:rsidRPr="004E600E">
        <w:rPr>
          <w:lang w:val="fr-CA"/>
        </w:rPr>
        <w:t xml:space="preserve">article 5, </w:t>
      </w:r>
      <w:r w:rsidR="00C65D4E" w:rsidRPr="004E600E">
        <w:rPr>
          <w:lang w:val="fr-CA"/>
        </w:rPr>
        <w:t>le secteur de l</w:t>
      </w:r>
      <w:r w:rsidR="00F35812">
        <w:rPr>
          <w:lang w:val="fr-CA"/>
        </w:rPr>
        <w:t>’</w:t>
      </w:r>
      <w:r w:rsidR="00C65D4E" w:rsidRPr="004E600E">
        <w:rPr>
          <w:lang w:val="fr-CA"/>
        </w:rPr>
        <w:t>entretien de l</w:t>
      </w:r>
      <w:r w:rsidR="00F35812">
        <w:rPr>
          <w:lang w:val="fr-CA"/>
        </w:rPr>
        <w:t>’</w:t>
      </w:r>
      <w:r w:rsidR="00C65D4E" w:rsidRPr="004E600E">
        <w:rPr>
          <w:lang w:val="fr-CA"/>
        </w:rPr>
        <w:t>équipement de réfrigération</w:t>
      </w:r>
      <w:r w:rsidR="00C65D4E">
        <w:rPr>
          <w:lang w:val="fr-CA"/>
        </w:rPr>
        <w:t xml:space="preserve"> sera responsable de </w:t>
      </w:r>
      <w:r w:rsidR="00B83959" w:rsidRPr="004E600E">
        <w:rPr>
          <w:lang w:val="fr-CA"/>
        </w:rPr>
        <w:t xml:space="preserve">plus de 70 p. cent de la consommation de HFC dans les pays n’étant pas des pays à faible volume de consommation et </w:t>
      </w:r>
      <w:r w:rsidR="00C65D4E">
        <w:rPr>
          <w:lang w:val="fr-CA"/>
        </w:rPr>
        <w:t xml:space="preserve">de </w:t>
      </w:r>
      <w:r w:rsidR="00B83959" w:rsidRPr="004E600E">
        <w:rPr>
          <w:lang w:val="fr-CA"/>
        </w:rPr>
        <w:t xml:space="preserve">plus de 95 p. cent de la consommation dans des pays </w:t>
      </w:r>
      <w:r w:rsidR="00C65D4E">
        <w:rPr>
          <w:lang w:val="fr-CA"/>
        </w:rPr>
        <w:t>à faible volume de consommation</w:t>
      </w:r>
      <w:r w:rsidR="00B83959" w:rsidRPr="004E600E">
        <w:rPr>
          <w:lang w:val="fr-CA"/>
        </w:rPr>
        <w:t>.</w:t>
      </w:r>
      <w:r w:rsidR="00F42B5C" w:rsidRPr="004E600E">
        <w:rPr>
          <w:rStyle w:val="FootnoteReference"/>
          <w:lang w:val="fr-CA"/>
        </w:rPr>
        <w:footnoteReference w:id="58"/>
      </w:r>
    </w:p>
    <w:p w14:paraId="333F5EEE" w14:textId="70701D15" w:rsidR="00A42A9C" w:rsidRPr="004E600E" w:rsidRDefault="00B83959" w:rsidP="00B37C0A">
      <w:pPr>
        <w:pStyle w:val="Heading1"/>
        <w:rPr>
          <w:lang w:val="fr-CA"/>
        </w:rPr>
      </w:pPr>
      <w:r w:rsidRPr="004E600E">
        <w:rPr>
          <w:lang w:val="fr-CA"/>
        </w:rPr>
        <w:t>Ainsi, le chevauchement des calendriers d’élimination des HCFC et de la réduction progressive des HFC pourrait offrir aux pays visés à l</w:t>
      </w:r>
      <w:r w:rsidR="00F35812">
        <w:rPr>
          <w:lang w:val="fr-CA"/>
        </w:rPr>
        <w:t>’</w:t>
      </w:r>
      <w:r w:rsidRPr="004E600E">
        <w:rPr>
          <w:lang w:val="fr-CA"/>
        </w:rPr>
        <w:t>article 5 l’occasion de planifier des stratégies complètes, économiques et de longue durée pour leur secteur de l’entretien de l’équipement</w:t>
      </w:r>
      <w:r w:rsidR="002B22AE" w:rsidRPr="004E600E">
        <w:rPr>
          <w:lang w:val="fr-CA"/>
        </w:rPr>
        <w:t xml:space="preserve">, qui tiendraient compte de la bonne gestion de tous les frigorigènes utilisés (substances de remplacement réglementées et non réglementées) et de la nécessité de renforcer les institutions et </w:t>
      </w:r>
      <w:r w:rsidR="007B4D21">
        <w:rPr>
          <w:lang w:val="fr-CA"/>
        </w:rPr>
        <w:t xml:space="preserve">les </w:t>
      </w:r>
      <w:r w:rsidR="002B22AE" w:rsidRPr="004E600E">
        <w:rPr>
          <w:lang w:val="fr-CA"/>
        </w:rPr>
        <w:t>parties prenantes concernées, assurant ainsi</w:t>
      </w:r>
      <w:r w:rsidRPr="004E600E">
        <w:rPr>
          <w:lang w:val="fr-CA"/>
        </w:rPr>
        <w:t xml:space="preserve"> </w:t>
      </w:r>
      <w:r w:rsidR="002B22AE" w:rsidRPr="004E600E">
        <w:rPr>
          <w:lang w:val="fr-CA"/>
        </w:rPr>
        <w:t xml:space="preserve">le remplacement des frigorigènes appauvrissant la couche d’ozone et/ou à PRG élevé </w:t>
      </w:r>
      <w:r w:rsidR="00F13673">
        <w:rPr>
          <w:lang w:val="fr-CA"/>
        </w:rPr>
        <w:t>par des substances à faible PRG.</w:t>
      </w:r>
      <w:r w:rsidR="002B22AE" w:rsidRPr="004E600E">
        <w:rPr>
          <w:lang w:val="fr-CA"/>
        </w:rPr>
        <w:t xml:space="preserve"> </w:t>
      </w:r>
      <w:r w:rsidR="006073EA" w:rsidRPr="004E600E">
        <w:rPr>
          <w:lang w:val="fr-CA"/>
        </w:rPr>
        <w:t xml:space="preserve">Ceci exigerait une stratégie globale et unique de gestion des frigorigènes pour le secteur de </w:t>
      </w:r>
      <w:r w:rsidR="006073EA" w:rsidRPr="004E600E">
        <w:rPr>
          <w:lang w:val="fr-CA"/>
        </w:rPr>
        <w:lastRenderedPageBreak/>
        <w:t xml:space="preserve">l’entretien, </w:t>
      </w:r>
      <w:r w:rsidR="00F13673">
        <w:rPr>
          <w:lang w:val="fr-CA"/>
        </w:rPr>
        <w:t xml:space="preserve">et </w:t>
      </w:r>
      <w:r w:rsidR="006073EA" w:rsidRPr="004E600E">
        <w:rPr>
          <w:lang w:val="fr-CA"/>
        </w:rPr>
        <w:t>le renforcement et l’amélioration des infrastructures et des institutions en place, afin d’officialiser le secteur de l</w:t>
      </w:r>
      <w:r w:rsidR="00F35812">
        <w:rPr>
          <w:lang w:val="fr-CA"/>
        </w:rPr>
        <w:t>’</w:t>
      </w:r>
      <w:r w:rsidR="006073EA" w:rsidRPr="004E600E">
        <w:rPr>
          <w:lang w:val="fr-CA"/>
        </w:rPr>
        <w:t>entretien de l</w:t>
      </w:r>
      <w:r w:rsidR="00F35812">
        <w:rPr>
          <w:lang w:val="fr-CA"/>
        </w:rPr>
        <w:t>’</w:t>
      </w:r>
      <w:r w:rsidR="006073EA" w:rsidRPr="004E600E">
        <w:rPr>
          <w:lang w:val="fr-CA"/>
        </w:rPr>
        <w:t>équipement de réfrigération</w:t>
      </w:r>
      <w:r w:rsidR="00F42B5C" w:rsidRPr="004E600E">
        <w:rPr>
          <w:lang w:val="fr-CA"/>
        </w:rPr>
        <w:t>.</w:t>
      </w:r>
    </w:p>
    <w:p w14:paraId="2129A0F0" w14:textId="019CA54F" w:rsidR="00F42B5C" w:rsidRPr="004E600E" w:rsidRDefault="006073EA" w:rsidP="00B37C0A">
      <w:pPr>
        <w:pStyle w:val="Heading1"/>
        <w:rPr>
          <w:lang w:val="fr-CA"/>
        </w:rPr>
      </w:pPr>
      <w:r w:rsidRPr="004E600E">
        <w:rPr>
          <w:lang w:val="fr-CA"/>
        </w:rPr>
        <w:t>En particulier</w:t>
      </w:r>
      <w:r w:rsidR="00F35812">
        <w:rPr>
          <w:lang w:val="fr-CA"/>
        </w:rPr>
        <w:t> </w:t>
      </w:r>
      <w:r w:rsidR="000054BD" w:rsidRPr="004E600E">
        <w:rPr>
          <w:lang w:val="fr-CA"/>
        </w:rPr>
        <w:t>:</w:t>
      </w:r>
    </w:p>
    <w:p w14:paraId="550FD950" w14:textId="20AB9413" w:rsidR="00F42B5C" w:rsidRPr="004E600E" w:rsidRDefault="00F13673" w:rsidP="00B37C0A">
      <w:pPr>
        <w:pStyle w:val="Heading2"/>
        <w:rPr>
          <w:lang w:val="fr-CA"/>
        </w:rPr>
      </w:pPr>
      <w:r>
        <w:rPr>
          <w:lang w:val="fr-CA"/>
        </w:rPr>
        <w:t>Le d</w:t>
      </w:r>
      <w:r w:rsidR="006073EA" w:rsidRPr="004E600E">
        <w:rPr>
          <w:lang w:val="fr-CA"/>
        </w:rPr>
        <w:t xml:space="preserve">éveloppement d’une stratégie globale </w:t>
      </w:r>
      <w:r>
        <w:rPr>
          <w:lang w:val="fr-CA"/>
        </w:rPr>
        <w:t>pour</w:t>
      </w:r>
      <w:r w:rsidR="006073EA" w:rsidRPr="004E600E">
        <w:rPr>
          <w:lang w:val="fr-CA"/>
        </w:rPr>
        <w:t xml:space="preserve"> l’introduction par étapes, l’adoption et/ou l’</w:t>
      </w:r>
      <w:r w:rsidR="00E6164D" w:rsidRPr="004E600E">
        <w:rPr>
          <w:lang w:val="fr-CA"/>
        </w:rPr>
        <w:t>optimisati</w:t>
      </w:r>
      <w:r w:rsidR="006073EA" w:rsidRPr="004E600E">
        <w:rPr>
          <w:lang w:val="fr-CA"/>
        </w:rPr>
        <w:t>on hâtive des technologies de remplacement à faible PRG dans le secteur de la réfrigération des marchés locaux dans les pays visés à l</w:t>
      </w:r>
      <w:r w:rsidR="00F35812">
        <w:rPr>
          <w:lang w:val="fr-CA"/>
        </w:rPr>
        <w:t>’</w:t>
      </w:r>
      <w:r w:rsidR="006073EA" w:rsidRPr="004E600E">
        <w:rPr>
          <w:lang w:val="fr-CA"/>
        </w:rPr>
        <w:t xml:space="preserve">article 5, </w:t>
      </w:r>
      <w:r>
        <w:rPr>
          <w:lang w:val="fr-CA"/>
        </w:rPr>
        <w:t xml:space="preserve">en </w:t>
      </w:r>
      <w:r w:rsidR="006073EA" w:rsidRPr="004E600E">
        <w:rPr>
          <w:lang w:val="fr-CA"/>
        </w:rPr>
        <w:t xml:space="preserve">évitant, si possible, </w:t>
      </w:r>
      <w:r>
        <w:rPr>
          <w:lang w:val="fr-CA"/>
        </w:rPr>
        <w:t>de remplacer les</w:t>
      </w:r>
      <w:r w:rsidR="006073EA" w:rsidRPr="004E600E">
        <w:rPr>
          <w:lang w:val="fr-CA"/>
        </w:rPr>
        <w:t xml:space="preserve"> </w:t>
      </w:r>
      <w:r w:rsidR="00E6164D" w:rsidRPr="004E600E">
        <w:rPr>
          <w:lang w:val="fr-CA"/>
        </w:rPr>
        <w:t>technolo</w:t>
      </w:r>
      <w:r w:rsidR="006073EA" w:rsidRPr="004E600E">
        <w:rPr>
          <w:lang w:val="fr-CA"/>
        </w:rPr>
        <w:t>gies à base de HCFC par des technol</w:t>
      </w:r>
      <w:r w:rsidR="00E6164D" w:rsidRPr="004E600E">
        <w:rPr>
          <w:lang w:val="fr-CA"/>
        </w:rPr>
        <w:t>o</w:t>
      </w:r>
      <w:r w:rsidR="006073EA" w:rsidRPr="004E600E">
        <w:rPr>
          <w:lang w:val="fr-CA"/>
        </w:rPr>
        <w:t>gies à base de HFC à PRG élevé, réduisant ainsi les be</w:t>
      </w:r>
      <w:r>
        <w:rPr>
          <w:lang w:val="fr-CA"/>
        </w:rPr>
        <w:t>soins de HFC à PRG élevé aux fi</w:t>
      </w:r>
      <w:r w:rsidR="006073EA" w:rsidRPr="004E600E">
        <w:rPr>
          <w:lang w:val="fr-CA"/>
        </w:rPr>
        <w:t xml:space="preserve">ns </w:t>
      </w:r>
      <w:proofErr w:type="gramStart"/>
      <w:r w:rsidR="006073EA" w:rsidRPr="004E600E">
        <w:rPr>
          <w:lang w:val="fr-CA"/>
        </w:rPr>
        <w:t>d’entretien</w:t>
      </w:r>
      <w:r w:rsidR="003E0D2F">
        <w:rPr>
          <w:lang w:val="fr-CA"/>
        </w:rPr>
        <w:t>;</w:t>
      </w:r>
      <w:proofErr w:type="gramEnd"/>
    </w:p>
    <w:p w14:paraId="47D37188" w14:textId="7EBDBCCF" w:rsidR="007B337C" w:rsidRPr="004E600E" w:rsidRDefault="00F13673" w:rsidP="00B37C0A">
      <w:pPr>
        <w:pStyle w:val="Heading2"/>
        <w:rPr>
          <w:lang w:val="fr-CA"/>
        </w:rPr>
      </w:pPr>
      <w:r>
        <w:rPr>
          <w:lang w:val="fr-CA"/>
        </w:rPr>
        <w:t>Le r</w:t>
      </w:r>
      <w:r w:rsidR="00E6164D" w:rsidRPr="004E600E">
        <w:rPr>
          <w:lang w:val="fr-CA"/>
        </w:rPr>
        <w:t xml:space="preserve">enforcement de l’introduction de normes et codes pertinents qui facilitent l’adoption, le fonctionnement et l’entretien sans danger de technologies/frigorigènes à faible </w:t>
      </w:r>
      <w:proofErr w:type="gramStart"/>
      <w:r w:rsidR="00E6164D" w:rsidRPr="004E600E">
        <w:rPr>
          <w:lang w:val="fr-CA"/>
        </w:rPr>
        <w:t>PRG</w:t>
      </w:r>
      <w:r w:rsidR="003E0D2F">
        <w:rPr>
          <w:lang w:val="fr-CA"/>
        </w:rPr>
        <w:t>;</w:t>
      </w:r>
      <w:proofErr w:type="gramEnd"/>
    </w:p>
    <w:p w14:paraId="15B75AFB" w14:textId="22E4D1B4" w:rsidR="007B337C" w:rsidRPr="004E600E" w:rsidRDefault="00612BBA" w:rsidP="00B37C0A">
      <w:pPr>
        <w:pStyle w:val="Heading2"/>
        <w:rPr>
          <w:lang w:val="fr-CA"/>
        </w:rPr>
      </w:pPr>
      <w:r>
        <w:rPr>
          <w:lang w:val="fr-CA"/>
        </w:rPr>
        <w:t>Le s</w:t>
      </w:r>
      <w:r w:rsidR="00E6164D" w:rsidRPr="004E600E">
        <w:rPr>
          <w:lang w:val="fr-CA"/>
        </w:rPr>
        <w:t>outien au développement de cadre</w:t>
      </w:r>
      <w:r>
        <w:rPr>
          <w:lang w:val="fr-CA"/>
        </w:rPr>
        <w:t>s</w:t>
      </w:r>
      <w:r w:rsidR="00E6164D" w:rsidRPr="004E600E">
        <w:rPr>
          <w:lang w:val="fr-CA"/>
        </w:rPr>
        <w:t xml:space="preserve"> de réglementation exhaustifs pour la gestion des frigorigènes comprenant, entre autres choses, la certification des techniciens, les permis des entreprises/ateliers, l’étiquetage, le mai</w:t>
      </w:r>
      <w:r w:rsidR="002C02CE" w:rsidRPr="004E600E">
        <w:rPr>
          <w:lang w:val="fr-CA"/>
        </w:rPr>
        <w:t>n</w:t>
      </w:r>
      <w:r w:rsidR="00E6164D" w:rsidRPr="004E600E">
        <w:rPr>
          <w:lang w:val="fr-CA"/>
        </w:rPr>
        <w:t>tien de dossiers, l’établissement de rapports, l’accès à la vente/achat de frigorigènes, les outils d’</w:t>
      </w:r>
      <w:r w:rsidR="002C02CE" w:rsidRPr="004E600E">
        <w:rPr>
          <w:lang w:val="fr-CA"/>
        </w:rPr>
        <w:t>applicati</w:t>
      </w:r>
      <w:r w:rsidR="00E6164D" w:rsidRPr="004E600E">
        <w:rPr>
          <w:lang w:val="fr-CA"/>
        </w:rPr>
        <w:t>on et de suivi, et les programmes de renforcement des capacités pour les autorités et les parties prenantes</w:t>
      </w:r>
      <w:r w:rsidR="003E0D2F">
        <w:rPr>
          <w:lang w:val="fr-CA"/>
        </w:rPr>
        <w:t>;</w:t>
      </w:r>
      <w:r w:rsidR="00E6164D" w:rsidRPr="004E600E">
        <w:rPr>
          <w:lang w:val="fr-CA"/>
        </w:rPr>
        <w:t xml:space="preserve"> et l’évaluation</w:t>
      </w:r>
      <w:r w:rsidR="002C02CE" w:rsidRPr="004E600E">
        <w:rPr>
          <w:lang w:val="fr-CA"/>
        </w:rPr>
        <w:t xml:space="preserve"> des besoins en é</w:t>
      </w:r>
      <w:r w:rsidR="00E6164D" w:rsidRPr="004E600E">
        <w:rPr>
          <w:lang w:val="fr-CA"/>
        </w:rPr>
        <w:t>mergence et l</w:t>
      </w:r>
      <w:r w:rsidR="002C02CE" w:rsidRPr="004E600E">
        <w:rPr>
          <w:lang w:val="fr-CA"/>
        </w:rPr>
        <w:t>es mécanisme</w:t>
      </w:r>
      <w:r>
        <w:rPr>
          <w:lang w:val="fr-CA"/>
        </w:rPr>
        <w:t>s</w:t>
      </w:r>
      <w:r w:rsidR="002C02CE" w:rsidRPr="004E600E">
        <w:rPr>
          <w:lang w:val="fr-CA"/>
        </w:rPr>
        <w:t xml:space="preserve"> d’application du soutien</w:t>
      </w:r>
      <w:r w:rsidR="003E0D2F">
        <w:rPr>
          <w:lang w:val="fr-CA"/>
        </w:rPr>
        <w:t>;</w:t>
      </w:r>
    </w:p>
    <w:p w14:paraId="05760BF1" w14:textId="3890A8F0" w:rsidR="00F42B5C" w:rsidRPr="004E600E" w:rsidRDefault="00612BBA" w:rsidP="00B37C0A">
      <w:pPr>
        <w:pStyle w:val="Heading2"/>
        <w:rPr>
          <w:lang w:val="fr-CA"/>
        </w:rPr>
      </w:pPr>
      <w:r>
        <w:rPr>
          <w:lang w:val="fr-CA"/>
        </w:rPr>
        <w:t>L’e</w:t>
      </w:r>
      <w:r w:rsidR="0025605D" w:rsidRPr="004E600E">
        <w:rPr>
          <w:lang w:val="fr-CA"/>
        </w:rPr>
        <w:t xml:space="preserve">xamen de la matière du programme de formation des douaniers et des policiers portant sur les obligations au titre du Protocole de Montréal et son Amendement de </w:t>
      </w:r>
      <w:proofErr w:type="gramStart"/>
      <w:r w:rsidR="0025605D" w:rsidRPr="004E600E">
        <w:rPr>
          <w:lang w:val="fr-CA"/>
        </w:rPr>
        <w:t>Kigali</w:t>
      </w:r>
      <w:r w:rsidR="003E0D2F">
        <w:rPr>
          <w:lang w:val="fr-CA"/>
        </w:rPr>
        <w:t>;</w:t>
      </w:r>
      <w:proofErr w:type="gramEnd"/>
      <w:r w:rsidR="0025605D" w:rsidRPr="004E600E">
        <w:rPr>
          <w:lang w:val="fr-CA"/>
        </w:rPr>
        <w:t xml:space="preserve"> </w:t>
      </w:r>
      <w:r>
        <w:rPr>
          <w:lang w:val="fr-CA"/>
        </w:rPr>
        <w:t xml:space="preserve">le </w:t>
      </w:r>
      <w:r w:rsidR="0025605D" w:rsidRPr="004E600E">
        <w:rPr>
          <w:lang w:val="fr-CA"/>
        </w:rPr>
        <w:t xml:space="preserve">développement d’une matière et de programmes de formation de base communs pouvant </w:t>
      </w:r>
      <w:r w:rsidR="0007202F" w:rsidRPr="004E600E">
        <w:rPr>
          <w:lang w:val="fr-CA"/>
        </w:rPr>
        <w:t>être</w:t>
      </w:r>
      <w:r w:rsidR="0025605D" w:rsidRPr="004E600E">
        <w:rPr>
          <w:lang w:val="fr-CA"/>
        </w:rPr>
        <w:t xml:space="preserve"> utilisés par toutes les agences bilatérales et d’exécution, et des mises à jour bisan</w:t>
      </w:r>
      <w:r w:rsidR="00F35812">
        <w:rPr>
          <w:lang w:val="fr-CA"/>
        </w:rPr>
        <w:t>n</w:t>
      </w:r>
      <w:r w:rsidR="0025605D" w:rsidRPr="004E600E">
        <w:rPr>
          <w:lang w:val="fr-CA"/>
        </w:rPr>
        <w:t>uelles qui incorporeraient les avancées technologiques</w:t>
      </w:r>
      <w:r w:rsidR="003E0D2F">
        <w:rPr>
          <w:lang w:val="fr-CA"/>
        </w:rPr>
        <w:t>;</w:t>
      </w:r>
    </w:p>
    <w:p w14:paraId="1CB4D0A1" w14:textId="46C80619" w:rsidR="00F42B5C" w:rsidRPr="004E600E" w:rsidRDefault="00612BBA" w:rsidP="00B37C0A">
      <w:pPr>
        <w:pStyle w:val="Heading2"/>
        <w:rPr>
          <w:lang w:val="fr-CA"/>
        </w:rPr>
      </w:pPr>
      <w:r>
        <w:rPr>
          <w:lang w:val="fr-CA"/>
        </w:rPr>
        <w:t>Le r</w:t>
      </w:r>
      <w:r w:rsidR="0007202F" w:rsidRPr="004E600E">
        <w:rPr>
          <w:lang w:val="fr-CA"/>
        </w:rPr>
        <w:t xml:space="preserve">enforcement des capacités des programmes nationaux de formation professionnelle et des organes nationaux de certification </w:t>
      </w:r>
      <w:r>
        <w:rPr>
          <w:lang w:val="fr-CA"/>
        </w:rPr>
        <w:t>par l’examen de</w:t>
      </w:r>
      <w:r w:rsidR="0007202F" w:rsidRPr="004E600E">
        <w:rPr>
          <w:lang w:val="fr-CA"/>
        </w:rPr>
        <w:t xml:space="preserve"> la matière des programmes </w:t>
      </w:r>
      <w:r>
        <w:rPr>
          <w:lang w:val="fr-CA"/>
        </w:rPr>
        <w:t>destinés aux</w:t>
      </w:r>
      <w:r w:rsidR="0007202F" w:rsidRPr="004E600E">
        <w:rPr>
          <w:lang w:val="fr-CA"/>
        </w:rPr>
        <w:t xml:space="preserve"> techniciens en réfrigération, afin d’aborder les problèmes liés à la réduction des émissions de frigorigènes dans l’atmosphère, la réduction de la consommation d’énergie grâce à de l’équipement bien entretenu et </w:t>
      </w:r>
      <w:r w:rsidR="00062AE7" w:rsidRPr="004E600E">
        <w:rPr>
          <w:lang w:val="fr-CA"/>
        </w:rPr>
        <w:t xml:space="preserve">les questions de sécurité liées à l’inflammabilité et/ou la toxicité des frigorigènes </w:t>
      </w:r>
      <w:proofErr w:type="gramStart"/>
      <w:r w:rsidR="00062AE7" w:rsidRPr="004E600E">
        <w:rPr>
          <w:lang w:val="fr-CA"/>
        </w:rPr>
        <w:t>introduits</w:t>
      </w:r>
      <w:r w:rsidR="003E0D2F">
        <w:rPr>
          <w:lang w:val="fr-CA"/>
        </w:rPr>
        <w:t>;</w:t>
      </w:r>
      <w:proofErr w:type="gramEnd"/>
    </w:p>
    <w:p w14:paraId="5FB46D2E" w14:textId="1689D577" w:rsidR="00F42B5C" w:rsidRPr="004E600E" w:rsidRDefault="0098507E" w:rsidP="00B37C0A">
      <w:pPr>
        <w:pStyle w:val="Heading2"/>
        <w:rPr>
          <w:lang w:val="fr-CA"/>
        </w:rPr>
      </w:pPr>
      <w:r>
        <w:rPr>
          <w:lang w:val="fr-CA"/>
        </w:rPr>
        <w:t>L’é</w:t>
      </w:r>
      <w:r w:rsidR="00062AE7" w:rsidRPr="004E600E">
        <w:rPr>
          <w:lang w:val="fr-CA"/>
        </w:rPr>
        <w:t xml:space="preserve">laboration (ou renforcement si elle existe déjà) d’une solide stratégie de confinement des frigorigènes afin de garantir que l’équipement déjà installé peut continuer à fonctionner jusqu’à la fin de sa vie utile </w:t>
      </w:r>
      <w:r>
        <w:rPr>
          <w:lang w:val="fr-CA"/>
        </w:rPr>
        <w:t>qui tient</w:t>
      </w:r>
      <w:r w:rsidR="00062AE7" w:rsidRPr="004E600E">
        <w:rPr>
          <w:lang w:val="fr-CA"/>
        </w:rPr>
        <w:t xml:space="preserve"> compte, entre autres choses, </w:t>
      </w:r>
      <w:r w:rsidR="000435CD" w:rsidRPr="004E600E">
        <w:rPr>
          <w:lang w:val="fr-CA"/>
        </w:rPr>
        <w:t>de</w:t>
      </w:r>
      <w:r w:rsidR="00062AE7" w:rsidRPr="004E600E">
        <w:rPr>
          <w:lang w:val="fr-CA"/>
        </w:rPr>
        <w:t xml:space="preserve"> la capacité de l’équipement et des accessoires (p. ex., </w:t>
      </w:r>
      <w:r w:rsidR="000B2E58">
        <w:rPr>
          <w:lang w:val="fr-CA"/>
        </w:rPr>
        <w:t>bonbonnes</w:t>
      </w:r>
      <w:r w:rsidR="00062AE7" w:rsidRPr="004E600E">
        <w:rPr>
          <w:lang w:val="fr-CA"/>
        </w:rPr>
        <w:t xml:space="preserve">, identificateurs de frigorigènes) </w:t>
      </w:r>
      <w:r w:rsidR="000435CD" w:rsidRPr="004E600E">
        <w:rPr>
          <w:lang w:val="fr-CA"/>
        </w:rPr>
        <w:t>à récupérer, recycler et régénérer à la fois les HCFC et les HFC, y com</w:t>
      </w:r>
      <w:r w:rsidR="006D0FCB" w:rsidRPr="004E600E">
        <w:rPr>
          <w:lang w:val="fr-CA"/>
        </w:rPr>
        <w:t>pris les mélanges</w:t>
      </w:r>
      <w:r w:rsidR="003E0D2F">
        <w:rPr>
          <w:lang w:val="fr-CA"/>
        </w:rPr>
        <w:t>;</w:t>
      </w:r>
      <w:r w:rsidR="006D0FCB" w:rsidRPr="004E600E">
        <w:rPr>
          <w:lang w:val="fr-CA"/>
        </w:rPr>
        <w:t xml:space="preserve"> du potenti</w:t>
      </w:r>
      <w:r w:rsidR="000435CD" w:rsidRPr="004E600E">
        <w:rPr>
          <w:lang w:val="fr-CA"/>
        </w:rPr>
        <w:t xml:space="preserve">el de réutilisation des mélanges </w:t>
      </w:r>
      <w:proofErr w:type="spellStart"/>
      <w:r w:rsidR="000435CD" w:rsidRPr="004E600E">
        <w:rPr>
          <w:lang w:val="fr-CA"/>
        </w:rPr>
        <w:t>zéotropiques</w:t>
      </w:r>
      <w:proofErr w:type="spellEnd"/>
      <w:r w:rsidR="000435CD" w:rsidRPr="004E600E">
        <w:rPr>
          <w:lang w:val="fr-CA"/>
        </w:rPr>
        <w:t xml:space="preserve"> car </w:t>
      </w:r>
      <w:r>
        <w:rPr>
          <w:lang w:val="fr-CA"/>
        </w:rPr>
        <w:t xml:space="preserve">la composition de </w:t>
      </w:r>
      <w:r w:rsidR="000435CD" w:rsidRPr="004E600E">
        <w:rPr>
          <w:lang w:val="fr-CA"/>
        </w:rPr>
        <w:t xml:space="preserve">ces mélanges </w:t>
      </w:r>
      <w:r>
        <w:rPr>
          <w:lang w:val="fr-CA"/>
        </w:rPr>
        <w:t>se dégrade</w:t>
      </w:r>
      <w:r w:rsidR="000435CD" w:rsidRPr="004E600E">
        <w:rPr>
          <w:lang w:val="fr-CA"/>
        </w:rPr>
        <w:t xml:space="preserve"> après une fuite</w:t>
      </w:r>
      <w:r w:rsidR="003E0D2F">
        <w:rPr>
          <w:lang w:val="fr-CA"/>
        </w:rPr>
        <w:t>;</w:t>
      </w:r>
      <w:r w:rsidR="000435CD" w:rsidRPr="004E600E">
        <w:rPr>
          <w:lang w:val="fr-CA"/>
        </w:rPr>
        <w:t xml:space="preserve"> la bonne gestion d’une quantité potentiellement </w:t>
      </w:r>
      <w:r w:rsidR="006D0FCB" w:rsidRPr="004E600E">
        <w:rPr>
          <w:lang w:val="fr-CA"/>
        </w:rPr>
        <w:t>à la hausse de gaz récu</w:t>
      </w:r>
      <w:r w:rsidR="000435CD" w:rsidRPr="004E600E">
        <w:rPr>
          <w:lang w:val="fr-CA"/>
        </w:rPr>
        <w:t xml:space="preserve">pérés non réutilisables (à cause d’un grand nombre de mélanges </w:t>
      </w:r>
      <w:proofErr w:type="spellStart"/>
      <w:r w:rsidR="000435CD" w:rsidRPr="004E600E">
        <w:rPr>
          <w:lang w:val="fr-CA"/>
        </w:rPr>
        <w:t>zéotropiques</w:t>
      </w:r>
      <w:proofErr w:type="spellEnd"/>
      <w:r w:rsidR="000435CD" w:rsidRPr="004E600E">
        <w:rPr>
          <w:lang w:val="fr-CA"/>
        </w:rPr>
        <w:t xml:space="preserve"> sur le marché)</w:t>
      </w:r>
      <w:r w:rsidR="003E0D2F">
        <w:rPr>
          <w:lang w:val="fr-CA"/>
        </w:rPr>
        <w:t>;</w:t>
      </w:r>
      <w:r w:rsidR="000435CD" w:rsidRPr="004E600E">
        <w:rPr>
          <w:lang w:val="fr-CA"/>
        </w:rPr>
        <w:t xml:space="preserve"> de l’analyse des bienfaits et des difficultés de récupérer, recycler et régénérer les frig</w:t>
      </w:r>
      <w:r w:rsidR="006D0FCB" w:rsidRPr="004E600E">
        <w:rPr>
          <w:lang w:val="fr-CA"/>
        </w:rPr>
        <w:t>o</w:t>
      </w:r>
      <w:r w:rsidR="000435CD" w:rsidRPr="004E600E">
        <w:rPr>
          <w:lang w:val="fr-CA"/>
        </w:rPr>
        <w:t>rigènes inflammables</w:t>
      </w:r>
      <w:r w:rsidR="003E0D2F">
        <w:rPr>
          <w:lang w:val="fr-CA"/>
        </w:rPr>
        <w:t>;</w:t>
      </w:r>
      <w:r w:rsidR="000435CD" w:rsidRPr="004E600E">
        <w:rPr>
          <w:lang w:val="fr-CA"/>
        </w:rPr>
        <w:t xml:space="preserve"> et d’</w:t>
      </w:r>
      <w:r w:rsidR="006D0FCB" w:rsidRPr="004E600E">
        <w:rPr>
          <w:lang w:val="fr-CA"/>
        </w:rPr>
        <w:t>une évaluati</w:t>
      </w:r>
      <w:r w:rsidR="000435CD" w:rsidRPr="004E600E">
        <w:rPr>
          <w:lang w:val="fr-CA"/>
        </w:rPr>
        <w:t xml:space="preserve">on de la faisabilité économique des installations de régénération, surtout des mélanges </w:t>
      </w:r>
      <w:proofErr w:type="spellStart"/>
      <w:r w:rsidR="000435CD" w:rsidRPr="004E600E">
        <w:rPr>
          <w:lang w:val="fr-CA"/>
        </w:rPr>
        <w:t>z</w:t>
      </w:r>
      <w:r w:rsidR="006D0FCB" w:rsidRPr="004E600E">
        <w:rPr>
          <w:lang w:val="fr-CA"/>
        </w:rPr>
        <w:t>é</w:t>
      </w:r>
      <w:r w:rsidR="000435CD" w:rsidRPr="004E600E">
        <w:rPr>
          <w:lang w:val="fr-CA"/>
        </w:rPr>
        <w:t>otropiques</w:t>
      </w:r>
      <w:proofErr w:type="spellEnd"/>
      <w:r w:rsidR="000435CD" w:rsidRPr="004E600E">
        <w:rPr>
          <w:lang w:val="fr-CA"/>
        </w:rPr>
        <w:t xml:space="preserve"> et </w:t>
      </w:r>
      <w:r>
        <w:rPr>
          <w:lang w:val="fr-CA"/>
        </w:rPr>
        <w:t xml:space="preserve">de </w:t>
      </w:r>
      <w:r w:rsidR="000435CD" w:rsidRPr="004E600E">
        <w:rPr>
          <w:lang w:val="fr-CA"/>
        </w:rPr>
        <w:t>leurs éléments constitutifs</w:t>
      </w:r>
      <w:r w:rsidR="003E0D2F">
        <w:rPr>
          <w:lang w:val="fr-CA"/>
        </w:rPr>
        <w:t>;</w:t>
      </w:r>
    </w:p>
    <w:p w14:paraId="27CD5C7F" w14:textId="5E4D0663" w:rsidR="00264B7C" w:rsidRPr="004E600E" w:rsidRDefault="0098507E" w:rsidP="00B37C0A">
      <w:pPr>
        <w:pStyle w:val="Heading2"/>
        <w:rPr>
          <w:lang w:val="fr-CA"/>
        </w:rPr>
      </w:pPr>
      <w:r>
        <w:rPr>
          <w:lang w:val="fr-CA"/>
        </w:rPr>
        <w:t>Le r</w:t>
      </w:r>
      <w:r w:rsidR="006D0FCB" w:rsidRPr="004E600E">
        <w:rPr>
          <w:lang w:val="fr-CA"/>
        </w:rPr>
        <w:t xml:space="preserve">enforcement du soutien technique </w:t>
      </w:r>
      <w:r w:rsidR="001D482C">
        <w:rPr>
          <w:lang w:val="fr-CA"/>
        </w:rPr>
        <w:t xml:space="preserve">accordé </w:t>
      </w:r>
      <w:r w:rsidR="006D0FCB" w:rsidRPr="004E600E">
        <w:rPr>
          <w:lang w:val="fr-CA"/>
        </w:rPr>
        <w:t xml:space="preserve">au sous-secteur de l’assemblage, </w:t>
      </w:r>
      <w:r w:rsidR="001D482C">
        <w:rPr>
          <w:lang w:val="fr-CA"/>
        </w:rPr>
        <w:t xml:space="preserve">de </w:t>
      </w:r>
      <w:r w:rsidR="006D0FCB" w:rsidRPr="004E600E">
        <w:rPr>
          <w:lang w:val="fr-CA"/>
        </w:rPr>
        <w:t xml:space="preserve">l’installation </w:t>
      </w:r>
      <w:r w:rsidR="001D482C">
        <w:rPr>
          <w:lang w:val="fr-CA"/>
        </w:rPr>
        <w:t xml:space="preserve">et du </w:t>
      </w:r>
      <w:r w:rsidR="006D0FCB" w:rsidRPr="004E600E">
        <w:rPr>
          <w:lang w:val="fr-CA"/>
        </w:rPr>
        <w:t>remplissage de la charge initiale, car il pourrait influencer l’introduction de technologies de réfrigération dans les pays visés à l</w:t>
      </w:r>
      <w:r w:rsidR="00F35812">
        <w:rPr>
          <w:lang w:val="fr-CA"/>
        </w:rPr>
        <w:t>’</w:t>
      </w:r>
      <w:r w:rsidR="006D0FCB" w:rsidRPr="004E600E">
        <w:rPr>
          <w:lang w:val="fr-CA"/>
        </w:rPr>
        <w:t xml:space="preserve">article </w:t>
      </w:r>
      <w:proofErr w:type="gramStart"/>
      <w:r w:rsidR="006D0FCB" w:rsidRPr="004E600E">
        <w:rPr>
          <w:lang w:val="fr-CA"/>
        </w:rPr>
        <w:t>5</w:t>
      </w:r>
      <w:r w:rsidR="003E0D2F">
        <w:rPr>
          <w:lang w:val="fr-CA"/>
        </w:rPr>
        <w:t>;</w:t>
      </w:r>
      <w:proofErr w:type="gramEnd"/>
    </w:p>
    <w:p w14:paraId="670BA3B5" w14:textId="75F30D46" w:rsidR="005B4D21" w:rsidRPr="004E600E" w:rsidRDefault="0098507E" w:rsidP="003D2F45">
      <w:pPr>
        <w:pStyle w:val="Heading2"/>
        <w:keepNext/>
        <w:keepLines/>
        <w:rPr>
          <w:lang w:val="fr-CA"/>
        </w:rPr>
      </w:pPr>
      <w:r>
        <w:rPr>
          <w:lang w:val="fr-CA"/>
        </w:rPr>
        <w:t>L’i</w:t>
      </w:r>
      <w:r w:rsidR="006D0FCB" w:rsidRPr="004E600E">
        <w:rPr>
          <w:lang w:val="fr-CA"/>
        </w:rPr>
        <w:t xml:space="preserve">ntroduction d’outils de suivi et d’établissement de rapports pouvant mesurer les </w:t>
      </w:r>
      <w:r w:rsidR="006D0FCB" w:rsidRPr="004E600E">
        <w:rPr>
          <w:lang w:val="fr-CA"/>
        </w:rPr>
        <w:lastRenderedPageBreak/>
        <w:t xml:space="preserve">conséquences des activités et des programmes dans le secteur de </w:t>
      </w:r>
      <w:proofErr w:type="gramStart"/>
      <w:r w:rsidR="006D0FCB" w:rsidRPr="004E600E">
        <w:rPr>
          <w:lang w:val="fr-CA"/>
        </w:rPr>
        <w:t>l’entretien</w:t>
      </w:r>
      <w:r w:rsidR="003E0D2F">
        <w:rPr>
          <w:lang w:val="fr-CA"/>
        </w:rPr>
        <w:t>;</w:t>
      </w:r>
      <w:proofErr w:type="gramEnd"/>
    </w:p>
    <w:p w14:paraId="748165A7" w14:textId="3019A60C" w:rsidR="005B4D21" w:rsidRPr="004E600E" w:rsidRDefault="0098507E" w:rsidP="00B37C0A">
      <w:pPr>
        <w:pStyle w:val="Heading2"/>
        <w:rPr>
          <w:lang w:val="fr-CA"/>
        </w:rPr>
      </w:pPr>
      <w:r>
        <w:rPr>
          <w:lang w:val="fr-CA"/>
        </w:rPr>
        <w:t>L’é</w:t>
      </w:r>
      <w:r w:rsidR="006D0FCB" w:rsidRPr="004E600E">
        <w:rPr>
          <w:lang w:val="fr-CA"/>
        </w:rPr>
        <w:t>valuation de la pérennité des activités mises en œuvre dans le secteur de l</w:t>
      </w:r>
      <w:r w:rsidR="00F35812">
        <w:rPr>
          <w:lang w:val="fr-CA"/>
        </w:rPr>
        <w:t>’</w:t>
      </w:r>
      <w:r w:rsidR="006D0FCB" w:rsidRPr="004E600E">
        <w:rPr>
          <w:lang w:val="fr-CA"/>
        </w:rPr>
        <w:t>entretien de l</w:t>
      </w:r>
      <w:r w:rsidR="00F35812">
        <w:rPr>
          <w:lang w:val="fr-CA"/>
        </w:rPr>
        <w:t>’</w:t>
      </w:r>
      <w:r w:rsidR="006D0FCB" w:rsidRPr="004E600E">
        <w:rPr>
          <w:lang w:val="fr-CA"/>
        </w:rPr>
        <w:t xml:space="preserve">équipement de réfrigération au moyen de modèles d’affaire et/ou de </w:t>
      </w:r>
      <w:r w:rsidR="00370A57" w:rsidRPr="004E600E">
        <w:rPr>
          <w:lang w:val="fr-CA"/>
        </w:rPr>
        <w:t>ressources</w:t>
      </w:r>
      <w:r w:rsidR="006D0FCB" w:rsidRPr="004E600E">
        <w:rPr>
          <w:lang w:val="fr-CA"/>
        </w:rPr>
        <w:t xml:space="preserve"> </w:t>
      </w:r>
      <w:proofErr w:type="gramStart"/>
      <w:r w:rsidR="006D0FCB" w:rsidRPr="004E600E">
        <w:rPr>
          <w:lang w:val="fr-CA"/>
        </w:rPr>
        <w:t>supplémentaires</w:t>
      </w:r>
      <w:r w:rsidR="003E0D2F">
        <w:rPr>
          <w:lang w:val="fr-CA"/>
        </w:rPr>
        <w:t>;</w:t>
      </w:r>
      <w:proofErr w:type="gramEnd"/>
    </w:p>
    <w:p w14:paraId="0C62455D" w14:textId="2666609C" w:rsidR="00F42B5C" w:rsidRPr="004E600E" w:rsidRDefault="0098507E" w:rsidP="00350F36">
      <w:pPr>
        <w:pStyle w:val="Heading2"/>
        <w:widowControl/>
        <w:rPr>
          <w:lang w:val="fr-CA"/>
        </w:rPr>
      </w:pPr>
      <w:r>
        <w:rPr>
          <w:lang w:val="fr-CA"/>
        </w:rPr>
        <w:t>Le r</w:t>
      </w:r>
      <w:r w:rsidR="006D0FCB" w:rsidRPr="004E600E">
        <w:rPr>
          <w:lang w:val="fr-CA"/>
        </w:rPr>
        <w:t>enforcement des associations de réfrigération et de climatisation</w:t>
      </w:r>
      <w:r w:rsidR="00370A57" w:rsidRPr="004E600E">
        <w:rPr>
          <w:lang w:val="fr-CA"/>
        </w:rPr>
        <w:t xml:space="preserve">, garantissant leur engagement à mettre en œuvre les activités et à promouvoir de bonnes pratiques sur les marchés </w:t>
      </w:r>
      <w:proofErr w:type="gramStart"/>
      <w:r w:rsidR="00370A57" w:rsidRPr="004E600E">
        <w:rPr>
          <w:lang w:val="fr-CA"/>
        </w:rPr>
        <w:t>locaux</w:t>
      </w:r>
      <w:r w:rsidR="003E0D2F">
        <w:rPr>
          <w:lang w:val="fr-CA"/>
        </w:rPr>
        <w:t>;</w:t>
      </w:r>
      <w:proofErr w:type="gramEnd"/>
    </w:p>
    <w:p w14:paraId="526E818E" w14:textId="3288CC60" w:rsidR="00824F74" w:rsidRPr="004E600E" w:rsidRDefault="0098507E" w:rsidP="00B37C0A">
      <w:pPr>
        <w:pStyle w:val="Heading2"/>
        <w:rPr>
          <w:lang w:val="fr-CA"/>
        </w:rPr>
      </w:pPr>
      <w:r>
        <w:rPr>
          <w:lang w:val="fr-CA"/>
        </w:rPr>
        <w:t>Le d</w:t>
      </w:r>
      <w:r w:rsidR="00370A57" w:rsidRPr="004E600E">
        <w:rPr>
          <w:lang w:val="fr-CA"/>
        </w:rPr>
        <w:t xml:space="preserve">éveloppement d’une base de données/répertoire pour le secteur de l’entretien comprenant les techniciens détenteurs d’un permis et d’une certification, les entreprises, les centres de formation et les distributeurs d’équipement et de </w:t>
      </w:r>
      <w:proofErr w:type="gramStart"/>
      <w:r w:rsidR="00370A57" w:rsidRPr="004E600E">
        <w:rPr>
          <w:lang w:val="fr-CA"/>
        </w:rPr>
        <w:t>frigorigènes</w:t>
      </w:r>
      <w:r w:rsidR="003E0D2F">
        <w:rPr>
          <w:lang w:val="fr-CA"/>
        </w:rPr>
        <w:t>;</w:t>
      </w:r>
      <w:proofErr w:type="gramEnd"/>
    </w:p>
    <w:p w14:paraId="310BB05E" w14:textId="50290F01" w:rsidR="00F42B5C" w:rsidRPr="004E600E" w:rsidRDefault="005A73DE" w:rsidP="00B37C0A">
      <w:pPr>
        <w:pStyle w:val="Heading2"/>
        <w:rPr>
          <w:lang w:val="fr-CA"/>
        </w:rPr>
      </w:pPr>
      <w:r>
        <w:rPr>
          <w:lang w:val="fr-CA"/>
        </w:rPr>
        <w:t>L’u</w:t>
      </w:r>
      <w:r w:rsidR="00370A57" w:rsidRPr="004E600E">
        <w:rPr>
          <w:lang w:val="fr-CA"/>
        </w:rPr>
        <w:t xml:space="preserve">tilisation des produits mondiaux développés dans le cadre du Programme d’aide à la conformité du PNUE et </w:t>
      </w:r>
      <w:r>
        <w:rPr>
          <w:lang w:val="fr-CA"/>
        </w:rPr>
        <w:t xml:space="preserve">par </w:t>
      </w:r>
      <w:r w:rsidR="00370A57" w:rsidRPr="004E600E">
        <w:rPr>
          <w:lang w:val="fr-CA"/>
        </w:rPr>
        <w:t>autres organisations internationales, figurant à l’annexe III, afin d’aider le secteur de l</w:t>
      </w:r>
      <w:r w:rsidR="00F35812">
        <w:rPr>
          <w:lang w:val="fr-CA"/>
        </w:rPr>
        <w:t>’</w:t>
      </w:r>
      <w:r w:rsidR="00370A57" w:rsidRPr="004E600E">
        <w:rPr>
          <w:lang w:val="fr-CA"/>
        </w:rPr>
        <w:t>entretien de l</w:t>
      </w:r>
      <w:r w:rsidR="00F35812">
        <w:rPr>
          <w:lang w:val="fr-CA"/>
        </w:rPr>
        <w:t>’</w:t>
      </w:r>
      <w:r w:rsidR="00370A57" w:rsidRPr="004E600E">
        <w:rPr>
          <w:lang w:val="fr-CA"/>
        </w:rPr>
        <w:t>équipement de réfrigération</w:t>
      </w:r>
      <w:r w:rsidR="00F42B5C" w:rsidRPr="004E600E">
        <w:rPr>
          <w:lang w:val="fr-CA"/>
        </w:rPr>
        <w:t>.</w:t>
      </w:r>
    </w:p>
    <w:p w14:paraId="2879C6BD" w14:textId="3F7B6FDF" w:rsidR="00FB2392" w:rsidRPr="004E600E" w:rsidRDefault="00370A57" w:rsidP="00B37C0A">
      <w:pPr>
        <w:spacing w:after="240"/>
        <w:rPr>
          <w:b/>
          <w:lang w:val="fr-CA"/>
        </w:rPr>
      </w:pPr>
      <w:r w:rsidRPr="004E600E">
        <w:rPr>
          <w:b/>
          <w:lang w:val="fr-CA"/>
        </w:rPr>
        <w:t>Facteurs du financement de la réduction progressive des HFC</w:t>
      </w:r>
    </w:p>
    <w:p w14:paraId="7BF4CE5D" w14:textId="52316CAF" w:rsidR="00C54F6D" w:rsidRPr="004E600E" w:rsidRDefault="00743AF3" w:rsidP="00B37C0A">
      <w:pPr>
        <w:pStyle w:val="Heading1"/>
        <w:rPr>
          <w:lang w:val="fr-CA"/>
        </w:rPr>
      </w:pPr>
      <w:r w:rsidRPr="004E600E">
        <w:rPr>
          <w:lang w:val="fr-CA"/>
        </w:rPr>
        <w:t xml:space="preserve">Les activités dans le secteur de la réfrigération étaient approuvées en tant que projets autonomes </w:t>
      </w:r>
      <w:r w:rsidR="005B7C08" w:rsidRPr="004E600E">
        <w:rPr>
          <w:lang w:val="fr-CA"/>
        </w:rPr>
        <w:t xml:space="preserve">jusqu’à l’approbation des lignes directrices pour la préparation des plans de gestion des frigorigènes et </w:t>
      </w:r>
      <w:r w:rsidR="00300A70">
        <w:rPr>
          <w:lang w:val="fr-CA"/>
        </w:rPr>
        <w:t>du</w:t>
      </w:r>
      <w:r w:rsidR="005B7C08" w:rsidRPr="004E600E">
        <w:rPr>
          <w:lang w:val="fr-CA"/>
        </w:rPr>
        <w:t xml:space="preserve"> premier groupe de plans de gestion des frigorigènes proposés à la 23</w:t>
      </w:r>
      <w:r w:rsidR="005B7C08" w:rsidRPr="004E600E">
        <w:rPr>
          <w:vertAlign w:val="superscript"/>
          <w:lang w:val="fr-CA"/>
        </w:rPr>
        <w:t>e</w:t>
      </w:r>
      <w:r w:rsidR="005B7C08" w:rsidRPr="004E600E">
        <w:rPr>
          <w:lang w:val="fr-CA"/>
        </w:rPr>
        <w:t xml:space="preserve"> réunion, et financées au cas par cas selon la situation du pays, </w:t>
      </w:r>
      <w:r w:rsidR="00300A70">
        <w:rPr>
          <w:lang w:val="fr-CA"/>
        </w:rPr>
        <w:t>par exemple</w:t>
      </w:r>
      <w:r w:rsidR="005B7C08" w:rsidRPr="004E600E">
        <w:rPr>
          <w:lang w:val="fr-CA"/>
        </w:rPr>
        <w:t xml:space="preserve"> la taille de la population et la répartition géographique des activités économiques, le niveau de consommation des substances réglementées dans les appareils de réfrigération et de climatisation utilisés, les caractéristiques des ateliers d’entretien et les habiletés techniques des techniciens d’entretien</w:t>
      </w:r>
      <w:r w:rsidR="00C54F6D" w:rsidRPr="004E600E">
        <w:rPr>
          <w:lang w:val="fr-CA"/>
        </w:rPr>
        <w:t>.</w:t>
      </w:r>
    </w:p>
    <w:p w14:paraId="799DAF35" w14:textId="6B33F7B4" w:rsidR="00C54F6D" w:rsidRPr="004E600E" w:rsidRDefault="000B2413" w:rsidP="00B37C0A">
      <w:pPr>
        <w:pStyle w:val="Heading1"/>
        <w:rPr>
          <w:lang w:val="fr-CA"/>
        </w:rPr>
      </w:pPr>
      <w:r w:rsidRPr="004E600E">
        <w:rPr>
          <w:lang w:val="fr-CA"/>
        </w:rPr>
        <w:t>Les plans de gestion des frigorigènes étaient des plans d’</w:t>
      </w:r>
      <w:r w:rsidR="00347C23" w:rsidRPr="004E600E">
        <w:rPr>
          <w:lang w:val="fr-CA"/>
        </w:rPr>
        <w:t>é</w:t>
      </w:r>
      <w:r w:rsidRPr="004E600E">
        <w:rPr>
          <w:lang w:val="fr-CA"/>
        </w:rPr>
        <w:t xml:space="preserve">limination pluriannuels </w:t>
      </w:r>
      <w:r w:rsidR="00300A70">
        <w:rPr>
          <w:lang w:val="fr-CA"/>
        </w:rPr>
        <w:t>dans le cadre</w:t>
      </w:r>
      <w:r w:rsidRPr="004E600E">
        <w:rPr>
          <w:lang w:val="fr-CA"/>
        </w:rPr>
        <w:t xml:space="preserve"> desquels les pays à faible</w:t>
      </w:r>
      <w:r w:rsidR="00347C23" w:rsidRPr="004E600E">
        <w:rPr>
          <w:lang w:val="fr-CA"/>
        </w:rPr>
        <w:t xml:space="preserve"> v</w:t>
      </w:r>
      <w:r w:rsidR="00300A70">
        <w:rPr>
          <w:lang w:val="fr-CA"/>
        </w:rPr>
        <w:t>olume de consommation s</w:t>
      </w:r>
      <w:r w:rsidRPr="004E600E">
        <w:rPr>
          <w:lang w:val="fr-CA"/>
        </w:rPr>
        <w:t>’engageaient à réduire de 50 p. cent leur consommation de référence des CFC afin de respecter les obligations de 2005, grâce au financement qui leur a</w:t>
      </w:r>
      <w:r w:rsidR="00300A70">
        <w:rPr>
          <w:lang w:val="fr-CA"/>
        </w:rPr>
        <w:t>vait</w:t>
      </w:r>
      <w:r w:rsidRPr="004E600E">
        <w:rPr>
          <w:lang w:val="fr-CA"/>
        </w:rPr>
        <w:t xml:space="preserve"> été approuvé. Le Comité exécutif, à sa 35</w:t>
      </w:r>
      <w:r w:rsidRPr="004E600E">
        <w:rPr>
          <w:vertAlign w:val="superscript"/>
          <w:lang w:val="fr-CA"/>
        </w:rPr>
        <w:t>e</w:t>
      </w:r>
      <w:r w:rsidRPr="004E600E">
        <w:rPr>
          <w:lang w:val="fr-CA"/>
        </w:rPr>
        <w:t xml:space="preserve"> r</w:t>
      </w:r>
      <w:r w:rsidR="00347C23" w:rsidRPr="004E600E">
        <w:rPr>
          <w:lang w:val="fr-CA"/>
        </w:rPr>
        <w:t>é</w:t>
      </w:r>
      <w:r w:rsidRPr="004E600E">
        <w:rPr>
          <w:lang w:val="fr-CA"/>
        </w:rPr>
        <w:t>union (déce</w:t>
      </w:r>
      <w:r w:rsidR="00347C23" w:rsidRPr="004E600E">
        <w:rPr>
          <w:lang w:val="fr-CA"/>
        </w:rPr>
        <w:t>m</w:t>
      </w:r>
      <w:r w:rsidRPr="004E600E">
        <w:rPr>
          <w:lang w:val="fr-CA"/>
        </w:rPr>
        <w:t>bre 2001)</w:t>
      </w:r>
      <w:r w:rsidR="00300A70">
        <w:rPr>
          <w:lang w:val="fr-CA"/>
        </w:rPr>
        <w:t>,</w:t>
      </w:r>
      <w:r w:rsidRPr="004E600E">
        <w:rPr>
          <w:lang w:val="fr-CA"/>
        </w:rPr>
        <w:t xml:space="preserve"> a décidé d’accorder aux pays à faible volume de consommation</w:t>
      </w:r>
      <w:r w:rsidR="00347C23" w:rsidRPr="004E600E">
        <w:rPr>
          <w:lang w:val="fr-CA"/>
        </w:rPr>
        <w:t xml:space="preserve"> engagés à réduir</w:t>
      </w:r>
      <w:r w:rsidR="00300A70">
        <w:rPr>
          <w:lang w:val="fr-CA"/>
        </w:rPr>
        <w:t>e de 85 p. cent leur valeur</w:t>
      </w:r>
      <w:r w:rsidR="00347C23" w:rsidRPr="004E600E">
        <w:rPr>
          <w:lang w:val="fr-CA"/>
        </w:rPr>
        <w:t xml:space="preserve"> de référence pour les CFC avant 2007</w:t>
      </w:r>
      <w:r w:rsidRPr="004E600E">
        <w:rPr>
          <w:lang w:val="fr-CA"/>
        </w:rPr>
        <w:t xml:space="preserve">, un soutien </w:t>
      </w:r>
      <w:r w:rsidR="00347C23" w:rsidRPr="004E600E">
        <w:rPr>
          <w:lang w:val="fr-CA"/>
        </w:rPr>
        <w:t>financier supplémentaire représentant 50 p. cent du financement accordé pour leur plan de gestion des frigorigènes, afin qu’ils puissent élaborer la mise à jour de leur plan de gestion des frigorigènes (décision 35/57)</w:t>
      </w:r>
      <w:r w:rsidR="00C54F6D" w:rsidRPr="004E600E">
        <w:rPr>
          <w:lang w:val="fr-CA"/>
        </w:rPr>
        <w:t>.</w:t>
      </w:r>
      <w:r w:rsidR="007E0F12" w:rsidRPr="004E600E">
        <w:rPr>
          <w:lang w:val="fr-CA"/>
        </w:rPr>
        <w:t xml:space="preserve"> Par la suite, une assistance supplémentaire a été consentie aux pays à faible volume de consommation à la 45</w:t>
      </w:r>
      <w:r w:rsidR="007E0F12" w:rsidRPr="004E600E">
        <w:rPr>
          <w:vertAlign w:val="superscript"/>
          <w:lang w:val="fr-CA"/>
        </w:rPr>
        <w:t>e</w:t>
      </w:r>
      <w:r w:rsidR="007E0F12" w:rsidRPr="004E600E">
        <w:rPr>
          <w:lang w:val="fr-CA"/>
        </w:rPr>
        <w:t xml:space="preserve"> réunion (avril 2005), pour la période de l’après-2007, afin qu’ils réalisent l’élimination complète des CFC en proposant des </w:t>
      </w:r>
      <w:r w:rsidR="00B53115" w:rsidRPr="004E600E">
        <w:rPr>
          <w:lang w:val="fr-CA"/>
        </w:rPr>
        <w:t>plan</w:t>
      </w:r>
      <w:r w:rsidR="000C1D96">
        <w:rPr>
          <w:lang w:val="fr-CA"/>
        </w:rPr>
        <w:t>s</w:t>
      </w:r>
      <w:r w:rsidR="00B53115" w:rsidRPr="004E600E">
        <w:rPr>
          <w:lang w:val="fr-CA"/>
        </w:rPr>
        <w:t xml:space="preserve"> de gestion de l</w:t>
      </w:r>
      <w:r w:rsidR="00F35812">
        <w:rPr>
          <w:lang w:val="fr-CA"/>
        </w:rPr>
        <w:t>’</w:t>
      </w:r>
      <w:r w:rsidR="00B53115" w:rsidRPr="004E600E">
        <w:rPr>
          <w:lang w:val="fr-CA"/>
        </w:rPr>
        <w:t>élimination finale</w:t>
      </w:r>
      <w:r w:rsidR="007E0F12" w:rsidRPr="004E600E">
        <w:rPr>
          <w:lang w:val="fr-CA"/>
        </w:rPr>
        <w:t>. Le sou</w:t>
      </w:r>
      <w:r w:rsidR="006500F5" w:rsidRPr="004E600E">
        <w:rPr>
          <w:lang w:val="fr-CA"/>
        </w:rPr>
        <w:t>tie</w:t>
      </w:r>
      <w:r w:rsidR="007E0F12" w:rsidRPr="004E600E">
        <w:rPr>
          <w:lang w:val="fr-CA"/>
        </w:rPr>
        <w:t xml:space="preserve">n financier des </w:t>
      </w:r>
      <w:r w:rsidR="00B53115" w:rsidRPr="004E600E">
        <w:rPr>
          <w:lang w:val="fr-CA"/>
        </w:rPr>
        <w:t>plans de gestion de l</w:t>
      </w:r>
      <w:r w:rsidR="00F35812">
        <w:rPr>
          <w:lang w:val="fr-CA"/>
        </w:rPr>
        <w:t>’</w:t>
      </w:r>
      <w:r w:rsidR="00B53115" w:rsidRPr="004E600E">
        <w:rPr>
          <w:lang w:val="fr-CA"/>
        </w:rPr>
        <w:t>élimination finale</w:t>
      </w:r>
      <w:r w:rsidR="006500F5" w:rsidRPr="004E600E">
        <w:rPr>
          <w:lang w:val="fr-CA"/>
        </w:rPr>
        <w:t xml:space="preserve"> était assujetti à la valeur de référence pour la consommation de CFC établie dans un tableau convenu</w:t>
      </w:r>
      <w:r w:rsidR="007E0F12" w:rsidRPr="004E600E">
        <w:rPr>
          <w:lang w:val="fr-CA"/>
        </w:rPr>
        <w:t>.</w:t>
      </w:r>
      <w:r w:rsidR="00C54F6D" w:rsidRPr="004E600E">
        <w:rPr>
          <w:rStyle w:val="FootnoteReference"/>
          <w:lang w:val="fr-CA"/>
        </w:rPr>
        <w:footnoteReference w:id="59"/>
      </w:r>
      <w:r w:rsidR="00A42A9C" w:rsidRPr="004E600E">
        <w:rPr>
          <w:lang w:val="fr-CA"/>
        </w:rPr>
        <w:t xml:space="preserve"> </w:t>
      </w:r>
      <w:r w:rsidR="006500F5" w:rsidRPr="004E600E">
        <w:rPr>
          <w:lang w:val="fr-CA"/>
        </w:rPr>
        <w:t xml:space="preserve">Les pays n’étant pas des pays à faible volume de consommation ont reçu de l’assistance dans le cadre de leur plan national d’élimination, basé sur un rapport coût-efficacité de 5 $US/kg, </w:t>
      </w:r>
      <w:r w:rsidR="000C1D96">
        <w:rPr>
          <w:lang w:val="fr-CA"/>
        </w:rPr>
        <w:t>pour réduire leur</w:t>
      </w:r>
      <w:r w:rsidR="006500F5" w:rsidRPr="004E600E">
        <w:rPr>
          <w:lang w:val="fr-CA"/>
        </w:rPr>
        <w:t xml:space="preserve"> consommation de CFC dans le secteur de l</w:t>
      </w:r>
      <w:r w:rsidR="00F35812">
        <w:rPr>
          <w:lang w:val="fr-CA"/>
        </w:rPr>
        <w:t>’</w:t>
      </w:r>
      <w:r w:rsidR="006500F5" w:rsidRPr="004E600E">
        <w:rPr>
          <w:lang w:val="fr-CA"/>
        </w:rPr>
        <w:t>entretien de l</w:t>
      </w:r>
      <w:r w:rsidR="00F35812">
        <w:rPr>
          <w:lang w:val="fr-CA"/>
        </w:rPr>
        <w:t>’</w:t>
      </w:r>
      <w:r w:rsidR="006500F5" w:rsidRPr="004E600E">
        <w:rPr>
          <w:lang w:val="fr-CA"/>
        </w:rPr>
        <w:t>équipement de réfrigération.</w:t>
      </w:r>
    </w:p>
    <w:p w14:paraId="315773F9" w14:textId="51C0D641" w:rsidR="00C54F6D" w:rsidRPr="004E600E" w:rsidRDefault="00B53115" w:rsidP="00B37C0A">
      <w:pPr>
        <w:pStyle w:val="Heading1"/>
        <w:rPr>
          <w:lang w:val="fr-CA"/>
        </w:rPr>
      </w:pPr>
      <w:r w:rsidRPr="004E600E">
        <w:rPr>
          <w:lang w:val="fr-CA"/>
        </w:rPr>
        <w:t>Les activités du secteur de l</w:t>
      </w:r>
      <w:r w:rsidR="00F35812">
        <w:rPr>
          <w:lang w:val="fr-CA"/>
        </w:rPr>
        <w:t>’</w:t>
      </w:r>
      <w:r w:rsidRPr="004E600E">
        <w:rPr>
          <w:lang w:val="fr-CA"/>
        </w:rPr>
        <w:t>entretien de l</w:t>
      </w:r>
      <w:r w:rsidR="00F35812">
        <w:rPr>
          <w:lang w:val="fr-CA"/>
        </w:rPr>
        <w:t>’</w:t>
      </w:r>
      <w:r w:rsidRPr="004E600E">
        <w:rPr>
          <w:lang w:val="fr-CA"/>
        </w:rPr>
        <w:t xml:space="preserve">équipement de réfrigération des pays à faible volume de consommation et des pays </w:t>
      </w:r>
      <w:r w:rsidR="00D50AEF" w:rsidRPr="004E600E">
        <w:rPr>
          <w:lang w:val="fr-CA"/>
        </w:rPr>
        <w:t>n’étant pas des</w:t>
      </w:r>
      <w:r w:rsidRPr="004E600E">
        <w:rPr>
          <w:lang w:val="fr-CA"/>
        </w:rPr>
        <w:t xml:space="preserve"> pays à faible volume de consommation ont été </w:t>
      </w:r>
      <w:r w:rsidR="00D50AEF" w:rsidRPr="004E600E">
        <w:rPr>
          <w:lang w:val="fr-CA"/>
        </w:rPr>
        <w:t>intégrées aux</w:t>
      </w:r>
      <w:r w:rsidRPr="004E600E">
        <w:rPr>
          <w:lang w:val="fr-CA"/>
        </w:rPr>
        <w:t xml:space="preserve"> </w:t>
      </w:r>
      <w:r w:rsidR="00D50AEF" w:rsidRPr="004E600E">
        <w:rPr>
          <w:lang w:val="fr-CA"/>
        </w:rPr>
        <w:lastRenderedPageBreak/>
        <w:t>PGEH</w:t>
      </w:r>
      <w:r w:rsidRPr="004E600E">
        <w:rPr>
          <w:lang w:val="fr-CA"/>
        </w:rPr>
        <w:t xml:space="preserve"> </w:t>
      </w:r>
      <w:r w:rsidR="00D50AEF" w:rsidRPr="004E600E">
        <w:rPr>
          <w:lang w:val="fr-CA"/>
        </w:rPr>
        <w:t>pour</w:t>
      </w:r>
      <w:r w:rsidRPr="004E600E">
        <w:rPr>
          <w:lang w:val="fr-CA"/>
        </w:rPr>
        <w:t xml:space="preserve"> l’élimination des HCFC. Le financement de ces activités </w:t>
      </w:r>
      <w:r w:rsidR="00D50AEF" w:rsidRPr="004E600E">
        <w:rPr>
          <w:lang w:val="fr-CA"/>
        </w:rPr>
        <w:t>a été</w:t>
      </w:r>
      <w:r w:rsidRPr="004E600E">
        <w:rPr>
          <w:lang w:val="fr-CA"/>
        </w:rPr>
        <w:t xml:space="preserve"> fondé sur l’expérience acquise lors de la mise en œuvre des plans de gestion des </w:t>
      </w:r>
      <w:r w:rsidR="00D50AEF" w:rsidRPr="004E600E">
        <w:rPr>
          <w:lang w:val="fr-CA"/>
        </w:rPr>
        <w:t>frigorigènes</w:t>
      </w:r>
      <w:r w:rsidRPr="004E600E">
        <w:rPr>
          <w:lang w:val="fr-CA"/>
        </w:rPr>
        <w:t>, des plan</w:t>
      </w:r>
      <w:r w:rsidR="000C1D96">
        <w:rPr>
          <w:lang w:val="fr-CA"/>
        </w:rPr>
        <w:t>s</w:t>
      </w:r>
      <w:r w:rsidRPr="004E600E">
        <w:rPr>
          <w:lang w:val="fr-CA"/>
        </w:rPr>
        <w:t xml:space="preserve"> de gestion de l</w:t>
      </w:r>
      <w:r w:rsidR="00F35812">
        <w:rPr>
          <w:lang w:val="fr-CA"/>
        </w:rPr>
        <w:t>’</w:t>
      </w:r>
      <w:r w:rsidRPr="004E600E">
        <w:rPr>
          <w:lang w:val="fr-CA"/>
        </w:rPr>
        <w:t>élimination finale et des plans nationaux d’élimination. Le financement pour les pays n’éta</w:t>
      </w:r>
      <w:r w:rsidR="00D50AEF" w:rsidRPr="004E600E">
        <w:rPr>
          <w:lang w:val="fr-CA"/>
        </w:rPr>
        <w:t>n</w:t>
      </w:r>
      <w:r w:rsidRPr="004E600E">
        <w:rPr>
          <w:lang w:val="fr-CA"/>
        </w:rPr>
        <w:t xml:space="preserve">t pas des pays à faible volume de consommation a été approuvé </w:t>
      </w:r>
      <w:r w:rsidR="00D50AEF" w:rsidRPr="004E600E">
        <w:rPr>
          <w:lang w:val="fr-CA"/>
        </w:rPr>
        <w:t xml:space="preserve">à </w:t>
      </w:r>
      <w:r w:rsidR="000C1D96">
        <w:rPr>
          <w:lang w:val="fr-CA"/>
        </w:rPr>
        <w:t xml:space="preserve">hauteur de </w:t>
      </w:r>
      <w:r w:rsidR="00D50AEF" w:rsidRPr="004E600E">
        <w:rPr>
          <w:lang w:val="fr-CA"/>
        </w:rPr>
        <w:t>4,50</w:t>
      </w:r>
      <w:r w:rsidRPr="004E600E">
        <w:rPr>
          <w:lang w:val="fr-CA"/>
        </w:rPr>
        <w:t xml:space="preserve"> $US/kg p</w:t>
      </w:r>
      <w:r w:rsidR="00D50AEF" w:rsidRPr="004E600E">
        <w:rPr>
          <w:lang w:val="fr-CA"/>
        </w:rPr>
        <w:t>o</w:t>
      </w:r>
      <w:r w:rsidRPr="004E600E">
        <w:rPr>
          <w:lang w:val="fr-CA"/>
        </w:rPr>
        <w:t>ur</w:t>
      </w:r>
      <w:r w:rsidR="000C1D96">
        <w:rPr>
          <w:lang w:val="fr-CA"/>
        </w:rPr>
        <w:t xml:space="preserve"> la première phase des PGEH et de 4,80 </w:t>
      </w:r>
      <w:r w:rsidRPr="004E600E">
        <w:rPr>
          <w:lang w:val="fr-CA"/>
        </w:rPr>
        <w:t>$US/kg pour la deu</w:t>
      </w:r>
      <w:r w:rsidR="00D50AEF" w:rsidRPr="004E600E">
        <w:rPr>
          <w:lang w:val="fr-CA"/>
        </w:rPr>
        <w:t>x</w:t>
      </w:r>
      <w:r w:rsidRPr="004E600E">
        <w:rPr>
          <w:lang w:val="fr-CA"/>
        </w:rPr>
        <w:t xml:space="preserve">ième </w:t>
      </w:r>
      <w:r w:rsidR="000C1D96">
        <w:rPr>
          <w:lang w:val="fr-CA"/>
        </w:rPr>
        <w:t>phase</w:t>
      </w:r>
      <w:r w:rsidRPr="004E600E">
        <w:rPr>
          <w:lang w:val="fr-CA"/>
        </w:rPr>
        <w:t xml:space="preserve"> des PGEH, tandis que le fina</w:t>
      </w:r>
      <w:r w:rsidR="00D50AEF" w:rsidRPr="004E600E">
        <w:rPr>
          <w:lang w:val="fr-CA"/>
        </w:rPr>
        <w:t>nce</w:t>
      </w:r>
      <w:r w:rsidRPr="004E600E">
        <w:rPr>
          <w:lang w:val="fr-CA"/>
        </w:rPr>
        <w:t>ment pour les pays à faible volume de consommation a été établi à partir du niveau de consommation dans le secteur de l’</w:t>
      </w:r>
      <w:r w:rsidR="00D50AEF" w:rsidRPr="004E600E">
        <w:rPr>
          <w:lang w:val="fr-CA"/>
        </w:rPr>
        <w:t>entre</w:t>
      </w:r>
      <w:r w:rsidRPr="004E600E">
        <w:rPr>
          <w:lang w:val="fr-CA"/>
        </w:rPr>
        <w:t>tien</w:t>
      </w:r>
      <w:r w:rsidR="00D50AEF" w:rsidRPr="004E600E">
        <w:rPr>
          <w:lang w:val="fr-CA"/>
        </w:rPr>
        <w:t>, comme indiqué dans le tableau </w:t>
      </w:r>
      <w:r w:rsidRPr="004E600E">
        <w:rPr>
          <w:lang w:val="fr-CA"/>
        </w:rPr>
        <w:t>7</w:t>
      </w:r>
      <w:r w:rsidR="00C54F6D" w:rsidRPr="004E600E">
        <w:rPr>
          <w:lang w:val="fr-CA"/>
        </w:rPr>
        <w:t>.</w:t>
      </w:r>
    </w:p>
    <w:p w14:paraId="0308EAB5" w14:textId="32738674" w:rsidR="00C54F6D" w:rsidRPr="004E600E" w:rsidRDefault="00C54F6D" w:rsidP="00C54F6D">
      <w:pPr>
        <w:rPr>
          <w:b/>
          <w:lang w:val="fr-CA"/>
        </w:rPr>
      </w:pPr>
      <w:r w:rsidRPr="004E600E">
        <w:rPr>
          <w:b/>
          <w:lang w:val="fr-CA"/>
        </w:rPr>
        <w:t>Table</w:t>
      </w:r>
      <w:r w:rsidR="00D50AEF" w:rsidRPr="004E600E">
        <w:rPr>
          <w:b/>
          <w:lang w:val="fr-CA"/>
        </w:rPr>
        <w:t>au</w:t>
      </w:r>
      <w:r w:rsidRPr="004E600E">
        <w:rPr>
          <w:b/>
          <w:lang w:val="fr-CA"/>
        </w:rPr>
        <w:t xml:space="preserve"> </w:t>
      </w:r>
      <w:r w:rsidR="00A42A9C" w:rsidRPr="004E600E">
        <w:rPr>
          <w:b/>
          <w:lang w:val="fr-CA"/>
        </w:rPr>
        <w:t>7</w:t>
      </w:r>
      <w:r w:rsidRPr="004E600E">
        <w:rPr>
          <w:b/>
          <w:lang w:val="fr-CA"/>
        </w:rPr>
        <w:t xml:space="preserve">. </w:t>
      </w:r>
      <w:r w:rsidR="00D50AEF" w:rsidRPr="004E600E">
        <w:rPr>
          <w:b/>
          <w:lang w:val="fr-CA"/>
        </w:rPr>
        <w:t>Sommes approuvées pour les pays à faible volume de consommation dans le cadre des PGEH (phase II) (décision 74/50 c) xii))</w:t>
      </w:r>
    </w:p>
    <w:tbl>
      <w:tblPr>
        <w:tblW w:w="5000" w:type="pct"/>
        <w:tblInd w:w="-5" w:type="dxa"/>
        <w:tblLayout w:type="fixed"/>
        <w:tblLook w:val="04A0" w:firstRow="1" w:lastRow="0" w:firstColumn="1" w:lastColumn="0" w:noHBand="0" w:noVBand="1"/>
      </w:tblPr>
      <w:tblGrid>
        <w:gridCol w:w="2968"/>
        <w:gridCol w:w="2126"/>
        <w:gridCol w:w="2128"/>
        <w:gridCol w:w="2128"/>
      </w:tblGrid>
      <w:tr w:rsidR="00C54F6D" w:rsidRPr="004E600E" w14:paraId="3145D73C" w14:textId="77777777" w:rsidTr="00CD3E4D">
        <w:trPr>
          <w:tblHeader/>
        </w:trPr>
        <w:tc>
          <w:tcPr>
            <w:tcW w:w="1587" w:type="pct"/>
            <w:vMerge w:val="restart"/>
            <w:tcBorders>
              <w:top w:val="single" w:sz="4" w:space="0" w:color="auto"/>
              <w:left w:val="single" w:sz="4" w:space="0" w:color="auto"/>
              <w:bottom w:val="single" w:sz="4" w:space="0" w:color="auto"/>
              <w:right w:val="single" w:sz="4" w:space="0" w:color="auto"/>
            </w:tcBorders>
            <w:noWrap/>
            <w:vAlign w:val="center"/>
          </w:tcPr>
          <w:p w14:paraId="0820CDAA" w14:textId="37FB63AA" w:rsidR="00C54F6D" w:rsidRPr="004E600E" w:rsidRDefault="00D50AEF" w:rsidP="00D50AEF">
            <w:pPr>
              <w:widowControl w:val="0"/>
              <w:jc w:val="center"/>
              <w:rPr>
                <w:b/>
                <w:color w:val="000000" w:themeColor="text1"/>
                <w:sz w:val="21"/>
                <w:szCs w:val="21"/>
                <w:lang w:val="fr-CA"/>
              </w:rPr>
            </w:pPr>
            <w:r w:rsidRPr="004E600E">
              <w:rPr>
                <w:b/>
                <w:color w:val="000000" w:themeColor="text1"/>
                <w:sz w:val="21"/>
                <w:szCs w:val="21"/>
                <w:lang w:val="fr-CA"/>
              </w:rPr>
              <w:t>Consommation dans le secteur de l’entretien (tm)</w:t>
            </w:r>
          </w:p>
        </w:tc>
        <w:tc>
          <w:tcPr>
            <w:tcW w:w="3413" w:type="pct"/>
            <w:gridSpan w:val="3"/>
            <w:tcBorders>
              <w:top w:val="single" w:sz="4" w:space="0" w:color="auto"/>
              <w:left w:val="nil"/>
              <w:bottom w:val="single" w:sz="4" w:space="0" w:color="auto"/>
              <w:right w:val="single" w:sz="4" w:space="0" w:color="auto"/>
            </w:tcBorders>
            <w:noWrap/>
            <w:vAlign w:val="center"/>
            <w:hideMark/>
          </w:tcPr>
          <w:p w14:paraId="6D7EB72B" w14:textId="5D597FC4" w:rsidR="00C54F6D" w:rsidRPr="004E600E" w:rsidRDefault="00D50AEF" w:rsidP="00D50AEF">
            <w:pPr>
              <w:keepNext/>
              <w:jc w:val="center"/>
              <w:rPr>
                <w:b/>
                <w:color w:val="000000" w:themeColor="text1"/>
                <w:sz w:val="21"/>
                <w:szCs w:val="21"/>
                <w:lang w:val="fr-CA"/>
              </w:rPr>
            </w:pPr>
            <w:r w:rsidRPr="004E600E">
              <w:rPr>
                <w:b/>
                <w:color w:val="000000" w:themeColor="text1"/>
                <w:sz w:val="21"/>
                <w:szCs w:val="21"/>
                <w:lang w:val="fr-CA"/>
              </w:rPr>
              <w:t>Financement maximum admissible ($ US)</w:t>
            </w:r>
          </w:p>
        </w:tc>
      </w:tr>
      <w:tr w:rsidR="00C54F6D" w:rsidRPr="004E600E" w14:paraId="2779A189" w14:textId="77777777" w:rsidTr="00CD3E4D">
        <w:trPr>
          <w:tblHeader/>
        </w:trPr>
        <w:tc>
          <w:tcPr>
            <w:tcW w:w="1587" w:type="pct"/>
            <w:vMerge/>
            <w:tcBorders>
              <w:top w:val="single" w:sz="4" w:space="0" w:color="auto"/>
              <w:left w:val="single" w:sz="4" w:space="0" w:color="auto"/>
              <w:bottom w:val="single" w:sz="4" w:space="0" w:color="auto"/>
              <w:right w:val="single" w:sz="4" w:space="0" w:color="auto"/>
            </w:tcBorders>
            <w:vAlign w:val="center"/>
            <w:hideMark/>
          </w:tcPr>
          <w:p w14:paraId="5F5EF5A2" w14:textId="77777777" w:rsidR="00C54F6D" w:rsidRPr="004E600E" w:rsidRDefault="00C54F6D" w:rsidP="001A63FB">
            <w:pPr>
              <w:widowControl w:val="0"/>
              <w:jc w:val="left"/>
              <w:rPr>
                <w:b/>
                <w:color w:val="000000" w:themeColor="text1"/>
                <w:sz w:val="21"/>
                <w:szCs w:val="21"/>
                <w:lang w:val="fr-CA"/>
              </w:rPr>
            </w:pPr>
          </w:p>
        </w:tc>
        <w:tc>
          <w:tcPr>
            <w:tcW w:w="1137" w:type="pct"/>
            <w:tcBorders>
              <w:top w:val="single" w:sz="4" w:space="0" w:color="auto"/>
              <w:left w:val="nil"/>
              <w:bottom w:val="single" w:sz="4" w:space="0" w:color="auto"/>
              <w:right w:val="single" w:sz="4" w:space="0" w:color="auto"/>
            </w:tcBorders>
            <w:noWrap/>
            <w:vAlign w:val="center"/>
            <w:hideMark/>
          </w:tcPr>
          <w:p w14:paraId="590223B6" w14:textId="3EC4A9F8" w:rsidR="00C54F6D" w:rsidRPr="004E600E" w:rsidRDefault="00D50AEF" w:rsidP="001A63FB">
            <w:pPr>
              <w:keepNext/>
              <w:jc w:val="center"/>
              <w:rPr>
                <w:b/>
                <w:color w:val="000000" w:themeColor="text1"/>
                <w:sz w:val="21"/>
                <w:szCs w:val="21"/>
                <w:lang w:val="fr-CA"/>
              </w:rPr>
            </w:pPr>
            <w:r w:rsidRPr="004E600E">
              <w:rPr>
                <w:b/>
                <w:color w:val="000000" w:themeColor="text1"/>
                <w:sz w:val="21"/>
                <w:szCs w:val="21"/>
                <w:lang w:val="fr-CA"/>
              </w:rPr>
              <w:t>Jusqu’en</w:t>
            </w:r>
            <w:r w:rsidR="00C54F6D" w:rsidRPr="004E600E">
              <w:rPr>
                <w:b/>
                <w:color w:val="000000" w:themeColor="text1"/>
                <w:sz w:val="21"/>
                <w:szCs w:val="21"/>
                <w:lang w:val="fr-CA"/>
              </w:rPr>
              <w:t xml:space="preserve"> 2020</w:t>
            </w:r>
          </w:p>
        </w:tc>
        <w:tc>
          <w:tcPr>
            <w:tcW w:w="1138" w:type="pct"/>
            <w:tcBorders>
              <w:top w:val="single" w:sz="4" w:space="0" w:color="auto"/>
              <w:left w:val="nil"/>
              <w:bottom w:val="single" w:sz="4" w:space="0" w:color="auto"/>
              <w:right w:val="single" w:sz="4" w:space="0" w:color="auto"/>
            </w:tcBorders>
            <w:noWrap/>
            <w:vAlign w:val="center"/>
            <w:hideMark/>
          </w:tcPr>
          <w:p w14:paraId="4220F17B" w14:textId="33E34F12" w:rsidR="00C54F6D" w:rsidRPr="004E600E" w:rsidRDefault="00D50AEF" w:rsidP="001A63FB">
            <w:pPr>
              <w:keepNext/>
              <w:jc w:val="center"/>
              <w:rPr>
                <w:b/>
                <w:color w:val="000000" w:themeColor="text1"/>
                <w:sz w:val="21"/>
                <w:szCs w:val="21"/>
                <w:lang w:val="fr-CA"/>
              </w:rPr>
            </w:pPr>
            <w:r w:rsidRPr="004E600E">
              <w:rPr>
                <w:b/>
                <w:color w:val="000000" w:themeColor="text1"/>
                <w:sz w:val="21"/>
                <w:szCs w:val="21"/>
                <w:lang w:val="fr-CA"/>
              </w:rPr>
              <w:t>Jusqu’en</w:t>
            </w:r>
            <w:r w:rsidR="00C54F6D" w:rsidRPr="004E600E">
              <w:rPr>
                <w:b/>
                <w:color w:val="000000" w:themeColor="text1"/>
                <w:sz w:val="21"/>
                <w:szCs w:val="21"/>
                <w:lang w:val="fr-CA"/>
              </w:rPr>
              <w:t xml:space="preserve"> 2025</w:t>
            </w:r>
          </w:p>
        </w:tc>
        <w:tc>
          <w:tcPr>
            <w:tcW w:w="1138" w:type="pct"/>
            <w:tcBorders>
              <w:top w:val="single" w:sz="4" w:space="0" w:color="auto"/>
              <w:left w:val="nil"/>
              <w:bottom w:val="single" w:sz="4" w:space="0" w:color="auto"/>
              <w:right w:val="single" w:sz="4" w:space="0" w:color="auto"/>
            </w:tcBorders>
            <w:noWrap/>
            <w:vAlign w:val="center"/>
            <w:hideMark/>
          </w:tcPr>
          <w:p w14:paraId="04DCD8E6" w14:textId="6DE86A5B" w:rsidR="00C54F6D" w:rsidRPr="004E600E" w:rsidRDefault="000064A8" w:rsidP="00F35812">
            <w:pPr>
              <w:keepNext/>
              <w:jc w:val="center"/>
              <w:rPr>
                <w:b/>
                <w:color w:val="000000" w:themeColor="text1"/>
                <w:sz w:val="21"/>
                <w:szCs w:val="21"/>
                <w:lang w:val="fr-CA"/>
              </w:rPr>
            </w:pPr>
            <w:r w:rsidRPr="004E600E">
              <w:rPr>
                <w:b/>
                <w:color w:val="000000" w:themeColor="text1"/>
                <w:sz w:val="21"/>
                <w:szCs w:val="21"/>
                <w:lang w:val="fr-CA"/>
              </w:rPr>
              <w:t>Élimination complète</w:t>
            </w:r>
          </w:p>
        </w:tc>
      </w:tr>
      <w:tr w:rsidR="00C54F6D" w:rsidRPr="004E600E" w14:paraId="6E4C7073"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036BE2B" w14:textId="5C9FB085"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&gt;</w:t>
            </w:r>
            <w:r w:rsidR="00F35812">
              <w:rPr>
                <w:color w:val="000000" w:themeColor="text1"/>
                <w:sz w:val="21"/>
                <w:szCs w:val="21"/>
                <w:lang w:val="fr-CA"/>
              </w:rPr>
              <w:t> </w:t>
            </w:r>
            <w:r w:rsidRPr="004E600E">
              <w:rPr>
                <w:color w:val="000000" w:themeColor="text1"/>
                <w:sz w:val="21"/>
                <w:szCs w:val="21"/>
                <w:lang w:val="fr-CA"/>
              </w:rPr>
              <w:t>0 &lt;</w:t>
            </w:r>
            <w:r w:rsidR="00F35812">
              <w:rPr>
                <w:color w:val="000000" w:themeColor="text1"/>
                <w:sz w:val="21"/>
                <w:szCs w:val="21"/>
                <w:lang w:val="fr-CA"/>
              </w:rPr>
              <w:t> </w:t>
            </w:r>
            <w:r w:rsidRPr="004E600E">
              <w:rPr>
                <w:color w:val="000000" w:themeColor="text1"/>
                <w:sz w:val="21"/>
                <w:szCs w:val="21"/>
                <w:lang w:val="fr-CA"/>
              </w:rPr>
              <w:t>15</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F2A3057" w14:textId="7543CF4E"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205</w:t>
            </w:r>
            <w:r w:rsidR="000064A8" w:rsidRPr="004E600E">
              <w:rPr>
                <w:color w:val="000000" w:themeColor="text1"/>
                <w:sz w:val="21"/>
                <w:szCs w:val="21"/>
                <w:lang w:val="fr-CA"/>
              </w:rPr>
              <w:t xml:space="preserve"> </w:t>
            </w:r>
            <w:r w:rsidRPr="004E600E">
              <w:rPr>
                <w:color w:val="000000" w:themeColor="text1"/>
                <w:sz w:val="21"/>
                <w:szCs w:val="21"/>
                <w:lang w:val="fr-CA"/>
              </w:rPr>
              <w:t>625</w:t>
            </w:r>
            <w:r w:rsidR="00F35812">
              <w:rPr>
                <w:color w:val="000000" w:themeColor="text1"/>
                <w:sz w:val="21"/>
                <w:szCs w:val="21"/>
                <w:lang w:val="fr-CA"/>
              </w:rPr>
              <w:t xml:space="preserve"> </w:t>
            </w:r>
            <w:r w:rsidRPr="004E600E">
              <w:rPr>
                <w:color w:val="000000" w:themeColor="text1"/>
                <w:sz w:val="21"/>
                <w:szCs w:val="21"/>
                <w:lang w:val="fr-CA"/>
              </w:rPr>
              <w:t>(*)</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08D66B4" w14:textId="0BDDCD1B"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396</w:t>
            </w:r>
            <w:r w:rsidR="000064A8" w:rsidRPr="004E600E">
              <w:rPr>
                <w:color w:val="000000" w:themeColor="text1"/>
                <w:sz w:val="21"/>
                <w:szCs w:val="21"/>
                <w:lang w:val="fr-CA"/>
              </w:rPr>
              <w:t xml:space="preserve"> </w:t>
            </w:r>
            <w:r w:rsidRPr="004E600E">
              <w:rPr>
                <w:color w:val="000000" w:themeColor="text1"/>
                <w:sz w:val="21"/>
                <w:szCs w:val="21"/>
                <w:lang w:val="fr-CA"/>
              </w:rPr>
              <w:t>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BA9DB3C" w14:textId="72AF870C"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587</w:t>
            </w:r>
            <w:r w:rsidR="000064A8" w:rsidRPr="004E600E">
              <w:rPr>
                <w:color w:val="000000" w:themeColor="text1"/>
                <w:sz w:val="21"/>
                <w:szCs w:val="21"/>
                <w:lang w:val="fr-CA"/>
              </w:rPr>
              <w:t xml:space="preserve"> </w:t>
            </w:r>
            <w:r w:rsidRPr="004E600E">
              <w:rPr>
                <w:color w:val="000000" w:themeColor="text1"/>
                <w:sz w:val="21"/>
                <w:szCs w:val="21"/>
                <w:lang w:val="fr-CA"/>
              </w:rPr>
              <w:t>500</w:t>
            </w:r>
          </w:p>
        </w:tc>
      </w:tr>
      <w:tr w:rsidR="00C54F6D" w:rsidRPr="004E600E" w14:paraId="5822E9AA"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582DC19" w14:textId="4574E03E"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15 &lt;</w:t>
            </w:r>
            <w:r w:rsidR="00F35812">
              <w:rPr>
                <w:color w:val="000000" w:themeColor="text1"/>
                <w:sz w:val="21"/>
                <w:szCs w:val="21"/>
                <w:lang w:val="fr-CA"/>
              </w:rPr>
              <w:t> </w:t>
            </w:r>
            <w:r w:rsidRPr="004E600E">
              <w:rPr>
                <w:color w:val="000000" w:themeColor="text1"/>
                <w:sz w:val="21"/>
                <w:szCs w:val="21"/>
                <w:lang w:val="fr-CA"/>
              </w:rPr>
              <w:t>40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842695A" w14:textId="2FCB7C92"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262</w:t>
            </w:r>
            <w:r w:rsidR="000064A8" w:rsidRPr="004E600E">
              <w:rPr>
                <w:color w:val="000000" w:themeColor="text1"/>
                <w:sz w:val="21"/>
                <w:szCs w:val="21"/>
                <w:lang w:val="fr-CA"/>
              </w:rPr>
              <w:t xml:space="preserve"> </w:t>
            </w:r>
            <w:r w:rsidRPr="004E600E">
              <w:rPr>
                <w:color w:val="000000" w:themeColor="text1"/>
                <w:sz w:val="21"/>
                <w:szCs w:val="21"/>
                <w:lang w:val="fr-CA"/>
              </w:rPr>
              <w:t>500</w:t>
            </w:r>
            <w:r w:rsidR="00F35812">
              <w:rPr>
                <w:color w:val="000000" w:themeColor="text1"/>
                <w:sz w:val="21"/>
                <w:szCs w:val="21"/>
                <w:lang w:val="fr-CA"/>
              </w:rPr>
              <w:t xml:space="preserve"> </w:t>
            </w:r>
            <w:r w:rsidRPr="004E600E">
              <w:rPr>
                <w:color w:val="000000" w:themeColor="text1"/>
                <w:sz w:val="21"/>
                <w:szCs w:val="21"/>
                <w:lang w:val="fr-CA"/>
              </w:rPr>
              <w:t>(**)</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6D052FF" w14:textId="6E92C4A1"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506</w:t>
            </w:r>
            <w:r w:rsidR="000064A8" w:rsidRPr="004E600E">
              <w:rPr>
                <w:color w:val="000000" w:themeColor="text1"/>
                <w:sz w:val="21"/>
                <w:szCs w:val="21"/>
                <w:lang w:val="fr-CA"/>
              </w:rPr>
              <w:t xml:space="preserve"> </w:t>
            </w:r>
            <w:r w:rsidRPr="004E600E">
              <w:rPr>
                <w:color w:val="000000" w:themeColor="text1"/>
                <w:sz w:val="21"/>
                <w:szCs w:val="21"/>
                <w:lang w:val="fr-CA"/>
              </w:rPr>
              <w:t>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10CEE68" w14:textId="5EFE2288"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750</w:t>
            </w:r>
            <w:r w:rsidR="000064A8" w:rsidRPr="004E600E">
              <w:rPr>
                <w:color w:val="000000" w:themeColor="text1"/>
                <w:sz w:val="21"/>
                <w:szCs w:val="21"/>
                <w:lang w:val="fr-CA"/>
              </w:rPr>
              <w:t xml:space="preserve"> </w:t>
            </w:r>
            <w:r w:rsidRPr="004E600E">
              <w:rPr>
                <w:color w:val="000000" w:themeColor="text1"/>
                <w:sz w:val="21"/>
                <w:szCs w:val="21"/>
                <w:lang w:val="fr-CA"/>
              </w:rPr>
              <w:t>000</w:t>
            </w:r>
          </w:p>
        </w:tc>
      </w:tr>
      <w:tr w:rsidR="00C54F6D" w:rsidRPr="004E600E" w14:paraId="4CF529E4"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E6B0F73" w14:textId="2C76C2E9"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40 &lt;</w:t>
            </w:r>
            <w:r w:rsidR="00F35812">
              <w:rPr>
                <w:color w:val="000000" w:themeColor="text1"/>
                <w:sz w:val="21"/>
                <w:szCs w:val="21"/>
                <w:lang w:val="fr-CA"/>
              </w:rPr>
              <w:t> </w:t>
            </w:r>
            <w:r w:rsidRPr="004E600E">
              <w:rPr>
                <w:color w:val="000000" w:themeColor="text1"/>
                <w:sz w:val="21"/>
                <w:szCs w:val="21"/>
                <w:lang w:val="fr-CA"/>
              </w:rPr>
              <w:t>80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3C8FCE" w14:textId="7905F29D"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280</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A65DAA8" w14:textId="5A3E6864"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540</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822C94" w14:textId="1F3C80F2"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800</w:t>
            </w:r>
            <w:r w:rsidR="000064A8" w:rsidRPr="004E600E">
              <w:rPr>
                <w:color w:val="000000" w:themeColor="text1"/>
                <w:sz w:val="21"/>
                <w:szCs w:val="21"/>
                <w:lang w:val="fr-CA"/>
              </w:rPr>
              <w:t xml:space="preserve"> </w:t>
            </w:r>
            <w:r w:rsidRPr="004E600E">
              <w:rPr>
                <w:color w:val="000000" w:themeColor="text1"/>
                <w:sz w:val="21"/>
                <w:szCs w:val="21"/>
                <w:lang w:val="fr-CA"/>
              </w:rPr>
              <w:t>000</w:t>
            </w:r>
          </w:p>
        </w:tc>
      </w:tr>
      <w:tr w:rsidR="00C54F6D" w:rsidRPr="004E600E" w14:paraId="47210F2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7455010B" w14:textId="63201E43"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80 &lt;</w:t>
            </w:r>
            <w:r w:rsidR="00F35812">
              <w:rPr>
                <w:color w:val="000000" w:themeColor="text1"/>
                <w:sz w:val="21"/>
                <w:szCs w:val="21"/>
                <w:lang w:val="fr-CA"/>
              </w:rPr>
              <w:t> </w:t>
            </w:r>
            <w:r w:rsidRPr="004E600E">
              <w:rPr>
                <w:color w:val="000000" w:themeColor="text1"/>
                <w:sz w:val="21"/>
                <w:szCs w:val="21"/>
                <w:lang w:val="fr-CA"/>
              </w:rPr>
              <w:t>120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15EE71" w14:textId="7447A9B3"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315</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69512B" w14:textId="2CDC81B3"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607</w:t>
            </w:r>
            <w:r w:rsidR="000064A8" w:rsidRPr="004E600E">
              <w:rPr>
                <w:color w:val="000000" w:themeColor="text1"/>
                <w:sz w:val="21"/>
                <w:szCs w:val="21"/>
                <w:lang w:val="fr-CA"/>
              </w:rPr>
              <w:t xml:space="preserve"> </w:t>
            </w:r>
            <w:r w:rsidRPr="004E600E">
              <w:rPr>
                <w:color w:val="000000" w:themeColor="text1"/>
                <w:sz w:val="21"/>
                <w:szCs w:val="21"/>
                <w:lang w:val="fr-CA"/>
              </w:rPr>
              <w:t>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135BE306" w14:textId="1D3375B5" w:rsidR="00C54F6D" w:rsidRPr="004E600E" w:rsidRDefault="00C54F6D" w:rsidP="001A63FB">
            <w:pPr>
              <w:keepNext/>
              <w:jc w:val="right"/>
              <w:rPr>
                <w:color w:val="000000" w:themeColor="text1"/>
                <w:sz w:val="21"/>
                <w:szCs w:val="21"/>
                <w:lang w:val="fr-CA"/>
              </w:rPr>
            </w:pPr>
            <w:r w:rsidRPr="004E600E">
              <w:rPr>
                <w:color w:val="000000" w:themeColor="text1"/>
                <w:sz w:val="21"/>
                <w:szCs w:val="21"/>
                <w:lang w:val="fr-CA"/>
              </w:rPr>
              <w:t>900</w:t>
            </w:r>
            <w:r w:rsidR="000064A8" w:rsidRPr="004E600E">
              <w:rPr>
                <w:color w:val="000000" w:themeColor="text1"/>
                <w:sz w:val="21"/>
                <w:szCs w:val="21"/>
                <w:lang w:val="fr-CA"/>
              </w:rPr>
              <w:t xml:space="preserve"> </w:t>
            </w:r>
            <w:r w:rsidRPr="004E600E">
              <w:rPr>
                <w:color w:val="000000" w:themeColor="text1"/>
                <w:sz w:val="21"/>
                <w:szCs w:val="21"/>
                <w:lang w:val="fr-CA"/>
              </w:rPr>
              <w:t>000</w:t>
            </w:r>
          </w:p>
        </w:tc>
      </w:tr>
      <w:tr w:rsidR="00C54F6D" w:rsidRPr="004E600E" w14:paraId="5166866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5A4F514A" w14:textId="6235E454"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120 &lt;</w:t>
            </w:r>
            <w:r w:rsidR="00F35812">
              <w:rPr>
                <w:color w:val="000000" w:themeColor="text1"/>
                <w:sz w:val="21"/>
                <w:szCs w:val="21"/>
                <w:lang w:val="fr-CA"/>
              </w:rPr>
              <w:t> </w:t>
            </w:r>
            <w:r w:rsidRPr="004E600E">
              <w:rPr>
                <w:color w:val="000000" w:themeColor="text1"/>
                <w:sz w:val="21"/>
                <w:szCs w:val="21"/>
                <w:lang w:val="fr-CA"/>
              </w:rPr>
              <w:t>160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FEE62F8" w14:textId="17177393"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332</w:t>
            </w:r>
            <w:r w:rsidR="000064A8" w:rsidRPr="004E600E">
              <w:rPr>
                <w:color w:val="000000" w:themeColor="text1"/>
                <w:sz w:val="21"/>
                <w:szCs w:val="21"/>
                <w:lang w:val="fr-CA"/>
              </w:rPr>
              <w:t xml:space="preserve"> </w:t>
            </w:r>
            <w:r w:rsidRPr="004E600E">
              <w:rPr>
                <w:color w:val="000000" w:themeColor="text1"/>
                <w:sz w:val="21"/>
                <w:szCs w:val="21"/>
                <w:lang w:val="fr-CA"/>
              </w:rPr>
              <w:t>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7578AD3" w14:textId="5EC94E9D"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641</w:t>
            </w:r>
            <w:r w:rsidR="000064A8" w:rsidRPr="004E600E">
              <w:rPr>
                <w:color w:val="000000" w:themeColor="text1"/>
                <w:sz w:val="21"/>
                <w:szCs w:val="21"/>
                <w:lang w:val="fr-CA"/>
              </w:rPr>
              <w:t xml:space="preserve"> </w:t>
            </w:r>
            <w:r w:rsidRPr="004E600E">
              <w:rPr>
                <w:color w:val="000000" w:themeColor="text1"/>
                <w:sz w:val="21"/>
                <w:szCs w:val="21"/>
                <w:lang w:val="fr-CA"/>
              </w:rPr>
              <w:t>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475AC7A" w14:textId="1B96F20C"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950</w:t>
            </w:r>
            <w:r w:rsidR="000064A8" w:rsidRPr="004E600E">
              <w:rPr>
                <w:color w:val="000000" w:themeColor="text1"/>
                <w:sz w:val="21"/>
                <w:szCs w:val="21"/>
                <w:lang w:val="fr-CA"/>
              </w:rPr>
              <w:t xml:space="preserve"> </w:t>
            </w:r>
            <w:r w:rsidRPr="004E600E">
              <w:rPr>
                <w:color w:val="000000" w:themeColor="text1"/>
                <w:sz w:val="21"/>
                <w:szCs w:val="21"/>
                <w:lang w:val="fr-CA"/>
              </w:rPr>
              <w:t>000</w:t>
            </w:r>
          </w:p>
        </w:tc>
      </w:tr>
      <w:tr w:rsidR="00C54F6D" w:rsidRPr="004E600E" w14:paraId="57BFA39E"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53F2590" w14:textId="48854B3F"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160 &lt;</w:t>
            </w:r>
            <w:r w:rsidR="00F35812">
              <w:rPr>
                <w:color w:val="000000" w:themeColor="text1"/>
                <w:sz w:val="21"/>
                <w:szCs w:val="21"/>
                <w:lang w:val="fr-CA"/>
              </w:rPr>
              <w:t> </w:t>
            </w:r>
            <w:r w:rsidRPr="004E600E">
              <w:rPr>
                <w:color w:val="000000" w:themeColor="text1"/>
                <w:sz w:val="21"/>
                <w:szCs w:val="21"/>
                <w:lang w:val="fr-CA"/>
              </w:rPr>
              <w:t>200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290E0BA" w14:textId="4186E53D"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350</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B0A0A20" w14:textId="1965B3EF"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675</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B333D33" w14:textId="555F60C9"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1</w:t>
            </w:r>
            <w:r w:rsidR="000064A8" w:rsidRPr="004E600E">
              <w:rPr>
                <w:color w:val="000000" w:themeColor="text1"/>
                <w:sz w:val="21"/>
                <w:szCs w:val="21"/>
                <w:lang w:val="fr-CA"/>
              </w:rPr>
              <w:t xml:space="preserve"> </w:t>
            </w:r>
            <w:r w:rsidRPr="004E600E">
              <w:rPr>
                <w:color w:val="000000" w:themeColor="text1"/>
                <w:sz w:val="21"/>
                <w:szCs w:val="21"/>
                <w:lang w:val="fr-CA"/>
              </w:rPr>
              <w:t>000</w:t>
            </w:r>
            <w:r w:rsidR="000064A8" w:rsidRPr="004E600E">
              <w:rPr>
                <w:color w:val="000000" w:themeColor="text1"/>
                <w:sz w:val="21"/>
                <w:szCs w:val="21"/>
                <w:lang w:val="fr-CA"/>
              </w:rPr>
              <w:t xml:space="preserve"> </w:t>
            </w:r>
            <w:r w:rsidRPr="004E600E">
              <w:rPr>
                <w:color w:val="000000" w:themeColor="text1"/>
                <w:sz w:val="21"/>
                <w:szCs w:val="21"/>
                <w:lang w:val="fr-CA"/>
              </w:rPr>
              <w:t>000</w:t>
            </w:r>
          </w:p>
        </w:tc>
      </w:tr>
      <w:tr w:rsidR="00C54F6D" w:rsidRPr="004E600E" w14:paraId="42E447BF"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DF4D949" w14:textId="3CA49CD5"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200 &lt;</w:t>
            </w:r>
            <w:r w:rsidR="00F35812">
              <w:rPr>
                <w:color w:val="000000" w:themeColor="text1"/>
                <w:sz w:val="21"/>
                <w:szCs w:val="21"/>
                <w:lang w:val="fr-CA"/>
              </w:rPr>
              <w:t> </w:t>
            </w:r>
            <w:r w:rsidRPr="004E600E">
              <w:rPr>
                <w:color w:val="000000" w:themeColor="text1"/>
                <w:sz w:val="21"/>
                <w:szCs w:val="21"/>
                <w:lang w:val="fr-CA"/>
              </w:rPr>
              <w:t>320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540AD25" w14:textId="6D8CF3E2"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560</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D3F465F" w14:textId="315C66A7"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1</w:t>
            </w:r>
            <w:r w:rsidR="000064A8" w:rsidRPr="004E600E">
              <w:rPr>
                <w:color w:val="000000" w:themeColor="text1"/>
                <w:sz w:val="21"/>
                <w:szCs w:val="21"/>
                <w:lang w:val="fr-CA"/>
              </w:rPr>
              <w:t xml:space="preserve"> </w:t>
            </w:r>
            <w:r w:rsidRPr="004E600E">
              <w:rPr>
                <w:color w:val="000000" w:themeColor="text1"/>
                <w:sz w:val="21"/>
                <w:szCs w:val="21"/>
                <w:lang w:val="fr-CA"/>
              </w:rPr>
              <w:t>080</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F7B93DB" w14:textId="28A642A6"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1</w:t>
            </w:r>
            <w:r w:rsidR="000064A8" w:rsidRPr="004E600E">
              <w:rPr>
                <w:color w:val="000000" w:themeColor="text1"/>
                <w:sz w:val="21"/>
                <w:szCs w:val="21"/>
                <w:lang w:val="fr-CA"/>
              </w:rPr>
              <w:t xml:space="preserve"> </w:t>
            </w:r>
            <w:r w:rsidRPr="004E600E">
              <w:rPr>
                <w:color w:val="000000" w:themeColor="text1"/>
                <w:sz w:val="21"/>
                <w:szCs w:val="21"/>
                <w:lang w:val="fr-CA"/>
              </w:rPr>
              <w:t>600</w:t>
            </w:r>
            <w:r w:rsidR="000064A8" w:rsidRPr="004E600E">
              <w:rPr>
                <w:color w:val="000000" w:themeColor="text1"/>
                <w:sz w:val="21"/>
                <w:szCs w:val="21"/>
                <w:lang w:val="fr-CA"/>
              </w:rPr>
              <w:t xml:space="preserve"> </w:t>
            </w:r>
            <w:r w:rsidRPr="004E600E">
              <w:rPr>
                <w:color w:val="000000" w:themeColor="text1"/>
                <w:sz w:val="21"/>
                <w:szCs w:val="21"/>
                <w:lang w:val="fr-CA"/>
              </w:rPr>
              <w:t>000</w:t>
            </w:r>
          </w:p>
        </w:tc>
      </w:tr>
      <w:tr w:rsidR="00C54F6D" w:rsidRPr="004E600E" w14:paraId="1262D231"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AA148B9" w14:textId="12217544" w:rsidR="00C54F6D" w:rsidRPr="004E600E" w:rsidRDefault="00C54F6D" w:rsidP="001A63FB">
            <w:pPr>
              <w:widowControl w:val="0"/>
              <w:jc w:val="left"/>
              <w:rPr>
                <w:color w:val="000000" w:themeColor="text1"/>
                <w:sz w:val="21"/>
                <w:szCs w:val="21"/>
                <w:lang w:val="fr-CA"/>
              </w:rPr>
            </w:pPr>
            <w:r w:rsidRPr="004E600E">
              <w:rPr>
                <w:color w:val="000000" w:themeColor="text1"/>
                <w:sz w:val="21"/>
                <w:szCs w:val="21"/>
                <w:lang w:val="fr-CA"/>
              </w:rPr>
              <w:t>320 &lt;</w:t>
            </w:r>
            <w:r w:rsidR="00F35812">
              <w:rPr>
                <w:color w:val="000000" w:themeColor="text1"/>
                <w:sz w:val="21"/>
                <w:szCs w:val="21"/>
                <w:lang w:val="fr-CA"/>
              </w:rPr>
              <w:t> </w:t>
            </w:r>
            <w:r w:rsidRPr="004E600E">
              <w:rPr>
                <w:color w:val="000000" w:themeColor="text1"/>
                <w:sz w:val="21"/>
                <w:szCs w:val="21"/>
                <w:lang w:val="fr-CA"/>
              </w:rPr>
              <w:t>360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86FAEFC" w14:textId="7487D093"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630</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F98C1DA" w14:textId="07F1D061"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1</w:t>
            </w:r>
            <w:r w:rsidR="000064A8" w:rsidRPr="004E600E">
              <w:rPr>
                <w:color w:val="000000" w:themeColor="text1"/>
                <w:sz w:val="21"/>
                <w:szCs w:val="21"/>
                <w:lang w:val="fr-CA"/>
              </w:rPr>
              <w:t xml:space="preserve"> </w:t>
            </w:r>
            <w:r w:rsidRPr="004E600E">
              <w:rPr>
                <w:color w:val="000000" w:themeColor="text1"/>
                <w:sz w:val="21"/>
                <w:szCs w:val="21"/>
                <w:lang w:val="fr-CA"/>
              </w:rPr>
              <w:t>215</w:t>
            </w:r>
            <w:r w:rsidR="000064A8" w:rsidRPr="004E600E">
              <w:rPr>
                <w:color w:val="000000" w:themeColor="text1"/>
                <w:sz w:val="21"/>
                <w:szCs w:val="21"/>
                <w:lang w:val="fr-CA"/>
              </w:rPr>
              <w:t xml:space="preserve"> </w:t>
            </w:r>
            <w:r w:rsidRPr="004E600E">
              <w:rPr>
                <w:color w:val="000000" w:themeColor="text1"/>
                <w:sz w:val="21"/>
                <w:szCs w:val="21"/>
                <w:lang w:val="fr-CA"/>
              </w:rPr>
              <w:t>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251ACE7" w14:textId="694DA0B9" w:rsidR="00C54F6D" w:rsidRPr="004E600E" w:rsidRDefault="00C54F6D" w:rsidP="001A63FB">
            <w:pPr>
              <w:widowControl w:val="0"/>
              <w:jc w:val="right"/>
              <w:rPr>
                <w:color w:val="000000" w:themeColor="text1"/>
                <w:sz w:val="21"/>
                <w:szCs w:val="21"/>
                <w:lang w:val="fr-CA"/>
              </w:rPr>
            </w:pPr>
            <w:r w:rsidRPr="004E600E">
              <w:rPr>
                <w:color w:val="000000" w:themeColor="text1"/>
                <w:sz w:val="21"/>
                <w:szCs w:val="21"/>
                <w:lang w:val="fr-CA"/>
              </w:rPr>
              <w:t>1</w:t>
            </w:r>
            <w:r w:rsidR="000064A8" w:rsidRPr="004E600E">
              <w:rPr>
                <w:color w:val="000000" w:themeColor="text1"/>
                <w:sz w:val="21"/>
                <w:szCs w:val="21"/>
                <w:lang w:val="fr-CA"/>
              </w:rPr>
              <w:t xml:space="preserve"> </w:t>
            </w:r>
            <w:r w:rsidRPr="004E600E">
              <w:rPr>
                <w:color w:val="000000" w:themeColor="text1"/>
                <w:sz w:val="21"/>
                <w:szCs w:val="21"/>
                <w:lang w:val="fr-CA"/>
              </w:rPr>
              <w:t>800</w:t>
            </w:r>
            <w:r w:rsidR="000064A8" w:rsidRPr="004E600E">
              <w:rPr>
                <w:color w:val="000000" w:themeColor="text1"/>
                <w:sz w:val="21"/>
                <w:szCs w:val="21"/>
                <w:lang w:val="fr-CA"/>
              </w:rPr>
              <w:t xml:space="preserve"> </w:t>
            </w:r>
            <w:r w:rsidRPr="004E600E">
              <w:rPr>
                <w:color w:val="000000" w:themeColor="text1"/>
                <w:sz w:val="21"/>
                <w:szCs w:val="21"/>
                <w:lang w:val="fr-CA"/>
              </w:rPr>
              <w:t>000</w:t>
            </w:r>
          </w:p>
        </w:tc>
      </w:tr>
    </w:tbl>
    <w:p w14:paraId="74266516" w14:textId="2875CA50" w:rsidR="00C54F6D" w:rsidRPr="004E600E" w:rsidRDefault="00C54F6D" w:rsidP="00C54F6D">
      <w:pPr>
        <w:widowControl w:val="0"/>
        <w:rPr>
          <w:sz w:val="20"/>
          <w:lang w:val="fr-CA"/>
        </w:rPr>
      </w:pPr>
      <w:r w:rsidRPr="004E600E">
        <w:rPr>
          <w:sz w:val="20"/>
          <w:lang w:val="fr-CA"/>
        </w:rPr>
        <w:t xml:space="preserve">(*) </w:t>
      </w:r>
      <w:r w:rsidR="000064A8" w:rsidRPr="004E600E">
        <w:rPr>
          <w:sz w:val="20"/>
          <w:lang w:val="fr-CA"/>
        </w:rPr>
        <w:t>164 500 $US accordés pour la phase I (décision 60/44) et augmentation pour la phase II (dé</w:t>
      </w:r>
      <w:r w:rsidRPr="004E600E">
        <w:rPr>
          <w:sz w:val="20"/>
          <w:lang w:val="fr-CA"/>
        </w:rPr>
        <w:t>cision 74/50</w:t>
      </w:r>
      <w:r w:rsidR="000064A8" w:rsidRPr="004E600E">
        <w:rPr>
          <w:sz w:val="20"/>
          <w:lang w:val="fr-CA"/>
        </w:rPr>
        <w:t>)</w:t>
      </w:r>
      <w:r w:rsidRPr="004E600E">
        <w:rPr>
          <w:sz w:val="20"/>
          <w:lang w:val="fr-CA"/>
        </w:rPr>
        <w:t>.</w:t>
      </w:r>
    </w:p>
    <w:p w14:paraId="0000F22F" w14:textId="179E2172" w:rsidR="00C54F6D" w:rsidRPr="004E600E" w:rsidRDefault="00C54F6D" w:rsidP="00C54F6D">
      <w:pPr>
        <w:widowControl w:val="0"/>
        <w:rPr>
          <w:sz w:val="20"/>
          <w:lang w:val="fr-CA"/>
        </w:rPr>
      </w:pPr>
      <w:r w:rsidRPr="004E600E">
        <w:rPr>
          <w:sz w:val="20"/>
          <w:lang w:val="fr-CA"/>
        </w:rPr>
        <w:t>(**)</w:t>
      </w:r>
      <w:r w:rsidR="00A477A5" w:rsidRPr="004E600E">
        <w:rPr>
          <w:sz w:val="20"/>
          <w:lang w:val="fr-CA"/>
        </w:rPr>
        <w:t xml:space="preserve"> </w:t>
      </w:r>
      <w:r w:rsidR="000064A8" w:rsidRPr="004E600E">
        <w:rPr>
          <w:sz w:val="20"/>
          <w:lang w:val="fr-CA"/>
        </w:rPr>
        <w:t>210 000 $US accordés pour la phase I (décision 60/44) et augmentation pour la phase II (décision 74/50)</w:t>
      </w:r>
      <w:r w:rsidRPr="004E600E">
        <w:rPr>
          <w:sz w:val="20"/>
          <w:lang w:val="fr-CA"/>
        </w:rPr>
        <w:t>.</w:t>
      </w:r>
    </w:p>
    <w:p w14:paraId="3F57ABD9" w14:textId="77777777" w:rsidR="00C54F6D" w:rsidRPr="004E600E" w:rsidRDefault="00C54F6D" w:rsidP="00C54F6D">
      <w:pPr>
        <w:widowControl w:val="0"/>
        <w:rPr>
          <w:sz w:val="20"/>
          <w:lang w:val="fr-CA"/>
        </w:rPr>
      </w:pPr>
    </w:p>
    <w:p w14:paraId="21687535" w14:textId="17334B52" w:rsidR="00C54F6D" w:rsidRPr="004E600E" w:rsidRDefault="000D0A89" w:rsidP="00B37C0A">
      <w:pPr>
        <w:spacing w:after="240"/>
        <w:rPr>
          <w:u w:val="single"/>
          <w:lang w:val="fr-CA"/>
        </w:rPr>
      </w:pPr>
      <w:r w:rsidRPr="004E600E">
        <w:rPr>
          <w:u w:val="single"/>
          <w:lang w:val="fr-CA"/>
        </w:rPr>
        <w:t>Facteurs pour déterminer l’assistance</w:t>
      </w:r>
      <w:r w:rsidR="000D12FB" w:rsidRPr="004E600E">
        <w:rPr>
          <w:u w:val="single"/>
          <w:lang w:val="fr-CA"/>
        </w:rPr>
        <w:t xml:space="preserve"> pour la réducti</w:t>
      </w:r>
      <w:r w:rsidRPr="004E600E">
        <w:rPr>
          <w:u w:val="single"/>
          <w:lang w:val="fr-CA"/>
        </w:rPr>
        <w:t>on progressive des HFC</w:t>
      </w:r>
    </w:p>
    <w:p w14:paraId="1216C4EF" w14:textId="4B1CB358" w:rsidR="005B64DC" w:rsidRPr="004E600E" w:rsidRDefault="000D12FB" w:rsidP="00B37C0A">
      <w:pPr>
        <w:pStyle w:val="Heading1"/>
        <w:rPr>
          <w:lang w:val="fr-CA"/>
        </w:rPr>
      </w:pPr>
      <w:r w:rsidRPr="004E600E">
        <w:rPr>
          <w:lang w:val="fr-CA"/>
        </w:rPr>
        <w:t>Toutes les catégories de coûts admissibles pour le secteur de l’entretien convenues par le Comité exé</w:t>
      </w:r>
      <w:r w:rsidR="006D5155" w:rsidRPr="004E600E">
        <w:rPr>
          <w:lang w:val="fr-CA"/>
        </w:rPr>
        <w:t xml:space="preserve">cutif et </w:t>
      </w:r>
      <w:r w:rsidRPr="004E600E">
        <w:rPr>
          <w:lang w:val="fr-CA"/>
        </w:rPr>
        <w:t xml:space="preserve">à inclure dans le calcul des coûts de la réduction progressive des HFC ont été </w:t>
      </w:r>
      <w:r w:rsidR="0044377D">
        <w:rPr>
          <w:lang w:val="fr-CA"/>
        </w:rPr>
        <w:t xml:space="preserve">financées </w:t>
      </w:r>
      <w:r w:rsidRPr="004E600E">
        <w:rPr>
          <w:lang w:val="fr-CA"/>
        </w:rPr>
        <w:t>dans le passé dans le cadre de l’assistance consentie au secteur de l</w:t>
      </w:r>
      <w:r w:rsidR="00F35812">
        <w:rPr>
          <w:lang w:val="fr-CA"/>
        </w:rPr>
        <w:t>’</w:t>
      </w:r>
      <w:r w:rsidRPr="004E600E">
        <w:rPr>
          <w:lang w:val="fr-CA"/>
        </w:rPr>
        <w:t>entretien de l</w:t>
      </w:r>
      <w:r w:rsidR="00F35812">
        <w:rPr>
          <w:lang w:val="fr-CA"/>
        </w:rPr>
        <w:t>’</w:t>
      </w:r>
      <w:r w:rsidRPr="004E600E">
        <w:rPr>
          <w:lang w:val="fr-CA"/>
        </w:rPr>
        <w:t>équipement de réfrigération</w:t>
      </w:r>
      <w:r w:rsidR="006D5155" w:rsidRPr="004E600E">
        <w:rPr>
          <w:lang w:val="fr-CA"/>
        </w:rPr>
        <w:t>, comme présenté dans ce document</w:t>
      </w:r>
      <w:r w:rsidRPr="004E600E">
        <w:rPr>
          <w:lang w:val="fr-CA"/>
        </w:rPr>
        <w:t>. Ces catégories sont : les activités de sensibilisation du public</w:t>
      </w:r>
      <w:r w:rsidR="00643BD6">
        <w:rPr>
          <w:lang w:val="fr-CA"/>
        </w:rPr>
        <w:t>,</w:t>
      </w:r>
      <w:r w:rsidRPr="004E600E">
        <w:rPr>
          <w:lang w:val="fr-CA"/>
        </w:rPr>
        <w:t xml:space="preserve"> l’</w:t>
      </w:r>
      <w:r w:rsidR="007D7E87" w:rsidRPr="004E600E">
        <w:rPr>
          <w:lang w:val="fr-CA"/>
        </w:rPr>
        <w:t>élabora</w:t>
      </w:r>
      <w:r w:rsidRPr="004E600E">
        <w:rPr>
          <w:lang w:val="fr-CA"/>
        </w:rPr>
        <w:t>t</w:t>
      </w:r>
      <w:r w:rsidR="007D7E87" w:rsidRPr="004E600E">
        <w:rPr>
          <w:lang w:val="fr-CA"/>
        </w:rPr>
        <w:t>i</w:t>
      </w:r>
      <w:r w:rsidRPr="004E600E">
        <w:rPr>
          <w:lang w:val="fr-CA"/>
        </w:rPr>
        <w:t xml:space="preserve">on et la mise en œuvre </w:t>
      </w:r>
      <w:r w:rsidR="007D7E87" w:rsidRPr="004E600E">
        <w:rPr>
          <w:lang w:val="fr-CA"/>
        </w:rPr>
        <w:t>de politiques</w:t>
      </w:r>
      <w:r w:rsidR="00643BD6">
        <w:rPr>
          <w:lang w:val="fr-CA"/>
        </w:rPr>
        <w:t>,</w:t>
      </w:r>
      <w:r w:rsidRPr="004E600E">
        <w:rPr>
          <w:lang w:val="fr-CA"/>
        </w:rPr>
        <w:t xml:space="preserve"> les programmes de certifica</w:t>
      </w:r>
      <w:r w:rsidR="007D7E87" w:rsidRPr="004E600E">
        <w:rPr>
          <w:lang w:val="fr-CA"/>
        </w:rPr>
        <w:t>t</w:t>
      </w:r>
      <w:r w:rsidRPr="004E600E">
        <w:rPr>
          <w:lang w:val="fr-CA"/>
        </w:rPr>
        <w:t xml:space="preserve">ion et de formation des techniciens sur la manipulation </w:t>
      </w:r>
      <w:r w:rsidR="00643BD6">
        <w:rPr>
          <w:lang w:val="fr-CA"/>
        </w:rPr>
        <w:t>sécuritaire,</w:t>
      </w:r>
      <w:r w:rsidRPr="004E600E">
        <w:rPr>
          <w:lang w:val="fr-CA"/>
        </w:rPr>
        <w:t xml:space="preserve"> les bonnes pratiques et la sécurité </w:t>
      </w:r>
      <w:r w:rsidR="0044377D">
        <w:rPr>
          <w:lang w:val="fr-CA"/>
        </w:rPr>
        <w:t>concernant les</w:t>
      </w:r>
      <w:r w:rsidR="007D7E87" w:rsidRPr="004E600E">
        <w:rPr>
          <w:lang w:val="fr-CA"/>
        </w:rPr>
        <w:t xml:space="preserve"> substances de remplacement, y compris l’équipement de formation</w:t>
      </w:r>
      <w:r w:rsidR="00643BD6">
        <w:rPr>
          <w:lang w:val="fr-CA"/>
        </w:rPr>
        <w:t>,</w:t>
      </w:r>
      <w:r w:rsidR="007D7E87" w:rsidRPr="004E600E">
        <w:rPr>
          <w:lang w:val="fr-CA"/>
        </w:rPr>
        <w:t xml:space="preserve"> l</w:t>
      </w:r>
      <w:r w:rsidR="00643BD6">
        <w:rPr>
          <w:lang w:val="fr-CA"/>
        </w:rPr>
        <w:t>a formation des douaniers,</w:t>
      </w:r>
      <w:r w:rsidR="007D7E87" w:rsidRPr="004E600E">
        <w:rPr>
          <w:lang w:val="fr-CA"/>
        </w:rPr>
        <w:t xml:space="preserve"> la prévention du commerce illicite</w:t>
      </w:r>
      <w:r w:rsidR="00643BD6">
        <w:rPr>
          <w:lang w:val="fr-CA"/>
        </w:rPr>
        <w:t>,</w:t>
      </w:r>
      <w:r w:rsidR="007D7E87" w:rsidRPr="004E600E">
        <w:rPr>
          <w:lang w:val="fr-CA"/>
        </w:rPr>
        <w:t xml:space="preserve"> les outils d’entretien</w:t>
      </w:r>
      <w:r w:rsidR="00643BD6">
        <w:rPr>
          <w:lang w:val="fr-CA"/>
        </w:rPr>
        <w:t>,</w:t>
      </w:r>
      <w:r w:rsidR="007D7E87" w:rsidRPr="004E600E">
        <w:rPr>
          <w:lang w:val="fr-CA"/>
        </w:rPr>
        <w:t xml:space="preserve"> l’équipement de vérification des frigorigènes pour le secteur de la réfri</w:t>
      </w:r>
      <w:r w:rsidR="00643BD6">
        <w:rPr>
          <w:lang w:val="fr-CA"/>
        </w:rPr>
        <w:t>gération et de la climatisation,</w:t>
      </w:r>
      <w:r w:rsidR="007D7E87" w:rsidRPr="004E600E">
        <w:rPr>
          <w:lang w:val="fr-CA"/>
        </w:rPr>
        <w:t xml:space="preserve"> et le recyclage et la récupération des HFC</w:t>
      </w:r>
      <w:r w:rsidR="005B64DC" w:rsidRPr="004E600E">
        <w:rPr>
          <w:lang w:val="fr-CA"/>
        </w:rPr>
        <w:t>.</w:t>
      </w:r>
    </w:p>
    <w:p w14:paraId="0E8DB0BC" w14:textId="594DFA6E" w:rsidR="005B64DC" w:rsidRPr="004E600E" w:rsidRDefault="007D7E87" w:rsidP="00B37C0A">
      <w:pPr>
        <w:pStyle w:val="Heading1"/>
        <w:rPr>
          <w:lang w:val="fr-CA"/>
        </w:rPr>
      </w:pPr>
      <w:r w:rsidRPr="004E600E">
        <w:rPr>
          <w:lang w:val="fr-CA"/>
        </w:rPr>
        <w:t>Les facteurs préliminaires pour déterminer le niveau et les modalités du financement nécessaire à la réduction progressive des HFC dans le secteur de l</w:t>
      </w:r>
      <w:r w:rsidR="00F35812">
        <w:rPr>
          <w:lang w:val="fr-CA"/>
        </w:rPr>
        <w:t>’</w:t>
      </w:r>
      <w:r w:rsidRPr="004E600E">
        <w:rPr>
          <w:lang w:val="fr-CA"/>
        </w:rPr>
        <w:t>entretien de l</w:t>
      </w:r>
      <w:r w:rsidR="00F35812">
        <w:rPr>
          <w:lang w:val="fr-CA"/>
        </w:rPr>
        <w:t>’</w:t>
      </w:r>
      <w:r w:rsidRPr="004E600E">
        <w:rPr>
          <w:lang w:val="fr-CA"/>
        </w:rPr>
        <w:t>équipement de réfrigération sont</w:t>
      </w:r>
      <w:r w:rsidR="00F35812">
        <w:rPr>
          <w:lang w:val="fr-CA"/>
        </w:rPr>
        <w:t> </w:t>
      </w:r>
      <w:r w:rsidR="005B64DC" w:rsidRPr="004E600E">
        <w:rPr>
          <w:lang w:val="fr-CA"/>
        </w:rPr>
        <w:t>:</w:t>
      </w:r>
    </w:p>
    <w:p w14:paraId="6CC1E0B4" w14:textId="5E60DD01" w:rsidR="00AC3866" w:rsidRPr="004E600E" w:rsidRDefault="00101CC1" w:rsidP="00B37C0A">
      <w:pPr>
        <w:pStyle w:val="Heading2"/>
        <w:rPr>
          <w:lang w:val="fr-CA"/>
        </w:rPr>
      </w:pPr>
      <w:r w:rsidRPr="004E600E">
        <w:rPr>
          <w:lang w:val="fr-CA"/>
        </w:rPr>
        <w:t xml:space="preserve">Conformément au paragraphe 16 de la décision XXVIII/2, s’il convient d’augmenter le financement prévu à la décision 74/50 pour le secteur de l’entretien dans les pays à faible volume de consommation (tableau 7) lorsque celui-ci est nécessaire à l’introduction de technologies de remplacement des HCFC à PRG nul ou à faible PRG et en maintenant l’efficacité énergétique dans le secteur de l’entretien/utilisateurs </w:t>
      </w:r>
      <w:proofErr w:type="gramStart"/>
      <w:r w:rsidRPr="004E600E">
        <w:rPr>
          <w:lang w:val="fr-CA"/>
        </w:rPr>
        <w:t>finaux</w:t>
      </w:r>
      <w:r w:rsidR="003E0D2F">
        <w:rPr>
          <w:lang w:val="fr-CA"/>
        </w:rPr>
        <w:t>;</w:t>
      </w:r>
      <w:proofErr w:type="gramEnd"/>
    </w:p>
    <w:p w14:paraId="64D6535F" w14:textId="60EF546D" w:rsidR="005B64DC" w:rsidRPr="004E600E" w:rsidRDefault="006D5155" w:rsidP="00B37C0A">
      <w:pPr>
        <w:pStyle w:val="Heading2"/>
        <w:rPr>
          <w:lang w:val="fr-CA"/>
        </w:rPr>
      </w:pPr>
      <w:r w:rsidRPr="004E600E">
        <w:rPr>
          <w:lang w:val="fr-CA"/>
        </w:rPr>
        <w:t xml:space="preserve">Conformément au paragraphe 23 de la décision XXVIII/2, s’il convient d’envisager une approbation hâtive de l’assistance technique et du renforcement des institutions afin de faciliter l’adoption sans danger de substances de remplacement à PRG nul ou à faible </w:t>
      </w:r>
      <w:proofErr w:type="gramStart"/>
      <w:r w:rsidRPr="004E600E">
        <w:rPr>
          <w:lang w:val="fr-CA"/>
        </w:rPr>
        <w:t>PRG</w:t>
      </w:r>
      <w:r w:rsidR="003E0D2F">
        <w:rPr>
          <w:lang w:val="fr-CA"/>
        </w:rPr>
        <w:t>;</w:t>
      </w:r>
      <w:proofErr w:type="gramEnd"/>
    </w:p>
    <w:p w14:paraId="0D4958A1" w14:textId="457BA062" w:rsidR="005B64DC" w:rsidRPr="004E600E" w:rsidRDefault="006D5155" w:rsidP="00350F36">
      <w:pPr>
        <w:pStyle w:val="Heading2"/>
        <w:widowControl/>
        <w:rPr>
          <w:lang w:val="fr-CA"/>
        </w:rPr>
      </w:pPr>
      <w:r w:rsidRPr="004E600E">
        <w:rPr>
          <w:lang w:val="fr-CA"/>
        </w:rPr>
        <w:t xml:space="preserve">Les difficultés supplémentaires résumées dans le présent document, ainsi que les synergies pour la mise en œuvre d’activités qui </w:t>
      </w:r>
      <w:r w:rsidR="00BD124A" w:rsidRPr="004E600E">
        <w:rPr>
          <w:lang w:val="fr-CA"/>
        </w:rPr>
        <w:t>conviennent à la fois à l’élimination des HCFC et à la réduction progressive des HFC, en tenant compte des niveaux de financement</w:t>
      </w:r>
      <w:r w:rsidRPr="004E600E">
        <w:rPr>
          <w:lang w:val="fr-CA"/>
        </w:rPr>
        <w:t xml:space="preserve"> </w:t>
      </w:r>
      <w:r w:rsidR="00BD124A" w:rsidRPr="004E600E">
        <w:rPr>
          <w:lang w:val="fr-CA"/>
        </w:rPr>
        <w:lastRenderedPageBreak/>
        <w:t>nécessaires pour assurer le respect des étapes de réduction progressive, plutôt qu’une quantité spécifique à éliminer. Une telle approche accorderait aux pays visés à l</w:t>
      </w:r>
      <w:r w:rsidR="00F35812">
        <w:rPr>
          <w:lang w:val="fr-CA"/>
        </w:rPr>
        <w:t>’</w:t>
      </w:r>
      <w:r w:rsidR="00BD124A" w:rsidRPr="004E600E">
        <w:rPr>
          <w:lang w:val="fr-CA"/>
        </w:rPr>
        <w:t xml:space="preserve">article 5 la souplesse nécessaire pour affecter le financement aux priorités stratégiques en fonction de leur consommation (p. ex., </w:t>
      </w:r>
      <w:r w:rsidR="00392A50">
        <w:rPr>
          <w:lang w:val="fr-CA"/>
        </w:rPr>
        <w:t xml:space="preserve">soutenir </w:t>
      </w:r>
      <w:r w:rsidR="00BD124A" w:rsidRPr="004E600E">
        <w:rPr>
          <w:lang w:val="fr-CA"/>
        </w:rPr>
        <w:t>l’introduction de technologies particulières dans des secteur</w:t>
      </w:r>
      <w:r w:rsidR="00643BD6">
        <w:rPr>
          <w:lang w:val="fr-CA"/>
        </w:rPr>
        <w:t>s</w:t>
      </w:r>
      <w:r w:rsidR="00BD124A" w:rsidRPr="004E600E">
        <w:rPr>
          <w:lang w:val="fr-CA"/>
        </w:rPr>
        <w:t xml:space="preserve"> spécifiques, aborder la question des assembleurs, prioriser des frigorigènes spécifiques aux fins de réduction progressive</w:t>
      </w:r>
      <w:proofErr w:type="gramStart"/>
      <w:r w:rsidR="00BD124A" w:rsidRPr="004E600E">
        <w:rPr>
          <w:lang w:val="fr-CA"/>
        </w:rPr>
        <w:t>)</w:t>
      </w:r>
      <w:r w:rsidR="003E0D2F">
        <w:rPr>
          <w:lang w:val="fr-CA"/>
        </w:rPr>
        <w:t>;</w:t>
      </w:r>
      <w:proofErr w:type="gramEnd"/>
    </w:p>
    <w:p w14:paraId="51D9C84B" w14:textId="26E5B48E" w:rsidR="005B64DC" w:rsidRPr="004E600E" w:rsidRDefault="00934ED0" w:rsidP="00B37C0A">
      <w:pPr>
        <w:pStyle w:val="Heading2"/>
        <w:rPr>
          <w:lang w:val="fr-CA"/>
        </w:rPr>
      </w:pPr>
      <w:r w:rsidRPr="004E600E">
        <w:rPr>
          <w:lang w:val="fr-CA"/>
        </w:rPr>
        <w:t>S’il convient d’aborder l’efficacité énergétique et l’élimination définitive des frigorigènes non désirés séparément dans les lignes directrices sur les coûts de la réduction progressive des HFC</w:t>
      </w:r>
      <w:r w:rsidR="005B64DC" w:rsidRPr="004E600E">
        <w:rPr>
          <w:lang w:val="fr-CA"/>
        </w:rPr>
        <w:t>.</w:t>
      </w:r>
    </w:p>
    <w:p w14:paraId="2AE5BABE" w14:textId="72EF808B" w:rsidR="005B64DC" w:rsidRPr="004E600E" w:rsidRDefault="00246DEE" w:rsidP="00B37C0A">
      <w:pPr>
        <w:spacing w:after="240"/>
        <w:rPr>
          <w:b/>
          <w:lang w:val="fr-CA"/>
        </w:rPr>
      </w:pPr>
      <w:r w:rsidRPr="004E600E">
        <w:rPr>
          <w:b/>
          <w:lang w:val="fr-CA"/>
        </w:rPr>
        <w:t xml:space="preserve">V. </w:t>
      </w:r>
      <w:r w:rsidR="008640AA" w:rsidRPr="004E600E">
        <w:rPr>
          <w:b/>
          <w:lang w:val="fr-CA"/>
        </w:rPr>
        <w:tab/>
      </w:r>
      <w:r w:rsidRPr="004E600E">
        <w:rPr>
          <w:b/>
          <w:lang w:val="fr-CA"/>
        </w:rPr>
        <w:t>RECOMM</w:t>
      </w:r>
      <w:r w:rsidR="00934ED0" w:rsidRPr="004E600E">
        <w:rPr>
          <w:b/>
          <w:lang w:val="fr-CA"/>
        </w:rPr>
        <w:t>A</w:t>
      </w:r>
      <w:r w:rsidRPr="004E600E">
        <w:rPr>
          <w:b/>
          <w:lang w:val="fr-CA"/>
        </w:rPr>
        <w:t>NDATION</w:t>
      </w:r>
    </w:p>
    <w:p w14:paraId="25C0D57E" w14:textId="55E598BD" w:rsidR="005B64DC" w:rsidRPr="004E600E" w:rsidRDefault="00934ED0" w:rsidP="00B37C0A">
      <w:pPr>
        <w:pStyle w:val="Heading1"/>
        <w:rPr>
          <w:lang w:val="fr-CA"/>
        </w:rPr>
      </w:pPr>
      <w:r w:rsidRPr="004E600E">
        <w:rPr>
          <w:lang w:val="fr-CA"/>
        </w:rPr>
        <w:t>Le Comité exécutif pourrait souhaiter</w:t>
      </w:r>
      <w:r w:rsidR="00F35812">
        <w:rPr>
          <w:lang w:val="fr-CA"/>
        </w:rPr>
        <w:t> </w:t>
      </w:r>
      <w:r w:rsidR="005B64DC" w:rsidRPr="004E600E">
        <w:rPr>
          <w:lang w:val="fr-CA"/>
        </w:rPr>
        <w:t>:</w:t>
      </w:r>
    </w:p>
    <w:p w14:paraId="71CAFB44" w14:textId="41D2F8D6" w:rsidR="005B64DC" w:rsidRPr="004E600E" w:rsidRDefault="00934ED0" w:rsidP="00B37C0A">
      <w:pPr>
        <w:pStyle w:val="Heading2"/>
        <w:rPr>
          <w:lang w:val="fr-CA"/>
        </w:rPr>
      </w:pPr>
      <w:r w:rsidRPr="004E600E">
        <w:rPr>
          <w:lang w:val="fr-CA"/>
        </w:rPr>
        <w:t>Prendre note du document préliminaire</w:t>
      </w:r>
      <w:r w:rsidR="005B64DC" w:rsidRPr="004E600E">
        <w:rPr>
          <w:lang w:val="fr-CA"/>
        </w:rPr>
        <w:t xml:space="preserve"> UNEP/</w:t>
      </w:r>
      <w:r w:rsidR="003E0D2F">
        <w:rPr>
          <w:lang w:val="fr-CA"/>
        </w:rPr>
        <w:t>OzL.P</w:t>
      </w:r>
      <w:r w:rsidR="005B64DC" w:rsidRPr="004E600E">
        <w:rPr>
          <w:lang w:val="fr-CA"/>
        </w:rPr>
        <w:t>ro/ExCom/82/</w:t>
      </w:r>
      <w:r w:rsidR="0029767D" w:rsidRPr="004E600E">
        <w:rPr>
          <w:lang w:val="fr-CA"/>
        </w:rPr>
        <w:t>64</w:t>
      </w:r>
      <w:r w:rsidR="005B64DC" w:rsidRPr="004E600E">
        <w:rPr>
          <w:lang w:val="fr-CA"/>
        </w:rPr>
        <w:t xml:space="preserve"> </w:t>
      </w:r>
      <w:r w:rsidRPr="004E600E">
        <w:rPr>
          <w:lang w:val="fr-CA"/>
        </w:rPr>
        <w:t>sur tous les aspects du secteur de l</w:t>
      </w:r>
      <w:r w:rsidR="00F35812">
        <w:rPr>
          <w:lang w:val="fr-CA"/>
        </w:rPr>
        <w:t>’</w:t>
      </w:r>
      <w:r w:rsidRPr="004E600E">
        <w:rPr>
          <w:lang w:val="fr-CA"/>
        </w:rPr>
        <w:t>entretien de l</w:t>
      </w:r>
      <w:r w:rsidR="00F35812">
        <w:rPr>
          <w:lang w:val="fr-CA"/>
        </w:rPr>
        <w:t>’</w:t>
      </w:r>
      <w:r w:rsidRPr="004E600E">
        <w:rPr>
          <w:lang w:val="fr-CA"/>
        </w:rPr>
        <w:t xml:space="preserve">équipement de réfrigération appuyant la réduction progressive des </w:t>
      </w:r>
      <w:proofErr w:type="gramStart"/>
      <w:r w:rsidRPr="004E600E">
        <w:rPr>
          <w:lang w:val="fr-CA"/>
        </w:rPr>
        <w:t>HFC</w:t>
      </w:r>
      <w:r w:rsidR="003E0D2F">
        <w:rPr>
          <w:lang w:val="fr-CA"/>
        </w:rPr>
        <w:t>;</w:t>
      </w:r>
      <w:proofErr w:type="gramEnd"/>
    </w:p>
    <w:p w14:paraId="13165E43" w14:textId="238676DC" w:rsidR="005B64DC" w:rsidRPr="004E600E" w:rsidRDefault="00934ED0" w:rsidP="00B37C0A">
      <w:pPr>
        <w:pStyle w:val="Heading2"/>
        <w:rPr>
          <w:lang w:val="fr-CA"/>
        </w:rPr>
      </w:pPr>
      <w:r w:rsidRPr="004E600E">
        <w:rPr>
          <w:lang w:val="fr-CA"/>
        </w:rPr>
        <w:t>Prendre le document en considération pour déterminer le niveau et les modalités de l’assistance requise pou</w:t>
      </w:r>
      <w:r w:rsidR="00087AC4" w:rsidRPr="004E600E">
        <w:rPr>
          <w:lang w:val="fr-CA"/>
        </w:rPr>
        <w:t>r la réduction progressive des HFC dans le secteur de l</w:t>
      </w:r>
      <w:r w:rsidR="00F35812">
        <w:rPr>
          <w:lang w:val="fr-CA"/>
        </w:rPr>
        <w:t>’</w:t>
      </w:r>
      <w:r w:rsidR="00087AC4" w:rsidRPr="004E600E">
        <w:rPr>
          <w:lang w:val="fr-CA"/>
        </w:rPr>
        <w:t>entretien de l</w:t>
      </w:r>
      <w:r w:rsidR="00F35812">
        <w:rPr>
          <w:lang w:val="fr-CA"/>
        </w:rPr>
        <w:t>’</w:t>
      </w:r>
      <w:r w:rsidR="00087AC4" w:rsidRPr="004E600E">
        <w:rPr>
          <w:lang w:val="fr-CA"/>
        </w:rPr>
        <w:t>équipement de réfrigération</w:t>
      </w:r>
      <w:r w:rsidR="005B64DC" w:rsidRPr="004E600E">
        <w:rPr>
          <w:lang w:val="fr-CA"/>
        </w:rPr>
        <w:t>.</w:t>
      </w:r>
    </w:p>
    <w:p w14:paraId="5C2ADBDF" w14:textId="77777777" w:rsidR="00F46115" w:rsidRPr="004E600E" w:rsidRDefault="001C3BF4">
      <w:pPr>
        <w:jc w:val="left"/>
        <w:rPr>
          <w:lang w:val="fr-CA"/>
        </w:rPr>
        <w:sectPr w:rsidR="00F46115" w:rsidRPr="004E600E" w:rsidSect="00160F9F">
          <w:headerReference w:type="even" r:id="rId12"/>
          <w:headerReference w:type="default" r:id="rId13"/>
          <w:footerReference w:type="even" r:id="rId14"/>
          <w:footerReference w:type="default" r:id="rId15"/>
          <w:footerReference w:type="first" r:id="rId16"/>
          <w:pgSz w:w="12240" w:h="15840" w:code="1"/>
          <w:pgMar w:top="568" w:right="1440" w:bottom="1276" w:left="1440" w:header="720" w:footer="475" w:gutter="0"/>
          <w:cols w:space="720"/>
          <w:titlePg/>
        </w:sectPr>
      </w:pPr>
      <w:r w:rsidRPr="004E600E">
        <w:rPr>
          <w:lang w:val="fr-CA"/>
        </w:rPr>
        <w:br w:type="page"/>
      </w:r>
    </w:p>
    <w:p w14:paraId="29C2BCB1" w14:textId="77777777" w:rsidR="00603C4E" w:rsidRPr="004E600E" w:rsidRDefault="00603C4E" w:rsidP="00B44FB0">
      <w:pPr>
        <w:jc w:val="center"/>
        <w:rPr>
          <w:b/>
          <w:lang w:val="fr-CA"/>
        </w:rPr>
      </w:pPr>
    </w:p>
    <w:sectPr w:rsidR="00603C4E" w:rsidRPr="004E600E" w:rsidSect="00B44FB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BC1BD" w14:textId="77777777" w:rsidR="00E90E1D" w:rsidRDefault="00E90E1D" w:rsidP="004A504B">
      <w:r>
        <w:separator/>
      </w:r>
    </w:p>
  </w:endnote>
  <w:endnote w:type="continuationSeparator" w:id="0">
    <w:p w14:paraId="6136F937" w14:textId="77777777" w:rsidR="00E90E1D" w:rsidRDefault="00E90E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A58C2" w14:textId="2808F8E3" w:rsidR="00E90E1D" w:rsidRPr="0033525D" w:rsidRDefault="00E90E1D">
    <w:pPr>
      <w:jc w:val="center"/>
    </w:pPr>
    <w:r>
      <w:fldChar w:fldCharType="begin"/>
    </w:r>
    <w:r>
      <w:instrText xml:space="preserve"> PAGE </w:instrText>
    </w:r>
    <w:r>
      <w:fldChar w:fldCharType="separate"/>
    </w:r>
    <w:r w:rsidR="008D7F9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212960"/>
      <w:docPartObj>
        <w:docPartGallery w:val="Page Numbers (Bottom of Page)"/>
        <w:docPartUnique/>
      </w:docPartObj>
    </w:sdtPr>
    <w:sdtEndPr>
      <w:rPr>
        <w:noProof/>
      </w:rPr>
    </w:sdtEndPr>
    <w:sdtContent>
      <w:p w14:paraId="684DA6D7" w14:textId="55D2F4FB" w:rsidR="00E90E1D" w:rsidRDefault="00E90E1D">
        <w:pPr>
          <w:pStyle w:val="Footer"/>
          <w:jc w:val="center"/>
        </w:pPr>
        <w:r>
          <w:fldChar w:fldCharType="begin"/>
        </w:r>
        <w:r>
          <w:instrText xml:space="preserve"> PAGE   \* MERGEFORMAT </w:instrText>
        </w:r>
        <w:r>
          <w:fldChar w:fldCharType="separate"/>
        </w:r>
        <w:r w:rsidR="008D7F91">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66177" w14:textId="77777777" w:rsidR="00E90E1D" w:rsidRDefault="00E90E1D" w:rsidP="0086459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A500ACF" w14:textId="5DD47FA1" w:rsidR="00E90E1D" w:rsidRPr="0086459F" w:rsidRDefault="00E90E1D" w:rsidP="0086459F">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ED11B4">
      <w:rPr>
        <w:sz w:val="18"/>
        <w:szCs w:val="18"/>
        <w:lang w:val="fr-CA"/>
      </w:rPr>
      <w:t>.</w:t>
    </w:r>
  </w:p>
  <w:p w14:paraId="5BBB6610" w14:textId="77777777" w:rsidR="00E90E1D" w:rsidRPr="0086459F" w:rsidRDefault="00E90E1D" w:rsidP="00311FD8">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2485" w14:textId="77777777" w:rsidR="00E90E1D" w:rsidRDefault="00E90E1D">
    <w:pPr>
      <w:jc w:val="center"/>
    </w:pPr>
  </w:p>
  <w:p w14:paraId="618CCE71" w14:textId="1C1E80B9" w:rsidR="00E90E1D" w:rsidRPr="0033525D" w:rsidRDefault="00E90E1D">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3E4A" w14:textId="77777777" w:rsidR="00E90E1D" w:rsidRDefault="00E90E1D">
    <w:pPr>
      <w:jc w:val="center"/>
    </w:pPr>
  </w:p>
  <w:p w14:paraId="4357736D" w14:textId="61F868D7" w:rsidR="00E90E1D" w:rsidRPr="0033525D" w:rsidRDefault="00E90E1D">
    <w:pPr>
      <w:jc w:val="center"/>
    </w:pPr>
    <w:r>
      <w:fldChar w:fldCharType="begin"/>
    </w:r>
    <w:r>
      <w:instrText xml:space="preserve"> PAGE </w:instrText>
    </w:r>
    <w:r>
      <w:fldChar w:fldCharType="separate"/>
    </w:r>
    <w:r w:rsidR="003D2F45">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863872"/>
      <w:docPartObj>
        <w:docPartGallery w:val="Page Numbers (Bottom of Page)"/>
        <w:docPartUnique/>
      </w:docPartObj>
    </w:sdtPr>
    <w:sdtEndPr>
      <w:rPr>
        <w:noProof/>
      </w:rPr>
    </w:sdtEndPr>
    <w:sdtContent>
      <w:p w14:paraId="4262C963" w14:textId="77777777" w:rsidR="00E90E1D" w:rsidRDefault="00E90E1D">
        <w:pPr>
          <w:pStyle w:val="Footer"/>
          <w:jc w:val="center"/>
        </w:pPr>
      </w:p>
      <w:p w14:paraId="62D4B2DB" w14:textId="77777777" w:rsidR="00E90E1D" w:rsidRPr="00C1001C" w:rsidRDefault="00E90E1D" w:rsidP="00B44F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C7ECD" w14:textId="77777777" w:rsidR="00E90E1D" w:rsidRDefault="00E90E1D" w:rsidP="004A504B">
      <w:r>
        <w:separator/>
      </w:r>
    </w:p>
  </w:footnote>
  <w:footnote w:type="continuationSeparator" w:id="0">
    <w:p w14:paraId="27E5B875" w14:textId="77777777" w:rsidR="00E90E1D" w:rsidRDefault="00E90E1D" w:rsidP="004A504B">
      <w:r>
        <w:continuationSeparator/>
      </w:r>
    </w:p>
  </w:footnote>
  <w:footnote w:id="1">
    <w:p w14:paraId="4EC57BDB" w14:textId="0BA83664" w:rsidR="00E90E1D" w:rsidRDefault="00E90E1D" w:rsidP="009D0F2A">
      <w:pPr>
        <w:pStyle w:val="FootnoteText"/>
        <w:rPr>
          <w:lang w:val="fr-CA"/>
        </w:rPr>
      </w:pPr>
      <w:r>
        <w:rPr>
          <w:rStyle w:val="FootnoteReference"/>
        </w:rPr>
        <w:footnoteRef/>
      </w:r>
      <w:r w:rsidRPr="0045496D">
        <w:rPr>
          <w:lang w:val="fr-CA"/>
        </w:rPr>
        <w:t xml:space="preserve"> Décisions </w:t>
      </w:r>
      <w:r>
        <w:rPr>
          <w:lang w:val="fr-CA"/>
        </w:rPr>
        <w:t>en lien avec</w:t>
      </w:r>
      <w:r w:rsidRPr="0045496D">
        <w:rPr>
          <w:lang w:val="fr-CA"/>
        </w:rPr>
        <w:t xml:space="preserve"> l’amendement pour l’élimination des HFC.</w:t>
      </w:r>
    </w:p>
    <w:p w14:paraId="4F3B4C01" w14:textId="77777777" w:rsidR="00E90E1D" w:rsidRPr="0045496D" w:rsidRDefault="00E90E1D" w:rsidP="009D0F2A">
      <w:pPr>
        <w:pStyle w:val="FootnoteText"/>
        <w:rPr>
          <w:lang w:val="fr-CA"/>
        </w:rPr>
      </w:pPr>
    </w:p>
  </w:footnote>
  <w:footnote w:id="2">
    <w:p w14:paraId="092D5201" w14:textId="38EE9846" w:rsidR="00E90E1D" w:rsidRPr="00BE7B38" w:rsidRDefault="00E90E1D" w:rsidP="005B64DC">
      <w:pPr>
        <w:pStyle w:val="FootnoteText"/>
        <w:rPr>
          <w:lang w:val="fr-CA"/>
        </w:rPr>
      </w:pPr>
      <w:r w:rsidRPr="005E5F60">
        <w:rPr>
          <w:rStyle w:val="FootnoteReference"/>
        </w:rPr>
        <w:footnoteRef/>
      </w:r>
      <w:r w:rsidRPr="00BE7B38">
        <w:rPr>
          <w:lang w:val="fr-CA"/>
        </w:rPr>
        <w:t xml:space="preserve"> </w:t>
      </w:r>
      <w:r>
        <w:rPr>
          <w:lang w:val="fr-CA"/>
        </w:rPr>
        <w:t>Comprenant les programmes de formation des techniciens en réfrigération et des douaniers, les programmes de récupération et de recyclage, et l’adaptation de l’équipement de réfrigération approuvés depuis la quatrième réunion du Comité exécutif (juin 1991</w:t>
      </w:r>
      <w:r w:rsidRPr="00BE7B38">
        <w:rPr>
          <w:lang w:val="fr-CA"/>
        </w:rPr>
        <w:t>).</w:t>
      </w:r>
    </w:p>
  </w:footnote>
  <w:footnote w:id="3">
    <w:p w14:paraId="2AAFA497" w14:textId="26C022A7" w:rsidR="00E90E1D" w:rsidRPr="00BE7B38" w:rsidRDefault="00E90E1D" w:rsidP="005B64DC">
      <w:pPr>
        <w:pStyle w:val="FootnoteText"/>
        <w:rPr>
          <w:lang w:val="fr-CA"/>
        </w:rPr>
      </w:pPr>
      <w:r w:rsidRPr="00BE7B38">
        <w:rPr>
          <w:rStyle w:val="FootnoteReference"/>
          <w:lang w:val="fr-CA"/>
        </w:rPr>
        <w:footnoteRef/>
      </w:r>
      <w:r w:rsidRPr="00BE7B38">
        <w:rPr>
          <w:lang w:val="fr-CA"/>
        </w:rPr>
        <w:t xml:space="preserve"> </w:t>
      </w:r>
      <w:r>
        <w:rPr>
          <w:lang w:val="fr-CA"/>
        </w:rPr>
        <w:t>Comprenant les plans de gestion des frigorigènes, les plans de gestion de l’élimination finale, les plans nationaux d’élimination pour les pays n’étant pas des pays à faible volume de consommation et, plus récemment, les plans de gestion de l’élimination des HCFC (PGEH)</w:t>
      </w:r>
      <w:r w:rsidRPr="00BE7B38">
        <w:rPr>
          <w:lang w:val="fr-CA"/>
        </w:rPr>
        <w:t>).</w:t>
      </w:r>
    </w:p>
  </w:footnote>
  <w:footnote w:id="4">
    <w:p w14:paraId="2F49FF7C" w14:textId="75A348A3" w:rsidR="00E90E1D" w:rsidRPr="00BE7B38" w:rsidRDefault="00E90E1D">
      <w:pPr>
        <w:pStyle w:val="FootnoteText"/>
        <w:rPr>
          <w:lang w:val="fr-CA"/>
        </w:rPr>
      </w:pPr>
      <w:r w:rsidRPr="00BE7B38">
        <w:rPr>
          <w:rStyle w:val="FootnoteReference"/>
          <w:lang w:val="fr-CA"/>
        </w:rPr>
        <w:footnoteRef/>
      </w:r>
      <w:r w:rsidRPr="00BE7B38">
        <w:rPr>
          <w:lang w:val="fr-CA"/>
        </w:rPr>
        <w:t xml:space="preserve"> </w:t>
      </w:r>
      <w:r>
        <w:rPr>
          <w:lang w:val="fr-CA"/>
        </w:rPr>
        <w:t>La première réunion de coordination interagences a eu lieu du 6 au 8 mars 2018 et la deuxième du 4 au 6 septembre 2018</w:t>
      </w:r>
      <w:r w:rsidRPr="00BE7B38">
        <w:rPr>
          <w:lang w:val="fr-CA"/>
        </w:rPr>
        <w:t>.</w:t>
      </w:r>
    </w:p>
  </w:footnote>
  <w:footnote w:id="5">
    <w:p w14:paraId="470B20A5" w14:textId="7D50122B" w:rsidR="00E90E1D" w:rsidRPr="00BE7B38" w:rsidRDefault="00E90E1D">
      <w:pPr>
        <w:pStyle w:val="FootnoteText"/>
        <w:rPr>
          <w:lang w:val="fr-CA"/>
        </w:rPr>
      </w:pPr>
      <w:r w:rsidRPr="00BE7B38">
        <w:rPr>
          <w:rStyle w:val="FootnoteReference"/>
          <w:lang w:val="fr-CA"/>
        </w:rPr>
        <w:footnoteRef/>
      </w:r>
      <w:r w:rsidRPr="00BE7B38">
        <w:rPr>
          <w:lang w:val="fr-CA"/>
        </w:rPr>
        <w:t xml:space="preserve"> </w:t>
      </w:r>
      <w:r>
        <w:rPr>
          <w:lang w:val="fr-CA"/>
        </w:rPr>
        <w:t>Les documents de la réunion sont disponibles sur le site</w:t>
      </w:r>
      <w:r w:rsidRPr="00BE7B38">
        <w:rPr>
          <w:lang w:val="fr-CA"/>
        </w:rPr>
        <w:t xml:space="preserve"> www. ozonactionmeetings.org.</w:t>
      </w:r>
    </w:p>
  </w:footnote>
  <w:footnote w:id="6">
    <w:p w14:paraId="44DB0E97" w14:textId="33FE2EAB" w:rsidR="00E90E1D" w:rsidRPr="00BE7B38" w:rsidRDefault="00E90E1D" w:rsidP="005B64DC">
      <w:pPr>
        <w:pStyle w:val="FootnoteText"/>
        <w:rPr>
          <w:lang w:val="fr-CA"/>
        </w:rPr>
      </w:pPr>
      <w:r w:rsidRPr="00BE7B38">
        <w:rPr>
          <w:rStyle w:val="FootnoteReference"/>
          <w:lang w:val="fr-CA"/>
        </w:rPr>
        <w:footnoteRef/>
      </w:r>
      <w:r w:rsidRPr="00BE7B38">
        <w:rPr>
          <w:lang w:val="fr-CA"/>
        </w:rPr>
        <w:t xml:space="preserve"> </w:t>
      </w:r>
      <w:r>
        <w:rPr>
          <w:lang w:val="fr-CA"/>
        </w:rPr>
        <w:t>Dont l’Agence internationale de l’énergie (AIE) et l’Institut international du froid (IIF)</w:t>
      </w:r>
      <w:r w:rsidRPr="00BE7B38">
        <w:rPr>
          <w:lang w:val="fr-CA"/>
        </w:rPr>
        <w:t>.</w:t>
      </w:r>
    </w:p>
  </w:footnote>
  <w:footnote w:id="7">
    <w:p w14:paraId="22CB88D4" w14:textId="26D91E00" w:rsidR="00E90E1D" w:rsidRPr="00AC7AE7" w:rsidRDefault="00E90E1D">
      <w:pPr>
        <w:pStyle w:val="FootnoteText"/>
        <w:rPr>
          <w:lang w:val="fr-CA"/>
        </w:rPr>
      </w:pPr>
      <w:r w:rsidRPr="00396C69">
        <w:rPr>
          <w:rStyle w:val="FootnoteReference"/>
          <w:lang w:val="fr-CA"/>
        </w:rPr>
        <w:footnoteRef/>
      </w:r>
      <w:r w:rsidRPr="00396C69">
        <w:rPr>
          <w:lang w:val="fr-CA"/>
        </w:rPr>
        <w:t xml:space="preserve"> </w:t>
      </w:r>
      <w:r>
        <w:rPr>
          <w:lang w:val="fr-CA"/>
        </w:rPr>
        <w:t xml:space="preserve">Toutes les substances réglementées au titre du Protocole de Montréal avant l’accord sur l’Amendement de Kigali </w:t>
      </w:r>
      <w:r w:rsidRPr="00AC7AE7">
        <w:rPr>
          <w:lang w:val="fr-CA"/>
        </w:rPr>
        <w:t>étaient des substances qui appauvrissent la couche d’ozone.</w:t>
      </w:r>
    </w:p>
  </w:footnote>
  <w:footnote w:id="8">
    <w:p w14:paraId="754CFBEA" w14:textId="641C5598" w:rsidR="00E90E1D" w:rsidRPr="00AC7AE7" w:rsidRDefault="00E90E1D">
      <w:pPr>
        <w:pStyle w:val="FootnoteText"/>
        <w:rPr>
          <w:lang w:val="fr-CA"/>
        </w:rPr>
      </w:pPr>
      <w:r w:rsidRPr="00AC7AE7">
        <w:rPr>
          <w:rStyle w:val="FootnoteReference"/>
          <w:lang w:val="fr-CA"/>
        </w:rPr>
        <w:footnoteRef/>
      </w:r>
      <w:r w:rsidRPr="00AC7AE7">
        <w:rPr>
          <w:lang w:val="fr-CA"/>
        </w:rPr>
        <w:t xml:space="preserve"> Dans le contexte de ce document, le « secteur de l'entretien de l'équipement de réfrigération » comprend la réfrigération et la climatisation.</w:t>
      </w:r>
    </w:p>
  </w:footnote>
  <w:footnote w:id="9">
    <w:p w14:paraId="2569241D" w14:textId="7A36AE46" w:rsidR="00E90E1D" w:rsidRPr="00AC7AE7" w:rsidRDefault="00E90E1D" w:rsidP="003F0173">
      <w:pPr>
        <w:pStyle w:val="FootnoteText"/>
        <w:rPr>
          <w:lang w:val="fr-CA"/>
        </w:rPr>
      </w:pPr>
      <w:r w:rsidRPr="00AC7AE7">
        <w:rPr>
          <w:rStyle w:val="FootnoteReference"/>
          <w:lang w:val="fr-CA"/>
        </w:rPr>
        <w:footnoteRef/>
      </w:r>
      <w:r w:rsidRPr="00AC7AE7">
        <w:rPr>
          <w:lang w:val="fr-CA"/>
        </w:rPr>
        <w:t xml:space="preserve"> En vertu de l’article 4B, toutes les Parties doivent créer et mettre en œuvre un programme d’octroi de permis d’importation et d’exportation de substances réglementées nouvelles, ayant déjà servi, recyclées et régénérées figurant aux annexes A, B, C et E du Protocole de Montréal. Depuis l’adoption du Protocole de Montréal, les Parties et le Comité exécutif ont adopté une série de décisions sur le financement des activités qui permettraient aux pays visés à l'article 5 de respecter leurs obligations au titre de l’article 4B.</w:t>
      </w:r>
    </w:p>
  </w:footnote>
  <w:footnote w:id="10">
    <w:p w14:paraId="4D9B39C9" w14:textId="7DCDE88A" w:rsidR="00E90E1D" w:rsidRPr="00396C69" w:rsidRDefault="00E90E1D">
      <w:pPr>
        <w:pStyle w:val="FootnoteText"/>
        <w:rPr>
          <w:lang w:val="fr-CA"/>
        </w:rPr>
      </w:pPr>
      <w:r w:rsidRPr="00AC7AE7">
        <w:rPr>
          <w:rStyle w:val="FootnoteReference"/>
          <w:lang w:val="fr-CA"/>
        </w:rPr>
        <w:footnoteRef/>
      </w:r>
      <w:r w:rsidRPr="00AC7AE7">
        <w:rPr>
          <w:lang w:val="fr-CA"/>
        </w:rPr>
        <w:t xml:space="preserve"> La stratégie pourrait </w:t>
      </w:r>
      <w:r>
        <w:rPr>
          <w:lang w:val="fr-CA"/>
        </w:rPr>
        <w:t xml:space="preserve">notamment </w:t>
      </w:r>
      <w:r w:rsidRPr="00AC7AE7">
        <w:rPr>
          <w:lang w:val="fr-CA"/>
        </w:rPr>
        <w:t>comprendre des mesures telles que des mesures d’encouragement légales et économiques et des mesures de découragement ciblant les fournisseurs, les techniciens d’entretien et les propriétaires</w:t>
      </w:r>
      <w:r>
        <w:rPr>
          <w:lang w:val="fr-CA"/>
        </w:rPr>
        <w:t xml:space="preserve"> d’équipement; la formation des techniciens; des activités de sensibilisation du public; des contrôles douaniers pour le nouvel équipement et les véhicules à base de CFC; une interdiction d’introduire des climatiseurs d’automobile d’après-marché à base de CFC; le retrait de l’équipement et des véhicules à base de CFC; et une augmentation graduelle de l’offre de CFC recyclés</w:t>
      </w:r>
      <w:r w:rsidRPr="00396C69">
        <w:rPr>
          <w:lang w:val="fr-CA"/>
        </w:rPr>
        <w:t>.</w:t>
      </w:r>
    </w:p>
  </w:footnote>
  <w:footnote w:id="11">
    <w:p w14:paraId="5704B846" w14:textId="0ACE4CFA" w:rsidR="00E90E1D" w:rsidRPr="0074285E" w:rsidRDefault="00E90E1D" w:rsidP="00EE50AA">
      <w:pPr>
        <w:pStyle w:val="FootnoteText"/>
        <w:rPr>
          <w:lang w:val="fr-CA"/>
        </w:rPr>
      </w:pPr>
      <w:r w:rsidRPr="0074285E">
        <w:rPr>
          <w:rStyle w:val="FootnoteReference"/>
          <w:lang w:val="fr-CA"/>
        </w:rPr>
        <w:footnoteRef/>
      </w:r>
      <w:r w:rsidRPr="0074285E">
        <w:rPr>
          <w:lang w:val="fr-CA"/>
        </w:rPr>
        <w:t xml:space="preserve"> </w:t>
      </w:r>
      <w:r>
        <w:rPr>
          <w:lang w:val="fr-CA"/>
        </w:rPr>
        <w:t>Des plans de gestion des frigorigènes ont été approuvés pour les Bahamas, la Géorgie, le Guyana, Sainte-Lucie et Trinité-et-Tobago</w:t>
      </w:r>
      <w:r w:rsidRPr="0074285E">
        <w:rPr>
          <w:lang w:val="fr-CA"/>
        </w:rPr>
        <w:t>.</w:t>
      </w:r>
    </w:p>
  </w:footnote>
  <w:footnote w:id="12">
    <w:p w14:paraId="2ACF4D6D" w14:textId="6572B0A7" w:rsidR="00E90E1D" w:rsidRPr="0074285E" w:rsidRDefault="00E90E1D" w:rsidP="0024162B">
      <w:pPr>
        <w:pStyle w:val="FootnoteText"/>
        <w:rPr>
          <w:lang w:val="fr-CA"/>
        </w:rPr>
      </w:pPr>
      <w:r w:rsidRPr="0074285E">
        <w:rPr>
          <w:rStyle w:val="FootnoteReference"/>
          <w:lang w:val="fr-CA"/>
        </w:rPr>
        <w:footnoteRef/>
      </w:r>
      <w:r w:rsidRPr="0074285E">
        <w:rPr>
          <w:lang w:val="fr-CA"/>
        </w:rPr>
        <w:t xml:space="preserve"> </w:t>
      </w:r>
      <w:r>
        <w:rPr>
          <w:lang w:val="fr-CA"/>
        </w:rPr>
        <w:t>Les pays à faible volume de consommation ayant adopté un plan de gestion des frigorigènes recevront 50 p. cent du financement offert pour élaborer leur plan de gestion des frigorigènes original afin d’élaborer un plan de gestion des frigorigènes actualisé (décision</w:t>
      </w:r>
      <w:r w:rsidRPr="0074285E">
        <w:rPr>
          <w:lang w:val="fr-CA"/>
        </w:rPr>
        <w:t xml:space="preserve"> 35/57).</w:t>
      </w:r>
    </w:p>
  </w:footnote>
  <w:footnote w:id="13">
    <w:p w14:paraId="1FB82427" w14:textId="77777777" w:rsidR="00E90E1D" w:rsidRPr="0074285E" w:rsidRDefault="00E90E1D" w:rsidP="00D3385C">
      <w:pPr>
        <w:pStyle w:val="FootnoteText"/>
        <w:rPr>
          <w:lang w:val="fr-CA"/>
        </w:rPr>
      </w:pPr>
      <w:r w:rsidRPr="0074285E">
        <w:rPr>
          <w:rStyle w:val="FootnoteReference"/>
          <w:lang w:val="fr-CA"/>
        </w:rPr>
        <w:footnoteRef/>
      </w:r>
      <w:r w:rsidRPr="0074285E">
        <w:rPr>
          <w:lang w:val="fr-CA"/>
        </w:rPr>
        <w:t xml:space="preserve"> UNEP/OzL.Pro/ExCom/53/60.</w:t>
      </w:r>
    </w:p>
  </w:footnote>
  <w:footnote w:id="14">
    <w:p w14:paraId="4ACCE43E" w14:textId="084BDE03" w:rsidR="00E90E1D" w:rsidRPr="0074285E" w:rsidRDefault="00E90E1D" w:rsidP="00F84B6B">
      <w:pPr>
        <w:pStyle w:val="FootnoteText"/>
        <w:rPr>
          <w:lang w:val="fr-CA"/>
        </w:rPr>
      </w:pPr>
      <w:r w:rsidRPr="0074285E">
        <w:rPr>
          <w:rStyle w:val="FootnoteReference"/>
          <w:lang w:val="fr-CA"/>
        </w:rPr>
        <w:footnoteRef/>
      </w:r>
      <w:r w:rsidRPr="0074285E">
        <w:rPr>
          <w:lang w:val="fr-CA"/>
        </w:rPr>
        <w:t xml:space="preserve"> </w:t>
      </w:r>
      <w:r>
        <w:rPr>
          <w:lang w:val="fr-CA"/>
        </w:rPr>
        <w:t>Des PGEH ont été approuvés pour l’ex-République yougoslave de Macédoine et les Maldives</w:t>
      </w:r>
      <w:r w:rsidRPr="0074285E">
        <w:rPr>
          <w:lang w:val="fr-CA"/>
        </w:rPr>
        <w:t>.</w:t>
      </w:r>
    </w:p>
  </w:footnote>
  <w:footnote w:id="15">
    <w:p w14:paraId="6FEEB399" w14:textId="562D39B4" w:rsidR="00E90E1D" w:rsidRPr="0074285E" w:rsidRDefault="00E90E1D" w:rsidP="00E476C3">
      <w:pPr>
        <w:pStyle w:val="FootnoteText"/>
        <w:rPr>
          <w:lang w:val="fr-CA"/>
        </w:rPr>
      </w:pPr>
      <w:r w:rsidRPr="0074285E">
        <w:rPr>
          <w:rStyle w:val="FootnoteReference"/>
          <w:lang w:val="fr-CA"/>
        </w:rPr>
        <w:footnoteRef/>
      </w:r>
      <w:r w:rsidRPr="0074285E">
        <w:rPr>
          <w:lang w:val="fr-CA"/>
        </w:rPr>
        <w:t xml:space="preserve"> </w:t>
      </w:r>
      <w:r>
        <w:rPr>
          <w:lang w:val="fr-CA"/>
        </w:rPr>
        <w:t>Le plan d’activités de 2019 comprend la présentation de la première phase du PGEH pour la République arabe syrienne</w:t>
      </w:r>
      <w:r w:rsidRPr="0074285E">
        <w:rPr>
          <w:lang w:val="fr-CA"/>
        </w:rPr>
        <w:t xml:space="preserve">. </w:t>
      </w:r>
    </w:p>
  </w:footnote>
  <w:footnote w:id="16">
    <w:p w14:paraId="1747BA58" w14:textId="379BC71A" w:rsidR="00E90E1D" w:rsidRPr="00875342" w:rsidRDefault="00E90E1D" w:rsidP="00C44936">
      <w:pPr>
        <w:pStyle w:val="FootnoteText"/>
        <w:rPr>
          <w:lang w:val="fr-CA"/>
        </w:rPr>
      </w:pPr>
      <w:r w:rsidRPr="00B000DF">
        <w:rPr>
          <w:rStyle w:val="FootnoteReference"/>
        </w:rPr>
        <w:footnoteRef/>
      </w:r>
      <w:r w:rsidRPr="00875342">
        <w:rPr>
          <w:lang w:val="fr-CA"/>
        </w:rPr>
        <w:t xml:space="preserve"> Comme indiqué dans le document UNEP/OzL.Pro/ExCom/70/53 sur la </w:t>
      </w:r>
      <w:r>
        <w:rPr>
          <w:lang w:val="fr-CA"/>
        </w:rPr>
        <w:t>ré</w:t>
      </w:r>
      <w:r w:rsidRPr="00875342">
        <w:rPr>
          <w:lang w:val="fr-CA"/>
        </w:rPr>
        <w:t>duction au minimum des cons</w:t>
      </w:r>
      <w:r>
        <w:rPr>
          <w:lang w:val="fr-CA"/>
        </w:rPr>
        <w:t>é</w:t>
      </w:r>
      <w:r w:rsidRPr="00875342">
        <w:rPr>
          <w:lang w:val="fr-CA"/>
        </w:rPr>
        <w:t>quences</w:t>
      </w:r>
      <w:r>
        <w:rPr>
          <w:lang w:val="fr-CA"/>
        </w:rPr>
        <w:t xml:space="preserve"> de l’élimination des HCFC dans le secteur de l'entretien de l'équipement de réfrigération </w:t>
      </w:r>
      <w:r w:rsidRPr="00875342">
        <w:rPr>
          <w:lang w:val="fr-CA"/>
        </w:rPr>
        <w:t>sur les changements climatiques.</w:t>
      </w:r>
    </w:p>
  </w:footnote>
  <w:footnote w:id="17">
    <w:p w14:paraId="75A87180" w14:textId="214DADA8" w:rsidR="00E90E1D" w:rsidRPr="00240957" w:rsidRDefault="00E90E1D" w:rsidP="00DD7279">
      <w:pPr>
        <w:pStyle w:val="FootnoteText"/>
        <w:rPr>
          <w:lang w:val="fr-CA"/>
        </w:rPr>
      </w:pPr>
      <w:r w:rsidRPr="00240957">
        <w:rPr>
          <w:rStyle w:val="FootnoteReference"/>
          <w:lang w:val="fr-CA"/>
        </w:rPr>
        <w:footnoteRef/>
      </w:r>
      <w:r w:rsidRPr="00240957">
        <w:rPr>
          <w:lang w:val="fr-CA"/>
        </w:rPr>
        <w:t xml:space="preserve"> </w:t>
      </w:r>
      <w:r>
        <w:rPr>
          <w:lang w:val="fr-CA"/>
        </w:rPr>
        <w:t>Par exemple, l’Agence internationale de l’énergie prévoit que 8 p. cent seulement des 2,8 milliards de personnes habitant dans les régions les plus chaudes au monde posséderont un appareil de climatisation. La consommation d’énergie pour le refroidissement des espaces en Chine est passée de 6,6 TWh en 1990 à 450 TWh en 2016, et la demande dans les autres pays est quinze fois plus grande qu’en 1990</w:t>
      </w:r>
      <w:r w:rsidRPr="00FC79F7">
        <w:rPr>
          <w:lang w:val="fr-CA"/>
        </w:rPr>
        <w:t xml:space="preserve"> (The future of </w:t>
      </w:r>
      <w:proofErr w:type="spellStart"/>
      <w:r w:rsidRPr="00FC79F7">
        <w:rPr>
          <w:lang w:val="fr-CA"/>
        </w:rPr>
        <w:t>cooling</w:t>
      </w:r>
      <w:proofErr w:type="spellEnd"/>
      <w:r w:rsidRPr="00FC79F7">
        <w:rPr>
          <w:lang w:val="fr-CA"/>
        </w:rPr>
        <w:t xml:space="preserve"> – </w:t>
      </w:r>
      <w:proofErr w:type="spellStart"/>
      <w:r w:rsidRPr="00FC79F7">
        <w:rPr>
          <w:lang w:val="fr-CA"/>
        </w:rPr>
        <w:t>opportunities</w:t>
      </w:r>
      <w:proofErr w:type="spellEnd"/>
      <w:r w:rsidRPr="00FC79F7">
        <w:rPr>
          <w:lang w:val="fr-CA"/>
        </w:rPr>
        <w:t xml:space="preserve"> for </w:t>
      </w:r>
      <w:proofErr w:type="spellStart"/>
      <w:r w:rsidRPr="00FC79F7">
        <w:rPr>
          <w:lang w:val="fr-CA"/>
        </w:rPr>
        <w:t>energy</w:t>
      </w:r>
      <w:proofErr w:type="spellEnd"/>
      <w:r w:rsidRPr="00FC79F7">
        <w:rPr>
          <w:lang w:val="fr-CA"/>
        </w:rPr>
        <w:t xml:space="preserve"> efficient air-</w:t>
      </w:r>
      <w:proofErr w:type="spellStart"/>
      <w:r w:rsidRPr="00FC79F7">
        <w:rPr>
          <w:lang w:val="fr-CA"/>
        </w:rPr>
        <w:t>conditioning</w:t>
      </w:r>
      <w:proofErr w:type="spellEnd"/>
      <w:r w:rsidRPr="00FC79F7">
        <w:rPr>
          <w:lang w:val="fr-CA"/>
        </w:rPr>
        <w:t>, 2018)</w:t>
      </w:r>
      <w:r w:rsidRPr="00240957">
        <w:rPr>
          <w:lang w:val="fr-CA"/>
        </w:rPr>
        <w:t>.</w:t>
      </w:r>
    </w:p>
  </w:footnote>
  <w:footnote w:id="18">
    <w:p w14:paraId="1B04A655" w14:textId="3934B8DC" w:rsidR="00E90E1D" w:rsidRPr="00240957" w:rsidRDefault="00E90E1D" w:rsidP="00DD7279">
      <w:pPr>
        <w:pStyle w:val="FootnoteText"/>
        <w:rPr>
          <w:lang w:val="fr-CA"/>
        </w:rPr>
      </w:pPr>
      <w:r w:rsidRPr="00240957">
        <w:rPr>
          <w:rStyle w:val="FootnoteReference"/>
          <w:lang w:val="fr-CA"/>
        </w:rPr>
        <w:footnoteRef/>
      </w:r>
      <w:r w:rsidRPr="00240957">
        <w:rPr>
          <w:lang w:val="fr-CA"/>
        </w:rPr>
        <w:t xml:space="preserve"> </w:t>
      </w:r>
      <w:r>
        <w:rPr>
          <w:lang w:val="fr-CA"/>
        </w:rPr>
        <w:t>Les chercheurs au Laboratoire national Lawrence Berkeley estiment que les stocks mondiaux de climatiseurs augmenteront de 700 millions d’unités d’ici à 2030 et de 1,6 milliard d’unités d’ici à 2059</w:t>
      </w:r>
      <w:r w:rsidRPr="00240957">
        <w:rPr>
          <w:lang w:val="fr-CA"/>
        </w:rPr>
        <w:t xml:space="preserve">. </w:t>
      </w:r>
    </w:p>
  </w:footnote>
  <w:footnote w:id="19">
    <w:p w14:paraId="0A228DAD" w14:textId="75489F76" w:rsidR="00E90E1D" w:rsidRPr="00240957" w:rsidRDefault="00E90E1D" w:rsidP="00DD7279">
      <w:pPr>
        <w:pStyle w:val="FootnoteText"/>
        <w:rPr>
          <w:lang w:val="fr-CA"/>
        </w:rPr>
      </w:pPr>
      <w:r w:rsidRPr="00240957">
        <w:rPr>
          <w:rStyle w:val="FootnoteReference"/>
          <w:lang w:val="fr-CA"/>
        </w:rPr>
        <w:footnoteRef/>
      </w:r>
      <w:r w:rsidRPr="00240957">
        <w:rPr>
          <w:lang w:val="fr-CA"/>
        </w:rPr>
        <w:t xml:space="preserve"> </w:t>
      </w:r>
      <w:r>
        <w:rPr>
          <w:lang w:val="fr-CA"/>
        </w:rPr>
        <w:t>La population mondiale de 7,0 milliards d’habitants en 2012 devrait atteindre 9,3 milliards d’habitants d’ici à 2050, dont 1 milliard de citoyens additionnels d’ici à 2025</w:t>
      </w:r>
      <w:r w:rsidRPr="00240957">
        <w:rPr>
          <w:lang w:val="fr-CA"/>
        </w:rPr>
        <w:t>.</w:t>
      </w:r>
    </w:p>
  </w:footnote>
  <w:footnote w:id="20">
    <w:p w14:paraId="5E952F09" w14:textId="3B2C0834" w:rsidR="00E90E1D" w:rsidRPr="00E9431F" w:rsidRDefault="00E90E1D" w:rsidP="001D074D">
      <w:pPr>
        <w:pStyle w:val="FootnoteText"/>
        <w:rPr>
          <w:lang w:val="fr-CA"/>
        </w:rPr>
      </w:pPr>
      <w:r>
        <w:rPr>
          <w:rStyle w:val="FootnoteReference"/>
        </w:rPr>
        <w:footnoteRef/>
      </w:r>
      <w:r w:rsidRPr="00155013">
        <w:rPr>
          <w:lang w:val="fr-CA"/>
        </w:rPr>
        <w:t xml:space="preserve"> </w:t>
      </w:r>
      <w:r>
        <w:rPr>
          <w:lang w:val="fr-CA"/>
        </w:rPr>
        <w:t>Les rapports de l’Équipe spéciale du Groupe de l’évaluation technique et économique portent notamment sur les données et les prévisions dans la consommation et la production de HFC par période quinquennale, entre 2010 et 2030</w:t>
      </w:r>
      <w:r w:rsidRPr="00B472E0">
        <w:rPr>
          <w:lang w:val="fr-CA"/>
        </w:rPr>
        <w:t xml:space="preserve">. </w:t>
      </w:r>
      <w:r>
        <w:rPr>
          <w:lang w:val="fr-CA"/>
        </w:rPr>
        <w:t xml:space="preserve">Le rapport de </w:t>
      </w:r>
      <w:proofErr w:type="spellStart"/>
      <w:r w:rsidRPr="00B472E0">
        <w:rPr>
          <w:lang w:val="fr-CA"/>
        </w:rPr>
        <w:t>Velders</w:t>
      </w:r>
      <w:proofErr w:type="spellEnd"/>
      <w:r w:rsidRPr="00B472E0">
        <w:rPr>
          <w:lang w:val="fr-CA"/>
        </w:rPr>
        <w:t xml:space="preserve"> et al. (2015) </w:t>
      </w:r>
      <w:r>
        <w:rPr>
          <w:lang w:val="fr-CA"/>
        </w:rPr>
        <w:t>fournit des renseignements sur les futurs forçages climatiques et abondances atmosphériques tirés de scénarios d’émissions mondiales et régionales de HFC</w:t>
      </w:r>
      <w:r w:rsidRPr="00E9431F">
        <w:rPr>
          <w:lang w:val="fr-CA"/>
        </w:rPr>
        <w:t>.</w:t>
      </w:r>
    </w:p>
  </w:footnote>
  <w:footnote w:id="21">
    <w:p w14:paraId="1C3A4450" w14:textId="368E709D" w:rsidR="00E90E1D" w:rsidRPr="00E9431F" w:rsidRDefault="00E90E1D" w:rsidP="001D074D">
      <w:pPr>
        <w:pStyle w:val="FootnoteText"/>
        <w:rPr>
          <w:lang w:val="fr-CA"/>
        </w:rPr>
      </w:pPr>
      <w:r w:rsidRPr="00E9431F">
        <w:rPr>
          <w:rStyle w:val="FootnoteReference"/>
          <w:lang w:val="fr-CA"/>
        </w:rPr>
        <w:footnoteRef/>
      </w:r>
      <w:r w:rsidRPr="00E9431F">
        <w:rPr>
          <w:lang w:val="fr-CA"/>
        </w:rPr>
        <w:t xml:space="preserve"> </w:t>
      </w:r>
      <w:r w:rsidRPr="00F40CFC">
        <w:rPr>
          <w:lang w:val="fr-CA"/>
        </w:rPr>
        <w:t xml:space="preserve">Le </w:t>
      </w:r>
      <w:r w:rsidRPr="00470697">
        <w:rPr>
          <w:lang w:val="fr-CA"/>
        </w:rPr>
        <w:t>financement de 127 enquêtes a été approuvé à la 74</w:t>
      </w:r>
      <w:r w:rsidRPr="00470697">
        <w:rPr>
          <w:vertAlign w:val="superscript"/>
          <w:lang w:val="fr-CA"/>
        </w:rPr>
        <w:t>e</w:t>
      </w:r>
      <w:r w:rsidRPr="00470697">
        <w:rPr>
          <w:lang w:val="fr-CA"/>
        </w:rPr>
        <w:t xml:space="preserve"> réunion (mai 2015) et à la 75</w:t>
      </w:r>
      <w:r w:rsidRPr="00470697">
        <w:rPr>
          <w:vertAlign w:val="superscript"/>
          <w:lang w:val="fr-CA"/>
        </w:rPr>
        <w:t>e</w:t>
      </w:r>
      <w:r w:rsidRPr="00470697">
        <w:rPr>
          <w:lang w:val="fr-CA"/>
        </w:rPr>
        <w:t xml:space="preserve"> réunion (novembre 2015)</w:t>
      </w:r>
      <w:r w:rsidRPr="00E9431F">
        <w:rPr>
          <w:lang w:val="fr-CA"/>
        </w:rPr>
        <w:t xml:space="preserve">. </w:t>
      </w:r>
    </w:p>
  </w:footnote>
  <w:footnote w:id="22">
    <w:p w14:paraId="025B74F4" w14:textId="2B239B5F" w:rsidR="00E90E1D" w:rsidRPr="00E9431F" w:rsidRDefault="00E90E1D" w:rsidP="001D074D">
      <w:pPr>
        <w:pStyle w:val="FootnoteText"/>
        <w:rPr>
          <w:lang w:val="fr-CA"/>
        </w:rPr>
      </w:pPr>
      <w:r w:rsidRPr="00E9431F">
        <w:rPr>
          <w:rStyle w:val="FootnoteReference"/>
          <w:lang w:val="fr-CA"/>
        </w:rPr>
        <w:footnoteRef/>
      </w:r>
      <w:r w:rsidRPr="00E9431F">
        <w:rPr>
          <w:lang w:val="fr-CA"/>
        </w:rPr>
        <w:t xml:space="preserve"> </w:t>
      </w:r>
      <w:r w:rsidRPr="00470697">
        <w:rPr>
          <w:lang w:val="fr-CA"/>
        </w:rPr>
        <w:t>Qui demande au Comité exécutif d’envisager de fournir un soutien financier supplémentaire pour la tenue d’inventaires ou d’enquêtes sur les substances de remplacement des SAO dans les pays visés à l'article 5 Parties intéressés, à leur demande</w:t>
      </w:r>
      <w:r w:rsidRPr="00E9431F">
        <w:rPr>
          <w:lang w:val="fr-CA"/>
        </w:rPr>
        <w:t xml:space="preserve">. </w:t>
      </w:r>
    </w:p>
  </w:footnote>
  <w:footnote w:id="23">
    <w:p w14:paraId="09A2577C" w14:textId="2B0EE21B" w:rsidR="00E90E1D" w:rsidRPr="00E9431F" w:rsidRDefault="00E90E1D" w:rsidP="001D074D">
      <w:pPr>
        <w:pStyle w:val="FootnoteText"/>
        <w:rPr>
          <w:lang w:val="fr-CA"/>
        </w:rPr>
      </w:pPr>
      <w:r w:rsidRPr="00E9431F">
        <w:rPr>
          <w:rStyle w:val="FootnoteReference"/>
          <w:lang w:val="fr-CA"/>
        </w:rPr>
        <w:footnoteRef/>
      </w:r>
      <w:r w:rsidRPr="00E9431F">
        <w:rPr>
          <w:lang w:val="fr-CA"/>
        </w:rPr>
        <w:t xml:space="preserve"> </w:t>
      </w:r>
      <w:r w:rsidRPr="00470697">
        <w:rPr>
          <w:lang w:val="fr-CA"/>
        </w:rPr>
        <w:t>Les résultats des enquêtes menées dans 119 pays ont été soumis à la 80</w:t>
      </w:r>
      <w:r w:rsidRPr="00470697">
        <w:rPr>
          <w:vertAlign w:val="superscript"/>
          <w:lang w:val="fr-CA"/>
        </w:rPr>
        <w:t>e</w:t>
      </w:r>
      <w:r w:rsidRPr="00470697">
        <w:rPr>
          <w:lang w:val="fr-CA"/>
        </w:rPr>
        <w:t xml:space="preserve"> réunion (UNEP/OzL.Pro/ExCom/80/54)</w:t>
      </w:r>
      <w:r>
        <w:rPr>
          <w:lang w:val="fr-CA"/>
        </w:rPr>
        <w:t>. Ils</w:t>
      </w:r>
      <w:r w:rsidRPr="00470697">
        <w:rPr>
          <w:lang w:val="fr-CA"/>
        </w:rPr>
        <w:t xml:space="preserve"> portaient sur 42 pays n’étant pas des pays à faible volume de consommation et 77 pays à faible volume de consommation</w:t>
      </w:r>
      <w:r w:rsidRPr="00E9431F">
        <w:rPr>
          <w:lang w:val="fr-CA"/>
        </w:rPr>
        <w:t>.</w:t>
      </w:r>
    </w:p>
  </w:footnote>
  <w:footnote w:id="24">
    <w:p w14:paraId="3402F549" w14:textId="18517B2E" w:rsidR="00E90E1D" w:rsidRPr="007F7219" w:rsidRDefault="00E90E1D" w:rsidP="001D074D">
      <w:pPr>
        <w:pStyle w:val="FootnoteText"/>
        <w:rPr>
          <w:lang w:val="fr-CA"/>
        </w:rPr>
      </w:pPr>
      <w:r w:rsidRPr="00E9431F">
        <w:rPr>
          <w:rStyle w:val="FootnoteReference"/>
          <w:lang w:val="fr-CA"/>
        </w:rPr>
        <w:footnoteRef/>
      </w:r>
      <w:r w:rsidRPr="00E9431F">
        <w:rPr>
          <w:lang w:val="fr-CA"/>
        </w:rPr>
        <w:t xml:space="preserve"> </w:t>
      </w:r>
      <w:r w:rsidRPr="00AD0C5D">
        <w:rPr>
          <w:lang w:val="fr-CA"/>
        </w:rPr>
        <w:t xml:space="preserve">Bien que les enquêtes aient été menées dans 82 p. cent des pays visés à l'article 5 (119 des 145 pays), la valeur de référence </w:t>
      </w:r>
      <w:r>
        <w:rPr>
          <w:lang w:val="fr-CA"/>
        </w:rPr>
        <w:t>globale</w:t>
      </w:r>
      <w:r w:rsidRPr="00AD0C5D">
        <w:rPr>
          <w:lang w:val="fr-CA"/>
        </w:rPr>
        <w:t xml:space="preserve"> de ces pays pour les HCFC ne représente que 25 p. cent de la valeur de référence </w:t>
      </w:r>
      <w:r>
        <w:rPr>
          <w:lang w:val="fr-CA"/>
        </w:rPr>
        <w:t>globale pour les HCFC</w:t>
      </w:r>
      <w:r w:rsidRPr="00AD0C5D">
        <w:rPr>
          <w:lang w:val="fr-CA"/>
        </w:rPr>
        <w:t xml:space="preserve"> </w:t>
      </w:r>
      <w:r>
        <w:rPr>
          <w:lang w:val="fr-CA"/>
        </w:rPr>
        <w:t>de l’ensemble des</w:t>
      </w:r>
      <w:r w:rsidRPr="00AD0C5D">
        <w:rPr>
          <w:lang w:val="fr-CA"/>
        </w:rPr>
        <w:t xml:space="preserve"> pays visés à l'article 5</w:t>
      </w:r>
      <w:r>
        <w:rPr>
          <w:lang w:val="fr-CA"/>
        </w:rPr>
        <w:t xml:space="preserve">. </w:t>
      </w:r>
      <w:r w:rsidRPr="00470697">
        <w:rPr>
          <w:lang w:val="fr-CA"/>
        </w:rPr>
        <w:t xml:space="preserve">La valeur de référence </w:t>
      </w:r>
      <w:r w:rsidRPr="007F7219">
        <w:rPr>
          <w:lang w:val="fr-CA"/>
        </w:rPr>
        <w:t>globale pour les HCFC dans les 42 pays n’étant pas des pays à faible volume de consommation ne représente que 24 p. cent de la valeur de référence globale de tous les pays n’étant pas des pays à faible volume de consommation, tandis que la valeur de référence globale pour les HCFC des 77 pays à faible volume de consommation représente 91 p. cent de la valeur de référence globale de tous les pays à faible volume de consommation. Les plus grands consommateurs, à savoir le Brésil, la Chine et l’Inde, n’ont pas participé à l’enquête.</w:t>
      </w:r>
    </w:p>
  </w:footnote>
  <w:footnote w:id="25">
    <w:p w14:paraId="47499944" w14:textId="53C3FC23" w:rsidR="00E90E1D" w:rsidRPr="007F7219" w:rsidRDefault="00E90E1D" w:rsidP="00E9431F">
      <w:pPr>
        <w:pStyle w:val="FootnoteText"/>
        <w:rPr>
          <w:lang w:val="fr-CA"/>
        </w:rPr>
      </w:pPr>
      <w:r w:rsidRPr="007F7219">
        <w:rPr>
          <w:rStyle w:val="FootnoteReference"/>
          <w:lang w:val="fr-CA"/>
        </w:rPr>
        <w:footnoteRef/>
      </w:r>
      <w:r w:rsidRPr="007F7219">
        <w:rPr>
          <w:lang w:val="fr-CA"/>
        </w:rPr>
        <w:t xml:space="preserve"> Aux fins d’information, la valeur de référence pour la consommation dans les pays visés à l'article 5</w:t>
      </w:r>
      <w:r>
        <w:rPr>
          <w:lang w:val="fr-CA"/>
        </w:rPr>
        <w:t xml:space="preserve"> de 538 749 </w:t>
      </w:r>
      <w:r w:rsidRPr="007F7219">
        <w:rPr>
          <w:lang w:val="fr-CA"/>
        </w:rPr>
        <w:t xml:space="preserve">tm </w:t>
      </w:r>
      <w:r>
        <w:rPr>
          <w:lang w:val="fr-CA"/>
        </w:rPr>
        <w:t xml:space="preserve">concerne surtout </w:t>
      </w:r>
      <w:r w:rsidRPr="007F7219">
        <w:rPr>
          <w:lang w:val="fr-CA"/>
        </w:rPr>
        <w:t>trois HCFC : Le HCFC-22, le seul HCFC consommé dans tous les pays visés à l'article 5</w:t>
      </w:r>
      <w:r>
        <w:rPr>
          <w:lang w:val="fr-CA"/>
        </w:rPr>
        <w:t xml:space="preserve"> (395 413 </w:t>
      </w:r>
      <w:r w:rsidRPr="007F7219">
        <w:rPr>
          <w:lang w:val="fr-CA"/>
        </w:rPr>
        <w:t>tm), le HCFC-141b (107 971 tm) et le HCFC-142b (31 580 tm).</w:t>
      </w:r>
    </w:p>
  </w:footnote>
  <w:footnote w:id="26">
    <w:p w14:paraId="0FBE34DF" w14:textId="0760DF07" w:rsidR="00E90E1D" w:rsidRPr="00B727EA" w:rsidRDefault="00E90E1D">
      <w:pPr>
        <w:pStyle w:val="FootnoteText"/>
        <w:rPr>
          <w:lang w:val="fr-CA"/>
        </w:rPr>
      </w:pPr>
      <w:r>
        <w:rPr>
          <w:rStyle w:val="FootnoteReference"/>
        </w:rPr>
        <w:footnoteRef/>
      </w:r>
      <w:r w:rsidRPr="00B727EA">
        <w:rPr>
          <w:lang w:val="fr-CA"/>
        </w:rPr>
        <w:t xml:space="preserve"> Les enquêtes sur les </w:t>
      </w:r>
      <w:r>
        <w:rPr>
          <w:lang w:val="fr-CA"/>
        </w:rPr>
        <w:t>substances de remplacement des SAO ont été une première tentative de recueillir des données sur la consommation de substances qui ne sont pas encore réglementées au titre du Protocole de Montréal. De plus, comme la méthode de collecte et d’analyse des données n’était pas normalisée, l’aperçu créé à partir des enquêtes ne constitue qu’une « bonne estimation »</w:t>
      </w:r>
      <w:r w:rsidRPr="00B727EA">
        <w:rPr>
          <w:lang w:val="fr-CA"/>
        </w:rPr>
        <w:t>.</w:t>
      </w:r>
    </w:p>
  </w:footnote>
  <w:footnote w:id="27">
    <w:p w14:paraId="47AF437F" w14:textId="2B223754" w:rsidR="00E90E1D" w:rsidRPr="00F97693" w:rsidRDefault="00E90E1D" w:rsidP="001D074D">
      <w:pPr>
        <w:pStyle w:val="FootnoteText"/>
        <w:rPr>
          <w:lang w:val="fr-CA"/>
        </w:rPr>
      </w:pPr>
      <w:r w:rsidRPr="00B727EA">
        <w:rPr>
          <w:rStyle w:val="FootnoteReference"/>
          <w:lang w:val="fr-CA"/>
        </w:rPr>
        <w:footnoteRef/>
      </w:r>
      <w:r w:rsidRPr="00B727EA">
        <w:rPr>
          <w:lang w:val="fr-CA"/>
        </w:rPr>
        <w:t xml:space="preserve"> </w:t>
      </w:r>
      <w:r w:rsidRPr="00D7066C">
        <w:rPr>
          <w:lang w:val="fr-CA"/>
        </w:rPr>
        <w:t>Les valeurs de référence pour les CFC et les HCFC aux fins de conformité des 77 pays à faibl</w:t>
      </w:r>
      <w:r>
        <w:rPr>
          <w:lang w:val="fr-CA"/>
        </w:rPr>
        <w:t xml:space="preserve">e volume de consommation ayant </w:t>
      </w:r>
      <w:r w:rsidRPr="00D7066C">
        <w:rPr>
          <w:lang w:val="fr-CA"/>
        </w:rPr>
        <w:t>remis des rapports sur les substances de remplacement des SAO</w:t>
      </w:r>
      <w:r>
        <w:rPr>
          <w:lang w:val="fr-CA"/>
        </w:rPr>
        <w:t xml:space="preserve"> représentent respectivement 92 </w:t>
      </w:r>
      <w:r w:rsidRPr="00D7066C">
        <w:rPr>
          <w:lang w:val="fr-CA"/>
        </w:rPr>
        <w:t xml:space="preserve">et 91 p. cent de tous les pays à faible volume de consommation, tandis que les valeurs de référence pour les 42 </w:t>
      </w:r>
      <w:r>
        <w:rPr>
          <w:lang w:val="fr-CA"/>
        </w:rPr>
        <w:t xml:space="preserve">pays </w:t>
      </w:r>
      <w:r w:rsidRPr="00F97693">
        <w:rPr>
          <w:lang w:val="fr-CA"/>
        </w:rPr>
        <w:t>n’étant pas des pays à faible volume de consommation représentent respectivement 35 et 24 p. cent de tous les pays à faible volume de consommation.</w:t>
      </w:r>
    </w:p>
  </w:footnote>
  <w:footnote w:id="28">
    <w:p w14:paraId="623AEA58" w14:textId="77777777" w:rsidR="00E90E1D" w:rsidRPr="0082504C" w:rsidRDefault="00E90E1D" w:rsidP="008D3F11">
      <w:pPr>
        <w:pStyle w:val="FootnoteText"/>
        <w:rPr>
          <w:lang w:val="fr-CA"/>
        </w:rPr>
      </w:pPr>
      <w:r w:rsidRPr="005E5F60">
        <w:rPr>
          <w:rStyle w:val="FootnoteReference"/>
        </w:rPr>
        <w:footnoteRef/>
      </w:r>
      <w:r w:rsidRPr="0082504C">
        <w:rPr>
          <w:lang w:val="fr-CA"/>
        </w:rPr>
        <w:t xml:space="preserve"> </w:t>
      </w:r>
      <w:hyperlink r:id="rId1" w:history="1">
        <w:r w:rsidRPr="0082504C">
          <w:rPr>
            <w:rStyle w:val="Hyperlink"/>
            <w:lang w:val="fr-CA"/>
          </w:rPr>
          <w:t>http://www.asme.org/engineering-topics/articles/technology-and-society/global-cooling-the-history-of-air-conditioning</w:t>
        </w:r>
      </w:hyperlink>
    </w:p>
  </w:footnote>
  <w:footnote w:id="29">
    <w:p w14:paraId="093D1507" w14:textId="77777777" w:rsidR="00E90E1D" w:rsidRPr="00CD51BD" w:rsidRDefault="00E90E1D" w:rsidP="003C67DB">
      <w:pPr>
        <w:pStyle w:val="FootnoteText"/>
        <w:rPr>
          <w:lang w:val="fr-CA"/>
        </w:rPr>
      </w:pPr>
      <w:r w:rsidRPr="005E5F60">
        <w:rPr>
          <w:rStyle w:val="FootnoteReference"/>
        </w:rPr>
        <w:footnoteRef/>
      </w:r>
      <w:r w:rsidRPr="00CD51BD">
        <w:rPr>
          <w:lang w:val="fr-CA"/>
        </w:rPr>
        <w:t xml:space="preserve"> </w:t>
      </w:r>
      <w:r>
        <w:rPr>
          <w:lang w:val="fr-CA"/>
        </w:rPr>
        <w:t>Rapport</w:t>
      </w:r>
      <w:r w:rsidRPr="00CD51BD">
        <w:rPr>
          <w:lang w:val="fr-CA"/>
        </w:rPr>
        <w:t xml:space="preserve"> de l’équipe spéciale du Gro</w:t>
      </w:r>
      <w:r>
        <w:rPr>
          <w:lang w:val="fr-CA"/>
        </w:rPr>
        <w:t>u</w:t>
      </w:r>
      <w:r w:rsidRPr="00CD51BD">
        <w:rPr>
          <w:lang w:val="fr-CA"/>
        </w:rPr>
        <w:t xml:space="preserve">pe de l’évaluation technique et économique </w:t>
      </w:r>
      <w:r>
        <w:rPr>
          <w:lang w:val="fr-CA"/>
        </w:rPr>
        <w:t>au titre des décisions</w:t>
      </w:r>
      <w:r w:rsidRPr="00CD51BD">
        <w:rPr>
          <w:lang w:val="fr-CA"/>
        </w:rPr>
        <w:t xml:space="preserve"> XXV/5 </w:t>
      </w:r>
      <w:r>
        <w:rPr>
          <w:lang w:val="fr-CA"/>
        </w:rPr>
        <w:t>et</w:t>
      </w:r>
      <w:r w:rsidRPr="00CD51BD">
        <w:rPr>
          <w:lang w:val="fr-CA"/>
        </w:rPr>
        <w:t xml:space="preserve"> XXVI/9.</w:t>
      </w:r>
    </w:p>
  </w:footnote>
  <w:footnote w:id="30">
    <w:p w14:paraId="6E79DB37" w14:textId="7BAD7381" w:rsidR="00E90E1D" w:rsidRPr="00E4637C" w:rsidRDefault="00E90E1D" w:rsidP="00924689">
      <w:pPr>
        <w:pStyle w:val="FootnoteText"/>
        <w:rPr>
          <w:lang w:val="fr-CA"/>
        </w:rPr>
      </w:pPr>
      <w:r w:rsidRPr="005E5F60">
        <w:rPr>
          <w:rStyle w:val="FootnoteReference"/>
        </w:rPr>
        <w:footnoteRef/>
      </w:r>
      <w:r w:rsidRPr="00E4637C">
        <w:rPr>
          <w:lang w:val="fr-CA"/>
        </w:rPr>
        <w:t xml:space="preserve"> Par </w:t>
      </w:r>
      <w:r w:rsidRPr="002916F4">
        <w:rPr>
          <w:lang w:val="fr-CA"/>
        </w:rPr>
        <w:t>exemple, le Comité exécutif, à sa 49</w:t>
      </w:r>
      <w:r w:rsidRPr="002916F4">
        <w:rPr>
          <w:vertAlign w:val="superscript"/>
          <w:lang w:val="fr-CA"/>
        </w:rPr>
        <w:t>e</w:t>
      </w:r>
      <w:r w:rsidRPr="002916F4">
        <w:rPr>
          <w:lang w:val="fr-CA"/>
        </w:rPr>
        <w:t xml:space="preserve"> réunion (juillet 2006), a examiné le document UNEP/OzL.Pro/ExCom/49/7 réunissant les recommandations concernant l’évaluation des plans de gestion des frigorigènes et des plans nationaux d’élimination, préparées en réponse à la décision 48/10. En conséquence, des orientations supplémentaires ont été fournies lors de la planification et de la mise en œuvre de ces plans, qui comprenaient entre autres la collaboration avec d’autres agences gouvernementales, la mise à jour des mesures législatives, la mise à niveau des programmes de formation des techniciens afin d’y inclure les plus récentes informations sur l’application des bonnes pratiques afin de réduire l’utilisation des substances réglementées et de promouvoir l’utilisation des frigorigènes de remplacement, une attention particulière portée à la sécurité dans les pays dans lesquels une formation sur l’utilisation de frigorigènes inflammables était donnée, la certification obligatoire des techniciens et la prise en compte de la décision 41/100 sur les programmes de récupération et de recyclage</w:t>
      </w:r>
      <w:r w:rsidRPr="00E4637C">
        <w:rPr>
          <w:lang w:val="fr-CA"/>
        </w:rPr>
        <w:t xml:space="preserve">. </w:t>
      </w:r>
    </w:p>
  </w:footnote>
  <w:footnote w:id="31">
    <w:p w14:paraId="53DBBBE0" w14:textId="5C4FF8E4" w:rsidR="00E90E1D" w:rsidRPr="009F2177" w:rsidRDefault="00E90E1D" w:rsidP="00E81E25">
      <w:pPr>
        <w:pStyle w:val="FootnoteText"/>
        <w:rPr>
          <w:lang w:val="fr-CA"/>
        </w:rPr>
      </w:pPr>
      <w:r w:rsidRPr="000D7645">
        <w:rPr>
          <w:rStyle w:val="FootnoteReference"/>
        </w:rPr>
        <w:footnoteRef/>
      </w:r>
      <w:r w:rsidRPr="00DB6D0F">
        <w:rPr>
          <w:lang w:val="fr-CA"/>
        </w:rPr>
        <w:t xml:space="preserve"> </w:t>
      </w:r>
      <w:r w:rsidRPr="009F2177">
        <w:rPr>
          <w:lang w:val="fr-CA"/>
        </w:rPr>
        <w:t>La publication du PNUE sur les orientations et mesures législatives concernant les HCFC propose une analyse complète des mesures législatives et de réglementation utilisées par les Bureaux nationaux de l’ozone dans la conception et la mise en œuvre de leurs plans nationaux d’élimination dans le secteur de l'entretien de l'équipement de réfrigération.</w:t>
      </w:r>
    </w:p>
  </w:footnote>
  <w:footnote w:id="32">
    <w:p w14:paraId="2FC3539F" w14:textId="0B35D62F" w:rsidR="00E90E1D" w:rsidRPr="00F41E9E" w:rsidRDefault="00E90E1D" w:rsidP="007906E2">
      <w:pPr>
        <w:pStyle w:val="FootnoteText"/>
        <w:rPr>
          <w:lang w:val="fr-CA"/>
        </w:rPr>
      </w:pPr>
      <w:r w:rsidRPr="00FF428B">
        <w:rPr>
          <w:rStyle w:val="FootnoteReference"/>
        </w:rPr>
        <w:footnoteRef/>
      </w:r>
      <w:r w:rsidRPr="00AE2957">
        <w:rPr>
          <w:lang w:val="fr-CA"/>
        </w:rPr>
        <w:t xml:space="preserve"> </w:t>
      </w:r>
      <w:r w:rsidRPr="00F41E9E">
        <w:rPr>
          <w:lang w:val="fr-CA"/>
        </w:rPr>
        <w:t>La vingt-sixième Réunion des Parties (novembre 2014) a chargé le Secrétariat de l’ozone d’assurer la liaison avec l’Organisation mondiale des douanes</w:t>
      </w:r>
      <w:r>
        <w:rPr>
          <w:lang w:val="fr-CA"/>
        </w:rPr>
        <w:t>,</w:t>
      </w:r>
      <w:r w:rsidRPr="00F41E9E">
        <w:rPr>
          <w:lang w:val="fr-CA"/>
        </w:rPr>
        <w:t xml:space="preserve"> afin d’examiner la possibilité </w:t>
      </w:r>
      <w:r>
        <w:rPr>
          <w:lang w:val="fr-CA"/>
        </w:rPr>
        <w:t>d’attribuer</w:t>
      </w:r>
      <w:r w:rsidRPr="00F41E9E">
        <w:rPr>
          <w:lang w:val="fr-CA"/>
        </w:rPr>
        <w:t xml:space="preserve"> un code individuel du Système harmonisé </w:t>
      </w:r>
      <w:r>
        <w:rPr>
          <w:lang w:val="fr-CA"/>
        </w:rPr>
        <w:t>aux</w:t>
      </w:r>
      <w:r w:rsidRPr="00F41E9E">
        <w:rPr>
          <w:lang w:val="fr-CA"/>
        </w:rPr>
        <w:t xml:space="preserve"> substances de remplacement fluorées des HFC et des HCFC les plus couramment utilisées classé</w:t>
      </w:r>
      <w:r>
        <w:rPr>
          <w:lang w:val="fr-CA"/>
        </w:rPr>
        <w:t>e</w:t>
      </w:r>
      <w:r w:rsidRPr="00F41E9E">
        <w:rPr>
          <w:lang w:val="fr-CA"/>
        </w:rPr>
        <w:t xml:space="preserve">s sous le code 2902.39 du Système harmonisé, et a encouragé les Parties à prendre les mesures nécessaires pour recommander de telles classifications douanières internationales et encourager </w:t>
      </w:r>
      <w:r>
        <w:rPr>
          <w:lang w:val="fr-CA"/>
        </w:rPr>
        <w:t>la mise</w:t>
      </w:r>
      <w:r w:rsidRPr="00F41E9E">
        <w:rPr>
          <w:lang w:val="fr-CA"/>
        </w:rPr>
        <w:t xml:space="preserve"> sur pied des codes douaniers intérieurs pour les substances de remplacement concernées (décision XXVI/8). Comme les codes du Système harmonisé sont mis à jour aux cinq ans, la date d’intégration la plus hâtive des nouveaux codes pour les HFC serait de 2022.</w:t>
      </w:r>
    </w:p>
  </w:footnote>
  <w:footnote w:id="33">
    <w:p w14:paraId="736BCD08" w14:textId="0BF3A197" w:rsidR="00E90E1D" w:rsidRPr="00F41E9E" w:rsidRDefault="00E90E1D" w:rsidP="00E81E25">
      <w:pPr>
        <w:pStyle w:val="FootnoteText"/>
        <w:rPr>
          <w:lang w:val="fr-CA"/>
        </w:rPr>
      </w:pPr>
      <w:r w:rsidRPr="00F41E9E">
        <w:rPr>
          <w:rStyle w:val="FootnoteReference"/>
          <w:lang w:val="fr-CA"/>
        </w:rPr>
        <w:footnoteRef/>
      </w:r>
      <w:r w:rsidRPr="00F41E9E">
        <w:rPr>
          <w:lang w:val="fr-CA"/>
        </w:rPr>
        <w:t xml:space="preserve"> La publication du PNUE sur les choix législatifs et d’orientation pour contrôler les HFC propose différents choix d’orientation et de réglementations pouvant entrer en ligne de compte lors de la mise en œuvre des plans de réduction progressive des HFC. </w:t>
      </w:r>
    </w:p>
  </w:footnote>
  <w:footnote w:id="34">
    <w:p w14:paraId="09A596AF" w14:textId="3F69EBDA" w:rsidR="00E90E1D" w:rsidRPr="00F41E9E" w:rsidRDefault="00E90E1D" w:rsidP="0007301A">
      <w:pPr>
        <w:pStyle w:val="FootnoteText"/>
        <w:rPr>
          <w:lang w:val="fr-CA"/>
        </w:rPr>
      </w:pPr>
      <w:r w:rsidRPr="00F41E9E">
        <w:rPr>
          <w:rStyle w:val="FootnoteReference"/>
          <w:lang w:val="fr-CA"/>
        </w:rPr>
        <w:footnoteRef/>
      </w:r>
      <w:r w:rsidRPr="00F41E9E">
        <w:rPr>
          <w:lang w:val="fr-CA"/>
        </w:rPr>
        <w:t xml:space="preserve"> Pour les substances, l’équipement, les contenants de frigorigènes, l’entreposage, le transport, la conception des systèmes et de leurs composants, la charge maximum de frigorigène, l’installation, l’entretien et l’élimination définitive de l’équipement, etc.</w:t>
      </w:r>
    </w:p>
  </w:footnote>
  <w:footnote w:id="35">
    <w:p w14:paraId="309264E8" w14:textId="69B5664A" w:rsidR="00E90E1D" w:rsidRPr="00514854" w:rsidRDefault="00E90E1D" w:rsidP="005F4968">
      <w:pPr>
        <w:pStyle w:val="FootnoteText"/>
        <w:rPr>
          <w:lang w:val="fr-CA"/>
        </w:rPr>
      </w:pPr>
      <w:r w:rsidRPr="00AE2957">
        <w:rPr>
          <w:rStyle w:val="FootnoteReference"/>
          <w:sz w:val="18"/>
          <w:szCs w:val="18"/>
          <w:lang w:val="fr-CA"/>
        </w:rPr>
        <w:footnoteRef/>
      </w:r>
      <w:r w:rsidRPr="00514854">
        <w:rPr>
          <w:sz w:val="18"/>
          <w:szCs w:val="18"/>
          <w:lang w:val="fr-CA"/>
        </w:rPr>
        <w:t xml:space="preserve"> </w:t>
      </w:r>
      <w:r>
        <w:rPr>
          <w:lang w:val="fr-CA"/>
        </w:rPr>
        <w:t>La publication du PNUE sur les normes internationales en réfrigération et en climatisation présente une introduction sur le rôle des normes dans le contexte de l’élimination des HCFC dans les pays en développement</w:t>
      </w:r>
      <w:r w:rsidRPr="00F63235">
        <w:rPr>
          <w:lang w:val="fr-CA"/>
        </w:rPr>
        <w:t xml:space="preserve"> (2014).</w:t>
      </w:r>
    </w:p>
  </w:footnote>
  <w:footnote w:id="36">
    <w:p w14:paraId="7B35EDFF" w14:textId="3B056739" w:rsidR="00E90E1D" w:rsidRPr="00F63235" w:rsidRDefault="00E90E1D" w:rsidP="003D1739">
      <w:pPr>
        <w:pStyle w:val="FootnoteText"/>
        <w:rPr>
          <w:lang w:val="fr-CA"/>
        </w:rPr>
      </w:pPr>
      <w:r w:rsidRPr="00F63235">
        <w:rPr>
          <w:rStyle w:val="FootnoteReference"/>
          <w:lang w:val="fr-CA"/>
        </w:rPr>
        <w:footnoteRef/>
      </w:r>
      <w:r w:rsidRPr="00F63235">
        <w:rPr>
          <w:lang w:val="fr-CA"/>
        </w:rPr>
        <w:t xml:space="preserve"> </w:t>
      </w:r>
      <w:r>
        <w:rPr>
          <w:lang w:val="fr-CA"/>
        </w:rPr>
        <w:t>Rapport final sur l’évaluation de la mise en œuvre des plans de gestion des frigorigènes</w:t>
      </w:r>
      <w:r w:rsidRPr="00F63235">
        <w:rPr>
          <w:lang w:val="fr-CA"/>
        </w:rPr>
        <w:t xml:space="preserve"> (UNEP/OzL.Pro/ExCom/41/7).</w:t>
      </w:r>
    </w:p>
  </w:footnote>
  <w:footnote w:id="37">
    <w:p w14:paraId="5EF8480C" w14:textId="427A7D19" w:rsidR="00E90E1D" w:rsidRPr="00901664" w:rsidRDefault="00E90E1D" w:rsidP="008B110E">
      <w:pPr>
        <w:pStyle w:val="FootnoteText"/>
        <w:rPr>
          <w:lang w:val="fr-CA"/>
        </w:rPr>
      </w:pPr>
      <w:r w:rsidRPr="005E5F60">
        <w:rPr>
          <w:rStyle w:val="FootnoteReference"/>
        </w:rPr>
        <w:footnoteRef/>
      </w:r>
      <w:r w:rsidRPr="00901664">
        <w:rPr>
          <w:lang w:val="fr-CA"/>
        </w:rPr>
        <w:t xml:space="preserve"> UNEP/OzL.Pro/ExCom/31/20</w:t>
      </w:r>
    </w:p>
  </w:footnote>
  <w:footnote w:id="38">
    <w:p w14:paraId="51863A05" w14:textId="30AC9793" w:rsidR="00E90E1D" w:rsidRPr="00D13EC6" w:rsidRDefault="00E90E1D" w:rsidP="004E6D13">
      <w:pPr>
        <w:pStyle w:val="FootnoteText"/>
        <w:rPr>
          <w:lang w:val="fr-CA"/>
        </w:rPr>
      </w:pPr>
      <w:r>
        <w:rPr>
          <w:rStyle w:val="FootnoteReference"/>
        </w:rPr>
        <w:footnoteRef/>
      </w:r>
      <w:r w:rsidRPr="00D13EC6">
        <w:rPr>
          <w:lang w:val="fr-CA"/>
        </w:rPr>
        <w:t xml:space="preserve"> UNEP/OzL.Pro/ExCom/81/7 (rapport préliminaire) et UNEP/OzL.Pro/ExCom/82/11(</w:t>
      </w:r>
      <w:r>
        <w:rPr>
          <w:lang w:val="fr-CA"/>
        </w:rPr>
        <w:t>rapport de synthèse</w:t>
      </w:r>
      <w:r w:rsidRPr="00D13EC6">
        <w:rPr>
          <w:lang w:val="fr-CA"/>
        </w:rPr>
        <w:t>).</w:t>
      </w:r>
    </w:p>
  </w:footnote>
  <w:footnote w:id="39">
    <w:p w14:paraId="75F0CA4D" w14:textId="6CE892BE" w:rsidR="00E90E1D" w:rsidRPr="008225BA" w:rsidRDefault="00E90E1D">
      <w:pPr>
        <w:pStyle w:val="FootnoteText"/>
        <w:rPr>
          <w:lang w:val="fr-CA"/>
        </w:rPr>
      </w:pPr>
      <w:r>
        <w:rPr>
          <w:rStyle w:val="FootnoteReference"/>
        </w:rPr>
        <w:footnoteRef/>
      </w:r>
      <w:r w:rsidRPr="008225BA">
        <w:rPr>
          <w:lang w:val="fr-CA"/>
        </w:rPr>
        <w:t xml:space="preserve"> </w:t>
      </w:r>
      <w:r>
        <w:rPr>
          <w:lang w:val="fr-CA"/>
        </w:rPr>
        <w:t xml:space="preserve">La liste indicative et non exhaustive des outils typiques contient des coupe-tube de cuivre, une balance, des outils d’ébarbage, un </w:t>
      </w:r>
      <w:proofErr w:type="spellStart"/>
      <w:r>
        <w:rPr>
          <w:lang w:val="fr-CA"/>
        </w:rPr>
        <w:t>évaseur</w:t>
      </w:r>
      <w:proofErr w:type="spellEnd"/>
      <w:r>
        <w:rPr>
          <w:lang w:val="fr-CA"/>
        </w:rPr>
        <w:t xml:space="preserve">, un tampon abrasif non métallique, un alliage à braser à base de phosphore et du flux, des outils d’étalonnage et de pliage des tuyaux, des clés, une clé dynamométrique, un </w:t>
      </w:r>
      <w:proofErr w:type="spellStart"/>
      <w:r>
        <w:rPr>
          <w:lang w:val="fr-CA"/>
        </w:rPr>
        <w:t>vacuomètre</w:t>
      </w:r>
      <w:proofErr w:type="spellEnd"/>
      <w:r>
        <w:rPr>
          <w:lang w:val="fr-CA"/>
        </w:rPr>
        <w:t>,  un appareil à mandriner les tubes et des mandrins, des pompes à vide, une torche d’oxycoupage et accessoires, un détecteur électronique de fuites, un test de fuite étalonné, un allumeur-torche, un maillet de caoutchouc, une clé à cliquet de réfrigération, un flacon pulvérisateur (pour détecter les fuites), un calibre de collecteur, des tubes et autres. Les articles standards tels que des lunettes, des gants et un extincteur d’incendie sont fourni à titre d’équipement de protection personnel.</w:t>
      </w:r>
    </w:p>
  </w:footnote>
  <w:footnote w:id="40">
    <w:p w14:paraId="318DD2ED" w14:textId="3AB29820" w:rsidR="00E90E1D" w:rsidRPr="008225BA" w:rsidRDefault="00E90E1D">
      <w:pPr>
        <w:pStyle w:val="FootnoteText"/>
        <w:rPr>
          <w:lang w:val="fr-CA"/>
        </w:rPr>
      </w:pPr>
      <w:r w:rsidRPr="008225BA">
        <w:rPr>
          <w:rStyle w:val="FootnoteReference"/>
          <w:lang w:val="fr-CA"/>
        </w:rPr>
        <w:footnoteRef/>
      </w:r>
      <w:r w:rsidRPr="008225BA">
        <w:rPr>
          <w:lang w:val="fr-CA"/>
        </w:rPr>
        <w:t xml:space="preserve"> </w:t>
      </w:r>
      <w:r>
        <w:rPr>
          <w:lang w:val="fr-CA"/>
        </w:rPr>
        <w:t>La liste indicative et non exhaustive d’outils contient des détecteurs de gaz, des calibres de collecteurs électroniques et des boyaux, de l’ammoniaque et du CO</w:t>
      </w:r>
      <w:r w:rsidRPr="001F2B6F">
        <w:rPr>
          <w:vertAlign w:val="subscript"/>
          <w:lang w:val="fr-CA"/>
        </w:rPr>
        <w:t>2</w:t>
      </w:r>
      <w:r>
        <w:rPr>
          <w:lang w:val="fr-CA"/>
        </w:rPr>
        <w:t>, etc. L’équipement de protection peut comprendre de l’équipement de protection des voies respiratoires (p. ex., cartouches de respirateur autonomes ou de l’équipement respiratoire) et des vêtements protecteurs, selon le frigorigène</w:t>
      </w:r>
      <w:r w:rsidRPr="008225BA">
        <w:rPr>
          <w:lang w:val="fr-CA"/>
        </w:rPr>
        <w:t>.</w:t>
      </w:r>
    </w:p>
  </w:footnote>
  <w:footnote w:id="41">
    <w:p w14:paraId="28E197C1" w14:textId="5AD2D868" w:rsidR="00E90E1D" w:rsidRPr="00ED4B7C" w:rsidRDefault="00E90E1D" w:rsidP="008B110E">
      <w:pPr>
        <w:pStyle w:val="FootnoteText"/>
        <w:rPr>
          <w:lang w:val="fr-CA"/>
        </w:rPr>
      </w:pPr>
      <w:r w:rsidRPr="008225BA">
        <w:rPr>
          <w:rStyle w:val="FootnoteReference"/>
          <w:lang w:val="fr-CA"/>
        </w:rPr>
        <w:footnoteRef/>
      </w:r>
      <w:r w:rsidRPr="00ED4B7C">
        <w:rPr>
          <w:lang w:val="fr-CA"/>
        </w:rPr>
        <w:t xml:space="preserve"> Paragraphes 31 à 33 </w:t>
      </w:r>
      <w:r>
        <w:rPr>
          <w:lang w:val="fr-CA"/>
        </w:rPr>
        <w:t>du document</w:t>
      </w:r>
      <w:r w:rsidRPr="00ED4B7C">
        <w:rPr>
          <w:lang w:val="fr-CA"/>
        </w:rPr>
        <w:t xml:space="preserve"> UNEP/OzL.Pro/ExCom/31/18.</w:t>
      </w:r>
    </w:p>
  </w:footnote>
  <w:footnote w:id="42">
    <w:p w14:paraId="71878FCB" w14:textId="18E35F0B" w:rsidR="00E90E1D" w:rsidRPr="00604C24" w:rsidRDefault="00E90E1D" w:rsidP="008B110E">
      <w:pPr>
        <w:pStyle w:val="FootnoteText"/>
        <w:rPr>
          <w:lang w:val="fr-CA"/>
        </w:rPr>
      </w:pPr>
      <w:r w:rsidRPr="005E5F60">
        <w:rPr>
          <w:rStyle w:val="FootnoteReference"/>
        </w:rPr>
        <w:footnoteRef/>
      </w:r>
      <w:r w:rsidRPr="00901664">
        <w:rPr>
          <w:lang w:val="fr-CA"/>
        </w:rPr>
        <w:t xml:space="preserve"> </w:t>
      </w:r>
      <w:r w:rsidRPr="00604C24">
        <w:rPr>
          <w:lang w:val="fr-CA"/>
        </w:rPr>
        <w:t>Norme 700 de l’AHRI.</w:t>
      </w:r>
    </w:p>
  </w:footnote>
  <w:footnote w:id="43">
    <w:p w14:paraId="78A43FED" w14:textId="68D684A9" w:rsidR="00E90E1D" w:rsidRPr="004F2BE7" w:rsidRDefault="00E90E1D" w:rsidP="006E6412">
      <w:pPr>
        <w:pStyle w:val="FootnoteText"/>
        <w:rPr>
          <w:lang w:val="fr-CA"/>
        </w:rPr>
      </w:pPr>
      <w:r w:rsidRPr="00604C24">
        <w:rPr>
          <w:rStyle w:val="FootnoteReference"/>
          <w:lang w:val="fr-CA"/>
        </w:rPr>
        <w:footnoteRef/>
      </w:r>
      <w:r w:rsidRPr="00604C24">
        <w:rPr>
          <w:lang w:val="fr-CA"/>
        </w:rPr>
        <w:t xml:space="preserve"> </w:t>
      </w:r>
      <w:r>
        <w:rPr>
          <w:lang w:val="fr-CA"/>
        </w:rPr>
        <w:t xml:space="preserve">Les </w:t>
      </w:r>
      <w:r w:rsidRPr="004F2BE7">
        <w:rPr>
          <w:lang w:val="fr-CA"/>
        </w:rPr>
        <w:t xml:space="preserve">lignes directrices fixent les circonstances qui doivent exister avant que la priorité ne soit accordée à la reconversion des utilisateurs finaux : a) la réglementation sur la production et les importations de CFC et d’équipement à base de CFC est en place et appliquée efficacement, et limite la distribution de nouveaux appareils à base de CFC, b) la majeure partie de la consommation restante au pays est attribuable à l’entretien d’équipement de réfrigération et de climatisation, c) </w:t>
      </w:r>
      <w:r>
        <w:rPr>
          <w:lang w:val="fr-CA"/>
        </w:rPr>
        <w:t xml:space="preserve">toutes </w:t>
      </w:r>
      <w:r w:rsidRPr="004F2BE7">
        <w:rPr>
          <w:lang w:val="fr-CA"/>
        </w:rPr>
        <w:t xml:space="preserve">les données sur le profil de toute consommation restante ont été déterminées et mises à la disposition du Comité exécutif et d) soit qu’aucune autre activité possible ne permettrait au pays de respecter ses obligations en matière de CFC ou le prix </w:t>
      </w:r>
      <w:r>
        <w:rPr>
          <w:lang w:val="fr-CA"/>
        </w:rPr>
        <w:t>à la consommation des</w:t>
      </w:r>
      <w:r w:rsidRPr="004F2BE7">
        <w:rPr>
          <w:lang w:val="fr-CA"/>
        </w:rPr>
        <w:t xml:space="preserve"> CFC est supérieur à celui des frigorigènes de remplacement depuis les 9 derniers mois et devrait continuer à augmenter (décision 28/44).</w:t>
      </w:r>
    </w:p>
  </w:footnote>
  <w:footnote w:id="44">
    <w:p w14:paraId="50355790" w14:textId="4B6BE994" w:rsidR="00E90E1D" w:rsidRPr="00BB5586" w:rsidRDefault="00E90E1D" w:rsidP="006E6412">
      <w:pPr>
        <w:pStyle w:val="FootnoteText"/>
        <w:rPr>
          <w:lang w:val="fr-CA"/>
        </w:rPr>
      </w:pPr>
      <w:r w:rsidRPr="005E5F60">
        <w:rPr>
          <w:rStyle w:val="FootnoteReference"/>
        </w:rPr>
        <w:footnoteRef/>
      </w:r>
      <w:r w:rsidRPr="00BB5586">
        <w:rPr>
          <w:lang w:val="fr-CA"/>
        </w:rPr>
        <w:t xml:space="preserve"> </w:t>
      </w:r>
      <w:r>
        <w:rPr>
          <w:lang w:val="fr-CA"/>
        </w:rPr>
        <w:t>Les seules substances de remplacement du HCFC-22 utilisées pour la reconversion présentent un PRG élevé (telles que le HFC-470/C/F et le HFC-404A). Le HFC-32 n’est pas une substance de remplacement recommandée car il exige une pression de fonctionnement plus élevée. La seule substance de remplacement à faible PRG qui se rapproche du HCFC-22 est le HC-290, mais son usage est restreint car il est inflammable. Le HC-1270 (propylène) semble présenter une meilleure capacité volumétrique, mais les inquiétudes quant à son inflammabilité et les modifications à apporter aux échangeurs de chaleur persistent</w:t>
      </w:r>
      <w:r w:rsidRPr="00BB5586">
        <w:rPr>
          <w:lang w:val="fr-CA"/>
        </w:rPr>
        <w:t>.</w:t>
      </w:r>
    </w:p>
  </w:footnote>
  <w:footnote w:id="45">
    <w:p w14:paraId="296D21E1" w14:textId="479FBE2D" w:rsidR="00E90E1D" w:rsidRPr="00BB5586" w:rsidRDefault="00E90E1D" w:rsidP="006E6412">
      <w:pPr>
        <w:pStyle w:val="FootnoteText"/>
        <w:rPr>
          <w:lang w:val="fr-CA"/>
        </w:rPr>
      </w:pPr>
      <w:r w:rsidRPr="00BB5586">
        <w:rPr>
          <w:rStyle w:val="FootnoteReference"/>
          <w:lang w:val="fr-CA"/>
        </w:rPr>
        <w:footnoteRef/>
      </w:r>
      <w:r w:rsidRPr="00BB5586">
        <w:rPr>
          <w:lang w:val="fr-CA"/>
        </w:rPr>
        <w:t xml:space="preserve"> </w:t>
      </w:r>
      <w:r>
        <w:rPr>
          <w:lang w:val="fr-CA"/>
        </w:rPr>
        <w:t>À savoir : les compétences des techniciens effectuant la reconversion, la nécessité d’installer des capteurs pour détecter les fuites, le besoin d’étiquettes identifiant le frigorigène et la taille de l’équipement à adapter</w:t>
      </w:r>
      <w:r w:rsidRPr="00BB5586">
        <w:rPr>
          <w:lang w:val="fr-CA"/>
        </w:rPr>
        <w:t>.</w:t>
      </w:r>
    </w:p>
  </w:footnote>
  <w:footnote w:id="46">
    <w:p w14:paraId="5AB98429" w14:textId="13513527" w:rsidR="00E90E1D" w:rsidRPr="00C32536" w:rsidRDefault="00E90E1D" w:rsidP="00D6621E">
      <w:pPr>
        <w:pStyle w:val="FootnoteText"/>
        <w:rPr>
          <w:lang w:val="fr-CA"/>
        </w:rPr>
      </w:pPr>
      <w:r w:rsidRPr="00BB5586">
        <w:rPr>
          <w:rStyle w:val="FootnoteReference"/>
          <w:lang w:val="fr-CA"/>
        </w:rPr>
        <w:footnoteRef/>
      </w:r>
      <w:r w:rsidRPr="00C32536">
        <w:rPr>
          <w:lang w:val="fr-CA"/>
        </w:rPr>
        <w:t xml:space="preserve"> Le Comité exécutif </w:t>
      </w:r>
      <w:r>
        <w:rPr>
          <w:lang w:val="fr-CA"/>
        </w:rPr>
        <w:t>a demandé aux agences, lorsqu’elles proposaient des projets liés à l’installation, l’assemblage et le remplissage de la charge, de démontrer que chacune des entreprises participant au projet avait investi dans l’équipement, le développement de produits ou la formation de personnel propre à la technologie de HCFC à un niveau dépassant de loin les investissements dans le secteur de l’entretien et que les activités envisagées pour ces entreprises représentaient des surcoûts.</w:t>
      </w:r>
    </w:p>
  </w:footnote>
  <w:footnote w:id="47">
    <w:p w14:paraId="1A10076B" w14:textId="5022181A" w:rsidR="00E90E1D" w:rsidRPr="00F02A14" w:rsidRDefault="00E90E1D" w:rsidP="00603E75">
      <w:pPr>
        <w:pStyle w:val="FootnoteText"/>
        <w:rPr>
          <w:lang w:val="fr-CA"/>
        </w:rPr>
      </w:pPr>
      <w:r>
        <w:rPr>
          <w:rStyle w:val="FootnoteReference"/>
        </w:rPr>
        <w:footnoteRef/>
      </w:r>
      <w:r w:rsidRPr="00F02A14">
        <w:rPr>
          <w:lang w:val="fr-CA"/>
        </w:rPr>
        <w:t xml:space="preserve"> </w:t>
      </w:r>
      <w:r>
        <w:rPr>
          <w:lang w:val="fr-CA"/>
        </w:rPr>
        <w:t>À titre d’exemple, un pays ayant une consommation moyenne a récemment évalué que jusqu’à 25 p. cent des appareils contenant des frigorigènes avaient été installés par ce sous-secteur</w:t>
      </w:r>
      <w:r w:rsidRPr="00F02A14">
        <w:rPr>
          <w:lang w:val="fr-CA"/>
        </w:rPr>
        <w:t>.</w:t>
      </w:r>
    </w:p>
  </w:footnote>
  <w:footnote w:id="48">
    <w:p w14:paraId="73F94446" w14:textId="48059B8A" w:rsidR="00E90E1D" w:rsidRPr="00F02A14" w:rsidRDefault="00E90E1D" w:rsidP="009F78C2">
      <w:pPr>
        <w:pStyle w:val="FootnoteText"/>
        <w:rPr>
          <w:lang w:val="fr-CA"/>
        </w:rPr>
      </w:pPr>
      <w:r w:rsidRPr="00F02A14">
        <w:rPr>
          <w:rStyle w:val="FootnoteReference"/>
          <w:lang w:val="fr-CA"/>
        </w:rPr>
        <w:footnoteRef/>
      </w:r>
      <w:r w:rsidRPr="00F02A14">
        <w:rPr>
          <w:lang w:val="fr-CA"/>
        </w:rPr>
        <w:t xml:space="preserve"> </w:t>
      </w:r>
      <w:r>
        <w:rPr>
          <w:lang w:val="fr-CA"/>
        </w:rPr>
        <w:t>Par exemple, dans un pays, le prix minimum des frigorigènes vierges pouvant être régénérés était de 7 $US/kg. Il est important, dans l’estimation des quantités à régénérer, de tenir compte du fait que de grandes quantités non consignées de frigorigènes sont régénérées et recyclées sur place en utilisant des filtres, et réutilisées sans passer par un centre de régénération</w:t>
      </w:r>
      <w:r w:rsidRPr="00F02A14">
        <w:rPr>
          <w:lang w:val="fr-CA"/>
        </w:rPr>
        <w:t>.</w:t>
      </w:r>
    </w:p>
  </w:footnote>
  <w:footnote w:id="49">
    <w:p w14:paraId="3CBD184F" w14:textId="26465AF1" w:rsidR="00E90E1D" w:rsidRPr="00F02A14" w:rsidRDefault="00E90E1D" w:rsidP="00DF2037">
      <w:pPr>
        <w:pStyle w:val="FootnoteText"/>
        <w:rPr>
          <w:lang w:val="fr-CA"/>
        </w:rPr>
      </w:pPr>
      <w:r w:rsidRPr="00F02A14">
        <w:rPr>
          <w:rStyle w:val="FootnoteReference"/>
          <w:lang w:val="fr-CA"/>
        </w:rPr>
        <w:footnoteRef/>
      </w:r>
      <w:r w:rsidRPr="00F02A14">
        <w:rPr>
          <w:lang w:val="fr-CA"/>
        </w:rPr>
        <w:t xml:space="preserve"> </w:t>
      </w:r>
      <w:r>
        <w:rPr>
          <w:lang w:val="fr-CA"/>
        </w:rPr>
        <w:t>Comprenant entre autres une interdiction/réglementation concernant la mise à l’air des frigorigènes pendant l’entretien, les instruments économiques pouvant contribuer à la faisabilité économique de l’opération (p. ex., droits sur les coûts des frigorigènes); l’interdiction d’utiliser des bonbonnes à utilisation unique, la détection obligatoire de fuites sur tout équipement ayant une certaine charge de frigorigène; et la consignation et le maintien de dossiers pour les utilisateurs ou des mesures découlant de réglementations existantes (p. ex., produits chimiques ou dangereux, programmes de responsabilité des producteurs)</w:t>
      </w:r>
      <w:r w:rsidRPr="00F02A14">
        <w:rPr>
          <w:lang w:val="fr-CA"/>
        </w:rPr>
        <w:t>.</w:t>
      </w:r>
    </w:p>
  </w:footnote>
  <w:footnote w:id="50">
    <w:p w14:paraId="4CEE2FE5" w14:textId="6B764DDF" w:rsidR="00E90E1D" w:rsidRPr="00312A18" w:rsidRDefault="00E90E1D" w:rsidP="005E2FC7">
      <w:pPr>
        <w:pStyle w:val="FootnoteText"/>
        <w:rPr>
          <w:lang w:val="fr-CA"/>
        </w:rPr>
      </w:pPr>
      <w:r>
        <w:rPr>
          <w:rStyle w:val="FootnoteReference"/>
        </w:rPr>
        <w:footnoteRef/>
      </w:r>
      <w:r w:rsidRPr="00312A18">
        <w:rPr>
          <w:lang w:val="fr-CA"/>
        </w:rPr>
        <w:t xml:space="preserve"> Paragraph</w:t>
      </w:r>
      <w:r>
        <w:rPr>
          <w:lang w:val="fr-CA"/>
        </w:rPr>
        <w:t>e</w:t>
      </w:r>
      <w:r w:rsidRPr="00312A18">
        <w:rPr>
          <w:lang w:val="fr-CA"/>
        </w:rPr>
        <w:t xml:space="preserve"> 11 b) de la décision XIX/6.</w:t>
      </w:r>
    </w:p>
  </w:footnote>
  <w:footnote w:id="51">
    <w:p w14:paraId="5BFF9663" w14:textId="58F0D9C5" w:rsidR="00E90E1D" w:rsidRPr="00312A18" w:rsidRDefault="00E90E1D" w:rsidP="001C337F">
      <w:pPr>
        <w:pStyle w:val="FootnoteText"/>
        <w:rPr>
          <w:lang w:val="fr-CA"/>
        </w:rPr>
      </w:pPr>
      <w:r w:rsidRPr="00312A18">
        <w:rPr>
          <w:rStyle w:val="FootnoteReference"/>
          <w:lang w:val="fr-CA"/>
        </w:rPr>
        <w:footnoteRef/>
      </w:r>
      <w:r w:rsidRPr="00312A18">
        <w:rPr>
          <w:lang w:val="fr-CA"/>
        </w:rPr>
        <w:t xml:space="preserve"> UNEP/OzL.Pro/ExCom/80/9</w:t>
      </w:r>
    </w:p>
  </w:footnote>
  <w:footnote w:id="52">
    <w:p w14:paraId="4DF1F770" w14:textId="5B21C2E6" w:rsidR="00E90E1D" w:rsidRPr="00312A18" w:rsidRDefault="00E90E1D" w:rsidP="005E2FC7">
      <w:pPr>
        <w:pStyle w:val="FootnoteText"/>
        <w:rPr>
          <w:lang w:val="fr-CA"/>
        </w:rPr>
      </w:pPr>
      <w:r w:rsidRPr="00312A18">
        <w:rPr>
          <w:rStyle w:val="FootnoteReference"/>
          <w:lang w:val="fr-CA"/>
        </w:rPr>
        <w:footnoteRef/>
      </w:r>
      <w:r w:rsidRPr="00312A18">
        <w:rPr>
          <w:lang w:val="fr-CA"/>
        </w:rPr>
        <w:t xml:space="preserve"> </w:t>
      </w:r>
      <w:r>
        <w:rPr>
          <w:lang w:val="fr-CA"/>
        </w:rPr>
        <w:t xml:space="preserve">Le document </w:t>
      </w:r>
      <w:r w:rsidRPr="00312A18">
        <w:rPr>
          <w:lang w:val="fr-CA"/>
        </w:rPr>
        <w:t>UNEP/OzL.Pro/ExCom/78/6</w:t>
      </w:r>
      <w:r>
        <w:rPr>
          <w:lang w:val="fr-CA"/>
        </w:rPr>
        <w:t xml:space="preserve"> contient des renseignements détaillés sur les projets de démonstration</w:t>
      </w:r>
      <w:r w:rsidRPr="00312A18">
        <w:rPr>
          <w:lang w:val="fr-CA"/>
        </w:rPr>
        <w:t>.</w:t>
      </w:r>
    </w:p>
  </w:footnote>
  <w:footnote w:id="53">
    <w:p w14:paraId="56AE60F9" w14:textId="32F6DD8F" w:rsidR="00E90E1D" w:rsidRPr="004E600E" w:rsidRDefault="00E90E1D" w:rsidP="005E2FC7">
      <w:pPr>
        <w:pStyle w:val="FootnoteText"/>
        <w:rPr>
          <w:lang w:val="en-US"/>
        </w:rPr>
      </w:pPr>
      <w:r w:rsidRPr="00312A18">
        <w:rPr>
          <w:rStyle w:val="FootnoteReference"/>
          <w:lang w:val="fr-CA"/>
        </w:rPr>
        <w:footnoteRef/>
      </w:r>
      <w:r w:rsidRPr="004E600E">
        <w:rPr>
          <w:lang w:val="en-US"/>
        </w:rPr>
        <w:t xml:space="preserve"> UNEP/OzL.Pro/ExCom/65/39/Rev.1.</w:t>
      </w:r>
    </w:p>
  </w:footnote>
  <w:footnote w:id="54">
    <w:p w14:paraId="7ACB0FC3" w14:textId="68103209" w:rsidR="00E90E1D" w:rsidRPr="00F80514" w:rsidRDefault="00E90E1D" w:rsidP="005E2FC7">
      <w:pPr>
        <w:pStyle w:val="FootnoteText"/>
        <w:rPr>
          <w:lang w:val="fr-CA"/>
        </w:rPr>
      </w:pPr>
      <w:r>
        <w:rPr>
          <w:rStyle w:val="FootnoteReference"/>
        </w:rPr>
        <w:footnoteRef/>
      </w:r>
      <w:r w:rsidRPr="004E600E">
        <w:rPr>
          <w:lang w:val="fr-CA"/>
        </w:rPr>
        <w:t xml:space="preserve"> </w:t>
      </w:r>
      <w:r w:rsidRPr="00F80514">
        <w:rPr>
          <w:lang w:val="fr-CA"/>
        </w:rPr>
        <w:t>UNEP/OzL.Pro/ExCom/68/41.</w:t>
      </w:r>
    </w:p>
  </w:footnote>
  <w:footnote w:id="55">
    <w:p w14:paraId="2C1A78AC" w14:textId="751EF936" w:rsidR="00E90E1D" w:rsidRPr="00F80514" w:rsidRDefault="00E90E1D" w:rsidP="00BB30DF">
      <w:pPr>
        <w:pStyle w:val="FootnoteText"/>
        <w:rPr>
          <w:lang w:val="fr-CA"/>
        </w:rPr>
      </w:pPr>
      <w:r w:rsidRPr="00F80514">
        <w:rPr>
          <w:rStyle w:val="FootnoteReference"/>
          <w:lang w:val="fr-CA"/>
        </w:rPr>
        <w:footnoteRef/>
      </w:r>
      <w:r w:rsidRPr="00F80514">
        <w:rPr>
          <w:lang w:val="fr-CA"/>
        </w:rPr>
        <w:t xml:space="preserve"> </w:t>
      </w:r>
      <w:r>
        <w:rPr>
          <w:lang w:val="fr-CA"/>
        </w:rPr>
        <w:t>Rapport du Groupe de l’évaluation technique et économique, décision XXIX/10. Équipe spéciale sur les questions liées à l’efficacité énergétique pendant la réduction progressive des HFC (rapport final actualisé</w:t>
      </w:r>
      <w:r w:rsidRPr="00F80514">
        <w:rPr>
          <w:lang w:val="fr-CA"/>
        </w:rPr>
        <w:t>)</w:t>
      </w:r>
    </w:p>
  </w:footnote>
  <w:footnote w:id="56">
    <w:p w14:paraId="5B28ADD7" w14:textId="5A99B5BD" w:rsidR="00E90E1D" w:rsidRPr="00F80514" w:rsidRDefault="00E90E1D" w:rsidP="005E2FC7">
      <w:pPr>
        <w:pStyle w:val="FootnoteText"/>
        <w:rPr>
          <w:lang w:val="fr-CA"/>
        </w:rPr>
      </w:pPr>
      <w:r w:rsidRPr="00F80514">
        <w:rPr>
          <w:rStyle w:val="FootnoteReference"/>
          <w:lang w:val="fr-CA"/>
        </w:rPr>
        <w:footnoteRef/>
      </w:r>
      <w:r w:rsidRPr="00F80514">
        <w:rPr>
          <w:lang w:val="fr-CA"/>
        </w:rPr>
        <w:t xml:space="preserve"> UNEP/OzL.Pro/ExCom/77/70. </w:t>
      </w:r>
      <w:r>
        <w:rPr>
          <w:lang w:val="fr-CA"/>
        </w:rPr>
        <w:t>Plusieurs études techniques mettent en évidence le lien entre les bonnes pratiques d’entretien et le fonctionnement éconergétique de l’équipement</w:t>
      </w:r>
      <w:r w:rsidRPr="00F80514">
        <w:rPr>
          <w:lang w:val="fr-CA"/>
        </w:rPr>
        <w:t>.</w:t>
      </w:r>
    </w:p>
  </w:footnote>
  <w:footnote w:id="57">
    <w:p w14:paraId="42A1F0A4" w14:textId="6185752B" w:rsidR="00E90E1D" w:rsidRPr="003119C8" w:rsidRDefault="00E90E1D" w:rsidP="005E2FC7">
      <w:pPr>
        <w:pStyle w:val="FootnoteText"/>
        <w:rPr>
          <w:lang w:val="fr-CA"/>
        </w:rPr>
      </w:pPr>
      <w:r w:rsidRPr="00B2731E">
        <w:rPr>
          <w:rStyle w:val="FootnoteReference"/>
        </w:rPr>
        <w:footnoteRef/>
      </w:r>
      <w:r w:rsidRPr="003119C8">
        <w:rPr>
          <w:lang w:val="fr-CA"/>
        </w:rPr>
        <w:t xml:space="preserve"> Bien </w:t>
      </w:r>
      <w:r>
        <w:rPr>
          <w:lang w:val="fr-CA"/>
        </w:rPr>
        <w:t>qu’il n’y ait pas de lien direct avec</w:t>
      </w:r>
      <w:r w:rsidRPr="003119C8">
        <w:rPr>
          <w:lang w:val="fr-CA"/>
        </w:rPr>
        <w:t xml:space="preserve"> l’efficacité énergétique, </w:t>
      </w:r>
      <w:r>
        <w:rPr>
          <w:lang w:val="fr-CA"/>
        </w:rPr>
        <w:t>l’efficacité énergétique doit être encouragée par l’adoption sans danger de frigorigènes à PRG nul ou à faible PRG</w:t>
      </w:r>
      <w:r w:rsidRPr="003119C8">
        <w:rPr>
          <w:lang w:val="fr-CA"/>
        </w:rPr>
        <w:t>.</w:t>
      </w:r>
    </w:p>
  </w:footnote>
  <w:footnote w:id="58">
    <w:p w14:paraId="59998DC2" w14:textId="3C40D401" w:rsidR="00E90E1D" w:rsidRPr="001407F6" w:rsidRDefault="00E90E1D" w:rsidP="00F42B5C">
      <w:pPr>
        <w:pStyle w:val="FootnoteText"/>
        <w:rPr>
          <w:lang w:val="fr-CA"/>
        </w:rPr>
      </w:pPr>
      <w:r>
        <w:rPr>
          <w:rStyle w:val="FootnoteReference"/>
        </w:rPr>
        <w:footnoteRef/>
      </w:r>
      <w:r w:rsidRPr="001407F6">
        <w:rPr>
          <w:lang w:val="fr-CA"/>
        </w:rPr>
        <w:t xml:space="preserve"> Les plus grands consommateurs, à savoir le Brésil, la Chine et l’Inde, n’ont pas participé </w:t>
      </w:r>
      <w:r>
        <w:rPr>
          <w:lang w:val="fr-CA"/>
        </w:rPr>
        <w:t>à l’enquête sur les substances de remplacement des SAO</w:t>
      </w:r>
      <w:r w:rsidRPr="001407F6">
        <w:rPr>
          <w:lang w:val="fr-CA"/>
        </w:rPr>
        <w:t xml:space="preserve">. </w:t>
      </w:r>
    </w:p>
  </w:footnote>
  <w:footnote w:id="59">
    <w:p w14:paraId="72E01E92" w14:textId="7E08A6AF" w:rsidR="00E90E1D" w:rsidRPr="000D0A89" w:rsidRDefault="00E90E1D" w:rsidP="00C54F6D">
      <w:pPr>
        <w:pStyle w:val="FootnoteText"/>
        <w:rPr>
          <w:lang w:val="fr-CA"/>
        </w:rPr>
      </w:pPr>
      <w:r>
        <w:rPr>
          <w:rStyle w:val="FootnoteReference"/>
        </w:rPr>
        <w:footnoteRef/>
      </w:r>
      <w:r w:rsidRPr="000D0A89">
        <w:rPr>
          <w:lang w:val="fr-CA"/>
        </w:rPr>
        <w:t xml:space="preserve"> 205 000 $US pour les pays dont la valeur de </w:t>
      </w:r>
      <w:r>
        <w:rPr>
          <w:lang w:val="fr-CA"/>
        </w:rPr>
        <w:t>réfé</w:t>
      </w:r>
      <w:r w:rsidRPr="000D0A89">
        <w:rPr>
          <w:lang w:val="fr-CA"/>
        </w:rPr>
        <w:t xml:space="preserve">rence pour les CFC est inférieure </w:t>
      </w:r>
      <w:r>
        <w:rPr>
          <w:lang w:val="fr-CA"/>
        </w:rPr>
        <w:t>à 15 tonnes PAO, 295 000 $US pour les pays dont la valeur de référence se situe entre 15 et 30 tonnes PAO, 345 000 $US pour les pays dont la valeur de référence pour les CFC se situe entre 30 et 60 tonnes PAO, 520 000 $US pour les pays dont la valeur de référence se situe entre 60 et 120 tonnes PAO et 565 000 $US pour les pays dont la valeur de référence est supérieure à 120 tonnes PAO</w:t>
      </w:r>
      <w:r w:rsidRPr="000D0A89">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9A383" w14:textId="26B45DF1" w:rsidR="00E90E1D" w:rsidRPr="0033525D" w:rsidRDefault="00E90E1D" w:rsidP="00311FD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/82/64</w:t>
    </w:r>
    <w:r>
      <w:fldChar w:fldCharType="end"/>
    </w:r>
  </w:p>
  <w:p w14:paraId="56B01D2E" w14:textId="395F5D55" w:rsidR="00E90E1D" w:rsidRDefault="00E90E1D" w:rsidP="00311FD8">
    <w:pPr>
      <w:jc w:val="right"/>
    </w:pPr>
  </w:p>
  <w:p w14:paraId="1A8C6125" w14:textId="77777777" w:rsidR="00E90E1D" w:rsidRPr="0033525D" w:rsidRDefault="00E90E1D" w:rsidP="00311FD8">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C5F94" w14:textId="2DBEE60E" w:rsidR="00E90E1D" w:rsidRDefault="00E90E1D" w:rsidP="00311FD8">
    <w:pPr>
      <w:jc w:val="left"/>
    </w:pPr>
    <w:fldSimple w:instr=" DOCPROPERTY &quot;Document number&quot;  \* MERGEFORMAT ">
      <w:r>
        <w:t>UNEP/OzL.Pro/ExCom/82/64</w:t>
      </w:r>
    </w:fldSimple>
  </w:p>
  <w:p w14:paraId="2DBB7301" w14:textId="06038FD2" w:rsidR="00E90E1D" w:rsidRDefault="00E90E1D"/>
  <w:p w14:paraId="51B12B0D" w14:textId="77777777" w:rsidR="00E90E1D" w:rsidRPr="0033525D" w:rsidRDefault="00E90E1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B6D51" w14:textId="77777777" w:rsidR="00E90E1D" w:rsidRPr="00136D11" w:rsidRDefault="00E90E1D" w:rsidP="00B44FB0">
    <w:pPr>
      <w:contextualSpacing/>
      <w:jc w:val="left"/>
    </w:pPr>
    <w:r>
      <w:t>UNEP/</w:t>
    </w:r>
    <w:proofErr w:type="spellStart"/>
    <w:r>
      <w:t>OzL.Pro</w:t>
    </w:r>
    <w:proofErr w:type="spellEnd"/>
    <w:r>
      <w:t>/</w:t>
    </w:r>
    <w:proofErr w:type="spellStart"/>
    <w:r>
      <w:t>ExCom</w:t>
    </w:r>
    <w:proofErr w:type="spellEnd"/>
    <w:r>
      <w:t>/82/64</w:t>
    </w:r>
  </w:p>
  <w:p w14:paraId="0C4D869C" w14:textId="77777777" w:rsidR="00E90E1D" w:rsidRDefault="00E90E1D" w:rsidP="00B44FB0">
    <w:pPr>
      <w:pStyle w:val="Header"/>
      <w:contextualSpacing/>
      <w:jc w:val="left"/>
    </w:pPr>
    <w:r w:rsidRPr="00136D11">
      <w:t>Annex II</w:t>
    </w:r>
    <w:r>
      <w:t>I</w:t>
    </w:r>
  </w:p>
  <w:p w14:paraId="1531BB68" w14:textId="77777777" w:rsidR="00E90E1D" w:rsidRPr="00136D11" w:rsidRDefault="00E90E1D" w:rsidP="00B44FB0">
    <w:pPr>
      <w:pStyle w:val="Header"/>
      <w:contextualSpacing/>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18418" w14:textId="77777777" w:rsidR="00E90E1D" w:rsidRDefault="00E90E1D" w:rsidP="00B44FB0">
    <w:pPr>
      <w:contextualSpacing/>
      <w:jc w:val="right"/>
    </w:pPr>
    <w:r>
      <w:t>UNEP/OzL.Pro/ExCom/82/64</w:t>
    </w:r>
  </w:p>
  <w:p w14:paraId="06456284" w14:textId="6E6DFB8B" w:rsidR="00E90E1D" w:rsidRDefault="00E90E1D" w:rsidP="00B44FB0">
    <w:pPr>
      <w:contextualSpacing/>
      <w:jc w:val="right"/>
    </w:pPr>
    <w:r>
      <w:t>Annex I</w:t>
    </w:r>
  </w:p>
  <w:p w14:paraId="0BE0500F" w14:textId="4BEFCCCE" w:rsidR="00E90E1D" w:rsidRPr="0033525D" w:rsidRDefault="00E90E1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25F1" w14:textId="77777777" w:rsidR="00E90E1D" w:rsidRPr="00136D11" w:rsidRDefault="00E90E1D" w:rsidP="00B44FB0">
    <w:pPr>
      <w:contextualSpacing/>
      <w:jc w:val="right"/>
    </w:pPr>
    <w:r>
      <w:t>UNEP/OzL.Pro/ExCom/82/64</w:t>
    </w:r>
  </w:p>
  <w:p w14:paraId="71004C4A" w14:textId="77777777" w:rsidR="00E90E1D" w:rsidRDefault="00E90E1D" w:rsidP="00B44FB0">
    <w:pPr>
      <w:pStyle w:val="Header"/>
      <w:contextualSpacing/>
      <w:jc w:val="right"/>
    </w:pPr>
    <w:r w:rsidRPr="00136D11">
      <w:t>Annex II</w:t>
    </w:r>
    <w:r>
      <w:t>I</w:t>
    </w:r>
  </w:p>
  <w:p w14:paraId="337BA680" w14:textId="77777777" w:rsidR="00E90E1D" w:rsidRDefault="00E90E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783AD4B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0464C4"/>
    <w:multiLevelType w:val="hybridMultilevel"/>
    <w:tmpl w:val="DCEE5A1E"/>
    <w:lvl w:ilvl="0" w:tplc="4B3221A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17573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2672DA2"/>
    <w:multiLevelType w:val="multilevel"/>
    <w:tmpl w:val="95D23E8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14D96F3C"/>
    <w:multiLevelType w:val="multilevel"/>
    <w:tmpl w:val="676E45F6"/>
    <w:lvl w:ilvl="0">
      <w:start w:val="7"/>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BE31C9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12D0440"/>
    <w:multiLevelType w:val="hybridMultilevel"/>
    <w:tmpl w:val="9702CE1A"/>
    <w:lvl w:ilvl="0" w:tplc="77C65D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161428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4F33C9"/>
    <w:multiLevelType w:val="hybridMultilevel"/>
    <w:tmpl w:val="333E2FDA"/>
    <w:lvl w:ilvl="0" w:tplc="1AE8B924">
      <w:start w:val="13"/>
      <w:numFmt w:val="decimal"/>
      <w:lvlText w:val="%1."/>
      <w:lvlJc w:val="left"/>
      <w:pPr>
        <w:tabs>
          <w:tab w:val="num" w:pos="720"/>
        </w:tabs>
        <w:ind w:left="720" w:hanging="720"/>
      </w:pPr>
      <w:rPr>
        <w:rFonts w:hint="default"/>
      </w:rPr>
    </w:lvl>
    <w:lvl w:ilvl="1" w:tplc="4224E4D8">
      <w:start w:val="1"/>
      <w:numFmt w:val="lowerLetter"/>
      <w:lvlText w:val="%2)"/>
      <w:lvlJc w:val="left"/>
      <w:pPr>
        <w:tabs>
          <w:tab w:val="num" w:pos="1080"/>
        </w:tabs>
        <w:ind w:left="108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9E54B5"/>
    <w:multiLevelType w:val="multilevel"/>
    <w:tmpl w:val="DC74F590"/>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5444E1"/>
    <w:multiLevelType w:val="hybridMultilevel"/>
    <w:tmpl w:val="A7F618BE"/>
    <w:lvl w:ilvl="0" w:tplc="4D7C1FD6">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58739A2"/>
    <w:multiLevelType w:val="hybridMultilevel"/>
    <w:tmpl w:val="7B3292E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369C3EAB"/>
    <w:multiLevelType w:val="hybridMultilevel"/>
    <w:tmpl w:val="0D140E1A"/>
    <w:lvl w:ilvl="0" w:tplc="2E6069AA">
      <w:start w:val="1"/>
      <w:numFmt w:val="upperRoman"/>
      <w:lvlText w:val="%1."/>
      <w:lvlJc w:val="left"/>
      <w:pPr>
        <w:ind w:left="1800" w:hanging="1440"/>
      </w:pPr>
      <w:rPr>
        <w:rFonts w:hint="default"/>
      </w:rPr>
    </w:lvl>
    <w:lvl w:ilvl="1" w:tplc="8012C6E0">
      <w:start w:val="18"/>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CC627F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5F1156FE"/>
    <w:multiLevelType w:val="multilevel"/>
    <w:tmpl w:val="DABE51B8"/>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6C596DE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13"/>
  </w:num>
  <w:num w:numId="6">
    <w:abstractNumId w:val="21"/>
  </w:num>
  <w:num w:numId="7">
    <w:abstractNumId w:val="22"/>
  </w:num>
  <w:num w:numId="8">
    <w:abstractNumId w:val="27"/>
  </w:num>
  <w:num w:numId="9">
    <w:abstractNumId w:val="16"/>
  </w:num>
  <w:num w:numId="10">
    <w:abstractNumId w:val="6"/>
  </w:num>
  <w:num w:numId="11">
    <w:abstractNumId w:val="19"/>
  </w:num>
  <w:num w:numId="12">
    <w:abstractNumId w:val="17"/>
  </w:num>
  <w:num w:numId="13">
    <w:abstractNumId w:val="11"/>
  </w:num>
  <w:num w:numId="14">
    <w:abstractNumId w:val="1"/>
  </w:num>
  <w:num w:numId="15">
    <w:abstractNumId w:val="23"/>
  </w:num>
  <w:num w:numId="16">
    <w:abstractNumId w:val="24"/>
  </w:num>
  <w:num w:numId="17">
    <w:abstractNumId w:val="15"/>
  </w:num>
  <w:num w:numId="18">
    <w:abstractNumId w:val="3"/>
  </w:num>
  <w:num w:numId="19">
    <w:abstractNumId w:val="5"/>
  </w:num>
  <w:num w:numId="20">
    <w:abstractNumId w:val="8"/>
  </w:num>
  <w:num w:numId="21">
    <w:abstractNumId w:val="26"/>
  </w:num>
  <w:num w:numId="22">
    <w:abstractNumId w:val="20"/>
  </w:num>
  <w:num w:numId="23">
    <w:abstractNumId w:val="7"/>
  </w:num>
  <w:num w:numId="24">
    <w:abstractNumId w:val="10"/>
  </w:num>
  <w:num w:numId="2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5"/>
  </w:num>
  <w:num w:numId="28">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4"/>
  </w:num>
  <w:num w:numId="31">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9"/>
  </w:num>
  <w:num w:numId="36">
    <w:abstractNumId w:val="2"/>
  </w:num>
  <w:num w:numId="37">
    <w:abstractNumId w:val="4"/>
  </w:num>
  <w:num w:numId="38">
    <w:abstractNumId w:val="12"/>
  </w:num>
  <w:num w:numId="3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43BE"/>
    <w:rsid w:val="000054BD"/>
    <w:rsid w:val="00005CE3"/>
    <w:rsid w:val="0000645A"/>
    <w:rsid w:val="000064A8"/>
    <w:rsid w:val="00013B58"/>
    <w:rsid w:val="00014739"/>
    <w:rsid w:val="0001508E"/>
    <w:rsid w:val="00017A39"/>
    <w:rsid w:val="00017BF2"/>
    <w:rsid w:val="000211A9"/>
    <w:rsid w:val="000219E1"/>
    <w:rsid w:val="00021E99"/>
    <w:rsid w:val="000238E4"/>
    <w:rsid w:val="00023A2A"/>
    <w:rsid w:val="00024A6D"/>
    <w:rsid w:val="000268D1"/>
    <w:rsid w:val="00031260"/>
    <w:rsid w:val="00034CA2"/>
    <w:rsid w:val="00035059"/>
    <w:rsid w:val="0003620A"/>
    <w:rsid w:val="0003681A"/>
    <w:rsid w:val="0004077C"/>
    <w:rsid w:val="00041697"/>
    <w:rsid w:val="000435CD"/>
    <w:rsid w:val="00043968"/>
    <w:rsid w:val="00045E26"/>
    <w:rsid w:val="00046D1A"/>
    <w:rsid w:val="00047489"/>
    <w:rsid w:val="0005049B"/>
    <w:rsid w:val="0005432C"/>
    <w:rsid w:val="00055C47"/>
    <w:rsid w:val="00056BD5"/>
    <w:rsid w:val="00056DDD"/>
    <w:rsid w:val="000571CC"/>
    <w:rsid w:val="000579E7"/>
    <w:rsid w:val="00061EC2"/>
    <w:rsid w:val="00062AE7"/>
    <w:rsid w:val="00062BEA"/>
    <w:rsid w:val="000657A0"/>
    <w:rsid w:val="00066C0A"/>
    <w:rsid w:val="00067A3C"/>
    <w:rsid w:val="000705EE"/>
    <w:rsid w:val="0007202F"/>
    <w:rsid w:val="0007301A"/>
    <w:rsid w:val="00074D15"/>
    <w:rsid w:val="0007596E"/>
    <w:rsid w:val="00077B80"/>
    <w:rsid w:val="00077D12"/>
    <w:rsid w:val="00080ED0"/>
    <w:rsid w:val="000836D7"/>
    <w:rsid w:val="0008504A"/>
    <w:rsid w:val="00085B8F"/>
    <w:rsid w:val="00086CC0"/>
    <w:rsid w:val="00087AC4"/>
    <w:rsid w:val="00090481"/>
    <w:rsid w:val="0009141C"/>
    <w:rsid w:val="000A1E5F"/>
    <w:rsid w:val="000A364B"/>
    <w:rsid w:val="000A4E2E"/>
    <w:rsid w:val="000A6C26"/>
    <w:rsid w:val="000A6DE9"/>
    <w:rsid w:val="000B0DA1"/>
    <w:rsid w:val="000B2413"/>
    <w:rsid w:val="000B2E58"/>
    <w:rsid w:val="000B5B1A"/>
    <w:rsid w:val="000B61E5"/>
    <w:rsid w:val="000C1D96"/>
    <w:rsid w:val="000C45D3"/>
    <w:rsid w:val="000C7CB7"/>
    <w:rsid w:val="000D0A89"/>
    <w:rsid w:val="000D12FB"/>
    <w:rsid w:val="000D1C3F"/>
    <w:rsid w:val="000D4B60"/>
    <w:rsid w:val="000D52A4"/>
    <w:rsid w:val="000D54E6"/>
    <w:rsid w:val="000D7645"/>
    <w:rsid w:val="000E025D"/>
    <w:rsid w:val="000E07BC"/>
    <w:rsid w:val="000E2E64"/>
    <w:rsid w:val="000E3F00"/>
    <w:rsid w:val="000E58C0"/>
    <w:rsid w:val="000E5DF9"/>
    <w:rsid w:val="000E7B4E"/>
    <w:rsid w:val="000F08ED"/>
    <w:rsid w:val="000F1B8F"/>
    <w:rsid w:val="000F1CD4"/>
    <w:rsid w:val="000F255C"/>
    <w:rsid w:val="000F4103"/>
    <w:rsid w:val="000F70A7"/>
    <w:rsid w:val="000F7194"/>
    <w:rsid w:val="000F7FFE"/>
    <w:rsid w:val="00100EDF"/>
    <w:rsid w:val="001011BD"/>
    <w:rsid w:val="0010176A"/>
    <w:rsid w:val="00101CC1"/>
    <w:rsid w:val="00106A7C"/>
    <w:rsid w:val="00113CCA"/>
    <w:rsid w:val="0011661D"/>
    <w:rsid w:val="0012034B"/>
    <w:rsid w:val="00120A8E"/>
    <w:rsid w:val="00122D93"/>
    <w:rsid w:val="00122F25"/>
    <w:rsid w:val="00122FA9"/>
    <w:rsid w:val="0012559A"/>
    <w:rsid w:val="00125EC8"/>
    <w:rsid w:val="00130EFC"/>
    <w:rsid w:val="00135980"/>
    <w:rsid w:val="001376EF"/>
    <w:rsid w:val="001407F6"/>
    <w:rsid w:val="0014310E"/>
    <w:rsid w:val="001439CC"/>
    <w:rsid w:val="001504E5"/>
    <w:rsid w:val="00150E3E"/>
    <w:rsid w:val="00152AE0"/>
    <w:rsid w:val="00154BF3"/>
    <w:rsid w:val="00155013"/>
    <w:rsid w:val="0015541D"/>
    <w:rsid w:val="00157E9C"/>
    <w:rsid w:val="00160F9F"/>
    <w:rsid w:val="00162E04"/>
    <w:rsid w:val="00162F11"/>
    <w:rsid w:val="00163E11"/>
    <w:rsid w:val="00164719"/>
    <w:rsid w:val="00165D38"/>
    <w:rsid w:val="001664BD"/>
    <w:rsid w:val="00166FC4"/>
    <w:rsid w:val="0016730E"/>
    <w:rsid w:val="001677AC"/>
    <w:rsid w:val="00171C1C"/>
    <w:rsid w:val="00176235"/>
    <w:rsid w:val="001804EA"/>
    <w:rsid w:val="00186139"/>
    <w:rsid w:val="00187443"/>
    <w:rsid w:val="00190A61"/>
    <w:rsid w:val="00192E3D"/>
    <w:rsid w:val="00193A50"/>
    <w:rsid w:val="00193D48"/>
    <w:rsid w:val="00194A13"/>
    <w:rsid w:val="001A1163"/>
    <w:rsid w:val="001A3342"/>
    <w:rsid w:val="001A3E3D"/>
    <w:rsid w:val="001A63FB"/>
    <w:rsid w:val="001A7049"/>
    <w:rsid w:val="001A7500"/>
    <w:rsid w:val="001A7647"/>
    <w:rsid w:val="001A7C7C"/>
    <w:rsid w:val="001B088E"/>
    <w:rsid w:val="001B1163"/>
    <w:rsid w:val="001B1E40"/>
    <w:rsid w:val="001B4D90"/>
    <w:rsid w:val="001B5A9B"/>
    <w:rsid w:val="001B68E7"/>
    <w:rsid w:val="001B7F04"/>
    <w:rsid w:val="001C2699"/>
    <w:rsid w:val="001C337F"/>
    <w:rsid w:val="001C3BF4"/>
    <w:rsid w:val="001C4D93"/>
    <w:rsid w:val="001C4FA2"/>
    <w:rsid w:val="001C5C9E"/>
    <w:rsid w:val="001C5E78"/>
    <w:rsid w:val="001C764E"/>
    <w:rsid w:val="001D074D"/>
    <w:rsid w:val="001D0F43"/>
    <w:rsid w:val="001D4357"/>
    <w:rsid w:val="001D482C"/>
    <w:rsid w:val="001D4B5B"/>
    <w:rsid w:val="001D51C0"/>
    <w:rsid w:val="001D7B2F"/>
    <w:rsid w:val="001E1052"/>
    <w:rsid w:val="001E19B0"/>
    <w:rsid w:val="001E1A07"/>
    <w:rsid w:val="001E21B1"/>
    <w:rsid w:val="001E2F93"/>
    <w:rsid w:val="001E36DB"/>
    <w:rsid w:val="001E3A54"/>
    <w:rsid w:val="001E3C3C"/>
    <w:rsid w:val="001E61E5"/>
    <w:rsid w:val="001E6362"/>
    <w:rsid w:val="001E7DC2"/>
    <w:rsid w:val="001F0499"/>
    <w:rsid w:val="001F158B"/>
    <w:rsid w:val="001F2159"/>
    <w:rsid w:val="001F26C6"/>
    <w:rsid w:val="001F2B6F"/>
    <w:rsid w:val="001F3011"/>
    <w:rsid w:val="001F3EDC"/>
    <w:rsid w:val="001F708A"/>
    <w:rsid w:val="002002D4"/>
    <w:rsid w:val="00202301"/>
    <w:rsid w:val="002026A7"/>
    <w:rsid w:val="002026D4"/>
    <w:rsid w:val="00206290"/>
    <w:rsid w:val="00210EF9"/>
    <w:rsid w:val="00212DBC"/>
    <w:rsid w:val="00213975"/>
    <w:rsid w:val="00214863"/>
    <w:rsid w:val="002156B4"/>
    <w:rsid w:val="002174F7"/>
    <w:rsid w:val="002206A0"/>
    <w:rsid w:val="00220AFF"/>
    <w:rsid w:val="002257EC"/>
    <w:rsid w:val="00226B68"/>
    <w:rsid w:val="00234DA4"/>
    <w:rsid w:val="00240957"/>
    <w:rsid w:val="0024162B"/>
    <w:rsid w:val="00244A7F"/>
    <w:rsid w:val="0024658F"/>
    <w:rsid w:val="00246DEE"/>
    <w:rsid w:val="002471D2"/>
    <w:rsid w:val="002479DC"/>
    <w:rsid w:val="00253113"/>
    <w:rsid w:val="00253222"/>
    <w:rsid w:val="00255F6C"/>
    <w:rsid w:val="0025605D"/>
    <w:rsid w:val="0026036D"/>
    <w:rsid w:val="00260602"/>
    <w:rsid w:val="00261C15"/>
    <w:rsid w:val="00262847"/>
    <w:rsid w:val="002629E1"/>
    <w:rsid w:val="00263183"/>
    <w:rsid w:val="00264B7C"/>
    <w:rsid w:val="002713BF"/>
    <w:rsid w:val="002742AD"/>
    <w:rsid w:val="00274F24"/>
    <w:rsid w:val="0027538A"/>
    <w:rsid w:val="0027568C"/>
    <w:rsid w:val="002760A3"/>
    <w:rsid w:val="00276100"/>
    <w:rsid w:val="002767C2"/>
    <w:rsid w:val="00280587"/>
    <w:rsid w:val="00281BB2"/>
    <w:rsid w:val="0029077E"/>
    <w:rsid w:val="00290D59"/>
    <w:rsid w:val="002916F4"/>
    <w:rsid w:val="00292300"/>
    <w:rsid w:val="0029321C"/>
    <w:rsid w:val="00294125"/>
    <w:rsid w:val="00294ACF"/>
    <w:rsid w:val="0029588A"/>
    <w:rsid w:val="0029767D"/>
    <w:rsid w:val="002977E4"/>
    <w:rsid w:val="002B22AE"/>
    <w:rsid w:val="002B3377"/>
    <w:rsid w:val="002B5559"/>
    <w:rsid w:val="002B72E9"/>
    <w:rsid w:val="002B75C8"/>
    <w:rsid w:val="002C02CE"/>
    <w:rsid w:val="002C7998"/>
    <w:rsid w:val="002D07CC"/>
    <w:rsid w:val="002D1893"/>
    <w:rsid w:val="002D22C3"/>
    <w:rsid w:val="002D2678"/>
    <w:rsid w:val="002D36F5"/>
    <w:rsid w:val="002D3B7E"/>
    <w:rsid w:val="002D47EC"/>
    <w:rsid w:val="002F0067"/>
    <w:rsid w:val="002F01DF"/>
    <w:rsid w:val="002F1E53"/>
    <w:rsid w:val="002F2623"/>
    <w:rsid w:val="002F2CAA"/>
    <w:rsid w:val="002F4A57"/>
    <w:rsid w:val="002F5AD6"/>
    <w:rsid w:val="002F5DA8"/>
    <w:rsid w:val="002F7B75"/>
    <w:rsid w:val="00300003"/>
    <w:rsid w:val="0030052C"/>
    <w:rsid w:val="00300A30"/>
    <w:rsid w:val="00300A70"/>
    <w:rsid w:val="0030105D"/>
    <w:rsid w:val="00303D33"/>
    <w:rsid w:val="003049F8"/>
    <w:rsid w:val="00304B16"/>
    <w:rsid w:val="00305C66"/>
    <w:rsid w:val="003064A5"/>
    <w:rsid w:val="003119C8"/>
    <w:rsid w:val="00311FD8"/>
    <w:rsid w:val="00312A18"/>
    <w:rsid w:val="00316859"/>
    <w:rsid w:val="003175D4"/>
    <w:rsid w:val="00325A15"/>
    <w:rsid w:val="003260D5"/>
    <w:rsid w:val="00327F0C"/>
    <w:rsid w:val="003306E1"/>
    <w:rsid w:val="00331D2B"/>
    <w:rsid w:val="00331E5B"/>
    <w:rsid w:val="003320E4"/>
    <w:rsid w:val="0033525D"/>
    <w:rsid w:val="003379AD"/>
    <w:rsid w:val="003405B4"/>
    <w:rsid w:val="003414F3"/>
    <w:rsid w:val="00341D35"/>
    <w:rsid w:val="00347536"/>
    <w:rsid w:val="003476C6"/>
    <w:rsid w:val="00347C23"/>
    <w:rsid w:val="00350A0C"/>
    <w:rsid w:val="00350F36"/>
    <w:rsid w:val="00351C26"/>
    <w:rsid w:val="00352262"/>
    <w:rsid w:val="0035613E"/>
    <w:rsid w:val="00357ACB"/>
    <w:rsid w:val="00362A0F"/>
    <w:rsid w:val="00363EE9"/>
    <w:rsid w:val="00370A57"/>
    <w:rsid w:val="003739AC"/>
    <w:rsid w:val="00374896"/>
    <w:rsid w:val="003760C7"/>
    <w:rsid w:val="00376128"/>
    <w:rsid w:val="0037742E"/>
    <w:rsid w:val="00380B17"/>
    <w:rsid w:val="00381A38"/>
    <w:rsid w:val="0038245A"/>
    <w:rsid w:val="00385CFC"/>
    <w:rsid w:val="00385FBE"/>
    <w:rsid w:val="00387E8E"/>
    <w:rsid w:val="00392A50"/>
    <w:rsid w:val="00392A56"/>
    <w:rsid w:val="0039337A"/>
    <w:rsid w:val="00395545"/>
    <w:rsid w:val="00396C69"/>
    <w:rsid w:val="003A2396"/>
    <w:rsid w:val="003A3189"/>
    <w:rsid w:val="003A320F"/>
    <w:rsid w:val="003A394B"/>
    <w:rsid w:val="003A7468"/>
    <w:rsid w:val="003B33BD"/>
    <w:rsid w:val="003B42A6"/>
    <w:rsid w:val="003B569D"/>
    <w:rsid w:val="003B58EA"/>
    <w:rsid w:val="003B5C17"/>
    <w:rsid w:val="003C2577"/>
    <w:rsid w:val="003C3C0E"/>
    <w:rsid w:val="003C3C1D"/>
    <w:rsid w:val="003C67DB"/>
    <w:rsid w:val="003D1739"/>
    <w:rsid w:val="003D1D4D"/>
    <w:rsid w:val="003D1ED2"/>
    <w:rsid w:val="003D2F45"/>
    <w:rsid w:val="003D38B5"/>
    <w:rsid w:val="003D4041"/>
    <w:rsid w:val="003D4FAC"/>
    <w:rsid w:val="003D640A"/>
    <w:rsid w:val="003E0D2F"/>
    <w:rsid w:val="003E18D7"/>
    <w:rsid w:val="003E39D8"/>
    <w:rsid w:val="003E516C"/>
    <w:rsid w:val="003E6E5E"/>
    <w:rsid w:val="003E7906"/>
    <w:rsid w:val="003E7F9B"/>
    <w:rsid w:val="003F0173"/>
    <w:rsid w:val="003F3C50"/>
    <w:rsid w:val="00400B1F"/>
    <w:rsid w:val="00400D0C"/>
    <w:rsid w:val="0040156D"/>
    <w:rsid w:val="004045BE"/>
    <w:rsid w:val="0040462F"/>
    <w:rsid w:val="00405A4A"/>
    <w:rsid w:val="004064D5"/>
    <w:rsid w:val="00406A6A"/>
    <w:rsid w:val="00406B22"/>
    <w:rsid w:val="00407FA1"/>
    <w:rsid w:val="00412D4C"/>
    <w:rsid w:val="00422103"/>
    <w:rsid w:val="00424919"/>
    <w:rsid w:val="0042656D"/>
    <w:rsid w:val="00426A50"/>
    <w:rsid w:val="00426FCE"/>
    <w:rsid w:val="00427512"/>
    <w:rsid w:val="004319D0"/>
    <w:rsid w:val="00431B86"/>
    <w:rsid w:val="004328A7"/>
    <w:rsid w:val="00433027"/>
    <w:rsid w:val="00433B24"/>
    <w:rsid w:val="00434C74"/>
    <w:rsid w:val="00435596"/>
    <w:rsid w:val="00437A4C"/>
    <w:rsid w:val="004421AC"/>
    <w:rsid w:val="00442531"/>
    <w:rsid w:val="0044377D"/>
    <w:rsid w:val="0045009C"/>
    <w:rsid w:val="00451231"/>
    <w:rsid w:val="004539DE"/>
    <w:rsid w:val="0045496D"/>
    <w:rsid w:val="00456EB4"/>
    <w:rsid w:val="004616B0"/>
    <w:rsid w:val="00462BD3"/>
    <w:rsid w:val="00465A3E"/>
    <w:rsid w:val="00466B87"/>
    <w:rsid w:val="004675D2"/>
    <w:rsid w:val="004718F3"/>
    <w:rsid w:val="004722E5"/>
    <w:rsid w:val="00475040"/>
    <w:rsid w:val="00480544"/>
    <w:rsid w:val="00485933"/>
    <w:rsid w:val="00490064"/>
    <w:rsid w:val="004917D0"/>
    <w:rsid w:val="00492DD3"/>
    <w:rsid w:val="0049391A"/>
    <w:rsid w:val="00493D40"/>
    <w:rsid w:val="004967B6"/>
    <w:rsid w:val="00497296"/>
    <w:rsid w:val="00497708"/>
    <w:rsid w:val="004A3EB7"/>
    <w:rsid w:val="004A427D"/>
    <w:rsid w:val="004A504B"/>
    <w:rsid w:val="004A53DC"/>
    <w:rsid w:val="004A6911"/>
    <w:rsid w:val="004B484C"/>
    <w:rsid w:val="004B4A6F"/>
    <w:rsid w:val="004B54E0"/>
    <w:rsid w:val="004B61BE"/>
    <w:rsid w:val="004B7384"/>
    <w:rsid w:val="004C0689"/>
    <w:rsid w:val="004C3527"/>
    <w:rsid w:val="004C4269"/>
    <w:rsid w:val="004C6489"/>
    <w:rsid w:val="004C68B2"/>
    <w:rsid w:val="004C77FF"/>
    <w:rsid w:val="004D0700"/>
    <w:rsid w:val="004D1A9E"/>
    <w:rsid w:val="004D2D73"/>
    <w:rsid w:val="004D4302"/>
    <w:rsid w:val="004D561C"/>
    <w:rsid w:val="004D6236"/>
    <w:rsid w:val="004D69E1"/>
    <w:rsid w:val="004D7929"/>
    <w:rsid w:val="004D7F90"/>
    <w:rsid w:val="004E0F23"/>
    <w:rsid w:val="004E0FEB"/>
    <w:rsid w:val="004E3DF0"/>
    <w:rsid w:val="004E4DBB"/>
    <w:rsid w:val="004E4E41"/>
    <w:rsid w:val="004E51A2"/>
    <w:rsid w:val="004E51B6"/>
    <w:rsid w:val="004E600E"/>
    <w:rsid w:val="004E64CA"/>
    <w:rsid w:val="004E6D13"/>
    <w:rsid w:val="004E7F9C"/>
    <w:rsid w:val="004F00C6"/>
    <w:rsid w:val="004F129E"/>
    <w:rsid w:val="004F1E9E"/>
    <w:rsid w:val="004F2BE7"/>
    <w:rsid w:val="004F3493"/>
    <w:rsid w:val="004F3654"/>
    <w:rsid w:val="004F4FF8"/>
    <w:rsid w:val="004F5143"/>
    <w:rsid w:val="005014D3"/>
    <w:rsid w:val="00502A9A"/>
    <w:rsid w:val="005034FF"/>
    <w:rsid w:val="0050632E"/>
    <w:rsid w:val="00506808"/>
    <w:rsid w:val="00512A38"/>
    <w:rsid w:val="00512B09"/>
    <w:rsid w:val="00514854"/>
    <w:rsid w:val="005152E2"/>
    <w:rsid w:val="00515EB2"/>
    <w:rsid w:val="00517A60"/>
    <w:rsid w:val="005206E2"/>
    <w:rsid w:val="005216DB"/>
    <w:rsid w:val="005246D4"/>
    <w:rsid w:val="005249DD"/>
    <w:rsid w:val="005268E0"/>
    <w:rsid w:val="0052795D"/>
    <w:rsid w:val="00530B71"/>
    <w:rsid w:val="00532424"/>
    <w:rsid w:val="00533796"/>
    <w:rsid w:val="00534029"/>
    <w:rsid w:val="005344C7"/>
    <w:rsid w:val="00540386"/>
    <w:rsid w:val="00547006"/>
    <w:rsid w:val="00551B10"/>
    <w:rsid w:val="00552ECF"/>
    <w:rsid w:val="00553724"/>
    <w:rsid w:val="00553A2D"/>
    <w:rsid w:val="00555AC1"/>
    <w:rsid w:val="00555D75"/>
    <w:rsid w:val="005567E7"/>
    <w:rsid w:val="00557428"/>
    <w:rsid w:val="00560DF0"/>
    <w:rsid w:val="00561BFA"/>
    <w:rsid w:val="00562CD0"/>
    <w:rsid w:val="005638B9"/>
    <w:rsid w:val="00563FC7"/>
    <w:rsid w:val="00565BA4"/>
    <w:rsid w:val="00565C41"/>
    <w:rsid w:val="0056747C"/>
    <w:rsid w:val="0056759C"/>
    <w:rsid w:val="00567C13"/>
    <w:rsid w:val="00567DA3"/>
    <w:rsid w:val="00571128"/>
    <w:rsid w:val="005734B6"/>
    <w:rsid w:val="00574524"/>
    <w:rsid w:val="00575B50"/>
    <w:rsid w:val="00577CC3"/>
    <w:rsid w:val="00577E30"/>
    <w:rsid w:val="00580EE2"/>
    <w:rsid w:val="00582B5F"/>
    <w:rsid w:val="0058385E"/>
    <w:rsid w:val="00586581"/>
    <w:rsid w:val="00586765"/>
    <w:rsid w:val="00593074"/>
    <w:rsid w:val="005935FE"/>
    <w:rsid w:val="0059409A"/>
    <w:rsid w:val="0059513E"/>
    <w:rsid w:val="005A3467"/>
    <w:rsid w:val="005A389C"/>
    <w:rsid w:val="005A73DE"/>
    <w:rsid w:val="005A74E5"/>
    <w:rsid w:val="005B0C0B"/>
    <w:rsid w:val="005B39DA"/>
    <w:rsid w:val="005B48FF"/>
    <w:rsid w:val="005B4D21"/>
    <w:rsid w:val="005B64DC"/>
    <w:rsid w:val="005B6900"/>
    <w:rsid w:val="005B7C08"/>
    <w:rsid w:val="005C1C15"/>
    <w:rsid w:val="005C3754"/>
    <w:rsid w:val="005C427D"/>
    <w:rsid w:val="005C679F"/>
    <w:rsid w:val="005D4A93"/>
    <w:rsid w:val="005D6894"/>
    <w:rsid w:val="005E0B81"/>
    <w:rsid w:val="005E2FC7"/>
    <w:rsid w:val="005E38E5"/>
    <w:rsid w:val="005E5B49"/>
    <w:rsid w:val="005E5F60"/>
    <w:rsid w:val="005E7F21"/>
    <w:rsid w:val="005F2EFA"/>
    <w:rsid w:val="005F4593"/>
    <w:rsid w:val="005F489B"/>
    <w:rsid w:val="005F4968"/>
    <w:rsid w:val="005F5198"/>
    <w:rsid w:val="00600565"/>
    <w:rsid w:val="00600DD4"/>
    <w:rsid w:val="006010E5"/>
    <w:rsid w:val="00603C4E"/>
    <w:rsid w:val="00603E75"/>
    <w:rsid w:val="00604C15"/>
    <w:rsid w:val="00604C24"/>
    <w:rsid w:val="006073EA"/>
    <w:rsid w:val="00612BBA"/>
    <w:rsid w:val="0061550B"/>
    <w:rsid w:val="006158D5"/>
    <w:rsid w:val="006171C7"/>
    <w:rsid w:val="006246B9"/>
    <w:rsid w:val="00625D83"/>
    <w:rsid w:val="0063016C"/>
    <w:rsid w:val="0063219C"/>
    <w:rsid w:val="006333C8"/>
    <w:rsid w:val="0063377D"/>
    <w:rsid w:val="00634428"/>
    <w:rsid w:val="0063542A"/>
    <w:rsid w:val="00635A2B"/>
    <w:rsid w:val="0063711F"/>
    <w:rsid w:val="006372AF"/>
    <w:rsid w:val="00637667"/>
    <w:rsid w:val="00640056"/>
    <w:rsid w:val="00641A03"/>
    <w:rsid w:val="006437A0"/>
    <w:rsid w:val="00643BD6"/>
    <w:rsid w:val="00643C15"/>
    <w:rsid w:val="0064419B"/>
    <w:rsid w:val="00645F36"/>
    <w:rsid w:val="006500F5"/>
    <w:rsid w:val="006502C6"/>
    <w:rsid w:val="006502D8"/>
    <w:rsid w:val="00652869"/>
    <w:rsid w:val="00652A35"/>
    <w:rsid w:val="006534E7"/>
    <w:rsid w:val="006566A3"/>
    <w:rsid w:val="00660E2B"/>
    <w:rsid w:val="006619B3"/>
    <w:rsid w:val="00662003"/>
    <w:rsid w:val="00662306"/>
    <w:rsid w:val="006623E7"/>
    <w:rsid w:val="00662B80"/>
    <w:rsid w:val="00663277"/>
    <w:rsid w:val="006651C9"/>
    <w:rsid w:val="006703AC"/>
    <w:rsid w:val="00670F6C"/>
    <w:rsid w:val="00674801"/>
    <w:rsid w:val="00676A4B"/>
    <w:rsid w:val="00684164"/>
    <w:rsid w:val="006852C7"/>
    <w:rsid w:val="00692141"/>
    <w:rsid w:val="00697D72"/>
    <w:rsid w:val="006A0598"/>
    <w:rsid w:val="006A3349"/>
    <w:rsid w:val="006A3DC2"/>
    <w:rsid w:val="006A4DE3"/>
    <w:rsid w:val="006A603D"/>
    <w:rsid w:val="006A67CE"/>
    <w:rsid w:val="006A78A4"/>
    <w:rsid w:val="006B0ACE"/>
    <w:rsid w:val="006B1556"/>
    <w:rsid w:val="006B22A6"/>
    <w:rsid w:val="006B55FD"/>
    <w:rsid w:val="006B6C45"/>
    <w:rsid w:val="006B7E5D"/>
    <w:rsid w:val="006C0310"/>
    <w:rsid w:val="006C1727"/>
    <w:rsid w:val="006C2957"/>
    <w:rsid w:val="006C32FD"/>
    <w:rsid w:val="006C39CE"/>
    <w:rsid w:val="006C44A9"/>
    <w:rsid w:val="006C46C7"/>
    <w:rsid w:val="006C7B71"/>
    <w:rsid w:val="006D0286"/>
    <w:rsid w:val="006D0FCB"/>
    <w:rsid w:val="006D0FCC"/>
    <w:rsid w:val="006D184F"/>
    <w:rsid w:val="006D31D5"/>
    <w:rsid w:val="006D481B"/>
    <w:rsid w:val="006D5155"/>
    <w:rsid w:val="006D7E6B"/>
    <w:rsid w:val="006D7F4C"/>
    <w:rsid w:val="006E1FC3"/>
    <w:rsid w:val="006E24FD"/>
    <w:rsid w:val="006E3DDC"/>
    <w:rsid w:val="006E5ED7"/>
    <w:rsid w:val="006E60AC"/>
    <w:rsid w:val="006E6412"/>
    <w:rsid w:val="006E6FE9"/>
    <w:rsid w:val="006E7CE0"/>
    <w:rsid w:val="006F1497"/>
    <w:rsid w:val="006F1686"/>
    <w:rsid w:val="006F1CF5"/>
    <w:rsid w:val="006F3665"/>
    <w:rsid w:val="00700E82"/>
    <w:rsid w:val="00701838"/>
    <w:rsid w:val="00702341"/>
    <w:rsid w:val="007027AB"/>
    <w:rsid w:val="00702C0C"/>
    <w:rsid w:val="0070490C"/>
    <w:rsid w:val="00705570"/>
    <w:rsid w:val="00705E22"/>
    <w:rsid w:val="0070616B"/>
    <w:rsid w:val="00706FDA"/>
    <w:rsid w:val="00707CB0"/>
    <w:rsid w:val="00711F9A"/>
    <w:rsid w:val="00712FF5"/>
    <w:rsid w:val="00713810"/>
    <w:rsid w:val="00714066"/>
    <w:rsid w:val="00714A90"/>
    <w:rsid w:val="00714CE0"/>
    <w:rsid w:val="00715069"/>
    <w:rsid w:val="00715CAA"/>
    <w:rsid w:val="0071622B"/>
    <w:rsid w:val="007163BF"/>
    <w:rsid w:val="00717049"/>
    <w:rsid w:val="007173CC"/>
    <w:rsid w:val="00717571"/>
    <w:rsid w:val="0072026B"/>
    <w:rsid w:val="0072219F"/>
    <w:rsid w:val="00722271"/>
    <w:rsid w:val="00724629"/>
    <w:rsid w:val="007303A5"/>
    <w:rsid w:val="00730B3E"/>
    <w:rsid w:val="00730D76"/>
    <w:rsid w:val="00732161"/>
    <w:rsid w:val="007334EC"/>
    <w:rsid w:val="007335F0"/>
    <w:rsid w:val="0073420B"/>
    <w:rsid w:val="00734432"/>
    <w:rsid w:val="00734F46"/>
    <w:rsid w:val="00735EED"/>
    <w:rsid w:val="00737CF7"/>
    <w:rsid w:val="0074285E"/>
    <w:rsid w:val="00743AF3"/>
    <w:rsid w:val="007444A1"/>
    <w:rsid w:val="007445B5"/>
    <w:rsid w:val="007461B2"/>
    <w:rsid w:val="007471CE"/>
    <w:rsid w:val="0074760E"/>
    <w:rsid w:val="00751285"/>
    <w:rsid w:val="00754ABA"/>
    <w:rsid w:val="0076063D"/>
    <w:rsid w:val="00760EA3"/>
    <w:rsid w:val="00761FD8"/>
    <w:rsid w:val="0076717D"/>
    <w:rsid w:val="00770189"/>
    <w:rsid w:val="007719EA"/>
    <w:rsid w:val="0077604E"/>
    <w:rsid w:val="00780789"/>
    <w:rsid w:val="00780F27"/>
    <w:rsid w:val="007827FB"/>
    <w:rsid w:val="00783B3D"/>
    <w:rsid w:val="007906E2"/>
    <w:rsid w:val="00790F08"/>
    <w:rsid w:val="007935C9"/>
    <w:rsid w:val="007938B4"/>
    <w:rsid w:val="0079504A"/>
    <w:rsid w:val="00797671"/>
    <w:rsid w:val="007A1546"/>
    <w:rsid w:val="007A228C"/>
    <w:rsid w:val="007A320C"/>
    <w:rsid w:val="007A368E"/>
    <w:rsid w:val="007A521B"/>
    <w:rsid w:val="007A5868"/>
    <w:rsid w:val="007A6E8C"/>
    <w:rsid w:val="007A72B9"/>
    <w:rsid w:val="007A761F"/>
    <w:rsid w:val="007A7E60"/>
    <w:rsid w:val="007B04CE"/>
    <w:rsid w:val="007B1F65"/>
    <w:rsid w:val="007B2F17"/>
    <w:rsid w:val="007B30D3"/>
    <w:rsid w:val="007B337C"/>
    <w:rsid w:val="007B4D21"/>
    <w:rsid w:val="007B6871"/>
    <w:rsid w:val="007B7A2F"/>
    <w:rsid w:val="007C1AAC"/>
    <w:rsid w:val="007C1F4F"/>
    <w:rsid w:val="007C28B1"/>
    <w:rsid w:val="007C2AD7"/>
    <w:rsid w:val="007C3A3D"/>
    <w:rsid w:val="007C3D33"/>
    <w:rsid w:val="007C4B60"/>
    <w:rsid w:val="007C768F"/>
    <w:rsid w:val="007C7FA4"/>
    <w:rsid w:val="007D0349"/>
    <w:rsid w:val="007D21FD"/>
    <w:rsid w:val="007D294A"/>
    <w:rsid w:val="007D44B4"/>
    <w:rsid w:val="007D47D2"/>
    <w:rsid w:val="007D5457"/>
    <w:rsid w:val="007D5DC1"/>
    <w:rsid w:val="007D6EC0"/>
    <w:rsid w:val="007D6EE7"/>
    <w:rsid w:val="007D7E1D"/>
    <w:rsid w:val="007D7E87"/>
    <w:rsid w:val="007E0A59"/>
    <w:rsid w:val="007E0F12"/>
    <w:rsid w:val="007E1ECB"/>
    <w:rsid w:val="007E4B0D"/>
    <w:rsid w:val="007E4C98"/>
    <w:rsid w:val="007E5119"/>
    <w:rsid w:val="007E7210"/>
    <w:rsid w:val="007E74B6"/>
    <w:rsid w:val="007E7758"/>
    <w:rsid w:val="007F7219"/>
    <w:rsid w:val="00801CDB"/>
    <w:rsid w:val="00803CF9"/>
    <w:rsid w:val="00806713"/>
    <w:rsid w:val="008102F3"/>
    <w:rsid w:val="00811949"/>
    <w:rsid w:val="00812E76"/>
    <w:rsid w:val="00814057"/>
    <w:rsid w:val="00820EE1"/>
    <w:rsid w:val="00822045"/>
    <w:rsid w:val="008225BA"/>
    <w:rsid w:val="00824E62"/>
    <w:rsid w:val="00824F74"/>
    <w:rsid w:val="00825BF3"/>
    <w:rsid w:val="00826EBE"/>
    <w:rsid w:val="00827362"/>
    <w:rsid w:val="0083046C"/>
    <w:rsid w:val="00830B7D"/>
    <w:rsid w:val="00831979"/>
    <w:rsid w:val="0083422F"/>
    <w:rsid w:val="00834553"/>
    <w:rsid w:val="008452BE"/>
    <w:rsid w:val="00847B48"/>
    <w:rsid w:val="00851352"/>
    <w:rsid w:val="00852637"/>
    <w:rsid w:val="00852D00"/>
    <w:rsid w:val="008555F9"/>
    <w:rsid w:val="0085650D"/>
    <w:rsid w:val="00857504"/>
    <w:rsid w:val="0086042D"/>
    <w:rsid w:val="0086136F"/>
    <w:rsid w:val="00863230"/>
    <w:rsid w:val="008640AA"/>
    <w:rsid w:val="0086459F"/>
    <w:rsid w:val="00864AE5"/>
    <w:rsid w:val="0086618A"/>
    <w:rsid w:val="008707FD"/>
    <w:rsid w:val="008708AF"/>
    <w:rsid w:val="00871330"/>
    <w:rsid w:val="008717D8"/>
    <w:rsid w:val="0087215C"/>
    <w:rsid w:val="00875342"/>
    <w:rsid w:val="00876229"/>
    <w:rsid w:val="00877FEB"/>
    <w:rsid w:val="00880E35"/>
    <w:rsid w:val="00882244"/>
    <w:rsid w:val="008875FE"/>
    <w:rsid w:val="00887F8E"/>
    <w:rsid w:val="0089351C"/>
    <w:rsid w:val="00896234"/>
    <w:rsid w:val="00896B68"/>
    <w:rsid w:val="00897E43"/>
    <w:rsid w:val="008A42C6"/>
    <w:rsid w:val="008A45DA"/>
    <w:rsid w:val="008A486C"/>
    <w:rsid w:val="008B110E"/>
    <w:rsid w:val="008B1D03"/>
    <w:rsid w:val="008B252C"/>
    <w:rsid w:val="008B46FD"/>
    <w:rsid w:val="008B4CE1"/>
    <w:rsid w:val="008C207D"/>
    <w:rsid w:val="008C28BF"/>
    <w:rsid w:val="008C366D"/>
    <w:rsid w:val="008C5738"/>
    <w:rsid w:val="008C6C3A"/>
    <w:rsid w:val="008C7EAD"/>
    <w:rsid w:val="008D0CFE"/>
    <w:rsid w:val="008D10FD"/>
    <w:rsid w:val="008D1B34"/>
    <w:rsid w:val="008D3F11"/>
    <w:rsid w:val="008D410F"/>
    <w:rsid w:val="008D52DD"/>
    <w:rsid w:val="008D6152"/>
    <w:rsid w:val="008D6518"/>
    <w:rsid w:val="008D7F91"/>
    <w:rsid w:val="008E2072"/>
    <w:rsid w:val="008E3D41"/>
    <w:rsid w:val="008E59EA"/>
    <w:rsid w:val="008E5A99"/>
    <w:rsid w:val="008E7529"/>
    <w:rsid w:val="008F0F81"/>
    <w:rsid w:val="008F27BF"/>
    <w:rsid w:val="008F3D9A"/>
    <w:rsid w:val="008F5327"/>
    <w:rsid w:val="008F79AD"/>
    <w:rsid w:val="00901664"/>
    <w:rsid w:val="009029AE"/>
    <w:rsid w:val="00904118"/>
    <w:rsid w:val="009069B2"/>
    <w:rsid w:val="00906BA4"/>
    <w:rsid w:val="0090782D"/>
    <w:rsid w:val="0091051F"/>
    <w:rsid w:val="00910E0A"/>
    <w:rsid w:val="00910FC6"/>
    <w:rsid w:val="009128AA"/>
    <w:rsid w:val="009142EC"/>
    <w:rsid w:val="009154C3"/>
    <w:rsid w:val="00923540"/>
    <w:rsid w:val="00923C07"/>
    <w:rsid w:val="00923FC0"/>
    <w:rsid w:val="00924689"/>
    <w:rsid w:val="00925675"/>
    <w:rsid w:val="00926767"/>
    <w:rsid w:val="00930CF1"/>
    <w:rsid w:val="009323FC"/>
    <w:rsid w:val="00933143"/>
    <w:rsid w:val="00934ED0"/>
    <w:rsid w:val="00934FFC"/>
    <w:rsid w:val="009357ED"/>
    <w:rsid w:val="00935B28"/>
    <w:rsid w:val="009361D5"/>
    <w:rsid w:val="00941A96"/>
    <w:rsid w:val="00942860"/>
    <w:rsid w:val="009428A4"/>
    <w:rsid w:val="009430EC"/>
    <w:rsid w:val="009447D9"/>
    <w:rsid w:val="00944BCF"/>
    <w:rsid w:val="00945A42"/>
    <w:rsid w:val="00945B1D"/>
    <w:rsid w:val="009461D3"/>
    <w:rsid w:val="00952F43"/>
    <w:rsid w:val="0095657D"/>
    <w:rsid w:val="00960F21"/>
    <w:rsid w:val="009624A5"/>
    <w:rsid w:val="00962518"/>
    <w:rsid w:val="00962935"/>
    <w:rsid w:val="00963634"/>
    <w:rsid w:val="009637BA"/>
    <w:rsid w:val="00963F80"/>
    <w:rsid w:val="009659F4"/>
    <w:rsid w:val="00966185"/>
    <w:rsid w:val="00966837"/>
    <w:rsid w:val="00970D60"/>
    <w:rsid w:val="00972DA9"/>
    <w:rsid w:val="00974485"/>
    <w:rsid w:val="00975AD0"/>
    <w:rsid w:val="0097641A"/>
    <w:rsid w:val="00980707"/>
    <w:rsid w:val="009812D0"/>
    <w:rsid w:val="009842AA"/>
    <w:rsid w:val="0098507E"/>
    <w:rsid w:val="009876E5"/>
    <w:rsid w:val="00987F48"/>
    <w:rsid w:val="00990DEE"/>
    <w:rsid w:val="009960E5"/>
    <w:rsid w:val="00996D06"/>
    <w:rsid w:val="00997AAB"/>
    <w:rsid w:val="00997D1B"/>
    <w:rsid w:val="009A5553"/>
    <w:rsid w:val="009A7ADC"/>
    <w:rsid w:val="009A7FC2"/>
    <w:rsid w:val="009B4838"/>
    <w:rsid w:val="009B4CFA"/>
    <w:rsid w:val="009B6503"/>
    <w:rsid w:val="009C154E"/>
    <w:rsid w:val="009C19B7"/>
    <w:rsid w:val="009C3AAD"/>
    <w:rsid w:val="009C3F54"/>
    <w:rsid w:val="009C7664"/>
    <w:rsid w:val="009D0D45"/>
    <w:rsid w:val="009D0F2A"/>
    <w:rsid w:val="009D27C8"/>
    <w:rsid w:val="009D358E"/>
    <w:rsid w:val="009D7660"/>
    <w:rsid w:val="009D7C51"/>
    <w:rsid w:val="009D7D08"/>
    <w:rsid w:val="009E0822"/>
    <w:rsid w:val="009E1451"/>
    <w:rsid w:val="009E196C"/>
    <w:rsid w:val="009E4864"/>
    <w:rsid w:val="009F0025"/>
    <w:rsid w:val="009F2177"/>
    <w:rsid w:val="009F2784"/>
    <w:rsid w:val="009F36BF"/>
    <w:rsid w:val="009F4E8D"/>
    <w:rsid w:val="009F6C52"/>
    <w:rsid w:val="009F6C6B"/>
    <w:rsid w:val="009F78C2"/>
    <w:rsid w:val="009F7C61"/>
    <w:rsid w:val="00A048AE"/>
    <w:rsid w:val="00A05916"/>
    <w:rsid w:val="00A05FAE"/>
    <w:rsid w:val="00A072B2"/>
    <w:rsid w:val="00A10A7C"/>
    <w:rsid w:val="00A111B6"/>
    <w:rsid w:val="00A114C8"/>
    <w:rsid w:val="00A130DB"/>
    <w:rsid w:val="00A13666"/>
    <w:rsid w:val="00A143D6"/>
    <w:rsid w:val="00A14EAF"/>
    <w:rsid w:val="00A24A69"/>
    <w:rsid w:val="00A26D27"/>
    <w:rsid w:val="00A303A3"/>
    <w:rsid w:val="00A32145"/>
    <w:rsid w:val="00A33821"/>
    <w:rsid w:val="00A36EF6"/>
    <w:rsid w:val="00A372C4"/>
    <w:rsid w:val="00A376EE"/>
    <w:rsid w:val="00A379CA"/>
    <w:rsid w:val="00A40134"/>
    <w:rsid w:val="00A42A99"/>
    <w:rsid w:val="00A42A9C"/>
    <w:rsid w:val="00A449E8"/>
    <w:rsid w:val="00A45E3C"/>
    <w:rsid w:val="00A464F5"/>
    <w:rsid w:val="00A470DE"/>
    <w:rsid w:val="00A4712D"/>
    <w:rsid w:val="00A477A5"/>
    <w:rsid w:val="00A50F43"/>
    <w:rsid w:val="00A513C9"/>
    <w:rsid w:val="00A5151A"/>
    <w:rsid w:val="00A523F1"/>
    <w:rsid w:val="00A557B9"/>
    <w:rsid w:val="00A568DB"/>
    <w:rsid w:val="00A575E7"/>
    <w:rsid w:val="00A57E0A"/>
    <w:rsid w:val="00A605E6"/>
    <w:rsid w:val="00A6060E"/>
    <w:rsid w:val="00A65022"/>
    <w:rsid w:val="00A65434"/>
    <w:rsid w:val="00A670D6"/>
    <w:rsid w:val="00A71422"/>
    <w:rsid w:val="00A728B6"/>
    <w:rsid w:val="00A72E66"/>
    <w:rsid w:val="00A737F8"/>
    <w:rsid w:val="00A760B2"/>
    <w:rsid w:val="00A8103E"/>
    <w:rsid w:val="00A8117B"/>
    <w:rsid w:val="00A823F6"/>
    <w:rsid w:val="00A82821"/>
    <w:rsid w:val="00A832A7"/>
    <w:rsid w:val="00A85BCD"/>
    <w:rsid w:val="00A86AA9"/>
    <w:rsid w:val="00A90DF3"/>
    <w:rsid w:val="00A923AD"/>
    <w:rsid w:val="00A94388"/>
    <w:rsid w:val="00A94A6E"/>
    <w:rsid w:val="00AA01BF"/>
    <w:rsid w:val="00AA051F"/>
    <w:rsid w:val="00AA0A89"/>
    <w:rsid w:val="00AA1B37"/>
    <w:rsid w:val="00AA51F0"/>
    <w:rsid w:val="00AA6429"/>
    <w:rsid w:val="00AB0E1E"/>
    <w:rsid w:val="00AB10D8"/>
    <w:rsid w:val="00AB12A9"/>
    <w:rsid w:val="00AB3A59"/>
    <w:rsid w:val="00AB3A9F"/>
    <w:rsid w:val="00AB3B17"/>
    <w:rsid w:val="00AB5699"/>
    <w:rsid w:val="00AB6223"/>
    <w:rsid w:val="00AB7386"/>
    <w:rsid w:val="00AB7D5A"/>
    <w:rsid w:val="00AC01AA"/>
    <w:rsid w:val="00AC0BC9"/>
    <w:rsid w:val="00AC1EB1"/>
    <w:rsid w:val="00AC3866"/>
    <w:rsid w:val="00AC4117"/>
    <w:rsid w:val="00AC4B25"/>
    <w:rsid w:val="00AC4F72"/>
    <w:rsid w:val="00AC7685"/>
    <w:rsid w:val="00AC7AE7"/>
    <w:rsid w:val="00AD1509"/>
    <w:rsid w:val="00AD15D1"/>
    <w:rsid w:val="00AD1803"/>
    <w:rsid w:val="00AD4793"/>
    <w:rsid w:val="00AD4BEF"/>
    <w:rsid w:val="00AD650D"/>
    <w:rsid w:val="00AD74A6"/>
    <w:rsid w:val="00AE2957"/>
    <w:rsid w:val="00AE356F"/>
    <w:rsid w:val="00AE370E"/>
    <w:rsid w:val="00AE3FEC"/>
    <w:rsid w:val="00AE5AD0"/>
    <w:rsid w:val="00AE60C5"/>
    <w:rsid w:val="00AE688E"/>
    <w:rsid w:val="00AE75C5"/>
    <w:rsid w:val="00AF114D"/>
    <w:rsid w:val="00AF3484"/>
    <w:rsid w:val="00AF3B66"/>
    <w:rsid w:val="00AF4799"/>
    <w:rsid w:val="00AF54D8"/>
    <w:rsid w:val="00AF6B07"/>
    <w:rsid w:val="00AF741A"/>
    <w:rsid w:val="00AF794A"/>
    <w:rsid w:val="00B000DF"/>
    <w:rsid w:val="00B015D5"/>
    <w:rsid w:val="00B01ADB"/>
    <w:rsid w:val="00B02D01"/>
    <w:rsid w:val="00B04161"/>
    <w:rsid w:val="00B04FF6"/>
    <w:rsid w:val="00B056F9"/>
    <w:rsid w:val="00B05859"/>
    <w:rsid w:val="00B06100"/>
    <w:rsid w:val="00B0650F"/>
    <w:rsid w:val="00B11E3D"/>
    <w:rsid w:val="00B138D5"/>
    <w:rsid w:val="00B17E82"/>
    <w:rsid w:val="00B20264"/>
    <w:rsid w:val="00B3122C"/>
    <w:rsid w:val="00B31DD4"/>
    <w:rsid w:val="00B33B2B"/>
    <w:rsid w:val="00B34C29"/>
    <w:rsid w:val="00B35BCD"/>
    <w:rsid w:val="00B36CF6"/>
    <w:rsid w:val="00B37C0A"/>
    <w:rsid w:val="00B4157B"/>
    <w:rsid w:val="00B43C37"/>
    <w:rsid w:val="00B44FB0"/>
    <w:rsid w:val="00B4575A"/>
    <w:rsid w:val="00B46699"/>
    <w:rsid w:val="00B52376"/>
    <w:rsid w:val="00B53115"/>
    <w:rsid w:val="00B53E75"/>
    <w:rsid w:val="00B545A0"/>
    <w:rsid w:val="00B5486E"/>
    <w:rsid w:val="00B5592A"/>
    <w:rsid w:val="00B56A3B"/>
    <w:rsid w:val="00B575BA"/>
    <w:rsid w:val="00B606BC"/>
    <w:rsid w:val="00B63576"/>
    <w:rsid w:val="00B65C00"/>
    <w:rsid w:val="00B727EA"/>
    <w:rsid w:val="00B76429"/>
    <w:rsid w:val="00B819B7"/>
    <w:rsid w:val="00B83959"/>
    <w:rsid w:val="00B83CFD"/>
    <w:rsid w:val="00B83EFE"/>
    <w:rsid w:val="00B84A75"/>
    <w:rsid w:val="00B84EB4"/>
    <w:rsid w:val="00B87EA0"/>
    <w:rsid w:val="00B94810"/>
    <w:rsid w:val="00B956D4"/>
    <w:rsid w:val="00B96121"/>
    <w:rsid w:val="00B97446"/>
    <w:rsid w:val="00BA1F49"/>
    <w:rsid w:val="00BA7432"/>
    <w:rsid w:val="00BB07EA"/>
    <w:rsid w:val="00BB1154"/>
    <w:rsid w:val="00BB133D"/>
    <w:rsid w:val="00BB17E4"/>
    <w:rsid w:val="00BB30DF"/>
    <w:rsid w:val="00BB3A47"/>
    <w:rsid w:val="00BB5391"/>
    <w:rsid w:val="00BB5586"/>
    <w:rsid w:val="00BC1AA0"/>
    <w:rsid w:val="00BC2495"/>
    <w:rsid w:val="00BC46BB"/>
    <w:rsid w:val="00BC5261"/>
    <w:rsid w:val="00BC7EB9"/>
    <w:rsid w:val="00BD04BC"/>
    <w:rsid w:val="00BD124A"/>
    <w:rsid w:val="00BD2643"/>
    <w:rsid w:val="00BD56B1"/>
    <w:rsid w:val="00BD6558"/>
    <w:rsid w:val="00BE0923"/>
    <w:rsid w:val="00BE45A5"/>
    <w:rsid w:val="00BE472F"/>
    <w:rsid w:val="00BE56C8"/>
    <w:rsid w:val="00BE6D5A"/>
    <w:rsid w:val="00BE7B38"/>
    <w:rsid w:val="00BF3022"/>
    <w:rsid w:val="00BF3214"/>
    <w:rsid w:val="00BF3792"/>
    <w:rsid w:val="00BF3BF7"/>
    <w:rsid w:val="00BF471D"/>
    <w:rsid w:val="00BF50E5"/>
    <w:rsid w:val="00BF5573"/>
    <w:rsid w:val="00BF638D"/>
    <w:rsid w:val="00BF7FE0"/>
    <w:rsid w:val="00C05066"/>
    <w:rsid w:val="00C076F3"/>
    <w:rsid w:val="00C10196"/>
    <w:rsid w:val="00C11400"/>
    <w:rsid w:val="00C12A5D"/>
    <w:rsid w:val="00C15867"/>
    <w:rsid w:val="00C1654B"/>
    <w:rsid w:val="00C2296D"/>
    <w:rsid w:val="00C23155"/>
    <w:rsid w:val="00C239B5"/>
    <w:rsid w:val="00C24920"/>
    <w:rsid w:val="00C32536"/>
    <w:rsid w:val="00C33DA4"/>
    <w:rsid w:val="00C33DA5"/>
    <w:rsid w:val="00C340F6"/>
    <w:rsid w:val="00C34E33"/>
    <w:rsid w:val="00C34E3A"/>
    <w:rsid w:val="00C35527"/>
    <w:rsid w:val="00C357A0"/>
    <w:rsid w:val="00C35BFF"/>
    <w:rsid w:val="00C35C5B"/>
    <w:rsid w:val="00C408E4"/>
    <w:rsid w:val="00C40C41"/>
    <w:rsid w:val="00C41BF0"/>
    <w:rsid w:val="00C44936"/>
    <w:rsid w:val="00C45885"/>
    <w:rsid w:val="00C460B0"/>
    <w:rsid w:val="00C46BA4"/>
    <w:rsid w:val="00C46D8F"/>
    <w:rsid w:val="00C4798F"/>
    <w:rsid w:val="00C50F22"/>
    <w:rsid w:val="00C5329B"/>
    <w:rsid w:val="00C54F6D"/>
    <w:rsid w:val="00C576CE"/>
    <w:rsid w:val="00C57971"/>
    <w:rsid w:val="00C61C1D"/>
    <w:rsid w:val="00C62C6C"/>
    <w:rsid w:val="00C6416C"/>
    <w:rsid w:val="00C6466D"/>
    <w:rsid w:val="00C65BD7"/>
    <w:rsid w:val="00C65D4E"/>
    <w:rsid w:val="00C732CA"/>
    <w:rsid w:val="00C7440F"/>
    <w:rsid w:val="00C76B8C"/>
    <w:rsid w:val="00C76BA4"/>
    <w:rsid w:val="00C803A9"/>
    <w:rsid w:val="00C80E9B"/>
    <w:rsid w:val="00C81E30"/>
    <w:rsid w:val="00C83A48"/>
    <w:rsid w:val="00C84A1E"/>
    <w:rsid w:val="00C85865"/>
    <w:rsid w:val="00C85E85"/>
    <w:rsid w:val="00C90045"/>
    <w:rsid w:val="00C90C2C"/>
    <w:rsid w:val="00C9111C"/>
    <w:rsid w:val="00C92FB8"/>
    <w:rsid w:val="00C95D45"/>
    <w:rsid w:val="00C970A4"/>
    <w:rsid w:val="00C972A7"/>
    <w:rsid w:val="00C97CBE"/>
    <w:rsid w:val="00CA2EAE"/>
    <w:rsid w:val="00CA4777"/>
    <w:rsid w:val="00CA4AC1"/>
    <w:rsid w:val="00CA5CF8"/>
    <w:rsid w:val="00CB0316"/>
    <w:rsid w:val="00CB0B11"/>
    <w:rsid w:val="00CB5167"/>
    <w:rsid w:val="00CB5354"/>
    <w:rsid w:val="00CB6E67"/>
    <w:rsid w:val="00CC0271"/>
    <w:rsid w:val="00CC0A47"/>
    <w:rsid w:val="00CC31C4"/>
    <w:rsid w:val="00CC5033"/>
    <w:rsid w:val="00CC6A14"/>
    <w:rsid w:val="00CC70A3"/>
    <w:rsid w:val="00CC7DC1"/>
    <w:rsid w:val="00CD14B0"/>
    <w:rsid w:val="00CD1F0A"/>
    <w:rsid w:val="00CD1FBB"/>
    <w:rsid w:val="00CD296F"/>
    <w:rsid w:val="00CD3E4D"/>
    <w:rsid w:val="00CD4442"/>
    <w:rsid w:val="00CD53C3"/>
    <w:rsid w:val="00CD574E"/>
    <w:rsid w:val="00CD61DF"/>
    <w:rsid w:val="00CE170A"/>
    <w:rsid w:val="00CE2844"/>
    <w:rsid w:val="00CE4C22"/>
    <w:rsid w:val="00CE4FE1"/>
    <w:rsid w:val="00CE5402"/>
    <w:rsid w:val="00CE5768"/>
    <w:rsid w:val="00CE6B4B"/>
    <w:rsid w:val="00CF05FF"/>
    <w:rsid w:val="00CF41EC"/>
    <w:rsid w:val="00CF5D04"/>
    <w:rsid w:val="00CF61D0"/>
    <w:rsid w:val="00CF6289"/>
    <w:rsid w:val="00CF7219"/>
    <w:rsid w:val="00CF7E3B"/>
    <w:rsid w:val="00D017D7"/>
    <w:rsid w:val="00D01E68"/>
    <w:rsid w:val="00D03D33"/>
    <w:rsid w:val="00D04DE4"/>
    <w:rsid w:val="00D063F1"/>
    <w:rsid w:val="00D06DD8"/>
    <w:rsid w:val="00D10EF9"/>
    <w:rsid w:val="00D12120"/>
    <w:rsid w:val="00D13EC6"/>
    <w:rsid w:val="00D14F22"/>
    <w:rsid w:val="00D152AF"/>
    <w:rsid w:val="00D16FCB"/>
    <w:rsid w:val="00D243A0"/>
    <w:rsid w:val="00D24B69"/>
    <w:rsid w:val="00D2509E"/>
    <w:rsid w:val="00D31065"/>
    <w:rsid w:val="00D32910"/>
    <w:rsid w:val="00D3385C"/>
    <w:rsid w:val="00D33CDA"/>
    <w:rsid w:val="00D35610"/>
    <w:rsid w:val="00D35FD4"/>
    <w:rsid w:val="00D42117"/>
    <w:rsid w:val="00D435D9"/>
    <w:rsid w:val="00D4741C"/>
    <w:rsid w:val="00D50765"/>
    <w:rsid w:val="00D50AEF"/>
    <w:rsid w:val="00D50EDC"/>
    <w:rsid w:val="00D52313"/>
    <w:rsid w:val="00D52ABB"/>
    <w:rsid w:val="00D54E07"/>
    <w:rsid w:val="00D57918"/>
    <w:rsid w:val="00D6621E"/>
    <w:rsid w:val="00D7066C"/>
    <w:rsid w:val="00D73DC6"/>
    <w:rsid w:val="00D74C1A"/>
    <w:rsid w:val="00D754C1"/>
    <w:rsid w:val="00D75947"/>
    <w:rsid w:val="00D75CAC"/>
    <w:rsid w:val="00D762D0"/>
    <w:rsid w:val="00D77393"/>
    <w:rsid w:val="00D77A35"/>
    <w:rsid w:val="00D8052F"/>
    <w:rsid w:val="00D80604"/>
    <w:rsid w:val="00D80A5D"/>
    <w:rsid w:val="00D818B6"/>
    <w:rsid w:val="00D81B3E"/>
    <w:rsid w:val="00D81C56"/>
    <w:rsid w:val="00D82399"/>
    <w:rsid w:val="00D841F0"/>
    <w:rsid w:val="00D84DD3"/>
    <w:rsid w:val="00D85904"/>
    <w:rsid w:val="00D87490"/>
    <w:rsid w:val="00D90650"/>
    <w:rsid w:val="00D90C70"/>
    <w:rsid w:val="00D90E49"/>
    <w:rsid w:val="00D93A71"/>
    <w:rsid w:val="00D94019"/>
    <w:rsid w:val="00D96ADE"/>
    <w:rsid w:val="00DA0CE2"/>
    <w:rsid w:val="00DA11BF"/>
    <w:rsid w:val="00DA53D8"/>
    <w:rsid w:val="00DB0036"/>
    <w:rsid w:val="00DB0C19"/>
    <w:rsid w:val="00DB0E83"/>
    <w:rsid w:val="00DB1C61"/>
    <w:rsid w:val="00DB43A3"/>
    <w:rsid w:val="00DB4CC5"/>
    <w:rsid w:val="00DB6D0F"/>
    <w:rsid w:val="00DB7C8D"/>
    <w:rsid w:val="00DC0FDF"/>
    <w:rsid w:val="00DC27A9"/>
    <w:rsid w:val="00DC2C69"/>
    <w:rsid w:val="00DC4210"/>
    <w:rsid w:val="00DC64DD"/>
    <w:rsid w:val="00DC6A10"/>
    <w:rsid w:val="00DD182F"/>
    <w:rsid w:val="00DD2114"/>
    <w:rsid w:val="00DD2652"/>
    <w:rsid w:val="00DD45A1"/>
    <w:rsid w:val="00DD47FC"/>
    <w:rsid w:val="00DD4B05"/>
    <w:rsid w:val="00DD7279"/>
    <w:rsid w:val="00DD7954"/>
    <w:rsid w:val="00DE1FB3"/>
    <w:rsid w:val="00DE2C77"/>
    <w:rsid w:val="00DE32E9"/>
    <w:rsid w:val="00DE344B"/>
    <w:rsid w:val="00DE43EF"/>
    <w:rsid w:val="00DE657E"/>
    <w:rsid w:val="00DF0E62"/>
    <w:rsid w:val="00DF2037"/>
    <w:rsid w:val="00DF4704"/>
    <w:rsid w:val="00DF77C4"/>
    <w:rsid w:val="00E01A8C"/>
    <w:rsid w:val="00E0215B"/>
    <w:rsid w:val="00E024AA"/>
    <w:rsid w:val="00E0552A"/>
    <w:rsid w:val="00E06DB7"/>
    <w:rsid w:val="00E07117"/>
    <w:rsid w:val="00E07376"/>
    <w:rsid w:val="00E078E8"/>
    <w:rsid w:val="00E114D6"/>
    <w:rsid w:val="00E12077"/>
    <w:rsid w:val="00E15667"/>
    <w:rsid w:val="00E156FB"/>
    <w:rsid w:val="00E202BB"/>
    <w:rsid w:val="00E250F1"/>
    <w:rsid w:val="00E25642"/>
    <w:rsid w:val="00E26843"/>
    <w:rsid w:val="00E27275"/>
    <w:rsid w:val="00E323AA"/>
    <w:rsid w:val="00E33E92"/>
    <w:rsid w:val="00E3550D"/>
    <w:rsid w:val="00E35942"/>
    <w:rsid w:val="00E36ABA"/>
    <w:rsid w:val="00E37405"/>
    <w:rsid w:val="00E407B4"/>
    <w:rsid w:val="00E4214D"/>
    <w:rsid w:val="00E42577"/>
    <w:rsid w:val="00E45A36"/>
    <w:rsid w:val="00E4637C"/>
    <w:rsid w:val="00E475E2"/>
    <w:rsid w:val="00E476C3"/>
    <w:rsid w:val="00E47837"/>
    <w:rsid w:val="00E47FAF"/>
    <w:rsid w:val="00E5284C"/>
    <w:rsid w:val="00E52A46"/>
    <w:rsid w:val="00E53F98"/>
    <w:rsid w:val="00E54F1D"/>
    <w:rsid w:val="00E555B9"/>
    <w:rsid w:val="00E57FF8"/>
    <w:rsid w:val="00E60FD2"/>
    <w:rsid w:val="00E614E0"/>
    <w:rsid w:val="00E6164D"/>
    <w:rsid w:val="00E63B27"/>
    <w:rsid w:val="00E65F3A"/>
    <w:rsid w:val="00E6799C"/>
    <w:rsid w:val="00E67C38"/>
    <w:rsid w:val="00E70009"/>
    <w:rsid w:val="00E71004"/>
    <w:rsid w:val="00E71DCC"/>
    <w:rsid w:val="00E73F7F"/>
    <w:rsid w:val="00E8096F"/>
    <w:rsid w:val="00E81E25"/>
    <w:rsid w:val="00E85245"/>
    <w:rsid w:val="00E85409"/>
    <w:rsid w:val="00E85947"/>
    <w:rsid w:val="00E85C1E"/>
    <w:rsid w:val="00E85F7B"/>
    <w:rsid w:val="00E862A6"/>
    <w:rsid w:val="00E8769C"/>
    <w:rsid w:val="00E905D0"/>
    <w:rsid w:val="00E90E1D"/>
    <w:rsid w:val="00E92DB0"/>
    <w:rsid w:val="00E9431F"/>
    <w:rsid w:val="00E9677A"/>
    <w:rsid w:val="00EA027C"/>
    <w:rsid w:val="00EA115C"/>
    <w:rsid w:val="00EA17A6"/>
    <w:rsid w:val="00EA3E19"/>
    <w:rsid w:val="00EA429F"/>
    <w:rsid w:val="00EA4BC1"/>
    <w:rsid w:val="00EA4F9E"/>
    <w:rsid w:val="00EA63CA"/>
    <w:rsid w:val="00EA6D3B"/>
    <w:rsid w:val="00EB00AD"/>
    <w:rsid w:val="00EB0C0F"/>
    <w:rsid w:val="00EB136C"/>
    <w:rsid w:val="00EB480E"/>
    <w:rsid w:val="00EB5EC6"/>
    <w:rsid w:val="00EB5F26"/>
    <w:rsid w:val="00EB7FC9"/>
    <w:rsid w:val="00EC0159"/>
    <w:rsid w:val="00EC2DEE"/>
    <w:rsid w:val="00EC504C"/>
    <w:rsid w:val="00EC75F4"/>
    <w:rsid w:val="00ED0596"/>
    <w:rsid w:val="00ED1C83"/>
    <w:rsid w:val="00ED24BF"/>
    <w:rsid w:val="00ED27E8"/>
    <w:rsid w:val="00ED2ABA"/>
    <w:rsid w:val="00ED4B7C"/>
    <w:rsid w:val="00ED7137"/>
    <w:rsid w:val="00EE1FD7"/>
    <w:rsid w:val="00EE3B03"/>
    <w:rsid w:val="00EE50AA"/>
    <w:rsid w:val="00EE6234"/>
    <w:rsid w:val="00EE669C"/>
    <w:rsid w:val="00EF0EE9"/>
    <w:rsid w:val="00EF0F05"/>
    <w:rsid w:val="00EF1E15"/>
    <w:rsid w:val="00EF266E"/>
    <w:rsid w:val="00EF298A"/>
    <w:rsid w:val="00EF6D5E"/>
    <w:rsid w:val="00EF720B"/>
    <w:rsid w:val="00F02A14"/>
    <w:rsid w:val="00F0408A"/>
    <w:rsid w:val="00F13673"/>
    <w:rsid w:val="00F17864"/>
    <w:rsid w:val="00F21088"/>
    <w:rsid w:val="00F21ABB"/>
    <w:rsid w:val="00F2215E"/>
    <w:rsid w:val="00F221BB"/>
    <w:rsid w:val="00F221E1"/>
    <w:rsid w:val="00F227B4"/>
    <w:rsid w:val="00F2535E"/>
    <w:rsid w:val="00F26C17"/>
    <w:rsid w:val="00F32136"/>
    <w:rsid w:val="00F327E7"/>
    <w:rsid w:val="00F330E4"/>
    <w:rsid w:val="00F35746"/>
    <w:rsid w:val="00F35812"/>
    <w:rsid w:val="00F37EF5"/>
    <w:rsid w:val="00F37FCA"/>
    <w:rsid w:val="00F40E7F"/>
    <w:rsid w:val="00F41E9E"/>
    <w:rsid w:val="00F42B5C"/>
    <w:rsid w:val="00F447C7"/>
    <w:rsid w:val="00F46115"/>
    <w:rsid w:val="00F5206B"/>
    <w:rsid w:val="00F5211B"/>
    <w:rsid w:val="00F554A9"/>
    <w:rsid w:val="00F578FE"/>
    <w:rsid w:val="00F63235"/>
    <w:rsid w:val="00F6477A"/>
    <w:rsid w:val="00F716FD"/>
    <w:rsid w:val="00F71CE9"/>
    <w:rsid w:val="00F80355"/>
    <w:rsid w:val="00F80514"/>
    <w:rsid w:val="00F8111D"/>
    <w:rsid w:val="00F832C2"/>
    <w:rsid w:val="00F83C7C"/>
    <w:rsid w:val="00F84442"/>
    <w:rsid w:val="00F84B6B"/>
    <w:rsid w:val="00F84E15"/>
    <w:rsid w:val="00F857C3"/>
    <w:rsid w:val="00F86EB0"/>
    <w:rsid w:val="00F87C43"/>
    <w:rsid w:val="00F908B3"/>
    <w:rsid w:val="00F92A6C"/>
    <w:rsid w:val="00F93404"/>
    <w:rsid w:val="00F95C54"/>
    <w:rsid w:val="00F97693"/>
    <w:rsid w:val="00FA1504"/>
    <w:rsid w:val="00FA1FED"/>
    <w:rsid w:val="00FA224A"/>
    <w:rsid w:val="00FA3CCC"/>
    <w:rsid w:val="00FA4AF3"/>
    <w:rsid w:val="00FA7ECA"/>
    <w:rsid w:val="00FB0C81"/>
    <w:rsid w:val="00FB1EB0"/>
    <w:rsid w:val="00FB2392"/>
    <w:rsid w:val="00FB325A"/>
    <w:rsid w:val="00FB3E86"/>
    <w:rsid w:val="00FB5D02"/>
    <w:rsid w:val="00FC0FED"/>
    <w:rsid w:val="00FC1B10"/>
    <w:rsid w:val="00FC2200"/>
    <w:rsid w:val="00FC2540"/>
    <w:rsid w:val="00FC2F6C"/>
    <w:rsid w:val="00FC413E"/>
    <w:rsid w:val="00FC4309"/>
    <w:rsid w:val="00FC5F64"/>
    <w:rsid w:val="00FC612D"/>
    <w:rsid w:val="00FC6F26"/>
    <w:rsid w:val="00FC79F7"/>
    <w:rsid w:val="00FD1311"/>
    <w:rsid w:val="00FD14CE"/>
    <w:rsid w:val="00FD35B5"/>
    <w:rsid w:val="00FD7AD5"/>
    <w:rsid w:val="00FE01AA"/>
    <w:rsid w:val="00FE2A9D"/>
    <w:rsid w:val="00FE3B1B"/>
    <w:rsid w:val="00FE5674"/>
    <w:rsid w:val="00FE68F1"/>
    <w:rsid w:val="00FE7FC4"/>
    <w:rsid w:val="00FF0204"/>
    <w:rsid w:val="00FF0DF1"/>
    <w:rsid w:val="00FF19FC"/>
    <w:rsid w:val="00FF3767"/>
    <w:rsid w:val="00FF3AED"/>
    <w:rsid w:val="00FF3D70"/>
    <w:rsid w:val="00FF428B"/>
    <w:rsid w:val="00FF61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6A40BF0"/>
  <w15:docId w15:val="{79006DB2-3B63-4352-8AA9-255CE9D2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uiPriority w:val="99"/>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B64DC"/>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5B64DC"/>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5B64DC"/>
    <w:rPr>
      <w:lang w:val="en-GB"/>
    </w:rPr>
  </w:style>
  <w:style w:type="character" w:styleId="FootnoteReference">
    <w:name w:val="footnote reference"/>
    <w:aliases w:val="16 Point,Superscript 6 Point,Footnote text,Footnote Text1,Footnote Text2"/>
    <w:basedOn w:val="DefaultParagraphFont"/>
    <w:uiPriority w:val="99"/>
    <w:unhideWhenUsed/>
    <w:rsid w:val="005B64DC"/>
    <w:rPr>
      <w:vertAlign w:val="superscript"/>
    </w:rPr>
  </w:style>
  <w:style w:type="character" w:styleId="Hyperlink">
    <w:name w:val="Hyperlink"/>
    <w:basedOn w:val="DefaultParagraphFont"/>
    <w:uiPriority w:val="99"/>
    <w:unhideWhenUsed/>
    <w:rsid w:val="005B64DC"/>
    <w:rPr>
      <w:color w:val="0000FF" w:themeColor="hyperlink"/>
      <w:u w:val="single"/>
    </w:rPr>
  </w:style>
  <w:style w:type="character" w:customStyle="1" w:styleId="0Heading0Char2">
    <w:name w:val="0 Heading 0 Char2"/>
    <w:link w:val="0Heading0"/>
    <w:rsid w:val="00FE3B1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767"/>
    <w:rPr>
      <w:sz w:val="22"/>
      <w:szCs w:val="22"/>
      <w:lang w:val="en-GB"/>
    </w:rPr>
  </w:style>
  <w:style w:type="character" w:customStyle="1" w:styleId="HeaderChar">
    <w:name w:val="Header Char"/>
    <w:basedOn w:val="DefaultParagraphFont"/>
    <w:link w:val="Header"/>
    <w:uiPriority w:val="99"/>
    <w:rsid w:val="00192E3D"/>
    <w:rPr>
      <w:sz w:val="22"/>
      <w:szCs w:val="22"/>
      <w:lang w:val="en-GB"/>
    </w:rPr>
  </w:style>
  <w:style w:type="table" w:customStyle="1" w:styleId="GridTable1Light-Accent51">
    <w:name w:val="Grid Table 1 Light - Accent 51"/>
    <w:basedOn w:val="TableNormal"/>
    <w:uiPriority w:val="46"/>
    <w:rsid w:val="00E8096F"/>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asme.org/engineering-topics/articles/technology-and-society/global-cooling-the-history-of-air-condi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383C0C038C3E44EB29754E7E3566308" ma:contentTypeVersion="5" ma:contentTypeDescription="Create a new document." ma:contentTypeScope="" ma:versionID="da52f79432009b2fbb585c7a8cad644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589EFD9-99CB-429B-AA73-412F15A233E6}"/>
</file>

<file path=customXml/itemProps2.xml><?xml version="1.0" encoding="utf-8"?>
<ds:datastoreItem xmlns:ds="http://schemas.openxmlformats.org/officeDocument/2006/customXml" ds:itemID="{FBBC69DE-182D-4AD3-B702-2A52055AC7A9}"/>
</file>

<file path=customXml/itemProps3.xml><?xml version="1.0" encoding="utf-8"?>
<ds:datastoreItem xmlns:ds="http://schemas.openxmlformats.org/officeDocument/2006/customXml" ds:itemID="{D3CAA040-06F8-4E70-90D5-4BF119AE57CD}"/>
</file>

<file path=customXml/itemProps4.xml><?xml version="1.0" encoding="utf-8"?>
<ds:datastoreItem xmlns:ds="http://schemas.openxmlformats.org/officeDocument/2006/customXml" ds:itemID="{7A2F364D-073B-4033-8D0A-24CD183113B1}"/>
</file>

<file path=docProps/app.xml><?xml version="1.0" encoding="utf-8"?>
<Properties xmlns="http://schemas.openxmlformats.org/officeDocument/2006/extended-properties" xmlns:vt="http://schemas.openxmlformats.org/officeDocument/2006/docPropsVTypes">
  <Template>normal</Template>
  <TotalTime>1476</TotalTime>
  <Pages>33</Pages>
  <Words>14968</Words>
  <Characters>85324</Characters>
  <Application>Microsoft Office Word</Application>
  <DocSecurity>0</DocSecurity>
  <Lines>711</Lines>
  <Paragraphs>200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Document préliminaire sur tous les aspects du secteur de l'entretien de l'équipement de réfrigération appuyant la réduction progressive des HFC</vt:lpstr>
      <vt:lpstr>All aspects related to the refrigeration servicing sector that support the HFC phase-down</vt:lpstr>
    </vt:vector>
  </TitlesOfParts>
  <Company>UNMFS</Company>
  <LinksUpToDate>false</LinksUpToDate>
  <CharactersWithSpaces>100092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préliminaire sur tous les aspects du secteur de l'entretien de l'équipement de réfrigération appuyant la réduction progressive des HFC                                                                          .</dc:title>
  <dc:creator>Bouthena Bendahmane</dc:creator>
  <cp:lastModifiedBy>HBE</cp:lastModifiedBy>
  <cp:revision>72</cp:revision>
  <cp:lastPrinted>2018-11-03T00:20:00Z</cp:lastPrinted>
  <dcterms:created xsi:type="dcterms:W3CDTF">2018-11-10T13:02:00Z</dcterms:created>
  <dcterms:modified xsi:type="dcterms:W3CDTF">2018-11-21T22:11:00Z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UNEP/OzL.Pro/ExCom/82/64</vt:lpwstr>
  </property>
  <property fmtid="{D5CDD505-2E9C-101B-9397-08002B2CF9AE}" pid="3" name="Revision date">
    <vt:lpwstr>11/02/2018</vt:lpwstr>
  </property>
  <property fmtid="{D5CDD505-2E9C-101B-9397-08002B2CF9AE}" pid="4" name="ContentTypeId">
    <vt:lpwstr>0x0101007383C0C038C3E44EB29754E7E3566308</vt:lpwstr>
  </property>
</Properties>
</file>