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1922"/>
        <w:gridCol w:w="3175"/>
        <w:gridCol w:w="4263"/>
      </w:tblGrid>
      <w:tr w:rsidR="00F44B1F" w14:paraId="16010649" w14:textId="77777777">
        <w:trPr>
          <w:trHeight w:val="720"/>
        </w:trPr>
        <w:tc>
          <w:tcPr>
            <w:tcW w:w="2723" w:type="pct"/>
            <w:gridSpan w:val="2"/>
            <w:tcBorders>
              <w:bottom w:val="single" w:sz="18" w:space="0" w:color="auto"/>
            </w:tcBorders>
          </w:tcPr>
          <w:p w14:paraId="2C8F55CA" w14:textId="77777777" w:rsidR="00F44B1F"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2277" w:type="pct"/>
            <w:tcBorders>
              <w:bottom w:val="single" w:sz="18" w:space="0" w:color="auto"/>
            </w:tcBorders>
          </w:tcPr>
          <w:p w14:paraId="11DAE7F3" w14:textId="77777777" w:rsidR="00F44B1F" w:rsidRDefault="00000000">
            <w:pPr>
              <w:jc w:val="right"/>
              <w:rPr>
                <w:rFonts w:ascii="Univers" w:hAnsi="Univers"/>
                <w:sz w:val="52"/>
                <w:szCs w:val="52"/>
              </w:rPr>
            </w:pPr>
            <w:r>
              <w:rPr>
                <w:rFonts w:ascii="Univers" w:hAnsi="Univers"/>
                <w:b/>
                <w:sz w:val="72"/>
              </w:rPr>
              <w:t>EP</w:t>
            </w:r>
          </w:p>
        </w:tc>
      </w:tr>
      <w:tr w:rsidR="00F44B1F" w14:paraId="4947A9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05ACA0E" w14:textId="77777777" w:rsidR="00F44B1F" w:rsidRDefault="00000000">
            <w:pPr>
              <w:spacing w:before="120"/>
            </w:pPr>
            <w:r>
              <w:rPr>
                <w:noProof/>
                <w:lang w:val="en-US" w:eastAsia="zh-CN"/>
              </w:rPr>
              <mc:AlternateContent>
                <mc:Choice Requires="wpg">
                  <w:drawing>
                    <wp:anchor distT="0" distB="0" distL="114300" distR="114300" simplePos="0" relativeHeight="251659264" behindDoc="0" locked="0" layoutInCell="1" allowOverlap="1" wp14:anchorId="4EE213C7" wp14:editId="521D930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w:pict>
                    <v:group id="Group 1" o:spid="_x0000_s1026" o:spt="203" style="position:absolute;left:0pt;margin-left:0.2pt;margin-top:2.85pt;height:127.25pt;width:66.5pt;z-index:251659264;mso-width-relative:page;mso-height-relative:page;" coordsize="844550,1616075" o:gfxdata="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">
                      <o:lock v:ext="edit" aspectratio="f"/>
                      <v:shape id="Picture 2" o:spid="_x0000_s1026" o:spt="75" alt="UNEP" type="#_x0000_t75" style="position:absolute;left:6350;top:768350;height:847725;width:838200;"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4"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n79mwb4AAADa&#10;AAAADwAAAGRycy9kb3ducmV2LnhtbEWPQWsCMRSE74L/ITyhF6lZF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9mwb4A&#10;AADaAAAADwAAAAAAAAABACAAAAAiAAAAZHJzL2Rvd25yZXYueG1sUEsBAhQAFAAAAAgAh07iQDMv&#10;BZ47AAAAOQAAABAAAAAAAAAAAQAgAAAADQEAAGRycy9zaGFwZXhtbC54bWxQSwUGAAAAAAYABgBb&#10;AQAAtwMAAAAA&#10;">
                        <v:fill on="f" focussize="0,0"/>
                        <v:stroke on="f"/>
                        <v:imagedata r:id="rId15" o:title=""/>
                        <o:lock v:ext="edit" aspectratio="t"/>
                      </v:shape>
                    </v:group>
                  </w:pict>
                </mc:Fallback>
              </mc:AlternateContent>
            </w:r>
          </w:p>
        </w:tc>
        <w:tc>
          <w:tcPr>
            <w:tcW w:w="1696" w:type="pct"/>
            <w:tcBorders>
              <w:top w:val="nil"/>
              <w:left w:val="nil"/>
              <w:bottom w:val="single" w:sz="36" w:space="0" w:color="auto"/>
              <w:right w:val="nil"/>
            </w:tcBorders>
            <w:shd w:val="clear" w:color="auto" w:fill="auto"/>
          </w:tcPr>
          <w:p w14:paraId="76064304" w14:textId="77777777" w:rsidR="00F44B1F" w:rsidRDefault="00F44B1F">
            <w:pPr>
              <w:pStyle w:val="Heading3"/>
              <w:numPr>
                <w:ilvl w:val="0"/>
                <w:numId w:val="0"/>
              </w:numPr>
              <w:spacing w:after="0"/>
              <w:jc w:val="left"/>
              <w:rPr>
                <w:rFonts w:ascii="Univers" w:hAnsi="Univers"/>
                <w:b/>
                <w:sz w:val="32"/>
              </w:rPr>
            </w:pPr>
          </w:p>
          <w:p w14:paraId="6945D8AD" w14:textId="77777777" w:rsidR="00F44B1F" w:rsidRDefault="0000000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3796582A" w14:textId="77777777" w:rsidR="00F44B1F"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1DC10BA4" w14:textId="77777777" w:rsidR="00F44B1F" w:rsidRDefault="00F44B1F">
            <w:pPr>
              <w:spacing w:before="720"/>
              <w:jc w:val="left"/>
            </w:pPr>
          </w:p>
        </w:tc>
        <w:tc>
          <w:tcPr>
            <w:tcW w:w="2277" w:type="pct"/>
            <w:tcBorders>
              <w:top w:val="nil"/>
              <w:left w:val="nil"/>
              <w:bottom w:val="single" w:sz="36" w:space="0" w:color="auto"/>
              <w:right w:val="nil"/>
            </w:tcBorders>
            <w:shd w:val="clear" w:color="auto" w:fill="auto"/>
          </w:tcPr>
          <w:p w14:paraId="11E857E4" w14:textId="77777777" w:rsidR="00F44B1F" w:rsidRDefault="00000000">
            <w:r>
              <w:t>Distr.</w:t>
            </w:r>
          </w:p>
          <w:p w14:paraId="198079FB" w14:textId="77777777" w:rsidR="00F44B1F" w:rsidRDefault="00000000">
            <w:r>
              <w:t>GENERAL</w:t>
            </w:r>
          </w:p>
          <w:p w14:paraId="70D455D7" w14:textId="77777777" w:rsidR="00F44B1F" w:rsidRDefault="00F44B1F"/>
          <w:p w14:paraId="1CEE1A22" w14:textId="77777777" w:rsidR="00F44B1F" w:rsidRDefault="00F44B1F"/>
          <w:p w14:paraId="756D5C18" w14:textId="69C95CC8" w:rsidR="00F44B1F" w:rsidRDefault="00000000">
            <w:r>
              <w:fldChar w:fldCharType="begin"/>
            </w:r>
            <w:r>
              <w:instrText xml:space="preserve"> DOCPROPERTY "Document number"  \* MERGEFORMAT </w:instrText>
            </w:r>
            <w:r>
              <w:fldChar w:fldCharType="separate"/>
            </w:r>
            <w:r w:rsidR="00084849">
              <w:t>UNEP/</w:t>
            </w:r>
            <w:proofErr w:type="spellStart"/>
            <w:r w:rsidR="00084849">
              <w:t>OzL.Pro</w:t>
            </w:r>
            <w:proofErr w:type="spellEnd"/>
            <w:r w:rsidR="00084849">
              <w:t>/ExCom/93/66</w:t>
            </w:r>
            <w:r>
              <w:fldChar w:fldCharType="end"/>
            </w:r>
          </w:p>
          <w:p w14:paraId="7F730B70" w14:textId="77777777" w:rsidR="00F44B1F" w:rsidRDefault="00000000">
            <w:r>
              <w:fldChar w:fldCharType="begin"/>
            </w:r>
            <w:r>
              <w:instrText xml:space="preserve"> DOCPROPERTY "Revision date" \@ "d MMMM YYYY"  \* MERGEFORMAT </w:instrText>
            </w:r>
            <w:r>
              <w:fldChar w:fldCharType="separate"/>
            </w:r>
            <w:r>
              <w:t>14 November 2023</w:t>
            </w:r>
            <w:r>
              <w:fldChar w:fldCharType="end"/>
            </w:r>
          </w:p>
          <w:p w14:paraId="7B8AB84D" w14:textId="77777777" w:rsidR="00F44B1F" w:rsidRDefault="00F44B1F">
            <w:pPr>
              <w:rPr>
                <w:caps/>
              </w:rPr>
            </w:pPr>
          </w:p>
          <w:p w14:paraId="13CD627A" w14:textId="77777777" w:rsidR="00F44B1F" w:rsidRDefault="00000000">
            <w:r>
              <w:t>ORIGINAL: ENGLISH</w:t>
            </w:r>
          </w:p>
        </w:tc>
      </w:tr>
    </w:tbl>
    <w:p w14:paraId="5D4162A3" w14:textId="77777777" w:rsidR="00F44B1F" w:rsidRDefault="00000000">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3071F92F" w14:textId="77777777" w:rsidR="00F44B1F" w:rsidRDefault="00000000">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1F713E1E" w14:textId="77777777" w:rsidR="00F44B1F" w:rsidRDefault="00000000">
      <w:pPr>
        <w:jc w:val="left"/>
        <w:rPr>
          <w:sz w:val="24"/>
          <w:szCs w:val="24"/>
          <w:lang w:eastAsia="zh-CN"/>
        </w:rPr>
      </w:pPr>
      <w:r>
        <w:rPr>
          <w:rFonts w:ascii="SimSun" w:hAnsi="SimSun" w:cs="SimSun" w:hint="eastAsia"/>
          <w:sz w:val="24"/>
          <w:szCs w:val="24"/>
          <w:lang w:eastAsia="zh-CN"/>
        </w:rPr>
        <w:t>第九十三次会议</w:t>
      </w:r>
    </w:p>
    <w:p w14:paraId="5668C7A9" w14:textId="77777777" w:rsidR="00F44B1F" w:rsidRDefault="00000000">
      <w:pPr>
        <w:spacing w:before="60"/>
        <w:jc w:val="left"/>
        <w:rPr>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12</w:t>
      </w:r>
      <w:r>
        <w:rPr>
          <w:rFonts w:ascii="SimSun" w:hAnsi="SimSun" w:cs="SimSun" w:hint="eastAsia"/>
          <w:sz w:val="24"/>
          <w:szCs w:val="24"/>
          <w:lang w:eastAsia="zh-CN"/>
        </w:rPr>
        <w:t>月</w:t>
      </w:r>
      <w:r>
        <w:rPr>
          <w:rFonts w:hint="eastAsia"/>
          <w:sz w:val="24"/>
          <w:szCs w:val="24"/>
          <w:lang w:eastAsia="zh-CN"/>
        </w:rPr>
        <w:t>15</w:t>
      </w:r>
      <w:r>
        <w:rPr>
          <w:rFonts w:ascii="SimSun" w:hAnsi="SimSun" w:cs="SimSun" w:hint="eastAsia"/>
          <w:sz w:val="24"/>
          <w:szCs w:val="24"/>
          <w:lang w:eastAsia="zh-CN"/>
        </w:rPr>
        <w:t>日至</w:t>
      </w:r>
      <w:r>
        <w:rPr>
          <w:sz w:val="24"/>
          <w:szCs w:val="24"/>
          <w:lang w:eastAsia="zh-CN"/>
        </w:rPr>
        <w:t>19</w:t>
      </w:r>
      <w:r>
        <w:rPr>
          <w:rFonts w:ascii="SimSun" w:hAnsi="SimSun" w:cs="SimSun" w:hint="eastAsia"/>
          <w:sz w:val="24"/>
          <w:szCs w:val="24"/>
          <w:lang w:eastAsia="zh-CN"/>
        </w:rPr>
        <w:t>日，蒙特利尔</w:t>
      </w:r>
    </w:p>
    <w:p w14:paraId="0CC0722B" w14:textId="77777777" w:rsidR="00F44B1F" w:rsidRDefault="00000000">
      <w:pPr>
        <w:jc w:val="left"/>
        <w:rPr>
          <w:lang w:val="en-GB" w:eastAsia="zh-CN"/>
        </w:rPr>
      </w:pPr>
      <w:r>
        <w:rPr>
          <w:rFonts w:hint="eastAsia"/>
          <w:lang w:val="en-GB" w:eastAsia="zh-CN"/>
        </w:rPr>
        <w:t>临时议程</w:t>
      </w:r>
      <w:r>
        <w:rPr>
          <w:rFonts w:hint="eastAsia"/>
          <w:lang w:val="en-US" w:eastAsia="zh-CN"/>
        </w:rPr>
        <w:t>议题</w:t>
      </w:r>
      <w:r>
        <w:rPr>
          <w:rFonts w:hint="eastAsia"/>
          <w:lang w:val="en-GB" w:eastAsia="zh-CN"/>
        </w:rPr>
        <w:t>9</w:t>
      </w:r>
      <w:r>
        <w:rPr>
          <w:rFonts w:hint="eastAsia"/>
          <w:lang w:val="en-GB" w:eastAsia="zh-CN"/>
        </w:rPr>
        <w:t>（</w:t>
      </w:r>
      <w:r>
        <w:rPr>
          <w:rFonts w:hint="eastAsia"/>
          <w:lang w:val="en-GB" w:eastAsia="zh-CN"/>
        </w:rPr>
        <w:t>c</w:t>
      </w:r>
      <w:r>
        <w:rPr>
          <w:rFonts w:hint="eastAsia"/>
          <w:lang w:val="en-GB" w:eastAsia="zh-CN"/>
        </w:rPr>
        <w:t>）</w:t>
      </w:r>
      <w:r>
        <w:rPr>
          <w:rStyle w:val="FootnoteReference"/>
          <w:lang w:val="en-GB"/>
        </w:rPr>
        <w:footnoteReference w:id="1"/>
      </w:r>
    </w:p>
    <w:p w14:paraId="4DE891F2" w14:textId="77777777" w:rsidR="00F44B1F" w:rsidRDefault="00F44B1F">
      <w:pPr>
        <w:jc w:val="center"/>
        <w:rPr>
          <w:bCs/>
          <w:lang w:eastAsia="zh-CN"/>
        </w:rPr>
      </w:pPr>
    </w:p>
    <w:p w14:paraId="6E33BED6" w14:textId="77777777" w:rsidR="00F44B1F" w:rsidRDefault="00F44B1F">
      <w:pPr>
        <w:jc w:val="center"/>
        <w:rPr>
          <w:bCs/>
          <w:lang w:eastAsia="zh-CN"/>
        </w:rPr>
      </w:pPr>
    </w:p>
    <w:p w14:paraId="522D1459" w14:textId="77777777" w:rsidR="00F44B1F" w:rsidRDefault="00F44B1F">
      <w:pPr>
        <w:jc w:val="center"/>
        <w:rPr>
          <w:bCs/>
          <w:lang w:eastAsia="zh-CN"/>
        </w:rPr>
      </w:pPr>
    </w:p>
    <w:p w14:paraId="267276DF" w14:textId="77777777" w:rsidR="00F44B1F" w:rsidRDefault="00000000">
      <w:pPr>
        <w:jc w:val="center"/>
        <w:rPr>
          <w:b/>
          <w:lang w:val="en-GB" w:eastAsia="zh-CN"/>
        </w:rPr>
      </w:pPr>
      <w:r>
        <w:rPr>
          <w:rFonts w:hint="eastAsia"/>
          <w:b/>
          <w:lang w:val="en-GB" w:eastAsia="zh-CN"/>
        </w:rPr>
        <w:t>项目</w:t>
      </w:r>
      <w:r>
        <w:rPr>
          <w:rFonts w:hint="eastAsia"/>
          <w:b/>
          <w:lang w:val="en-US" w:eastAsia="zh-CN"/>
        </w:rPr>
        <w:t>题案</w:t>
      </w:r>
      <w:r>
        <w:rPr>
          <w:rFonts w:hint="eastAsia"/>
          <w:b/>
          <w:lang w:val="en-GB" w:eastAsia="zh-CN"/>
        </w:rPr>
        <w:t>：利比里亚</w:t>
      </w:r>
    </w:p>
    <w:p w14:paraId="10470901" w14:textId="77777777" w:rsidR="00F44B1F" w:rsidRDefault="00F44B1F">
      <w:pPr>
        <w:jc w:val="center"/>
        <w:rPr>
          <w:lang w:val="en-GB" w:eastAsia="zh-CN"/>
        </w:rPr>
      </w:pPr>
    </w:p>
    <w:p w14:paraId="1031237D" w14:textId="77777777" w:rsidR="00F44B1F" w:rsidRDefault="00F44B1F">
      <w:pPr>
        <w:jc w:val="center"/>
        <w:rPr>
          <w:lang w:val="en-GB" w:eastAsia="zh-CN"/>
        </w:rPr>
      </w:pPr>
    </w:p>
    <w:p w14:paraId="482B27C2" w14:textId="77777777" w:rsidR="00F44B1F" w:rsidRDefault="00000000">
      <w:pPr>
        <w:tabs>
          <w:tab w:val="left" w:pos="9356"/>
        </w:tabs>
        <w:spacing w:after="240"/>
        <w:ind w:right="4" w:firstLine="720"/>
        <w:rPr>
          <w:lang w:val="en-GB" w:eastAsia="zh-CN"/>
        </w:rPr>
      </w:pPr>
      <w:r>
        <w:rPr>
          <w:rFonts w:hint="eastAsia"/>
          <w:lang w:val="en-GB" w:eastAsia="zh-CN"/>
        </w:rPr>
        <w:t>本文件包括秘书处对下列项目提案的评论和建议</w:t>
      </w:r>
      <w:r>
        <w:rPr>
          <w:lang w:val="en-GB" w:eastAsia="zh-CN"/>
        </w:rPr>
        <w:t>:</w:t>
      </w:r>
    </w:p>
    <w:p w14:paraId="3AA123E7" w14:textId="77777777" w:rsidR="00F44B1F" w:rsidRDefault="00000000">
      <w:pPr>
        <w:spacing w:after="240"/>
        <w:rPr>
          <w:u w:val="single"/>
          <w:lang w:val="en-GB"/>
        </w:rPr>
      </w:pPr>
      <w:proofErr w:type="spellStart"/>
      <w:r>
        <w:rPr>
          <w:rFonts w:hint="eastAsia"/>
          <w:u w:val="single"/>
          <w:lang w:val="en-GB"/>
        </w:rPr>
        <w:t>技术援助</w:t>
      </w:r>
      <w:proofErr w:type="spellEnd"/>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843"/>
      </w:tblGrid>
      <w:tr w:rsidR="00F44B1F" w14:paraId="03619A40" w14:textId="77777777">
        <w:tc>
          <w:tcPr>
            <w:tcW w:w="7655" w:type="dxa"/>
          </w:tcPr>
          <w:p w14:paraId="52EB3A5F" w14:textId="77777777" w:rsidR="00F44B1F" w:rsidRDefault="00000000">
            <w:pPr>
              <w:pStyle w:val="ListParagraph"/>
              <w:numPr>
                <w:ilvl w:val="0"/>
                <w:numId w:val="5"/>
              </w:numPr>
              <w:spacing w:after="240"/>
              <w:jc w:val="left"/>
              <w:rPr>
                <w:lang w:eastAsia="zh-CN"/>
              </w:rPr>
            </w:pPr>
            <w:r>
              <w:rPr>
                <w:rFonts w:hint="eastAsia"/>
                <w:lang w:eastAsia="zh-CN"/>
              </w:rPr>
              <w:t>根据第</w:t>
            </w:r>
            <w:r>
              <w:rPr>
                <w:rFonts w:hint="eastAsia"/>
                <w:lang w:eastAsia="zh-CN"/>
              </w:rPr>
              <w:t>89/6</w:t>
            </w:r>
            <w:r>
              <w:rPr>
                <w:rFonts w:hint="eastAsia"/>
                <w:lang w:eastAsia="zh-CN"/>
              </w:rPr>
              <w:t>（</w:t>
            </w:r>
            <w:r>
              <w:rPr>
                <w:rFonts w:hint="eastAsia"/>
                <w:lang w:eastAsia="zh-CN"/>
              </w:rPr>
              <w:t>b</w:t>
            </w:r>
            <w:r>
              <w:rPr>
                <w:rFonts w:hint="eastAsia"/>
                <w:lang w:eastAsia="zh-CN"/>
              </w:rPr>
              <w:t>）号决定为维持</w:t>
            </w:r>
            <w:r>
              <w:rPr>
                <w:rFonts w:hint="eastAsia"/>
                <w:lang w:val="en-US" w:eastAsia="zh-CN"/>
              </w:rPr>
              <w:t>维修行业的</w:t>
            </w:r>
            <w:r>
              <w:rPr>
                <w:rFonts w:hint="eastAsia"/>
                <w:lang w:eastAsia="zh-CN"/>
              </w:rPr>
              <w:t>能源效率而开展的额外活动</w:t>
            </w:r>
          </w:p>
        </w:tc>
        <w:tc>
          <w:tcPr>
            <w:tcW w:w="1843" w:type="dxa"/>
          </w:tcPr>
          <w:p w14:paraId="252B261B" w14:textId="77777777" w:rsidR="00F44B1F" w:rsidRDefault="00000000">
            <w:pPr>
              <w:spacing w:after="240"/>
              <w:ind w:left="-239"/>
              <w:jc w:val="right"/>
              <w:rPr>
                <w:lang w:val="en-GB"/>
              </w:rPr>
            </w:pPr>
            <w:r>
              <w:rPr>
                <w:rFonts w:hint="eastAsia"/>
                <w:lang w:val="en-GB" w:eastAsia="zh-CN"/>
              </w:rPr>
              <w:t>德国</w:t>
            </w:r>
          </w:p>
        </w:tc>
      </w:tr>
    </w:tbl>
    <w:p w14:paraId="526744D1" w14:textId="77777777" w:rsidR="00F44B1F" w:rsidRDefault="00F44B1F">
      <w:pPr>
        <w:jc w:val="left"/>
        <w:rPr>
          <w:bCs/>
        </w:rPr>
      </w:pPr>
    </w:p>
    <w:p w14:paraId="5EC7EF46" w14:textId="77777777" w:rsidR="00F44B1F" w:rsidRDefault="00000000">
      <w:pPr>
        <w:jc w:val="left"/>
        <w:rPr>
          <w:bCs/>
        </w:rPr>
      </w:pPr>
      <w:r>
        <w:rPr>
          <w:bCs/>
        </w:rPr>
        <w:br w:type="page"/>
      </w:r>
    </w:p>
    <w:p w14:paraId="3733391B" w14:textId="77777777" w:rsidR="00F44B1F" w:rsidRDefault="00000000">
      <w:pPr>
        <w:jc w:val="center"/>
        <w:rPr>
          <w:b/>
        </w:rPr>
      </w:pPr>
      <w:bookmarkStart w:id="0" w:name="_Hlk148376752"/>
      <w:proofErr w:type="spellStart"/>
      <w:r>
        <w:rPr>
          <w:rFonts w:hint="eastAsia"/>
          <w:b/>
        </w:rPr>
        <w:lastRenderedPageBreak/>
        <w:t>项目说明</w:t>
      </w:r>
      <w:proofErr w:type="spellEnd"/>
    </w:p>
    <w:p w14:paraId="43229122" w14:textId="77777777" w:rsidR="00F44B1F" w:rsidRDefault="00000000">
      <w:pPr>
        <w:spacing w:before="240" w:after="240"/>
        <w:jc w:val="left"/>
        <w:rPr>
          <w:b/>
        </w:rPr>
      </w:pPr>
      <w:r>
        <w:rPr>
          <w:rFonts w:hint="eastAsia"/>
          <w:b/>
          <w:lang w:eastAsia="zh-CN"/>
        </w:rPr>
        <w:t>背景</w:t>
      </w:r>
    </w:p>
    <w:p w14:paraId="20269467" w14:textId="77777777" w:rsidR="00F44B1F" w:rsidRDefault="00000000">
      <w:pPr>
        <w:pStyle w:val="Heading1"/>
      </w:pPr>
      <w:r>
        <w:rPr>
          <w:rFonts w:hint="eastAsia"/>
          <w:lang w:eastAsia="zh-CN"/>
        </w:rPr>
        <w:t>执行委员会第</w:t>
      </w:r>
      <w:r>
        <w:rPr>
          <w:rFonts w:hint="eastAsia"/>
          <w:lang w:eastAsia="zh-CN"/>
        </w:rPr>
        <w:t>90</w:t>
      </w:r>
      <w:r>
        <w:rPr>
          <w:rFonts w:hint="eastAsia"/>
          <w:lang w:eastAsia="zh-CN"/>
        </w:rPr>
        <w:t>次会议</w:t>
      </w:r>
      <w:r>
        <w:rPr>
          <w:rStyle w:val="FootnoteReference"/>
        </w:rPr>
        <w:footnoteReference w:id="2"/>
      </w:r>
      <w:r>
        <w:rPr>
          <w:rFonts w:hint="eastAsia"/>
          <w:lang w:eastAsia="zh-CN"/>
        </w:rPr>
        <w:t>核准了利比里亚的氟氯烃淘汰管理计划第二阶段，总费用为</w:t>
      </w:r>
      <w:r>
        <w:rPr>
          <w:rFonts w:hint="eastAsia"/>
          <w:lang w:eastAsia="zh-CN"/>
        </w:rPr>
        <w:t>585</w:t>
      </w:r>
      <w:r>
        <w:rPr>
          <w:lang w:eastAsia="zh-CN"/>
        </w:rPr>
        <w:t>,</w:t>
      </w:r>
      <w:r>
        <w:rPr>
          <w:rFonts w:hint="eastAsia"/>
          <w:lang w:eastAsia="zh-CN"/>
        </w:rPr>
        <w:t>000</w:t>
      </w:r>
      <w:r>
        <w:rPr>
          <w:rFonts w:hint="eastAsia"/>
          <w:lang w:eastAsia="zh-CN"/>
        </w:rPr>
        <w:t>美元，外加环境规划署和工发组织的机构支助费用，</w:t>
      </w:r>
      <w:r>
        <w:rPr>
          <w:rFonts w:hint="eastAsia"/>
          <w:lang w:val="en-US" w:eastAsia="zh-CN"/>
        </w:rPr>
        <w:t>其</w:t>
      </w:r>
      <w:r>
        <w:rPr>
          <w:rFonts w:hint="eastAsia"/>
          <w:lang w:eastAsia="zh-CN"/>
        </w:rPr>
        <w:t>谅解</w:t>
      </w:r>
      <w:r>
        <w:rPr>
          <w:rFonts w:hint="eastAsia"/>
          <w:lang w:val="en-US" w:eastAsia="zh-CN"/>
        </w:rPr>
        <w:t>是</w:t>
      </w:r>
      <w:r>
        <w:rPr>
          <w:rFonts w:hint="eastAsia"/>
          <w:lang w:eastAsia="zh-CN"/>
        </w:rPr>
        <w:t>，即多边基金将不再为氟氯烃的淘汰提供更多资金。</w:t>
      </w:r>
      <w:proofErr w:type="spellStart"/>
      <w:r>
        <w:rPr>
          <w:rFonts w:hint="eastAsia"/>
        </w:rPr>
        <w:t>氟氯烃淘汰管理计划第二次付款将于</w:t>
      </w:r>
      <w:proofErr w:type="spellEnd"/>
      <w:r>
        <w:rPr>
          <w:rFonts w:hint="eastAsia"/>
        </w:rPr>
        <w:t>2025</w:t>
      </w:r>
      <w:proofErr w:type="spellStart"/>
      <w:r>
        <w:rPr>
          <w:rFonts w:hint="eastAsia"/>
        </w:rPr>
        <w:t>年提交</w:t>
      </w:r>
      <w:proofErr w:type="spellEnd"/>
      <w:r>
        <w:rPr>
          <w:rFonts w:hint="eastAsia"/>
        </w:rPr>
        <w:t>。</w:t>
      </w:r>
    </w:p>
    <w:p w14:paraId="0317FF19" w14:textId="77777777" w:rsidR="00F44B1F" w:rsidRDefault="00000000">
      <w:pPr>
        <w:pStyle w:val="Heading1"/>
        <w:rPr>
          <w:lang w:val="en-GB" w:eastAsia="zh-CN"/>
        </w:rPr>
      </w:pPr>
      <w:r>
        <w:rPr>
          <w:rFonts w:hint="eastAsia"/>
          <w:lang w:val="en-GB" w:eastAsia="zh-CN"/>
        </w:rPr>
        <w:t>德国政府作为指定的执行机构，代表利比里亚政府提出了一项</w:t>
      </w:r>
      <w:r>
        <w:rPr>
          <w:rFonts w:hint="eastAsia"/>
          <w:lang w:val="en-US" w:eastAsia="zh-CN"/>
        </w:rPr>
        <w:t>申请</w:t>
      </w:r>
      <w:r>
        <w:rPr>
          <w:rFonts w:hint="eastAsia"/>
          <w:lang w:val="en-GB" w:eastAsia="zh-CN"/>
        </w:rPr>
        <w:t>，要求根据第</w:t>
      </w:r>
      <w:r>
        <w:rPr>
          <w:rFonts w:hint="eastAsia"/>
          <w:lang w:val="en-GB" w:eastAsia="zh-CN"/>
        </w:rPr>
        <w:t>89/6</w:t>
      </w:r>
      <w:r>
        <w:rPr>
          <w:rFonts w:hint="eastAsia"/>
          <w:lang w:val="en-GB" w:eastAsia="zh-CN"/>
        </w:rPr>
        <w:t>号和第</w:t>
      </w:r>
      <w:r>
        <w:rPr>
          <w:rFonts w:hint="eastAsia"/>
          <w:lang w:val="en-GB" w:eastAsia="zh-CN"/>
        </w:rPr>
        <w:t>92/22</w:t>
      </w:r>
      <w:r>
        <w:rPr>
          <w:rFonts w:hint="eastAsia"/>
          <w:lang w:val="en-GB" w:eastAsia="zh-CN"/>
        </w:rPr>
        <w:t>号决定，为加强制冷和空调维修的能效和促进使用全球升温潜能值低的节能制冷剂的</w:t>
      </w:r>
      <w:r>
        <w:rPr>
          <w:rFonts w:hint="eastAsia"/>
          <w:lang w:val="en-US" w:eastAsia="zh-CN"/>
        </w:rPr>
        <w:t>额外</w:t>
      </w:r>
      <w:r>
        <w:rPr>
          <w:rFonts w:hint="eastAsia"/>
          <w:lang w:val="en-GB" w:eastAsia="zh-CN"/>
        </w:rPr>
        <w:t>活动提供资金，数额为</w:t>
      </w:r>
      <w:r>
        <w:rPr>
          <w:rFonts w:hint="eastAsia"/>
          <w:lang w:val="en-GB" w:eastAsia="zh-CN"/>
        </w:rPr>
        <w:t>100</w:t>
      </w:r>
      <w:r>
        <w:rPr>
          <w:lang w:val="en-GB" w:eastAsia="zh-CN"/>
        </w:rPr>
        <w:t>,</w:t>
      </w:r>
      <w:r>
        <w:rPr>
          <w:rFonts w:hint="eastAsia"/>
          <w:lang w:val="en-GB" w:eastAsia="zh-CN"/>
        </w:rPr>
        <w:t>000</w:t>
      </w:r>
      <w:r>
        <w:rPr>
          <w:rFonts w:hint="eastAsia"/>
          <w:lang w:val="en-GB" w:eastAsia="zh-CN"/>
        </w:rPr>
        <w:t>美元，外加</w:t>
      </w:r>
      <w:r>
        <w:rPr>
          <w:rFonts w:hint="eastAsia"/>
          <w:lang w:val="en-GB" w:eastAsia="zh-CN"/>
        </w:rPr>
        <w:t>13</w:t>
      </w:r>
      <w:r>
        <w:rPr>
          <w:lang w:val="en-GB" w:eastAsia="zh-CN"/>
        </w:rPr>
        <w:t>,</w:t>
      </w:r>
      <w:r>
        <w:rPr>
          <w:rFonts w:hint="eastAsia"/>
          <w:lang w:val="en-GB" w:eastAsia="zh-CN"/>
        </w:rPr>
        <w:t>000</w:t>
      </w:r>
      <w:r>
        <w:rPr>
          <w:rFonts w:hint="eastAsia"/>
          <w:lang w:val="en-GB" w:eastAsia="zh-CN"/>
        </w:rPr>
        <w:t>美元的机构支助费用</w:t>
      </w:r>
      <w:r>
        <w:rPr>
          <w:rStyle w:val="FootnoteReference"/>
        </w:rPr>
        <w:footnoteReference w:id="3"/>
      </w:r>
      <w:r>
        <w:rPr>
          <w:rFonts w:hint="eastAsia"/>
          <w:lang w:val="en-GB" w:eastAsia="zh-CN"/>
        </w:rPr>
        <w:t>。提</w:t>
      </w:r>
      <w:r>
        <w:rPr>
          <w:rFonts w:hint="eastAsia"/>
          <w:lang w:val="en-US" w:eastAsia="zh-CN"/>
        </w:rPr>
        <w:t>案</w:t>
      </w:r>
      <w:r>
        <w:rPr>
          <w:rFonts w:hint="eastAsia"/>
          <w:lang w:val="en-GB" w:eastAsia="zh-CN"/>
        </w:rPr>
        <w:t>包括对具体活动、目标和绩效指标的描述，以及</w:t>
      </w:r>
      <w:r>
        <w:rPr>
          <w:rFonts w:hint="eastAsia"/>
          <w:lang w:val="en-GB" w:eastAsia="zh-CN"/>
        </w:rPr>
        <w:t>2024</w:t>
      </w:r>
      <w:r>
        <w:rPr>
          <w:rFonts w:hint="eastAsia"/>
          <w:lang w:val="en-GB" w:eastAsia="zh-CN"/>
        </w:rPr>
        <w:t>年至</w:t>
      </w:r>
      <w:r>
        <w:rPr>
          <w:rFonts w:hint="eastAsia"/>
          <w:lang w:val="en-GB" w:eastAsia="zh-CN"/>
        </w:rPr>
        <w:t>2025</w:t>
      </w:r>
      <w:r>
        <w:rPr>
          <w:rFonts w:hint="eastAsia"/>
          <w:lang w:val="en-GB" w:eastAsia="zh-CN"/>
        </w:rPr>
        <w:t>年的执行计划。</w:t>
      </w:r>
    </w:p>
    <w:p w14:paraId="4AA22717" w14:textId="77777777" w:rsidR="00F44B1F" w:rsidRDefault="00000000">
      <w:pPr>
        <w:spacing w:after="240"/>
        <w:rPr>
          <w:u w:val="single"/>
        </w:rPr>
      </w:pPr>
      <w:proofErr w:type="spellStart"/>
      <w:r>
        <w:rPr>
          <w:rFonts w:hint="eastAsia"/>
          <w:u w:val="single"/>
        </w:rPr>
        <w:t>氟氯烃消费量报告</w:t>
      </w:r>
      <w:proofErr w:type="spellEnd"/>
    </w:p>
    <w:p w14:paraId="49C2825C" w14:textId="77777777" w:rsidR="00F44B1F" w:rsidRDefault="00000000">
      <w:pPr>
        <w:pStyle w:val="Heading1"/>
        <w:rPr>
          <w:lang w:eastAsia="zh-CN"/>
        </w:rPr>
      </w:pPr>
      <w:r>
        <w:rPr>
          <w:rFonts w:hint="eastAsia"/>
          <w:lang w:eastAsia="zh-CN"/>
        </w:rPr>
        <w:t>利比里亚政府报告称，</w:t>
      </w:r>
      <w:r>
        <w:rPr>
          <w:rFonts w:hint="eastAsia"/>
          <w:lang w:eastAsia="zh-CN"/>
        </w:rPr>
        <w:t>2022</w:t>
      </w:r>
      <w:r>
        <w:rPr>
          <w:rFonts w:hint="eastAsia"/>
          <w:lang w:eastAsia="zh-CN"/>
        </w:rPr>
        <w:t>年氟氯烃消费量为</w:t>
      </w:r>
      <w:r>
        <w:rPr>
          <w:rFonts w:hint="eastAsia"/>
          <w:lang w:eastAsia="zh-CN"/>
        </w:rPr>
        <w:t>0.83ODP</w:t>
      </w:r>
      <w:r>
        <w:rPr>
          <w:rFonts w:hint="eastAsia"/>
          <w:lang w:eastAsia="zh-CN"/>
        </w:rPr>
        <w:t>吨，比氟氯烃履约基准低</w:t>
      </w:r>
      <w:r>
        <w:rPr>
          <w:rFonts w:hint="eastAsia"/>
          <w:lang w:eastAsia="zh-CN"/>
        </w:rPr>
        <w:t>84%</w:t>
      </w:r>
      <w:r>
        <w:rPr>
          <w:rFonts w:hint="eastAsia"/>
          <w:lang w:eastAsia="zh-CN"/>
        </w:rPr>
        <w:t>，比最高允许氟氯烃消耗水平低</w:t>
      </w:r>
      <w:r>
        <w:rPr>
          <w:rFonts w:hint="eastAsia"/>
          <w:lang w:eastAsia="zh-CN"/>
        </w:rPr>
        <w:t>51%</w:t>
      </w:r>
      <w:r>
        <w:rPr>
          <w:rFonts w:hint="eastAsia"/>
          <w:lang w:eastAsia="zh-CN"/>
        </w:rPr>
        <w:t>。表</w:t>
      </w:r>
      <w:r>
        <w:rPr>
          <w:rFonts w:hint="eastAsia"/>
          <w:lang w:eastAsia="zh-CN"/>
        </w:rPr>
        <w:t>1</w:t>
      </w:r>
      <w:r>
        <w:rPr>
          <w:rFonts w:hint="eastAsia"/>
          <w:lang w:eastAsia="zh-CN"/>
        </w:rPr>
        <w:t>显示了</w:t>
      </w:r>
      <w:r>
        <w:rPr>
          <w:rFonts w:hint="eastAsia"/>
          <w:lang w:eastAsia="zh-CN"/>
        </w:rPr>
        <w:t>2018</w:t>
      </w:r>
      <w:r>
        <w:rPr>
          <w:rFonts w:hint="eastAsia"/>
          <w:lang w:eastAsia="zh-CN"/>
        </w:rPr>
        <w:t>年至</w:t>
      </w:r>
      <w:r>
        <w:rPr>
          <w:rFonts w:hint="eastAsia"/>
          <w:lang w:eastAsia="zh-CN"/>
        </w:rPr>
        <w:t>2022</w:t>
      </w:r>
      <w:r>
        <w:rPr>
          <w:rFonts w:hint="eastAsia"/>
          <w:lang w:eastAsia="zh-CN"/>
        </w:rPr>
        <w:t>年的氟氯烃消费量。</w:t>
      </w:r>
    </w:p>
    <w:p w14:paraId="460FEE92" w14:textId="77777777" w:rsidR="00F44B1F" w:rsidRDefault="00000000">
      <w:pPr>
        <w:keepNext/>
        <w:rPr>
          <w:b/>
          <w:lang w:eastAsia="zh-CN"/>
        </w:rPr>
      </w:pPr>
      <w:r>
        <w:rPr>
          <w:rFonts w:hint="eastAsia"/>
          <w:b/>
          <w:lang w:eastAsia="zh-CN"/>
        </w:rPr>
        <w:t>表</w:t>
      </w:r>
      <w:r>
        <w:rPr>
          <w:rFonts w:hint="eastAsia"/>
          <w:b/>
          <w:lang w:eastAsia="zh-CN"/>
        </w:rPr>
        <w:t xml:space="preserve">1. </w:t>
      </w:r>
      <w:r>
        <w:rPr>
          <w:b/>
          <w:lang w:eastAsia="zh-CN"/>
        </w:rPr>
        <w:t xml:space="preserve"> </w:t>
      </w:r>
      <w:r>
        <w:rPr>
          <w:rFonts w:hint="eastAsia"/>
          <w:b/>
          <w:lang w:eastAsia="zh-CN"/>
        </w:rPr>
        <w:t>利比里亚的氟氯烃消费量（</w:t>
      </w:r>
      <w:r>
        <w:rPr>
          <w:rFonts w:hint="eastAsia"/>
          <w:b/>
          <w:lang w:eastAsia="zh-CN"/>
        </w:rPr>
        <w:t>2018-2022</w:t>
      </w:r>
      <w:r>
        <w:rPr>
          <w:rFonts w:hint="eastAsia"/>
          <w:b/>
          <w:lang w:eastAsia="zh-CN"/>
        </w:rPr>
        <w:t>年第</w:t>
      </w:r>
      <w:r>
        <w:rPr>
          <w:rFonts w:hint="eastAsia"/>
          <w:b/>
          <w:lang w:eastAsia="zh-CN"/>
        </w:rPr>
        <w:t>7</w:t>
      </w:r>
      <w:r>
        <w:rPr>
          <w:rFonts w:hint="eastAsia"/>
          <w:b/>
          <w:lang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3"/>
        <w:gridCol w:w="1046"/>
        <w:gridCol w:w="1047"/>
        <w:gridCol w:w="1045"/>
        <w:gridCol w:w="1047"/>
        <w:gridCol w:w="1045"/>
        <w:gridCol w:w="1047"/>
      </w:tblGrid>
      <w:tr w:rsidR="00F44B1F" w14:paraId="6C74A63A" w14:textId="77777777">
        <w:trPr>
          <w:trHeight w:val="248"/>
          <w:tblHeader/>
        </w:trPr>
        <w:tc>
          <w:tcPr>
            <w:tcW w:w="1643" w:type="pct"/>
            <w:shd w:val="clear" w:color="auto" w:fill="auto"/>
            <w:noWrap/>
            <w:tcMar>
              <w:left w:w="43" w:type="dxa"/>
              <w:right w:w="43" w:type="dxa"/>
            </w:tcMar>
            <w:vAlign w:val="center"/>
          </w:tcPr>
          <w:p w14:paraId="6C402723" w14:textId="77777777" w:rsidR="00F44B1F" w:rsidRDefault="00000000">
            <w:pPr>
              <w:jc w:val="left"/>
              <w:rPr>
                <w:b/>
                <w:bCs/>
                <w:color w:val="000000"/>
                <w:sz w:val="20"/>
                <w:szCs w:val="20"/>
              </w:rPr>
            </w:pPr>
            <w:r>
              <w:rPr>
                <w:b/>
                <w:bCs/>
                <w:color w:val="000000"/>
                <w:sz w:val="20"/>
                <w:szCs w:val="20"/>
              </w:rPr>
              <w:t>HCFC-22</w:t>
            </w:r>
          </w:p>
        </w:tc>
        <w:tc>
          <w:tcPr>
            <w:tcW w:w="559" w:type="pct"/>
            <w:shd w:val="clear" w:color="auto" w:fill="auto"/>
            <w:noWrap/>
            <w:vAlign w:val="center"/>
          </w:tcPr>
          <w:p w14:paraId="742A4A38" w14:textId="77777777" w:rsidR="00F44B1F" w:rsidRDefault="00000000">
            <w:pPr>
              <w:jc w:val="center"/>
              <w:rPr>
                <w:b/>
                <w:bCs/>
                <w:color w:val="000000"/>
                <w:sz w:val="20"/>
                <w:szCs w:val="20"/>
              </w:rPr>
            </w:pPr>
            <w:r>
              <w:rPr>
                <w:b/>
                <w:bCs/>
                <w:color w:val="000000"/>
                <w:sz w:val="20"/>
                <w:szCs w:val="20"/>
              </w:rPr>
              <w:t>2018</w:t>
            </w:r>
            <w:r>
              <w:rPr>
                <w:b/>
                <w:bCs/>
                <w:color w:val="000000"/>
                <w:sz w:val="20"/>
                <w:szCs w:val="20"/>
              </w:rPr>
              <w:t>年</w:t>
            </w:r>
          </w:p>
        </w:tc>
        <w:tc>
          <w:tcPr>
            <w:tcW w:w="560" w:type="pct"/>
            <w:shd w:val="clear" w:color="auto" w:fill="auto"/>
            <w:noWrap/>
          </w:tcPr>
          <w:p w14:paraId="156E44C0" w14:textId="77777777" w:rsidR="00F44B1F" w:rsidRDefault="00000000">
            <w:pPr>
              <w:jc w:val="center"/>
              <w:rPr>
                <w:b/>
                <w:bCs/>
                <w:color w:val="000000"/>
                <w:sz w:val="20"/>
                <w:szCs w:val="20"/>
              </w:rPr>
            </w:pPr>
            <w:r>
              <w:rPr>
                <w:b/>
                <w:bCs/>
                <w:color w:val="000000"/>
                <w:sz w:val="20"/>
                <w:szCs w:val="20"/>
              </w:rPr>
              <w:t>2019</w:t>
            </w:r>
            <w:r>
              <w:rPr>
                <w:b/>
                <w:bCs/>
                <w:color w:val="000000"/>
                <w:sz w:val="20"/>
                <w:szCs w:val="20"/>
              </w:rPr>
              <w:t>年</w:t>
            </w:r>
          </w:p>
        </w:tc>
        <w:tc>
          <w:tcPr>
            <w:tcW w:w="559" w:type="pct"/>
          </w:tcPr>
          <w:p w14:paraId="42503DB6" w14:textId="77777777" w:rsidR="00F44B1F" w:rsidRDefault="00000000">
            <w:pPr>
              <w:jc w:val="center"/>
              <w:rPr>
                <w:b/>
                <w:bCs/>
                <w:color w:val="000000"/>
                <w:sz w:val="20"/>
                <w:szCs w:val="20"/>
              </w:rPr>
            </w:pPr>
            <w:r>
              <w:rPr>
                <w:b/>
                <w:bCs/>
                <w:color w:val="000000"/>
                <w:sz w:val="20"/>
                <w:szCs w:val="20"/>
              </w:rPr>
              <w:t>2020</w:t>
            </w:r>
            <w:r>
              <w:rPr>
                <w:b/>
                <w:bCs/>
                <w:color w:val="000000"/>
                <w:sz w:val="20"/>
                <w:szCs w:val="20"/>
              </w:rPr>
              <w:t>年</w:t>
            </w:r>
          </w:p>
        </w:tc>
        <w:tc>
          <w:tcPr>
            <w:tcW w:w="560" w:type="pct"/>
          </w:tcPr>
          <w:p w14:paraId="1B5C3F4B" w14:textId="77777777" w:rsidR="00F44B1F" w:rsidRDefault="00000000">
            <w:pPr>
              <w:jc w:val="center"/>
              <w:rPr>
                <w:b/>
                <w:bCs/>
                <w:color w:val="000000"/>
                <w:sz w:val="20"/>
                <w:szCs w:val="20"/>
              </w:rPr>
            </w:pPr>
            <w:r>
              <w:rPr>
                <w:b/>
                <w:bCs/>
                <w:color w:val="000000"/>
                <w:sz w:val="20"/>
                <w:szCs w:val="20"/>
              </w:rPr>
              <w:t>2021</w:t>
            </w:r>
            <w:r>
              <w:rPr>
                <w:b/>
                <w:bCs/>
                <w:color w:val="000000"/>
                <w:sz w:val="20"/>
                <w:szCs w:val="20"/>
              </w:rPr>
              <w:t>年</w:t>
            </w:r>
          </w:p>
        </w:tc>
        <w:tc>
          <w:tcPr>
            <w:tcW w:w="559" w:type="pct"/>
          </w:tcPr>
          <w:p w14:paraId="3CF4E15C" w14:textId="77777777" w:rsidR="00F44B1F" w:rsidRDefault="00000000">
            <w:pPr>
              <w:jc w:val="center"/>
              <w:rPr>
                <w:b/>
                <w:bCs/>
                <w:color w:val="000000"/>
                <w:sz w:val="20"/>
                <w:szCs w:val="20"/>
              </w:rPr>
            </w:pPr>
            <w:r>
              <w:rPr>
                <w:b/>
                <w:bCs/>
                <w:color w:val="000000"/>
                <w:sz w:val="20"/>
                <w:szCs w:val="20"/>
              </w:rPr>
              <w:t>2022</w:t>
            </w:r>
            <w:r>
              <w:rPr>
                <w:b/>
                <w:bCs/>
                <w:color w:val="000000"/>
                <w:sz w:val="20"/>
                <w:szCs w:val="20"/>
              </w:rPr>
              <w:t>年</w:t>
            </w:r>
          </w:p>
        </w:tc>
        <w:tc>
          <w:tcPr>
            <w:tcW w:w="560" w:type="pct"/>
            <w:shd w:val="clear" w:color="auto" w:fill="auto"/>
            <w:noWrap/>
            <w:vAlign w:val="center"/>
          </w:tcPr>
          <w:p w14:paraId="19765A58" w14:textId="77777777" w:rsidR="00F44B1F" w:rsidRDefault="00000000">
            <w:pPr>
              <w:jc w:val="center"/>
              <w:rPr>
                <w:b/>
                <w:bCs/>
                <w:color w:val="000000"/>
                <w:sz w:val="20"/>
                <w:szCs w:val="20"/>
              </w:rPr>
            </w:pPr>
            <w:proofErr w:type="spellStart"/>
            <w:r>
              <w:rPr>
                <w:b/>
                <w:bCs/>
                <w:color w:val="000000"/>
                <w:sz w:val="20"/>
                <w:szCs w:val="20"/>
              </w:rPr>
              <w:t>基准</w:t>
            </w:r>
            <w:proofErr w:type="spellEnd"/>
          </w:p>
        </w:tc>
      </w:tr>
      <w:tr w:rsidR="00F44B1F" w14:paraId="0ED5D459" w14:textId="77777777">
        <w:trPr>
          <w:trHeight w:val="125"/>
        </w:trPr>
        <w:tc>
          <w:tcPr>
            <w:tcW w:w="1643" w:type="pct"/>
            <w:shd w:val="clear" w:color="auto" w:fill="auto"/>
            <w:noWrap/>
            <w:tcMar>
              <w:left w:w="43" w:type="dxa"/>
              <w:right w:w="43" w:type="dxa"/>
            </w:tcMar>
            <w:vAlign w:val="center"/>
          </w:tcPr>
          <w:p w14:paraId="5219EB1E" w14:textId="77777777" w:rsidR="00F44B1F" w:rsidRDefault="00000000">
            <w:pPr>
              <w:jc w:val="left"/>
              <w:rPr>
                <w:bCs/>
                <w:color w:val="000000"/>
                <w:sz w:val="20"/>
                <w:szCs w:val="20"/>
              </w:rPr>
            </w:pPr>
            <w:proofErr w:type="spellStart"/>
            <w:r>
              <w:rPr>
                <w:bCs/>
                <w:color w:val="000000"/>
                <w:sz w:val="20"/>
                <w:szCs w:val="20"/>
              </w:rPr>
              <w:t>公吨</w:t>
            </w:r>
            <w:proofErr w:type="spellEnd"/>
            <w:r>
              <w:rPr>
                <w:bCs/>
                <w:color w:val="000000"/>
                <w:sz w:val="20"/>
                <w:szCs w:val="20"/>
              </w:rPr>
              <w:t xml:space="preserve"> (mt)</w:t>
            </w:r>
          </w:p>
        </w:tc>
        <w:tc>
          <w:tcPr>
            <w:tcW w:w="559" w:type="pct"/>
            <w:shd w:val="clear" w:color="auto" w:fill="auto"/>
            <w:noWrap/>
            <w:vAlign w:val="bottom"/>
          </w:tcPr>
          <w:p w14:paraId="475DB50A" w14:textId="77777777" w:rsidR="00F44B1F" w:rsidRDefault="00000000">
            <w:pPr>
              <w:jc w:val="right"/>
              <w:rPr>
                <w:color w:val="000000"/>
                <w:sz w:val="20"/>
                <w:szCs w:val="20"/>
              </w:rPr>
            </w:pPr>
            <w:r>
              <w:rPr>
                <w:sz w:val="20"/>
                <w:szCs w:val="20"/>
              </w:rPr>
              <w:t>32.36</w:t>
            </w:r>
          </w:p>
        </w:tc>
        <w:tc>
          <w:tcPr>
            <w:tcW w:w="560" w:type="pct"/>
            <w:shd w:val="clear" w:color="auto" w:fill="auto"/>
            <w:noWrap/>
            <w:vAlign w:val="bottom"/>
          </w:tcPr>
          <w:p w14:paraId="70F723FC" w14:textId="77777777" w:rsidR="00F44B1F" w:rsidRDefault="00000000">
            <w:pPr>
              <w:jc w:val="right"/>
              <w:rPr>
                <w:color w:val="000000"/>
                <w:sz w:val="20"/>
                <w:szCs w:val="20"/>
              </w:rPr>
            </w:pPr>
            <w:r>
              <w:rPr>
                <w:sz w:val="20"/>
                <w:szCs w:val="20"/>
              </w:rPr>
              <w:t>14.18</w:t>
            </w:r>
          </w:p>
        </w:tc>
        <w:tc>
          <w:tcPr>
            <w:tcW w:w="559" w:type="pct"/>
            <w:vAlign w:val="bottom"/>
          </w:tcPr>
          <w:p w14:paraId="542C7534" w14:textId="77777777" w:rsidR="00F44B1F" w:rsidRDefault="00000000">
            <w:pPr>
              <w:jc w:val="right"/>
              <w:rPr>
                <w:bCs/>
                <w:color w:val="000000"/>
                <w:sz w:val="20"/>
                <w:szCs w:val="20"/>
              </w:rPr>
            </w:pPr>
            <w:r>
              <w:rPr>
                <w:sz w:val="20"/>
                <w:szCs w:val="20"/>
              </w:rPr>
              <w:t>28.73</w:t>
            </w:r>
          </w:p>
        </w:tc>
        <w:tc>
          <w:tcPr>
            <w:tcW w:w="560" w:type="pct"/>
            <w:vAlign w:val="bottom"/>
          </w:tcPr>
          <w:p w14:paraId="48993311" w14:textId="77777777" w:rsidR="00F44B1F" w:rsidRDefault="00000000">
            <w:pPr>
              <w:jc w:val="right"/>
              <w:rPr>
                <w:bCs/>
                <w:color w:val="000000"/>
                <w:sz w:val="20"/>
                <w:szCs w:val="20"/>
              </w:rPr>
            </w:pPr>
            <w:r>
              <w:rPr>
                <w:sz w:val="20"/>
                <w:szCs w:val="20"/>
              </w:rPr>
              <w:t>26.18</w:t>
            </w:r>
          </w:p>
        </w:tc>
        <w:tc>
          <w:tcPr>
            <w:tcW w:w="559" w:type="pct"/>
            <w:vAlign w:val="bottom"/>
          </w:tcPr>
          <w:p w14:paraId="3848F196" w14:textId="77777777" w:rsidR="00F44B1F" w:rsidRDefault="00000000">
            <w:pPr>
              <w:jc w:val="right"/>
              <w:rPr>
                <w:rFonts w:eastAsiaTheme="minorHAnsi"/>
                <w:color w:val="000000"/>
                <w:sz w:val="20"/>
                <w:szCs w:val="20"/>
              </w:rPr>
            </w:pPr>
            <w:r>
              <w:rPr>
                <w:sz w:val="20"/>
                <w:szCs w:val="20"/>
              </w:rPr>
              <w:t>15.13</w:t>
            </w:r>
          </w:p>
        </w:tc>
        <w:tc>
          <w:tcPr>
            <w:tcW w:w="560" w:type="pct"/>
            <w:shd w:val="clear" w:color="auto" w:fill="auto"/>
            <w:noWrap/>
            <w:vAlign w:val="center"/>
          </w:tcPr>
          <w:p w14:paraId="6168DC3C" w14:textId="77777777" w:rsidR="00F44B1F" w:rsidRDefault="00000000">
            <w:pPr>
              <w:jc w:val="right"/>
              <w:rPr>
                <w:sz w:val="20"/>
                <w:szCs w:val="20"/>
              </w:rPr>
            </w:pPr>
            <w:r>
              <w:rPr>
                <w:sz w:val="20"/>
                <w:szCs w:val="20"/>
              </w:rPr>
              <w:t>96.36</w:t>
            </w:r>
          </w:p>
        </w:tc>
      </w:tr>
      <w:tr w:rsidR="00F44B1F" w14:paraId="0DA7C81C" w14:textId="77777777">
        <w:trPr>
          <w:trHeight w:val="248"/>
        </w:trPr>
        <w:tc>
          <w:tcPr>
            <w:tcW w:w="1643" w:type="pct"/>
            <w:shd w:val="clear" w:color="auto" w:fill="auto"/>
            <w:noWrap/>
            <w:tcMar>
              <w:left w:w="43" w:type="dxa"/>
              <w:right w:w="43" w:type="dxa"/>
            </w:tcMar>
            <w:vAlign w:val="center"/>
          </w:tcPr>
          <w:p w14:paraId="3C40190C" w14:textId="77777777" w:rsidR="00F44B1F" w:rsidRDefault="00000000">
            <w:pPr>
              <w:jc w:val="left"/>
              <w:rPr>
                <w:color w:val="000000"/>
                <w:sz w:val="20"/>
                <w:szCs w:val="20"/>
              </w:rPr>
            </w:pPr>
            <w:r>
              <w:rPr>
                <w:bCs/>
                <w:color w:val="000000"/>
                <w:sz w:val="20"/>
                <w:szCs w:val="20"/>
              </w:rPr>
              <w:t xml:space="preserve">ODP </w:t>
            </w:r>
            <w:r>
              <w:rPr>
                <w:bCs/>
                <w:color w:val="000000"/>
                <w:sz w:val="20"/>
                <w:szCs w:val="20"/>
              </w:rPr>
              <w:t>吨</w:t>
            </w:r>
          </w:p>
        </w:tc>
        <w:tc>
          <w:tcPr>
            <w:tcW w:w="559" w:type="pct"/>
            <w:shd w:val="clear" w:color="auto" w:fill="auto"/>
            <w:noWrap/>
          </w:tcPr>
          <w:p w14:paraId="020DBC7A" w14:textId="77777777" w:rsidR="00F44B1F" w:rsidRDefault="00000000">
            <w:pPr>
              <w:jc w:val="right"/>
              <w:rPr>
                <w:rFonts w:eastAsiaTheme="minorHAnsi"/>
                <w:color w:val="000000"/>
                <w:sz w:val="20"/>
                <w:szCs w:val="20"/>
              </w:rPr>
            </w:pPr>
            <w:r>
              <w:rPr>
                <w:color w:val="1E1E1E"/>
                <w:sz w:val="20"/>
                <w:szCs w:val="20"/>
              </w:rPr>
              <w:t>1.78</w:t>
            </w:r>
          </w:p>
        </w:tc>
        <w:tc>
          <w:tcPr>
            <w:tcW w:w="560" w:type="pct"/>
            <w:shd w:val="clear" w:color="auto" w:fill="auto"/>
            <w:noWrap/>
          </w:tcPr>
          <w:p w14:paraId="64044300" w14:textId="77777777" w:rsidR="00F44B1F" w:rsidRDefault="00000000">
            <w:pPr>
              <w:jc w:val="right"/>
              <w:rPr>
                <w:color w:val="000000"/>
                <w:sz w:val="20"/>
                <w:szCs w:val="20"/>
              </w:rPr>
            </w:pPr>
            <w:r>
              <w:rPr>
                <w:color w:val="1E1E1E"/>
                <w:sz w:val="20"/>
                <w:szCs w:val="20"/>
              </w:rPr>
              <w:t>0.78</w:t>
            </w:r>
          </w:p>
        </w:tc>
        <w:tc>
          <w:tcPr>
            <w:tcW w:w="559" w:type="pct"/>
          </w:tcPr>
          <w:p w14:paraId="128B3710" w14:textId="77777777" w:rsidR="00F44B1F" w:rsidRDefault="00000000">
            <w:pPr>
              <w:jc w:val="right"/>
              <w:rPr>
                <w:color w:val="000000"/>
                <w:sz w:val="20"/>
                <w:szCs w:val="20"/>
              </w:rPr>
            </w:pPr>
            <w:r>
              <w:rPr>
                <w:color w:val="1E1E1E"/>
                <w:sz w:val="20"/>
                <w:szCs w:val="20"/>
              </w:rPr>
              <w:t>1.58</w:t>
            </w:r>
          </w:p>
        </w:tc>
        <w:tc>
          <w:tcPr>
            <w:tcW w:w="560" w:type="pct"/>
          </w:tcPr>
          <w:p w14:paraId="01CC260D" w14:textId="77777777" w:rsidR="00F44B1F" w:rsidRDefault="00000000">
            <w:pPr>
              <w:jc w:val="right"/>
              <w:rPr>
                <w:sz w:val="20"/>
                <w:szCs w:val="20"/>
              </w:rPr>
            </w:pPr>
            <w:r>
              <w:rPr>
                <w:color w:val="1E1E1E"/>
                <w:sz w:val="20"/>
                <w:szCs w:val="20"/>
              </w:rPr>
              <w:t>1.44</w:t>
            </w:r>
          </w:p>
        </w:tc>
        <w:tc>
          <w:tcPr>
            <w:tcW w:w="559" w:type="pct"/>
          </w:tcPr>
          <w:p w14:paraId="0FDC6DE8" w14:textId="77777777" w:rsidR="00F44B1F" w:rsidRDefault="00000000">
            <w:pPr>
              <w:jc w:val="right"/>
              <w:rPr>
                <w:rFonts w:eastAsiaTheme="minorHAnsi"/>
                <w:color w:val="000000"/>
                <w:sz w:val="20"/>
                <w:szCs w:val="20"/>
              </w:rPr>
            </w:pPr>
            <w:r>
              <w:rPr>
                <w:color w:val="1E1E1E"/>
                <w:sz w:val="20"/>
                <w:szCs w:val="20"/>
              </w:rPr>
              <w:t>0.83</w:t>
            </w:r>
          </w:p>
        </w:tc>
        <w:tc>
          <w:tcPr>
            <w:tcW w:w="560" w:type="pct"/>
            <w:shd w:val="clear" w:color="auto" w:fill="auto"/>
            <w:noWrap/>
          </w:tcPr>
          <w:p w14:paraId="16712511" w14:textId="77777777" w:rsidR="00F44B1F" w:rsidRDefault="00000000">
            <w:pPr>
              <w:jc w:val="right"/>
              <w:rPr>
                <w:rFonts w:eastAsiaTheme="minorHAnsi"/>
                <w:color w:val="000000"/>
                <w:sz w:val="20"/>
                <w:szCs w:val="20"/>
              </w:rPr>
            </w:pPr>
            <w:r>
              <w:rPr>
                <w:color w:val="1E1E1E"/>
                <w:sz w:val="20"/>
                <w:szCs w:val="20"/>
                <w:shd w:val="clear" w:color="auto" w:fill="FFFFFF"/>
              </w:rPr>
              <w:t>5.3</w:t>
            </w:r>
          </w:p>
        </w:tc>
      </w:tr>
    </w:tbl>
    <w:p w14:paraId="78B47FDC" w14:textId="77777777" w:rsidR="00F44B1F" w:rsidRDefault="00000000">
      <w:pPr>
        <w:pStyle w:val="Heading1"/>
        <w:spacing w:beforeLines="200" w:before="480"/>
        <w:rPr>
          <w:lang w:eastAsia="zh-CN"/>
        </w:rPr>
      </w:pPr>
      <w:r>
        <w:rPr>
          <w:rFonts w:hint="eastAsia"/>
          <w:lang w:eastAsia="zh-CN"/>
        </w:rPr>
        <w:t>氟氯烃进口量的减少可归因于执行了有关消耗臭氧层物质的法规，包括许可证和配额制度，以及根据氟氯烃淘汰管理计划向海关官员和制冷</w:t>
      </w:r>
      <w:r>
        <w:rPr>
          <w:rFonts w:hint="eastAsia"/>
          <w:lang w:val="en-US" w:eastAsia="zh-CN"/>
        </w:rPr>
        <w:t>维修行业</w:t>
      </w:r>
      <w:r>
        <w:rPr>
          <w:rFonts w:hint="eastAsia"/>
          <w:lang w:eastAsia="zh-CN"/>
        </w:rPr>
        <w:t>提供的培训，制冷空调机组中替代制冷剂（例如</w:t>
      </w:r>
      <w:r>
        <w:rPr>
          <w:rFonts w:hint="eastAsia"/>
          <w:lang w:eastAsia="zh-CN"/>
        </w:rPr>
        <w:t>HFC-134a</w:t>
      </w:r>
      <w:r>
        <w:rPr>
          <w:rFonts w:hint="eastAsia"/>
          <w:lang w:eastAsia="zh-CN"/>
        </w:rPr>
        <w:t>和</w:t>
      </w:r>
      <w:r>
        <w:rPr>
          <w:rFonts w:hint="eastAsia"/>
          <w:lang w:eastAsia="zh-CN"/>
        </w:rPr>
        <w:t>R-410A</w:t>
      </w:r>
      <w:r>
        <w:rPr>
          <w:rFonts w:hint="eastAsia"/>
          <w:lang w:eastAsia="zh-CN"/>
        </w:rPr>
        <w:t>）的供应和使用，以及强有力的全国性举措，以提高对保护臭氧层的认识。</w:t>
      </w:r>
      <w:r>
        <w:rPr>
          <w:rFonts w:hint="eastAsia"/>
          <w:lang w:eastAsia="zh-CN"/>
        </w:rPr>
        <w:t>2019</w:t>
      </w:r>
      <w:r>
        <w:rPr>
          <w:rFonts w:hint="eastAsia"/>
          <w:lang w:eastAsia="zh-CN"/>
        </w:rPr>
        <w:t>年发生的政治挑战和</w:t>
      </w:r>
      <w:r>
        <w:rPr>
          <w:rFonts w:hint="eastAsia"/>
          <w:lang w:eastAsia="zh-CN"/>
        </w:rPr>
        <w:t>2019</w:t>
      </w:r>
      <w:r>
        <w:rPr>
          <w:rFonts w:hint="eastAsia"/>
          <w:lang w:eastAsia="zh-CN"/>
        </w:rPr>
        <w:t>冠状病毒病疫情也扰乱了该国的正常经济活动，导致氟氯烃进口进一步减少。</w:t>
      </w:r>
      <w:r>
        <w:rPr>
          <w:lang w:eastAsia="zh-CN"/>
        </w:rPr>
        <w:t xml:space="preserve"> </w:t>
      </w:r>
    </w:p>
    <w:bookmarkEnd w:id="0"/>
    <w:p w14:paraId="3F9A02C6" w14:textId="77777777" w:rsidR="00F44B1F" w:rsidRDefault="00000000">
      <w:pPr>
        <w:spacing w:after="240"/>
        <w:rPr>
          <w:i/>
          <w:lang w:eastAsia="zh-CN"/>
        </w:rPr>
      </w:pPr>
      <w:r>
        <w:rPr>
          <w:rFonts w:hint="eastAsia"/>
          <w:i/>
          <w:lang w:eastAsia="zh-CN"/>
        </w:rPr>
        <w:t>国家方案执行情况报告</w:t>
      </w:r>
    </w:p>
    <w:p w14:paraId="1269367B" w14:textId="77777777" w:rsidR="00F44B1F" w:rsidRDefault="00000000">
      <w:pPr>
        <w:pStyle w:val="Heading1"/>
        <w:rPr>
          <w:lang w:eastAsia="zh-CN"/>
        </w:rPr>
      </w:pPr>
      <w:r>
        <w:rPr>
          <w:rFonts w:hint="eastAsia"/>
          <w:lang w:eastAsia="zh-CN"/>
        </w:rPr>
        <w:t>利比里亚政府在</w:t>
      </w:r>
      <w:r>
        <w:rPr>
          <w:rFonts w:hint="eastAsia"/>
          <w:lang w:eastAsia="zh-CN"/>
        </w:rPr>
        <w:t>2022</w:t>
      </w:r>
      <w:r>
        <w:rPr>
          <w:rFonts w:hint="eastAsia"/>
          <w:lang w:eastAsia="zh-CN"/>
        </w:rPr>
        <w:t>年国家方案执行情况报告中报告了其氟氯烃行业消费数据，</w:t>
      </w:r>
      <w:r>
        <w:rPr>
          <w:rFonts w:hint="eastAsia"/>
          <w:lang w:val="en-US" w:eastAsia="zh-CN"/>
        </w:rPr>
        <w:t>符合依据</w:t>
      </w:r>
      <w:r>
        <w:rPr>
          <w:rFonts w:hint="eastAsia"/>
          <w:lang w:eastAsia="zh-CN"/>
        </w:rPr>
        <w:t>《蒙特利尔议定书》第</w:t>
      </w:r>
      <w:r>
        <w:rPr>
          <w:rFonts w:hint="eastAsia"/>
          <w:lang w:eastAsia="zh-CN"/>
        </w:rPr>
        <w:t>7</w:t>
      </w:r>
      <w:r>
        <w:rPr>
          <w:rFonts w:hint="eastAsia"/>
          <w:lang w:eastAsia="zh-CN"/>
        </w:rPr>
        <w:t>条报告的数据。</w:t>
      </w:r>
    </w:p>
    <w:p w14:paraId="695BCA46" w14:textId="77777777" w:rsidR="00F44B1F" w:rsidRDefault="00000000">
      <w:pPr>
        <w:rPr>
          <w:b/>
          <w:bCs/>
          <w:lang w:eastAsia="zh-CN"/>
        </w:rPr>
      </w:pPr>
      <w:r>
        <w:rPr>
          <w:rFonts w:hint="eastAsia"/>
          <w:b/>
          <w:bCs/>
          <w:lang w:eastAsia="zh-CN"/>
        </w:rPr>
        <w:t>项目</w:t>
      </w:r>
      <w:r>
        <w:rPr>
          <w:rFonts w:hint="eastAsia"/>
          <w:b/>
          <w:bCs/>
          <w:lang w:val="en-US" w:eastAsia="zh-CN"/>
        </w:rPr>
        <w:t>说明</w:t>
      </w:r>
    </w:p>
    <w:p w14:paraId="016BC51D" w14:textId="77777777" w:rsidR="00F44B1F" w:rsidRDefault="00F44B1F">
      <w:pPr>
        <w:spacing w:afterLines="50" w:after="120"/>
        <w:rPr>
          <w:b/>
          <w:bCs/>
        </w:rPr>
      </w:pPr>
    </w:p>
    <w:p w14:paraId="1E75894F" w14:textId="77777777" w:rsidR="00F44B1F" w:rsidRDefault="00000000">
      <w:pPr>
        <w:pStyle w:val="Heading1"/>
        <w:rPr>
          <w:lang w:eastAsia="zh-CN"/>
        </w:rPr>
      </w:pPr>
      <w:r>
        <w:rPr>
          <w:rFonts w:hint="eastAsia"/>
          <w:lang w:eastAsia="zh-CN"/>
        </w:rPr>
        <w:t>利比里亚政府正在执行其氟氯烃淘汰管理计划，并努力在逐步淘汰氟氯烃和为准备淘汰氢氟碳化合物期间提高能源效率。</w:t>
      </w:r>
    </w:p>
    <w:p w14:paraId="1E214FC7" w14:textId="77777777" w:rsidR="00F44B1F" w:rsidRDefault="00000000">
      <w:pPr>
        <w:pStyle w:val="Heading1"/>
        <w:spacing w:beforeLines="200" w:before="480"/>
        <w:rPr>
          <w:lang w:val="en-GB" w:eastAsia="zh-CN"/>
        </w:rPr>
      </w:pPr>
      <w:r>
        <w:rPr>
          <w:rFonts w:hint="eastAsia"/>
          <w:lang w:val="en-GB" w:eastAsia="zh-CN"/>
        </w:rPr>
        <w:lastRenderedPageBreak/>
        <w:t>该提案建立在成功执行氟氯烃淘汰管理计划的基础上，加上南部非洲发展共同体（南共体）制定区域最低能源性能标准的倡议。由于该国没有制冷与空调设备制造商，政府表示有必要根据国情调整南共体的最低能源性能标准</w:t>
      </w:r>
      <w:r>
        <w:rPr>
          <w:rStyle w:val="FootnoteReference"/>
          <w:lang w:val="en-GB"/>
        </w:rPr>
        <w:footnoteReference w:id="4"/>
      </w:r>
      <w:r>
        <w:rPr>
          <w:rFonts w:hint="eastAsia"/>
          <w:lang w:val="en-GB" w:eastAsia="zh-CN"/>
        </w:rPr>
        <w:t>。</w:t>
      </w:r>
    </w:p>
    <w:p w14:paraId="7EFE4D7C" w14:textId="77777777" w:rsidR="00F44B1F" w:rsidRDefault="00000000">
      <w:pPr>
        <w:pStyle w:val="Heading1"/>
        <w:rPr>
          <w:lang w:val="en-GB" w:eastAsia="zh-CN"/>
        </w:rPr>
      </w:pPr>
      <w:r>
        <w:rPr>
          <w:rFonts w:hint="eastAsia"/>
          <w:lang w:val="en-GB" w:eastAsia="zh-CN"/>
        </w:rPr>
        <w:t>国家电力管理委员会和标准管理局对于根据当地情况调整南共体的最低能源性能标准是不可</w:t>
      </w:r>
      <w:r>
        <w:rPr>
          <w:rFonts w:hint="eastAsia"/>
          <w:lang w:val="en-US" w:eastAsia="zh-CN"/>
        </w:rPr>
        <w:t>或</w:t>
      </w:r>
      <w:r>
        <w:rPr>
          <w:rFonts w:hint="eastAsia"/>
          <w:lang w:val="en-GB" w:eastAsia="zh-CN"/>
        </w:rPr>
        <w:t>缺的。国家臭氧机构（</w:t>
      </w:r>
      <w:r>
        <w:rPr>
          <w:rFonts w:hint="eastAsia"/>
          <w:lang w:val="en-GB" w:eastAsia="zh-CN"/>
        </w:rPr>
        <w:t>NOU</w:t>
      </w:r>
      <w:r>
        <w:rPr>
          <w:rFonts w:hint="eastAsia"/>
          <w:lang w:val="en-GB" w:eastAsia="zh-CN"/>
        </w:rPr>
        <w:t>）将与标准管理局密切合作，成立国家技术委员会，</w:t>
      </w:r>
      <w:r>
        <w:rPr>
          <w:rFonts w:hint="eastAsia"/>
          <w:lang w:val="en-US" w:eastAsia="zh-CN"/>
        </w:rPr>
        <w:t>以</w:t>
      </w:r>
      <w:r>
        <w:rPr>
          <w:rFonts w:hint="eastAsia"/>
          <w:lang w:val="en-GB" w:eastAsia="zh-CN"/>
        </w:rPr>
        <w:t>评估南共体的最低能源性能标准及其适用性。国家臭氧机构将与技术委员会一道，就国家</w:t>
      </w:r>
      <w:r>
        <w:rPr>
          <w:rFonts w:hint="eastAsia"/>
          <w:lang w:val="en-US" w:eastAsia="zh-CN"/>
        </w:rPr>
        <w:t>按</w:t>
      </w:r>
      <w:r>
        <w:rPr>
          <w:rFonts w:hint="eastAsia"/>
          <w:lang w:val="en-GB" w:eastAsia="zh-CN"/>
        </w:rPr>
        <w:t>《蒙特利尔议定书》的承诺向电力监管委员会和标准管理局提供具体指导。</w:t>
      </w:r>
    </w:p>
    <w:p w14:paraId="7CEF7B7A" w14:textId="77777777" w:rsidR="00F44B1F" w:rsidRDefault="00000000">
      <w:pPr>
        <w:pStyle w:val="Heading1"/>
        <w:rPr>
          <w:lang w:val="en-GB" w:eastAsia="zh-CN"/>
        </w:rPr>
      </w:pPr>
      <w:r>
        <w:rPr>
          <w:rFonts w:hint="eastAsia"/>
          <w:lang w:val="en-GB" w:eastAsia="zh-CN"/>
        </w:rPr>
        <w:t>2002</w:t>
      </w:r>
      <w:r>
        <w:rPr>
          <w:rFonts w:hint="eastAsia"/>
          <w:lang w:val="en-GB" w:eastAsia="zh-CN"/>
        </w:rPr>
        <w:t>年的《环境保护和管理法》赋予环境保护局在执行和</w:t>
      </w:r>
      <w:r>
        <w:rPr>
          <w:rFonts w:hint="eastAsia"/>
          <w:lang w:val="en-US" w:eastAsia="zh-CN"/>
        </w:rPr>
        <w:t>实施</w:t>
      </w:r>
      <w:r>
        <w:rPr>
          <w:rFonts w:hint="eastAsia"/>
          <w:lang w:val="en-GB" w:eastAsia="zh-CN"/>
        </w:rPr>
        <w:t>能源效率</w:t>
      </w:r>
      <w:r>
        <w:rPr>
          <w:rFonts w:hint="eastAsia"/>
          <w:lang w:val="en-US" w:eastAsia="zh-CN"/>
        </w:rPr>
        <w:t>及</w:t>
      </w:r>
      <w:r>
        <w:rPr>
          <w:rFonts w:hint="eastAsia"/>
          <w:lang w:val="en-GB" w:eastAsia="zh-CN"/>
        </w:rPr>
        <w:t>节约方面的管辖权，该法将把最低能源性能标准作为向该国进口制冷与空调设备的强制性要求纳入法规。此后，环保局将颁发必要的许可证，进口符合最低能源性能标准的制冷与空调设备，并</w:t>
      </w:r>
      <w:r>
        <w:rPr>
          <w:rFonts w:hint="eastAsia"/>
          <w:lang w:val="en-US" w:eastAsia="zh-CN"/>
        </w:rPr>
        <w:t>保持</w:t>
      </w:r>
      <w:r>
        <w:rPr>
          <w:rFonts w:hint="eastAsia"/>
          <w:lang w:val="en-GB" w:eastAsia="zh-CN"/>
        </w:rPr>
        <w:t>此类设备的注册。</w:t>
      </w:r>
    </w:p>
    <w:p w14:paraId="0A60EF6F" w14:textId="77777777" w:rsidR="00F44B1F" w:rsidRDefault="00000000">
      <w:pPr>
        <w:pStyle w:val="Heading1"/>
        <w:rPr>
          <w:lang w:val="en-GB" w:eastAsia="zh-CN"/>
        </w:rPr>
      </w:pPr>
      <w:r>
        <w:rPr>
          <w:rFonts w:hint="eastAsia"/>
          <w:lang w:val="en-GB" w:eastAsia="zh-CN"/>
        </w:rPr>
        <w:t>本项目提案是为第</w:t>
      </w:r>
      <w:r>
        <w:rPr>
          <w:rFonts w:hint="eastAsia"/>
          <w:lang w:val="en-GB" w:eastAsia="zh-CN"/>
        </w:rPr>
        <w:t>89/6</w:t>
      </w:r>
      <w:r>
        <w:rPr>
          <w:rFonts w:hint="eastAsia"/>
          <w:lang w:val="en-GB" w:eastAsia="zh-CN"/>
        </w:rPr>
        <w:t>（</w:t>
      </w:r>
      <w:r>
        <w:rPr>
          <w:rFonts w:hint="eastAsia"/>
          <w:lang w:val="en-GB" w:eastAsia="zh-CN"/>
        </w:rPr>
        <w:t>b</w:t>
      </w:r>
      <w:r>
        <w:rPr>
          <w:rFonts w:hint="eastAsia"/>
          <w:lang w:val="en-GB" w:eastAsia="zh-CN"/>
        </w:rPr>
        <w:t>）号决定（二）、（三）和（五）分段所列的活动提出的。其目标是持续淘汰氟氯烃，在制冷与空调设备中推广节能和低全球升温潜能值的替代品，培养相关官员采用和执行最低能源性能标准的能力，并将能效考虑因素纳入制冷与空调培训手册。这些活动将有助于该国高效、及时地完成氟氯烃的全部淘汰工作。</w:t>
      </w:r>
    </w:p>
    <w:p w14:paraId="43CE2F65" w14:textId="77777777" w:rsidR="00F44B1F" w:rsidRDefault="00000000">
      <w:pPr>
        <w:pStyle w:val="Heading1"/>
        <w:rPr>
          <w:lang w:eastAsia="zh-CN"/>
        </w:rPr>
      </w:pPr>
      <w:r>
        <w:rPr>
          <w:rFonts w:hint="eastAsia"/>
          <w:lang w:eastAsia="zh-CN"/>
        </w:rPr>
        <w:t>维护</w:t>
      </w:r>
      <w:r>
        <w:rPr>
          <w:rFonts w:hint="eastAsia"/>
          <w:lang w:val="en-US" w:eastAsia="zh-CN"/>
        </w:rPr>
        <w:t>维修</w:t>
      </w:r>
      <w:r>
        <w:rPr>
          <w:rFonts w:hint="eastAsia"/>
          <w:lang w:eastAsia="zh-CN"/>
        </w:rPr>
        <w:t>业能源效率的活动包括三条行动</w:t>
      </w:r>
      <w:r>
        <w:rPr>
          <w:rFonts w:hint="eastAsia"/>
          <w:lang w:val="en-US" w:eastAsia="zh-CN"/>
        </w:rPr>
        <w:t>方针</w:t>
      </w:r>
      <w:r>
        <w:rPr>
          <w:lang w:eastAsia="zh-CN"/>
        </w:rPr>
        <w:t>:</w:t>
      </w:r>
    </w:p>
    <w:p w14:paraId="57FD06C3" w14:textId="77777777" w:rsidR="00F44B1F" w:rsidRDefault="00000000">
      <w:pPr>
        <w:pStyle w:val="Heading2"/>
        <w:rPr>
          <w:lang w:val="en-GB" w:eastAsia="zh-CN"/>
        </w:rPr>
      </w:pPr>
      <w:r>
        <w:rPr>
          <w:rFonts w:hint="eastAsia"/>
          <w:lang w:val="en-US" w:eastAsia="zh-CN"/>
        </w:rPr>
        <w:t>加强</w:t>
      </w:r>
      <w:r>
        <w:rPr>
          <w:rFonts w:hint="eastAsia"/>
          <w:lang w:val="en-GB" w:eastAsia="zh-CN"/>
        </w:rPr>
        <w:t>利益相关者、相关能源主管部门和国家臭氧机构之间的协调与合作，并建立一个监管框架，用于发布最低能源性能标准</w:t>
      </w:r>
      <w:r>
        <w:rPr>
          <w:rStyle w:val="FootnoteReference"/>
          <w:lang w:val="en-GB"/>
        </w:rPr>
        <w:footnoteReference w:id="5"/>
      </w:r>
      <w:r>
        <w:rPr>
          <w:rFonts w:hint="eastAsia"/>
          <w:lang w:val="en-GB" w:eastAsia="zh-CN"/>
        </w:rPr>
        <w:t>关于向该国进口制冷与空调设备的强制性要求，包括设计监测、报告和验证（</w:t>
      </w:r>
      <w:r>
        <w:rPr>
          <w:rFonts w:hint="eastAsia"/>
          <w:lang w:val="en-GB" w:eastAsia="zh-CN"/>
        </w:rPr>
        <w:t>MRV</w:t>
      </w:r>
      <w:r>
        <w:rPr>
          <w:rFonts w:hint="eastAsia"/>
          <w:lang w:val="en-GB" w:eastAsia="zh-CN"/>
        </w:rPr>
        <w:t>）系统；</w:t>
      </w:r>
    </w:p>
    <w:p w14:paraId="20F95536" w14:textId="77777777" w:rsidR="00F44B1F" w:rsidRDefault="00000000">
      <w:pPr>
        <w:pStyle w:val="Heading2"/>
        <w:rPr>
          <w:lang w:val="en-GB" w:eastAsia="zh-CN"/>
        </w:rPr>
      </w:pPr>
      <w:r>
        <w:rPr>
          <w:rFonts w:hint="eastAsia"/>
          <w:lang w:val="en-GB" w:eastAsia="zh-CN"/>
        </w:rPr>
        <w:t>开展宣传和外联方案，促进采用最低能源性能标准和标签制度；和</w:t>
      </w:r>
    </w:p>
    <w:p w14:paraId="1846C173" w14:textId="77777777" w:rsidR="00F44B1F" w:rsidRDefault="00000000">
      <w:pPr>
        <w:pStyle w:val="Heading2"/>
        <w:rPr>
          <w:u w:val="single"/>
          <w:lang w:eastAsia="zh-CN"/>
        </w:rPr>
      </w:pPr>
      <w:r>
        <w:rPr>
          <w:rFonts w:hint="eastAsia"/>
          <w:lang w:eastAsia="zh-CN"/>
        </w:rPr>
        <w:t>更新培训课程和材料，以加强</w:t>
      </w:r>
      <w:r>
        <w:rPr>
          <w:rFonts w:hint="eastAsia"/>
          <w:lang w:val="en-GB" w:eastAsia="zh-CN"/>
        </w:rPr>
        <w:t>制冷与空调</w:t>
      </w:r>
      <w:r>
        <w:rPr>
          <w:rFonts w:hint="eastAsia"/>
          <w:lang w:eastAsia="zh-CN"/>
        </w:rPr>
        <w:t>维修中与良好做法和能效相关部分</w:t>
      </w:r>
      <w:r>
        <w:rPr>
          <w:lang w:eastAsia="zh-CN"/>
        </w:rPr>
        <w:t>.</w:t>
      </w:r>
      <w:r>
        <w:rPr>
          <w:rStyle w:val="FootnoteReference"/>
        </w:rPr>
        <w:footnoteReference w:id="6"/>
      </w:r>
    </w:p>
    <w:p w14:paraId="6D782188" w14:textId="77777777" w:rsidR="00F44B1F" w:rsidRDefault="00000000">
      <w:pPr>
        <w:pStyle w:val="Heading1"/>
        <w:numPr>
          <w:ilvl w:val="0"/>
          <w:numId w:val="0"/>
        </w:numPr>
        <w:rPr>
          <w:u w:val="single"/>
        </w:rPr>
      </w:pPr>
      <w:r>
        <w:rPr>
          <w:rFonts w:hint="eastAsia"/>
          <w:u w:val="single"/>
          <w:lang w:eastAsia="zh-CN"/>
        </w:rPr>
        <w:t>执行</w:t>
      </w:r>
      <w:proofErr w:type="spellStart"/>
      <w:r>
        <w:rPr>
          <w:rFonts w:hint="eastAsia"/>
          <w:u w:val="single"/>
        </w:rPr>
        <w:t>计划</w:t>
      </w:r>
      <w:proofErr w:type="spellEnd"/>
    </w:p>
    <w:p w14:paraId="34AB468F" w14:textId="77777777" w:rsidR="00F44B1F" w:rsidRDefault="00000000">
      <w:pPr>
        <w:pStyle w:val="Heading1"/>
        <w:rPr>
          <w:lang w:eastAsia="zh-CN"/>
        </w:rPr>
      </w:pPr>
      <w:r>
        <w:rPr>
          <w:rFonts w:hint="eastAsia"/>
          <w:lang w:eastAsia="zh-CN"/>
        </w:rPr>
        <w:t>根据提交的文件，该项目预计将在批准后</w:t>
      </w:r>
      <w:r>
        <w:rPr>
          <w:rFonts w:hint="eastAsia"/>
          <w:lang w:eastAsia="zh-CN"/>
        </w:rPr>
        <w:t>18</w:t>
      </w:r>
      <w:r>
        <w:rPr>
          <w:rFonts w:hint="eastAsia"/>
          <w:lang w:eastAsia="zh-CN"/>
        </w:rPr>
        <w:t>个月内完成，以下活动将在</w:t>
      </w:r>
      <w:r>
        <w:rPr>
          <w:rFonts w:hint="eastAsia"/>
          <w:lang w:eastAsia="zh-CN"/>
        </w:rPr>
        <w:t>2024</w:t>
      </w:r>
      <w:r>
        <w:rPr>
          <w:rFonts w:hint="eastAsia"/>
          <w:lang w:eastAsia="zh-CN"/>
        </w:rPr>
        <w:t>年</w:t>
      </w:r>
      <w:r>
        <w:rPr>
          <w:rFonts w:hint="eastAsia"/>
          <w:lang w:eastAsia="zh-CN"/>
        </w:rPr>
        <w:t>1</w:t>
      </w:r>
      <w:r>
        <w:rPr>
          <w:rFonts w:hint="eastAsia"/>
          <w:lang w:eastAsia="zh-CN"/>
        </w:rPr>
        <w:t>月至</w:t>
      </w:r>
      <w:r>
        <w:rPr>
          <w:rFonts w:hint="eastAsia"/>
          <w:lang w:eastAsia="zh-CN"/>
        </w:rPr>
        <w:t>2025</w:t>
      </w:r>
      <w:r>
        <w:rPr>
          <w:rFonts w:hint="eastAsia"/>
          <w:lang w:eastAsia="zh-CN"/>
        </w:rPr>
        <w:t>年</w:t>
      </w:r>
      <w:r>
        <w:rPr>
          <w:rFonts w:hint="eastAsia"/>
          <w:lang w:eastAsia="zh-CN"/>
        </w:rPr>
        <w:t>6</w:t>
      </w:r>
      <w:r>
        <w:rPr>
          <w:rFonts w:hint="eastAsia"/>
          <w:lang w:eastAsia="zh-CN"/>
        </w:rPr>
        <w:t>月期间执行：</w:t>
      </w:r>
    </w:p>
    <w:p w14:paraId="29BEA202" w14:textId="77777777" w:rsidR="00F44B1F" w:rsidRDefault="00000000">
      <w:pPr>
        <w:pStyle w:val="Heading2"/>
        <w:rPr>
          <w:lang w:val="en-GB" w:eastAsia="zh-CN"/>
        </w:rPr>
      </w:pPr>
      <w:r>
        <w:rPr>
          <w:rFonts w:hint="eastAsia"/>
          <w:lang w:val="en-GB" w:eastAsia="zh-CN"/>
        </w:rPr>
        <w:t>由受雇审查海关数据的当地顾问调查进入该国的制冷与空调设备类型及其能效评级；组织</w:t>
      </w:r>
      <w:r>
        <w:rPr>
          <w:rFonts w:hint="eastAsia"/>
          <w:lang w:val="en-US" w:eastAsia="zh-CN"/>
        </w:rPr>
        <w:t>探查</w:t>
      </w:r>
      <w:r>
        <w:rPr>
          <w:rFonts w:hint="eastAsia"/>
          <w:lang w:val="en-GB" w:eastAsia="zh-CN"/>
        </w:rPr>
        <w:t>大型制冷与空调设备进口商，包括二手市场（</w:t>
      </w:r>
      <w:r>
        <w:rPr>
          <w:rFonts w:hint="eastAsia"/>
          <w:lang w:val="en-GB" w:eastAsia="zh-CN"/>
        </w:rPr>
        <w:t>5000</w:t>
      </w:r>
      <w:r>
        <w:rPr>
          <w:rFonts w:hint="eastAsia"/>
          <w:lang w:val="en-GB" w:eastAsia="zh-CN"/>
        </w:rPr>
        <w:t>美元）；</w:t>
      </w:r>
    </w:p>
    <w:p w14:paraId="4562E2B9" w14:textId="77777777" w:rsidR="00084849" w:rsidRPr="00084849" w:rsidRDefault="00084849" w:rsidP="00084849">
      <w:pPr>
        <w:rPr>
          <w:lang w:eastAsia="zh-CN"/>
        </w:rPr>
      </w:pPr>
    </w:p>
    <w:p w14:paraId="1159FA33" w14:textId="77777777" w:rsidR="00F44B1F" w:rsidRDefault="00000000">
      <w:pPr>
        <w:pStyle w:val="Heading2"/>
        <w:spacing w:beforeLines="500" w:before="1200"/>
        <w:rPr>
          <w:lang w:eastAsia="zh-CN"/>
        </w:rPr>
      </w:pPr>
      <w:r>
        <w:rPr>
          <w:rFonts w:hint="eastAsia"/>
          <w:lang w:eastAsia="zh-CN"/>
        </w:rPr>
        <w:lastRenderedPageBreak/>
        <w:t>标准管理局与电力监管委员会密切协调，对区域制定的南共体</w:t>
      </w:r>
      <w:r>
        <w:rPr>
          <w:rFonts w:hint="eastAsia"/>
          <w:lang w:val="en-GB" w:eastAsia="zh-CN"/>
        </w:rPr>
        <w:t>最低能源性能标准</w:t>
      </w:r>
      <w:r>
        <w:rPr>
          <w:rFonts w:hint="eastAsia"/>
          <w:lang w:eastAsia="zh-CN"/>
        </w:rPr>
        <w:t>进行评估和调整（</w:t>
      </w:r>
      <w:r>
        <w:rPr>
          <w:rFonts w:hint="eastAsia"/>
          <w:lang w:eastAsia="zh-CN"/>
        </w:rPr>
        <w:t>3</w:t>
      </w:r>
      <w:r>
        <w:rPr>
          <w:lang w:eastAsia="zh-CN"/>
        </w:rPr>
        <w:t>,</w:t>
      </w:r>
      <w:r>
        <w:rPr>
          <w:rFonts w:hint="eastAsia"/>
          <w:lang w:eastAsia="zh-CN"/>
        </w:rPr>
        <w:t>000</w:t>
      </w:r>
      <w:r>
        <w:rPr>
          <w:rFonts w:hint="eastAsia"/>
          <w:lang w:eastAsia="zh-CN"/>
        </w:rPr>
        <w:t>美元）；</w:t>
      </w:r>
    </w:p>
    <w:p w14:paraId="43E03757" w14:textId="77777777" w:rsidR="00F44B1F" w:rsidRDefault="00000000">
      <w:pPr>
        <w:pStyle w:val="Heading2"/>
        <w:rPr>
          <w:lang w:eastAsia="zh-CN"/>
        </w:rPr>
      </w:pPr>
      <w:r>
        <w:rPr>
          <w:rFonts w:hint="eastAsia"/>
          <w:lang w:eastAsia="zh-CN"/>
        </w:rPr>
        <w:t>为相关利益攸关方</w:t>
      </w:r>
      <w:r>
        <w:rPr>
          <w:rStyle w:val="FootnoteReference"/>
        </w:rPr>
        <w:footnoteReference w:id="7"/>
      </w:r>
      <w:r>
        <w:rPr>
          <w:rFonts w:hint="eastAsia"/>
          <w:lang w:eastAsia="zh-CN"/>
        </w:rPr>
        <w:t>举行协商会议和研讨会，讨论他们的需求，就</w:t>
      </w:r>
      <w:r>
        <w:rPr>
          <w:rFonts w:hint="eastAsia"/>
          <w:lang w:val="en-GB" w:eastAsia="zh-CN"/>
        </w:rPr>
        <w:t>最低能源性能标准</w:t>
      </w:r>
      <w:r>
        <w:rPr>
          <w:rFonts w:hint="eastAsia"/>
          <w:lang w:eastAsia="zh-CN"/>
        </w:rPr>
        <w:t>的内容和制冷与空调设备的相关标签达成一致，并制定执行模式（</w:t>
      </w:r>
      <w:r>
        <w:rPr>
          <w:rFonts w:hint="eastAsia"/>
          <w:lang w:eastAsia="zh-CN"/>
        </w:rPr>
        <w:t>10</w:t>
      </w:r>
      <w:r>
        <w:rPr>
          <w:lang w:eastAsia="zh-CN"/>
        </w:rPr>
        <w:t>,</w:t>
      </w:r>
      <w:r>
        <w:rPr>
          <w:rFonts w:hint="eastAsia"/>
          <w:lang w:eastAsia="zh-CN"/>
        </w:rPr>
        <w:t>000</w:t>
      </w:r>
      <w:r>
        <w:rPr>
          <w:rFonts w:hint="eastAsia"/>
          <w:lang w:eastAsia="zh-CN"/>
        </w:rPr>
        <w:t>美元）；</w:t>
      </w:r>
    </w:p>
    <w:p w14:paraId="0BB7E305" w14:textId="77777777" w:rsidR="00F44B1F" w:rsidRDefault="00000000">
      <w:pPr>
        <w:pStyle w:val="Heading2"/>
        <w:rPr>
          <w:lang w:eastAsia="zh-CN"/>
        </w:rPr>
      </w:pPr>
      <w:r>
        <w:rPr>
          <w:rFonts w:hint="eastAsia"/>
          <w:lang w:eastAsia="zh-CN"/>
        </w:rPr>
        <w:t>为来自标准管理局、电力监管委员会、海关部</w:t>
      </w:r>
      <w:r>
        <w:rPr>
          <w:rFonts w:hint="eastAsia"/>
          <w:lang w:val="en-US" w:eastAsia="zh-CN"/>
        </w:rPr>
        <w:t>门</w:t>
      </w:r>
      <w:r>
        <w:rPr>
          <w:rFonts w:hint="eastAsia"/>
          <w:lang w:eastAsia="zh-CN"/>
        </w:rPr>
        <w:t>、国家臭氧机构和其它组织的</w:t>
      </w:r>
      <w:r>
        <w:rPr>
          <w:rFonts w:hint="eastAsia"/>
          <w:lang w:eastAsia="zh-CN"/>
        </w:rPr>
        <w:t>15</w:t>
      </w:r>
      <w:r>
        <w:rPr>
          <w:rFonts w:hint="eastAsia"/>
          <w:lang w:eastAsia="zh-CN"/>
        </w:rPr>
        <w:t>名官员举办了为期两天的培训，以建设根据市场数据分析有效更新和管理</w:t>
      </w:r>
      <w:r>
        <w:rPr>
          <w:rFonts w:hint="eastAsia"/>
          <w:lang w:val="en-GB" w:eastAsia="zh-CN"/>
        </w:rPr>
        <w:t>最低能源性能标准价格</w:t>
      </w:r>
      <w:r>
        <w:rPr>
          <w:rFonts w:hint="eastAsia"/>
          <w:lang w:eastAsia="zh-CN"/>
        </w:rPr>
        <w:t>的能力（</w:t>
      </w:r>
      <w:r>
        <w:rPr>
          <w:rFonts w:hint="eastAsia"/>
          <w:lang w:eastAsia="zh-CN"/>
        </w:rPr>
        <w:t>20</w:t>
      </w:r>
      <w:r>
        <w:rPr>
          <w:lang w:eastAsia="zh-CN"/>
        </w:rPr>
        <w:t>,</w:t>
      </w:r>
      <w:r>
        <w:rPr>
          <w:rFonts w:hint="eastAsia"/>
          <w:lang w:eastAsia="zh-CN"/>
        </w:rPr>
        <w:t>000</w:t>
      </w:r>
      <w:r>
        <w:rPr>
          <w:rFonts w:hint="eastAsia"/>
          <w:lang w:eastAsia="zh-CN"/>
        </w:rPr>
        <w:t>美元）；</w:t>
      </w:r>
    </w:p>
    <w:p w14:paraId="288CE533" w14:textId="77777777" w:rsidR="00F44B1F" w:rsidRDefault="00000000">
      <w:pPr>
        <w:pStyle w:val="Heading2"/>
        <w:rPr>
          <w:lang w:eastAsia="zh-CN"/>
        </w:rPr>
      </w:pPr>
      <w:bookmarkStart w:id="1" w:name="_Hlk148384475"/>
      <w:r>
        <w:rPr>
          <w:rFonts w:hint="eastAsia"/>
          <w:lang w:val="en-GB" w:eastAsia="zh-CN"/>
        </w:rPr>
        <w:t>起草规定最低能源性能标准和相关标签制度的条例，供内阁正式批准（</w:t>
      </w:r>
      <w:r>
        <w:rPr>
          <w:rFonts w:hint="eastAsia"/>
          <w:lang w:val="en-GB" w:eastAsia="zh-CN"/>
        </w:rPr>
        <w:t>8</w:t>
      </w:r>
      <w:r>
        <w:rPr>
          <w:lang w:val="en-GB" w:eastAsia="zh-CN"/>
        </w:rPr>
        <w:t>,</w:t>
      </w:r>
      <w:r>
        <w:rPr>
          <w:rFonts w:hint="eastAsia"/>
          <w:lang w:val="en-GB" w:eastAsia="zh-CN"/>
        </w:rPr>
        <w:t>500</w:t>
      </w:r>
      <w:r>
        <w:rPr>
          <w:rFonts w:hint="eastAsia"/>
          <w:lang w:val="en-GB" w:eastAsia="zh-CN"/>
        </w:rPr>
        <w:t>美元）；</w:t>
      </w:r>
    </w:p>
    <w:p w14:paraId="404199B6" w14:textId="77777777" w:rsidR="00F44B1F" w:rsidRDefault="00000000">
      <w:pPr>
        <w:pStyle w:val="Heading2"/>
        <w:rPr>
          <w:lang w:val="en-GB" w:eastAsia="zh-CN"/>
        </w:rPr>
      </w:pPr>
      <w:r>
        <w:rPr>
          <w:rFonts w:hint="eastAsia"/>
          <w:lang w:val="en-GB" w:eastAsia="zh-CN"/>
        </w:rPr>
        <w:t>根据海关框架和现有资源</w:t>
      </w:r>
      <w:r>
        <w:rPr>
          <w:rStyle w:val="FootnoteReference"/>
          <w:lang w:val="en-GB"/>
        </w:rPr>
        <w:footnoteReference w:id="8"/>
      </w:r>
      <w:r>
        <w:rPr>
          <w:rFonts w:hint="eastAsia"/>
          <w:lang w:val="en-GB" w:eastAsia="zh-CN"/>
        </w:rPr>
        <w:t>设计和开发监测、报告</w:t>
      </w:r>
      <w:r>
        <w:rPr>
          <w:rFonts w:hint="eastAsia"/>
          <w:lang w:val="en-US" w:eastAsia="zh-CN"/>
        </w:rPr>
        <w:t>及</w:t>
      </w:r>
      <w:r>
        <w:rPr>
          <w:rFonts w:hint="eastAsia"/>
          <w:lang w:val="en-GB" w:eastAsia="zh-CN"/>
        </w:rPr>
        <w:t>验证（</w:t>
      </w:r>
      <w:r>
        <w:rPr>
          <w:rFonts w:hint="eastAsia"/>
          <w:lang w:val="en-GB" w:eastAsia="zh-CN"/>
        </w:rPr>
        <w:t>MRV</w:t>
      </w:r>
      <w:r>
        <w:rPr>
          <w:rFonts w:hint="eastAsia"/>
          <w:lang w:val="en-GB" w:eastAsia="zh-CN"/>
        </w:rPr>
        <w:t>）系统（</w:t>
      </w:r>
      <w:r>
        <w:rPr>
          <w:rFonts w:hint="eastAsia"/>
          <w:lang w:val="en-GB" w:eastAsia="zh-CN"/>
        </w:rPr>
        <w:t>8</w:t>
      </w:r>
      <w:r>
        <w:rPr>
          <w:lang w:val="en-GB" w:eastAsia="zh-CN"/>
        </w:rPr>
        <w:t>,</w:t>
      </w:r>
      <w:r>
        <w:rPr>
          <w:rFonts w:hint="eastAsia"/>
          <w:lang w:val="en-GB" w:eastAsia="zh-CN"/>
        </w:rPr>
        <w:t>500</w:t>
      </w:r>
      <w:r>
        <w:rPr>
          <w:rFonts w:hint="eastAsia"/>
          <w:lang w:val="en-GB" w:eastAsia="zh-CN"/>
        </w:rPr>
        <w:t>美元）；</w:t>
      </w:r>
    </w:p>
    <w:p w14:paraId="2FB2C032" w14:textId="77777777" w:rsidR="00F44B1F" w:rsidRDefault="00000000">
      <w:pPr>
        <w:pStyle w:val="Heading2"/>
        <w:rPr>
          <w:lang w:val="en-GB" w:eastAsia="zh-CN"/>
        </w:rPr>
      </w:pPr>
      <w:r>
        <w:rPr>
          <w:rFonts w:hint="eastAsia"/>
          <w:lang w:val="en-GB" w:eastAsia="zh-CN"/>
        </w:rPr>
        <w:t>由一名国际最低能源性能标准专家向国家顾问提供技术支持和指导，指导其设计数据收集调查，并根据最佳区域和国际做法制定、起草和最终确定最低能源性能标准条例，包括其应用和监测程序（</w:t>
      </w:r>
      <w:r>
        <w:rPr>
          <w:rFonts w:hint="eastAsia"/>
          <w:lang w:val="en-GB" w:eastAsia="zh-CN"/>
        </w:rPr>
        <w:t>15</w:t>
      </w:r>
      <w:r>
        <w:rPr>
          <w:lang w:val="en-GB" w:eastAsia="zh-CN"/>
        </w:rPr>
        <w:t>,</w:t>
      </w:r>
      <w:r>
        <w:rPr>
          <w:rFonts w:hint="eastAsia"/>
          <w:lang w:val="en-GB" w:eastAsia="zh-CN"/>
        </w:rPr>
        <w:t>000</w:t>
      </w:r>
      <w:r>
        <w:rPr>
          <w:rFonts w:hint="eastAsia"/>
          <w:lang w:val="en-GB" w:eastAsia="zh-CN"/>
        </w:rPr>
        <w:t>美元）；</w:t>
      </w:r>
    </w:p>
    <w:bookmarkEnd w:id="1"/>
    <w:p w14:paraId="77841946" w14:textId="77777777" w:rsidR="00F44B1F" w:rsidRDefault="00000000">
      <w:pPr>
        <w:pStyle w:val="Heading2"/>
        <w:rPr>
          <w:lang w:val="en-GB" w:eastAsia="zh-CN"/>
        </w:rPr>
      </w:pPr>
      <w:r>
        <w:rPr>
          <w:rFonts w:hint="eastAsia"/>
          <w:lang w:val="en-GB" w:eastAsia="zh-CN"/>
        </w:rPr>
        <w:t>提高认识宣传，在制冷与空调设备进口商和零售商、建筑承包商、安装和维修车间、最终用户和普通消费者中推广最低能源性能标准和标签系统（</w:t>
      </w:r>
      <w:r>
        <w:rPr>
          <w:rFonts w:hint="eastAsia"/>
          <w:lang w:val="en-GB" w:eastAsia="zh-CN"/>
        </w:rPr>
        <w:t>8000</w:t>
      </w:r>
      <w:r>
        <w:rPr>
          <w:rFonts w:hint="eastAsia"/>
          <w:lang w:val="en-GB" w:eastAsia="zh-CN"/>
        </w:rPr>
        <w:t>美元）；和</w:t>
      </w:r>
    </w:p>
    <w:p w14:paraId="21CA8DD7" w14:textId="77777777" w:rsidR="00F44B1F" w:rsidRDefault="00000000">
      <w:pPr>
        <w:pStyle w:val="Heading2"/>
        <w:rPr>
          <w:lang w:val="en-GB" w:eastAsia="zh-CN"/>
        </w:rPr>
      </w:pPr>
      <w:r>
        <w:rPr>
          <w:rFonts w:hint="eastAsia"/>
          <w:lang w:val="en-GB" w:eastAsia="zh-CN"/>
        </w:rPr>
        <w:t>为两家制冷与空调培训机构提供技术支持，修订其课程和培训材料，以加强制冷与空调维修中与良好做法和能效相关的成分（</w:t>
      </w:r>
      <w:r>
        <w:rPr>
          <w:rFonts w:hint="eastAsia"/>
          <w:lang w:val="en-GB" w:eastAsia="zh-CN"/>
        </w:rPr>
        <w:t>22</w:t>
      </w:r>
      <w:r>
        <w:rPr>
          <w:lang w:val="en-GB" w:eastAsia="zh-CN"/>
        </w:rPr>
        <w:t>,</w:t>
      </w:r>
      <w:r>
        <w:rPr>
          <w:rFonts w:hint="eastAsia"/>
          <w:lang w:val="en-GB" w:eastAsia="zh-CN"/>
        </w:rPr>
        <w:t>000</w:t>
      </w:r>
      <w:r>
        <w:rPr>
          <w:rFonts w:hint="eastAsia"/>
          <w:lang w:val="en-GB" w:eastAsia="zh-CN"/>
        </w:rPr>
        <w:t>美元）。</w:t>
      </w:r>
    </w:p>
    <w:p w14:paraId="72B02ADF" w14:textId="77777777" w:rsidR="00F44B1F" w:rsidRDefault="00000000">
      <w:pPr>
        <w:spacing w:before="360" w:after="240"/>
        <w:jc w:val="center"/>
        <w:rPr>
          <w:b/>
          <w:lang w:eastAsia="zh-CN"/>
        </w:rPr>
      </w:pPr>
      <w:r>
        <w:rPr>
          <w:rFonts w:hint="eastAsia"/>
          <w:b/>
          <w:lang w:eastAsia="zh-CN"/>
        </w:rPr>
        <w:t>秘书处的</w:t>
      </w:r>
      <w:r>
        <w:rPr>
          <w:rFonts w:hint="eastAsia"/>
          <w:b/>
          <w:lang w:val="en-US" w:eastAsia="zh-CN"/>
        </w:rPr>
        <w:t>评论</w:t>
      </w:r>
      <w:r>
        <w:rPr>
          <w:rFonts w:hint="eastAsia"/>
          <w:b/>
          <w:lang w:eastAsia="zh-CN"/>
        </w:rPr>
        <w:t>和建议</w:t>
      </w:r>
    </w:p>
    <w:p w14:paraId="6B69AEEF" w14:textId="77777777" w:rsidR="00F44B1F" w:rsidRDefault="00000000">
      <w:pPr>
        <w:spacing w:before="240" w:after="240"/>
        <w:rPr>
          <w:b/>
          <w:lang w:eastAsia="zh-CN"/>
        </w:rPr>
      </w:pPr>
      <w:r>
        <w:rPr>
          <w:rFonts w:hint="eastAsia"/>
          <w:b/>
          <w:lang w:val="en-US" w:eastAsia="zh-CN"/>
        </w:rPr>
        <w:t>评论</w:t>
      </w:r>
    </w:p>
    <w:p w14:paraId="506905D4" w14:textId="77777777" w:rsidR="00F44B1F" w:rsidRDefault="00000000">
      <w:pPr>
        <w:pStyle w:val="Heading1"/>
        <w:rPr>
          <w:lang w:eastAsia="zh-CN"/>
        </w:rPr>
      </w:pPr>
      <w:r>
        <w:rPr>
          <w:rFonts w:hint="eastAsia"/>
          <w:lang w:eastAsia="zh-CN"/>
        </w:rPr>
        <w:t>秘书处要求德国政府提供补充资料，说明一旦该国完成氟氯烃淘汰管理计划并逐步淘汰氟氯烃，该项目对该国的总体效益；该国是否有支持该项目的能效合规基础设施；拟议活动将如何</w:t>
      </w:r>
      <w:r>
        <w:rPr>
          <w:rFonts w:hint="eastAsia"/>
          <w:lang w:val="en-US" w:eastAsia="zh-CN"/>
        </w:rPr>
        <w:t>促进</w:t>
      </w:r>
      <w:r>
        <w:rPr>
          <w:rFonts w:hint="eastAsia"/>
          <w:lang w:eastAsia="zh-CN"/>
        </w:rPr>
        <w:t>采用全球升温潜能值低的替代品；以及是否</w:t>
      </w:r>
      <w:r>
        <w:rPr>
          <w:rFonts w:hint="eastAsia"/>
          <w:lang w:val="en-US" w:eastAsia="zh-CN"/>
        </w:rPr>
        <w:t>订</w:t>
      </w:r>
      <w:r>
        <w:rPr>
          <w:rFonts w:hint="eastAsia"/>
          <w:lang w:eastAsia="zh-CN"/>
        </w:rPr>
        <w:t>有措施，确保标签制度作为一项强制性计划持续执行。</w:t>
      </w:r>
    </w:p>
    <w:p w14:paraId="68116B5B" w14:textId="77777777" w:rsidR="00F44B1F" w:rsidRDefault="00000000">
      <w:pPr>
        <w:pStyle w:val="Heading1"/>
        <w:rPr>
          <w:lang w:eastAsia="zh-CN"/>
        </w:rPr>
      </w:pPr>
      <w:r>
        <w:rPr>
          <w:rFonts w:hint="eastAsia"/>
          <w:lang w:eastAsia="zh-CN"/>
        </w:rPr>
        <w:t>德国政府确认，该项目</w:t>
      </w:r>
      <w:r>
        <w:rPr>
          <w:rFonts w:hint="eastAsia"/>
          <w:lang w:val="en-US" w:eastAsia="zh-CN"/>
        </w:rPr>
        <w:t>利用了</w:t>
      </w:r>
      <w:r>
        <w:rPr>
          <w:rFonts w:hint="eastAsia"/>
          <w:lang w:eastAsia="zh-CN"/>
        </w:rPr>
        <w:t>氟氯烃淘汰管理计划活动上，包括自</w:t>
      </w:r>
      <w:r>
        <w:rPr>
          <w:rFonts w:hint="eastAsia"/>
          <w:lang w:eastAsia="zh-CN"/>
        </w:rPr>
        <w:t>2024</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日起禁止进口氟氯烃设备。拟议的外联和宣传活动以及海关部</w:t>
      </w:r>
      <w:r>
        <w:rPr>
          <w:rFonts w:hint="eastAsia"/>
          <w:lang w:val="en-US" w:eastAsia="zh-CN"/>
        </w:rPr>
        <w:t>门</w:t>
      </w:r>
      <w:r>
        <w:rPr>
          <w:rFonts w:hint="eastAsia"/>
          <w:lang w:eastAsia="zh-CN"/>
        </w:rPr>
        <w:t>、能源和标准局、国家臭氧机构和其他利益攸关方之间的合作，将确保关于</w:t>
      </w:r>
      <w:r>
        <w:rPr>
          <w:rFonts w:hint="eastAsia"/>
          <w:lang w:val="en-GB" w:eastAsia="zh-CN"/>
        </w:rPr>
        <w:t>最低能源性能标准</w:t>
      </w:r>
      <w:r>
        <w:rPr>
          <w:rFonts w:hint="eastAsia"/>
          <w:lang w:eastAsia="zh-CN"/>
        </w:rPr>
        <w:t>和低全球升温潜能值制冷剂的标签方案能够控制进入该国的设备类型，以取代氟氯烃基器具。此外，</w:t>
      </w:r>
      <w:r>
        <w:rPr>
          <w:rFonts w:hint="eastAsia"/>
          <w:lang w:val="en-GB" w:eastAsia="zh-CN"/>
        </w:rPr>
        <w:t>最低能源性能标准</w:t>
      </w:r>
      <w:r>
        <w:rPr>
          <w:rFonts w:hint="eastAsia"/>
          <w:lang w:eastAsia="zh-CN"/>
        </w:rPr>
        <w:t>也可能是监管二手设备市场的一种方式，目前二手设备市场正在</w:t>
      </w:r>
      <w:r>
        <w:rPr>
          <w:rFonts w:hint="eastAsia"/>
          <w:lang w:val="en-US" w:eastAsia="zh-CN"/>
        </w:rPr>
        <w:t>无</w:t>
      </w:r>
      <w:r>
        <w:rPr>
          <w:rFonts w:hint="eastAsia"/>
          <w:lang w:eastAsia="zh-CN"/>
        </w:rPr>
        <w:t>区</w:t>
      </w:r>
      <w:r>
        <w:rPr>
          <w:rFonts w:hint="eastAsia"/>
          <w:lang w:val="en-US" w:eastAsia="zh-CN"/>
        </w:rPr>
        <w:t>别</w:t>
      </w:r>
      <w:r>
        <w:rPr>
          <w:rFonts w:hint="eastAsia"/>
          <w:lang w:eastAsia="zh-CN"/>
        </w:rPr>
        <w:t>地运作。</w:t>
      </w:r>
    </w:p>
    <w:p w14:paraId="7F507DFD" w14:textId="77777777" w:rsidR="00F44B1F" w:rsidRDefault="00F44B1F">
      <w:pPr>
        <w:rPr>
          <w:lang w:eastAsia="zh-CN"/>
        </w:rPr>
      </w:pPr>
    </w:p>
    <w:p w14:paraId="4DFE3D62" w14:textId="77777777" w:rsidR="00F44B1F" w:rsidRDefault="00000000">
      <w:pPr>
        <w:pStyle w:val="Heading1"/>
        <w:rPr>
          <w:lang w:eastAsia="zh-CN"/>
        </w:rPr>
      </w:pPr>
      <w:r>
        <w:rPr>
          <w:rFonts w:hint="eastAsia"/>
          <w:lang w:eastAsia="zh-CN"/>
        </w:rPr>
        <w:t>对于秘书处关于可能禁止进口超过</w:t>
      </w:r>
      <w:r>
        <w:rPr>
          <w:rFonts w:hint="eastAsia"/>
          <w:lang w:eastAsia="zh-CN"/>
        </w:rPr>
        <w:t>10</w:t>
      </w:r>
      <w:r>
        <w:rPr>
          <w:rFonts w:hint="eastAsia"/>
          <w:lang w:eastAsia="zh-CN"/>
        </w:rPr>
        <w:t>年的设备的询问，德国政府答复说，了解进入市场的设备类型是探索各种管理办法的先决条件。利比里亚政府认为，该国</w:t>
      </w:r>
      <w:r>
        <w:rPr>
          <w:rFonts w:hint="eastAsia"/>
          <w:lang w:eastAsia="zh-CN"/>
        </w:rPr>
        <w:t>64%</w:t>
      </w:r>
      <w:r>
        <w:rPr>
          <w:rFonts w:hint="eastAsia"/>
          <w:lang w:eastAsia="zh-CN"/>
        </w:rPr>
        <w:t>的人口生活在贫困中，其经济状况构成挑战，特别是在限制二手制冷与空调设备方面。鉴于相当</w:t>
      </w:r>
      <w:r>
        <w:rPr>
          <w:rFonts w:hint="eastAsia"/>
          <w:lang w:val="en-US" w:eastAsia="zh-CN"/>
        </w:rPr>
        <w:t>数量</w:t>
      </w:r>
      <w:r>
        <w:rPr>
          <w:rFonts w:hint="eastAsia"/>
          <w:lang w:eastAsia="zh-CN"/>
        </w:rPr>
        <w:t>人口买不起新的制</w:t>
      </w:r>
      <w:r>
        <w:rPr>
          <w:rFonts w:hint="eastAsia"/>
          <w:lang w:eastAsia="zh-CN"/>
        </w:rPr>
        <w:lastRenderedPageBreak/>
        <w:t>冷与空调设备，禁止进口所有二手电器</w:t>
      </w:r>
      <w:r>
        <w:rPr>
          <w:rFonts w:hint="eastAsia"/>
          <w:lang w:val="en-US" w:eastAsia="zh-CN"/>
        </w:rPr>
        <w:t>实</w:t>
      </w:r>
      <w:r>
        <w:rPr>
          <w:rFonts w:hint="eastAsia"/>
          <w:lang w:eastAsia="zh-CN"/>
        </w:rPr>
        <w:t>不可行。因此，必须采取一种平衡能源效率目标与人口社会经济现实的方</w:t>
      </w:r>
      <w:r>
        <w:rPr>
          <w:rFonts w:hint="eastAsia"/>
          <w:lang w:val="en-US" w:eastAsia="zh-CN"/>
        </w:rPr>
        <w:t>针</w:t>
      </w:r>
      <w:r>
        <w:rPr>
          <w:rFonts w:hint="eastAsia"/>
          <w:lang w:eastAsia="zh-CN"/>
        </w:rPr>
        <w:t>。</w:t>
      </w:r>
    </w:p>
    <w:p w14:paraId="2D85B6CA" w14:textId="77777777" w:rsidR="00F44B1F" w:rsidRDefault="00000000">
      <w:pPr>
        <w:pStyle w:val="Heading1"/>
        <w:rPr>
          <w:lang w:eastAsia="zh-CN"/>
        </w:rPr>
      </w:pPr>
      <w:r>
        <w:rPr>
          <w:rFonts w:hint="eastAsia"/>
          <w:lang w:eastAsia="zh-CN"/>
        </w:rPr>
        <w:t>关于</w:t>
      </w:r>
      <w:r>
        <w:rPr>
          <w:rFonts w:hint="eastAsia"/>
          <w:lang w:val="en-GB" w:eastAsia="zh-CN"/>
        </w:rPr>
        <w:t>监测、报告和验证（</w:t>
      </w:r>
      <w:r>
        <w:rPr>
          <w:rFonts w:hint="eastAsia"/>
          <w:lang w:val="en-GB" w:eastAsia="zh-CN"/>
        </w:rPr>
        <w:t>MRV</w:t>
      </w:r>
      <w:r>
        <w:rPr>
          <w:rFonts w:hint="eastAsia"/>
          <w:lang w:val="en-GB" w:eastAsia="zh-CN"/>
        </w:rPr>
        <w:t>）</w:t>
      </w:r>
      <w:r>
        <w:rPr>
          <w:rFonts w:hint="eastAsia"/>
          <w:lang w:eastAsia="zh-CN"/>
        </w:rPr>
        <w:t>系统，德国政府指出，如果能收集关于进入该国的所有类型设备的更准确数据，为今后在维修</w:t>
      </w:r>
      <w:r>
        <w:rPr>
          <w:rFonts w:hint="eastAsia"/>
          <w:lang w:val="en-US" w:eastAsia="zh-CN"/>
        </w:rPr>
        <w:t>行业</w:t>
      </w:r>
      <w:r>
        <w:rPr>
          <w:rFonts w:hint="eastAsia"/>
          <w:lang w:eastAsia="zh-CN"/>
        </w:rPr>
        <w:t>制定适当的干预措施提供更详细的清单，将对国家臭氧机构有所帮助。然而，由于该国尚未采用电子“海关单一窗口”系统，该项目将纳入对根据</w:t>
      </w:r>
      <w:r>
        <w:rPr>
          <w:rFonts w:hint="eastAsia"/>
          <w:lang w:val="en-GB" w:eastAsia="zh-CN"/>
        </w:rPr>
        <w:t>最低能源性能标准</w:t>
      </w:r>
      <w:r>
        <w:rPr>
          <w:rFonts w:hint="eastAsia"/>
          <w:lang w:eastAsia="zh-CN"/>
        </w:rPr>
        <w:t>进口的设备执行</w:t>
      </w:r>
      <w:r>
        <w:rPr>
          <w:rFonts w:hint="eastAsia"/>
          <w:lang w:val="en-GB" w:eastAsia="zh-CN"/>
        </w:rPr>
        <w:t>监测、报告和验证（</w:t>
      </w:r>
      <w:r>
        <w:rPr>
          <w:rFonts w:hint="eastAsia"/>
          <w:lang w:val="en-GB" w:eastAsia="zh-CN"/>
        </w:rPr>
        <w:t>MRV</w:t>
      </w:r>
      <w:r>
        <w:rPr>
          <w:rFonts w:hint="eastAsia"/>
          <w:lang w:val="en-GB" w:eastAsia="zh-CN"/>
        </w:rPr>
        <w:t>）</w:t>
      </w:r>
      <w:r>
        <w:rPr>
          <w:rFonts w:hint="eastAsia"/>
          <w:lang w:eastAsia="zh-CN"/>
        </w:rPr>
        <w:t>的机制的设计和计划。进口制冷与空调设备的许可程序可能是实现</w:t>
      </w:r>
      <w:r>
        <w:rPr>
          <w:rFonts w:hint="eastAsia"/>
          <w:lang w:val="en-GB" w:eastAsia="zh-CN"/>
        </w:rPr>
        <w:t>监测、报告和验证（</w:t>
      </w:r>
      <w:r>
        <w:rPr>
          <w:rFonts w:hint="eastAsia"/>
          <w:lang w:val="en-GB" w:eastAsia="zh-CN"/>
        </w:rPr>
        <w:t>MRV</w:t>
      </w:r>
      <w:r>
        <w:rPr>
          <w:rFonts w:hint="eastAsia"/>
          <w:lang w:val="en-GB" w:eastAsia="zh-CN"/>
        </w:rPr>
        <w:t>）</w:t>
      </w:r>
      <w:r>
        <w:rPr>
          <w:rFonts w:hint="eastAsia"/>
          <w:lang w:eastAsia="zh-CN"/>
        </w:rPr>
        <w:t>系统要求的最合适方法。</w:t>
      </w:r>
    </w:p>
    <w:p w14:paraId="7DC22338" w14:textId="77777777" w:rsidR="00F44B1F" w:rsidRDefault="00000000">
      <w:pPr>
        <w:pStyle w:val="Heading1"/>
        <w:rPr>
          <w:lang w:eastAsia="zh-CN"/>
        </w:rPr>
      </w:pPr>
      <w:r>
        <w:rPr>
          <w:rFonts w:hint="eastAsia"/>
          <w:lang w:eastAsia="zh-CN"/>
        </w:rPr>
        <w:t>秘书处与德国政府讨论了拟议活动的预算和预期结果，包括信息和培训材料的内容，以及为通知和影响消费者的决定而计划采取的办法和具体活动。经过讨论，德国政府代表该国提议取消支持培训机构</w:t>
      </w:r>
      <w:r>
        <w:rPr>
          <w:rStyle w:val="FootnoteReference"/>
          <w:lang w:val="en-GB"/>
        </w:rPr>
        <w:footnoteReference w:id="9"/>
      </w:r>
      <w:r>
        <w:rPr>
          <w:rFonts w:hint="eastAsia"/>
          <w:lang w:eastAsia="zh-CN"/>
        </w:rPr>
        <w:t>的活动，并为讨论和调整</w:t>
      </w:r>
      <w:r>
        <w:rPr>
          <w:rFonts w:hint="eastAsia"/>
          <w:lang w:val="en-GB" w:eastAsia="zh-CN"/>
        </w:rPr>
        <w:t>最低能源性能标准</w:t>
      </w:r>
      <w:r>
        <w:rPr>
          <w:rFonts w:hint="eastAsia"/>
          <w:lang w:eastAsia="zh-CN"/>
        </w:rPr>
        <w:t>和提高认识的协调会议拨出更多资金，同时相应地使相关预算项目合理化。表</w:t>
      </w:r>
      <w:r>
        <w:rPr>
          <w:rFonts w:hint="eastAsia"/>
          <w:lang w:eastAsia="zh-CN"/>
        </w:rPr>
        <w:t>2</w:t>
      </w:r>
      <w:r>
        <w:rPr>
          <w:rFonts w:hint="eastAsia"/>
          <w:lang w:eastAsia="zh-CN"/>
        </w:rPr>
        <w:t>列出了经修订的活动和商定的供资情况。</w:t>
      </w:r>
    </w:p>
    <w:p w14:paraId="1BCE1242" w14:textId="77777777" w:rsidR="00F44B1F" w:rsidRDefault="00F44B1F">
      <w:pPr>
        <w:rPr>
          <w:lang w:eastAsia="zh-CN"/>
        </w:rPr>
      </w:pPr>
    </w:p>
    <w:p w14:paraId="4B9F2BA4" w14:textId="77777777" w:rsidR="00F44B1F" w:rsidRDefault="00000000">
      <w:pPr>
        <w:rPr>
          <w:b/>
          <w:bCs/>
          <w:lang w:eastAsia="zh-CN"/>
        </w:rPr>
      </w:pPr>
      <w:r>
        <w:rPr>
          <w:rFonts w:hint="eastAsia"/>
          <w:b/>
          <w:bCs/>
          <w:lang w:eastAsia="zh-CN"/>
        </w:rPr>
        <w:t>表</w:t>
      </w:r>
      <w:r>
        <w:rPr>
          <w:rFonts w:hint="eastAsia"/>
          <w:b/>
          <w:bCs/>
          <w:lang w:eastAsia="zh-CN"/>
        </w:rPr>
        <w:t>2.</w:t>
      </w:r>
      <w:r>
        <w:rPr>
          <w:rFonts w:hint="eastAsia"/>
          <w:b/>
          <w:bCs/>
          <w:lang w:eastAsia="zh-CN"/>
        </w:rPr>
        <w:t>为维持利比里亚</w:t>
      </w:r>
      <w:r>
        <w:rPr>
          <w:rFonts w:hint="eastAsia"/>
          <w:b/>
          <w:bCs/>
          <w:lang w:val="en-US" w:eastAsia="zh-CN"/>
        </w:rPr>
        <w:t>维修</w:t>
      </w:r>
      <w:r>
        <w:rPr>
          <w:rFonts w:hint="eastAsia"/>
          <w:b/>
          <w:bCs/>
          <w:lang w:eastAsia="zh-CN"/>
        </w:rPr>
        <w:t>业能源效率的活动所商定的供资</w:t>
      </w:r>
    </w:p>
    <w:tbl>
      <w:tblPr>
        <w:tblStyle w:val="TableGrid"/>
        <w:tblW w:w="5003" w:type="pct"/>
        <w:tblInd w:w="-5" w:type="dxa"/>
        <w:tblLook w:val="04A0" w:firstRow="1" w:lastRow="0" w:firstColumn="1" w:lastColumn="0" w:noHBand="0" w:noVBand="1"/>
      </w:tblPr>
      <w:tblGrid>
        <w:gridCol w:w="1985"/>
        <w:gridCol w:w="5755"/>
        <w:gridCol w:w="1616"/>
      </w:tblGrid>
      <w:tr w:rsidR="00F44B1F" w14:paraId="31A6B496" w14:textId="77777777">
        <w:trPr>
          <w:trHeight w:val="57"/>
          <w:tblHeader/>
        </w:trPr>
        <w:tc>
          <w:tcPr>
            <w:tcW w:w="1985" w:type="dxa"/>
            <w:shd w:val="clear" w:color="auto" w:fill="auto"/>
            <w:vAlign w:val="center"/>
          </w:tcPr>
          <w:p w14:paraId="345A1F3A" w14:textId="77777777" w:rsidR="00F44B1F" w:rsidRDefault="00000000">
            <w:pPr>
              <w:spacing w:after="60"/>
              <w:contextualSpacing/>
              <w:jc w:val="center"/>
              <w:rPr>
                <w:b/>
                <w:sz w:val="20"/>
                <w:szCs w:val="20"/>
              </w:rPr>
            </w:pPr>
            <w:proofErr w:type="spellStart"/>
            <w:r>
              <w:rPr>
                <w:b/>
                <w:sz w:val="20"/>
                <w:szCs w:val="20"/>
              </w:rPr>
              <w:t>活动</w:t>
            </w:r>
            <w:proofErr w:type="spellEnd"/>
          </w:p>
        </w:tc>
        <w:tc>
          <w:tcPr>
            <w:tcW w:w="5755" w:type="dxa"/>
            <w:shd w:val="clear" w:color="auto" w:fill="auto"/>
            <w:vAlign w:val="center"/>
          </w:tcPr>
          <w:p w14:paraId="006CB616" w14:textId="77777777" w:rsidR="00F44B1F" w:rsidRDefault="00000000">
            <w:pPr>
              <w:spacing w:after="60"/>
              <w:contextualSpacing/>
              <w:jc w:val="center"/>
              <w:rPr>
                <w:b/>
                <w:sz w:val="20"/>
                <w:szCs w:val="20"/>
                <w:lang w:eastAsia="zh-CN"/>
              </w:rPr>
            </w:pPr>
            <w:proofErr w:type="spellStart"/>
            <w:r>
              <w:rPr>
                <w:rFonts w:hint="eastAsia"/>
                <w:b/>
                <w:sz w:val="20"/>
                <w:szCs w:val="20"/>
              </w:rPr>
              <w:t>子活动</w:t>
            </w:r>
            <w:proofErr w:type="spellEnd"/>
            <w:r>
              <w:rPr>
                <w:rFonts w:hint="eastAsia"/>
                <w:b/>
                <w:sz w:val="20"/>
                <w:szCs w:val="20"/>
                <w:lang w:val="en-US" w:eastAsia="zh-CN"/>
              </w:rPr>
              <w:t>说明</w:t>
            </w:r>
          </w:p>
        </w:tc>
        <w:tc>
          <w:tcPr>
            <w:tcW w:w="1616" w:type="dxa"/>
            <w:shd w:val="clear" w:color="auto" w:fill="auto"/>
            <w:vAlign w:val="center"/>
          </w:tcPr>
          <w:p w14:paraId="65921E71" w14:textId="77777777" w:rsidR="00F44B1F" w:rsidRDefault="00000000">
            <w:pPr>
              <w:spacing w:after="60"/>
              <w:contextualSpacing/>
              <w:jc w:val="center"/>
              <w:rPr>
                <w:b/>
                <w:sz w:val="20"/>
                <w:szCs w:val="20"/>
              </w:rPr>
            </w:pPr>
            <w:proofErr w:type="spellStart"/>
            <w:r>
              <w:rPr>
                <w:b/>
                <w:sz w:val="20"/>
                <w:szCs w:val="20"/>
              </w:rPr>
              <w:t>预算</w:t>
            </w:r>
            <w:proofErr w:type="spellEnd"/>
            <w:r>
              <w:rPr>
                <w:b/>
                <w:sz w:val="20"/>
                <w:szCs w:val="20"/>
              </w:rPr>
              <w:t xml:space="preserve"> (</w:t>
            </w:r>
            <w:proofErr w:type="spellStart"/>
            <w:r>
              <w:rPr>
                <w:b/>
                <w:sz w:val="20"/>
                <w:szCs w:val="20"/>
              </w:rPr>
              <w:t>美元</w:t>
            </w:r>
            <w:proofErr w:type="spellEnd"/>
            <w:r>
              <w:rPr>
                <w:b/>
                <w:sz w:val="20"/>
                <w:szCs w:val="20"/>
              </w:rPr>
              <w:t>)</w:t>
            </w:r>
          </w:p>
        </w:tc>
      </w:tr>
      <w:tr w:rsidR="00F44B1F" w14:paraId="58A2B1E7" w14:textId="77777777">
        <w:trPr>
          <w:trHeight w:val="57"/>
        </w:trPr>
        <w:tc>
          <w:tcPr>
            <w:tcW w:w="1985" w:type="dxa"/>
            <w:vMerge w:val="restart"/>
            <w:shd w:val="clear" w:color="auto" w:fill="auto"/>
            <w:vAlign w:val="center"/>
          </w:tcPr>
          <w:p w14:paraId="636AB422" w14:textId="77777777" w:rsidR="00F44B1F" w:rsidRDefault="00000000">
            <w:pPr>
              <w:spacing w:after="60"/>
              <w:contextualSpacing/>
              <w:jc w:val="left"/>
              <w:rPr>
                <w:bCs/>
                <w:sz w:val="20"/>
                <w:szCs w:val="20"/>
              </w:rPr>
            </w:pPr>
            <w:proofErr w:type="spellStart"/>
            <w:r>
              <w:rPr>
                <w:rFonts w:hint="eastAsia"/>
                <w:bCs/>
                <w:sz w:val="20"/>
                <w:szCs w:val="20"/>
              </w:rPr>
              <w:t>起草监管框架</w:t>
            </w:r>
            <w:proofErr w:type="spellEnd"/>
          </w:p>
        </w:tc>
        <w:tc>
          <w:tcPr>
            <w:tcW w:w="5755" w:type="dxa"/>
            <w:shd w:val="clear" w:color="auto" w:fill="auto"/>
          </w:tcPr>
          <w:p w14:paraId="0F8D6DCC" w14:textId="77777777" w:rsidR="00F44B1F" w:rsidRDefault="00000000">
            <w:pPr>
              <w:spacing w:after="60"/>
              <w:contextualSpacing/>
              <w:jc w:val="left"/>
              <w:rPr>
                <w:sz w:val="20"/>
                <w:szCs w:val="20"/>
                <w:lang w:eastAsia="zh-CN"/>
              </w:rPr>
            </w:pPr>
            <w:r>
              <w:rPr>
                <w:rFonts w:hint="eastAsia"/>
                <w:sz w:val="20"/>
                <w:szCs w:val="20"/>
                <w:lang w:eastAsia="zh-CN"/>
              </w:rPr>
              <w:t>由一名国家专家对新设备和二手设备的进口情况进行调查</w:t>
            </w:r>
          </w:p>
        </w:tc>
        <w:tc>
          <w:tcPr>
            <w:tcW w:w="1616" w:type="dxa"/>
            <w:shd w:val="clear" w:color="auto" w:fill="auto"/>
          </w:tcPr>
          <w:p w14:paraId="3FB9DEBC" w14:textId="77777777" w:rsidR="00F44B1F" w:rsidRDefault="00000000">
            <w:pPr>
              <w:spacing w:after="60"/>
              <w:contextualSpacing/>
              <w:jc w:val="right"/>
              <w:rPr>
                <w:sz w:val="20"/>
                <w:szCs w:val="20"/>
              </w:rPr>
            </w:pPr>
            <w:r>
              <w:rPr>
                <w:sz w:val="20"/>
                <w:szCs w:val="20"/>
              </w:rPr>
              <w:t>5,000</w:t>
            </w:r>
          </w:p>
        </w:tc>
      </w:tr>
      <w:tr w:rsidR="00F44B1F" w14:paraId="4CAB736D" w14:textId="77777777">
        <w:trPr>
          <w:trHeight w:val="57"/>
        </w:trPr>
        <w:tc>
          <w:tcPr>
            <w:tcW w:w="1985" w:type="dxa"/>
            <w:vMerge/>
            <w:shd w:val="clear" w:color="auto" w:fill="auto"/>
            <w:vAlign w:val="center"/>
          </w:tcPr>
          <w:p w14:paraId="748FE26D" w14:textId="77777777" w:rsidR="00F44B1F" w:rsidRDefault="00F44B1F">
            <w:pPr>
              <w:spacing w:after="60"/>
              <w:contextualSpacing/>
              <w:jc w:val="left"/>
              <w:rPr>
                <w:bCs/>
                <w:sz w:val="20"/>
                <w:szCs w:val="20"/>
              </w:rPr>
            </w:pPr>
          </w:p>
        </w:tc>
        <w:tc>
          <w:tcPr>
            <w:tcW w:w="5755" w:type="dxa"/>
            <w:shd w:val="clear" w:color="auto" w:fill="auto"/>
          </w:tcPr>
          <w:p w14:paraId="4EEE64EF" w14:textId="77777777" w:rsidR="00F44B1F" w:rsidRDefault="00000000">
            <w:pPr>
              <w:spacing w:after="60"/>
              <w:contextualSpacing/>
              <w:jc w:val="left"/>
              <w:rPr>
                <w:sz w:val="20"/>
                <w:szCs w:val="20"/>
                <w:lang w:eastAsia="zh-CN"/>
              </w:rPr>
            </w:pPr>
            <w:r>
              <w:rPr>
                <w:rFonts w:hint="eastAsia"/>
                <w:sz w:val="20"/>
                <w:szCs w:val="20"/>
                <w:lang w:val="en-GB" w:eastAsia="zh-CN"/>
              </w:rPr>
              <w:t>根据国情评估和调整</w:t>
            </w:r>
            <w:r>
              <w:rPr>
                <w:rFonts w:hint="eastAsia"/>
                <w:sz w:val="20"/>
                <w:szCs w:val="20"/>
                <w:lang w:val="en-US" w:eastAsia="zh-CN"/>
              </w:rPr>
              <w:t>为</w:t>
            </w:r>
            <w:r>
              <w:rPr>
                <w:rFonts w:hint="eastAsia"/>
                <w:sz w:val="20"/>
                <w:szCs w:val="20"/>
                <w:lang w:val="en-GB" w:eastAsia="zh-CN"/>
              </w:rPr>
              <w:t>区域制定的最低能源性能标准</w:t>
            </w:r>
          </w:p>
        </w:tc>
        <w:tc>
          <w:tcPr>
            <w:tcW w:w="1616" w:type="dxa"/>
            <w:shd w:val="clear" w:color="auto" w:fill="auto"/>
          </w:tcPr>
          <w:p w14:paraId="2AA3100C" w14:textId="77777777" w:rsidR="00F44B1F" w:rsidRDefault="00000000">
            <w:pPr>
              <w:spacing w:after="60"/>
              <w:contextualSpacing/>
              <w:jc w:val="right"/>
              <w:rPr>
                <w:sz w:val="20"/>
                <w:szCs w:val="20"/>
              </w:rPr>
            </w:pPr>
            <w:r>
              <w:rPr>
                <w:sz w:val="20"/>
                <w:szCs w:val="20"/>
              </w:rPr>
              <w:t>3,000</w:t>
            </w:r>
          </w:p>
        </w:tc>
      </w:tr>
      <w:tr w:rsidR="00F44B1F" w14:paraId="677F32AE" w14:textId="77777777">
        <w:trPr>
          <w:trHeight w:val="57"/>
        </w:trPr>
        <w:tc>
          <w:tcPr>
            <w:tcW w:w="1985" w:type="dxa"/>
            <w:vMerge/>
            <w:shd w:val="clear" w:color="auto" w:fill="auto"/>
            <w:vAlign w:val="center"/>
          </w:tcPr>
          <w:p w14:paraId="6877F8FB" w14:textId="77777777" w:rsidR="00F44B1F" w:rsidRDefault="00F44B1F">
            <w:pPr>
              <w:spacing w:after="60"/>
              <w:contextualSpacing/>
              <w:jc w:val="left"/>
              <w:rPr>
                <w:bCs/>
                <w:sz w:val="20"/>
                <w:szCs w:val="20"/>
              </w:rPr>
            </w:pPr>
          </w:p>
        </w:tc>
        <w:tc>
          <w:tcPr>
            <w:tcW w:w="5755" w:type="dxa"/>
            <w:shd w:val="clear" w:color="auto" w:fill="auto"/>
          </w:tcPr>
          <w:p w14:paraId="5D97B3F6" w14:textId="77777777" w:rsidR="00F44B1F" w:rsidRDefault="00000000">
            <w:pPr>
              <w:spacing w:after="60"/>
              <w:contextualSpacing/>
              <w:jc w:val="left"/>
              <w:rPr>
                <w:sz w:val="20"/>
                <w:szCs w:val="20"/>
                <w:lang w:val="en-GB" w:eastAsia="zh-CN"/>
              </w:rPr>
            </w:pPr>
            <w:r>
              <w:rPr>
                <w:rFonts w:hint="eastAsia"/>
                <w:sz w:val="20"/>
                <w:szCs w:val="20"/>
                <w:lang w:val="en-GB" w:eastAsia="zh-CN"/>
              </w:rPr>
              <w:t>为</w:t>
            </w:r>
            <w:r>
              <w:rPr>
                <w:rFonts w:hint="eastAsia"/>
                <w:sz w:val="20"/>
                <w:szCs w:val="20"/>
                <w:lang w:val="en-GB" w:eastAsia="zh-CN"/>
              </w:rPr>
              <w:t>15</w:t>
            </w:r>
            <w:r>
              <w:rPr>
                <w:rFonts w:hint="eastAsia"/>
                <w:sz w:val="20"/>
                <w:szCs w:val="20"/>
                <w:lang w:val="en-GB" w:eastAsia="zh-CN"/>
              </w:rPr>
              <w:t>名参与者组织至少三次咨询研讨会，并为相关利益攸关方组织五次小型会议，讨论最低能源性能标准、相关标签要求及其执行方式</w:t>
            </w:r>
          </w:p>
        </w:tc>
        <w:tc>
          <w:tcPr>
            <w:tcW w:w="1616" w:type="dxa"/>
            <w:shd w:val="clear" w:color="auto" w:fill="auto"/>
          </w:tcPr>
          <w:p w14:paraId="1FDFCB19" w14:textId="77777777" w:rsidR="00F44B1F" w:rsidRDefault="00000000">
            <w:pPr>
              <w:spacing w:after="60"/>
              <w:contextualSpacing/>
              <w:jc w:val="right"/>
              <w:rPr>
                <w:sz w:val="20"/>
                <w:szCs w:val="20"/>
              </w:rPr>
            </w:pPr>
            <w:r>
              <w:rPr>
                <w:sz w:val="20"/>
                <w:szCs w:val="20"/>
              </w:rPr>
              <w:t>17,000</w:t>
            </w:r>
          </w:p>
        </w:tc>
      </w:tr>
      <w:tr w:rsidR="00F44B1F" w14:paraId="10E8EBFB" w14:textId="77777777">
        <w:trPr>
          <w:trHeight w:val="57"/>
        </w:trPr>
        <w:tc>
          <w:tcPr>
            <w:tcW w:w="1985" w:type="dxa"/>
            <w:vMerge/>
            <w:shd w:val="clear" w:color="auto" w:fill="auto"/>
            <w:vAlign w:val="center"/>
          </w:tcPr>
          <w:p w14:paraId="15C82AAF" w14:textId="77777777" w:rsidR="00F44B1F" w:rsidRDefault="00F44B1F">
            <w:pPr>
              <w:spacing w:after="60"/>
              <w:contextualSpacing/>
              <w:jc w:val="left"/>
              <w:rPr>
                <w:bCs/>
                <w:sz w:val="20"/>
                <w:szCs w:val="20"/>
              </w:rPr>
            </w:pPr>
          </w:p>
        </w:tc>
        <w:tc>
          <w:tcPr>
            <w:tcW w:w="5755" w:type="dxa"/>
            <w:shd w:val="clear" w:color="auto" w:fill="auto"/>
          </w:tcPr>
          <w:p w14:paraId="3B1A3D83" w14:textId="77777777" w:rsidR="00F44B1F" w:rsidRDefault="00000000">
            <w:pPr>
              <w:spacing w:after="60"/>
              <w:contextualSpacing/>
              <w:jc w:val="left"/>
              <w:rPr>
                <w:sz w:val="20"/>
                <w:szCs w:val="20"/>
                <w:lang w:eastAsia="zh-CN"/>
              </w:rPr>
            </w:pPr>
            <w:r>
              <w:rPr>
                <w:rFonts w:hint="eastAsia"/>
                <w:sz w:val="20"/>
                <w:szCs w:val="20"/>
                <w:lang w:eastAsia="zh-CN"/>
              </w:rPr>
              <w:t>为来自标准管理局、电力监管委员会、海关部门和国家臭氧机构等部门的</w:t>
            </w:r>
            <w:r>
              <w:rPr>
                <w:rFonts w:hint="eastAsia"/>
                <w:sz w:val="20"/>
                <w:szCs w:val="20"/>
                <w:lang w:eastAsia="zh-CN"/>
              </w:rPr>
              <w:t>15</w:t>
            </w:r>
            <w:r>
              <w:rPr>
                <w:rFonts w:hint="eastAsia"/>
                <w:sz w:val="20"/>
                <w:szCs w:val="20"/>
                <w:lang w:eastAsia="zh-CN"/>
              </w:rPr>
              <w:t>名官员组织为期两天的培训，以建立根据市场数据分析有效更新和管理</w:t>
            </w:r>
            <w:r>
              <w:rPr>
                <w:rFonts w:hint="eastAsia"/>
                <w:sz w:val="20"/>
                <w:szCs w:val="20"/>
                <w:lang w:val="en-GB" w:eastAsia="zh-CN"/>
              </w:rPr>
              <w:t>最低能源性能标准</w:t>
            </w:r>
            <w:r>
              <w:rPr>
                <w:rFonts w:hint="eastAsia"/>
                <w:sz w:val="20"/>
                <w:szCs w:val="20"/>
                <w:lang w:eastAsia="zh-CN"/>
              </w:rPr>
              <w:t>费率的能力</w:t>
            </w:r>
          </w:p>
        </w:tc>
        <w:tc>
          <w:tcPr>
            <w:tcW w:w="1616" w:type="dxa"/>
            <w:shd w:val="clear" w:color="auto" w:fill="auto"/>
          </w:tcPr>
          <w:p w14:paraId="78B69E6E" w14:textId="77777777" w:rsidR="00F44B1F" w:rsidRDefault="00000000">
            <w:pPr>
              <w:spacing w:after="60"/>
              <w:contextualSpacing/>
              <w:jc w:val="right"/>
              <w:rPr>
                <w:sz w:val="20"/>
                <w:szCs w:val="20"/>
              </w:rPr>
            </w:pPr>
            <w:r>
              <w:rPr>
                <w:sz w:val="20"/>
                <w:szCs w:val="20"/>
              </w:rPr>
              <w:t>20,000</w:t>
            </w:r>
          </w:p>
        </w:tc>
      </w:tr>
      <w:tr w:rsidR="00F44B1F" w14:paraId="569AAEBB" w14:textId="77777777">
        <w:trPr>
          <w:trHeight w:val="57"/>
        </w:trPr>
        <w:tc>
          <w:tcPr>
            <w:tcW w:w="1985" w:type="dxa"/>
            <w:vMerge/>
            <w:shd w:val="clear" w:color="auto" w:fill="auto"/>
          </w:tcPr>
          <w:p w14:paraId="52B1C623" w14:textId="77777777" w:rsidR="00F44B1F" w:rsidRDefault="00F44B1F">
            <w:pPr>
              <w:spacing w:after="60"/>
              <w:contextualSpacing/>
              <w:jc w:val="left"/>
              <w:rPr>
                <w:b/>
                <w:sz w:val="20"/>
                <w:szCs w:val="20"/>
              </w:rPr>
            </w:pPr>
          </w:p>
        </w:tc>
        <w:tc>
          <w:tcPr>
            <w:tcW w:w="5755" w:type="dxa"/>
            <w:shd w:val="clear" w:color="auto" w:fill="auto"/>
          </w:tcPr>
          <w:p w14:paraId="090B1146" w14:textId="77777777" w:rsidR="00F44B1F" w:rsidRDefault="00000000">
            <w:pPr>
              <w:spacing w:after="60"/>
              <w:contextualSpacing/>
              <w:jc w:val="left"/>
              <w:rPr>
                <w:sz w:val="20"/>
                <w:szCs w:val="20"/>
                <w:lang w:eastAsia="zh-CN"/>
              </w:rPr>
            </w:pPr>
            <w:r>
              <w:rPr>
                <w:rFonts w:hint="eastAsia"/>
                <w:sz w:val="20"/>
                <w:szCs w:val="20"/>
                <w:lang w:val="en-GB" w:eastAsia="zh-CN"/>
              </w:rPr>
              <w:t>起草规定最低能源性能标准和相关标签制度的法规，以供内阁正式批准</w:t>
            </w:r>
          </w:p>
        </w:tc>
        <w:tc>
          <w:tcPr>
            <w:tcW w:w="1616" w:type="dxa"/>
            <w:shd w:val="clear" w:color="auto" w:fill="auto"/>
          </w:tcPr>
          <w:p w14:paraId="08A254C5" w14:textId="77777777" w:rsidR="00F44B1F" w:rsidRDefault="00000000">
            <w:pPr>
              <w:spacing w:after="60"/>
              <w:contextualSpacing/>
              <w:jc w:val="right"/>
              <w:rPr>
                <w:sz w:val="20"/>
                <w:szCs w:val="20"/>
              </w:rPr>
            </w:pPr>
            <w:r>
              <w:rPr>
                <w:sz w:val="20"/>
                <w:szCs w:val="20"/>
              </w:rPr>
              <w:t>10,000</w:t>
            </w:r>
          </w:p>
        </w:tc>
      </w:tr>
      <w:tr w:rsidR="00F44B1F" w14:paraId="53976233" w14:textId="77777777">
        <w:trPr>
          <w:trHeight w:val="57"/>
        </w:trPr>
        <w:tc>
          <w:tcPr>
            <w:tcW w:w="1985" w:type="dxa"/>
            <w:vMerge/>
            <w:shd w:val="clear" w:color="auto" w:fill="auto"/>
          </w:tcPr>
          <w:p w14:paraId="072E195F" w14:textId="77777777" w:rsidR="00F44B1F" w:rsidRDefault="00F44B1F">
            <w:pPr>
              <w:spacing w:after="60"/>
              <w:contextualSpacing/>
              <w:jc w:val="left"/>
              <w:rPr>
                <w:b/>
                <w:sz w:val="20"/>
                <w:szCs w:val="20"/>
              </w:rPr>
            </w:pPr>
          </w:p>
        </w:tc>
        <w:tc>
          <w:tcPr>
            <w:tcW w:w="5755" w:type="dxa"/>
            <w:shd w:val="clear" w:color="auto" w:fill="auto"/>
          </w:tcPr>
          <w:p w14:paraId="0E901866" w14:textId="77777777" w:rsidR="00F44B1F" w:rsidRDefault="00000000">
            <w:pPr>
              <w:spacing w:after="60"/>
              <w:contextualSpacing/>
              <w:jc w:val="left"/>
              <w:rPr>
                <w:sz w:val="20"/>
                <w:szCs w:val="20"/>
                <w:lang w:eastAsia="zh-CN"/>
              </w:rPr>
            </w:pPr>
            <w:r>
              <w:rPr>
                <w:rFonts w:hint="eastAsia"/>
                <w:sz w:val="20"/>
                <w:szCs w:val="20"/>
                <w:lang w:eastAsia="zh-CN"/>
              </w:rPr>
              <w:t>设计和开发合适的检测、报告和验测系统</w:t>
            </w:r>
          </w:p>
        </w:tc>
        <w:tc>
          <w:tcPr>
            <w:tcW w:w="1616" w:type="dxa"/>
            <w:shd w:val="clear" w:color="auto" w:fill="auto"/>
          </w:tcPr>
          <w:p w14:paraId="4904AE16" w14:textId="77777777" w:rsidR="00F44B1F" w:rsidRDefault="00000000">
            <w:pPr>
              <w:spacing w:after="60"/>
              <w:contextualSpacing/>
              <w:jc w:val="right"/>
              <w:rPr>
                <w:sz w:val="20"/>
                <w:szCs w:val="20"/>
              </w:rPr>
            </w:pPr>
            <w:r>
              <w:rPr>
                <w:sz w:val="20"/>
                <w:szCs w:val="20"/>
              </w:rPr>
              <w:t>17,000</w:t>
            </w:r>
          </w:p>
        </w:tc>
      </w:tr>
      <w:tr w:rsidR="00F44B1F" w14:paraId="55663CB3" w14:textId="77777777">
        <w:trPr>
          <w:trHeight w:val="57"/>
        </w:trPr>
        <w:tc>
          <w:tcPr>
            <w:tcW w:w="1985" w:type="dxa"/>
            <w:vMerge/>
            <w:shd w:val="clear" w:color="auto" w:fill="auto"/>
          </w:tcPr>
          <w:p w14:paraId="719F210E" w14:textId="77777777" w:rsidR="00F44B1F" w:rsidRDefault="00F44B1F">
            <w:pPr>
              <w:spacing w:after="60"/>
              <w:contextualSpacing/>
              <w:jc w:val="left"/>
              <w:rPr>
                <w:b/>
                <w:sz w:val="20"/>
                <w:szCs w:val="20"/>
              </w:rPr>
            </w:pPr>
          </w:p>
        </w:tc>
        <w:tc>
          <w:tcPr>
            <w:tcW w:w="5755" w:type="dxa"/>
            <w:shd w:val="clear" w:color="auto" w:fill="auto"/>
          </w:tcPr>
          <w:p w14:paraId="00C410D3" w14:textId="77777777" w:rsidR="00F44B1F" w:rsidRDefault="00000000">
            <w:pPr>
              <w:spacing w:after="60"/>
              <w:contextualSpacing/>
              <w:jc w:val="left"/>
              <w:rPr>
                <w:sz w:val="20"/>
                <w:szCs w:val="20"/>
                <w:lang w:eastAsia="zh-CN"/>
              </w:rPr>
            </w:pPr>
            <w:r>
              <w:rPr>
                <w:rFonts w:hint="eastAsia"/>
                <w:sz w:val="20"/>
                <w:szCs w:val="20"/>
                <w:lang w:val="en-GB" w:eastAsia="zh-CN"/>
              </w:rPr>
              <w:t>由一名国际专家就最低能源性能标准和相关法规提供技术支持和指导</w:t>
            </w:r>
          </w:p>
        </w:tc>
        <w:tc>
          <w:tcPr>
            <w:tcW w:w="1616" w:type="dxa"/>
            <w:shd w:val="clear" w:color="auto" w:fill="auto"/>
          </w:tcPr>
          <w:p w14:paraId="7CC61024" w14:textId="77777777" w:rsidR="00F44B1F" w:rsidRDefault="00000000">
            <w:pPr>
              <w:spacing w:after="60"/>
              <w:contextualSpacing/>
              <w:jc w:val="right"/>
              <w:rPr>
                <w:sz w:val="20"/>
                <w:szCs w:val="20"/>
              </w:rPr>
            </w:pPr>
            <w:r>
              <w:rPr>
                <w:sz w:val="20"/>
                <w:szCs w:val="20"/>
              </w:rPr>
              <w:t>15,000</w:t>
            </w:r>
          </w:p>
        </w:tc>
      </w:tr>
      <w:tr w:rsidR="00F44B1F" w14:paraId="42033D3E" w14:textId="77777777">
        <w:trPr>
          <w:trHeight w:val="57"/>
        </w:trPr>
        <w:tc>
          <w:tcPr>
            <w:tcW w:w="7740" w:type="dxa"/>
            <w:gridSpan w:val="2"/>
            <w:shd w:val="clear" w:color="auto" w:fill="auto"/>
          </w:tcPr>
          <w:p w14:paraId="4E337B90" w14:textId="77777777" w:rsidR="00F44B1F" w:rsidRDefault="00000000">
            <w:pPr>
              <w:spacing w:after="60"/>
              <w:contextualSpacing/>
              <w:jc w:val="right"/>
              <w:rPr>
                <w:sz w:val="20"/>
                <w:szCs w:val="20"/>
                <w:lang w:val="en-GB"/>
              </w:rPr>
            </w:pPr>
            <w:r>
              <w:rPr>
                <w:rFonts w:hint="eastAsia"/>
                <w:i/>
                <w:iCs/>
                <w:sz w:val="20"/>
                <w:szCs w:val="20"/>
                <w:lang w:val="en-GB" w:eastAsia="zh-CN"/>
              </w:rPr>
              <w:t>小计</w:t>
            </w:r>
          </w:p>
        </w:tc>
        <w:tc>
          <w:tcPr>
            <w:tcW w:w="1616" w:type="dxa"/>
            <w:shd w:val="clear" w:color="auto" w:fill="auto"/>
          </w:tcPr>
          <w:p w14:paraId="281829AB" w14:textId="77777777" w:rsidR="00F44B1F" w:rsidRDefault="00000000">
            <w:pPr>
              <w:spacing w:after="60"/>
              <w:contextualSpacing/>
              <w:jc w:val="right"/>
              <w:rPr>
                <w:sz w:val="20"/>
                <w:szCs w:val="20"/>
              </w:rPr>
            </w:pPr>
            <w:r>
              <w:rPr>
                <w:i/>
                <w:iCs/>
                <w:sz w:val="20"/>
                <w:szCs w:val="20"/>
              </w:rPr>
              <w:t>87,000</w:t>
            </w:r>
          </w:p>
        </w:tc>
      </w:tr>
      <w:tr w:rsidR="00F44B1F" w14:paraId="3B303C8C" w14:textId="77777777">
        <w:trPr>
          <w:trHeight w:val="57"/>
        </w:trPr>
        <w:tc>
          <w:tcPr>
            <w:tcW w:w="1985" w:type="dxa"/>
            <w:shd w:val="clear" w:color="auto" w:fill="auto"/>
          </w:tcPr>
          <w:p w14:paraId="11514F3D" w14:textId="77777777" w:rsidR="00F44B1F" w:rsidRDefault="00F44B1F">
            <w:pPr>
              <w:spacing w:after="60"/>
              <w:contextualSpacing/>
              <w:jc w:val="left"/>
              <w:rPr>
                <w:bCs/>
                <w:sz w:val="20"/>
                <w:szCs w:val="20"/>
                <w:lang w:val="en-GB"/>
              </w:rPr>
            </w:pPr>
          </w:p>
          <w:p w14:paraId="77599739" w14:textId="77777777" w:rsidR="00F44B1F" w:rsidRDefault="00F44B1F">
            <w:pPr>
              <w:spacing w:after="60"/>
              <w:contextualSpacing/>
              <w:jc w:val="left"/>
              <w:rPr>
                <w:bCs/>
                <w:sz w:val="20"/>
                <w:szCs w:val="20"/>
                <w:lang w:val="en-GB"/>
              </w:rPr>
            </w:pPr>
          </w:p>
          <w:p w14:paraId="430B4B29" w14:textId="77777777" w:rsidR="00F44B1F" w:rsidRDefault="00000000">
            <w:pPr>
              <w:spacing w:after="60"/>
              <w:contextualSpacing/>
              <w:jc w:val="left"/>
              <w:rPr>
                <w:b/>
                <w:sz w:val="20"/>
                <w:szCs w:val="20"/>
              </w:rPr>
            </w:pPr>
            <w:proofErr w:type="spellStart"/>
            <w:r>
              <w:rPr>
                <w:rFonts w:hint="eastAsia"/>
                <w:bCs/>
                <w:sz w:val="20"/>
                <w:szCs w:val="20"/>
                <w:lang w:val="en-GB"/>
              </w:rPr>
              <w:t>提高认识宣传和外联</w:t>
            </w:r>
            <w:proofErr w:type="spellEnd"/>
          </w:p>
        </w:tc>
        <w:tc>
          <w:tcPr>
            <w:tcW w:w="5755" w:type="dxa"/>
            <w:shd w:val="clear" w:color="auto" w:fill="auto"/>
          </w:tcPr>
          <w:p w14:paraId="234F3BA3" w14:textId="77777777" w:rsidR="00F44B1F" w:rsidRDefault="00000000">
            <w:pPr>
              <w:spacing w:after="60"/>
              <w:contextualSpacing/>
              <w:jc w:val="left"/>
              <w:rPr>
                <w:sz w:val="20"/>
                <w:szCs w:val="20"/>
                <w:lang w:val="en-GB" w:eastAsia="zh-CN"/>
              </w:rPr>
            </w:pPr>
            <w:r>
              <w:rPr>
                <w:rFonts w:hint="eastAsia"/>
                <w:sz w:val="20"/>
                <w:szCs w:val="20"/>
                <w:lang w:val="en-GB" w:eastAsia="zh-CN"/>
              </w:rPr>
              <w:t>通过新闻出版物和广告宣传采用最低能源性能标准，制作信息海报在当地制冷与空调设备网点分发，并为私营部门和政府官员组织两次关于最低能源性能标准规定和节能制冷与空调设备好处的外联研讨会</w:t>
            </w:r>
          </w:p>
        </w:tc>
        <w:tc>
          <w:tcPr>
            <w:tcW w:w="1616" w:type="dxa"/>
            <w:shd w:val="clear" w:color="auto" w:fill="auto"/>
          </w:tcPr>
          <w:p w14:paraId="31AFAA97" w14:textId="77777777" w:rsidR="00F44B1F" w:rsidRDefault="00000000">
            <w:pPr>
              <w:spacing w:after="60"/>
              <w:contextualSpacing/>
              <w:jc w:val="right"/>
              <w:rPr>
                <w:sz w:val="20"/>
                <w:szCs w:val="20"/>
              </w:rPr>
            </w:pPr>
            <w:r>
              <w:rPr>
                <w:sz w:val="20"/>
                <w:szCs w:val="20"/>
              </w:rPr>
              <w:t>13,000</w:t>
            </w:r>
          </w:p>
        </w:tc>
      </w:tr>
      <w:tr w:rsidR="00F44B1F" w14:paraId="05A6DAAD" w14:textId="77777777">
        <w:trPr>
          <w:trHeight w:val="57"/>
        </w:trPr>
        <w:tc>
          <w:tcPr>
            <w:tcW w:w="7740" w:type="dxa"/>
            <w:gridSpan w:val="2"/>
            <w:shd w:val="clear" w:color="auto" w:fill="auto"/>
          </w:tcPr>
          <w:p w14:paraId="448F8A98" w14:textId="77777777" w:rsidR="00F44B1F" w:rsidRDefault="00000000">
            <w:pPr>
              <w:spacing w:after="60"/>
              <w:contextualSpacing/>
              <w:jc w:val="right"/>
              <w:rPr>
                <w:bCs/>
                <w:i/>
                <w:iCs/>
                <w:sz w:val="20"/>
                <w:szCs w:val="20"/>
              </w:rPr>
            </w:pPr>
            <w:r>
              <w:rPr>
                <w:rFonts w:hint="eastAsia"/>
                <w:bCs/>
                <w:i/>
                <w:iCs/>
                <w:sz w:val="20"/>
                <w:szCs w:val="20"/>
                <w:lang w:eastAsia="zh-CN"/>
              </w:rPr>
              <w:t>小计</w:t>
            </w:r>
          </w:p>
        </w:tc>
        <w:tc>
          <w:tcPr>
            <w:tcW w:w="1616" w:type="dxa"/>
            <w:shd w:val="clear" w:color="auto" w:fill="auto"/>
          </w:tcPr>
          <w:p w14:paraId="51C4CAD9" w14:textId="77777777" w:rsidR="00F44B1F" w:rsidRDefault="00000000">
            <w:pPr>
              <w:spacing w:after="60"/>
              <w:contextualSpacing/>
              <w:jc w:val="right"/>
              <w:rPr>
                <w:bCs/>
                <w:i/>
                <w:iCs/>
                <w:sz w:val="20"/>
                <w:szCs w:val="20"/>
              </w:rPr>
            </w:pPr>
            <w:r>
              <w:rPr>
                <w:bCs/>
                <w:i/>
                <w:iCs/>
                <w:sz w:val="20"/>
                <w:szCs w:val="20"/>
              </w:rPr>
              <w:t>13,000</w:t>
            </w:r>
          </w:p>
        </w:tc>
      </w:tr>
      <w:tr w:rsidR="00F44B1F" w14:paraId="0F2A1553" w14:textId="77777777">
        <w:trPr>
          <w:trHeight w:val="57"/>
        </w:trPr>
        <w:tc>
          <w:tcPr>
            <w:tcW w:w="7740" w:type="dxa"/>
            <w:gridSpan w:val="2"/>
          </w:tcPr>
          <w:p w14:paraId="6D1FCB47" w14:textId="77777777" w:rsidR="00F44B1F" w:rsidRDefault="00000000">
            <w:pPr>
              <w:spacing w:after="60"/>
              <w:contextualSpacing/>
              <w:jc w:val="right"/>
              <w:rPr>
                <w:b/>
                <w:sz w:val="20"/>
                <w:szCs w:val="20"/>
              </w:rPr>
            </w:pPr>
            <w:r>
              <w:rPr>
                <w:rFonts w:hint="eastAsia"/>
                <w:b/>
                <w:sz w:val="20"/>
                <w:szCs w:val="20"/>
                <w:lang w:val="en-US" w:eastAsia="zh-CN"/>
              </w:rPr>
              <w:t>合</w:t>
            </w:r>
            <w:r>
              <w:rPr>
                <w:rFonts w:hint="eastAsia"/>
                <w:b/>
                <w:sz w:val="20"/>
                <w:szCs w:val="20"/>
                <w:lang w:eastAsia="zh-CN"/>
              </w:rPr>
              <w:t>计</w:t>
            </w:r>
          </w:p>
        </w:tc>
        <w:tc>
          <w:tcPr>
            <w:tcW w:w="1616" w:type="dxa"/>
          </w:tcPr>
          <w:p w14:paraId="77C657FA" w14:textId="77777777" w:rsidR="00F44B1F" w:rsidRDefault="00000000">
            <w:pPr>
              <w:spacing w:after="60"/>
              <w:contextualSpacing/>
              <w:jc w:val="right"/>
              <w:rPr>
                <w:b/>
                <w:sz w:val="20"/>
                <w:szCs w:val="20"/>
              </w:rPr>
            </w:pPr>
            <w:r>
              <w:rPr>
                <w:b/>
                <w:sz w:val="20"/>
                <w:szCs w:val="20"/>
              </w:rPr>
              <w:t>100,000</w:t>
            </w:r>
          </w:p>
        </w:tc>
      </w:tr>
    </w:tbl>
    <w:p w14:paraId="5C80BC3C" w14:textId="77777777" w:rsidR="00F44B1F" w:rsidRDefault="00F44B1F">
      <w:pPr>
        <w:tabs>
          <w:tab w:val="left" w:pos="1950"/>
        </w:tabs>
        <w:rPr>
          <w:b/>
          <w:bCs/>
        </w:rPr>
      </w:pPr>
    </w:p>
    <w:p w14:paraId="226A7888" w14:textId="77777777" w:rsidR="00F44B1F" w:rsidRDefault="00F44B1F">
      <w:pPr>
        <w:tabs>
          <w:tab w:val="left" w:pos="1950"/>
        </w:tabs>
      </w:pPr>
    </w:p>
    <w:p w14:paraId="699EC408" w14:textId="77777777" w:rsidR="00F44B1F" w:rsidRDefault="00000000">
      <w:pPr>
        <w:pStyle w:val="Heading1"/>
        <w:numPr>
          <w:ilvl w:val="0"/>
          <w:numId w:val="0"/>
        </w:numPr>
        <w:spacing w:before="240"/>
        <w:rPr>
          <w:b/>
          <w:bCs/>
        </w:rPr>
      </w:pPr>
      <w:proofErr w:type="spellStart"/>
      <w:r>
        <w:rPr>
          <w:rFonts w:hint="eastAsia"/>
          <w:b/>
          <w:bCs/>
        </w:rPr>
        <w:t>性别政策的执行</w:t>
      </w:r>
      <w:proofErr w:type="spellEnd"/>
    </w:p>
    <w:p w14:paraId="0AD363D1" w14:textId="77777777" w:rsidR="00F44B1F" w:rsidRDefault="00000000">
      <w:pPr>
        <w:pStyle w:val="Heading1"/>
        <w:rPr>
          <w:u w:val="single"/>
          <w:lang w:eastAsia="zh-CN"/>
        </w:rPr>
      </w:pPr>
      <w:r>
        <w:rPr>
          <w:rFonts w:hint="eastAsia"/>
          <w:lang w:val="en-GB" w:eastAsia="zh-CN"/>
        </w:rPr>
        <w:t>根据第</w:t>
      </w:r>
      <w:r>
        <w:rPr>
          <w:rFonts w:hint="eastAsia"/>
          <w:lang w:val="en-GB" w:eastAsia="zh-CN"/>
        </w:rPr>
        <w:t>84/92</w:t>
      </w:r>
      <w:r>
        <w:rPr>
          <w:rFonts w:hint="eastAsia"/>
          <w:lang w:val="en-GB" w:eastAsia="zh-CN"/>
        </w:rPr>
        <w:t>（</w:t>
      </w:r>
      <w:r>
        <w:rPr>
          <w:rFonts w:hint="eastAsia"/>
          <w:lang w:val="en-GB" w:eastAsia="zh-CN"/>
        </w:rPr>
        <w:t>d</w:t>
      </w:r>
      <w:r>
        <w:rPr>
          <w:rFonts w:hint="eastAsia"/>
          <w:lang w:val="en-GB" w:eastAsia="zh-CN"/>
        </w:rPr>
        <w:t>）号和第</w:t>
      </w:r>
      <w:r>
        <w:rPr>
          <w:rFonts w:hint="eastAsia"/>
          <w:lang w:val="en-GB" w:eastAsia="zh-CN"/>
        </w:rPr>
        <w:t>90/48</w:t>
      </w:r>
      <w:r>
        <w:rPr>
          <w:rFonts w:hint="eastAsia"/>
          <w:lang w:val="en-GB" w:eastAsia="zh-CN"/>
        </w:rPr>
        <w:t>（</w:t>
      </w:r>
      <w:r>
        <w:rPr>
          <w:rFonts w:hint="eastAsia"/>
          <w:lang w:val="en-GB" w:eastAsia="zh-CN"/>
        </w:rPr>
        <w:t>c</w:t>
      </w:r>
      <w:r>
        <w:rPr>
          <w:rFonts w:hint="eastAsia"/>
          <w:lang w:val="en-GB" w:eastAsia="zh-CN"/>
        </w:rPr>
        <w:t>）号决定，利比里亚政府将在德国政府的协助下，将两性平等主流化纳入项目活动的执行工作，并就为项目制定的具体指标提出报告。</w:t>
      </w:r>
    </w:p>
    <w:p w14:paraId="6AA8F488" w14:textId="77777777" w:rsidR="00F44B1F" w:rsidRDefault="00000000" w:rsidP="00084849">
      <w:pPr>
        <w:keepNext/>
        <w:keepLines/>
        <w:widowControl w:val="0"/>
        <w:spacing w:after="240"/>
        <w:rPr>
          <w:b/>
          <w:bCs/>
        </w:rPr>
      </w:pPr>
      <w:proofErr w:type="spellStart"/>
      <w:r>
        <w:rPr>
          <w:rFonts w:hint="eastAsia"/>
          <w:b/>
          <w:bCs/>
        </w:rPr>
        <w:lastRenderedPageBreak/>
        <w:t>更新后的协议</w:t>
      </w:r>
      <w:proofErr w:type="spellEnd"/>
    </w:p>
    <w:p w14:paraId="6EB9FAAB" w14:textId="77777777" w:rsidR="00F44B1F" w:rsidRDefault="00000000" w:rsidP="00084849">
      <w:pPr>
        <w:pStyle w:val="Heading1"/>
        <w:keepNext/>
        <w:keepLines/>
        <w:widowControl w:val="0"/>
        <w:rPr>
          <w:lang w:val="en-GB" w:eastAsia="zh-CN"/>
        </w:rPr>
      </w:pPr>
      <w:r>
        <w:rPr>
          <w:rFonts w:hint="eastAsia"/>
          <w:lang w:eastAsia="zh-CN"/>
        </w:rPr>
        <w:t>鉴于增加了德国政府作为一个合作执行机构，列入了为维持制冷维修部门能源效率的额外活动提供的资金，以及相应修订的供资时间表，利比里亚政府与执行委员会之间关于氟氯烃淘汰管理计划第二阶段的协定已经更新。具体而言，修订了附录</w:t>
      </w:r>
      <w:r>
        <w:rPr>
          <w:rFonts w:hint="eastAsia"/>
          <w:lang w:eastAsia="zh-CN"/>
        </w:rPr>
        <w:t>2A</w:t>
      </w:r>
      <w:r>
        <w:rPr>
          <w:rFonts w:hint="eastAsia"/>
          <w:lang w:eastAsia="zh-CN"/>
        </w:rPr>
        <w:t>，修改了第</w:t>
      </w:r>
      <w:r>
        <w:rPr>
          <w:rFonts w:hint="eastAsia"/>
          <w:lang w:eastAsia="zh-CN"/>
        </w:rPr>
        <w:t>9</w:t>
      </w:r>
      <w:r>
        <w:rPr>
          <w:rFonts w:hint="eastAsia"/>
          <w:lang w:eastAsia="zh-CN"/>
        </w:rPr>
        <w:t>和第</w:t>
      </w:r>
      <w:r>
        <w:rPr>
          <w:rFonts w:hint="eastAsia"/>
          <w:lang w:eastAsia="zh-CN"/>
        </w:rPr>
        <w:t>10</w:t>
      </w:r>
      <w:r>
        <w:rPr>
          <w:rFonts w:hint="eastAsia"/>
          <w:lang w:eastAsia="zh-CN"/>
        </w:rPr>
        <w:t>段，并增加了第</w:t>
      </w:r>
      <w:r>
        <w:rPr>
          <w:rFonts w:hint="eastAsia"/>
          <w:lang w:eastAsia="zh-CN"/>
        </w:rPr>
        <w:t>17</w:t>
      </w:r>
      <w:r>
        <w:rPr>
          <w:rFonts w:hint="eastAsia"/>
          <w:lang w:eastAsia="zh-CN"/>
        </w:rPr>
        <w:t>段，以表明更新后的《协定》取代了本文件附件一所载第</w:t>
      </w:r>
      <w:r>
        <w:rPr>
          <w:rFonts w:hint="eastAsia"/>
          <w:lang w:eastAsia="zh-CN"/>
        </w:rPr>
        <w:t>90</w:t>
      </w:r>
      <w:r>
        <w:rPr>
          <w:rFonts w:hint="eastAsia"/>
          <w:lang w:eastAsia="zh-CN"/>
        </w:rPr>
        <w:t>次会议达成的协定。更新后的《协定》也将附在第</w:t>
      </w:r>
      <w:r>
        <w:rPr>
          <w:rFonts w:hint="eastAsia"/>
          <w:lang w:eastAsia="zh-CN"/>
        </w:rPr>
        <w:t>93</w:t>
      </w:r>
      <w:r>
        <w:rPr>
          <w:rFonts w:hint="eastAsia"/>
          <w:lang w:eastAsia="zh-CN"/>
        </w:rPr>
        <w:t>次会议的最后报告之后。</w:t>
      </w:r>
    </w:p>
    <w:p w14:paraId="6FD25639" w14:textId="77777777" w:rsidR="00F44B1F" w:rsidRDefault="00000000">
      <w:pPr>
        <w:pStyle w:val="Heading1"/>
        <w:numPr>
          <w:ilvl w:val="0"/>
          <w:numId w:val="0"/>
        </w:numPr>
        <w:rPr>
          <w:b/>
          <w:bCs/>
        </w:rPr>
      </w:pPr>
      <w:proofErr w:type="spellStart"/>
      <w:r>
        <w:rPr>
          <w:b/>
          <w:bCs/>
        </w:rPr>
        <w:t>结论</w:t>
      </w:r>
      <w:proofErr w:type="spellEnd"/>
    </w:p>
    <w:p w14:paraId="7342BC52" w14:textId="77777777" w:rsidR="00F44B1F" w:rsidRDefault="00000000">
      <w:pPr>
        <w:pStyle w:val="Heading1"/>
        <w:rPr>
          <w:u w:val="single"/>
          <w:lang w:eastAsia="zh-CN"/>
        </w:rPr>
      </w:pPr>
      <w:r>
        <w:rPr>
          <w:rFonts w:hint="eastAsia"/>
          <w:lang w:eastAsia="zh-CN"/>
        </w:rPr>
        <w:t>根据第</w:t>
      </w:r>
      <w:r>
        <w:rPr>
          <w:rFonts w:hint="eastAsia"/>
          <w:lang w:eastAsia="zh-CN"/>
        </w:rPr>
        <w:t>89/6</w:t>
      </w:r>
      <w:r>
        <w:rPr>
          <w:rFonts w:hint="eastAsia"/>
          <w:lang w:eastAsia="zh-CN"/>
        </w:rPr>
        <w:t>（</w:t>
      </w:r>
      <w:r>
        <w:rPr>
          <w:rFonts w:hint="eastAsia"/>
          <w:lang w:eastAsia="zh-CN"/>
        </w:rPr>
        <w:t>b</w:t>
      </w:r>
      <w:r>
        <w:rPr>
          <w:rFonts w:hint="eastAsia"/>
          <w:lang w:eastAsia="zh-CN"/>
        </w:rPr>
        <w:t>）号决定提交的拟议项目</w:t>
      </w:r>
      <w:r>
        <w:rPr>
          <w:rFonts w:hint="eastAsia"/>
          <w:lang w:val="en-US" w:eastAsia="zh-CN"/>
        </w:rPr>
        <w:t>利用了</w:t>
      </w:r>
      <w:r>
        <w:rPr>
          <w:rFonts w:hint="eastAsia"/>
          <w:lang w:eastAsia="zh-CN"/>
        </w:rPr>
        <w:t>以前的一个区域</w:t>
      </w:r>
      <w:r>
        <w:rPr>
          <w:rFonts w:hint="eastAsia"/>
          <w:lang w:val="en-GB" w:eastAsia="zh-CN"/>
        </w:rPr>
        <w:t>最低能源性能标准</w:t>
      </w:r>
      <w:r>
        <w:rPr>
          <w:rFonts w:hint="eastAsia"/>
          <w:lang w:eastAsia="zh-CN"/>
        </w:rPr>
        <w:t>发展项目上，并开展补充活动，规定进口制冷与空调设备必须有</w:t>
      </w:r>
      <w:r>
        <w:rPr>
          <w:rFonts w:hint="eastAsia"/>
          <w:lang w:val="en-GB" w:eastAsia="zh-CN"/>
        </w:rPr>
        <w:t>最低能源性能标准</w:t>
      </w:r>
      <w:r>
        <w:rPr>
          <w:rFonts w:hint="eastAsia"/>
          <w:lang w:eastAsia="zh-CN"/>
        </w:rPr>
        <w:t>，并采用适当的监测系统来跟踪和核查遵守</w:t>
      </w:r>
      <w:r>
        <w:rPr>
          <w:rFonts w:hint="eastAsia"/>
          <w:lang w:val="en-GB" w:eastAsia="zh-CN"/>
        </w:rPr>
        <w:t>最低能源性能标准</w:t>
      </w:r>
      <w:r>
        <w:rPr>
          <w:rFonts w:hint="eastAsia"/>
          <w:lang w:eastAsia="zh-CN"/>
        </w:rPr>
        <w:t>的情况。该项目还将建立一个框架，考虑在支持采用全球升温潜能值低能效技术的活动和监管二手设备市场方面采取与能效有关的行动。</w:t>
      </w:r>
    </w:p>
    <w:p w14:paraId="623F7A1E" w14:textId="77777777" w:rsidR="00F44B1F" w:rsidRDefault="00000000">
      <w:pPr>
        <w:spacing w:before="360" w:after="240"/>
        <w:rPr>
          <w:lang w:val="en-GB"/>
        </w:rPr>
      </w:pPr>
      <w:proofErr w:type="spellStart"/>
      <w:r>
        <w:rPr>
          <w:b/>
        </w:rPr>
        <w:t>建议</w:t>
      </w:r>
      <w:proofErr w:type="spellEnd"/>
    </w:p>
    <w:p w14:paraId="383CB321" w14:textId="77777777" w:rsidR="00F44B1F" w:rsidRDefault="00000000">
      <w:pPr>
        <w:pStyle w:val="Heading1"/>
        <w:rPr>
          <w:lang w:eastAsia="zh-CN"/>
        </w:rPr>
      </w:pPr>
      <w:r>
        <w:rPr>
          <w:rFonts w:hint="eastAsia"/>
          <w:lang w:eastAsia="zh-CN"/>
        </w:rPr>
        <w:t>基金秘书处建议按照下表所示的供资水平，一揽子批准利比里亚制冷维修行业为引进全球变暖潜能值低或为零的氟氯烃替代品和保持能源效率而开展的额外活动项目，以及相应的</w:t>
      </w:r>
      <w:r>
        <w:rPr>
          <w:rFonts w:hint="eastAsia"/>
          <w:lang w:eastAsia="zh-CN"/>
        </w:rPr>
        <w:t>2024</w:t>
      </w:r>
      <w:r>
        <w:rPr>
          <w:rFonts w:hint="eastAsia"/>
          <w:lang w:eastAsia="zh-CN"/>
        </w:rPr>
        <w:t>至</w:t>
      </w:r>
      <w:r>
        <w:rPr>
          <w:rFonts w:hint="eastAsia"/>
          <w:lang w:eastAsia="zh-CN"/>
        </w:rPr>
        <w:t>2025</w:t>
      </w:r>
      <w:r>
        <w:rPr>
          <w:rFonts w:hint="eastAsia"/>
          <w:lang w:eastAsia="zh-CN"/>
        </w:rPr>
        <w:t>年执行计划，</w:t>
      </w:r>
      <w:r>
        <w:rPr>
          <w:rFonts w:hint="eastAsia"/>
          <w:lang w:val="en-US" w:eastAsia="zh-CN"/>
        </w:rPr>
        <w:t>其</w:t>
      </w:r>
      <w:r>
        <w:rPr>
          <w:rFonts w:hint="eastAsia"/>
          <w:lang w:eastAsia="zh-CN"/>
        </w:rPr>
        <w:t>谅解</w:t>
      </w:r>
      <w:r>
        <w:rPr>
          <w:rFonts w:hint="eastAsia"/>
          <w:lang w:val="en-US" w:eastAsia="zh-CN"/>
        </w:rPr>
        <w:t>是</w:t>
      </w:r>
      <w:r>
        <w:rPr>
          <w:rFonts w:hint="eastAsia"/>
          <w:lang w:eastAsia="zh-CN"/>
        </w:rPr>
        <w:t>，即基金秘书处已更新了本文件附件一所载的利比里亚政府与执行委员会关于氟氯烃淘汰管理计划第二阶段的协定，具体为：附录</w:t>
      </w:r>
      <w:r>
        <w:rPr>
          <w:rFonts w:hint="eastAsia"/>
          <w:lang w:eastAsia="zh-CN"/>
        </w:rPr>
        <w:t>2A</w:t>
      </w:r>
      <w:r>
        <w:rPr>
          <w:rFonts w:hint="eastAsia"/>
          <w:lang w:eastAsia="zh-CN"/>
        </w:rPr>
        <w:t>，其基础是列入了为维持制冷维修行业能效的增加活动提供的资金，第</w:t>
      </w:r>
      <w:r>
        <w:rPr>
          <w:rFonts w:hint="eastAsia"/>
          <w:lang w:eastAsia="zh-CN"/>
        </w:rPr>
        <w:t>9</w:t>
      </w:r>
      <w:r>
        <w:rPr>
          <w:rFonts w:hint="eastAsia"/>
          <w:lang w:eastAsia="zh-CN"/>
        </w:rPr>
        <w:t>段和第</w:t>
      </w:r>
      <w:r>
        <w:rPr>
          <w:rFonts w:hint="eastAsia"/>
          <w:lang w:eastAsia="zh-CN"/>
        </w:rPr>
        <w:t>10</w:t>
      </w:r>
      <w:r>
        <w:rPr>
          <w:rFonts w:hint="eastAsia"/>
          <w:lang w:eastAsia="zh-CN"/>
        </w:rPr>
        <w:t>段是在增加德国政府作为合作执行机构的基础上增加的，而增加第</w:t>
      </w:r>
      <w:r>
        <w:rPr>
          <w:rFonts w:hint="eastAsia"/>
          <w:lang w:eastAsia="zh-CN"/>
        </w:rPr>
        <w:t>17</w:t>
      </w:r>
      <w:r>
        <w:rPr>
          <w:rFonts w:hint="eastAsia"/>
          <w:lang w:eastAsia="zh-CN"/>
        </w:rPr>
        <w:t>段是为了表明更新后的协定取代第</w:t>
      </w:r>
      <w:r>
        <w:rPr>
          <w:rFonts w:hint="eastAsia"/>
          <w:lang w:eastAsia="zh-CN"/>
        </w:rPr>
        <w:t>90</w:t>
      </w:r>
      <w:r>
        <w:rPr>
          <w:rFonts w:hint="eastAsia"/>
          <w:lang w:eastAsia="zh-CN"/>
        </w:rPr>
        <w:t>次会议达成的协定。</w:t>
      </w:r>
    </w:p>
    <w:tbl>
      <w:tblPr>
        <w:tblStyle w:val="TableGrid"/>
        <w:tblW w:w="0" w:type="auto"/>
        <w:tblLook w:val="04A0" w:firstRow="1" w:lastRow="0" w:firstColumn="1" w:lastColumn="0" w:noHBand="0" w:noVBand="1"/>
      </w:tblPr>
      <w:tblGrid>
        <w:gridCol w:w="704"/>
        <w:gridCol w:w="3686"/>
        <w:gridCol w:w="1701"/>
        <w:gridCol w:w="1723"/>
        <w:gridCol w:w="1536"/>
      </w:tblGrid>
      <w:tr w:rsidR="00F44B1F" w14:paraId="1DBE5601" w14:textId="77777777">
        <w:tc>
          <w:tcPr>
            <w:tcW w:w="704" w:type="dxa"/>
            <w:tcBorders>
              <w:top w:val="single" w:sz="4" w:space="0" w:color="auto"/>
              <w:left w:val="single" w:sz="4" w:space="0" w:color="auto"/>
              <w:bottom w:val="single" w:sz="4" w:space="0" w:color="auto"/>
              <w:right w:val="single" w:sz="4" w:space="0" w:color="auto"/>
            </w:tcBorders>
          </w:tcPr>
          <w:p w14:paraId="0BB0D7DA" w14:textId="77777777" w:rsidR="00F44B1F" w:rsidRDefault="00F44B1F">
            <w:pPr>
              <w:keepNext/>
              <w:rPr>
                <w:sz w:val="20"/>
                <w:szCs w:val="20"/>
                <w:lang w:val="en-US" w:eastAsia="zh-CN"/>
              </w:rPr>
            </w:pPr>
          </w:p>
        </w:tc>
        <w:tc>
          <w:tcPr>
            <w:tcW w:w="3686" w:type="dxa"/>
            <w:tcBorders>
              <w:top w:val="single" w:sz="4" w:space="0" w:color="auto"/>
              <w:left w:val="single" w:sz="4" w:space="0" w:color="auto"/>
              <w:bottom w:val="single" w:sz="4" w:space="0" w:color="auto"/>
              <w:right w:val="single" w:sz="4" w:space="0" w:color="auto"/>
            </w:tcBorders>
          </w:tcPr>
          <w:p w14:paraId="1A557806" w14:textId="77777777" w:rsidR="00F44B1F" w:rsidRDefault="00000000">
            <w:pPr>
              <w:keepNext/>
              <w:jc w:val="center"/>
              <w:rPr>
                <w:b/>
                <w:bCs/>
                <w:sz w:val="20"/>
                <w:szCs w:val="20"/>
                <w:lang w:val="en-US"/>
              </w:rPr>
            </w:pPr>
            <w:proofErr w:type="spellStart"/>
            <w:r>
              <w:rPr>
                <w:b/>
                <w:bCs/>
                <w:sz w:val="20"/>
                <w:szCs w:val="20"/>
                <w:lang w:val="en-US"/>
              </w:rPr>
              <w:t>项目名称</w:t>
            </w:r>
            <w:proofErr w:type="spellEnd"/>
          </w:p>
        </w:tc>
        <w:tc>
          <w:tcPr>
            <w:tcW w:w="1701" w:type="dxa"/>
            <w:tcBorders>
              <w:top w:val="single" w:sz="4" w:space="0" w:color="auto"/>
              <w:left w:val="single" w:sz="4" w:space="0" w:color="auto"/>
              <w:bottom w:val="single" w:sz="4" w:space="0" w:color="auto"/>
              <w:right w:val="single" w:sz="4" w:space="0" w:color="auto"/>
            </w:tcBorders>
          </w:tcPr>
          <w:p w14:paraId="5BEA5000" w14:textId="77777777" w:rsidR="00F44B1F" w:rsidRDefault="00000000">
            <w:pPr>
              <w:keepNext/>
              <w:jc w:val="center"/>
              <w:rPr>
                <w:b/>
                <w:bCs/>
                <w:sz w:val="20"/>
                <w:szCs w:val="20"/>
                <w:lang w:val="en-US"/>
              </w:rPr>
            </w:pPr>
            <w:r>
              <w:rPr>
                <w:rFonts w:hint="eastAsia"/>
                <w:b/>
                <w:bCs/>
                <w:sz w:val="20"/>
                <w:szCs w:val="20"/>
                <w:lang w:val="en-US" w:eastAsia="zh-CN"/>
              </w:rPr>
              <w:t>项目</w:t>
            </w:r>
            <w:proofErr w:type="spellStart"/>
            <w:r>
              <w:rPr>
                <w:b/>
                <w:bCs/>
                <w:sz w:val="20"/>
                <w:szCs w:val="20"/>
                <w:lang w:val="en-US"/>
              </w:rPr>
              <w:t>供资</w:t>
            </w:r>
            <w:proofErr w:type="spellEnd"/>
            <w:r>
              <w:rPr>
                <w:b/>
                <w:bCs/>
                <w:sz w:val="20"/>
                <w:szCs w:val="20"/>
                <w:lang w:val="en-US"/>
              </w:rPr>
              <w:t xml:space="preserve"> (</w:t>
            </w:r>
            <w:proofErr w:type="spellStart"/>
            <w:r>
              <w:rPr>
                <w:b/>
                <w:bCs/>
                <w:sz w:val="20"/>
                <w:szCs w:val="20"/>
                <w:lang w:val="en-US"/>
              </w:rPr>
              <w:t>美元</w:t>
            </w:r>
            <w:proofErr w:type="spellEnd"/>
            <w:r>
              <w:rPr>
                <w:b/>
                <w:bCs/>
                <w:sz w:val="20"/>
                <w:szCs w:val="20"/>
                <w:lang w:val="en-US"/>
              </w:rPr>
              <w:t>)</w:t>
            </w:r>
          </w:p>
        </w:tc>
        <w:tc>
          <w:tcPr>
            <w:tcW w:w="1723" w:type="dxa"/>
            <w:tcBorders>
              <w:top w:val="single" w:sz="4" w:space="0" w:color="auto"/>
              <w:left w:val="single" w:sz="4" w:space="0" w:color="auto"/>
              <w:bottom w:val="single" w:sz="4" w:space="0" w:color="auto"/>
              <w:right w:val="single" w:sz="4" w:space="0" w:color="auto"/>
            </w:tcBorders>
          </w:tcPr>
          <w:p w14:paraId="470BF753" w14:textId="77777777" w:rsidR="00F44B1F" w:rsidRDefault="00000000">
            <w:pPr>
              <w:keepNext/>
              <w:jc w:val="center"/>
              <w:rPr>
                <w:b/>
                <w:bCs/>
                <w:sz w:val="20"/>
                <w:szCs w:val="20"/>
                <w:lang w:val="en-US"/>
              </w:rPr>
            </w:pPr>
            <w:proofErr w:type="spellStart"/>
            <w:r>
              <w:rPr>
                <w:b/>
                <w:bCs/>
                <w:sz w:val="20"/>
                <w:szCs w:val="20"/>
                <w:lang w:val="en-US"/>
              </w:rPr>
              <w:t>支持费用</w:t>
            </w:r>
            <w:proofErr w:type="spellEnd"/>
            <w:r>
              <w:rPr>
                <w:b/>
                <w:bCs/>
                <w:sz w:val="20"/>
                <w:szCs w:val="20"/>
                <w:lang w:val="en-US"/>
              </w:rPr>
              <w:t xml:space="preserve"> (</w:t>
            </w:r>
            <w:proofErr w:type="spellStart"/>
            <w:r>
              <w:rPr>
                <w:b/>
                <w:bCs/>
                <w:sz w:val="20"/>
                <w:szCs w:val="20"/>
                <w:lang w:val="en-US"/>
              </w:rPr>
              <w:t>美元</w:t>
            </w:r>
            <w:proofErr w:type="spellEnd"/>
            <w:r>
              <w:rPr>
                <w:b/>
                <w:bCs/>
                <w:sz w:val="20"/>
                <w:szCs w:val="20"/>
                <w:lang w:val="en-US"/>
              </w:rPr>
              <w:t>)</w:t>
            </w:r>
          </w:p>
        </w:tc>
        <w:tc>
          <w:tcPr>
            <w:tcW w:w="1536" w:type="dxa"/>
            <w:tcBorders>
              <w:top w:val="single" w:sz="4" w:space="0" w:color="auto"/>
              <w:left w:val="single" w:sz="4" w:space="0" w:color="auto"/>
              <w:bottom w:val="single" w:sz="4" w:space="0" w:color="auto"/>
              <w:right w:val="single" w:sz="4" w:space="0" w:color="auto"/>
            </w:tcBorders>
          </w:tcPr>
          <w:p w14:paraId="311C1780" w14:textId="77777777" w:rsidR="00F44B1F" w:rsidRDefault="00000000">
            <w:pPr>
              <w:keepNext/>
              <w:jc w:val="center"/>
              <w:rPr>
                <w:b/>
                <w:bCs/>
                <w:sz w:val="20"/>
                <w:szCs w:val="20"/>
                <w:lang w:val="en-US"/>
              </w:rPr>
            </w:pPr>
            <w:r>
              <w:rPr>
                <w:rFonts w:hint="eastAsia"/>
                <w:b/>
                <w:bCs/>
                <w:sz w:val="20"/>
                <w:szCs w:val="20"/>
                <w:lang w:val="en-US" w:eastAsia="zh-CN"/>
              </w:rPr>
              <w:t>执行机构</w:t>
            </w:r>
          </w:p>
        </w:tc>
      </w:tr>
      <w:tr w:rsidR="00F44B1F" w14:paraId="1FE6D040" w14:textId="77777777">
        <w:tc>
          <w:tcPr>
            <w:tcW w:w="704" w:type="dxa"/>
            <w:tcBorders>
              <w:top w:val="single" w:sz="4" w:space="0" w:color="auto"/>
              <w:left w:val="single" w:sz="4" w:space="0" w:color="auto"/>
              <w:bottom w:val="single" w:sz="4" w:space="0" w:color="auto"/>
              <w:right w:val="single" w:sz="4" w:space="0" w:color="auto"/>
            </w:tcBorders>
          </w:tcPr>
          <w:p w14:paraId="29F6294D" w14:textId="77777777" w:rsidR="00F44B1F" w:rsidRDefault="00000000">
            <w:pPr>
              <w:keepNext/>
              <w:rPr>
                <w:sz w:val="20"/>
                <w:szCs w:val="20"/>
                <w:lang w:val="en-US"/>
              </w:rPr>
            </w:pPr>
            <w:r>
              <w:rPr>
                <w:sz w:val="20"/>
                <w:szCs w:val="20"/>
                <w:lang w:val="en-US"/>
              </w:rPr>
              <w:t>(a)</w:t>
            </w:r>
          </w:p>
        </w:tc>
        <w:tc>
          <w:tcPr>
            <w:tcW w:w="3686" w:type="dxa"/>
            <w:tcBorders>
              <w:top w:val="single" w:sz="4" w:space="0" w:color="auto"/>
              <w:left w:val="single" w:sz="4" w:space="0" w:color="auto"/>
              <w:bottom w:val="single" w:sz="4" w:space="0" w:color="auto"/>
              <w:right w:val="single" w:sz="4" w:space="0" w:color="auto"/>
            </w:tcBorders>
          </w:tcPr>
          <w:p w14:paraId="639B26A4" w14:textId="77777777" w:rsidR="00F44B1F" w:rsidRDefault="00000000">
            <w:pPr>
              <w:keepNext/>
              <w:jc w:val="left"/>
              <w:rPr>
                <w:sz w:val="20"/>
                <w:szCs w:val="20"/>
                <w:lang w:val="en-US" w:eastAsia="zh-CN"/>
              </w:rPr>
            </w:pPr>
            <w:r>
              <w:rPr>
                <w:rFonts w:hint="eastAsia"/>
                <w:sz w:val="20"/>
                <w:szCs w:val="20"/>
                <w:lang w:val="en-US" w:eastAsia="zh-CN"/>
              </w:rPr>
              <w:t>为引进全球变暖潜能值低或为零的氟氯烃替代品以及为保持制冷维修行业的能源效率而开展的额外活动</w:t>
            </w:r>
          </w:p>
        </w:tc>
        <w:tc>
          <w:tcPr>
            <w:tcW w:w="1701" w:type="dxa"/>
            <w:tcBorders>
              <w:top w:val="single" w:sz="4" w:space="0" w:color="auto"/>
              <w:left w:val="single" w:sz="4" w:space="0" w:color="auto"/>
              <w:bottom w:val="single" w:sz="4" w:space="0" w:color="auto"/>
              <w:right w:val="single" w:sz="4" w:space="0" w:color="auto"/>
            </w:tcBorders>
          </w:tcPr>
          <w:p w14:paraId="52266035" w14:textId="77777777" w:rsidR="00F44B1F" w:rsidRDefault="00000000">
            <w:pPr>
              <w:keepNext/>
              <w:jc w:val="right"/>
              <w:rPr>
                <w:sz w:val="20"/>
                <w:szCs w:val="20"/>
                <w:lang w:val="en-US"/>
              </w:rPr>
            </w:pPr>
            <w:r>
              <w:rPr>
                <w:sz w:val="20"/>
                <w:szCs w:val="20"/>
                <w:lang w:val="en-US"/>
              </w:rPr>
              <w:t>100,000</w:t>
            </w:r>
          </w:p>
        </w:tc>
        <w:tc>
          <w:tcPr>
            <w:tcW w:w="1723" w:type="dxa"/>
            <w:tcBorders>
              <w:top w:val="single" w:sz="4" w:space="0" w:color="auto"/>
              <w:left w:val="single" w:sz="4" w:space="0" w:color="auto"/>
              <w:bottom w:val="single" w:sz="4" w:space="0" w:color="auto"/>
              <w:right w:val="single" w:sz="4" w:space="0" w:color="auto"/>
            </w:tcBorders>
          </w:tcPr>
          <w:p w14:paraId="2545AA0C" w14:textId="77777777" w:rsidR="00F44B1F" w:rsidRDefault="00000000">
            <w:pPr>
              <w:keepNext/>
              <w:jc w:val="right"/>
              <w:rPr>
                <w:sz w:val="20"/>
                <w:szCs w:val="20"/>
                <w:lang w:val="en-US"/>
              </w:rPr>
            </w:pPr>
            <w:r>
              <w:rPr>
                <w:sz w:val="20"/>
                <w:szCs w:val="20"/>
                <w:lang w:val="en-US"/>
              </w:rPr>
              <w:t>13,000</w:t>
            </w:r>
          </w:p>
        </w:tc>
        <w:tc>
          <w:tcPr>
            <w:tcW w:w="1536" w:type="dxa"/>
            <w:tcBorders>
              <w:top w:val="single" w:sz="4" w:space="0" w:color="auto"/>
              <w:left w:val="single" w:sz="4" w:space="0" w:color="auto"/>
              <w:bottom w:val="single" w:sz="4" w:space="0" w:color="auto"/>
              <w:right w:val="single" w:sz="4" w:space="0" w:color="auto"/>
            </w:tcBorders>
          </w:tcPr>
          <w:p w14:paraId="7C994B33" w14:textId="77777777" w:rsidR="00F44B1F" w:rsidRDefault="00000000">
            <w:pPr>
              <w:keepNext/>
              <w:jc w:val="right"/>
              <w:rPr>
                <w:sz w:val="20"/>
                <w:szCs w:val="20"/>
                <w:lang w:val="en-US"/>
              </w:rPr>
            </w:pPr>
            <w:proofErr w:type="spellStart"/>
            <w:r>
              <w:rPr>
                <w:sz w:val="20"/>
                <w:szCs w:val="20"/>
                <w:lang w:val="en-US"/>
              </w:rPr>
              <w:t>德国</w:t>
            </w:r>
            <w:proofErr w:type="spellEnd"/>
          </w:p>
        </w:tc>
      </w:tr>
    </w:tbl>
    <w:p w14:paraId="74CFF04D" w14:textId="77777777" w:rsidR="00F44B1F" w:rsidRDefault="00F44B1F"/>
    <w:p w14:paraId="6842BDFF" w14:textId="77777777" w:rsidR="00F44B1F" w:rsidRDefault="00000000">
      <w:pPr>
        <w:jc w:val="left"/>
        <w:sectPr w:rsidR="00F44B1F">
          <w:headerReference w:type="even" r:id="rId16"/>
          <w:headerReference w:type="default" r:id="rId17"/>
          <w:footerReference w:type="even" r:id="rId18"/>
          <w:footerReference w:type="default" r:id="rId19"/>
          <w:footerReference w:type="first" r:id="rId20"/>
          <w:pgSz w:w="12240" w:h="15840"/>
          <w:pgMar w:top="720" w:right="1440" w:bottom="864" w:left="1440" w:header="720" w:footer="475" w:gutter="0"/>
          <w:pgNumType w:start="1"/>
          <w:cols w:space="720"/>
          <w:titlePg/>
          <w:docGrid w:linePitch="299"/>
        </w:sectPr>
      </w:pPr>
      <w:r>
        <w:br w:type="page"/>
      </w:r>
    </w:p>
    <w:p w14:paraId="637FBB92" w14:textId="77777777" w:rsidR="00F44B1F" w:rsidRDefault="00000000">
      <w:pPr>
        <w:spacing w:before="240" w:after="240"/>
        <w:jc w:val="center"/>
        <w:rPr>
          <w:b/>
          <w:lang w:eastAsia="zh-CN"/>
        </w:rPr>
      </w:pPr>
      <w:r>
        <w:rPr>
          <w:rFonts w:hint="eastAsia"/>
          <w:b/>
          <w:lang w:eastAsia="zh-CN"/>
        </w:rPr>
        <w:lastRenderedPageBreak/>
        <w:t>附件一</w:t>
      </w:r>
    </w:p>
    <w:p w14:paraId="364BCB5F" w14:textId="77777777" w:rsidR="00F44B1F" w:rsidRDefault="00000000">
      <w:pPr>
        <w:spacing w:before="240" w:after="240"/>
        <w:jc w:val="center"/>
        <w:rPr>
          <w:b/>
          <w:lang w:eastAsia="zh-CN"/>
        </w:rPr>
      </w:pPr>
      <w:r>
        <w:rPr>
          <w:rFonts w:hint="eastAsia"/>
          <w:b/>
          <w:lang w:eastAsia="zh-CN"/>
        </w:rPr>
        <w:t>利比里亚政府与多边基金执行委员会之间根据氟氯烃淘汰管理计划第二阶段减少氟氯烃消费的最新协议</w:t>
      </w:r>
      <w:r>
        <w:rPr>
          <w:rFonts w:hint="eastAsia"/>
          <w:b/>
          <w:lang w:val="en-US" w:eastAsia="zh-CN"/>
        </w:rPr>
        <w:t>拟纳入之</w:t>
      </w:r>
      <w:r>
        <w:rPr>
          <w:rFonts w:hint="eastAsia"/>
          <w:b/>
          <w:lang w:eastAsia="zh-CN"/>
        </w:rPr>
        <w:t>文本</w:t>
      </w:r>
    </w:p>
    <w:p w14:paraId="14C5D49B" w14:textId="77777777" w:rsidR="00F44B1F" w:rsidRDefault="00000000">
      <w:pPr>
        <w:jc w:val="center"/>
        <w:rPr>
          <w:bCs/>
          <w:lang w:eastAsia="zh-CN"/>
        </w:rPr>
      </w:pPr>
      <w:r>
        <w:rPr>
          <w:bCs/>
          <w:lang w:eastAsia="zh-CN"/>
        </w:rPr>
        <w:t>(</w:t>
      </w:r>
      <w:r>
        <w:rPr>
          <w:rFonts w:hint="eastAsia"/>
          <w:bCs/>
          <w:lang w:eastAsia="zh-CN"/>
        </w:rPr>
        <w:t>相关更改以粗体标记，以便于参考</w:t>
      </w:r>
      <w:r>
        <w:rPr>
          <w:bCs/>
          <w:lang w:eastAsia="zh-CN"/>
        </w:rPr>
        <w:t>)</w:t>
      </w:r>
    </w:p>
    <w:p w14:paraId="0479F0AA" w14:textId="77777777" w:rsidR="00F44B1F" w:rsidRDefault="00F44B1F">
      <w:pPr>
        <w:jc w:val="center"/>
        <w:rPr>
          <w:bCs/>
          <w:lang w:eastAsia="zh-CN"/>
        </w:rPr>
      </w:pPr>
    </w:p>
    <w:p w14:paraId="55125FA1" w14:textId="77777777" w:rsidR="00F44B1F" w:rsidRDefault="00F44B1F">
      <w:pPr>
        <w:jc w:val="center"/>
        <w:rPr>
          <w:bCs/>
          <w:lang w:eastAsia="zh-CN"/>
        </w:rPr>
      </w:pPr>
    </w:p>
    <w:p w14:paraId="3CEB9455" w14:textId="77777777" w:rsidR="00F44B1F" w:rsidRDefault="00000000">
      <w:pPr>
        <w:pStyle w:val="Heading1"/>
        <w:numPr>
          <w:ilvl w:val="0"/>
          <w:numId w:val="6"/>
        </w:numPr>
        <w:rPr>
          <w:lang w:eastAsia="zh-CN"/>
        </w:rPr>
      </w:pPr>
      <w:r>
        <w:t xml:space="preserve"> </w:t>
      </w:r>
      <w:r>
        <w:rPr>
          <w:lang w:eastAsia="zh-CN"/>
        </w:rPr>
        <w:t xml:space="preserve">[…] </w:t>
      </w:r>
      <w:r>
        <w:rPr>
          <w:lang w:eastAsia="zh-CN"/>
        </w:rPr>
        <w:t>联合国</w:t>
      </w:r>
      <w:r>
        <w:rPr>
          <w:rFonts w:hint="eastAsia"/>
          <w:lang w:eastAsia="zh-CN"/>
        </w:rPr>
        <w:t>环境规划署已同意作为牵头执行机构（“牵头执行机构”），工发组织和</w:t>
      </w:r>
      <w:r>
        <w:rPr>
          <w:rFonts w:hint="eastAsia"/>
          <w:b/>
          <w:lang w:eastAsia="zh-CN"/>
        </w:rPr>
        <w:t>德国政府已</w:t>
      </w:r>
      <w:r>
        <w:rPr>
          <w:rFonts w:hint="eastAsia"/>
          <w:lang w:eastAsia="zh-CN"/>
        </w:rPr>
        <w:t>同意在牵头执行机构的领导下，就该国根据本协定开展的活动作为合作执行</w:t>
      </w:r>
      <w:r>
        <w:rPr>
          <w:rFonts w:hint="eastAsia"/>
          <w:b/>
          <w:lang w:eastAsia="zh-CN"/>
        </w:rPr>
        <w:t>机构</w:t>
      </w:r>
      <w:r>
        <w:rPr>
          <w:rFonts w:hint="eastAsia"/>
          <w:lang w:eastAsia="zh-CN"/>
        </w:rPr>
        <w:t>（简称“合作执行机构”）。该国同意</w:t>
      </w:r>
      <w:r>
        <w:rPr>
          <w:rFonts w:hint="eastAsia"/>
          <w:lang w:val="en-US" w:eastAsia="zh-CN"/>
        </w:rPr>
        <w:t>按照</w:t>
      </w:r>
      <w:r>
        <w:rPr>
          <w:rFonts w:hint="eastAsia"/>
          <w:lang w:eastAsia="zh-CN"/>
        </w:rPr>
        <w:t>多边基金的监测和评价工作方案或参与本协定的牵头执行机构和</w:t>
      </w:r>
      <w:r>
        <w:rPr>
          <w:rFonts w:hint="eastAsia"/>
          <w:lang w:eastAsia="zh-CN"/>
        </w:rPr>
        <w:t>/</w:t>
      </w:r>
      <w:r>
        <w:rPr>
          <w:rFonts w:hint="eastAsia"/>
          <w:lang w:eastAsia="zh-CN"/>
        </w:rPr>
        <w:t>或合作执行机构的评价方案进行评价。</w:t>
      </w:r>
    </w:p>
    <w:p w14:paraId="34A6497C" w14:textId="77777777" w:rsidR="00F44B1F" w:rsidRDefault="00000000">
      <w:pPr>
        <w:pStyle w:val="Heading1"/>
        <w:numPr>
          <w:ilvl w:val="0"/>
          <w:numId w:val="6"/>
        </w:numPr>
      </w:pPr>
      <w:r>
        <w:t xml:space="preserve">[…] </w:t>
      </w:r>
      <w:r>
        <w:rPr>
          <w:rFonts w:hint="eastAsia"/>
          <w:b/>
          <w:lang w:eastAsia="zh-CN"/>
        </w:rPr>
        <w:t>合作执行机构</w:t>
      </w:r>
      <w:r>
        <w:rPr>
          <w:rFonts w:hint="eastAsia"/>
          <w:lang w:eastAsia="zh-CN"/>
        </w:rPr>
        <w:t>将在牵头执行机构的全面协调下，通过执行该计划来支持牵头执行机构。牵头执行机构和合作执行机构的作用分别载于附录</w:t>
      </w:r>
      <w:r>
        <w:rPr>
          <w:rFonts w:hint="eastAsia"/>
          <w:lang w:eastAsia="zh-CN"/>
        </w:rPr>
        <w:t>6</w:t>
      </w:r>
      <w:r>
        <w:rPr>
          <w:lang w:eastAsia="zh-CN"/>
        </w:rPr>
        <w:t>-</w:t>
      </w:r>
      <w:r>
        <w:rPr>
          <w:rFonts w:hint="eastAsia"/>
          <w:lang w:eastAsia="zh-CN"/>
        </w:rPr>
        <w:t>A</w:t>
      </w:r>
      <w:r>
        <w:rPr>
          <w:rFonts w:hint="eastAsia"/>
          <w:lang w:eastAsia="zh-CN"/>
        </w:rPr>
        <w:t>和附录</w:t>
      </w:r>
      <w:r>
        <w:rPr>
          <w:rFonts w:hint="eastAsia"/>
          <w:lang w:eastAsia="zh-CN"/>
        </w:rPr>
        <w:t>6-B</w:t>
      </w:r>
      <w:r>
        <w:rPr>
          <w:rFonts w:hint="eastAsia"/>
          <w:lang w:eastAsia="zh-CN"/>
        </w:rPr>
        <w:t>。执行委员会原则上同意向牵头执行机构和合作执行机构提供附录</w:t>
      </w:r>
      <w:r>
        <w:rPr>
          <w:rFonts w:hint="eastAsia"/>
          <w:lang w:eastAsia="zh-CN"/>
        </w:rPr>
        <w:t>2-A</w:t>
      </w:r>
      <w:r>
        <w:rPr>
          <w:rFonts w:hint="eastAsia"/>
          <w:lang w:eastAsia="zh-CN"/>
        </w:rPr>
        <w:t>第</w:t>
      </w:r>
      <w:r>
        <w:rPr>
          <w:rFonts w:hint="eastAsia"/>
          <w:lang w:eastAsia="zh-CN"/>
        </w:rPr>
        <w:t>2.2</w:t>
      </w:r>
      <w:r>
        <w:rPr>
          <w:rFonts w:hint="eastAsia"/>
          <w:lang w:eastAsia="zh-CN"/>
        </w:rPr>
        <w:t>、</w:t>
      </w:r>
      <w:r>
        <w:rPr>
          <w:rFonts w:hint="eastAsia"/>
          <w:lang w:eastAsia="zh-CN"/>
        </w:rPr>
        <w:t>2.4</w:t>
      </w:r>
      <w:r>
        <w:rPr>
          <w:rFonts w:hint="eastAsia"/>
          <w:lang w:eastAsia="zh-CN"/>
        </w:rPr>
        <w:t>和</w:t>
      </w:r>
      <w:r>
        <w:rPr>
          <w:rFonts w:hint="eastAsia"/>
          <w:b/>
          <w:lang w:eastAsia="zh-CN"/>
        </w:rPr>
        <w:t>2.6</w:t>
      </w:r>
      <w:r>
        <w:rPr>
          <w:rFonts w:hint="eastAsia"/>
          <w:lang w:eastAsia="zh-CN"/>
        </w:rPr>
        <w:t>行所列费用。</w:t>
      </w:r>
    </w:p>
    <w:p w14:paraId="6A5DF442" w14:textId="77777777" w:rsidR="00F44B1F" w:rsidRDefault="00000000">
      <w:pPr>
        <w:pStyle w:val="Heading1"/>
        <w:numPr>
          <w:ilvl w:val="0"/>
          <w:numId w:val="7"/>
        </w:numPr>
        <w:rPr>
          <w:rFonts w:eastAsia="Calibri"/>
          <w:b/>
          <w:bCs/>
          <w:lang w:eastAsia="zh-CN"/>
        </w:rPr>
      </w:pPr>
      <w:r>
        <w:rPr>
          <w:rFonts w:ascii="SimSun" w:eastAsia="SimSun" w:hAnsi="SimSun" w:cs="SimSun" w:hint="eastAsia"/>
          <w:b/>
          <w:bCs/>
          <w:lang w:eastAsia="zh-CN"/>
        </w:rPr>
        <w:t>本最新协定取代利比里亚政府与执行委员会在执行委员会第</w:t>
      </w:r>
      <w:r>
        <w:rPr>
          <w:rFonts w:eastAsia="Calibri" w:hint="eastAsia"/>
          <w:b/>
          <w:bCs/>
          <w:lang w:eastAsia="zh-CN"/>
        </w:rPr>
        <w:t>90</w:t>
      </w:r>
      <w:r>
        <w:rPr>
          <w:rFonts w:ascii="SimSun" w:eastAsia="SimSun" w:hAnsi="SimSun" w:cs="SimSun" w:hint="eastAsia"/>
          <w:b/>
          <w:bCs/>
          <w:lang w:eastAsia="zh-CN"/>
        </w:rPr>
        <w:t>次会议上达成的协定。</w:t>
      </w:r>
    </w:p>
    <w:p w14:paraId="31707C7E" w14:textId="77777777" w:rsidR="00F44B1F" w:rsidRDefault="00000000">
      <w:pPr>
        <w:spacing w:before="360" w:after="120"/>
        <w:rPr>
          <w:b/>
        </w:rPr>
      </w:pPr>
      <w:proofErr w:type="spellStart"/>
      <w:r>
        <w:rPr>
          <w:b/>
        </w:rPr>
        <w:t>附录</w:t>
      </w:r>
      <w:proofErr w:type="spellEnd"/>
      <w:r>
        <w:rPr>
          <w:b/>
        </w:rPr>
        <w:t xml:space="preserve"> 2-A: </w:t>
      </w:r>
      <w:proofErr w:type="spellStart"/>
      <w:r>
        <w:rPr>
          <w:b/>
        </w:rPr>
        <w:t>目标和供资</w:t>
      </w:r>
      <w:proofErr w:type="spellEnd"/>
    </w:p>
    <w:tbl>
      <w:tblPr>
        <w:tblW w:w="5172" w:type="pct"/>
        <w:jc w:val="center"/>
        <w:tblLayout w:type="fixed"/>
        <w:tblLook w:val="04A0" w:firstRow="1" w:lastRow="0" w:firstColumn="1" w:lastColumn="0" w:noHBand="0" w:noVBand="1"/>
      </w:tblPr>
      <w:tblGrid>
        <w:gridCol w:w="541"/>
        <w:gridCol w:w="4227"/>
        <w:gridCol w:w="812"/>
        <w:gridCol w:w="722"/>
        <w:gridCol w:w="586"/>
        <w:gridCol w:w="722"/>
        <w:gridCol w:w="741"/>
        <w:gridCol w:w="503"/>
        <w:gridCol w:w="818"/>
      </w:tblGrid>
      <w:tr w:rsidR="00F44B1F" w14:paraId="4F1492BF" w14:textId="77777777">
        <w:trPr>
          <w:trHeight w:val="98"/>
          <w:tblHeader/>
          <w:jc w:val="center"/>
        </w:trPr>
        <w:tc>
          <w:tcPr>
            <w:tcW w:w="279"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tcPr>
          <w:p w14:paraId="4364B28F" w14:textId="77777777" w:rsidR="00F44B1F" w:rsidRDefault="00000000">
            <w:pPr>
              <w:keepNext/>
              <w:keepLines/>
              <w:jc w:val="center"/>
              <w:rPr>
                <w:b/>
                <w:bCs/>
                <w:color w:val="000000"/>
                <w:sz w:val="19"/>
                <w:szCs w:val="19"/>
                <w:lang w:eastAsia="en-CA"/>
              </w:rPr>
            </w:pPr>
            <w:r>
              <w:rPr>
                <w:b/>
                <w:bCs/>
                <w:color w:val="000000"/>
                <w:sz w:val="19"/>
                <w:szCs w:val="19"/>
                <w:lang w:eastAsia="en-CA"/>
              </w:rPr>
              <w:t>行</w:t>
            </w:r>
          </w:p>
        </w:tc>
        <w:tc>
          <w:tcPr>
            <w:tcW w:w="2185"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922E80D" w14:textId="77777777" w:rsidR="00F44B1F" w:rsidRDefault="00000000">
            <w:pPr>
              <w:keepNext/>
              <w:keepLines/>
              <w:jc w:val="center"/>
              <w:rPr>
                <w:b/>
                <w:bCs/>
                <w:color w:val="000000"/>
                <w:sz w:val="19"/>
                <w:szCs w:val="19"/>
                <w:lang w:eastAsia="en-CA"/>
              </w:rPr>
            </w:pPr>
            <w:proofErr w:type="spellStart"/>
            <w:r>
              <w:rPr>
                <w:b/>
                <w:bCs/>
                <w:color w:val="000000"/>
                <w:sz w:val="19"/>
                <w:szCs w:val="19"/>
                <w:lang w:eastAsia="en-CA"/>
              </w:rPr>
              <w:t>明细</w:t>
            </w:r>
            <w:proofErr w:type="spellEnd"/>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B2CF4DF" w14:textId="77777777" w:rsidR="00F44B1F" w:rsidRDefault="00000000">
            <w:pPr>
              <w:keepNext/>
              <w:keepLines/>
              <w:jc w:val="center"/>
              <w:rPr>
                <w:b/>
                <w:bCs/>
                <w:color w:val="000000"/>
                <w:sz w:val="19"/>
                <w:szCs w:val="19"/>
                <w:lang w:eastAsia="en-CA"/>
              </w:rPr>
            </w:pPr>
            <w:r>
              <w:rPr>
                <w:b/>
                <w:bCs/>
                <w:color w:val="000000"/>
                <w:sz w:val="19"/>
                <w:szCs w:val="19"/>
                <w:lang w:eastAsia="en-CA"/>
              </w:rPr>
              <w:t>2022</w:t>
            </w:r>
            <w:r>
              <w:rPr>
                <w:b/>
                <w:bCs/>
                <w:color w:val="000000"/>
                <w:sz w:val="19"/>
                <w:szCs w:val="19"/>
                <w:lang w:eastAsia="en-CA"/>
              </w:rPr>
              <w:t>年</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26BAC0B1" w14:textId="77777777" w:rsidR="00F44B1F" w:rsidRDefault="00000000">
            <w:pPr>
              <w:keepNext/>
              <w:keepLines/>
              <w:jc w:val="center"/>
              <w:rPr>
                <w:b/>
                <w:bCs/>
                <w:color w:val="000000"/>
                <w:sz w:val="19"/>
                <w:szCs w:val="19"/>
                <w:lang w:eastAsia="en-CA"/>
              </w:rPr>
            </w:pPr>
            <w:r>
              <w:rPr>
                <w:b/>
                <w:bCs/>
                <w:color w:val="000000"/>
                <w:sz w:val="19"/>
                <w:szCs w:val="19"/>
                <w:lang w:eastAsia="en-CA"/>
              </w:rPr>
              <w:t>2023</w:t>
            </w:r>
            <w:r>
              <w:rPr>
                <w:b/>
                <w:bCs/>
                <w:color w:val="000000"/>
                <w:sz w:val="19"/>
                <w:szCs w:val="19"/>
                <w:lang w:eastAsia="en-CA"/>
              </w:rPr>
              <w:t>年</w:t>
            </w:r>
          </w:p>
        </w:tc>
        <w:tc>
          <w:tcPr>
            <w:tcW w:w="303" w:type="pct"/>
            <w:tcBorders>
              <w:top w:val="single" w:sz="4" w:space="0" w:color="auto"/>
              <w:left w:val="nil"/>
              <w:bottom w:val="single" w:sz="4" w:space="0" w:color="auto"/>
              <w:right w:val="single" w:sz="4" w:space="0" w:color="auto"/>
            </w:tcBorders>
            <w:shd w:val="clear" w:color="auto" w:fill="auto"/>
            <w:vAlign w:val="center"/>
          </w:tcPr>
          <w:p w14:paraId="657F0A2F" w14:textId="77777777" w:rsidR="00F44B1F" w:rsidRDefault="00000000">
            <w:pPr>
              <w:keepNext/>
              <w:keepLines/>
              <w:jc w:val="center"/>
              <w:rPr>
                <w:b/>
                <w:bCs/>
                <w:color w:val="000000"/>
                <w:sz w:val="19"/>
                <w:szCs w:val="19"/>
                <w:lang w:eastAsia="en-CA"/>
              </w:rPr>
            </w:pPr>
            <w:r>
              <w:rPr>
                <w:b/>
                <w:bCs/>
                <w:color w:val="000000"/>
                <w:sz w:val="19"/>
                <w:szCs w:val="19"/>
                <w:lang w:eastAsia="en-CA"/>
              </w:rPr>
              <w:t>2024</w:t>
            </w:r>
            <w:r>
              <w:rPr>
                <w:b/>
                <w:bCs/>
                <w:color w:val="000000"/>
                <w:sz w:val="19"/>
                <w:szCs w:val="19"/>
                <w:lang w:eastAsia="en-CA"/>
              </w:rPr>
              <w:t>年</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B69CA4" w14:textId="77777777" w:rsidR="00F44B1F" w:rsidRDefault="00000000">
            <w:pPr>
              <w:keepNext/>
              <w:keepLines/>
              <w:jc w:val="center"/>
              <w:rPr>
                <w:b/>
                <w:bCs/>
                <w:color w:val="000000"/>
                <w:sz w:val="19"/>
                <w:szCs w:val="19"/>
                <w:lang w:eastAsia="en-CA"/>
              </w:rPr>
            </w:pPr>
            <w:r>
              <w:rPr>
                <w:b/>
                <w:bCs/>
                <w:color w:val="000000"/>
                <w:sz w:val="19"/>
                <w:szCs w:val="19"/>
                <w:lang w:eastAsia="en-CA"/>
              </w:rPr>
              <w:t>2025</w:t>
            </w:r>
            <w:r>
              <w:rPr>
                <w:b/>
                <w:bCs/>
                <w:color w:val="000000"/>
                <w:sz w:val="19"/>
                <w:szCs w:val="19"/>
                <w:lang w:eastAsia="en-CA"/>
              </w:rPr>
              <w:t>年</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9A42B2D" w14:textId="77777777" w:rsidR="00F44B1F" w:rsidRDefault="00000000">
            <w:pPr>
              <w:keepNext/>
              <w:keepLines/>
              <w:jc w:val="center"/>
              <w:rPr>
                <w:b/>
                <w:bCs/>
                <w:color w:val="000000"/>
                <w:sz w:val="19"/>
                <w:szCs w:val="19"/>
                <w:lang w:eastAsia="en-CA"/>
              </w:rPr>
            </w:pPr>
            <w:r>
              <w:rPr>
                <w:b/>
                <w:bCs/>
                <w:color w:val="000000"/>
                <w:sz w:val="19"/>
                <w:szCs w:val="19"/>
                <w:lang w:eastAsia="en-CA"/>
              </w:rPr>
              <w:t>2026-2029</w:t>
            </w:r>
            <w:r>
              <w:rPr>
                <w:b/>
                <w:bCs/>
                <w:color w:val="000000"/>
                <w:sz w:val="19"/>
                <w:szCs w:val="19"/>
                <w:lang w:eastAsia="en-CA"/>
              </w:rPr>
              <w:t>年</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A1930E5" w14:textId="77777777" w:rsidR="00F44B1F" w:rsidRDefault="00000000">
            <w:pPr>
              <w:keepNext/>
              <w:keepLines/>
              <w:jc w:val="center"/>
              <w:rPr>
                <w:b/>
                <w:bCs/>
                <w:color w:val="000000"/>
                <w:sz w:val="19"/>
                <w:szCs w:val="19"/>
                <w:lang w:eastAsia="en-CA"/>
              </w:rPr>
            </w:pPr>
            <w:r>
              <w:rPr>
                <w:b/>
                <w:bCs/>
                <w:color w:val="000000"/>
                <w:sz w:val="19"/>
                <w:szCs w:val="19"/>
                <w:lang w:eastAsia="en-CA"/>
              </w:rPr>
              <w:t>2030</w:t>
            </w:r>
            <w:r>
              <w:rPr>
                <w:b/>
                <w:bCs/>
                <w:color w:val="000000"/>
                <w:sz w:val="19"/>
                <w:szCs w:val="19"/>
                <w:lang w:eastAsia="en-CA"/>
              </w:rPr>
              <w:t>年</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37588FA" w14:textId="77777777" w:rsidR="00F44B1F" w:rsidRDefault="00000000">
            <w:pPr>
              <w:keepNext/>
              <w:keepLines/>
              <w:jc w:val="center"/>
              <w:rPr>
                <w:b/>
                <w:bCs/>
                <w:color w:val="000000"/>
                <w:sz w:val="19"/>
                <w:szCs w:val="19"/>
                <w:lang w:eastAsia="en-CA"/>
              </w:rPr>
            </w:pPr>
            <w:r>
              <w:rPr>
                <w:rFonts w:hint="eastAsia"/>
                <w:b/>
                <w:bCs/>
                <w:color w:val="000000"/>
                <w:sz w:val="19"/>
                <w:szCs w:val="19"/>
                <w:lang w:val="en-US" w:eastAsia="zh-CN"/>
              </w:rPr>
              <w:t>合</w:t>
            </w:r>
            <w:r>
              <w:rPr>
                <w:b/>
                <w:bCs/>
                <w:color w:val="000000"/>
                <w:sz w:val="19"/>
                <w:szCs w:val="19"/>
                <w:lang w:eastAsia="en-CA"/>
              </w:rPr>
              <w:t>计</w:t>
            </w:r>
          </w:p>
        </w:tc>
      </w:tr>
      <w:tr w:rsidR="00F44B1F" w14:paraId="6F45860B" w14:textId="77777777">
        <w:trPr>
          <w:trHeight w:val="408"/>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634E7E81" w14:textId="77777777" w:rsidR="00F44B1F" w:rsidRDefault="00000000">
            <w:pPr>
              <w:keepNext/>
              <w:keepLines/>
              <w:jc w:val="left"/>
              <w:rPr>
                <w:color w:val="000000"/>
                <w:sz w:val="19"/>
                <w:szCs w:val="19"/>
                <w:lang w:eastAsia="en-CA"/>
              </w:rPr>
            </w:pPr>
            <w:r>
              <w:rPr>
                <w:color w:val="000000"/>
                <w:sz w:val="19"/>
                <w:szCs w:val="19"/>
                <w:lang w:eastAsia="en-CA"/>
              </w:rPr>
              <w:t>1.1</w:t>
            </w:r>
          </w:p>
        </w:tc>
        <w:tc>
          <w:tcPr>
            <w:tcW w:w="2185" w:type="pct"/>
            <w:tcBorders>
              <w:top w:val="nil"/>
              <w:left w:val="nil"/>
              <w:bottom w:val="single" w:sz="4" w:space="0" w:color="auto"/>
              <w:right w:val="single" w:sz="4" w:space="0" w:color="auto"/>
            </w:tcBorders>
            <w:shd w:val="clear" w:color="auto" w:fill="auto"/>
            <w:tcMar>
              <w:left w:w="57" w:type="dxa"/>
              <w:right w:w="57" w:type="dxa"/>
            </w:tcMar>
          </w:tcPr>
          <w:p w14:paraId="555801E4" w14:textId="77777777" w:rsidR="00F44B1F" w:rsidRDefault="00000000">
            <w:pPr>
              <w:keepNext/>
              <w:keepLines/>
              <w:jc w:val="left"/>
              <w:rPr>
                <w:color w:val="000000"/>
                <w:sz w:val="19"/>
                <w:szCs w:val="19"/>
                <w:lang w:eastAsia="zh-CN"/>
              </w:rPr>
            </w:pPr>
            <w:r>
              <w:rPr>
                <w:rFonts w:hint="eastAsia"/>
                <w:color w:val="000000"/>
                <w:sz w:val="19"/>
                <w:szCs w:val="19"/>
                <w:lang w:eastAsia="zh-CN"/>
              </w:rPr>
              <w:t>《蒙特利尔议定书》附件</w:t>
            </w:r>
            <w:r>
              <w:rPr>
                <w:rFonts w:hint="eastAsia"/>
                <w:color w:val="000000"/>
                <w:sz w:val="19"/>
                <w:szCs w:val="19"/>
                <w:lang w:val="en-US" w:eastAsia="zh-CN"/>
              </w:rPr>
              <w:t>三</w:t>
            </w:r>
            <w:r>
              <w:rPr>
                <w:rFonts w:hint="eastAsia"/>
                <w:color w:val="000000"/>
                <w:sz w:val="19"/>
                <w:szCs w:val="19"/>
                <w:lang w:eastAsia="zh-CN"/>
              </w:rPr>
              <w:t>第一类物质削减时间表</w:t>
            </w:r>
            <w:r>
              <w:rPr>
                <w:rFonts w:hint="eastAsia"/>
                <w:color w:val="000000"/>
                <w:sz w:val="19"/>
                <w:szCs w:val="19"/>
                <w:lang w:eastAsia="zh-CN"/>
              </w:rPr>
              <w:t xml:space="preserve"> </w:t>
            </w:r>
            <w:r>
              <w:rPr>
                <w:color w:val="000000"/>
                <w:sz w:val="19"/>
                <w:szCs w:val="19"/>
                <w:lang w:eastAsia="zh-CN"/>
              </w:rPr>
              <w:t>(ODP </w:t>
            </w:r>
            <w:r>
              <w:rPr>
                <w:color w:val="000000"/>
                <w:sz w:val="19"/>
                <w:szCs w:val="19"/>
                <w:lang w:eastAsia="zh-CN"/>
              </w:rPr>
              <w:t>吨</w:t>
            </w:r>
            <w:r>
              <w:rPr>
                <w:color w:val="000000"/>
                <w:sz w:val="19"/>
                <w:szCs w:val="19"/>
                <w:lang w:eastAsia="zh-CN"/>
              </w:rPr>
              <w:t>)</w:t>
            </w:r>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C4D584D" w14:textId="77777777" w:rsidR="00F44B1F" w:rsidRDefault="00000000">
            <w:pPr>
              <w:suppressAutoHyphens/>
              <w:jc w:val="right"/>
              <w:rPr>
                <w:color w:val="000000" w:themeColor="text1"/>
                <w:sz w:val="19"/>
                <w:szCs w:val="19"/>
              </w:rPr>
            </w:pPr>
            <w:r>
              <w:rPr>
                <w:color w:val="000000" w:themeColor="text1"/>
                <w:sz w:val="19"/>
                <w:szCs w:val="19"/>
              </w:rPr>
              <w:t>3.45</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E415EF6" w14:textId="77777777" w:rsidR="00F44B1F" w:rsidRDefault="00000000">
            <w:pPr>
              <w:suppressAutoHyphens/>
              <w:jc w:val="right"/>
              <w:rPr>
                <w:b/>
                <w:bCs/>
                <w:color w:val="000000" w:themeColor="text1"/>
                <w:sz w:val="19"/>
                <w:szCs w:val="19"/>
              </w:rPr>
            </w:pPr>
            <w:r>
              <w:rPr>
                <w:b/>
                <w:bCs/>
                <w:color w:val="000000" w:themeColor="text1"/>
                <w:sz w:val="19"/>
                <w:szCs w:val="19"/>
              </w:rPr>
              <w:t>3.45</w:t>
            </w:r>
          </w:p>
        </w:tc>
        <w:tc>
          <w:tcPr>
            <w:tcW w:w="303" w:type="pct"/>
            <w:tcBorders>
              <w:top w:val="single" w:sz="4" w:space="0" w:color="auto"/>
              <w:left w:val="nil"/>
              <w:bottom w:val="single" w:sz="4" w:space="0" w:color="auto"/>
              <w:right w:val="single" w:sz="4" w:space="0" w:color="auto"/>
            </w:tcBorders>
            <w:shd w:val="clear" w:color="auto" w:fill="auto"/>
          </w:tcPr>
          <w:p w14:paraId="1CE4C6CE" w14:textId="77777777" w:rsidR="00F44B1F" w:rsidRDefault="00000000">
            <w:pPr>
              <w:suppressAutoHyphens/>
              <w:jc w:val="right"/>
              <w:rPr>
                <w:b/>
                <w:bCs/>
                <w:color w:val="000000" w:themeColor="text1"/>
                <w:sz w:val="19"/>
                <w:szCs w:val="19"/>
              </w:rPr>
            </w:pPr>
            <w:r>
              <w:rPr>
                <w:b/>
                <w:bCs/>
                <w:color w:val="000000" w:themeColor="text1"/>
                <w:sz w:val="19"/>
                <w:szCs w:val="19"/>
              </w:rPr>
              <w:t>3.45</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FAB9299" w14:textId="77777777" w:rsidR="00F44B1F" w:rsidRDefault="00000000">
            <w:pPr>
              <w:suppressAutoHyphens/>
              <w:jc w:val="right"/>
              <w:rPr>
                <w:color w:val="000000" w:themeColor="text1"/>
                <w:sz w:val="19"/>
                <w:szCs w:val="19"/>
              </w:rPr>
            </w:pPr>
            <w:r>
              <w:rPr>
                <w:color w:val="000000" w:themeColor="text1"/>
                <w:sz w:val="19"/>
                <w:szCs w:val="19"/>
              </w:rPr>
              <w:t>1.72</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423AF2E" w14:textId="77777777" w:rsidR="00F44B1F" w:rsidRDefault="00000000">
            <w:pPr>
              <w:suppressAutoHyphens/>
              <w:jc w:val="right"/>
              <w:rPr>
                <w:color w:val="000000" w:themeColor="text1"/>
                <w:sz w:val="19"/>
                <w:szCs w:val="19"/>
              </w:rPr>
            </w:pPr>
            <w:r>
              <w:rPr>
                <w:color w:val="000000" w:themeColor="text1"/>
                <w:sz w:val="19"/>
                <w:szCs w:val="19"/>
              </w:rPr>
              <w:t>1.72</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8044903" w14:textId="77777777" w:rsidR="00F44B1F" w:rsidRDefault="00000000">
            <w:pPr>
              <w:jc w:val="right"/>
              <w:rPr>
                <w:sz w:val="19"/>
                <w:szCs w:val="19"/>
              </w:rPr>
            </w:pPr>
            <w:r>
              <w:rPr>
                <w:color w:val="000000" w:themeColor="text1"/>
                <w:sz w:val="19"/>
                <w:szCs w:val="19"/>
              </w:rPr>
              <w:t>0.00</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771AEA3" w14:textId="77777777" w:rsidR="00F44B1F" w:rsidRDefault="00000000">
            <w:pPr>
              <w:tabs>
                <w:tab w:val="left" w:pos="8280"/>
              </w:tabs>
              <w:suppressAutoHyphens/>
              <w:spacing w:after="60"/>
              <w:jc w:val="right"/>
              <w:rPr>
                <w:color w:val="000000" w:themeColor="text1"/>
                <w:sz w:val="19"/>
                <w:szCs w:val="19"/>
              </w:rPr>
            </w:pPr>
            <w:r>
              <w:rPr>
                <w:rFonts w:hint="eastAsia"/>
                <w:color w:val="000000" w:themeColor="text1"/>
                <w:sz w:val="19"/>
                <w:szCs w:val="19"/>
                <w:lang w:eastAsia="zh-CN"/>
              </w:rPr>
              <w:t>不适用</w:t>
            </w:r>
          </w:p>
        </w:tc>
      </w:tr>
      <w:tr w:rsidR="00F44B1F" w14:paraId="4C4573DB" w14:textId="77777777">
        <w:trPr>
          <w:trHeight w:val="408"/>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5934443D" w14:textId="77777777" w:rsidR="00F44B1F" w:rsidRDefault="00000000">
            <w:pPr>
              <w:jc w:val="left"/>
              <w:rPr>
                <w:color w:val="000000"/>
                <w:sz w:val="19"/>
                <w:szCs w:val="19"/>
                <w:lang w:eastAsia="en-CA"/>
              </w:rPr>
            </w:pPr>
            <w:r>
              <w:rPr>
                <w:color w:val="000000"/>
                <w:sz w:val="19"/>
                <w:szCs w:val="19"/>
                <w:lang w:eastAsia="en-CA"/>
              </w:rPr>
              <w:t>1.2</w:t>
            </w:r>
          </w:p>
        </w:tc>
        <w:tc>
          <w:tcPr>
            <w:tcW w:w="2185" w:type="pct"/>
            <w:tcBorders>
              <w:top w:val="nil"/>
              <w:left w:val="nil"/>
              <w:bottom w:val="single" w:sz="4" w:space="0" w:color="auto"/>
              <w:right w:val="single" w:sz="4" w:space="0" w:color="auto"/>
            </w:tcBorders>
            <w:shd w:val="clear" w:color="auto" w:fill="auto"/>
            <w:tcMar>
              <w:left w:w="57" w:type="dxa"/>
              <w:right w:w="57" w:type="dxa"/>
            </w:tcMar>
          </w:tcPr>
          <w:p w14:paraId="452AB5E5" w14:textId="77777777" w:rsidR="00F44B1F" w:rsidRDefault="00000000">
            <w:pPr>
              <w:jc w:val="left"/>
              <w:rPr>
                <w:color w:val="000000"/>
                <w:sz w:val="19"/>
                <w:szCs w:val="19"/>
                <w:lang w:eastAsia="zh-CN"/>
              </w:rPr>
            </w:pPr>
            <w:r>
              <w:rPr>
                <w:rFonts w:hint="eastAsia"/>
                <w:color w:val="000000"/>
                <w:sz w:val="19"/>
                <w:szCs w:val="19"/>
                <w:lang w:eastAsia="zh-CN"/>
              </w:rPr>
              <w:t>附件</w:t>
            </w:r>
            <w:r>
              <w:rPr>
                <w:rFonts w:hint="eastAsia"/>
                <w:color w:val="000000"/>
                <w:sz w:val="19"/>
                <w:szCs w:val="19"/>
                <w:lang w:val="en-US" w:eastAsia="zh-CN"/>
              </w:rPr>
              <w:t>三</w:t>
            </w:r>
            <w:r>
              <w:rPr>
                <w:rFonts w:hint="eastAsia"/>
                <w:color w:val="000000"/>
                <w:sz w:val="19"/>
                <w:szCs w:val="19"/>
                <w:lang w:eastAsia="zh-CN"/>
              </w:rPr>
              <w:t>第一类物质的最大允许总消费量</w:t>
            </w:r>
            <w:r>
              <w:rPr>
                <w:rFonts w:hint="eastAsia"/>
                <w:color w:val="000000"/>
                <w:sz w:val="19"/>
                <w:szCs w:val="19"/>
                <w:lang w:eastAsia="zh-CN"/>
              </w:rPr>
              <w:t xml:space="preserve"> </w:t>
            </w:r>
            <w:r>
              <w:rPr>
                <w:color w:val="000000"/>
                <w:sz w:val="19"/>
                <w:szCs w:val="19"/>
                <w:lang w:eastAsia="zh-CN"/>
              </w:rPr>
              <w:t>(ODP </w:t>
            </w:r>
            <w:r>
              <w:rPr>
                <w:color w:val="000000"/>
                <w:sz w:val="19"/>
                <w:szCs w:val="19"/>
                <w:lang w:eastAsia="zh-CN"/>
              </w:rPr>
              <w:t>吨</w:t>
            </w:r>
            <w:r>
              <w:rPr>
                <w:color w:val="000000"/>
                <w:sz w:val="19"/>
                <w:szCs w:val="19"/>
                <w:lang w:eastAsia="zh-CN"/>
              </w:rPr>
              <w:t>)</w:t>
            </w:r>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290F4F3" w14:textId="77777777" w:rsidR="00F44B1F" w:rsidRDefault="00000000">
            <w:pPr>
              <w:jc w:val="right"/>
              <w:rPr>
                <w:color w:val="000000"/>
                <w:sz w:val="19"/>
                <w:szCs w:val="19"/>
                <w:lang w:eastAsia="en-CA"/>
              </w:rPr>
            </w:pPr>
            <w:r>
              <w:rPr>
                <w:color w:val="000000" w:themeColor="text1"/>
                <w:sz w:val="19"/>
                <w:szCs w:val="19"/>
              </w:rPr>
              <w:t>1.70</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E11D130" w14:textId="77777777" w:rsidR="00F44B1F" w:rsidRDefault="00000000">
            <w:pPr>
              <w:jc w:val="right"/>
              <w:rPr>
                <w:b/>
                <w:bCs/>
                <w:sz w:val="19"/>
                <w:szCs w:val="19"/>
              </w:rPr>
            </w:pPr>
            <w:r>
              <w:rPr>
                <w:b/>
                <w:bCs/>
                <w:color w:val="000000" w:themeColor="text1"/>
                <w:sz w:val="19"/>
                <w:szCs w:val="19"/>
              </w:rPr>
              <w:t>1.50</w:t>
            </w:r>
          </w:p>
        </w:tc>
        <w:tc>
          <w:tcPr>
            <w:tcW w:w="303" w:type="pct"/>
            <w:tcBorders>
              <w:top w:val="single" w:sz="4" w:space="0" w:color="auto"/>
              <w:left w:val="nil"/>
              <w:bottom w:val="single" w:sz="4" w:space="0" w:color="auto"/>
              <w:right w:val="single" w:sz="4" w:space="0" w:color="auto"/>
            </w:tcBorders>
            <w:shd w:val="clear" w:color="auto" w:fill="auto"/>
          </w:tcPr>
          <w:p w14:paraId="6C930024" w14:textId="77777777" w:rsidR="00F44B1F" w:rsidRDefault="00000000">
            <w:pPr>
              <w:suppressAutoHyphens/>
              <w:jc w:val="right"/>
              <w:rPr>
                <w:b/>
                <w:bCs/>
                <w:color w:val="000000" w:themeColor="text1"/>
                <w:sz w:val="19"/>
                <w:szCs w:val="19"/>
              </w:rPr>
            </w:pPr>
            <w:r>
              <w:rPr>
                <w:b/>
                <w:bCs/>
                <w:color w:val="000000" w:themeColor="text1"/>
                <w:sz w:val="19"/>
                <w:szCs w:val="19"/>
              </w:rPr>
              <w:t>1.50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E795FE2" w14:textId="77777777" w:rsidR="00F44B1F" w:rsidRDefault="00000000">
            <w:pPr>
              <w:suppressAutoHyphens/>
              <w:jc w:val="right"/>
              <w:rPr>
                <w:color w:val="000000" w:themeColor="text1"/>
                <w:sz w:val="19"/>
                <w:szCs w:val="19"/>
              </w:rPr>
            </w:pPr>
            <w:r>
              <w:rPr>
                <w:color w:val="000000" w:themeColor="text1"/>
                <w:sz w:val="19"/>
                <w:szCs w:val="19"/>
              </w:rPr>
              <w:t>0.74</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605636" w14:textId="77777777" w:rsidR="00F44B1F" w:rsidRDefault="00000000">
            <w:pPr>
              <w:suppressAutoHyphens/>
              <w:jc w:val="right"/>
              <w:rPr>
                <w:color w:val="000000" w:themeColor="text1"/>
                <w:sz w:val="19"/>
                <w:szCs w:val="19"/>
              </w:rPr>
            </w:pPr>
            <w:r>
              <w:rPr>
                <w:color w:val="000000" w:themeColor="text1"/>
                <w:sz w:val="19"/>
                <w:szCs w:val="19"/>
              </w:rPr>
              <w:t>0.74</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7D85227" w14:textId="77777777" w:rsidR="00F44B1F" w:rsidRDefault="00000000">
            <w:pPr>
              <w:jc w:val="right"/>
              <w:rPr>
                <w:color w:val="000000"/>
                <w:sz w:val="19"/>
                <w:szCs w:val="19"/>
                <w:lang w:eastAsia="en-CA"/>
              </w:rPr>
            </w:pPr>
            <w:r>
              <w:rPr>
                <w:color w:val="000000"/>
                <w:sz w:val="19"/>
                <w:szCs w:val="19"/>
                <w:lang w:eastAsia="en-CA"/>
              </w:rPr>
              <w:t>0.00</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D45172" w14:textId="77777777" w:rsidR="00F44B1F" w:rsidRDefault="00000000">
            <w:pPr>
              <w:tabs>
                <w:tab w:val="left" w:pos="8280"/>
              </w:tabs>
              <w:suppressAutoHyphens/>
              <w:spacing w:after="60"/>
              <w:jc w:val="right"/>
              <w:rPr>
                <w:color w:val="000000" w:themeColor="text1"/>
                <w:sz w:val="19"/>
                <w:szCs w:val="19"/>
              </w:rPr>
            </w:pPr>
            <w:proofErr w:type="spellStart"/>
            <w:r>
              <w:rPr>
                <w:color w:val="000000" w:themeColor="text1"/>
                <w:sz w:val="19"/>
                <w:szCs w:val="19"/>
              </w:rPr>
              <w:t>不适用</w:t>
            </w:r>
            <w:proofErr w:type="spellEnd"/>
          </w:p>
        </w:tc>
      </w:tr>
      <w:tr w:rsidR="00F44B1F" w14:paraId="756E596E" w14:textId="77777777">
        <w:trPr>
          <w:trHeight w:val="116"/>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1F7A728D" w14:textId="77777777" w:rsidR="00F44B1F" w:rsidRDefault="00000000">
            <w:pPr>
              <w:jc w:val="left"/>
              <w:rPr>
                <w:color w:val="000000"/>
                <w:sz w:val="19"/>
                <w:szCs w:val="19"/>
                <w:lang w:eastAsia="en-CA"/>
              </w:rPr>
            </w:pPr>
            <w:r>
              <w:rPr>
                <w:color w:val="000000"/>
                <w:sz w:val="19"/>
                <w:szCs w:val="19"/>
                <w:lang w:eastAsia="en-CA"/>
              </w:rPr>
              <w:t>2.1</w:t>
            </w:r>
          </w:p>
        </w:tc>
        <w:tc>
          <w:tcPr>
            <w:tcW w:w="2185" w:type="pct"/>
            <w:tcBorders>
              <w:top w:val="nil"/>
              <w:left w:val="nil"/>
              <w:bottom w:val="single" w:sz="4" w:space="0" w:color="auto"/>
              <w:right w:val="single" w:sz="4" w:space="0" w:color="auto"/>
            </w:tcBorders>
            <w:shd w:val="clear" w:color="auto" w:fill="auto"/>
            <w:tcMar>
              <w:left w:w="57" w:type="dxa"/>
              <w:right w:w="57" w:type="dxa"/>
            </w:tcMar>
          </w:tcPr>
          <w:p w14:paraId="37894478" w14:textId="77777777" w:rsidR="00F44B1F" w:rsidRDefault="00000000">
            <w:pPr>
              <w:jc w:val="left"/>
              <w:rPr>
                <w:color w:val="000000"/>
                <w:sz w:val="19"/>
                <w:szCs w:val="19"/>
                <w:lang w:eastAsia="zh-CN"/>
              </w:rPr>
            </w:pPr>
            <w:r>
              <w:rPr>
                <w:rFonts w:hint="eastAsia"/>
                <w:color w:val="000000"/>
                <w:sz w:val="19"/>
                <w:szCs w:val="19"/>
                <w:lang w:eastAsia="zh-CN"/>
              </w:rPr>
              <w:t>牵头执行机构（联合国环境署）商定的供资</w:t>
            </w:r>
            <w:r>
              <w:rPr>
                <w:color w:val="000000"/>
                <w:sz w:val="19"/>
                <w:szCs w:val="19"/>
                <w:lang w:eastAsia="zh-CN"/>
              </w:rPr>
              <w:t>(</w:t>
            </w:r>
            <w:r>
              <w:rPr>
                <w:color w:val="000000"/>
                <w:sz w:val="19"/>
                <w:szCs w:val="19"/>
                <w:lang w:eastAsia="zh-CN"/>
              </w:rPr>
              <w:t>美元</w:t>
            </w:r>
            <w:r>
              <w:rPr>
                <w:color w:val="000000"/>
                <w:sz w:val="19"/>
                <w:szCs w:val="19"/>
                <w:lang w:eastAsia="zh-CN"/>
              </w:rPr>
              <w:t>)</w:t>
            </w:r>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81480BE" w14:textId="77777777" w:rsidR="00F44B1F" w:rsidRDefault="00000000">
            <w:pPr>
              <w:suppressAutoHyphens/>
              <w:jc w:val="right"/>
              <w:rPr>
                <w:sz w:val="19"/>
                <w:szCs w:val="19"/>
              </w:rPr>
            </w:pPr>
            <w:r>
              <w:rPr>
                <w:sz w:val="19"/>
                <w:szCs w:val="19"/>
              </w:rPr>
              <w:t>116,000</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59BC800" w14:textId="77777777" w:rsidR="00F44B1F" w:rsidRDefault="00000000">
            <w:pPr>
              <w:suppressAutoHyphens/>
              <w:jc w:val="right"/>
              <w:rPr>
                <w:b/>
                <w:bCs/>
                <w:sz w:val="19"/>
                <w:szCs w:val="19"/>
              </w:rPr>
            </w:pPr>
            <w:r>
              <w:rPr>
                <w:b/>
                <w:bCs/>
                <w:sz w:val="19"/>
                <w:szCs w:val="19"/>
              </w:rPr>
              <w:t>0</w:t>
            </w:r>
          </w:p>
        </w:tc>
        <w:tc>
          <w:tcPr>
            <w:tcW w:w="303" w:type="pct"/>
            <w:tcBorders>
              <w:top w:val="single" w:sz="4" w:space="0" w:color="auto"/>
              <w:left w:val="nil"/>
              <w:bottom w:val="single" w:sz="4" w:space="0" w:color="auto"/>
              <w:right w:val="single" w:sz="4" w:space="0" w:color="auto"/>
            </w:tcBorders>
            <w:shd w:val="clear" w:color="auto" w:fill="auto"/>
          </w:tcPr>
          <w:p w14:paraId="34546CB6" w14:textId="77777777" w:rsidR="00F44B1F" w:rsidRDefault="00000000">
            <w:pPr>
              <w:suppressAutoHyphens/>
              <w:jc w:val="right"/>
              <w:rPr>
                <w:b/>
                <w:bCs/>
                <w:kern w:val="28"/>
                <w:sz w:val="19"/>
                <w:szCs w:val="19"/>
              </w:rPr>
            </w:pPr>
            <w:r>
              <w:rPr>
                <w:b/>
                <w:bCs/>
                <w:kern w:val="28"/>
                <w:sz w:val="19"/>
                <w:szCs w:val="19"/>
              </w:rPr>
              <w:t>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5DB4B40" w14:textId="77777777" w:rsidR="00F44B1F" w:rsidRDefault="00000000">
            <w:pPr>
              <w:suppressAutoHyphens/>
              <w:jc w:val="right"/>
              <w:rPr>
                <w:sz w:val="19"/>
                <w:szCs w:val="19"/>
              </w:rPr>
            </w:pPr>
            <w:r>
              <w:rPr>
                <w:kern w:val="28"/>
                <w:sz w:val="19"/>
                <w:szCs w:val="19"/>
              </w:rPr>
              <w:t>164,012</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8E29483" w14:textId="77777777" w:rsidR="00F44B1F" w:rsidRDefault="00000000">
            <w:pPr>
              <w:suppressAutoHyphens/>
              <w:jc w:val="right"/>
              <w:rPr>
                <w:sz w:val="19"/>
                <w:szCs w:val="19"/>
              </w:rPr>
            </w:pPr>
            <w:r>
              <w:rPr>
                <w:sz w:val="19"/>
                <w:szCs w:val="19"/>
              </w:rPr>
              <w:t>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768639E" w14:textId="77777777" w:rsidR="00F44B1F" w:rsidRDefault="00000000">
            <w:pPr>
              <w:jc w:val="right"/>
              <w:rPr>
                <w:color w:val="000000"/>
                <w:sz w:val="19"/>
                <w:szCs w:val="19"/>
                <w:lang w:eastAsia="en-CA"/>
              </w:rPr>
            </w:pPr>
            <w:r>
              <w:rPr>
                <w:kern w:val="28"/>
                <w:sz w:val="19"/>
                <w:szCs w:val="19"/>
              </w:rPr>
              <w:t>58,500</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AC2922B" w14:textId="77777777" w:rsidR="00F44B1F" w:rsidRDefault="00000000">
            <w:pPr>
              <w:jc w:val="right"/>
              <w:rPr>
                <w:color w:val="000000"/>
                <w:sz w:val="19"/>
                <w:szCs w:val="19"/>
                <w:lang w:eastAsia="en-CA"/>
              </w:rPr>
            </w:pPr>
            <w:r>
              <w:rPr>
                <w:sz w:val="19"/>
                <w:szCs w:val="19"/>
              </w:rPr>
              <w:t>338,512</w:t>
            </w:r>
          </w:p>
        </w:tc>
      </w:tr>
      <w:tr w:rsidR="00F44B1F" w14:paraId="5877F043" w14:textId="77777777">
        <w:trPr>
          <w:trHeight w:val="56"/>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2569BAB0" w14:textId="77777777" w:rsidR="00F44B1F" w:rsidRDefault="00000000">
            <w:pPr>
              <w:jc w:val="left"/>
              <w:rPr>
                <w:color w:val="000000"/>
                <w:sz w:val="19"/>
                <w:szCs w:val="19"/>
                <w:lang w:eastAsia="en-CA"/>
              </w:rPr>
            </w:pPr>
            <w:r>
              <w:rPr>
                <w:color w:val="000000"/>
                <w:sz w:val="19"/>
                <w:szCs w:val="19"/>
                <w:lang w:eastAsia="en-CA"/>
              </w:rPr>
              <w:t>2.2</w:t>
            </w:r>
          </w:p>
        </w:tc>
        <w:tc>
          <w:tcPr>
            <w:tcW w:w="2185" w:type="pct"/>
            <w:tcBorders>
              <w:top w:val="nil"/>
              <w:left w:val="nil"/>
              <w:bottom w:val="single" w:sz="4" w:space="0" w:color="auto"/>
              <w:right w:val="single" w:sz="4" w:space="0" w:color="auto"/>
            </w:tcBorders>
            <w:shd w:val="clear" w:color="auto" w:fill="auto"/>
            <w:tcMar>
              <w:left w:w="57" w:type="dxa"/>
              <w:right w:w="57" w:type="dxa"/>
            </w:tcMar>
          </w:tcPr>
          <w:p w14:paraId="642BB0CD" w14:textId="77777777" w:rsidR="00F44B1F" w:rsidRDefault="00000000">
            <w:pPr>
              <w:jc w:val="left"/>
              <w:rPr>
                <w:color w:val="000000"/>
                <w:sz w:val="19"/>
                <w:szCs w:val="19"/>
                <w:lang w:eastAsia="zh-CN"/>
              </w:rPr>
            </w:pPr>
            <w:r>
              <w:rPr>
                <w:rFonts w:hint="eastAsia"/>
                <w:color w:val="000000"/>
                <w:sz w:val="19"/>
                <w:szCs w:val="19"/>
                <w:lang w:eastAsia="zh-CN"/>
              </w:rPr>
              <w:t>牵头执行机构的支持费用</w:t>
            </w:r>
            <w:r>
              <w:rPr>
                <w:color w:val="000000"/>
                <w:sz w:val="19"/>
                <w:szCs w:val="19"/>
                <w:lang w:eastAsia="zh-CN"/>
              </w:rPr>
              <w:t xml:space="preserve"> (</w:t>
            </w:r>
            <w:r>
              <w:rPr>
                <w:color w:val="000000"/>
                <w:sz w:val="19"/>
                <w:szCs w:val="19"/>
                <w:lang w:eastAsia="zh-CN"/>
              </w:rPr>
              <w:t>美元</w:t>
            </w:r>
            <w:r>
              <w:rPr>
                <w:color w:val="000000"/>
                <w:sz w:val="19"/>
                <w:szCs w:val="19"/>
                <w:lang w:eastAsia="zh-CN"/>
              </w:rPr>
              <w:t>)</w:t>
            </w:r>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2A9185" w14:textId="77777777" w:rsidR="00F44B1F" w:rsidRDefault="00000000">
            <w:pPr>
              <w:jc w:val="right"/>
              <w:rPr>
                <w:color w:val="000000"/>
                <w:sz w:val="19"/>
                <w:szCs w:val="19"/>
                <w:lang w:eastAsia="en-CA"/>
              </w:rPr>
            </w:pPr>
            <w:r>
              <w:rPr>
                <w:sz w:val="19"/>
                <w:szCs w:val="19"/>
              </w:rPr>
              <w:t>15,080</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B1D8E7C" w14:textId="77777777" w:rsidR="00F44B1F" w:rsidRDefault="00000000">
            <w:pPr>
              <w:suppressAutoHyphens/>
              <w:jc w:val="right"/>
              <w:rPr>
                <w:b/>
                <w:bCs/>
                <w:sz w:val="19"/>
                <w:szCs w:val="19"/>
              </w:rPr>
            </w:pPr>
            <w:r>
              <w:rPr>
                <w:b/>
                <w:bCs/>
                <w:sz w:val="19"/>
                <w:szCs w:val="19"/>
              </w:rPr>
              <w:t>0</w:t>
            </w:r>
          </w:p>
        </w:tc>
        <w:tc>
          <w:tcPr>
            <w:tcW w:w="303" w:type="pct"/>
            <w:tcBorders>
              <w:top w:val="single" w:sz="4" w:space="0" w:color="auto"/>
              <w:left w:val="nil"/>
              <w:bottom w:val="single" w:sz="4" w:space="0" w:color="auto"/>
              <w:right w:val="single" w:sz="4" w:space="0" w:color="auto"/>
            </w:tcBorders>
            <w:shd w:val="clear" w:color="auto" w:fill="auto"/>
          </w:tcPr>
          <w:p w14:paraId="27EFE591" w14:textId="77777777" w:rsidR="00F44B1F" w:rsidRDefault="00000000">
            <w:pPr>
              <w:jc w:val="right"/>
              <w:rPr>
                <w:b/>
                <w:bCs/>
                <w:sz w:val="19"/>
                <w:szCs w:val="19"/>
              </w:rPr>
            </w:pPr>
            <w:r>
              <w:rPr>
                <w:b/>
                <w:bCs/>
                <w:sz w:val="19"/>
                <w:szCs w:val="19"/>
              </w:rPr>
              <w:t>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946C032" w14:textId="77777777" w:rsidR="00F44B1F" w:rsidRDefault="00000000">
            <w:pPr>
              <w:jc w:val="right"/>
              <w:rPr>
                <w:color w:val="000000"/>
                <w:sz w:val="19"/>
                <w:szCs w:val="19"/>
                <w:lang w:eastAsia="en-CA"/>
              </w:rPr>
            </w:pPr>
            <w:r>
              <w:rPr>
                <w:sz w:val="19"/>
                <w:szCs w:val="19"/>
              </w:rPr>
              <w:t>21,322</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A4813CE" w14:textId="77777777" w:rsidR="00F44B1F" w:rsidRDefault="00000000">
            <w:pPr>
              <w:suppressAutoHyphens/>
              <w:jc w:val="right"/>
              <w:rPr>
                <w:sz w:val="19"/>
                <w:szCs w:val="19"/>
              </w:rPr>
            </w:pPr>
            <w:r>
              <w:rPr>
                <w:sz w:val="19"/>
                <w:szCs w:val="19"/>
              </w:rPr>
              <w:t>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A2CB746" w14:textId="77777777" w:rsidR="00F44B1F" w:rsidRDefault="00000000">
            <w:pPr>
              <w:suppressAutoHyphens/>
              <w:jc w:val="right"/>
              <w:rPr>
                <w:sz w:val="19"/>
                <w:szCs w:val="19"/>
              </w:rPr>
            </w:pPr>
            <w:r>
              <w:rPr>
                <w:sz w:val="19"/>
                <w:szCs w:val="19"/>
              </w:rPr>
              <w:t>7,605</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7FF8C8" w14:textId="77777777" w:rsidR="00F44B1F" w:rsidRDefault="00000000">
            <w:pPr>
              <w:suppressAutoHyphens/>
              <w:jc w:val="right"/>
              <w:rPr>
                <w:sz w:val="19"/>
                <w:szCs w:val="19"/>
              </w:rPr>
            </w:pPr>
            <w:r>
              <w:rPr>
                <w:sz w:val="19"/>
                <w:szCs w:val="19"/>
              </w:rPr>
              <w:t>44,007</w:t>
            </w:r>
          </w:p>
        </w:tc>
      </w:tr>
      <w:tr w:rsidR="00F44B1F" w14:paraId="0BBDCE77" w14:textId="77777777">
        <w:trPr>
          <w:trHeight w:val="161"/>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0C4931DB" w14:textId="77777777" w:rsidR="00F44B1F" w:rsidRDefault="00000000">
            <w:pPr>
              <w:jc w:val="left"/>
              <w:rPr>
                <w:color w:val="000000"/>
                <w:sz w:val="19"/>
                <w:szCs w:val="19"/>
                <w:lang w:eastAsia="en-CA"/>
              </w:rPr>
            </w:pPr>
            <w:r>
              <w:rPr>
                <w:color w:val="000000"/>
                <w:sz w:val="19"/>
                <w:szCs w:val="19"/>
                <w:lang w:eastAsia="en-CA"/>
              </w:rPr>
              <w:t>2.3</w:t>
            </w:r>
          </w:p>
        </w:tc>
        <w:tc>
          <w:tcPr>
            <w:tcW w:w="2185" w:type="pct"/>
            <w:tcBorders>
              <w:top w:val="nil"/>
              <w:left w:val="nil"/>
              <w:bottom w:val="single" w:sz="4" w:space="0" w:color="auto"/>
              <w:right w:val="single" w:sz="4" w:space="0" w:color="auto"/>
            </w:tcBorders>
            <w:shd w:val="clear" w:color="auto" w:fill="auto"/>
            <w:tcMar>
              <w:left w:w="57" w:type="dxa"/>
              <w:right w:w="57" w:type="dxa"/>
            </w:tcMar>
          </w:tcPr>
          <w:p w14:paraId="6F0A472B" w14:textId="77777777" w:rsidR="00F44B1F" w:rsidRDefault="00000000">
            <w:pPr>
              <w:jc w:val="left"/>
              <w:rPr>
                <w:color w:val="000000"/>
                <w:sz w:val="19"/>
                <w:szCs w:val="19"/>
                <w:lang w:eastAsia="zh-CN"/>
              </w:rPr>
            </w:pPr>
            <w:r>
              <w:rPr>
                <w:rFonts w:hint="eastAsia"/>
                <w:color w:val="000000"/>
                <w:sz w:val="19"/>
                <w:szCs w:val="19"/>
                <w:lang w:eastAsia="zh-CN"/>
              </w:rPr>
              <w:t>合作执行机构（联合国工发组织）商定的供资</w:t>
            </w:r>
            <w:r>
              <w:rPr>
                <w:color w:val="000000"/>
                <w:sz w:val="19"/>
                <w:szCs w:val="19"/>
                <w:lang w:eastAsia="zh-CN"/>
              </w:rPr>
              <w:t>(</w:t>
            </w:r>
            <w:r>
              <w:rPr>
                <w:color w:val="000000"/>
                <w:sz w:val="19"/>
                <w:szCs w:val="19"/>
                <w:lang w:eastAsia="zh-CN"/>
              </w:rPr>
              <w:t>美元</w:t>
            </w:r>
            <w:r>
              <w:rPr>
                <w:color w:val="000000"/>
                <w:sz w:val="19"/>
                <w:szCs w:val="19"/>
                <w:lang w:eastAsia="zh-CN"/>
              </w:rPr>
              <w:t>)</w:t>
            </w:r>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85927B1" w14:textId="77777777" w:rsidR="00F44B1F" w:rsidRDefault="00000000">
            <w:pPr>
              <w:suppressAutoHyphens/>
              <w:jc w:val="right"/>
              <w:rPr>
                <w:sz w:val="19"/>
                <w:szCs w:val="19"/>
              </w:rPr>
            </w:pPr>
            <w:r>
              <w:rPr>
                <w:sz w:val="19"/>
                <w:szCs w:val="19"/>
              </w:rPr>
              <w:t>135,595</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54A0DF" w14:textId="77777777" w:rsidR="00F44B1F" w:rsidRDefault="00000000">
            <w:pPr>
              <w:suppressAutoHyphens/>
              <w:jc w:val="right"/>
              <w:rPr>
                <w:b/>
                <w:bCs/>
                <w:sz w:val="19"/>
                <w:szCs w:val="19"/>
              </w:rPr>
            </w:pPr>
            <w:r>
              <w:rPr>
                <w:b/>
                <w:bCs/>
                <w:sz w:val="19"/>
                <w:szCs w:val="19"/>
              </w:rPr>
              <w:t>0</w:t>
            </w:r>
          </w:p>
        </w:tc>
        <w:tc>
          <w:tcPr>
            <w:tcW w:w="303" w:type="pct"/>
            <w:tcBorders>
              <w:top w:val="single" w:sz="4" w:space="0" w:color="auto"/>
              <w:left w:val="nil"/>
              <w:bottom w:val="single" w:sz="4" w:space="0" w:color="auto"/>
              <w:right w:val="single" w:sz="4" w:space="0" w:color="auto"/>
            </w:tcBorders>
            <w:shd w:val="clear" w:color="auto" w:fill="auto"/>
          </w:tcPr>
          <w:p w14:paraId="3CAC5052" w14:textId="77777777" w:rsidR="00F44B1F" w:rsidRDefault="00000000">
            <w:pPr>
              <w:suppressAutoHyphens/>
              <w:jc w:val="right"/>
              <w:rPr>
                <w:b/>
                <w:bCs/>
                <w:sz w:val="19"/>
                <w:szCs w:val="19"/>
              </w:rPr>
            </w:pPr>
            <w:r>
              <w:rPr>
                <w:b/>
                <w:bCs/>
                <w:sz w:val="19"/>
                <w:szCs w:val="19"/>
              </w:rPr>
              <w:t>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992344E" w14:textId="77777777" w:rsidR="00F44B1F" w:rsidRDefault="00000000">
            <w:pPr>
              <w:suppressAutoHyphens/>
              <w:jc w:val="right"/>
              <w:rPr>
                <w:sz w:val="19"/>
                <w:szCs w:val="19"/>
              </w:rPr>
            </w:pPr>
            <w:r>
              <w:rPr>
                <w:sz w:val="19"/>
                <w:szCs w:val="19"/>
              </w:rPr>
              <w:t>110,893</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8ED57FF" w14:textId="77777777" w:rsidR="00F44B1F" w:rsidRDefault="00000000">
            <w:pPr>
              <w:suppressAutoHyphens/>
              <w:jc w:val="right"/>
              <w:rPr>
                <w:sz w:val="19"/>
                <w:szCs w:val="19"/>
              </w:rPr>
            </w:pPr>
            <w:r>
              <w:rPr>
                <w:sz w:val="19"/>
                <w:szCs w:val="19"/>
              </w:rPr>
              <w:t>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455AC4E" w14:textId="77777777" w:rsidR="00F44B1F" w:rsidRDefault="00000000">
            <w:pPr>
              <w:jc w:val="right"/>
              <w:rPr>
                <w:color w:val="000000"/>
                <w:sz w:val="19"/>
                <w:szCs w:val="19"/>
                <w:lang w:eastAsia="en-CA"/>
              </w:rPr>
            </w:pPr>
            <w:r>
              <w:rPr>
                <w:color w:val="000000"/>
                <w:sz w:val="19"/>
                <w:szCs w:val="19"/>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5BFD791" w14:textId="77777777" w:rsidR="00F44B1F" w:rsidRDefault="00000000">
            <w:pPr>
              <w:jc w:val="right"/>
              <w:rPr>
                <w:color w:val="000000"/>
                <w:sz w:val="19"/>
                <w:szCs w:val="19"/>
                <w:lang w:eastAsia="en-CA"/>
              </w:rPr>
            </w:pPr>
            <w:r>
              <w:rPr>
                <w:sz w:val="19"/>
                <w:szCs w:val="19"/>
              </w:rPr>
              <w:t>246,488</w:t>
            </w:r>
          </w:p>
        </w:tc>
      </w:tr>
      <w:tr w:rsidR="00F44B1F" w14:paraId="0B412B84" w14:textId="77777777">
        <w:trPr>
          <w:trHeight w:val="60"/>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0BA65738" w14:textId="77777777" w:rsidR="00F44B1F" w:rsidRDefault="00000000">
            <w:pPr>
              <w:jc w:val="left"/>
              <w:rPr>
                <w:color w:val="000000"/>
                <w:sz w:val="19"/>
                <w:szCs w:val="19"/>
                <w:lang w:eastAsia="en-CA"/>
              </w:rPr>
            </w:pPr>
            <w:r>
              <w:rPr>
                <w:color w:val="000000"/>
                <w:sz w:val="19"/>
                <w:szCs w:val="19"/>
                <w:lang w:eastAsia="en-CA"/>
              </w:rPr>
              <w:t>2.4</w:t>
            </w:r>
          </w:p>
        </w:tc>
        <w:tc>
          <w:tcPr>
            <w:tcW w:w="2185" w:type="pct"/>
            <w:tcBorders>
              <w:top w:val="nil"/>
              <w:left w:val="nil"/>
              <w:bottom w:val="single" w:sz="4" w:space="0" w:color="auto"/>
              <w:right w:val="single" w:sz="4" w:space="0" w:color="auto"/>
            </w:tcBorders>
            <w:shd w:val="clear" w:color="auto" w:fill="auto"/>
            <w:tcMar>
              <w:left w:w="57" w:type="dxa"/>
              <w:right w:w="57" w:type="dxa"/>
            </w:tcMar>
          </w:tcPr>
          <w:p w14:paraId="076CA45D" w14:textId="77777777" w:rsidR="00F44B1F" w:rsidRDefault="00000000">
            <w:pPr>
              <w:jc w:val="left"/>
              <w:rPr>
                <w:color w:val="000000"/>
                <w:sz w:val="19"/>
                <w:szCs w:val="19"/>
                <w:lang w:eastAsia="zh-CN"/>
              </w:rPr>
            </w:pPr>
            <w:r>
              <w:rPr>
                <w:rFonts w:hint="eastAsia"/>
                <w:color w:val="000000"/>
                <w:sz w:val="19"/>
                <w:szCs w:val="19"/>
                <w:lang w:eastAsia="zh-CN"/>
              </w:rPr>
              <w:t>合作执行机构的支持费用</w:t>
            </w:r>
            <w:r>
              <w:rPr>
                <w:color w:val="000000"/>
                <w:sz w:val="19"/>
                <w:szCs w:val="19"/>
                <w:lang w:eastAsia="zh-CN"/>
              </w:rPr>
              <w:t xml:space="preserve"> (</w:t>
            </w:r>
            <w:r>
              <w:rPr>
                <w:color w:val="000000"/>
                <w:sz w:val="19"/>
                <w:szCs w:val="19"/>
                <w:lang w:eastAsia="zh-CN"/>
              </w:rPr>
              <w:t>美元</w:t>
            </w:r>
            <w:r>
              <w:rPr>
                <w:color w:val="000000"/>
                <w:sz w:val="19"/>
                <w:szCs w:val="19"/>
                <w:lang w:eastAsia="zh-CN"/>
              </w:rPr>
              <w:t>)</w:t>
            </w:r>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EA2CEB" w14:textId="77777777" w:rsidR="00F44B1F" w:rsidRDefault="00000000">
            <w:pPr>
              <w:suppressAutoHyphens/>
              <w:jc w:val="right"/>
              <w:rPr>
                <w:sz w:val="19"/>
                <w:szCs w:val="19"/>
              </w:rPr>
            </w:pPr>
            <w:r>
              <w:rPr>
                <w:sz w:val="19"/>
                <w:szCs w:val="19"/>
              </w:rPr>
              <w:t>12,204</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BCA28DC" w14:textId="77777777" w:rsidR="00F44B1F" w:rsidRDefault="00000000">
            <w:pPr>
              <w:suppressAutoHyphens/>
              <w:jc w:val="right"/>
              <w:rPr>
                <w:b/>
                <w:bCs/>
                <w:sz w:val="19"/>
                <w:szCs w:val="19"/>
              </w:rPr>
            </w:pPr>
            <w:r>
              <w:rPr>
                <w:b/>
                <w:bCs/>
                <w:sz w:val="19"/>
                <w:szCs w:val="19"/>
              </w:rPr>
              <w:t>0</w:t>
            </w:r>
          </w:p>
        </w:tc>
        <w:tc>
          <w:tcPr>
            <w:tcW w:w="303" w:type="pct"/>
            <w:tcBorders>
              <w:top w:val="single" w:sz="4" w:space="0" w:color="auto"/>
              <w:left w:val="nil"/>
              <w:bottom w:val="single" w:sz="4" w:space="0" w:color="auto"/>
              <w:right w:val="single" w:sz="4" w:space="0" w:color="auto"/>
            </w:tcBorders>
            <w:shd w:val="clear" w:color="auto" w:fill="auto"/>
          </w:tcPr>
          <w:p w14:paraId="258E5292" w14:textId="77777777" w:rsidR="00F44B1F" w:rsidRDefault="00000000">
            <w:pPr>
              <w:suppressAutoHyphens/>
              <w:jc w:val="right"/>
              <w:rPr>
                <w:b/>
                <w:bCs/>
                <w:sz w:val="19"/>
                <w:szCs w:val="19"/>
              </w:rPr>
            </w:pPr>
            <w:r>
              <w:rPr>
                <w:b/>
                <w:bCs/>
                <w:sz w:val="19"/>
                <w:szCs w:val="19"/>
              </w:rPr>
              <w:t>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0026BED" w14:textId="77777777" w:rsidR="00F44B1F" w:rsidRDefault="00000000">
            <w:pPr>
              <w:suppressAutoHyphens/>
              <w:jc w:val="right"/>
              <w:rPr>
                <w:sz w:val="19"/>
                <w:szCs w:val="19"/>
              </w:rPr>
            </w:pPr>
            <w:r>
              <w:rPr>
                <w:sz w:val="19"/>
                <w:szCs w:val="19"/>
              </w:rPr>
              <w:t>9,980</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7F34879" w14:textId="77777777" w:rsidR="00F44B1F" w:rsidRDefault="00000000">
            <w:pPr>
              <w:suppressAutoHyphens/>
              <w:jc w:val="right"/>
              <w:rPr>
                <w:sz w:val="19"/>
                <w:szCs w:val="19"/>
              </w:rPr>
            </w:pPr>
            <w:r>
              <w:rPr>
                <w:sz w:val="19"/>
                <w:szCs w:val="19"/>
              </w:rPr>
              <w:t>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B3040F2" w14:textId="77777777" w:rsidR="00F44B1F" w:rsidRDefault="00000000">
            <w:pPr>
              <w:jc w:val="right"/>
              <w:rPr>
                <w:color w:val="000000"/>
                <w:sz w:val="19"/>
                <w:szCs w:val="19"/>
                <w:lang w:eastAsia="en-CA"/>
              </w:rPr>
            </w:pPr>
            <w:r>
              <w:rPr>
                <w:color w:val="000000"/>
                <w:sz w:val="19"/>
                <w:szCs w:val="19"/>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384878" w14:textId="77777777" w:rsidR="00F44B1F" w:rsidRDefault="00000000">
            <w:pPr>
              <w:jc w:val="right"/>
              <w:rPr>
                <w:color w:val="000000"/>
                <w:sz w:val="19"/>
                <w:szCs w:val="19"/>
                <w:lang w:eastAsia="en-CA"/>
              </w:rPr>
            </w:pPr>
            <w:r>
              <w:rPr>
                <w:sz w:val="19"/>
                <w:szCs w:val="19"/>
              </w:rPr>
              <w:t>22,184</w:t>
            </w:r>
          </w:p>
        </w:tc>
      </w:tr>
      <w:tr w:rsidR="00F44B1F" w14:paraId="66B51063" w14:textId="77777777">
        <w:trPr>
          <w:trHeight w:val="60"/>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5E2F2D9C" w14:textId="77777777" w:rsidR="00F44B1F" w:rsidRDefault="00000000">
            <w:pPr>
              <w:jc w:val="left"/>
              <w:rPr>
                <w:b/>
                <w:bCs/>
                <w:color w:val="000000"/>
                <w:sz w:val="19"/>
                <w:szCs w:val="19"/>
                <w:lang w:eastAsia="en-CA"/>
              </w:rPr>
            </w:pPr>
            <w:r>
              <w:rPr>
                <w:b/>
                <w:bCs/>
                <w:color w:val="000000"/>
                <w:sz w:val="19"/>
                <w:szCs w:val="19"/>
                <w:lang w:eastAsia="en-CA"/>
              </w:rPr>
              <w:t>2.5</w:t>
            </w:r>
          </w:p>
        </w:tc>
        <w:tc>
          <w:tcPr>
            <w:tcW w:w="2185" w:type="pct"/>
            <w:tcBorders>
              <w:top w:val="nil"/>
              <w:left w:val="nil"/>
              <w:bottom w:val="single" w:sz="4" w:space="0" w:color="auto"/>
              <w:right w:val="single" w:sz="4" w:space="0" w:color="auto"/>
            </w:tcBorders>
            <w:shd w:val="clear" w:color="auto" w:fill="auto"/>
            <w:tcMar>
              <w:left w:w="57" w:type="dxa"/>
              <w:right w:w="57" w:type="dxa"/>
            </w:tcMar>
          </w:tcPr>
          <w:p w14:paraId="52F59E86" w14:textId="77777777" w:rsidR="00F44B1F" w:rsidRDefault="00000000">
            <w:pPr>
              <w:ind w:right="-262"/>
              <w:jc w:val="left"/>
              <w:rPr>
                <w:b/>
                <w:bCs/>
                <w:color w:val="000000"/>
                <w:sz w:val="19"/>
                <w:szCs w:val="19"/>
                <w:lang w:eastAsia="zh-CN"/>
              </w:rPr>
            </w:pPr>
            <w:r>
              <w:rPr>
                <w:b/>
                <w:bCs/>
                <w:color w:val="000000"/>
                <w:sz w:val="19"/>
                <w:szCs w:val="19"/>
                <w:lang w:eastAsia="zh-CN"/>
              </w:rPr>
              <w:t>合作执行机构</w:t>
            </w:r>
            <w:r>
              <w:rPr>
                <w:rFonts w:hint="eastAsia"/>
                <w:b/>
                <w:bCs/>
                <w:color w:val="000000"/>
                <w:sz w:val="19"/>
                <w:szCs w:val="19"/>
                <w:lang w:eastAsia="zh-CN"/>
              </w:rPr>
              <w:t>（德国）商定的供资</w:t>
            </w:r>
            <w:r>
              <w:rPr>
                <w:rFonts w:hint="eastAsia"/>
                <w:b/>
                <w:bCs/>
                <w:color w:val="000000"/>
                <w:sz w:val="19"/>
                <w:szCs w:val="19"/>
                <w:lang w:eastAsia="zh-CN"/>
              </w:rPr>
              <w:t xml:space="preserve"> </w:t>
            </w:r>
            <w:r>
              <w:rPr>
                <w:b/>
                <w:bCs/>
                <w:color w:val="000000"/>
                <w:sz w:val="19"/>
                <w:szCs w:val="19"/>
                <w:lang w:eastAsia="zh-CN"/>
              </w:rPr>
              <w:t>(</w:t>
            </w:r>
            <w:r>
              <w:rPr>
                <w:b/>
                <w:bCs/>
                <w:color w:val="000000"/>
                <w:sz w:val="19"/>
                <w:szCs w:val="19"/>
                <w:lang w:eastAsia="zh-CN"/>
              </w:rPr>
              <w:t>美元</w:t>
            </w:r>
            <w:r>
              <w:rPr>
                <w:b/>
                <w:bCs/>
                <w:color w:val="000000"/>
                <w:sz w:val="19"/>
                <w:szCs w:val="19"/>
                <w:lang w:eastAsia="zh-CN"/>
              </w:rPr>
              <w:t>)</w:t>
            </w:r>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CF6740" w14:textId="77777777" w:rsidR="00F44B1F" w:rsidRDefault="00000000">
            <w:pPr>
              <w:suppressAutoHyphens/>
              <w:jc w:val="right"/>
              <w:rPr>
                <w:b/>
                <w:bCs/>
                <w:sz w:val="19"/>
                <w:szCs w:val="19"/>
              </w:rPr>
            </w:pPr>
            <w:r>
              <w:rPr>
                <w:b/>
                <w:bCs/>
                <w:sz w:val="19"/>
                <w:szCs w:val="19"/>
              </w:rPr>
              <w:t>0</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6B8E3A8" w14:textId="77777777" w:rsidR="00F44B1F" w:rsidRDefault="00000000">
            <w:pPr>
              <w:suppressAutoHyphens/>
              <w:jc w:val="right"/>
              <w:rPr>
                <w:b/>
                <w:bCs/>
                <w:sz w:val="19"/>
                <w:szCs w:val="19"/>
              </w:rPr>
            </w:pPr>
            <w:r>
              <w:rPr>
                <w:b/>
                <w:bCs/>
                <w:sz w:val="19"/>
                <w:szCs w:val="19"/>
              </w:rPr>
              <w:t>100,000</w:t>
            </w:r>
          </w:p>
        </w:tc>
        <w:tc>
          <w:tcPr>
            <w:tcW w:w="303" w:type="pct"/>
            <w:tcBorders>
              <w:top w:val="single" w:sz="4" w:space="0" w:color="auto"/>
              <w:left w:val="nil"/>
              <w:bottom w:val="single" w:sz="4" w:space="0" w:color="auto"/>
              <w:right w:val="single" w:sz="4" w:space="0" w:color="auto"/>
            </w:tcBorders>
            <w:shd w:val="clear" w:color="auto" w:fill="auto"/>
          </w:tcPr>
          <w:p w14:paraId="6E0282F7" w14:textId="77777777" w:rsidR="00F44B1F" w:rsidRDefault="00000000">
            <w:pPr>
              <w:suppressAutoHyphens/>
              <w:jc w:val="right"/>
              <w:rPr>
                <w:b/>
                <w:bCs/>
                <w:sz w:val="19"/>
                <w:szCs w:val="19"/>
              </w:rPr>
            </w:pPr>
            <w:r>
              <w:rPr>
                <w:b/>
                <w:bCs/>
                <w:sz w:val="19"/>
                <w:szCs w:val="19"/>
              </w:rPr>
              <w:t>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1671CE3" w14:textId="77777777" w:rsidR="00F44B1F" w:rsidRDefault="00000000">
            <w:pPr>
              <w:suppressAutoHyphens/>
              <w:jc w:val="right"/>
              <w:rPr>
                <w:b/>
                <w:bCs/>
                <w:sz w:val="19"/>
                <w:szCs w:val="19"/>
              </w:rPr>
            </w:pPr>
            <w:r>
              <w:rPr>
                <w:b/>
                <w:bCs/>
                <w:sz w:val="19"/>
                <w:szCs w:val="19"/>
              </w:rPr>
              <w:t>0</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BCC24AE" w14:textId="77777777" w:rsidR="00F44B1F" w:rsidRDefault="00000000">
            <w:pPr>
              <w:suppressAutoHyphens/>
              <w:jc w:val="right"/>
              <w:rPr>
                <w:b/>
                <w:bCs/>
                <w:sz w:val="19"/>
                <w:szCs w:val="19"/>
              </w:rPr>
            </w:pPr>
            <w:r>
              <w:rPr>
                <w:b/>
                <w:bCs/>
                <w:sz w:val="19"/>
                <w:szCs w:val="19"/>
              </w:rPr>
              <w:t>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1A7F690" w14:textId="77777777" w:rsidR="00F44B1F" w:rsidRDefault="00000000">
            <w:pPr>
              <w:jc w:val="right"/>
              <w:rPr>
                <w:b/>
                <w:bCs/>
                <w:color w:val="000000"/>
                <w:sz w:val="19"/>
                <w:szCs w:val="19"/>
                <w:lang w:eastAsia="en-CA"/>
              </w:rPr>
            </w:pPr>
            <w:r>
              <w:rPr>
                <w:b/>
                <w:bCs/>
                <w:color w:val="000000"/>
                <w:sz w:val="19"/>
                <w:szCs w:val="19"/>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AAB381" w14:textId="77777777" w:rsidR="00F44B1F" w:rsidRDefault="00000000">
            <w:pPr>
              <w:jc w:val="right"/>
              <w:rPr>
                <w:b/>
                <w:bCs/>
                <w:sz w:val="19"/>
                <w:szCs w:val="19"/>
              </w:rPr>
            </w:pPr>
            <w:r>
              <w:rPr>
                <w:b/>
                <w:bCs/>
                <w:sz w:val="19"/>
                <w:szCs w:val="19"/>
              </w:rPr>
              <w:t>100,000</w:t>
            </w:r>
          </w:p>
        </w:tc>
      </w:tr>
      <w:tr w:rsidR="00F44B1F" w14:paraId="06AA880E" w14:textId="77777777">
        <w:trPr>
          <w:trHeight w:val="60"/>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4B4297F8" w14:textId="77777777" w:rsidR="00F44B1F" w:rsidRDefault="00000000">
            <w:pPr>
              <w:jc w:val="left"/>
              <w:rPr>
                <w:b/>
                <w:bCs/>
                <w:color w:val="000000"/>
                <w:sz w:val="19"/>
                <w:szCs w:val="19"/>
                <w:lang w:eastAsia="en-CA"/>
              </w:rPr>
            </w:pPr>
            <w:r>
              <w:rPr>
                <w:b/>
                <w:bCs/>
                <w:color w:val="000000"/>
                <w:sz w:val="19"/>
                <w:szCs w:val="19"/>
                <w:lang w:eastAsia="en-CA"/>
              </w:rPr>
              <w:t>2.6</w:t>
            </w:r>
          </w:p>
        </w:tc>
        <w:tc>
          <w:tcPr>
            <w:tcW w:w="2185" w:type="pct"/>
            <w:tcBorders>
              <w:top w:val="nil"/>
              <w:left w:val="nil"/>
              <w:bottom w:val="single" w:sz="4" w:space="0" w:color="auto"/>
              <w:right w:val="single" w:sz="4" w:space="0" w:color="auto"/>
            </w:tcBorders>
            <w:shd w:val="clear" w:color="auto" w:fill="auto"/>
            <w:tcMar>
              <w:left w:w="57" w:type="dxa"/>
              <w:right w:w="57" w:type="dxa"/>
            </w:tcMar>
          </w:tcPr>
          <w:p w14:paraId="54CCD9C3" w14:textId="77777777" w:rsidR="00F44B1F" w:rsidRDefault="00000000">
            <w:pPr>
              <w:jc w:val="left"/>
              <w:rPr>
                <w:b/>
                <w:bCs/>
                <w:color w:val="000000"/>
                <w:sz w:val="19"/>
                <w:szCs w:val="19"/>
                <w:lang w:eastAsia="zh-CN"/>
              </w:rPr>
            </w:pPr>
            <w:r>
              <w:rPr>
                <w:b/>
                <w:bCs/>
                <w:color w:val="000000"/>
                <w:sz w:val="19"/>
                <w:szCs w:val="19"/>
                <w:lang w:eastAsia="zh-CN"/>
              </w:rPr>
              <w:t>合作执行机构的支持费用</w:t>
            </w:r>
            <w:r>
              <w:rPr>
                <w:b/>
                <w:bCs/>
                <w:color w:val="000000"/>
                <w:sz w:val="19"/>
                <w:szCs w:val="19"/>
                <w:lang w:eastAsia="zh-CN"/>
              </w:rPr>
              <w:t xml:space="preserve"> (</w:t>
            </w:r>
            <w:r>
              <w:rPr>
                <w:b/>
                <w:bCs/>
                <w:color w:val="000000"/>
                <w:sz w:val="19"/>
                <w:szCs w:val="19"/>
                <w:lang w:eastAsia="zh-CN"/>
              </w:rPr>
              <w:t>美元</w:t>
            </w:r>
            <w:r>
              <w:rPr>
                <w:b/>
                <w:bCs/>
                <w:color w:val="000000"/>
                <w:sz w:val="19"/>
                <w:szCs w:val="19"/>
                <w:lang w:eastAsia="zh-CN"/>
              </w:rPr>
              <w:t>)</w:t>
            </w:r>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CAF16B" w14:textId="77777777" w:rsidR="00F44B1F" w:rsidRDefault="00000000">
            <w:pPr>
              <w:suppressAutoHyphens/>
              <w:jc w:val="right"/>
              <w:rPr>
                <w:b/>
                <w:bCs/>
                <w:sz w:val="19"/>
                <w:szCs w:val="19"/>
              </w:rPr>
            </w:pPr>
            <w:r>
              <w:rPr>
                <w:b/>
                <w:bCs/>
                <w:sz w:val="19"/>
                <w:szCs w:val="19"/>
              </w:rPr>
              <w:t>0</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9C7F11" w14:textId="77777777" w:rsidR="00F44B1F" w:rsidRDefault="00000000">
            <w:pPr>
              <w:suppressAutoHyphens/>
              <w:jc w:val="right"/>
              <w:rPr>
                <w:b/>
                <w:bCs/>
                <w:sz w:val="19"/>
                <w:szCs w:val="19"/>
              </w:rPr>
            </w:pPr>
            <w:r>
              <w:rPr>
                <w:b/>
                <w:bCs/>
                <w:sz w:val="19"/>
                <w:szCs w:val="19"/>
              </w:rPr>
              <w:t>13,000</w:t>
            </w:r>
          </w:p>
        </w:tc>
        <w:tc>
          <w:tcPr>
            <w:tcW w:w="303" w:type="pct"/>
            <w:tcBorders>
              <w:top w:val="single" w:sz="4" w:space="0" w:color="auto"/>
              <w:left w:val="nil"/>
              <w:bottom w:val="single" w:sz="4" w:space="0" w:color="auto"/>
              <w:right w:val="single" w:sz="4" w:space="0" w:color="auto"/>
            </w:tcBorders>
            <w:shd w:val="clear" w:color="auto" w:fill="auto"/>
          </w:tcPr>
          <w:p w14:paraId="1BC3B048" w14:textId="77777777" w:rsidR="00F44B1F" w:rsidRDefault="00000000">
            <w:pPr>
              <w:suppressAutoHyphens/>
              <w:jc w:val="right"/>
              <w:rPr>
                <w:b/>
                <w:bCs/>
                <w:sz w:val="19"/>
                <w:szCs w:val="19"/>
              </w:rPr>
            </w:pPr>
            <w:r>
              <w:rPr>
                <w:b/>
                <w:bCs/>
                <w:sz w:val="19"/>
                <w:szCs w:val="19"/>
              </w:rPr>
              <w:t>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D4E6C6F" w14:textId="77777777" w:rsidR="00F44B1F" w:rsidRDefault="00000000">
            <w:pPr>
              <w:suppressAutoHyphens/>
              <w:jc w:val="right"/>
              <w:rPr>
                <w:b/>
                <w:bCs/>
                <w:sz w:val="19"/>
                <w:szCs w:val="19"/>
              </w:rPr>
            </w:pPr>
            <w:r>
              <w:rPr>
                <w:b/>
                <w:bCs/>
                <w:sz w:val="19"/>
                <w:szCs w:val="19"/>
              </w:rPr>
              <w:t>0</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4A2B399" w14:textId="77777777" w:rsidR="00F44B1F" w:rsidRDefault="00000000">
            <w:pPr>
              <w:suppressAutoHyphens/>
              <w:jc w:val="right"/>
              <w:rPr>
                <w:b/>
                <w:bCs/>
                <w:sz w:val="19"/>
                <w:szCs w:val="19"/>
              </w:rPr>
            </w:pPr>
            <w:r>
              <w:rPr>
                <w:b/>
                <w:bCs/>
                <w:sz w:val="19"/>
                <w:szCs w:val="19"/>
              </w:rPr>
              <w:t>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0D09CD1" w14:textId="77777777" w:rsidR="00F44B1F" w:rsidRDefault="00000000">
            <w:pPr>
              <w:jc w:val="right"/>
              <w:rPr>
                <w:b/>
                <w:bCs/>
                <w:color w:val="000000"/>
                <w:sz w:val="19"/>
                <w:szCs w:val="19"/>
                <w:lang w:eastAsia="en-CA"/>
              </w:rPr>
            </w:pPr>
            <w:r>
              <w:rPr>
                <w:b/>
                <w:bCs/>
                <w:color w:val="000000"/>
                <w:sz w:val="19"/>
                <w:szCs w:val="19"/>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1CEC86" w14:textId="77777777" w:rsidR="00F44B1F" w:rsidRDefault="00000000">
            <w:pPr>
              <w:jc w:val="right"/>
              <w:rPr>
                <w:b/>
                <w:bCs/>
                <w:sz w:val="19"/>
                <w:szCs w:val="19"/>
              </w:rPr>
            </w:pPr>
            <w:r>
              <w:rPr>
                <w:b/>
                <w:bCs/>
                <w:sz w:val="19"/>
                <w:szCs w:val="19"/>
              </w:rPr>
              <w:t>13,000</w:t>
            </w:r>
          </w:p>
        </w:tc>
      </w:tr>
      <w:tr w:rsidR="00F44B1F" w14:paraId="7D7FDBC3" w14:textId="77777777">
        <w:trPr>
          <w:trHeight w:val="62"/>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57323D7A" w14:textId="77777777" w:rsidR="00F44B1F" w:rsidRDefault="00000000">
            <w:pPr>
              <w:jc w:val="left"/>
              <w:rPr>
                <w:color w:val="000000"/>
                <w:sz w:val="19"/>
                <w:szCs w:val="19"/>
                <w:lang w:eastAsia="en-CA"/>
              </w:rPr>
            </w:pPr>
            <w:r>
              <w:rPr>
                <w:color w:val="000000"/>
                <w:sz w:val="19"/>
                <w:szCs w:val="19"/>
                <w:lang w:eastAsia="en-CA"/>
              </w:rPr>
              <w:t>3.1</w:t>
            </w:r>
          </w:p>
        </w:tc>
        <w:tc>
          <w:tcPr>
            <w:tcW w:w="2185" w:type="pct"/>
            <w:tcBorders>
              <w:top w:val="nil"/>
              <w:left w:val="nil"/>
              <w:bottom w:val="single" w:sz="4" w:space="0" w:color="auto"/>
              <w:right w:val="single" w:sz="4" w:space="0" w:color="auto"/>
            </w:tcBorders>
            <w:shd w:val="clear" w:color="auto" w:fill="auto"/>
            <w:tcMar>
              <w:left w:w="57" w:type="dxa"/>
              <w:right w:w="57" w:type="dxa"/>
            </w:tcMar>
          </w:tcPr>
          <w:p w14:paraId="3D6D5A98" w14:textId="77777777" w:rsidR="00F44B1F" w:rsidRDefault="00000000">
            <w:pPr>
              <w:jc w:val="left"/>
              <w:rPr>
                <w:color w:val="000000"/>
                <w:sz w:val="19"/>
                <w:szCs w:val="19"/>
                <w:lang w:eastAsia="en-CA"/>
              </w:rPr>
            </w:pPr>
            <w:proofErr w:type="spellStart"/>
            <w:r>
              <w:rPr>
                <w:color w:val="000000"/>
                <w:sz w:val="19"/>
                <w:szCs w:val="19"/>
                <w:lang w:eastAsia="en-CA"/>
              </w:rPr>
              <w:t>商定的供资总</w:t>
            </w:r>
            <w:proofErr w:type="spellEnd"/>
            <w:r>
              <w:rPr>
                <w:rFonts w:hint="eastAsia"/>
                <w:color w:val="000000"/>
                <w:sz w:val="19"/>
                <w:szCs w:val="19"/>
                <w:lang w:val="en-US" w:eastAsia="zh-CN"/>
              </w:rPr>
              <w:t>额</w:t>
            </w:r>
            <w:r>
              <w:rPr>
                <w:color w:val="000000"/>
                <w:sz w:val="19"/>
                <w:szCs w:val="19"/>
                <w:lang w:eastAsia="en-CA"/>
              </w:rPr>
              <w:t xml:space="preserve"> (</w:t>
            </w:r>
            <w:proofErr w:type="spellStart"/>
            <w:r>
              <w:rPr>
                <w:color w:val="000000"/>
                <w:sz w:val="19"/>
                <w:szCs w:val="19"/>
                <w:lang w:eastAsia="en-CA"/>
              </w:rPr>
              <w:t>美元</w:t>
            </w:r>
            <w:proofErr w:type="spellEnd"/>
            <w:r>
              <w:rPr>
                <w:color w:val="000000"/>
                <w:sz w:val="19"/>
                <w:szCs w:val="19"/>
                <w:lang w:eastAsia="en-CA"/>
              </w:rPr>
              <w:t>)</w:t>
            </w:r>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7395AED" w14:textId="77777777" w:rsidR="00F44B1F" w:rsidRDefault="00000000">
            <w:pPr>
              <w:suppressAutoHyphens/>
              <w:jc w:val="right"/>
              <w:rPr>
                <w:sz w:val="19"/>
                <w:szCs w:val="19"/>
              </w:rPr>
            </w:pPr>
            <w:r>
              <w:rPr>
                <w:sz w:val="19"/>
                <w:szCs w:val="19"/>
              </w:rPr>
              <w:t>251,595</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E620A8A" w14:textId="77777777" w:rsidR="00F44B1F" w:rsidRDefault="00000000">
            <w:pPr>
              <w:tabs>
                <w:tab w:val="left" w:pos="493"/>
                <w:tab w:val="right" w:pos="618"/>
              </w:tabs>
              <w:suppressAutoHyphens/>
              <w:jc w:val="right"/>
              <w:rPr>
                <w:b/>
                <w:bCs/>
                <w:sz w:val="19"/>
                <w:szCs w:val="19"/>
              </w:rPr>
            </w:pPr>
            <w:r>
              <w:rPr>
                <w:b/>
                <w:bCs/>
                <w:sz w:val="19"/>
                <w:szCs w:val="19"/>
              </w:rPr>
              <w:t>100,000</w:t>
            </w:r>
          </w:p>
        </w:tc>
        <w:tc>
          <w:tcPr>
            <w:tcW w:w="303" w:type="pct"/>
            <w:tcBorders>
              <w:top w:val="single" w:sz="4" w:space="0" w:color="auto"/>
              <w:left w:val="nil"/>
              <w:bottom w:val="single" w:sz="4" w:space="0" w:color="auto"/>
              <w:right w:val="single" w:sz="4" w:space="0" w:color="auto"/>
            </w:tcBorders>
            <w:shd w:val="clear" w:color="auto" w:fill="auto"/>
          </w:tcPr>
          <w:p w14:paraId="723B452B" w14:textId="77777777" w:rsidR="00F44B1F" w:rsidRDefault="00000000">
            <w:pPr>
              <w:jc w:val="right"/>
              <w:rPr>
                <w:b/>
                <w:bCs/>
                <w:sz w:val="19"/>
                <w:szCs w:val="19"/>
              </w:rPr>
            </w:pPr>
            <w:r>
              <w:rPr>
                <w:b/>
                <w:bCs/>
                <w:sz w:val="19"/>
                <w:szCs w:val="19"/>
              </w:rPr>
              <w:t>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6D9782E" w14:textId="77777777" w:rsidR="00F44B1F" w:rsidRDefault="00000000">
            <w:pPr>
              <w:jc w:val="right"/>
              <w:rPr>
                <w:color w:val="000000"/>
                <w:sz w:val="19"/>
                <w:szCs w:val="19"/>
                <w:lang w:eastAsia="en-CA"/>
              </w:rPr>
            </w:pPr>
            <w:r>
              <w:rPr>
                <w:sz w:val="19"/>
                <w:szCs w:val="19"/>
              </w:rPr>
              <w:t>274,905</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FE47CC4" w14:textId="77777777" w:rsidR="00F44B1F" w:rsidRDefault="00000000">
            <w:pPr>
              <w:jc w:val="right"/>
              <w:rPr>
                <w:color w:val="000000"/>
                <w:sz w:val="19"/>
                <w:szCs w:val="19"/>
                <w:lang w:eastAsia="en-CA"/>
              </w:rPr>
            </w:pPr>
            <w:r>
              <w:rPr>
                <w:color w:val="000000"/>
                <w:sz w:val="19"/>
                <w:szCs w:val="19"/>
                <w:lang w:eastAsia="en-CA"/>
              </w:rPr>
              <w:t>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B932EF0" w14:textId="77777777" w:rsidR="00F44B1F" w:rsidRDefault="00000000">
            <w:pPr>
              <w:jc w:val="right"/>
              <w:rPr>
                <w:color w:val="000000"/>
                <w:sz w:val="19"/>
                <w:szCs w:val="19"/>
                <w:lang w:eastAsia="en-CA"/>
              </w:rPr>
            </w:pPr>
            <w:r>
              <w:rPr>
                <w:kern w:val="28"/>
                <w:sz w:val="19"/>
                <w:szCs w:val="19"/>
              </w:rPr>
              <w:t>58,500</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7C8ED2" w14:textId="77777777" w:rsidR="00F44B1F" w:rsidRDefault="00000000">
            <w:pPr>
              <w:suppressAutoHyphens/>
              <w:jc w:val="right"/>
              <w:rPr>
                <w:b/>
                <w:bCs/>
                <w:sz w:val="19"/>
                <w:szCs w:val="19"/>
              </w:rPr>
            </w:pPr>
            <w:r>
              <w:rPr>
                <w:b/>
                <w:bCs/>
                <w:sz w:val="19"/>
                <w:szCs w:val="19"/>
              </w:rPr>
              <w:t>685,000</w:t>
            </w:r>
          </w:p>
        </w:tc>
      </w:tr>
      <w:tr w:rsidR="00F44B1F" w14:paraId="3B92A85C" w14:textId="77777777">
        <w:trPr>
          <w:trHeight w:val="62"/>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2D1EC100" w14:textId="77777777" w:rsidR="00F44B1F" w:rsidRDefault="00000000">
            <w:pPr>
              <w:jc w:val="left"/>
              <w:rPr>
                <w:color w:val="000000"/>
                <w:sz w:val="19"/>
                <w:szCs w:val="19"/>
                <w:lang w:eastAsia="en-CA"/>
              </w:rPr>
            </w:pPr>
            <w:r>
              <w:rPr>
                <w:color w:val="000000"/>
                <w:sz w:val="19"/>
                <w:szCs w:val="19"/>
                <w:lang w:eastAsia="en-CA"/>
              </w:rPr>
              <w:t>3.2</w:t>
            </w:r>
          </w:p>
        </w:tc>
        <w:tc>
          <w:tcPr>
            <w:tcW w:w="2185" w:type="pct"/>
            <w:tcBorders>
              <w:top w:val="nil"/>
              <w:left w:val="nil"/>
              <w:bottom w:val="single" w:sz="4" w:space="0" w:color="auto"/>
              <w:right w:val="single" w:sz="4" w:space="0" w:color="auto"/>
            </w:tcBorders>
            <w:shd w:val="clear" w:color="auto" w:fill="auto"/>
            <w:tcMar>
              <w:left w:w="57" w:type="dxa"/>
              <w:right w:w="57" w:type="dxa"/>
            </w:tcMar>
          </w:tcPr>
          <w:p w14:paraId="0FDEEBE7" w14:textId="77777777" w:rsidR="00F44B1F" w:rsidRDefault="00000000">
            <w:pPr>
              <w:jc w:val="left"/>
              <w:rPr>
                <w:color w:val="000000"/>
                <w:sz w:val="19"/>
                <w:szCs w:val="19"/>
                <w:lang w:eastAsia="en-CA"/>
              </w:rPr>
            </w:pPr>
            <w:proofErr w:type="spellStart"/>
            <w:r>
              <w:rPr>
                <w:color w:val="000000"/>
                <w:sz w:val="19"/>
                <w:szCs w:val="19"/>
                <w:lang w:eastAsia="en-CA"/>
              </w:rPr>
              <w:t>支持费用总</w:t>
            </w:r>
            <w:proofErr w:type="spellEnd"/>
            <w:r>
              <w:rPr>
                <w:rFonts w:hint="eastAsia"/>
                <w:color w:val="000000"/>
                <w:sz w:val="19"/>
                <w:szCs w:val="19"/>
                <w:lang w:val="en-US" w:eastAsia="zh-CN"/>
              </w:rPr>
              <w:t>额</w:t>
            </w:r>
            <w:r>
              <w:rPr>
                <w:color w:val="000000"/>
                <w:sz w:val="19"/>
                <w:szCs w:val="19"/>
                <w:lang w:eastAsia="en-CA"/>
              </w:rPr>
              <w:t xml:space="preserve"> (</w:t>
            </w:r>
            <w:proofErr w:type="spellStart"/>
            <w:r>
              <w:rPr>
                <w:color w:val="000000"/>
                <w:sz w:val="19"/>
                <w:szCs w:val="19"/>
                <w:lang w:eastAsia="en-CA"/>
              </w:rPr>
              <w:t>美元</w:t>
            </w:r>
            <w:proofErr w:type="spellEnd"/>
            <w:r>
              <w:rPr>
                <w:color w:val="000000"/>
                <w:sz w:val="19"/>
                <w:szCs w:val="19"/>
                <w:lang w:eastAsia="en-CA"/>
              </w:rPr>
              <w:t>)</w:t>
            </w:r>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60CBAA8" w14:textId="77777777" w:rsidR="00F44B1F" w:rsidRDefault="00000000">
            <w:pPr>
              <w:jc w:val="right"/>
              <w:rPr>
                <w:color w:val="000000"/>
                <w:sz w:val="19"/>
                <w:szCs w:val="19"/>
                <w:lang w:eastAsia="en-CA"/>
              </w:rPr>
            </w:pPr>
            <w:r>
              <w:rPr>
                <w:sz w:val="19"/>
                <w:szCs w:val="19"/>
              </w:rPr>
              <w:t>27,284</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61B2A5" w14:textId="77777777" w:rsidR="00F44B1F" w:rsidRDefault="00000000">
            <w:pPr>
              <w:jc w:val="right"/>
              <w:rPr>
                <w:b/>
                <w:bCs/>
                <w:color w:val="000000"/>
                <w:sz w:val="19"/>
                <w:szCs w:val="19"/>
                <w:lang w:eastAsia="en-CA"/>
              </w:rPr>
            </w:pPr>
            <w:r>
              <w:rPr>
                <w:b/>
                <w:bCs/>
                <w:color w:val="000000"/>
                <w:sz w:val="19"/>
                <w:szCs w:val="19"/>
                <w:lang w:eastAsia="en-CA"/>
              </w:rPr>
              <w:t>13,000</w:t>
            </w:r>
          </w:p>
        </w:tc>
        <w:tc>
          <w:tcPr>
            <w:tcW w:w="303" w:type="pct"/>
            <w:tcBorders>
              <w:top w:val="single" w:sz="4" w:space="0" w:color="auto"/>
              <w:left w:val="nil"/>
              <w:bottom w:val="single" w:sz="4" w:space="0" w:color="auto"/>
              <w:right w:val="single" w:sz="4" w:space="0" w:color="auto"/>
            </w:tcBorders>
            <w:shd w:val="clear" w:color="auto" w:fill="auto"/>
          </w:tcPr>
          <w:p w14:paraId="7C0F4844" w14:textId="77777777" w:rsidR="00F44B1F" w:rsidRDefault="00000000">
            <w:pPr>
              <w:jc w:val="right"/>
              <w:rPr>
                <w:b/>
                <w:bCs/>
                <w:sz w:val="19"/>
                <w:szCs w:val="19"/>
              </w:rPr>
            </w:pPr>
            <w:r>
              <w:rPr>
                <w:b/>
                <w:bCs/>
                <w:sz w:val="19"/>
                <w:szCs w:val="19"/>
              </w:rPr>
              <w:t>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1546138" w14:textId="77777777" w:rsidR="00F44B1F" w:rsidRDefault="00000000">
            <w:pPr>
              <w:jc w:val="right"/>
              <w:rPr>
                <w:color w:val="000000"/>
                <w:sz w:val="19"/>
                <w:szCs w:val="19"/>
                <w:lang w:eastAsia="en-CA"/>
              </w:rPr>
            </w:pPr>
            <w:r>
              <w:rPr>
                <w:sz w:val="19"/>
                <w:szCs w:val="19"/>
              </w:rPr>
              <w:t>31,302</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229FBF" w14:textId="77777777" w:rsidR="00F44B1F" w:rsidRDefault="00000000">
            <w:pPr>
              <w:jc w:val="right"/>
              <w:rPr>
                <w:color w:val="000000"/>
                <w:sz w:val="19"/>
                <w:szCs w:val="19"/>
                <w:lang w:eastAsia="en-CA"/>
              </w:rPr>
            </w:pPr>
            <w:r>
              <w:rPr>
                <w:color w:val="000000"/>
                <w:sz w:val="19"/>
                <w:szCs w:val="19"/>
                <w:lang w:eastAsia="en-CA"/>
              </w:rPr>
              <w:t>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4574CB6" w14:textId="77777777" w:rsidR="00F44B1F" w:rsidRDefault="00000000">
            <w:pPr>
              <w:suppressAutoHyphens/>
              <w:jc w:val="right"/>
              <w:rPr>
                <w:sz w:val="19"/>
                <w:szCs w:val="19"/>
              </w:rPr>
            </w:pPr>
            <w:r>
              <w:rPr>
                <w:sz w:val="19"/>
                <w:szCs w:val="19"/>
              </w:rPr>
              <w:t>7,605</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26B24A" w14:textId="77777777" w:rsidR="00F44B1F" w:rsidRDefault="00000000">
            <w:pPr>
              <w:suppressAutoHyphens/>
              <w:jc w:val="right"/>
              <w:rPr>
                <w:b/>
                <w:bCs/>
                <w:sz w:val="19"/>
                <w:szCs w:val="19"/>
              </w:rPr>
            </w:pPr>
            <w:r>
              <w:rPr>
                <w:b/>
                <w:bCs/>
                <w:sz w:val="19"/>
                <w:szCs w:val="19"/>
              </w:rPr>
              <w:t>79,191</w:t>
            </w:r>
          </w:p>
        </w:tc>
      </w:tr>
      <w:tr w:rsidR="00F44B1F" w14:paraId="689791DB" w14:textId="77777777">
        <w:trPr>
          <w:trHeight w:val="53"/>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0451A558" w14:textId="77777777" w:rsidR="00F44B1F" w:rsidRDefault="00000000">
            <w:pPr>
              <w:jc w:val="left"/>
              <w:rPr>
                <w:color w:val="000000"/>
                <w:sz w:val="19"/>
                <w:szCs w:val="19"/>
                <w:lang w:eastAsia="en-CA"/>
              </w:rPr>
            </w:pPr>
            <w:r>
              <w:rPr>
                <w:color w:val="000000"/>
                <w:sz w:val="19"/>
                <w:szCs w:val="19"/>
                <w:lang w:eastAsia="en-CA"/>
              </w:rPr>
              <w:t>3.3</w:t>
            </w:r>
          </w:p>
        </w:tc>
        <w:tc>
          <w:tcPr>
            <w:tcW w:w="2185" w:type="pct"/>
            <w:tcBorders>
              <w:top w:val="nil"/>
              <w:left w:val="nil"/>
              <w:bottom w:val="single" w:sz="4" w:space="0" w:color="auto"/>
              <w:right w:val="single" w:sz="4" w:space="0" w:color="auto"/>
            </w:tcBorders>
            <w:shd w:val="clear" w:color="auto" w:fill="auto"/>
            <w:tcMar>
              <w:left w:w="57" w:type="dxa"/>
              <w:right w:w="57" w:type="dxa"/>
            </w:tcMar>
          </w:tcPr>
          <w:p w14:paraId="4B40E53A" w14:textId="77777777" w:rsidR="00F44B1F" w:rsidRDefault="00000000">
            <w:pPr>
              <w:jc w:val="left"/>
              <w:rPr>
                <w:color w:val="000000"/>
                <w:sz w:val="19"/>
                <w:szCs w:val="19"/>
                <w:lang w:eastAsia="en-CA"/>
              </w:rPr>
            </w:pPr>
            <w:proofErr w:type="spellStart"/>
            <w:r>
              <w:rPr>
                <w:color w:val="000000"/>
                <w:sz w:val="19"/>
                <w:szCs w:val="19"/>
                <w:lang w:eastAsia="en-CA"/>
              </w:rPr>
              <w:t>商定的费用总</w:t>
            </w:r>
            <w:proofErr w:type="spellEnd"/>
            <w:r>
              <w:rPr>
                <w:rFonts w:hint="eastAsia"/>
                <w:color w:val="000000"/>
                <w:sz w:val="19"/>
                <w:szCs w:val="19"/>
                <w:lang w:val="en-US" w:eastAsia="zh-CN"/>
              </w:rPr>
              <w:t>额</w:t>
            </w:r>
            <w:r>
              <w:rPr>
                <w:color w:val="000000"/>
                <w:sz w:val="19"/>
                <w:szCs w:val="19"/>
                <w:lang w:eastAsia="en-CA"/>
              </w:rPr>
              <w:t xml:space="preserve"> (</w:t>
            </w:r>
            <w:proofErr w:type="spellStart"/>
            <w:r>
              <w:rPr>
                <w:color w:val="000000"/>
                <w:sz w:val="19"/>
                <w:szCs w:val="19"/>
                <w:lang w:eastAsia="en-CA"/>
              </w:rPr>
              <w:t>美元</w:t>
            </w:r>
            <w:proofErr w:type="spellEnd"/>
            <w:r>
              <w:rPr>
                <w:color w:val="000000"/>
                <w:sz w:val="19"/>
                <w:szCs w:val="19"/>
                <w:lang w:eastAsia="en-CA"/>
              </w:rPr>
              <w:t>)</w:t>
            </w:r>
          </w:p>
        </w:tc>
        <w:tc>
          <w:tcPr>
            <w:tcW w:w="420"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A6CE1F" w14:textId="77777777" w:rsidR="00F44B1F" w:rsidRDefault="00000000">
            <w:pPr>
              <w:suppressAutoHyphens/>
              <w:jc w:val="right"/>
              <w:rPr>
                <w:sz w:val="19"/>
                <w:szCs w:val="19"/>
              </w:rPr>
            </w:pPr>
            <w:r>
              <w:rPr>
                <w:sz w:val="19"/>
                <w:szCs w:val="19"/>
              </w:rPr>
              <w:t>278,879</w:t>
            </w:r>
          </w:p>
        </w:tc>
        <w:tc>
          <w:tcPr>
            <w:tcW w:w="37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13E2BE5" w14:textId="77777777" w:rsidR="00F44B1F" w:rsidRDefault="00000000">
            <w:pPr>
              <w:suppressAutoHyphens/>
              <w:jc w:val="right"/>
              <w:rPr>
                <w:b/>
                <w:bCs/>
                <w:sz w:val="19"/>
                <w:szCs w:val="19"/>
              </w:rPr>
            </w:pPr>
            <w:r>
              <w:rPr>
                <w:b/>
                <w:bCs/>
                <w:sz w:val="19"/>
                <w:szCs w:val="19"/>
              </w:rPr>
              <w:t>113,000</w:t>
            </w:r>
          </w:p>
        </w:tc>
        <w:tc>
          <w:tcPr>
            <w:tcW w:w="303" w:type="pct"/>
            <w:tcBorders>
              <w:top w:val="single" w:sz="4" w:space="0" w:color="auto"/>
              <w:left w:val="nil"/>
              <w:bottom w:val="single" w:sz="4" w:space="0" w:color="auto"/>
              <w:right w:val="single" w:sz="4" w:space="0" w:color="auto"/>
            </w:tcBorders>
            <w:shd w:val="clear" w:color="auto" w:fill="auto"/>
          </w:tcPr>
          <w:p w14:paraId="49269F3F" w14:textId="77777777" w:rsidR="00F44B1F" w:rsidRDefault="00000000">
            <w:pPr>
              <w:suppressAutoHyphens/>
              <w:jc w:val="right"/>
              <w:rPr>
                <w:b/>
                <w:bCs/>
                <w:sz w:val="19"/>
                <w:szCs w:val="19"/>
              </w:rPr>
            </w:pPr>
            <w:r>
              <w:rPr>
                <w:b/>
                <w:bCs/>
                <w:sz w:val="19"/>
                <w:szCs w:val="19"/>
              </w:rPr>
              <w:t>0</w:t>
            </w:r>
          </w:p>
        </w:tc>
        <w:tc>
          <w:tcPr>
            <w:tcW w:w="3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9B8106C" w14:textId="77777777" w:rsidR="00F44B1F" w:rsidRDefault="00000000">
            <w:pPr>
              <w:suppressAutoHyphens/>
              <w:jc w:val="right"/>
              <w:rPr>
                <w:sz w:val="19"/>
                <w:szCs w:val="19"/>
              </w:rPr>
            </w:pPr>
            <w:r>
              <w:rPr>
                <w:sz w:val="19"/>
                <w:szCs w:val="19"/>
              </w:rPr>
              <w:t>306,207</w:t>
            </w:r>
          </w:p>
        </w:tc>
        <w:tc>
          <w:tcPr>
            <w:tcW w:w="38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55AF10D" w14:textId="77777777" w:rsidR="00F44B1F" w:rsidRDefault="00000000">
            <w:pPr>
              <w:suppressAutoHyphens/>
              <w:jc w:val="right"/>
              <w:rPr>
                <w:sz w:val="19"/>
                <w:szCs w:val="19"/>
              </w:rPr>
            </w:pPr>
            <w:r>
              <w:rPr>
                <w:sz w:val="19"/>
                <w:szCs w:val="19"/>
              </w:rPr>
              <w:t>0</w:t>
            </w:r>
          </w:p>
        </w:tc>
        <w:tc>
          <w:tcPr>
            <w:tcW w:w="257"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CDE5631" w14:textId="77777777" w:rsidR="00F44B1F" w:rsidRDefault="00000000">
            <w:pPr>
              <w:jc w:val="right"/>
              <w:rPr>
                <w:color w:val="000000"/>
                <w:sz w:val="19"/>
                <w:szCs w:val="19"/>
                <w:lang w:eastAsia="en-CA"/>
              </w:rPr>
            </w:pPr>
            <w:r>
              <w:rPr>
                <w:sz w:val="19"/>
                <w:szCs w:val="19"/>
              </w:rPr>
              <w:t>66,105</w:t>
            </w:r>
          </w:p>
        </w:tc>
        <w:tc>
          <w:tcPr>
            <w:tcW w:w="42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9D60CF" w14:textId="77777777" w:rsidR="00F44B1F" w:rsidRDefault="00000000">
            <w:pPr>
              <w:suppressAutoHyphens/>
              <w:jc w:val="right"/>
              <w:rPr>
                <w:b/>
                <w:bCs/>
                <w:sz w:val="19"/>
                <w:szCs w:val="19"/>
              </w:rPr>
            </w:pPr>
            <w:r>
              <w:rPr>
                <w:b/>
                <w:bCs/>
                <w:sz w:val="19"/>
                <w:szCs w:val="19"/>
              </w:rPr>
              <w:t>764,191</w:t>
            </w:r>
          </w:p>
        </w:tc>
      </w:tr>
      <w:tr w:rsidR="00F44B1F" w14:paraId="4B79006F" w14:textId="77777777">
        <w:trPr>
          <w:trHeight w:val="53"/>
          <w:jc w:val="center"/>
        </w:trPr>
        <w:tc>
          <w:tcPr>
            <w:tcW w:w="27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9C3624A" w14:textId="77777777" w:rsidR="00F44B1F" w:rsidRDefault="00000000">
            <w:pPr>
              <w:jc w:val="left"/>
              <w:rPr>
                <w:color w:val="000000"/>
                <w:sz w:val="19"/>
                <w:szCs w:val="19"/>
                <w:lang w:eastAsia="en-CA"/>
              </w:rPr>
            </w:pPr>
            <w:r>
              <w:rPr>
                <w:color w:val="000000"/>
                <w:sz w:val="19"/>
                <w:szCs w:val="19"/>
                <w:lang w:eastAsia="en-CA"/>
              </w:rPr>
              <w:t>4.1.1</w:t>
            </w:r>
          </w:p>
        </w:tc>
        <w:tc>
          <w:tcPr>
            <w:tcW w:w="4297" w:type="pct"/>
            <w:gridSpan w:val="7"/>
            <w:tcBorders>
              <w:top w:val="single" w:sz="4" w:space="0" w:color="auto"/>
              <w:left w:val="nil"/>
              <w:bottom w:val="single" w:sz="4" w:space="0" w:color="auto"/>
              <w:right w:val="single" w:sz="4" w:space="0" w:color="auto"/>
            </w:tcBorders>
            <w:shd w:val="clear" w:color="auto" w:fill="auto"/>
          </w:tcPr>
          <w:p w14:paraId="779E81A7" w14:textId="77777777" w:rsidR="00F44B1F" w:rsidRDefault="00000000">
            <w:pPr>
              <w:jc w:val="left"/>
              <w:rPr>
                <w:color w:val="000000"/>
                <w:sz w:val="19"/>
                <w:szCs w:val="19"/>
                <w:lang w:eastAsia="zh-CN"/>
              </w:rPr>
            </w:pPr>
            <w:r>
              <w:rPr>
                <w:rFonts w:hint="eastAsia"/>
                <w:color w:val="000000"/>
                <w:sz w:val="19"/>
                <w:szCs w:val="19"/>
                <w:lang w:eastAsia="zh-CN"/>
              </w:rPr>
              <w:t>根据本协定商定实现的</w:t>
            </w:r>
            <w:r>
              <w:rPr>
                <w:rFonts w:hint="eastAsia"/>
                <w:color w:val="000000"/>
                <w:sz w:val="19"/>
                <w:szCs w:val="19"/>
                <w:lang w:eastAsia="zh-CN"/>
              </w:rPr>
              <w:t>HCFC-22</w:t>
            </w:r>
            <w:r>
              <w:rPr>
                <w:rFonts w:hint="eastAsia"/>
                <w:color w:val="000000"/>
                <w:sz w:val="19"/>
                <w:szCs w:val="19"/>
                <w:lang w:eastAsia="zh-CN"/>
              </w:rPr>
              <w:t>的淘汰</w:t>
            </w:r>
            <w:r>
              <w:rPr>
                <w:rFonts w:hint="eastAsia"/>
                <w:color w:val="000000"/>
                <w:sz w:val="19"/>
                <w:szCs w:val="19"/>
                <w:lang w:val="en-US" w:eastAsia="zh-CN"/>
              </w:rPr>
              <w:t>总量</w:t>
            </w:r>
            <w:r>
              <w:rPr>
                <w:rFonts w:hint="eastAsia"/>
                <w:color w:val="000000"/>
                <w:sz w:val="19"/>
                <w:szCs w:val="19"/>
                <w:lang w:eastAsia="zh-CN"/>
              </w:rPr>
              <w:t xml:space="preserve"> </w:t>
            </w:r>
            <w:r>
              <w:rPr>
                <w:color w:val="000000"/>
                <w:sz w:val="19"/>
                <w:szCs w:val="19"/>
                <w:lang w:eastAsia="zh-CN"/>
              </w:rPr>
              <w:t>(ODP </w:t>
            </w:r>
            <w:r>
              <w:rPr>
                <w:color w:val="000000"/>
                <w:sz w:val="19"/>
                <w:szCs w:val="19"/>
                <w:lang w:eastAsia="zh-CN"/>
              </w:rPr>
              <w:t>吨</w:t>
            </w:r>
            <w:r>
              <w:rPr>
                <w:color w:val="000000"/>
                <w:sz w:val="19"/>
                <w:szCs w:val="19"/>
                <w:lang w:eastAsia="zh-CN"/>
              </w:rPr>
              <w:t>)</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6E0DC88" w14:textId="77777777" w:rsidR="00F44B1F" w:rsidRDefault="00000000">
            <w:pPr>
              <w:jc w:val="right"/>
              <w:rPr>
                <w:color w:val="000000"/>
                <w:sz w:val="19"/>
                <w:szCs w:val="19"/>
                <w:lang w:eastAsia="en-CA"/>
              </w:rPr>
            </w:pPr>
            <w:r>
              <w:rPr>
                <w:color w:val="000000"/>
                <w:sz w:val="19"/>
                <w:szCs w:val="19"/>
                <w:lang w:eastAsia="en-CA"/>
              </w:rPr>
              <w:t>3.45</w:t>
            </w:r>
          </w:p>
        </w:tc>
      </w:tr>
      <w:tr w:rsidR="00F44B1F" w14:paraId="02F6C8DE" w14:textId="77777777">
        <w:trPr>
          <w:trHeight w:val="116"/>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7C12708C" w14:textId="77777777" w:rsidR="00F44B1F" w:rsidRDefault="00000000">
            <w:pPr>
              <w:jc w:val="left"/>
              <w:rPr>
                <w:color w:val="000000"/>
                <w:sz w:val="19"/>
                <w:szCs w:val="19"/>
                <w:lang w:eastAsia="en-CA"/>
              </w:rPr>
            </w:pPr>
            <w:r>
              <w:rPr>
                <w:color w:val="000000"/>
                <w:sz w:val="19"/>
                <w:szCs w:val="19"/>
                <w:lang w:eastAsia="en-CA"/>
              </w:rPr>
              <w:t>4.1.2</w:t>
            </w:r>
          </w:p>
        </w:tc>
        <w:tc>
          <w:tcPr>
            <w:tcW w:w="4297" w:type="pct"/>
            <w:gridSpan w:val="7"/>
            <w:tcBorders>
              <w:top w:val="single" w:sz="4" w:space="0" w:color="auto"/>
              <w:left w:val="nil"/>
              <w:bottom w:val="single" w:sz="4" w:space="0" w:color="auto"/>
              <w:right w:val="single" w:sz="4" w:space="0" w:color="auto"/>
            </w:tcBorders>
            <w:shd w:val="clear" w:color="auto" w:fill="auto"/>
          </w:tcPr>
          <w:p w14:paraId="6A749CF9" w14:textId="77777777" w:rsidR="00F44B1F" w:rsidRDefault="00000000">
            <w:pPr>
              <w:jc w:val="left"/>
              <w:rPr>
                <w:color w:val="000000"/>
                <w:sz w:val="19"/>
                <w:szCs w:val="19"/>
                <w:lang w:eastAsia="zh-CN"/>
              </w:rPr>
            </w:pPr>
            <w:r>
              <w:rPr>
                <w:rFonts w:hint="eastAsia"/>
                <w:color w:val="000000"/>
                <w:sz w:val="19"/>
                <w:szCs w:val="19"/>
                <w:lang w:eastAsia="zh-CN"/>
              </w:rPr>
              <w:t>上一阶段将淘汰</w:t>
            </w:r>
            <w:r>
              <w:rPr>
                <w:rFonts w:hint="eastAsia"/>
                <w:color w:val="000000"/>
                <w:sz w:val="19"/>
                <w:szCs w:val="19"/>
                <w:lang w:eastAsia="zh-CN"/>
              </w:rPr>
              <w:t>HCFC-22</w:t>
            </w:r>
            <w:r>
              <w:rPr>
                <w:color w:val="000000"/>
                <w:sz w:val="19"/>
                <w:szCs w:val="19"/>
                <w:lang w:eastAsia="zh-CN"/>
              </w:rPr>
              <w:t xml:space="preserve"> (ODP </w:t>
            </w:r>
            <w:r>
              <w:rPr>
                <w:color w:val="000000"/>
                <w:sz w:val="19"/>
                <w:szCs w:val="19"/>
                <w:lang w:eastAsia="zh-CN"/>
              </w:rPr>
              <w:t>吨</w:t>
            </w:r>
            <w:r>
              <w:rPr>
                <w:color w:val="000000"/>
                <w:sz w:val="19"/>
                <w:szCs w:val="19"/>
                <w:lang w:eastAsia="zh-CN"/>
              </w:rPr>
              <w:t>)</w:t>
            </w:r>
          </w:p>
        </w:tc>
        <w:tc>
          <w:tcPr>
            <w:tcW w:w="423"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6B6EEE0" w14:textId="77777777" w:rsidR="00F44B1F" w:rsidRDefault="00000000">
            <w:pPr>
              <w:jc w:val="right"/>
              <w:rPr>
                <w:color w:val="000000"/>
                <w:sz w:val="19"/>
                <w:szCs w:val="19"/>
                <w:lang w:eastAsia="en-CA"/>
              </w:rPr>
            </w:pPr>
            <w:r>
              <w:rPr>
                <w:kern w:val="28"/>
                <w:sz w:val="19"/>
                <w:szCs w:val="19"/>
              </w:rPr>
              <w:t>1.85</w:t>
            </w:r>
          </w:p>
        </w:tc>
      </w:tr>
      <w:tr w:rsidR="00F44B1F" w14:paraId="64205AF9" w14:textId="77777777">
        <w:trPr>
          <w:trHeight w:val="98"/>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508496AF" w14:textId="77777777" w:rsidR="00F44B1F" w:rsidRDefault="00000000">
            <w:pPr>
              <w:jc w:val="left"/>
              <w:rPr>
                <w:color w:val="000000"/>
                <w:sz w:val="19"/>
                <w:szCs w:val="19"/>
                <w:lang w:eastAsia="en-CA"/>
              </w:rPr>
            </w:pPr>
            <w:r>
              <w:rPr>
                <w:color w:val="000000"/>
                <w:sz w:val="19"/>
                <w:szCs w:val="19"/>
                <w:lang w:eastAsia="en-CA"/>
              </w:rPr>
              <w:t>4.1.3</w:t>
            </w:r>
          </w:p>
        </w:tc>
        <w:tc>
          <w:tcPr>
            <w:tcW w:w="4297" w:type="pct"/>
            <w:gridSpan w:val="7"/>
            <w:tcBorders>
              <w:top w:val="single" w:sz="4" w:space="0" w:color="auto"/>
              <w:left w:val="nil"/>
              <w:bottom w:val="single" w:sz="4" w:space="0" w:color="auto"/>
              <w:right w:val="single" w:sz="4" w:space="0" w:color="auto"/>
            </w:tcBorders>
          </w:tcPr>
          <w:p w14:paraId="09958D99" w14:textId="77777777" w:rsidR="00F44B1F" w:rsidRDefault="00000000">
            <w:pPr>
              <w:jc w:val="left"/>
              <w:rPr>
                <w:color w:val="000000"/>
                <w:sz w:val="19"/>
                <w:szCs w:val="19"/>
                <w:lang w:eastAsia="en-CA"/>
              </w:rPr>
            </w:pPr>
            <w:r>
              <w:rPr>
                <w:rFonts w:hint="eastAsia"/>
                <w:color w:val="000000"/>
                <w:sz w:val="19"/>
                <w:szCs w:val="19"/>
                <w:lang w:eastAsia="en-CA"/>
              </w:rPr>
              <w:t>剩余合格的</w:t>
            </w:r>
            <w:r>
              <w:rPr>
                <w:rFonts w:hint="eastAsia"/>
                <w:color w:val="000000"/>
                <w:sz w:val="19"/>
                <w:szCs w:val="19"/>
                <w:lang w:eastAsia="en-CA"/>
              </w:rPr>
              <w:t>HCFC-22</w:t>
            </w:r>
            <w:r>
              <w:rPr>
                <w:rFonts w:hint="eastAsia"/>
                <w:color w:val="000000"/>
                <w:sz w:val="19"/>
                <w:szCs w:val="19"/>
                <w:lang w:eastAsia="en-CA"/>
              </w:rPr>
              <w:t>消费量</w:t>
            </w:r>
            <w:r>
              <w:rPr>
                <w:color w:val="000000"/>
                <w:sz w:val="19"/>
                <w:szCs w:val="19"/>
                <w:lang w:eastAsia="en-CA"/>
              </w:rPr>
              <w:t xml:space="preserve"> (ODP </w:t>
            </w:r>
            <w:r>
              <w:rPr>
                <w:color w:val="000000"/>
                <w:sz w:val="19"/>
                <w:szCs w:val="19"/>
                <w:lang w:eastAsia="en-CA"/>
              </w:rPr>
              <w:t>吨</w:t>
            </w:r>
            <w:r>
              <w:rPr>
                <w:color w:val="000000"/>
                <w:sz w:val="19"/>
                <w:szCs w:val="19"/>
                <w:lang w:eastAsia="en-CA"/>
              </w:rPr>
              <w:t>)</w:t>
            </w:r>
          </w:p>
        </w:tc>
        <w:tc>
          <w:tcPr>
            <w:tcW w:w="423"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965DEC7" w14:textId="77777777" w:rsidR="00F44B1F" w:rsidRDefault="00000000">
            <w:pPr>
              <w:jc w:val="right"/>
              <w:rPr>
                <w:color w:val="000000"/>
                <w:sz w:val="19"/>
                <w:szCs w:val="19"/>
                <w:lang w:eastAsia="en-CA"/>
              </w:rPr>
            </w:pPr>
            <w:r>
              <w:rPr>
                <w:color w:val="000000"/>
                <w:sz w:val="19"/>
                <w:szCs w:val="19"/>
                <w:lang w:eastAsia="en-CA"/>
              </w:rPr>
              <w:t>0</w:t>
            </w:r>
          </w:p>
        </w:tc>
      </w:tr>
    </w:tbl>
    <w:p w14:paraId="484EE4C3" w14:textId="77777777" w:rsidR="00F44B1F" w:rsidRDefault="00000000">
      <w:pPr>
        <w:spacing w:before="40"/>
        <w:ind w:left="-142"/>
        <w:rPr>
          <w:sz w:val="18"/>
          <w:szCs w:val="18"/>
          <w:lang w:eastAsia="zh-CN"/>
        </w:rPr>
      </w:pPr>
      <w:r>
        <w:rPr>
          <w:sz w:val="18"/>
          <w:szCs w:val="18"/>
          <w:lang w:eastAsia="zh-CN"/>
        </w:rPr>
        <w:t>*</w:t>
      </w:r>
      <w:r>
        <w:rPr>
          <w:rFonts w:hint="eastAsia"/>
          <w:sz w:val="18"/>
          <w:szCs w:val="18"/>
          <w:lang w:eastAsia="zh-CN"/>
        </w:rPr>
        <w:t>根据第一阶段协议，第一阶段完成日期：</w:t>
      </w:r>
      <w:r>
        <w:rPr>
          <w:rFonts w:hint="eastAsia"/>
          <w:sz w:val="18"/>
          <w:szCs w:val="18"/>
          <w:lang w:eastAsia="zh-CN"/>
        </w:rPr>
        <w:t>2021</w:t>
      </w:r>
      <w:r>
        <w:rPr>
          <w:rFonts w:hint="eastAsia"/>
          <w:sz w:val="18"/>
          <w:szCs w:val="18"/>
          <w:lang w:eastAsia="zh-CN"/>
        </w:rPr>
        <w:t>年</w:t>
      </w:r>
      <w:r>
        <w:rPr>
          <w:rFonts w:hint="eastAsia"/>
          <w:sz w:val="18"/>
          <w:szCs w:val="18"/>
          <w:lang w:eastAsia="zh-CN"/>
        </w:rPr>
        <w:t>12</w:t>
      </w:r>
      <w:r>
        <w:rPr>
          <w:rFonts w:hint="eastAsia"/>
          <w:sz w:val="18"/>
          <w:szCs w:val="18"/>
          <w:lang w:eastAsia="zh-CN"/>
        </w:rPr>
        <w:t>月</w:t>
      </w:r>
      <w:r>
        <w:rPr>
          <w:rFonts w:hint="eastAsia"/>
          <w:sz w:val="18"/>
          <w:szCs w:val="18"/>
          <w:lang w:eastAsia="zh-CN"/>
        </w:rPr>
        <w:t>31</w:t>
      </w:r>
      <w:r>
        <w:rPr>
          <w:rFonts w:hint="eastAsia"/>
          <w:sz w:val="18"/>
          <w:szCs w:val="18"/>
          <w:lang w:eastAsia="zh-CN"/>
        </w:rPr>
        <w:t>日</w:t>
      </w:r>
    </w:p>
    <w:p w14:paraId="15AAF2AC" w14:textId="77777777" w:rsidR="00F44B1F" w:rsidRDefault="00F44B1F">
      <w:pPr>
        <w:jc w:val="center"/>
        <w:rPr>
          <w:b/>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44B1F" w14:paraId="7CF0DF5F" w14:textId="77777777">
        <w:tc>
          <w:tcPr>
            <w:tcW w:w="1871" w:type="dxa"/>
          </w:tcPr>
          <w:p w14:paraId="73264FFF" w14:textId="77777777" w:rsidR="00F44B1F" w:rsidRDefault="00F44B1F">
            <w:pPr>
              <w:jc w:val="center"/>
              <w:rPr>
                <w:lang w:eastAsia="zh-CN"/>
              </w:rPr>
            </w:pPr>
          </w:p>
        </w:tc>
        <w:tc>
          <w:tcPr>
            <w:tcW w:w="1872" w:type="dxa"/>
          </w:tcPr>
          <w:p w14:paraId="1FD7CD72" w14:textId="77777777" w:rsidR="00F44B1F" w:rsidRDefault="00F44B1F">
            <w:pPr>
              <w:jc w:val="center"/>
              <w:rPr>
                <w:lang w:eastAsia="zh-CN"/>
              </w:rPr>
            </w:pPr>
          </w:p>
        </w:tc>
        <w:tc>
          <w:tcPr>
            <w:tcW w:w="1872" w:type="dxa"/>
            <w:tcBorders>
              <w:bottom w:val="single" w:sz="4" w:space="0" w:color="auto"/>
            </w:tcBorders>
          </w:tcPr>
          <w:p w14:paraId="34F13FCB" w14:textId="77777777" w:rsidR="00F44B1F" w:rsidRDefault="00F44B1F">
            <w:pPr>
              <w:jc w:val="center"/>
              <w:rPr>
                <w:lang w:eastAsia="zh-CN"/>
              </w:rPr>
            </w:pPr>
          </w:p>
        </w:tc>
        <w:tc>
          <w:tcPr>
            <w:tcW w:w="1872" w:type="dxa"/>
          </w:tcPr>
          <w:p w14:paraId="26291D1F" w14:textId="77777777" w:rsidR="00F44B1F" w:rsidRDefault="00F44B1F">
            <w:pPr>
              <w:jc w:val="center"/>
              <w:rPr>
                <w:lang w:eastAsia="zh-CN"/>
              </w:rPr>
            </w:pPr>
          </w:p>
        </w:tc>
        <w:tc>
          <w:tcPr>
            <w:tcW w:w="1873" w:type="dxa"/>
          </w:tcPr>
          <w:p w14:paraId="124F07F4" w14:textId="77777777" w:rsidR="00F44B1F" w:rsidRDefault="00F44B1F">
            <w:pPr>
              <w:jc w:val="center"/>
              <w:rPr>
                <w:lang w:eastAsia="zh-CN"/>
              </w:rPr>
            </w:pPr>
          </w:p>
        </w:tc>
      </w:tr>
    </w:tbl>
    <w:p w14:paraId="3FB64782" w14:textId="77777777" w:rsidR="00F44B1F" w:rsidRDefault="00F44B1F">
      <w:pPr>
        <w:pStyle w:val="Heading2"/>
        <w:widowControl/>
        <w:numPr>
          <w:ilvl w:val="0"/>
          <w:numId w:val="0"/>
        </w:numPr>
        <w:jc w:val="center"/>
        <w:rPr>
          <w:lang w:eastAsia="zh-CN"/>
        </w:rPr>
      </w:pPr>
    </w:p>
    <w:sectPr w:rsidR="00F44B1F">
      <w:headerReference w:type="even" r:id="rId21"/>
      <w:headerReference w:type="default" r:id="rId22"/>
      <w:footerReference w:type="even" r:id="rId23"/>
      <w:pgSz w:w="12240" w:h="15840"/>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234AE" w14:textId="77777777" w:rsidR="00BF77F2" w:rsidRDefault="00BF77F2">
      <w:r>
        <w:separator/>
      </w:r>
    </w:p>
  </w:endnote>
  <w:endnote w:type="continuationSeparator" w:id="0">
    <w:p w14:paraId="0BA34DF6" w14:textId="77777777" w:rsidR="00BF77F2" w:rsidRDefault="00BF7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Univers">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654153"/>
      <w:docPartObj>
        <w:docPartGallery w:val="AutoText"/>
      </w:docPartObj>
    </w:sdtPr>
    <w:sdtContent>
      <w:p w14:paraId="5D12721B" w14:textId="77777777" w:rsidR="00F44B1F" w:rsidRDefault="00000000">
        <w:pPr>
          <w:pStyle w:val="Footer"/>
          <w:jc w:val="center"/>
        </w:pPr>
        <w:r>
          <w:fldChar w:fldCharType="begin"/>
        </w:r>
        <w:r>
          <w:instrText xml:space="preserve"> PAGE   \* MERGEFORMAT </w:instrText>
        </w:r>
        <w:r>
          <w:fldChar w:fldCharType="separate"/>
        </w:r>
        <w:r>
          <w:t>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69F16" w14:textId="77777777" w:rsidR="00F44B1F" w:rsidRDefault="00000000">
    <w:pPr>
      <w:jc w:val="center"/>
    </w:pP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4542" w14:textId="77777777" w:rsidR="00F44B1F" w:rsidRDefault="00000000">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执行蒙特利尔议定书多边基金执行委员会的会前文件不影响执行委员会在文件印发后可能作出的任何决定。</w:t>
    </w:r>
  </w:p>
  <w:p w14:paraId="65279E56" w14:textId="77777777" w:rsidR="00F44B1F" w:rsidRDefault="00F44B1F">
    <w:pPr>
      <w:pStyle w:val="Footer"/>
      <w:jc w:val="center"/>
      <w:rPr>
        <w:sz w:val="2"/>
        <w:szCs w:val="2"/>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4B4C7" w14:textId="266EFC98" w:rsidR="0023162A" w:rsidRDefault="0023162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6E954" w14:textId="77777777" w:rsidR="00BF77F2" w:rsidRDefault="00BF77F2">
      <w:r>
        <w:separator/>
      </w:r>
    </w:p>
  </w:footnote>
  <w:footnote w:type="continuationSeparator" w:id="0">
    <w:p w14:paraId="10164782" w14:textId="77777777" w:rsidR="00BF77F2" w:rsidRDefault="00BF77F2">
      <w:r>
        <w:continuationSeparator/>
      </w:r>
    </w:p>
  </w:footnote>
  <w:footnote w:id="1">
    <w:p w14:paraId="74FFE648" w14:textId="77777777" w:rsidR="00F44B1F" w:rsidRDefault="00000000">
      <w:pPr>
        <w:pStyle w:val="FootnoteText"/>
        <w:spacing w:after="120"/>
        <w:rPr>
          <w:lang w:val="en-GB" w:eastAsia="zh-CN"/>
        </w:rPr>
      </w:pPr>
      <w:r>
        <w:rPr>
          <w:rStyle w:val="FootnoteReference"/>
          <w:lang w:val="en-GB"/>
        </w:rPr>
        <w:footnoteRef/>
      </w:r>
      <w:r>
        <w:rPr>
          <w:lang w:val="en-GB" w:eastAsia="zh-CN"/>
        </w:rPr>
        <w:t xml:space="preserve"> UNEP/</w:t>
      </w:r>
      <w:proofErr w:type="spellStart"/>
      <w:r>
        <w:rPr>
          <w:lang w:val="en-GB" w:eastAsia="zh-CN"/>
        </w:rPr>
        <w:t>OzL.Pro</w:t>
      </w:r>
      <w:proofErr w:type="spellEnd"/>
      <w:r>
        <w:rPr>
          <w:lang w:val="en-GB" w:eastAsia="zh-CN"/>
        </w:rPr>
        <w:t>/ExCom/93/1</w:t>
      </w:r>
    </w:p>
  </w:footnote>
  <w:footnote w:id="2">
    <w:p w14:paraId="18325789" w14:textId="77777777" w:rsidR="00F44B1F" w:rsidRDefault="00000000">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/ExCom/90/40</w:t>
      </w:r>
      <w:r>
        <w:rPr>
          <w:rFonts w:hint="eastAsia"/>
          <w:lang w:eastAsia="zh-CN"/>
        </w:rPr>
        <w:t>号文件附件十四</w:t>
      </w:r>
    </w:p>
  </w:footnote>
  <w:footnote w:id="3">
    <w:p w14:paraId="5E54F484" w14:textId="77777777" w:rsidR="00F44B1F" w:rsidRDefault="00000000">
      <w:pPr>
        <w:pStyle w:val="FootnoteText"/>
        <w:rPr>
          <w:lang w:eastAsia="zh-CN"/>
        </w:rPr>
      </w:pPr>
      <w:r>
        <w:rPr>
          <w:rStyle w:val="FootnoteReference"/>
        </w:rPr>
        <w:footnoteRef/>
      </w:r>
      <w:r>
        <w:rPr>
          <w:lang w:eastAsia="zh-CN"/>
        </w:rPr>
        <w:t xml:space="preserve"> </w:t>
      </w:r>
      <w:r>
        <w:rPr>
          <w:rFonts w:hint="eastAsia"/>
          <w:lang w:eastAsia="zh-CN"/>
        </w:rPr>
        <w:t>根据利比里亚环境保护局</w:t>
      </w:r>
      <w:r>
        <w:rPr>
          <w:rFonts w:hint="eastAsia"/>
          <w:lang w:eastAsia="zh-CN"/>
        </w:rPr>
        <w:t>2023</w:t>
      </w:r>
      <w:r>
        <w:rPr>
          <w:rFonts w:hint="eastAsia"/>
          <w:lang w:eastAsia="zh-CN"/>
        </w:rPr>
        <w:t>年</w:t>
      </w:r>
      <w:r>
        <w:rPr>
          <w:rFonts w:hint="eastAsia"/>
          <w:lang w:eastAsia="zh-CN"/>
        </w:rPr>
        <w:t>4</w:t>
      </w:r>
      <w:r>
        <w:rPr>
          <w:rFonts w:hint="eastAsia"/>
          <w:lang w:eastAsia="zh-CN"/>
        </w:rPr>
        <w:t>月</w:t>
      </w:r>
      <w:r>
        <w:rPr>
          <w:rFonts w:hint="eastAsia"/>
          <w:lang w:eastAsia="zh-CN"/>
        </w:rPr>
        <w:t>3</w:t>
      </w:r>
      <w:r>
        <w:rPr>
          <w:rFonts w:hint="eastAsia"/>
          <w:lang w:eastAsia="zh-CN"/>
        </w:rPr>
        <w:t>日给多边基金秘书处的信。</w:t>
      </w:r>
    </w:p>
  </w:footnote>
  <w:footnote w:id="4">
    <w:p w14:paraId="7C354C4F" w14:textId="77777777" w:rsidR="00F44B1F" w:rsidRDefault="00000000">
      <w:pPr>
        <w:pStyle w:val="FootnoteText"/>
        <w:rPr>
          <w:lang w:val="en-US" w:eastAsia="zh-CN"/>
        </w:rPr>
      </w:pPr>
      <w:r>
        <w:rPr>
          <w:rStyle w:val="FootnoteReference"/>
        </w:rPr>
        <w:footnoteRef/>
      </w:r>
      <w:r>
        <w:rPr>
          <w:lang w:eastAsia="zh-CN"/>
        </w:rPr>
        <w:t xml:space="preserve"> </w:t>
      </w:r>
      <w:r>
        <w:rPr>
          <w:rFonts w:hint="eastAsia"/>
          <w:lang w:eastAsia="zh-CN"/>
        </w:rPr>
        <w:t>目前，南共体最低能源性能标准仅涵盖容量低于</w:t>
      </w:r>
      <w:r>
        <w:rPr>
          <w:rFonts w:hint="eastAsia"/>
          <w:lang w:eastAsia="zh-CN"/>
        </w:rPr>
        <w:t>16</w:t>
      </w:r>
      <w:r>
        <w:rPr>
          <w:rFonts w:hint="eastAsia"/>
          <w:lang w:eastAsia="zh-CN"/>
        </w:rPr>
        <w:t>千瓦的空调机组，而该国也愿意将其它类型的设备纳入其范围，如多体机组。</w:t>
      </w:r>
    </w:p>
  </w:footnote>
  <w:footnote w:id="5">
    <w:p w14:paraId="23BD632B" w14:textId="77777777" w:rsidR="00F44B1F" w:rsidRDefault="00000000">
      <w:pPr>
        <w:pStyle w:val="FootnoteText"/>
        <w:rPr>
          <w:lang w:val="en-US" w:eastAsia="zh-CN"/>
        </w:rPr>
      </w:pPr>
      <w:r>
        <w:rPr>
          <w:rStyle w:val="FootnoteReference"/>
        </w:rPr>
        <w:footnoteRef/>
      </w:r>
      <w:r>
        <w:rPr>
          <w:lang w:eastAsia="zh-CN"/>
        </w:rPr>
        <w:t xml:space="preserve"> </w:t>
      </w:r>
      <w:r>
        <w:rPr>
          <w:rFonts w:hint="eastAsia"/>
          <w:lang w:eastAsia="zh-CN"/>
        </w:rPr>
        <w:t>计划中的最低能源性能标准将根据</w:t>
      </w:r>
      <w:r>
        <w:rPr>
          <w:rFonts w:hint="eastAsia"/>
          <w:lang w:eastAsia="zh-CN"/>
        </w:rPr>
        <w:t>IEC 62552 2015</w:t>
      </w:r>
      <w:r>
        <w:rPr>
          <w:rFonts w:hint="eastAsia"/>
          <w:lang w:eastAsia="zh-CN"/>
        </w:rPr>
        <w:t>法规对家用冰箱和冷冻机组以及额定功率为</w:t>
      </w:r>
      <w:r>
        <w:rPr>
          <w:rFonts w:hint="eastAsia"/>
          <w:lang w:eastAsia="zh-CN"/>
        </w:rPr>
        <w:t>65</w:t>
      </w:r>
      <w:r>
        <w:rPr>
          <w:rFonts w:hint="eastAsia"/>
          <w:lang w:eastAsia="zh-CN"/>
        </w:rPr>
        <w:t>千瓦或以下的单体空调和多体系统进行监管。</w:t>
      </w:r>
    </w:p>
  </w:footnote>
  <w:footnote w:id="6">
    <w:p w14:paraId="339234D3" w14:textId="77777777" w:rsidR="00F44B1F" w:rsidRDefault="00000000">
      <w:pPr>
        <w:pStyle w:val="FootnoteText"/>
        <w:rPr>
          <w:lang w:val="en-US" w:eastAsia="zh-CN"/>
        </w:rPr>
      </w:pPr>
      <w:r>
        <w:rPr>
          <w:rStyle w:val="FootnoteReference"/>
        </w:rPr>
        <w:footnoteRef/>
      </w:r>
      <w:r>
        <w:rPr>
          <w:rFonts w:hint="eastAsia"/>
          <w:lang w:eastAsia="zh-CN"/>
        </w:rPr>
        <w:t>虽然对培训机构的支持是利比里亚采用最低能源性能标准的一个重要组成部分，但这项活动的纳入将取决于执行所需的时间和精力。政府正在考虑优先发展最低能源性能标准，如果有剩余资金，将考虑采取行动，</w:t>
      </w:r>
      <w:r>
        <w:rPr>
          <w:rFonts w:hint="eastAsia"/>
          <w:lang w:val="en-US" w:eastAsia="zh-CN"/>
        </w:rPr>
        <w:t>提高</w:t>
      </w:r>
      <w:r>
        <w:rPr>
          <w:rFonts w:hint="eastAsia"/>
          <w:lang w:eastAsia="zh-CN"/>
        </w:rPr>
        <w:t>培训机构的能力，并制定新的能源效率培训课程。</w:t>
      </w:r>
    </w:p>
  </w:footnote>
  <w:footnote w:id="7">
    <w:p w14:paraId="0B015214" w14:textId="77777777" w:rsidR="00F44B1F" w:rsidRDefault="00000000">
      <w:pPr>
        <w:pStyle w:val="FootnoteText"/>
        <w:rPr>
          <w:lang w:val="en-US" w:eastAsia="zh-CN"/>
        </w:rPr>
      </w:pPr>
      <w:r>
        <w:rPr>
          <w:rStyle w:val="FootnoteReference"/>
        </w:rPr>
        <w:footnoteRef/>
      </w:r>
      <w:r>
        <w:rPr>
          <w:lang w:eastAsia="zh-CN"/>
        </w:rPr>
        <w:t xml:space="preserve"> </w:t>
      </w:r>
      <w:r>
        <w:rPr>
          <w:rFonts w:hint="eastAsia"/>
          <w:lang w:eastAsia="zh-CN"/>
        </w:rPr>
        <w:t>包括政府部门（</w:t>
      </w:r>
      <w:r>
        <w:rPr>
          <w:rFonts w:hint="eastAsia"/>
          <w:lang w:eastAsia="zh-CN"/>
        </w:rPr>
        <w:t>能源、环境、海关和贸易部门）、</w:t>
      </w:r>
      <w:r>
        <w:rPr>
          <w:rFonts w:hint="eastAsia"/>
          <w:lang w:val="en-US" w:eastAsia="zh-CN"/>
        </w:rPr>
        <w:t>行</w:t>
      </w:r>
      <w:r>
        <w:rPr>
          <w:rFonts w:hint="eastAsia"/>
          <w:lang w:eastAsia="zh-CN"/>
        </w:rPr>
        <w:t>业、进口商、学术和研究机构以及非政府组织的代表。</w:t>
      </w:r>
    </w:p>
  </w:footnote>
  <w:footnote w:id="8">
    <w:p w14:paraId="4CB6916C" w14:textId="77777777" w:rsidR="00F44B1F" w:rsidRDefault="00000000">
      <w:pPr>
        <w:pStyle w:val="FootnoteText"/>
        <w:rPr>
          <w:lang w:val="en-US" w:eastAsia="zh-CN"/>
        </w:rPr>
      </w:pPr>
      <w:r>
        <w:rPr>
          <w:rStyle w:val="FootnoteReference"/>
        </w:rPr>
        <w:footnoteRef/>
      </w:r>
      <w:r>
        <w:rPr>
          <w:lang w:eastAsia="zh-CN"/>
        </w:rPr>
        <w:t xml:space="preserve"> </w:t>
      </w:r>
      <w:r>
        <w:rPr>
          <w:rFonts w:hint="eastAsia"/>
          <w:lang w:eastAsia="zh-CN"/>
        </w:rPr>
        <w:t>利比里亚政府尚未采用电子“海关单一窗口”系统来批准进口，它面临着资源有限的总体限制，特别是在没有电子连接的边境哨所方面。</w:t>
      </w:r>
    </w:p>
  </w:footnote>
  <w:footnote w:id="9">
    <w:p w14:paraId="12F5B301" w14:textId="77777777" w:rsidR="00F44B1F" w:rsidRDefault="00000000">
      <w:pPr>
        <w:pStyle w:val="FootnoteText"/>
        <w:rPr>
          <w:lang w:val="en-US" w:eastAsia="zh-CN"/>
        </w:rPr>
      </w:pPr>
      <w:r>
        <w:rPr>
          <w:rStyle w:val="FootnoteReference"/>
        </w:rPr>
        <w:footnoteRef/>
      </w:r>
      <w:r>
        <w:rPr>
          <w:lang w:eastAsia="zh-CN"/>
        </w:rPr>
        <w:t xml:space="preserve"> </w:t>
      </w:r>
      <w:r>
        <w:rPr>
          <w:rFonts w:hint="eastAsia"/>
          <w:lang w:val="en-US" w:eastAsia="zh-CN"/>
        </w:rPr>
        <w:t>利比里亚决定将对制冷与空调培训机构的支持作为其保持实用（</w:t>
      </w:r>
      <w:r>
        <w:rPr>
          <w:rFonts w:hint="eastAsia"/>
          <w:lang w:val="en-US" w:eastAsia="zh-CN"/>
        </w:rPr>
        <w:t>KIP</w:t>
      </w:r>
      <w:r>
        <w:rPr>
          <w:rFonts w:hint="eastAsia"/>
          <w:lang w:val="en-US" w:eastAsia="zh-CN"/>
        </w:rPr>
        <w:t>）</w:t>
      </w:r>
      <w:r>
        <w:rPr>
          <w:rFonts w:hint="eastAsia"/>
          <w:lang w:val="en-US" w:eastAsia="zh-CN"/>
        </w:rPr>
        <w:t>提案的一部分。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521CD" w14:textId="77777777" w:rsidR="00084849" w:rsidRPr="00084849" w:rsidRDefault="00084849" w:rsidP="00084849">
    <w:pPr>
      <w:rPr>
        <w:rFonts w:eastAsia="Times New Roman"/>
      </w:rPr>
    </w:pPr>
    <w:r w:rsidRPr="00084849">
      <w:rPr>
        <w:rFonts w:eastAsia="Times New Roman"/>
      </w:rPr>
      <w:fldChar w:fldCharType="begin"/>
    </w:r>
    <w:r w:rsidRPr="00084849">
      <w:rPr>
        <w:rFonts w:eastAsia="Times New Roman"/>
      </w:rPr>
      <w:instrText xml:space="preserve"> DOCPROPERTY "Document number"  \* MERGEFORMAT </w:instrText>
    </w:r>
    <w:r w:rsidRPr="00084849">
      <w:rPr>
        <w:rFonts w:eastAsia="Times New Roman"/>
      </w:rPr>
      <w:fldChar w:fldCharType="separate"/>
    </w:r>
    <w:r w:rsidRPr="00084849">
      <w:rPr>
        <w:rFonts w:eastAsia="Times New Roman"/>
      </w:rPr>
      <w:t>UNEP/</w:t>
    </w:r>
    <w:proofErr w:type="spellStart"/>
    <w:r w:rsidRPr="00084849">
      <w:rPr>
        <w:rFonts w:eastAsia="Times New Roman"/>
      </w:rPr>
      <w:t>OzL.Pro</w:t>
    </w:r>
    <w:proofErr w:type="spellEnd"/>
    <w:r w:rsidRPr="00084849">
      <w:rPr>
        <w:rFonts w:eastAsia="Times New Roman"/>
      </w:rPr>
      <w:t>/ExCom/93/66</w:t>
    </w:r>
    <w:r w:rsidRPr="00084849">
      <w:rPr>
        <w:rFonts w:eastAsia="Times New Roman"/>
      </w:rPr>
      <w:fldChar w:fldCharType="end"/>
    </w:r>
  </w:p>
  <w:p w14:paraId="20705085" w14:textId="77777777" w:rsidR="00F44B1F" w:rsidRDefault="00F44B1F">
    <w:pPr>
      <w:pStyle w:val="Header"/>
      <w:jc w:val="left"/>
    </w:pPr>
  </w:p>
  <w:p w14:paraId="0FCDBFE2" w14:textId="77777777" w:rsidR="00F44B1F" w:rsidRDefault="00F44B1F">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23837" w14:textId="12DCEF04" w:rsidR="00084849" w:rsidRPr="00084849" w:rsidRDefault="00084849" w:rsidP="00084849">
    <w:pPr>
      <w:pStyle w:val="Header"/>
      <w:jc w:val="right"/>
    </w:pPr>
    <w:r w:rsidRPr="00084849">
      <w:fldChar w:fldCharType="begin"/>
    </w:r>
    <w:r w:rsidRPr="00084849">
      <w:instrText xml:space="preserve"> DOCPROPERTY "Document number"  \* MERGEFORMAT </w:instrText>
    </w:r>
    <w:r w:rsidRPr="00084849">
      <w:fldChar w:fldCharType="separate"/>
    </w:r>
    <w:r>
      <w:t>UNEP/</w:t>
    </w:r>
    <w:proofErr w:type="spellStart"/>
    <w:r>
      <w:t>OzL.Pro</w:t>
    </w:r>
    <w:proofErr w:type="spellEnd"/>
    <w:r>
      <w:t>/ExCom/93/66</w:t>
    </w:r>
    <w:r w:rsidRPr="00084849">
      <w:fldChar w:fldCharType="end"/>
    </w:r>
  </w:p>
  <w:p w14:paraId="527432AF" w14:textId="77777777" w:rsidR="00F44B1F" w:rsidRDefault="00F44B1F">
    <w:pPr>
      <w:pStyle w:val="Header"/>
      <w:jc w:val="right"/>
    </w:pPr>
  </w:p>
  <w:p w14:paraId="4EC94BCD" w14:textId="77777777" w:rsidR="00F44B1F" w:rsidRDefault="00F44B1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9EE96" w14:textId="77777777" w:rsidR="00F44B1F" w:rsidRDefault="00F44B1F">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7409E" w14:textId="7EE9D7C6" w:rsidR="00084849" w:rsidRPr="00084849" w:rsidRDefault="00084849" w:rsidP="00084849">
    <w:pPr>
      <w:jc w:val="right"/>
      <w:rPr>
        <w:rFonts w:eastAsia="Times New Roman"/>
      </w:rPr>
    </w:pPr>
    <w:r w:rsidRPr="00084849">
      <w:rPr>
        <w:rFonts w:eastAsia="Times New Roman"/>
      </w:rPr>
      <w:fldChar w:fldCharType="begin"/>
    </w:r>
    <w:r w:rsidRPr="00084849">
      <w:rPr>
        <w:rFonts w:eastAsia="Times New Roman"/>
      </w:rPr>
      <w:instrText xml:space="preserve"> DOCPROPERTY "Document number"  \* MERGEFORMAT </w:instrText>
    </w:r>
    <w:r w:rsidRPr="00084849">
      <w:rPr>
        <w:rFonts w:eastAsia="Times New Roman"/>
      </w:rPr>
      <w:fldChar w:fldCharType="separate"/>
    </w:r>
    <w:r w:rsidR="0023162A">
      <w:rPr>
        <w:rFonts w:eastAsia="Times New Roman"/>
      </w:rPr>
      <w:t>UNEP/</w:t>
    </w:r>
    <w:proofErr w:type="spellStart"/>
    <w:r w:rsidR="0023162A">
      <w:rPr>
        <w:rFonts w:eastAsia="Times New Roman"/>
      </w:rPr>
      <w:t>OzL.Pro</w:t>
    </w:r>
    <w:proofErr w:type="spellEnd"/>
    <w:r w:rsidR="0023162A">
      <w:rPr>
        <w:rFonts w:eastAsia="Times New Roman"/>
      </w:rPr>
      <w:t>/ExCom/93/66</w:t>
    </w:r>
    <w:r w:rsidRPr="00084849">
      <w:rPr>
        <w:rFonts w:eastAsia="Times New Roman"/>
      </w:rPr>
      <w:fldChar w:fldCharType="end"/>
    </w:r>
  </w:p>
  <w:p w14:paraId="1BE89A4E" w14:textId="77777777" w:rsidR="00F44B1F" w:rsidRDefault="00000000">
    <w:pPr>
      <w:pStyle w:val="Header"/>
      <w:jc w:val="right"/>
    </w:pPr>
    <w:r>
      <w:t>Annex I</w:t>
    </w:r>
  </w:p>
  <w:p w14:paraId="457466AC" w14:textId="77777777" w:rsidR="00F44B1F" w:rsidRDefault="00F44B1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rPr>
        <w:rFonts w:hint="default"/>
        <w:b w:val="0"/>
        <w:bCs w:val="0"/>
      </w:rPr>
    </w:lvl>
    <w:lvl w:ilvl="1">
      <w:start w:val="1"/>
      <w:numFmt w:val="lowerLetter"/>
      <w:pStyle w:val="Heading2"/>
      <w:lvlText w:val="(%2)"/>
      <w:lvlJc w:val="left"/>
      <w:pPr>
        <w:tabs>
          <w:tab w:val="left" w:pos="2070"/>
        </w:tabs>
        <w:ind w:left="3510" w:hanging="720"/>
      </w:pPr>
      <w:rPr>
        <w:rFonts w:hint="default"/>
        <w:color w:val="auto"/>
      </w:rPr>
    </w:lvl>
    <w:lvl w:ilvl="2">
      <w:start w:val="1"/>
      <w:numFmt w:val="lowerRoman"/>
      <w:pStyle w:val="Heading3"/>
      <w:lvlText w:val="(%3)"/>
      <w:lvlJc w:val="left"/>
      <w:pPr>
        <w:tabs>
          <w:tab w:val="left" w:pos="0"/>
        </w:tabs>
        <w:ind w:left="2160" w:hanging="720"/>
      </w:pPr>
      <w:rPr>
        <w:rFonts w:hint="default"/>
      </w:rPr>
    </w:lvl>
    <w:lvl w:ilvl="3">
      <w:start w:val="1"/>
      <w:numFmt w:val="lowerLetter"/>
      <w:pStyle w:val="Heading4"/>
      <w:lvlText w:val="%4)"/>
      <w:lvlJc w:val="left"/>
      <w:pPr>
        <w:tabs>
          <w:tab w:val="left" w:pos="-90"/>
        </w:tabs>
        <w:ind w:left="2776" w:hanging="706"/>
      </w:pPr>
      <w:rPr>
        <w:rFonts w:hint="default"/>
        <w:b w:val="0"/>
        <w:i w:val="0"/>
      </w:rPr>
    </w:lvl>
    <w:lvl w:ilvl="4">
      <w:start w:val="1"/>
      <w:numFmt w:val="decimal"/>
      <w:lvlText w:val="(%5)"/>
      <w:lvlJc w:val="left"/>
      <w:pPr>
        <w:tabs>
          <w:tab w:val="left" w:pos="0"/>
        </w:tabs>
        <w:ind w:left="3571" w:hanging="705"/>
      </w:pPr>
      <w:rPr>
        <w:rFonts w:hint="default"/>
      </w:rPr>
    </w:lvl>
    <w:lvl w:ilvl="5">
      <w:start w:val="1"/>
      <w:numFmt w:val="lowerLetter"/>
      <w:pStyle w:val="Heading6"/>
      <w:lvlText w:val="(%6)"/>
      <w:lvlJc w:val="left"/>
      <w:pPr>
        <w:tabs>
          <w:tab w:val="left" w:pos="0"/>
        </w:tabs>
        <w:ind w:left="4291" w:hanging="720"/>
      </w:pPr>
      <w:rPr>
        <w:rFonts w:hint="default"/>
      </w:rPr>
    </w:lvl>
    <w:lvl w:ilvl="6">
      <w:start w:val="1"/>
      <w:numFmt w:val="lowerRoman"/>
      <w:pStyle w:val="Heading7"/>
      <w:lvlText w:val="(%7)"/>
      <w:lvlJc w:val="left"/>
      <w:pPr>
        <w:tabs>
          <w:tab w:val="left" w:pos="0"/>
        </w:tabs>
        <w:ind w:left="4997" w:hanging="706"/>
      </w:pPr>
      <w:rPr>
        <w:rFonts w:hint="default"/>
      </w:rPr>
    </w:lvl>
    <w:lvl w:ilvl="7">
      <w:start w:val="1"/>
      <w:numFmt w:val="lowerLetter"/>
      <w:lvlText w:val="(%8)"/>
      <w:lvlJc w:val="left"/>
      <w:pPr>
        <w:tabs>
          <w:tab w:val="left" w:pos="0"/>
        </w:tabs>
        <w:ind w:left="5702" w:hanging="705"/>
      </w:pPr>
      <w:rPr>
        <w:rFonts w:hint="default"/>
      </w:rPr>
    </w:lvl>
    <w:lvl w:ilvl="8">
      <w:start w:val="1"/>
      <w:numFmt w:val="lowerRoman"/>
      <w:pStyle w:val="Heading9"/>
      <w:lvlText w:val="(%9)"/>
      <w:lvlJc w:val="left"/>
      <w:pPr>
        <w:tabs>
          <w:tab w:val="left" w:pos="0"/>
        </w:tabs>
        <w:ind w:left="6408" w:hanging="706"/>
      </w:pPr>
      <w:rPr>
        <w:rFonts w:hint="default"/>
      </w:r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411857026">
    <w:abstractNumId w:val="0"/>
  </w:num>
  <w:num w:numId="2" w16cid:durableId="1053655038">
    <w:abstractNumId w:val="2"/>
  </w:num>
  <w:num w:numId="3" w16cid:durableId="1489327264">
    <w:abstractNumId w:val="4"/>
  </w:num>
  <w:num w:numId="4" w16cid:durableId="809439199">
    <w:abstractNumId w:val="1"/>
  </w:num>
  <w:num w:numId="5" w16cid:durableId="1938831386">
    <w:abstractNumId w:val="3"/>
  </w:num>
  <w:num w:numId="6" w16cid:durableId="580875364">
    <w:abstractNumId w:val="0"/>
    <w:lvlOverride w:ilvl="0">
      <w:startOverride w:val="9"/>
    </w:lvlOverride>
  </w:num>
  <w:num w:numId="7" w16cid:durableId="622225382">
    <w:abstractNumId w:val="0"/>
    <w:lvlOverride w:ilvl="0">
      <w:startOverride w:val="1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MzI1YzU1ZDcyZGM0MzVlYWIxN2FkZjNjNDc5Y2IxZDMifQ=="/>
  </w:docVars>
  <w:rsids>
    <w:rsidRoot w:val="00437B20"/>
    <w:rsid w:val="0000092D"/>
    <w:rsid w:val="00000FED"/>
    <w:rsid w:val="00003DCC"/>
    <w:rsid w:val="0000434E"/>
    <w:rsid w:val="00011E0D"/>
    <w:rsid w:val="000153C1"/>
    <w:rsid w:val="000166C9"/>
    <w:rsid w:val="000211A9"/>
    <w:rsid w:val="00021238"/>
    <w:rsid w:val="0002245A"/>
    <w:rsid w:val="00022767"/>
    <w:rsid w:val="000229DA"/>
    <w:rsid w:val="0002329C"/>
    <w:rsid w:val="0002633A"/>
    <w:rsid w:val="00031260"/>
    <w:rsid w:val="00034DBB"/>
    <w:rsid w:val="0003681A"/>
    <w:rsid w:val="000372B7"/>
    <w:rsid w:val="00047296"/>
    <w:rsid w:val="00050F6E"/>
    <w:rsid w:val="00061EC2"/>
    <w:rsid w:val="00064BE8"/>
    <w:rsid w:val="00066CE8"/>
    <w:rsid w:val="00067F33"/>
    <w:rsid w:val="0007024D"/>
    <w:rsid w:val="000721D8"/>
    <w:rsid w:val="0007244E"/>
    <w:rsid w:val="00080ED0"/>
    <w:rsid w:val="0008120B"/>
    <w:rsid w:val="000839D6"/>
    <w:rsid w:val="00084849"/>
    <w:rsid w:val="00085B8F"/>
    <w:rsid w:val="00090481"/>
    <w:rsid w:val="000931C6"/>
    <w:rsid w:val="00094984"/>
    <w:rsid w:val="000949C0"/>
    <w:rsid w:val="000A2237"/>
    <w:rsid w:val="000A2F95"/>
    <w:rsid w:val="000A31BB"/>
    <w:rsid w:val="000A3826"/>
    <w:rsid w:val="000A6C26"/>
    <w:rsid w:val="000B53D9"/>
    <w:rsid w:val="000C37BA"/>
    <w:rsid w:val="000C7669"/>
    <w:rsid w:val="000D40E2"/>
    <w:rsid w:val="000D4A20"/>
    <w:rsid w:val="000D52A4"/>
    <w:rsid w:val="000E07BC"/>
    <w:rsid w:val="000E08EA"/>
    <w:rsid w:val="000E459C"/>
    <w:rsid w:val="000E5A8E"/>
    <w:rsid w:val="000F1CD4"/>
    <w:rsid w:val="000F4103"/>
    <w:rsid w:val="000F70A7"/>
    <w:rsid w:val="00106211"/>
    <w:rsid w:val="00107262"/>
    <w:rsid w:val="00110437"/>
    <w:rsid w:val="00113CCA"/>
    <w:rsid w:val="00120A6C"/>
    <w:rsid w:val="00121D8A"/>
    <w:rsid w:val="00122F25"/>
    <w:rsid w:val="00126708"/>
    <w:rsid w:val="00127C0C"/>
    <w:rsid w:val="00130ABE"/>
    <w:rsid w:val="00131261"/>
    <w:rsid w:val="00135980"/>
    <w:rsid w:val="0013786F"/>
    <w:rsid w:val="00140968"/>
    <w:rsid w:val="00143406"/>
    <w:rsid w:val="001509E4"/>
    <w:rsid w:val="0015572E"/>
    <w:rsid w:val="00155D20"/>
    <w:rsid w:val="00155D23"/>
    <w:rsid w:val="00164719"/>
    <w:rsid w:val="001655D0"/>
    <w:rsid w:val="001656F3"/>
    <w:rsid w:val="00166FC4"/>
    <w:rsid w:val="001677AC"/>
    <w:rsid w:val="0017601B"/>
    <w:rsid w:val="0017603B"/>
    <w:rsid w:val="00176172"/>
    <w:rsid w:val="001763D9"/>
    <w:rsid w:val="001773B9"/>
    <w:rsid w:val="001804EA"/>
    <w:rsid w:val="0018060D"/>
    <w:rsid w:val="00181BA4"/>
    <w:rsid w:val="00183415"/>
    <w:rsid w:val="001874BC"/>
    <w:rsid w:val="00190A61"/>
    <w:rsid w:val="00194736"/>
    <w:rsid w:val="001A0447"/>
    <w:rsid w:val="001A2215"/>
    <w:rsid w:val="001A3342"/>
    <w:rsid w:val="001A3A14"/>
    <w:rsid w:val="001A3E3D"/>
    <w:rsid w:val="001A7049"/>
    <w:rsid w:val="001B1604"/>
    <w:rsid w:val="001B1E40"/>
    <w:rsid w:val="001B6E8D"/>
    <w:rsid w:val="001C1BB6"/>
    <w:rsid w:val="001C2995"/>
    <w:rsid w:val="001C4660"/>
    <w:rsid w:val="001C4B98"/>
    <w:rsid w:val="001C5C50"/>
    <w:rsid w:val="001C764E"/>
    <w:rsid w:val="001D53D9"/>
    <w:rsid w:val="001D5AD8"/>
    <w:rsid w:val="001D749F"/>
    <w:rsid w:val="001D776A"/>
    <w:rsid w:val="001E067E"/>
    <w:rsid w:val="001E090A"/>
    <w:rsid w:val="001E1052"/>
    <w:rsid w:val="001E200A"/>
    <w:rsid w:val="001E21B1"/>
    <w:rsid w:val="001E2F93"/>
    <w:rsid w:val="001E4554"/>
    <w:rsid w:val="001E4D56"/>
    <w:rsid w:val="001E61E5"/>
    <w:rsid w:val="001F2159"/>
    <w:rsid w:val="001F53FD"/>
    <w:rsid w:val="001F55CE"/>
    <w:rsid w:val="001F5820"/>
    <w:rsid w:val="00205B3A"/>
    <w:rsid w:val="00205BF4"/>
    <w:rsid w:val="00206607"/>
    <w:rsid w:val="00206B9C"/>
    <w:rsid w:val="0020702E"/>
    <w:rsid w:val="00210B8B"/>
    <w:rsid w:val="00211DF0"/>
    <w:rsid w:val="00214863"/>
    <w:rsid w:val="002156B4"/>
    <w:rsid w:val="00216BCB"/>
    <w:rsid w:val="002172CB"/>
    <w:rsid w:val="00224FCD"/>
    <w:rsid w:val="00225A22"/>
    <w:rsid w:val="00227C59"/>
    <w:rsid w:val="0023162A"/>
    <w:rsid w:val="00231B5F"/>
    <w:rsid w:val="00231FA7"/>
    <w:rsid w:val="002325E2"/>
    <w:rsid w:val="00233B29"/>
    <w:rsid w:val="00242C81"/>
    <w:rsid w:val="00242DB0"/>
    <w:rsid w:val="00253222"/>
    <w:rsid w:val="00254F39"/>
    <w:rsid w:val="00255ED8"/>
    <w:rsid w:val="002573E6"/>
    <w:rsid w:val="002605E5"/>
    <w:rsid w:val="00260784"/>
    <w:rsid w:val="00261C13"/>
    <w:rsid w:val="00262847"/>
    <w:rsid w:val="00264C3A"/>
    <w:rsid w:val="00265056"/>
    <w:rsid w:val="00270E9C"/>
    <w:rsid w:val="00275995"/>
    <w:rsid w:val="00276B74"/>
    <w:rsid w:val="00281BB2"/>
    <w:rsid w:val="00286D9A"/>
    <w:rsid w:val="00287BFA"/>
    <w:rsid w:val="002944CB"/>
    <w:rsid w:val="002A03C3"/>
    <w:rsid w:val="002A08D6"/>
    <w:rsid w:val="002A1D2D"/>
    <w:rsid w:val="002A5512"/>
    <w:rsid w:val="002A5805"/>
    <w:rsid w:val="002B0F41"/>
    <w:rsid w:val="002B254E"/>
    <w:rsid w:val="002B3773"/>
    <w:rsid w:val="002B5E55"/>
    <w:rsid w:val="002B72E9"/>
    <w:rsid w:val="002C4FDA"/>
    <w:rsid w:val="002C6807"/>
    <w:rsid w:val="002C7998"/>
    <w:rsid w:val="002D0537"/>
    <w:rsid w:val="002D50C8"/>
    <w:rsid w:val="002D5F3E"/>
    <w:rsid w:val="002D61B6"/>
    <w:rsid w:val="002E07AC"/>
    <w:rsid w:val="002E2AB3"/>
    <w:rsid w:val="002F1E53"/>
    <w:rsid w:val="002F2CAA"/>
    <w:rsid w:val="002F6ED9"/>
    <w:rsid w:val="002F763E"/>
    <w:rsid w:val="0030052C"/>
    <w:rsid w:val="00304F40"/>
    <w:rsid w:val="00312DD9"/>
    <w:rsid w:val="00317D52"/>
    <w:rsid w:val="003228FE"/>
    <w:rsid w:val="003306E1"/>
    <w:rsid w:val="003320E4"/>
    <w:rsid w:val="00332BB3"/>
    <w:rsid w:val="00333862"/>
    <w:rsid w:val="0033525D"/>
    <w:rsid w:val="00340AAE"/>
    <w:rsid w:val="003414F3"/>
    <w:rsid w:val="00354442"/>
    <w:rsid w:val="0035524E"/>
    <w:rsid w:val="0035613E"/>
    <w:rsid w:val="00363EE9"/>
    <w:rsid w:val="003713B1"/>
    <w:rsid w:val="003739F4"/>
    <w:rsid w:val="00376128"/>
    <w:rsid w:val="0037742E"/>
    <w:rsid w:val="00377D56"/>
    <w:rsid w:val="0038245A"/>
    <w:rsid w:val="003840E6"/>
    <w:rsid w:val="00385CFC"/>
    <w:rsid w:val="00392447"/>
    <w:rsid w:val="0039337A"/>
    <w:rsid w:val="0039481A"/>
    <w:rsid w:val="00396C04"/>
    <w:rsid w:val="003A04AE"/>
    <w:rsid w:val="003A17AD"/>
    <w:rsid w:val="003A3189"/>
    <w:rsid w:val="003A327E"/>
    <w:rsid w:val="003A3CA7"/>
    <w:rsid w:val="003A6F31"/>
    <w:rsid w:val="003A7BBF"/>
    <w:rsid w:val="003B33BD"/>
    <w:rsid w:val="003B4CD6"/>
    <w:rsid w:val="003B569D"/>
    <w:rsid w:val="003C3C0E"/>
    <w:rsid w:val="003C4CFA"/>
    <w:rsid w:val="003C5937"/>
    <w:rsid w:val="003D41CF"/>
    <w:rsid w:val="003D42A6"/>
    <w:rsid w:val="003D480D"/>
    <w:rsid w:val="003D4BF2"/>
    <w:rsid w:val="003D4F21"/>
    <w:rsid w:val="003D4FAC"/>
    <w:rsid w:val="003D6D65"/>
    <w:rsid w:val="003E3017"/>
    <w:rsid w:val="003E3D0E"/>
    <w:rsid w:val="003E7820"/>
    <w:rsid w:val="003E7906"/>
    <w:rsid w:val="003F000F"/>
    <w:rsid w:val="003F0A64"/>
    <w:rsid w:val="003F1F76"/>
    <w:rsid w:val="003F3C50"/>
    <w:rsid w:val="003F47A2"/>
    <w:rsid w:val="003F5D34"/>
    <w:rsid w:val="00406202"/>
    <w:rsid w:val="00406A6A"/>
    <w:rsid w:val="00406B22"/>
    <w:rsid w:val="00411F15"/>
    <w:rsid w:val="00426EDE"/>
    <w:rsid w:val="004328A7"/>
    <w:rsid w:val="00434C74"/>
    <w:rsid w:val="004362A3"/>
    <w:rsid w:val="00437B20"/>
    <w:rsid w:val="00443E8E"/>
    <w:rsid w:val="004456A8"/>
    <w:rsid w:val="00446B19"/>
    <w:rsid w:val="00452F7F"/>
    <w:rsid w:val="004558FE"/>
    <w:rsid w:val="00456EB4"/>
    <w:rsid w:val="00457827"/>
    <w:rsid w:val="004603DF"/>
    <w:rsid w:val="004717FD"/>
    <w:rsid w:val="004718F3"/>
    <w:rsid w:val="00475040"/>
    <w:rsid w:val="00484768"/>
    <w:rsid w:val="00490C06"/>
    <w:rsid w:val="00493D40"/>
    <w:rsid w:val="00493EE3"/>
    <w:rsid w:val="004967B6"/>
    <w:rsid w:val="004972E9"/>
    <w:rsid w:val="004A1795"/>
    <w:rsid w:val="004A1799"/>
    <w:rsid w:val="004A504B"/>
    <w:rsid w:val="004A5687"/>
    <w:rsid w:val="004A6911"/>
    <w:rsid w:val="004B183F"/>
    <w:rsid w:val="004B3578"/>
    <w:rsid w:val="004B54E0"/>
    <w:rsid w:val="004B6E7E"/>
    <w:rsid w:val="004B7384"/>
    <w:rsid w:val="004C3768"/>
    <w:rsid w:val="004C403B"/>
    <w:rsid w:val="004C4269"/>
    <w:rsid w:val="004C7D0E"/>
    <w:rsid w:val="004D0879"/>
    <w:rsid w:val="004D5B2A"/>
    <w:rsid w:val="004D6236"/>
    <w:rsid w:val="004D6955"/>
    <w:rsid w:val="004D7F90"/>
    <w:rsid w:val="004E4DBB"/>
    <w:rsid w:val="004E4E41"/>
    <w:rsid w:val="004E73DB"/>
    <w:rsid w:val="004E7F9C"/>
    <w:rsid w:val="004F3493"/>
    <w:rsid w:val="004F5143"/>
    <w:rsid w:val="004F6E97"/>
    <w:rsid w:val="00500E4D"/>
    <w:rsid w:val="005063A9"/>
    <w:rsid w:val="00512B09"/>
    <w:rsid w:val="005220ED"/>
    <w:rsid w:val="00522312"/>
    <w:rsid w:val="00526521"/>
    <w:rsid w:val="00533796"/>
    <w:rsid w:val="00535FED"/>
    <w:rsid w:val="00537267"/>
    <w:rsid w:val="00537343"/>
    <w:rsid w:val="00543F61"/>
    <w:rsid w:val="00551258"/>
    <w:rsid w:val="00553585"/>
    <w:rsid w:val="00555D75"/>
    <w:rsid w:val="00557B46"/>
    <w:rsid w:val="00560DF0"/>
    <w:rsid w:val="005621EF"/>
    <w:rsid w:val="005640E8"/>
    <w:rsid w:val="00565E39"/>
    <w:rsid w:val="0056759C"/>
    <w:rsid w:val="0057388D"/>
    <w:rsid w:val="0057562A"/>
    <w:rsid w:val="00580EC6"/>
    <w:rsid w:val="005878D7"/>
    <w:rsid w:val="00587BE8"/>
    <w:rsid w:val="0059513E"/>
    <w:rsid w:val="005957CD"/>
    <w:rsid w:val="005A4B8C"/>
    <w:rsid w:val="005A6AA4"/>
    <w:rsid w:val="005A6D9F"/>
    <w:rsid w:val="005B361E"/>
    <w:rsid w:val="005B48FF"/>
    <w:rsid w:val="005C1E32"/>
    <w:rsid w:val="005D0651"/>
    <w:rsid w:val="005D363F"/>
    <w:rsid w:val="005E1021"/>
    <w:rsid w:val="005E6E5A"/>
    <w:rsid w:val="005F1EEC"/>
    <w:rsid w:val="005F3E19"/>
    <w:rsid w:val="005F4A20"/>
    <w:rsid w:val="005F5581"/>
    <w:rsid w:val="00604C15"/>
    <w:rsid w:val="006158D5"/>
    <w:rsid w:val="00615B24"/>
    <w:rsid w:val="0062400D"/>
    <w:rsid w:val="00625704"/>
    <w:rsid w:val="00625D83"/>
    <w:rsid w:val="00630AC2"/>
    <w:rsid w:val="00633D26"/>
    <w:rsid w:val="00637CEF"/>
    <w:rsid w:val="00643975"/>
    <w:rsid w:val="006439DB"/>
    <w:rsid w:val="00645371"/>
    <w:rsid w:val="00646572"/>
    <w:rsid w:val="006500C5"/>
    <w:rsid w:val="00651984"/>
    <w:rsid w:val="0065506E"/>
    <w:rsid w:val="00656BCB"/>
    <w:rsid w:val="00657A03"/>
    <w:rsid w:val="006623E7"/>
    <w:rsid w:val="00662B80"/>
    <w:rsid w:val="00667356"/>
    <w:rsid w:val="00670F6C"/>
    <w:rsid w:val="006769EE"/>
    <w:rsid w:val="00676E58"/>
    <w:rsid w:val="00683B42"/>
    <w:rsid w:val="0068506E"/>
    <w:rsid w:val="006852C7"/>
    <w:rsid w:val="006852CE"/>
    <w:rsid w:val="00687D2A"/>
    <w:rsid w:val="00692D14"/>
    <w:rsid w:val="00694186"/>
    <w:rsid w:val="00694817"/>
    <w:rsid w:val="00697C3E"/>
    <w:rsid w:val="006A1669"/>
    <w:rsid w:val="006A29AD"/>
    <w:rsid w:val="006B1523"/>
    <w:rsid w:val="006B1A72"/>
    <w:rsid w:val="006B65C7"/>
    <w:rsid w:val="006C0B5B"/>
    <w:rsid w:val="006C1727"/>
    <w:rsid w:val="006C32FD"/>
    <w:rsid w:val="006C39CE"/>
    <w:rsid w:val="006C4111"/>
    <w:rsid w:val="006D0FCC"/>
    <w:rsid w:val="006D21F5"/>
    <w:rsid w:val="006D3089"/>
    <w:rsid w:val="006D328D"/>
    <w:rsid w:val="006D34F6"/>
    <w:rsid w:val="006D4724"/>
    <w:rsid w:val="006E126D"/>
    <w:rsid w:val="006E1FC3"/>
    <w:rsid w:val="006E22BF"/>
    <w:rsid w:val="006E4CAC"/>
    <w:rsid w:val="006F064E"/>
    <w:rsid w:val="006F105E"/>
    <w:rsid w:val="006F11AF"/>
    <w:rsid w:val="006F7803"/>
    <w:rsid w:val="00700690"/>
    <w:rsid w:val="00704CE9"/>
    <w:rsid w:val="00705192"/>
    <w:rsid w:val="0070616B"/>
    <w:rsid w:val="00706295"/>
    <w:rsid w:val="00706FDA"/>
    <w:rsid w:val="0071004E"/>
    <w:rsid w:val="007114F7"/>
    <w:rsid w:val="00711F9A"/>
    <w:rsid w:val="0071284A"/>
    <w:rsid w:val="00713810"/>
    <w:rsid w:val="00716521"/>
    <w:rsid w:val="007267C7"/>
    <w:rsid w:val="007301FF"/>
    <w:rsid w:val="007303A5"/>
    <w:rsid w:val="00730B3E"/>
    <w:rsid w:val="0073420B"/>
    <w:rsid w:val="0073458C"/>
    <w:rsid w:val="0073594C"/>
    <w:rsid w:val="00736367"/>
    <w:rsid w:val="00736420"/>
    <w:rsid w:val="00737CDA"/>
    <w:rsid w:val="00737CE9"/>
    <w:rsid w:val="0074760E"/>
    <w:rsid w:val="00754ABA"/>
    <w:rsid w:val="0076599C"/>
    <w:rsid w:val="00765EF1"/>
    <w:rsid w:val="0078268B"/>
    <w:rsid w:val="00782B0D"/>
    <w:rsid w:val="00782BB3"/>
    <w:rsid w:val="0079198E"/>
    <w:rsid w:val="007A1546"/>
    <w:rsid w:val="007A228C"/>
    <w:rsid w:val="007A2308"/>
    <w:rsid w:val="007A368E"/>
    <w:rsid w:val="007A3B3A"/>
    <w:rsid w:val="007A5868"/>
    <w:rsid w:val="007A6F2F"/>
    <w:rsid w:val="007A7D27"/>
    <w:rsid w:val="007B04CE"/>
    <w:rsid w:val="007B60E1"/>
    <w:rsid w:val="007B6379"/>
    <w:rsid w:val="007B6871"/>
    <w:rsid w:val="007B7A2F"/>
    <w:rsid w:val="007C1221"/>
    <w:rsid w:val="007C3D33"/>
    <w:rsid w:val="007D294A"/>
    <w:rsid w:val="007D3854"/>
    <w:rsid w:val="007D47D2"/>
    <w:rsid w:val="007D6920"/>
    <w:rsid w:val="007D6EC0"/>
    <w:rsid w:val="007D7E1D"/>
    <w:rsid w:val="007E066E"/>
    <w:rsid w:val="007E2D0D"/>
    <w:rsid w:val="007E4DD8"/>
    <w:rsid w:val="0080080D"/>
    <w:rsid w:val="00800C5C"/>
    <w:rsid w:val="00810C90"/>
    <w:rsid w:val="00811529"/>
    <w:rsid w:val="00811617"/>
    <w:rsid w:val="00812684"/>
    <w:rsid w:val="00812788"/>
    <w:rsid w:val="00815B93"/>
    <w:rsid w:val="00830019"/>
    <w:rsid w:val="00831386"/>
    <w:rsid w:val="00831938"/>
    <w:rsid w:val="00831979"/>
    <w:rsid w:val="00835064"/>
    <w:rsid w:val="00837AB6"/>
    <w:rsid w:val="00842FFA"/>
    <w:rsid w:val="00843FC4"/>
    <w:rsid w:val="008461AB"/>
    <w:rsid w:val="008511CB"/>
    <w:rsid w:val="00851352"/>
    <w:rsid w:val="00852672"/>
    <w:rsid w:val="00852C8F"/>
    <w:rsid w:val="00856E9C"/>
    <w:rsid w:val="00857077"/>
    <w:rsid w:val="00860FA5"/>
    <w:rsid w:val="00863230"/>
    <w:rsid w:val="00865BD0"/>
    <w:rsid w:val="008717D8"/>
    <w:rsid w:val="0087215C"/>
    <w:rsid w:val="00872581"/>
    <w:rsid w:val="008735F1"/>
    <w:rsid w:val="00875D25"/>
    <w:rsid w:val="008761F4"/>
    <w:rsid w:val="00877244"/>
    <w:rsid w:val="00877614"/>
    <w:rsid w:val="00880E35"/>
    <w:rsid w:val="008833EA"/>
    <w:rsid w:val="008846A4"/>
    <w:rsid w:val="008875FE"/>
    <w:rsid w:val="00887E34"/>
    <w:rsid w:val="00887F8E"/>
    <w:rsid w:val="00891FBA"/>
    <w:rsid w:val="00896234"/>
    <w:rsid w:val="00897E43"/>
    <w:rsid w:val="008A23B0"/>
    <w:rsid w:val="008A41A9"/>
    <w:rsid w:val="008A68FB"/>
    <w:rsid w:val="008A6F28"/>
    <w:rsid w:val="008A718E"/>
    <w:rsid w:val="008B1250"/>
    <w:rsid w:val="008B1A1C"/>
    <w:rsid w:val="008C07B5"/>
    <w:rsid w:val="008C222B"/>
    <w:rsid w:val="008C4261"/>
    <w:rsid w:val="008C5132"/>
    <w:rsid w:val="008C5738"/>
    <w:rsid w:val="008C5B35"/>
    <w:rsid w:val="008C7EAD"/>
    <w:rsid w:val="008D0CFE"/>
    <w:rsid w:val="008D45F8"/>
    <w:rsid w:val="008D5BE5"/>
    <w:rsid w:val="008D6152"/>
    <w:rsid w:val="008D63DD"/>
    <w:rsid w:val="008E0D28"/>
    <w:rsid w:val="008E1308"/>
    <w:rsid w:val="008E4294"/>
    <w:rsid w:val="008E7BA9"/>
    <w:rsid w:val="008F0F81"/>
    <w:rsid w:val="008F1A7D"/>
    <w:rsid w:val="008F27BF"/>
    <w:rsid w:val="008F442E"/>
    <w:rsid w:val="008F7024"/>
    <w:rsid w:val="009142EC"/>
    <w:rsid w:val="009154C3"/>
    <w:rsid w:val="0091678D"/>
    <w:rsid w:val="00923540"/>
    <w:rsid w:val="00925EAD"/>
    <w:rsid w:val="00926767"/>
    <w:rsid w:val="00927C1F"/>
    <w:rsid w:val="00931FD4"/>
    <w:rsid w:val="009334B1"/>
    <w:rsid w:val="009343CA"/>
    <w:rsid w:val="009361D5"/>
    <w:rsid w:val="0094153D"/>
    <w:rsid w:val="009428A4"/>
    <w:rsid w:val="009507C9"/>
    <w:rsid w:val="00952203"/>
    <w:rsid w:val="0095265C"/>
    <w:rsid w:val="00954AD3"/>
    <w:rsid w:val="00956555"/>
    <w:rsid w:val="009659F4"/>
    <w:rsid w:val="00970D60"/>
    <w:rsid w:val="00986A5F"/>
    <w:rsid w:val="009906FC"/>
    <w:rsid w:val="0099390E"/>
    <w:rsid w:val="0099554C"/>
    <w:rsid w:val="009960E5"/>
    <w:rsid w:val="009A14D5"/>
    <w:rsid w:val="009A44FB"/>
    <w:rsid w:val="009A7ADC"/>
    <w:rsid w:val="009B0AD3"/>
    <w:rsid w:val="009B0D30"/>
    <w:rsid w:val="009B3F15"/>
    <w:rsid w:val="009B53A1"/>
    <w:rsid w:val="009C0E9B"/>
    <w:rsid w:val="009C19B7"/>
    <w:rsid w:val="009C5ABB"/>
    <w:rsid w:val="009C65BA"/>
    <w:rsid w:val="009C66EA"/>
    <w:rsid w:val="009D028D"/>
    <w:rsid w:val="009D4426"/>
    <w:rsid w:val="009D4C58"/>
    <w:rsid w:val="009D7C51"/>
    <w:rsid w:val="009E196C"/>
    <w:rsid w:val="009E72B2"/>
    <w:rsid w:val="009F2912"/>
    <w:rsid w:val="009F33E9"/>
    <w:rsid w:val="009F36BF"/>
    <w:rsid w:val="009F53DD"/>
    <w:rsid w:val="009F6844"/>
    <w:rsid w:val="009F7AF9"/>
    <w:rsid w:val="00A01A11"/>
    <w:rsid w:val="00A0364E"/>
    <w:rsid w:val="00A06ECD"/>
    <w:rsid w:val="00A111B6"/>
    <w:rsid w:val="00A15482"/>
    <w:rsid w:val="00A20D12"/>
    <w:rsid w:val="00A24CD4"/>
    <w:rsid w:val="00A26D27"/>
    <w:rsid w:val="00A31530"/>
    <w:rsid w:val="00A376EE"/>
    <w:rsid w:val="00A37D93"/>
    <w:rsid w:val="00A422BE"/>
    <w:rsid w:val="00A42390"/>
    <w:rsid w:val="00A42A99"/>
    <w:rsid w:val="00A46F35"/>
    <w:rsid w:val="00A5151A"/>
    <w:rsid w:val="00A5711F"/>
    <w:rsid w:val="00A57E0A"/>
    <w:rsid w:val="00A65A81"/>
    <w:rsid w:val="00A70F8A"/>
    <w:rsid w:val="00A751F4"/>
    <w:rsid w:val="00A7600A"/>
    <w:rsid w:val="00A76F47"/>
    <w:rsid w:val="00A81F7B"/>
    <w:rsid w:val="00A823F6"/>
    <w:rsid w:val="00A8378C"/>
    <w:rsid w:val="00A862AA"/>
    <w:rsid w:val="00A867C2"/>
    <w:rsid w:val="00A8719E"/>
    <w:rsid w:val="00A90C0A"/>
    <w:rsid w:val="00A96B5A"/>
    <w:rsid w:val="00A97C9E"/>
    <w:rsid w:val="00AA066E"/>
    <w:rsid w:val="00AA0A89"/>
    <w:rsid w:val="00AA112C"/>
    <w:rsid w:val="00AA5368"/>
    <w:rsid w:val="00AA6429"/>
    <w:rsid w:val="00AB53A6"/>
    <w:rsid w:val="00AB5AA6"/>
    <w:rsid w:val="00AC01AA"/>
    <w:rsid w:val="00AC0EEB"/>
    <w:rsid w:val="00AC4F72"/>
    <w:rsid w:val="00AC524C"/>
    <w:rsid w:val="00AD7205"/>
    <w:rsid w:val="00AD76DE"/>
    <w:rsid w:val="00AD7D4E"/>
    <w:rsid w:val="00AE40E7"/>
    <w:rsid w:val="00AE531A"/>
    <w:rsid w:val="00AF0F1C"/>
    <w:rsid w:val="00AF5A99"/>
    <w:rsid w:val="00AF741A"/>
    <w:rsid w:val="00B01ADB"/>
    <w:rsid w:val="00B022E1"/>
    <w:rsid w:val="00B04161"/>
    <w:rsid w:val="00B056F9"/>
    <w:rsid w:val="00B11E3D"/>
    <w:rsid w:val="00B14D2C"/>
    <w:rsid w:val="00B17E82"/>
    <w:rsid w:val="00B24CF8"/>
    <w:rsid w:val="00B300F3"/>
    <w:rsid w:val="00B331CF"/>
    <w:rsid w:val="00B34C1A"/>
    <w:rsid w:val="00B35D5C"/>
    <w:rsid w:val="00B364D5"/>
    <w:rsid w:val="00B4575A"/>
    <w:rsid w:val="00B53862"/>
    <w:rsid w:val="00B556A5"/>
    <w:rsid w:val="00B57201"/>
    <w:rsid w:val="00B575BA"/>
    <w:rsid w:val="00B578AB"/>
    <w:rsid w:val="00B612B1"/>
    <w:rsid w:val="00B626B6"/>
    <w:rsid w:val="00B653C3"/>
    <w:rsid w:val="00B65B69"/>
    <w:rsid w:val="00B70E75"/>
    <w:rsid w:val="00B7126E"/>
    <w:rsid w:val="00B71608"/>
    <w:rsid w:val="00B73B89"/>
    <w:rsid w:val="00B75833"/>
    <w:rsid w:val="00B76429"/>
    <w:rsid w:val="00B8361C"/>
    <w:rsid w:val="00B83BF3"/>
    <w:rsid w:val="00B8400A"/>
    <w:rsid w:val="00B861F3"/>
    <w:rsid w:val="00B86471"/>
    <w:rsid w:val="00B86F25"/>
    <w:rsid w:val="00B87D93"/>
    <w:rsid w:val="00B94152"/>
    <w:rsid w:val="00B956D4"/>
    <w:rsid w:val="00B96434"/>
    <w:rsid w:val="00B97446"/>
    <w:rsid w:val="00BA7432"/>
    <w:rsid w:val="00BA7AA7"/>
    <w:rsid w:val="00BB24F6"/>
    <w:rsid w:val="00BB2764"/>
    <w:rsid w:val="00BB2BBF"/>
    <w:rsid w:val="00BB6F44"/>
    <w:rsid w:val="00BC1AA0"/>
    <w:rsid w:val="00BC2495"/>
    <w:rsid w:val="00BC314A"/>
    <w:rsid w:val="00BC6A82"/>
    <w:rsid w:val="00BC7EB9"/>
    <w:rsid w:val="00BD2643"/>
    <w:rsid w:val="00BD56B1"/>
    <w:rsid w:val="00BD5F07"/>
    <w:rsid w:val="00BD6558"/>
    <w:rsid w:val="00BD769A"/>
    <w:rsid w:val="00BD76B0"/>
    <w:rsid w:val="00BE2031"/>
    <w:rsid w:val="00BE3C86"/>
    <w:rsid w:val="00BE4B44"/>
    <w:rsid w:val="00BF2AD7"/>
    <w:rsid w:val="00BF2F76"/>
    <w:rsid w:val="00BF3022"/>
    <w:rsid w:val="00BF3214"/>
    <w:rsid w:val="00BF5573"/>
    <w:rsid w:val="00BF77F2"/>
    <w:rsid w:val="00C03306"/>
    <w:rsid w:val="00C108B6"/>
    <w:rsid w:val="00C14089"/>
    <w:rsid w:val="00C15867"/>
    <w:rsid w:val="00C1638D"/>
    <w:rsid w:val="00C17825"/>
    <w:rsid w:val="00C20185"/>
    <w:rsid w:val="00C2296D"/>
    <w:rsid w:val="00C23155"/>
    <w:rsid w:val="00C32FFB"/>
    <w:rsid w:val="00C40C41"/>
    <w:rsid w:val="00C42FB5"/>
    <w:rsid w:val="00C44B31"/>
    <w:rsid w:val="00C44F36"/>
    <w:rsid w:val="00C45885"/>
    <w:rsid w:val="00C50361"/>
    <w:rsid w:val="00C50F22"/>
    <w:rsid w:val="00C5218A"/>
    <w:rsid w:val="00C551D7"/>
    <w:rsid w:val="00C563F9"/>
    <w:rsid w:val="00C57971"/>
    <w:rsid w:val="00C65BD7"/>
    <w:rsid w:val="00C74441"/>
    <w:rsid w:val="00C761F7"/>
    <w:rsid w:val="00C76BA4"/>
    <w:rsid w:val="00C83A48"/>
    <w:rsid w:val="00C85865"/>
    <w:rsid w:val="00C85E85"/>
    <w:rsid w:val="00C861D7"/>
    <w:rsid w:val="00C8701F"/>
    <w:rsid w:val="00C95B28"/>
    <w:rsid w:val="00CA1026"/>
    <w:rsid w:val="00CA2EAE"/>
    <w:rsid w:val="00CA4AC1"/>
    <w:rsid w:val="00CA59FB"/>
    <w:rsid w:val="00CB0316"/>
    <w:rsid w:val="00CB0A2C"/>
    <w:rsid w:val="00CB0B11"/>
    <w:rsid w:val="00CB426A"/>
    <w:rsid w:val="00CB5354"/>
    <w:rsid w:val="00CC3240"/>
    <w:rsid w:val="00CC34C6"/>
    <w:rsid w:val="00CC3C9E"/>
    <w:rsid w:val="00CC5482"/>
    <w:rsid w:val="00CC6A14"/>
    <w:rsid w:val="00CC70A3"/>
    <w:rsid w:val="00CD4442"/>
    <w:rsid w:val="00CD4672"/>
    <w:rsid w:val="00CD4A08"/>
    <w:rsid w:val="00CD53C3"/>
    <w:rsid w:val="00CD574E"/>
    <w:rsid w:val="00CD7E67"/>
    <w:rsid w:val="00CE4C22"/>
    <w:rsid w:val="00CE5163"/>
    <w:rsid w:val="00CE6B65"/>
    <w:rsid w:val="00CE7315"/>
    <w:rsid w:val="00CE76E5"/>
    <w:rsid w:val="00CF00CE"/>
    <w:rsid w:val="00CF1175"/>
    <w:rsid w:val="00CF41EC"/>
    <w:rsid w:val="00CF5D04"/>
    <w:rsid w:val="00CF74AA"/>
    <w:rsid w:val="00CF7818"/>
    <w:rsid w:val="00D00E48"/>
    <w:rsid w:val="00D010CE"/>
    <w:rsid w:val="00D04DE4"/>
    <w:rsid w:val="00D063F1"/>
    <w:rsid w:val="00D14F22"/>
    <w:rsid w:val="00D16059"/>
    <w:rsid w:val="00D20938"/>
    <w:rsid w:val="00D2719E"/>
    <w:rsid w:val="00D27FFE"/>
    <w:rsid w:val="00D31A8B"/>
    <w:rsid w:val="00D350DA"/>
    <w:rsid w:val="00D42F15"/>
    <w:rsid w:val="00D443CD"/>
    <w:rsid w:val="00D4741C"/>
    <w:rsid w:val="00D47A2B"/>
    <w:rsid w:val="00D517C8"/>
    <w:rsid w:val="00D51D95"/>
    <w:rsid w:val="00D56714"/>
    <w:rsid w:val="00D57918"/>
    <w:rsid w:val="00D65494"/>
    <w:rsid w:val="00D67777"/>
    <w:rsid w:val="00D73DC6"/>
    <w:rsid w:val="00D74C1A"/>
    <w:rsid w:val="00D754C1"/>
    <w:rsid w:val="00D7659A"/>
    <w:rsid w:val="00D77393"/>
    <w:rsid w:val="00D77A35"/>
    <w:rsid w:val="00D81B3E"/>
    <w:rsid w:val="00D81F48"/>
    <w:rsid w:val="00D87C33"/>
    <w:rsid w:val="00D87C42"/>
    <w:rsid w:val="00D90C70"/>
    <w:rsid w:val="00D90E49"/>
    <w:rsid w:val="00D92143"/>
    <w:rsid w:val="00D936E4"/>
    <w:rsid w:val="00D96ADE"/>
    <w:rsid w:val="00D96D43"/>
    <w:rsid w:val="00DA0C85"/>
    <w:rsid w:val="00DA0CE2"/>
    <w:rsid w:val="00DA2D2B"/>
    <w:rsid w:val="00DA7A07"/>
    <w:rsid w:val="00DB05F7"/>
    <w:rsid w:val="00DB38DF"/>
    <w:rsid w:val="00DB7329"/>
    <w:rsid w:val="00DC0B2C"/>
    <w:rsid w:val="00DC31EE"/>
    <w:rsid w:val="00DC3A5D"/>
    <w:rsid w:val="00DC4991"/>
    <w:rsid w:val="00DC6A10"/>
    <w:rsid w:val="00DD15B8"/>
    <w:rsid w:val="00DD2D02"/>
    <w:rsid w:val="00DD6980"/>
    <w:rsid w:val="00DE07FB"/>
    <w:rsid w:val="00DE4C10"/>
    <w:rsid w:val="00DE657E"/>
    <w:rsid w:val="00DF3D0C"/>
    <w:rsid w:val="00DF4704"/>
    <w:rsid w:val="00DF6AE6"/>
    <w:rsid w:val="00DF6E6E"/>
    <w:rsid w:val="00E024AA"/>
    <w:rsid w:val="00E02718"/>
    <w:rsid w:val="00E15C77"/>
    <w:rsid w:val="00E16AFA"/>
    <w:rsid w:val="00E250F1"/>
    <w:rsid w:val="00E30C5D"/>
    <w:rsid w:val="00E3550D"/>
    <w:rsid w:val="00E40C16"/>
    <w:rsid w:val="00E457AB"/>
    <w:rsid w:val="00E4796C"/>
    <w:rsid w:val="00E47F81"/>
    <w:rsid w:val="00E50438"/>
    <w:rsid w:val="00E523E2"/>
    <w:rsid w:val="00E52838"/>
    <w:rsid w:val="00E60DB8"/>
    <w:rsid w:val="00E614E0"/>
    <w:rsid w:val="00E7212D"/>
    <w:rsid w:val="00E72996"/>
    <w:rsid w:val="00E73F7F"/>
    <w:rsid w:val="00E753E8"/>
    <w:rsid w:val="00E76C82"/>
    <w:rsid w:val="00E85409"/>
    <w:rsid w:val="00E90778"/>
    <w:rsid w:val="00E94867"/>
    <w:rsid w:val="00E9532E"/>
    <w:rsid w:val="00E95B38"/>
    <w:rsid w:val="00E96D81"/>
    <w:rsid w:val="00EA2FA0"/>
    <w:rsid w:val="00EA4025"/>
    <w:rsid w:val="00EA429F"/>
    <w:rsid w:val="00EA4F9E"/>
    <w:rsid w:val="00EA63CA"/>
    <w:rsid w:val="00EA6D3B"/>
    <w:rsid w:val="00EA7B26"/>
    <w:rsid w:val="00EB00AD"/>
    <w:rsid w:val="00EB136C"/>
    <w:rsid w:val="00EB2FD1"/>
    <w:rsid w:val="00EB3AC1"/>
    <w:rsid w:val="00EB480E"/>
    <w:rsid w:val="00EB5D52"/>
    <w:rsid w:val="00EB5EC6"/>
    <w:rsid w:val="00EB7FC9"/>
    <w:rsid w:val="00EC4590"/>
    <w:rsid w:val="00EC64F5"/>
    <w:rsid w:val="00EC77FB"/>
    <w:rsid w:val="00ED27E8"/>
    <w:rsid w:val="00ED47AE"/>
    <w:rsid w:val="00ED557D"/>
    <w:rsid w:val="00ED7137"/>
    <w:rsid w:val="00EE0E17"/>
    <w:rsid w:val="00EE3BDD"/>
    <w:rsid w:val="00EE56B9"/>
    <w:rsid w:val="00EE68E2"/>
    <w:rsid w:val="00EE72E5"/>
    <w:rsid w:val="00EF0651"/>
    <w:rsid w:val="00EF06EA"/>
    <w:rsid w:val="00EF1DF8"/>
    <w:rsid w:val="00EF2084"/>
    <w:rsid w:val="00F015A4"/>
    <w:rsid w:val="00F028FC"/>
    <w:rsid w:val="00F05788"/>
    <w:rsid w:val="00F06D77"/>
    <w:rsid w:val="00F10ED5"/>
    <w:rsid w:val="00F21088"/>
    <w:rsid w:val="00F242EE"/>
    <w:rsid w:val="00F327E7"/>
    <w:rsid w:val="00F35746"/>
    <w:rsid w:val="00F428B8"/>
    <w:rsid w:val="00F42B2F"/>
    <w:rsid w:val="00F447C7"/>
    <w:rsid w:val="00F4491B"/>
    <w:rsid w:val="00F44B1F"/>
    <w:rsid w:val="00F459B4"/>
    <w:rsid w:val="00F5211B"/>
    <w:rsid w:val="00F53699"/>
    <w:rsid w:val="00F53717"/>
    <w:rsid w:val="00F554A9"/>
    <w:rsid w:val="00F558DB"/>
    <w:rsid w:val="00F57505"/>
    <w:rsid w:val="00F62235"/>
    <w:rsid w:val="00F623DC"/>
    <w:rsid w:val="00F6480A"/>
    <w:rsid w:val="00F716FD"/>
    <w:rsid w:val="00F752DE"/>
    <w:rsid w:val="00F765AA"/>
    <w:rsid w:val="00F80355"/>
    <w:rsid w:val="00F81F6A"/>
    <w:rsid w:val="00F8624C"/>
    <w:rsid w:val="00F87C43"/>
    <w:rsid w:val="00F915F2"/>
    <w:rsid w:val="00F91ACE"/>
    <w:rsid w:val="00FA1558"/>
    <w:rsid w:val="00FA24E6"/>
    <w:rsid w:val="00FA5722"/>
    <w:rsid w:val="00FB0C81"/>
    <w:rsid w:val="00FB274C"/>
    <w:rsid w:val="00FB3238"/>
    <w:rsid w:val="00FB564A"/>
    <w:rsid w:val="00FC07E4"/>
    <w:rsid w:val="00FC2200"/>
    <w:rsid w:val="00FC2540"/>
    <w:rsid w:val="00FD60A9"/>
    <w:rsid w:val="00FD6502"/>
    <w:rsid w:val="00FE0DEB"/>
    <w:rsid w:val="00FE2F94"/>
    <w:rsid w:val="00FE33E9"/>
    <w:rsid w:val="00FF0204"/>
    <w:rsid w:val="00FF212A"/>
    <w:rsid w:val="00FF2E02"/>
    <w:rsid w:val="00FF3AED"/>
    <w:rsid w:val="00FF4239"/>
    <w:rsid w:val="09867B5A"/>
    <w:rsid w:val="14D72C66"/>
    <w:rsid w:val="1FCF5C89"/>
    <w:rsid w:val="2CCD473A"/>
    <w:rsid w:val="33D30DC1"/>
    <w:rsid w:val="46D739F3"/>
    <w:rsid w:val="513B6C64"/>
    <w:rsid w:val="57B123DF"/>
    <w:rsid w:val="641D44A1"/>
    <w:rsid w:val="65EE6292"/>
    <w:rsid w:val="694766FF"/>
    <w:rsid w:val="6ACD5D2B"/>
    <w:rsid w:val="720425FA"/>
    <w:rsid w:val="79015FB1"/>
    <w:rsid w:val="7D7458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9A8C9A9"/>
  <w15:docId w15:val="{A17ABFA8-0BA5-4BDC-B0B9-626F203C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lsdException w:name="Table Grid 2" w:semiHidden="1" w:uiPriority="0" w:unhideWhenUsed="1" w:qFormat="1"/>
    <w:lsdException w:name="Table Grid 3" w:semiHidden="1" w:uiPriority="0" w:unhideWhenUsed="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uiPriority w:val="9"/>
    <w:qFormat/>
    <w:pPr>
      <w:widowControl w:val="0"/>
      <w:numPr>
        <w:ilvl w:val="1"/>
        <w:numId w:val="1"/>
      </w:numPr>
      <w:tabs>
        <w:tab w:val="clear" w:pos="2070"/>
        <w:tab w:val="left" w:pos="0"/>
      </w:tabs>
      <w:spacing w:after="240"/>
      <w:ind w:left="1440"/>
      <w:outlineLvl w:val="1"/>
    </w:pPr>
  </w:style>
  <w:style w:type="paragraph" w:styleId="Heading3">
    <w:name w:val="heading 3"/>
    <w:basedOn w:val="Normal"/>
    <w:next w:val="Normal"/>
    <w:link w:val="Heading3Char"/>
    <w:uiPriority w:val="9"/>
    <w:qFormat/>
    <w:pPr>
      <w:widowControl w:val="0"/>
      <w:numPr>
        <w:ilvl w:val="2"/>
        <w:numId w:val="1"/>
      </w:numPr>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Hyperlink">
    <w:name w:val="Hyperlink"/>
    <w:basedOn w:val="DefaultParagraphFont"/>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uiPriority w:val="99"/>
    <w:pPr>
      <w:spacing w:after="160" w:line="240" w:lineRule="exact"/>
    </w:pPr>
    <w:rPr>
      <w:sz w:val="20"/>
      <w:szCs w:val="20"/>
      <w:vertAlign w:val="superscript"/>
      <w:lang w:val="en-US"/>
    </w:rPr>
  </w:style>
  <w:style w:type="paragraph" w:customStyle="1" w:styleId="sub-title">
    <w:name w:val="sub-title"/>
    <w:pPr>
      <w:jc w:val="both"/>
      <w:outlineLvl w:val="0"/>
    </w:pPr>
    <w:rPr>
      <w:b/>
      <w:sz w:val="22"/>
      <w:szCs w:val="22"/>
      <w:lang w:val="en-US"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
    <w:name w:val="Heading 1 Char"/>
    <w:basedOn w:val="DefaultParagraphFont"/>
    <w:link w:val="Heading1"/>
    <w:rPr>
      <w:sz w:val="22"/>
      <w:szCs w:val="22"/>
      <w:lang w:val="en-GB"/>
    </w:rPr>
  </w:style>
  <w:style w:type="paragraph" w:customStyle="1" w:styleId="Header4">
    <w:name w:val="Header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basedOn w:val="DefaultParagraphFont"/>
    <w:link w:val="FootnoteText"/>
    <w:uiPriority w:val="99"/>
    <w:rPr>
      <w:lang w:val="en-GB"/>
    </w:rPr>
  </w:style>
  <w:style w:type="paragraph" w:styleId="ListParagraph">
    <w:name w:val="List Paragraph"/>
    <w:basedOn w:val="Normal"/>
    <w:uiPriority w:val="34"/>
    <w:qFormat/>
    <w:pPr>
      <w:ind w:left="720"/>
      <w:contextualSpacing/>
    </w:pPr>
    <w:rPr>
      <w:lang w:val="en-GB"/>
    </w:rPr>
  </w:style>
  <w:style w:type="paragraph" w:customStyle="1" w:styleId="Revision1">
    <w:name w:val="Revision1"/>
    <w:hidden/>
    <w:uiPriority w:val="99"/>
    <w:semiHidden/>
    <w:rPr>
      <w:sz w:val="22"/>
      <w:szCs w:val="22"/>
      <w:lang w:val="en-GB" w:eastAsia="en-US"/>
    </w:rPr>
  </w:style>
  <w:style w:type="character" w:customStyle="1" w:styleId="Heading2Char">
    <w:name w:val="Heading 2 Char"/>
    <w:basedOn w:val="DefaultParagraphFont"/>
    <w:link w:val="Heading2"/>
    <w:uiPriority w:val="9"/>
    <w:rPr>
      <w:sz w:val="22"/>
      <w:szCs w:val="22"/>
      <w:lang w:val="en-CA"/>
    </w:rPr>
  </w:style>
  <w:style w:type="character" w:customStyle="1" w:styleId="cf01">
    <w:name w:val="cf01"/>
    <w:basedOn w:val="DefaultParagraphFont"/>
    <w:rPr>
      <w:rFonts w:ascii="Segoe UI" w:hAnsi="Segoe UI" w:cs="Segoe UI" w:hint="default"/>
      <w:sz w:val="18"/>
      <w:szCs w:val="18"/>
    </w:rPr>
  </w:style>
  <w:style w:type="character" w:customStyle="1" w:styleId="HeaderChar">
    <w:name w:val="Header Char"/>
    <w:link w:val="Header"/>
    <w:uiPriority w:val="99"/>
    <w:rPr>
      <w:sz w:val="22"/>
      <w:szCs w:val="22"/>
      <w:lang w:val="en-CA"/>
    </w:rPr>
  </w:style>
  <w:style w:type="paragraph" w:styleId="NoSpacing">
    <w:name w:val="No Spacing"/>
    <w:link w:val="NoSpacingChar"/>
    <w:uiPriority w:val="1"/>
    <w:qFormat/>
    <w:rPr>
      <w:rFonts w:asciiTheme="minorHAnsi" w:hAnsiTheme="minorHAnsi" w:cstheme="minorBidi"/>
      <w:sz w:val="22"/>
      <w:szCs w:val="22"/>
      <w:lang w:val="en-US" w:eastAsia="ja-JP"/>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pPr>
      <w:widowControl w:val="0"/>
      <w:autoSpaceDE w:val="0"/>
      <w:autoSpaceDN w:val="0"/>
      <w:jc w:val="right"/>
    </w:pPr>
    <w:rPr>
      <w:lang w:val="en-US"/>
    </w:rPr>
  </w:style>
  <w:style w:type="character" w:customStyle="1" w:styleId="FooterChar">
    <w:name w:val="Footer Char"/>
    <w:basedOn w:val="DefaultParagraphFont"/>
    <w:link w:val="Footer"/>
    <w:uiPriority w:val="99"/>
    <w:rPr>
      <w:sz w:val="22"/>
      <w:szCs w:val="22"/>
      <w:lang w:val="en-CA"/>
    </w:rPr>
  </w:style>
  <w:style w:type="character" w:customStyle="1" w:styleId="Heading3Char">
    <w:name w:val="Heading 3 Char"/>
    <w:basedOn w:val="DefaultParagraphFont"/>
    <w:link w:val="Heading3"/>
    <w:uiPriority w:val="9"/>
    <w:rPr>
      <w:sz w:val="22"/>
      <w:szCs w:val="22"/>
      <w:lang w:val="en-CA"/>
    </w:rPr>
  </w:style>
  <w:style w:type="paragraph" w:customStyle="1" w:styleId="Footer1">
    <w:name w:val="Footer1"/>
    <w:basedOn w:val="Normal"/>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customStyle="1" w:styleId="Normal-para">
    <w:name w:val="Normal-para"/>
    <w:basedOn w:val="Normal"/>
    <w:pPr>
      <w:widowControl w:val="0"/>
      <w:numPr>
        <w:numId w:val="4"/>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0.png"/><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documentManagement>
    <Document_x0020_Number xmlns="6b03d5a6-c642-4a08-93b6-965b66bfac2e">UNEP/OzL.Pro/ExCom/93/66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D51394D-20A7-4B9B-928D-070BD87F42FB}"/>
</file>

<file path=customXml/itemProps2.xml><?xml version="1.0" encoding="utf-8"?>
<ds:datastoreItem xmlns:ds="http://schemas.openxmlformats.org/officeDocument/2006/customXml" ds:itemID="{0B7B3FDD-7C6F-4422-A579-50E342479E4D}"/>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0B4AF7B2-41EA-4BBE-9D99-F45E3E565D63}"/>
</file>

<file path=customXml/itemProps5.xml><?xml version="1.0" encoding="utf-8"?>
<ds:datastoreItem xmlns:ds="http://schemas.openxmlformats.org/officeDocument/2006/customXml" ds:itemID="{040DF03A-C922-43B9-8547-ABBA4CBB9C7D}"/>
</file>

<file path=docProps/app.xml><?xml version="1.0" encoding="utf-8"?>
<Properties xmlns="http://schemas.openxmlformats.org/officeDocument/2006/extended-properties" xmlns:vt="http://schemas.openxmlformats.org/officeDocument/2006/docPropsVTypes">
  <Template>Normal</Template>
  <TotalTime>11</TotalTime>
  <Pages>7</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项目题案：利比里亚</vt:lpstr>
    </vt:vector>
  </TitlesOfParts>
  <Company>UNMFS</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项目题案：利比里亚</dc:title>
  <dc:creator>Mirian Vega</dc:creator>
  <cp:keywords>93rd ExCom</cp:keywords>
  <cp:lastModifiedBy>Martine Chery</cp:lastModifiedBy>
  <cp:revision>3</cp:revision>
  <cp:lastPrinted>2001-05-26T13:40:00Z</cp:lastPrinted>
  <dcterms:created xsi:type="dcterms:W3CDTF">2023-11-15T15:09:00Z</dcterms:created>
  <dcterms:modified xsi:type="dcterms:W3CDTF">2023-11-15T15:18:00Z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UNEP/OzL.Pro/ExCom/93/66</vt:lpwstr>
  </property>
  <property fmtid="{D5CDD505-2E9C-101B-9397-08002B2CF9AE}" pid="3" name="Revision date">
    <vt:lpwstr>11/14/2023</vt:lpwstr>
  </property>
  <property fmtid="{D5CDD505-2E9C-101B-9397-08002B2CF9AE}" pid="4" name="_DocHome">
    <vt:i4>1709682062</vt:i4>
  </property>
  <property fmtid="{D5CDD505-2E9C-101B-9397-08002B2CF9AE}" pid="5" name="ContentTypeId">
    <vt:lpwstr>0x0101000C6FEC1244EBA6448C3D795F58507761</vt:lpwstr>
  </property>
  <property fmtid="{D5CDD505-2E9C-101B-9397-08002B2CF9AE}" pid="6" name="MediaServiceImageTags">
    <vt:lpwstr/>
  </property>
  <property fmtid="{D5CDD505-2E9C-101B-9397-08002B2CF9AE}" pid="7" name="KSOProductBuildVer">
    <vt:lpwstr>2052-11.1.0.14309</vt:lpwstr>
  </property>
  <property fmtid="{D5CDD505-2E9C-101B-9397-08002B2CF9AE}" pid="8" name="ICV">
    <vt:lpwstr>9ACD3854084A4F288637F0F1A2459391_13</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8" name="lcf76f155ced4ddcb4097134ff3c332f">
    <vt:lpwstr/>
  </property>
  <property fmtid="{D5CDD505-2E9C-101B-9397-08002B2CF9AE}" pid="20" name="SharedWithUsers">
    <vt:lpwstr/>
  </property>
</Properties>
</file>