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7E23D1" w14:paraId="5E44F530" w14:textId="77777777" w:rsidTr="00C503FA">
        <w:trPr>
          <w:trHeight w:val="720"/>
        </w:trPr>
        <w:tc>
          <w:tcPr>
            <w:tcW w:w="6494" w:type="dxa"/>
            <w:gridSpan w:val="2"/>
            <w:tcBorders>
              <w:bottom w:val="single" w:sz="18" w:space="0" w:color="auto"/>
            </w:tcBorders>
          </w:tcPr>
          <w:p w14:paraId="5557825D" w14:textId="77777777" w:rsidR="006A24A7" w:rsidRPr="007E23D1" w:rsidRDefault="006A24A7" w:rsidP="00C503FA">
            <w:pPr>
              <w:rPr>
                <w:rFonts w:ascii="Univers" w:hAnsi="Univers"/>
                <w:b/>
                <w:sz w:val="28"/>
                <w:szCs w:val="28"/>
                <w:lang w:val="es-ES"/>
              </w:rPr>
            </w:pPr>
            <w:r w:rsidRPr="007E23D1">
              <w:rPr>
                <w:rFonts w:ascii="Univers" w:hAnsi="Univers"/>
                <w:b/>
                <w:sz w:val="28"/>
                <w:szCs w:val="28"/>
                <w:lang w:val="es-ES"/>
              </w:rPr>
              <w:t>NACIONES</w:t>
            </w:r>
          </w:p>
          <w:p w14:paraId="19310952" w14:textId="77777777" w:rsidR="006A24A7" w:rsidRPr="007E23D1" w:rsidRDefault="006A24A7" w:rsidP="00C503FA">
            <w:pPr>
              <w:rPr>
                <w:rFonts w:ascii="Univers" w:hAnsi="Univers"/>
                <w:b/>
                <w:sz w:val="28"/>
                <w:szCs w:val="28"/>
                <w:lang w:val="es-ES"/>
              </w:rPr>
            </w:pPr>
            <w:r w:rsidRPr="007E23D1">
              <w:rPr>
                <w:rFonts w:ascii="Univers" w:hAnsi="Univers"/>
                <w:b/>
                <w:sz w:val="28"/>
                <w:szCs w:val="28"/>
                <w:lang w:val="es-ES"/>
              </w:rPr>
              <w:t>UNIDAS</w:t>
            </w:r>
          </w:p>
        </w:tc>
        <w:tc>
          <w:tcPr>
            <w:tcW w:w="3856" w:type="dxa"/>
            <w:tcBorders>
              <w:bottom w:val="single" w:sz="18" w:space="0" w:color="auto"/>
            </w:tcBorders>
          </w:tcPr>
          <w:p w14:paraId="093F58F9" w14:textId="77777777" w:rsidR="006A24A7" w:rsidRPr="007E23D1" w:rsidRDefault="006A24A7" w:rsidP="00C503FA">
            <w:pPr>
              <w:jc w:val="right"/>
              <w:rPr>
                <w:rFonts w:asciiTheme="minorBidi" w:hAnsiTheme="minorBidi" w:cstheme="minorBidi"/>
                <w:sz w:val="52"/>
                <w:szCs w:val="52"/>
                <w:lang w:val="es-ES"/>
              </w:rPr>
            </w:pPr>
            <w:r w:rsidRPr="007E23D1">
              <w:rPr>
                <w:rFonts w:asciiTheme="minorBidi" w:hAnsiTheme="minorBidi" w:cstheme="minorBidi"/>
                <w:b/>
                <w:sz w:val="72"/>
                <w:lang w:val="es-ES"/>
              </w:rPr>
              <w:t>EP</w:t>
            </w:r>
          </w:p>
        </w:tc>
      </w:tr>
      <w:tr w:rsidR="006A24A7" w:rsidRPr="007E23D1" w14:paraId="1B64EC64"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167F1D23" w14:textId="77777777" w:rsidR="006A24A7" w:rsidRPr="007E23D1" w:rsidRDefault="00724E7A" w:rsidP="00C503FA">
            <w:pPr>
              <w:spacing w:before="120"/>
              <w:rPr>
                <w:lang w:val="es-ES"/>
              </w:rPr>
            </w:pPr>
            <w:r w:rsidRPr="007E23D1">
              <w:rPr>
                <w:noProof/>
                <w:lang w:val="es-ES" w:eastAsia="en-CA"/>
              </w:rPr>
              <w:drawing>
                <wp:anchor distT="0" distB="0" distL="114300" distR="114300" simplePos="0" relativeHeight="251659264" behindDoc="0" locked="0" layoutInCell="1" allowOverlap="1" wp14:anchorId="4E5E0980" wp14:editId="089F507D">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7E23D1">
              <w:rPr>
                <w:noProof/>
                <w:lang w:val="es-ES" w:eastAsia="en-CA"/>
              </w:rPr>
              <w:drawing>
                <wp:anchor distT="0" distB="0" distL="114300" distR="114300" simplePos="0" relativeHeight="251660288" behindDoc="1" locked="0" layoutInCell="0" allowOverlap="1" wp14:anchorId="62DF8ED8" wp14:editId="3577E097">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58D945E" w14:textId="77777777" w:rsidR="006A24A7" w:rsidRPr="007E23D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381AD05" w14:textId="77777777" w:rsidR="006A24A7" w:rsidRPr="007E23D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E23D1">
              <w:rPr>
                <w:rFonts w:ascii="Univers" w:hAnsi="Univers"/>
                <w:b/>
                <w:sz w:val="32"/>
                <w:lang w:val="es-ES"/>
              </w:rPr>
              <w:t>Programa de las</w:t>
            </w:r>
          </w:p>
          <w:p w14:paraId="60D76E9C" w14:textId="77777777" w:rsidR="006A24A7" w:rsidRPr="007E23D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E23D1">
              <w:rPr>
                <w:rFonts w:ascii="Univers" w:hAnsi="Univers"/>
                <w:b/>
                <w:sz w:val="32"/>
                <w:lang w:val="es-ES"/>
              </w:rPr>
              <w:t>Naciones Unidas</w:t>
            </w:r>
          </w:p>
          <w:p w14:paraId="43BB2FB0" w14:textId="77777777" w:rsidR="006A24A7" w:rsidRPr="007E23D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E23D1">
              <w:rPr>
                <w:rFonts w:ascii="Univers" w:hAnsi="Univers"/>
                <w:b/>
                <w:sz w:val="32"/>
                <w:lang w:val="es-ES"/>
              </w:rPr>
              <w:t>para el Medio Ambiente</w:t>
            </w:r>
          </w:p>
          <w:p w14:paraId="7F2144AE" w14:textId="77777777" w:rsidR="006A24A7" w:rsidRPr="007E23D1" w:rsidRDefault="006A24A7" w:rsidP="00C503FA">
            <w:pPr>
              <w:spacing w:before="720"/>
              <w:rPr>
                <w:lang w:val="es-ES"/>
              </w:rPr>
            </w:pPr>
          </w:p>
        </w:tc>
        <w:tc>
          <w:tcPr>
            <w:tcW w:w="3856" w:type="dxa"/>
            <w:tcBorders>
              <w:top w:val="nil"/>
              <w:left w:val="nil"/>
              <w:bottom w:val="single" w:sz="36" w:space="0" w:color="auto"/>
              <w:right w:val="nil"/>
            </w:tcBorders>
          </w:tcPr>
          <w:p w14:paraId="3A54CDEF" w14:textId="77777777" w:rsidR="006A24A7" w:rsidRPr="007E23D1" w:rsidRDefault="006A24A7" w:rsidP="00C503FA">
            <w:pPr>
              <w:rPr>
                <w:lang w:val="es-ES"/>
              </w:rPr>
            </w:pPr>
          </w:p>
          <w:p w14:paraId="626D1414" w14:textId="77777777" w:rsidR="006A24A7" w:rsidRPr="007E23D1" w:rsidRDefault="006A24A7" w:rsidP="00C503FA">
            <w:pPr>
              <w:rPr>
                <w:lang w:val="es-ES"/>
              </w:rPr>
            </w:pPr>
            <w:r w:rsidRPr="007E23D1">
              <w:rPr>
                <w:lang w:val="es-ES"/>
              </w:rPr>
              <w:t>Distr.</w:t>
            </w:r>
          </w:p>
          <w:p w14:paraId="0DA81D55" w14:textId="77777777" w:rsidR="006A24A7" w:rsidRPr="007E23D1" w:rsidRDefault="006A24A7" w:rsidP="00C503FA">
            <w:pPr>
              <w:rPr>
                <w:lang w:val="es-ES"/>
              </w:rPr>
            </w:pPr>
            <w:r w:rsidRPr="007E23D1">
              <w:rPr>
                <w:lang w:val="es-ES"/>
              </w:rPr>
              <w:t>GENERAL</w:t>
            </w:r>
          </w:p>
          <w:p w14:paraId="057A0619" w14:textId="77777777" w:rsidR="006A24A7" w:rsidRPr="007E23D1" w:rsidRDefault="006A24A7" w:rsidP="00C503FA">
            <w:pPr>
              <w:rPr>
                <w:lang w:val="es-ES"/>
              </w:rPr>
            </w:pPr>
          </w:p>
          <w:p w14:paraId="354893BF" w14:textId="263C3027" w:rsidR="006A24A7" w:rsidRPr="007E23D1" w:rsidRDefault="006A24A7" w:rsidP="00C503FA">
            <w:pPr>
              <w:rPr>
                <w:lang w:val="es-ES"/>
              </w:rPr>
            </w:pPr>
            <w:r w:rsidRPr="007E23D1">
              <w:rPr>
                <w:lang w:val="es-ES"/>
              </w:rPr>
              <w:fldChar w:fldCharType="begin"/>
            </w:r>
            <w:r w:rsidRPr="007E23D1">
              <w:rPr>
                <w:lang w:val="es-ES"/>
              </w:rPr>
              <w:instrText xml:space="preserve"> DOCPROPERTY "Document number"  \* MERGEFORMAT </w:instrText>
            </w:r>
            <w:r w:rsidRPr="007E23D1">
              <w:rPr>
                <w:lang w:val="es-ES"/>
              </w:rPr>
              <w:fldChar w:fldCharType="separate"/>
            </w:r>
            <w:r w:rsidR="00460911" w:rsidRPr="007E23D1">
              <w:rPr>
                <w:lang w:val="es-ES"/>
              </w:rPr>
              <w:t>UNEP/</w:t>
            </w:r>
            <w:proofErr w:type="spellStart"/>
            <w:r w:rsidR="00460911" w:rsidRPr="007E23D1">
              <w:rPr>
                <w:lang w:val="es-ES"/>
              </w:rPr>
              <w:t>OzL.Pro</w:t>
            </w:r>
            <w:proofErr w:type="spellEnd"/>
            <w:r w:rsidR="00460911" w:rsidRPr="007E23D1">
              <w:rPr>
                <w:lang w:val="es-ES"/>
              </w:rPr>
              <w:t>/</w:t>
            </w:r>
            <w:proofErr w:type="spellStart"/>
            <w:r w:rsidR="00460911" w:rsidRPr="007E23D1">
              <w:rPr>
                <w:lang w:val="es-ES"/>
              </w:rPr>
              <w:t>ExCom</w:t>
            </w:r>
            <w:proofErr w:type="spellEnd"/>
            <w:r w:rsidR="00460911" w:rsidRPr="007E23D1">
              <w:rPr>
                <w:lang w:val="es-ES"/>
              </w:rPr>
              <w:t>/95/</w:t>
            </w:r>
            <w:r w:rsidR="007E23D1">
              <w:rPr>
                <w:lang w:val="es-ES"/>
              </w:rPr>
              <w:t>41</w:t>
            </w:r>
            <w:r w:rsidRPr="007E23D1">
              <w:rPr>
                <w:lang w:val="es-ES"/>
              </w:rPr>
              <w:fldChar w:fldCharType="end"/>
            </w:r>
          </w:p>
          <w:p w14:paraId="3C58D5BD" w14:textId="627FBFD4" w:rsidR="006A24A7" w:rsidRPr="007E23D1" w:rsidRDefault="007E23D1" w:rsidP="00C503FA">
            <w:pPr>
              <w:rPr>
                <w:lang w:val="es-ES"/>
              </w:rPr>
            </w:pPr>
            <w:r>
              <w:rPr>
                <w:lang w:val="es-ES"/>
              </w:rPr>
              <w:t>7</w:t>
            </w:r>
            <w:r w:rsidR="006A24A7" w:rsidRPr="007E23D1">
              <w:rPr>
                <w:lang w:val="es-ES"/>
              </w:rPr>
              <w:t xml:space="preserve"> de </w:t>
            </w:r>
            <w:r>
              <w:rPr>
                <w:lang w:val="es-ES"/>
              </w:rPr>
              <w:t>noviembre</w:t>
            </w:r>
            <w:r w:rsidR="006A24A7" w:rsidRPr="007E23D1">
              <w:rPr>
                <w:lang w:val="es-ES"/>
              </w:rPr>
              <w:t xml:space="preserve"> de 2024</w:t>
            </w:r>
          </w:p>
          <w:p w14:paraId="370C74D9" w14:textId="77777777" w:rsidR="006A24A7" w:rsidRPr="007E23D1" w:rsidRDefault="006A24A7" w:rsidP="00C503FA">
            <w:pPr>
              <w:rPr>
                <w:caps/>
                <w:lang w:val="es-ES"/>
              </w:rPr>
            </w:pPr>
          </w:p>
          <w:p w14:paraId="73EB83B8" w14:textId="77777777" w:rsidR="006A24A7" w:rsidRPr="007E23D1" w:rsidRDefault="006A24A7" w:rsidP="00C503FA">
            <w:pPr>
              <w:rPr>
                <w:lang w:val="es-ES"/>
              </w:rPr>
            </w:pPr>
            <w:r w:rsidRPr="007E23D1">
              <w:rPr>
                <w:lang w:val="es-ES"/>
              </w:rPr>
              <w:t xml:space="preserve">ESPAÑOL </w:t>
            </w:r>
          </w:p>
          <w:p w14:paraId="2D291059" w14:textId="77777777" w:rsidR="006A24A7" w:rsidRPr="007E23D1" w:rsidRDefault="006A24A7" w:rsidP="00C503FA">
            <w:pPr>
              <w:rPr>
                <w:lang w:val="es-ES"/>
              </w:rPr>
            </w:pPr>
            <w:r w:rsidRPr="007E23D1">
              <w:rPr>
                <w:lang w:val="es-ES"/>
              </w:rPr>
              <w:t>ORIGINAL: INGLÉS</w:t>
            </w:r>
          </w:p>
        </w:tc>
      </w:tr>
    </w:tbl>
    <w:p w14:paraId="09CD8BCD" w14:textId="77777777" w:rsidR="006A24A7" w:rsidRPr="007E23D1" w:rsidRDefault="006A24A7" w:rsidP="006A24A7">
      <w:pPr>
        <w:jc w:val="left"/>
        <w:rPr>
          <w:lang w:val="es-ES"/>
        </w:rPr>
      </w:pPr>
      <w:r w:rsidRPr="007E23D1">
        <w:rPr>
          <w:lang w:val="es-ES"/>
        </w:rPr>
        <w:t>COMITÉ EJECUTIVO DEL FONDO MULTILATERAL</w:t>
      </w:r>
      <w:r w:rsidRPr="007E23D1">
        <w:rPr>
          <w:lang w:val="es-ES"/>
        </w:rPr>
        <w:br/>
        <w:t xml:space="preserve"> PARA LA APLICACIÓN DEL</w:t>
      </w:r>
      <w:r w:rsidRPr="007E23D1">
        <w:rPr>
          <w:lang w:val="es-ES"/>
        </w:rPr>
        <w:br/>
        <w:t xml:space="preserve"> PROTOCOLO DE MONTREAL</w:t>
      </w:r>
      <w:r w:rsidRPr="007E23D1">
        <w:rPr>
          <w:lang w:val="es-ES"/>
        </w:rPr>
        <w:br/>
        <w:t>Nonagésim</w:t>
      </w:r>
      <w:r w:rsidR="00BF0D67" w:rsidRPr="007E23D1">
        <w:rPr>
          <w:lang w:val="es-ES"/>
        </w:rPr>
        <w:t>a</w:t>
      </w:r>
      <w:r w:rsidRPr="007E23D1">
        <w:rPr>
          <w:lang w:val="es-ES"/>
        </w:rPr>
        <w:t xml:space="preserve"> quinta reunión</w:t>
      </w:r>
    </w:p>
    <w:p w14:paraId="2D78F849" w14:textId="77777777" w:rsidR="006A24A7" w:rsidRPr="007E23D1" w:rsidRDefault="006A24A7" w:rsidP="006A24A7">
      <w:pPr>
        <w:jc w:val="left"/>
        <w:rPr>
          <w:lang w:val="es-ES"/>
        </w:rPr>
      </w:pPr>
      <w:r w:rsidRPr="007E23D1">
        <w:rPr>
          <w:lang w:val="es-ES"/>
        </w:rPr>
        <w:t xml:space="preserve">Montreal, 4 - </w:t>
      </w:r>
      <w:r w:rsidR="00B33C2F" w:rsidRPr="007E23D1">
        <w:rPr>
          <w:lang w:val="es-ES"/>
        </w:rPr>
        <w:t>8</w:t>
      </w:r>
      <w:r w:rsidRPr="007E23D1">
        <w:rPr>
          <w:lang w:val="es-ES"/>
        </w:rPr>
        <w:t xml:space="preserve"> de diciembre de 2024</w:t>
      </w:r>
    </w:p>
    <w:p w14:paraId="5E6C4D34" w14:textId="77777777" w:rsidR="007E23D1" w:rsidRPr="007E23D1" w:rsidRDefault="007E23D1" w:rsidP="007E23D1">
      <w:pPr>
        <w:jc w:val="left"/>
        <w:rPr>
          <w:lang w:val="es-ES"/>
        </w:rPr>
      </w:pPr>
      <w:r w:rsidRPr="007E23D1">
        <w:rPr>
          <w:lang w:val="es-ES"/>
        </w:rPr>
        <w:t>Punto 9 c) del orden del día provisional</w:t>
      </w:r>
      <w:r w:rsidRPr="007E23D1">
        <w:rPr>
          <w:rStyle w:val="FootnoteReference"/>
          <w:lang w:val="es-ES"/>
        </w:rPr>
        <w:footnoteReference w:id="1"/>
      </w:r>
    </w:p>
    <w:p w14:paraId="7BDAB960" w14:textId="77777777" w:rsidR="007E23D1" w:rsidRPr="007E23D1" w:rsidRDefault="007E23D1" w:rsidP="007E23D1">
      <w:pPr>
        <w:jc w:val="left"/>
        <w:rPr>
          <w:lang w:val="es-ES"/>
        </w:rPr>
      </w:pPr>
    </w:p>
    <w:p w14:paraId="110690E3" w14:textId="77777777" w:rsidR="007E23D1" w:rsidRPr="007E23D1" w:rsidRDefault="007E23D1" w:rsidP="007E23D1">
      <w:pPr>
        <w:jc w:val="left"/>
        <w:rPr>
          <w:lang w:val="es-ES"/>
        </w:rPr>
      </w:pPr>
    </w:p>
    <w:p w14:paraId="43F1156E" w14:textId="77777777" w:rsidR="007E23D1" w:rsidRPr="007E23D1" w:rsidRDefault="007E23D1" w:rsidP="007E23D1">
      <w:pPr>
        <w:rPr>
          <w:lang w:val="es-ES"/>
        </w:rPr>
      </w:pPr>
    </w:p>
    <w:p w14:paraId="12CFE2F2" w14:textId="77777777" w:rsidR="007E23D1" w:rsidRPr="007E23D1" w:rsidRDefault="007E23D1" w:rsidP="007E23D1">
      <w:pPr>
        <w:rPr>
          <w:lang w:val="es-ES"/>
        </w:rPr>
      </w:pPr>
    </w:p>
    <w:p w14:paraId="4C422A6A" w14:textId="77777777" w:rsidR="007E23D1" w:rsidRPr="007E23D1" w:rsidRDefault="007E23D1" w:rsidP="007E23D1">
      <w:pPr>
        <w:jc w:val="center"/>
        <w:rPr>
          <w:b/>
          <w:lang w:val="es-ES"/>
        </w:rPr>
      </w:pPr>
      <w:r w:rsidRPr="007E23D1">
        <w:rPr>
          <w:b/>
          <w:lang w:val="es-ES"/>
        </w:rPr>
        <w:t>PROPUESTA DE PROYECTO: BAHREIN</w:t>
      </w:r>
    </w:p>
    <w:p w14:paraId="21620FCF" w14:textId="77777777" w:rsidR="007E23D1" w:rsidRPr="007E23D1" w:rsidRDefault="007E23D1" w:rsidP="007E23D1">
      <w:pPr>
        <w:rPr>
          <w:lang w:val="es-ES"/>
        </w:rPr>
      </w:pPr>
    </w:p>
    <w:p w14:paraId="4A052FDF" w14:textId="77777777" w:rsidR="007E23D1" w:rsidRPr="007E23D1" w:rsidRDefault="007E23D1" w:rsidP="007E23D1">
      <w:pPr>
        <w:rPr>
          <w:lang w:val="es-ES"/>
        </w:rPr>
      </w:pPr>
    </w:p>
    <w:p w14:paraId="440A5647" w14:textId="77777777" w:rsidR="007E23D1" w:rsidRPr="007E23D1" w:rsidRDefault="007E23D1" w:rsidP="007E23D1">
      <w:pPr>
        <w:ind w:firstLine="720"/>
        <w:rPr>
          <w:lang w:val="es-ES"/>
        </w:rPr>
      </w:pPr>
      <w:r w:rsidRPr="007E23D1">
        <w:rPr>
          <w:lang w:val="es-ES"/>
        </w:rPr>
        <w:t>Este documento consiste en las observaciones y la recomendación de la Secretaría sobre la siguiente propuesta de proyecto:</w:t>
      </w:r>
    </w:p>
    <w:p w14:paraId="5B9CBA95" w14:textId="77777777" w:rsidR="007E23D1" w:rsidRPr="007E23D1" w:rsidRDefault="007E23D1" w:rsidP="007E23D1">
      <w:pPr>
        <w:rPr>
          <w:lang w:val="es-ES"/>
        </w:rPr>
      </w:pPr>
    </w:p>
    <w:p w14:paraId="26AEC956" w14:textId="77777777" w:rsidR="007E23D1" w:rsidRPr="007E23D1" w:rsidRDefault="007E23D1" w:rsidP="007E23D1">
      <w:pPr>
        <w:rPr>
          <w:u w:val="single"/>
          <w:lang w:val="es-ES"/>
        </w:rPr>
      </w:pPr>
      <w:r w:rsidRPr="007E23D1">
        <w:rPr>
          <w:u w:val="single"/>
          <w:lang w:val="es-ES"/>
        </w:rPr>
        <w:t>Eliminación</w:t>
      </w:r>
    </w:p>
    <w:p w14:paraId="1A6EAE9A" w14:textId="77777777" w:rsidR="007E23D1" w:rsidRPr="007E23D1" w:rsidRDefault="007E23D1" w:rsidP="007E23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402"/>
        <w:gridCol w:w="2126"/>
      </w:tblGrid>
      <w:tr w:rsidR="007E23D1" w:rsidRPr="007E23D1" w14:paraId="4E9C78E7" w14:textId="77777777" w:rsidTr="007E23D1">
        <w:tc>
          <w:tcPr>
            <w:tcW w:w="4111" w:type="dxa"/>
          </w:tcPr>
          <w:p w14:paraId="232D12ED" w14:textId="77777777" w:rsidR="007E23D1" w:rsidRPr="007E23D1" w:rsidRDefault="007E23D1" w:rsidP="007E23D1">
            <w:pPr>
              <w:pStyle w:val="ListParagraph"/>
              <w:numPr>
                <w:ilvl w:val="0"/>
                <w:numId w:val="21"/>
              </w:numPr>
              <w:ind w:hanging="830"/>
              <w:jc w:val="left"/>
            </w:pPr>
            <w:r w:rsidRPr="007E23D1">
              <w:t>Plan de gestión de eliminación de los HCFC (etapa II, tercer tramo)</w:t>
            </w:r>
          </w:p>
        </w:tc>
        <w:tc>
          <w:tcPr>
            <w:tcW w:w="3402" w:type="dxa"/>
          </w:tcPr>
          <w:p w14:paraId="133BE4CB" w14:textId="77777777" w:rsidR="007E23D1" w:rsidRPr="007E23D1" w:rsidRDefault="007E23D1" w:rsidP="00861EE2">
            <w:pPr>
              <w:jc w:val="center"/>
              <w:rPr>
                <w:lang w:val="es-ES"/>
              </w:rPr>
            </w:pPr>
            <w:r w:rsidRPr="007E23D1">
              <w:rPr>
                <w:lang w:val="es-ES"/>
              </w:rPr>
              <w:t>PNUMA y ONUDI</w:t>
            </w:r>
          </w:p>
        </w:tc>
        <w:tc>
          <w:tcPr>
            <w:tcW w:w="2126" w:type="dxa"/>
          </w:tcPr>
          <w:p w14:paraId="7BC4F94A" w14:textId="77777777" w:rsidR="007E23D1" w:rsidRPr="007E23D1" w:rsidRDefault="007E23D1" w:rsidP="00861EE2">
            <w:pPr>
              <w:jc w:val="center"/>
              <w:rPr>
                <w:lang w:val="es-ES"/>
              </w:rPr>
            </w:pPr>
            <w:r w:rsidRPr="007E23D1">
              <w:rPr>
                <w:lang w:val="es-ES"/>
              </w:rPr>
              <w:t>Aprobación general</w:t>
            </w:r>
          </w:p>
        </w:tc>
      </w:tr>
    </w:tbl>
    <w:p w14:paraId="63D71AD8" w14:textId="77777777" w:rsidR="007E23D1" w:rsidRPr="007E23D1" w:rsidRDefault="007E23D1" w:rsidP="007E23D1">
      <w:pPr>
        <w:rPr>
          <w:lang w:val="es-ES"/>
        </w:rPr>
      </w:pPr>
    </w:p>
    <w:p w14:paraId="4E2DC402" w14:textId="77777777" w:rsidR="007E23D1" w:rsidRPr="007E23D1" w:rsidRDefault="007E23D1" w:rsidP="007E23D1">
      <w:pPr>
        <w:rPr>
          <w:lang w:val="es-ES"/>
        </w:rPr>
      </w:pPr>
    </w:p>
    <w:p w14:paraId="4CC55E03" w14:textId="77777777" w:rsidR="007E23D1" w:rsidRPr="007E23D1" w:rsidRDefault="007E23D1" w:rsidP="007E23D1">
      <w:pPr>
        <w:rPr>
          <w:lang w:val="es-ES"/>
        </w:rPr>
      </w:pPr>
    </w:p>
    <w:p w14:paraId="4AB47866" w14:textId="77777777" w:rsidR="007E23D1" w:rsidRPr="007E23D1" w:rsidRDefault="007E23D1" w:rsidP="007E23D1">
      <w:pPr>
        <w:rPr>
          <w:lang w:val="es-ES"/>
        </w:rPr>
      </w:pPr>
      <w:r w:rsidRPr="007E23D1">
        <w:rPr>
          <w:lang w:val="es-ES"/>
        </w:rPr>
        <w:br w:type="page"/>
      </w:r>
    </w:p>
    <w:p w14:paraId="087BBCB2" w14:textId="77777777" w:rsidR="007E23D1" w:rsidRPr="007E23D1" w:rsidRDefault="007E23D1" w:rsidP="007E23D1">
      <w:pPr>
        <w:spacing w:after="120"/>
        <w:jc w:val="center"/>
        <w:rPr>
          <w:b/>
          <w:lang w:val="es-ES"/>
        </w:rPr>
      </w:pPr>
      <w:r w:rsidRPr="007E23D1">
        <w:rPr>
          <w:b/>
          <w:lang w:val="es-ES"/>
        </w:rPr>
        <w:lastRenderedPageBreak/>
        <w:t>HOJA DE EVALUACIÓN DE PROYECTOS – PROYECTOS PLURIANUALES</w:t>
      </w:r>
    </w:p>
    <w:p w14:paraId="0E02B1C3" w14:textId="77777777" w:rsidR="007E23D1" w:rsidRPr="007E23D1" w:rsidRDefault="007E23D1" w:rsidP="007E23D1">
      <w:pPr>
        <w:spacing w:after="200"/>
        <w:jc w:val="center"/>
        <w:rPr>
          <w:lang w:val="es-ES"/>
        </w:rPr>
      </w:pPr>
      <w:r w:rsidRPr="007E23D1">
        <w:rPr>
          <w:b/>
          <w:lang w:val="es-ES"/>
        </w:rPr>
        <w:t>Bahrein</w:t>
      </w:r>
    </w:p>
    <w:tbl>
      <w:tblPr>
        <w:tblStyle w:val="TableGrid"/>
        <w:tblW w:w="10008" w:type="dxa"/>
        <w:tblLook w:val="04A0" w:firstRow="1" w:lastRow="0" w:firstColumn="1" w:lastColumn="0" w:noHBand="0" w:noVBand="1"/>
      </w:tblPr>
      <w:tblGrid>
        <w:gridCol w:w="2830"/>
        <w:gridCol w:w="2127"/>
        <w:gridCol w:w="2409"/>
        <w:gridCol w:w="2642"/>
      </w:tblGrid>
      <w:tr w:rsidR="007E23D1" w:rsidRPr="007E23D1" w14:paraId="26AD5C51" w14:textId="77777777" w:rsidTr="00861EE2">
        <w:trPr>
          <w:trHeight w:val="240"/>
        </w:trPr>
        <w:tc>
          <w:tcPr>
            <w:tcW w:w="2830" w:type="dxa"/>
            <w:hideMark/>
          </w:tcPr>
          <w:p w14:paraId="186A490E" w14:textId="77777777" w:rsidR="007E23D1" w:rsidRPr="007E23D1" w:rsidRDefault="007E23D1" w:rsidP="00861EE2">
            <w:pPr>
              <w:jc w:val="left"/>
              <w:rPr>
                <w:b/>
                <w:sz w:val="20"/>
                <w:szCs w:val="20"/>
                <w:lang w:val="es-ES"/>
              </w:rPr>
            </w:pPr>
            <w:r w:rsidRPr="007E23D1">
              <w:rPr>
                <w:b/>
                <w:sz w:val="20"/>
                <w:lang w:val="es-ES"/>
              </w:rPr>
              <w:t>I) TÍTULO DEL PROYECTO</w:t>
            </w:r>
          </w:p>
        </w:tc>
        <w:tc>
          <w:tcPr>
            <w:tcW w:w="2127" w:type="dxa"/>
            <w:hideMark/>
          </w:tcPr>
          <w:p w14:paraId="40814EF1" w14:textId="77777777" w:rsidR="007E23D1" w:rsidRPr="007E23D1" w:rsidRDefault="007E23D1" w:rsidP="00861EE2">
            <w:pPr>
              <w:jc w:val="center"/>
              <w:rPr>
                <w:b/>
                <w:sz w:val="20"/>
                <w:szCs w:val="20"/>
                <w:lang w:val="es-ES"/>
              </w:rPr>
            </w:pPr>
            <w:r w:rsidRPr="007E23D1">
              <w:rPr>
                <w:b/>
                <w:sz w:val="20"/>
                <w:lang w:val="es-ES"/>
              </w:rPr>
              <w:t>ORGANISMO</w:t>
            </w:r>
          </w:p>
        </w:tc>
        <w:tc>
          <w:tcPr>
            <w:tcW w:w="2409" w:type="dxa"/>
            <w:hideMark/>
          </w:tcPr>
          <w:p w14:paraId="3BBE3783" w14:textId="77777777" w:rsidR="007E23D1" w:rsidRPr="007E23D1" w:rsidRDefault="007E23D1" w:rsidP="00861EE2">
            <w:pPr>
              <w:jc w:val="center"/>
              <w:rPr>
                <w:b/>
                <w:sz w:val="20"/>
                <w:szCs w:val="20"/>
                <w:lang w:val="es-ES"/>
              </w:rPr>
            </w:pPr>
            <w:r w:rsidRPr="007E23D1">
              <w:rPr>
                <w:b/>
                <w:sz w:val="20"/>
                <w:lang w:val="es-ES"/>
              </w:rPr>
              <w:t>REUNIÓN QUE APROBÓ</w:t>
            </w:r>
          </w:p>
        </w:tc>
        <w:tc>
          <w:tcPr>
            <w:tcW w:w="2642" w:type="dxa"/>
            <w:hideMark/>
          </w:tcPr>
          <w:p w14:paraId="0B646CC4" w14:textId="77777777" w:rsidR="007E23D1" w:rsidRPr="007E23D1" w:rsidRDefault="007E23D1" w:rsidP="00861EE2">
            <w:pPr>
              <w:jc w:val="center"/>
              <w:rPr>
                <w:b/>
                <w:sz w:val="20"/>
                <w:szCs w:val="20"/>
                <w:lang w:val="es-ES"/>
              </w:rPr>
            </w:pPr>
            <w:r w:rsidRPr="007E23D1">
              <w:rPr>
                <w:b/>
                <w:sz w:val="20"/>
                <w:lang w:val="es-ES"/>
              </w:rPr>
              <w:t>MEDIDA DE CONTROL</w:t>
            </w:r>
          </w:p>
        </w:tc>
      </w:tr>
      <w:tr w:rsidR="007E23D1" w:rsidRPr="007E23D1" w14:paraId="128D2511" w14:textId="77777777" w:rsidTr="00861EE2">
        <w:trPr>
          <w:trHeight w:val="240"/>
        </w:trPr>
        <w:tc>
          <w:tcPr>
            <w:tcW w:w="2830" w:type="dxa"/>
            <w:vAlign w:val="center"/>
            <w:hideMark/>
          </w:tcPr>
          <w:p w14:paraId="63BB6358" w14:textId="77777777" w:rsidR="007E23D1" w:rsidRPr="007E23D1" w:rsidRDefault="007E23D1" w:rsidP="00861EE2">
            <w:pPr>
              <w:jc w:val="center"/>
              <w:rPr>
                <w:sz w:val="20"/>
                <w:szCs w:val="20"/>
                <w:lang w:val="es-ES"/>
              </w:rPr>
            </w:pPr>
            <w:r w:rsidRPr="007E23D1">
              <w:rPr>
                <w:sz w:val="20"/>
                <w:lang w:val="es-ES"/>
              </w:rPr>
              <w:t>Plan de gestión de eliminación de los HCFC (etapa II)</w:t>
            </w:r>
          </w:p>
        </w:tc>
        <w:tc>
          <w:tcPr>
            <w:tcW w:w="2127" w:type="dxa"/>
            <w:vAlign w:val="center"/>
          </w:tcPr>
          <w:p w14:paraId="26DF1198" w14:textId="77777777" w:rsidR="007E23D1" w:rsidRPr="007E23D1" w:rsidRDefault="007E23D1" w:rsidP="00861EE2">
            <w:pPr>
              <w:rPr>
                <w:sz w:val="20"/>
                <w:szCs w:val="20"/>
                <w:lang w:val="es-ES"/>
              </w:rPr>
            </w:pPr>
            <w:r w:rsidRPr="007E23D1">
              <w:rPr>
                <w:color w:val="000000" w:themeColor="text1"/>
                <w:sz w:val="20"/>
                <w:lang w:val="es-ES"/>
              </w:rPr>
              <w:t>PNUMA (principal), ONUDI</w:t>
            </w:r>
          </w:p>
        </w:tc>
        <w:tc>
          <w:tcPr>
            <w:tcW w:w="2409" w:type="dxa"/>
            <w:vAlign w:val="center"/>
          </w:tcPr>
          <w:p w14:paraId="56B2B9E7" w14:textId="77777777" w:rsidR="007E23D1" w:rsidRPr="007E23D1" w:rsidRDefault="007E23D1" w:rsidP="00861EE2">
            <w:pPr>
              <w:jc w:val="center"/>
              <w:rPr>
                <w:sz w:val="20"/>
                <w:szCs w:val="20"/>
                <w:lang w:val="es-ES"/>
              </w:rPr>
            </w:pPr>
            <w:r w:rsidRPr="007E23D1">
              <w:rPr>
                <w:sz w:val="20"/>
                <w:lang w:val="es-ES"/>
              </w:rPr>
              <w:t>88</w:t>
            </w:r>
            <w:r w:rsidRPr="007E23D1">
              <w:rPr>
                <w:sz w:val="20"/>
                <w:vertAlign w:val="superscript"/>
                <w:lang w:val="es-ES"/>
              </w:rPr>
              <w:t>a</w:t>
            </w:r>
          </w:p>
        </w:tc>
        <w:tc>
          <w:tcPr>
            <w:tcW w:w="2642" w:type="dxa"/>
            <w:vAlign w:val="center"/>
          </w:tcPr>
          <w:p w14:paraId="2192A9E9" w14:textId="77777777" w:rsidR="007E23D1" w:rsidRPr="007E23D1" w:rsidRDefault="007E23D1" w:rsidP="00861EE2">
            <w:pPr>
              <w:jc w:val="center"/>
              <w:rPr>
                <w:sz w:val="20"/>
                <w:szCs w:val="20"/>
                <w:lang w:val="es-ES"/>
              </w:rPr>
            </w:pPr>
            <w:bookmarkStart w:id="0" w:name="_Hlk179279448"/>
            <w:r w:rsidRPr="007E23D1">
              <w:rPr>
                <w:sz w:val="20"/>
                <w:lang w:val="es-ES"/>
              </w:rPr>
              <w:t>Eliminación del 73,5% para 2025</w:t>
            </w:r>
            <w:bookmarkEnd w:id="0"/>
          </w:p>
        </w:tc>
      </w:tr>
    </w:tbl>
    <w:p w14:paraId="4BD3B359" w14:textId="77777777" w:rsidR="007E23D1" w:rsidRPr="007E23D1" w:rsidRDefault="007E23D1" w:rsidP="007E23D1">
      <w:pPr>
        <w:jc w:val="center"/>
        <w:rPr>
          <w:sz w:val="18"/>
          <w:szCs w:val="18"/>
          <w:lang w:val="es-ES"/>
        </w:rPr>
      </w:pPr>
    </w:p>
    <w:tbl>
      <w:tblPr>
        <w:tblStyle w:val="TableGrid"/>
        <w:tblW w:w="10000" w:type="dxa"/>
        <w:tblLook w:val="04A0" w:firstRow="1" w:lastRow="0" w:firstColumn="1" w:lastColumn="0" w:noHBand="0" w:noVBand="1"/>
      </w:tblPr>
      <w:tblGrid>
        <w:gridCol w:w="4957"/>
        <w:gridCol w:w="2409"/>
        <w:gridCol w:w="2634"/>
      </w:tblGrid>
      <w:tr w:rsidR="007E23D1" w:rsidRPr="007E23D1" w14:paraId="33390153" w14:textId="77777777" w:rsidTr="00861EE2">
        <w:trPr>
          <w:trHeight w:val="43"/>
        </w:trPr>
        <w:tc>
          <w:tcPr>
            <w:tcW w:w="4957" w:type="dxa"/>
            <w:hideMark/>
          </w:tcPr>
          <w:p w14:paraId="139443B0" w14:textId="77777777" w:rsidR="007E23D1" w:rsidRPr="007E23D1" w:rsidRDefault="007E23D1" w:rsidP="00861EE2">
            <w:pPr>
              <w:jc w:val="left"/>
              <w:rPr>
                <w:b/>
                <w:sz w:val="20"/>
                <w:szCs w:val="20"/>
                <w:lang w:val="es-ES"/>
              </w:rPr>
            </w:pPr>
            <w:r w:rsidRPr="007E23D1">
              <w:rPr>
                <w:b/>
                <w:sz w:val="20"/>
                <w:lang w:val="es-ES"/>
              </w:rPr>
              <w:t>II) DATOS MÁS RECIENTES CON ARREGLO AL ARTÍCULO 7 (Anexo C, Grupo l)</w:t>
            </w:r>
          </w:p>
        </w:tc>
        <w:tc>
          <w:tcPr>
            <w:tcW w:w="2409" w:type="dxa"/>
            <w:hideMark/>
          </w:tcPr>
          <w:p w14:paraId="39F56F0F" w14:textId="77777777" w:rsidR="007E23D1" w:rsidRPr="007E23D1" w:rsidRDefault="007E23D1" w:rsidP="00861EE2">
            <w:pPr>
              <w:jc w:val="center"/>
              <w:rPr>
                <w:sz w:val="20"/>
                <w:szCs w:val="20"/>
                <w:lang w:val="es-ES"/>
              </w:rPr>
            </w:pPr>
            <w:r w:rsidRPr="007E23D1">
              <w:rPr>
                <w:sz w:val="20"/>
                <w:lang w:val="es-ES"/>
              </w:rPr>
              <w:t>Año: 2023</w:t>
            </w:r>
          </w:p>
        </w:tc>
        <w:tc>
          <w:tcPr>
            <w:tcW w:w="2634" w:type="dxa"/>
            <w:hideMark/>
          </w:tcPr>
          <w:p w14:paraId="17B26E2A" w14:textId="77777777" w:rsidR="007E23D1" w:rsidRPr="007E23D1" w:rsidRDefault="007E23D1" w:rsidP="00861EE2">
            <w:pPr>
              <w:jc w:val="right"/>
              <w:rPr>
                <w:sz w:val="20"/>
                <w:szCs w:val="20"/>
                <w:lang w:val="es-ES"/>
              </w:rPr>
            </w:pPr>
            <w:r w:rsidRPr="007E23D1">
              <w:rPr>
                <w:sz w:val="20"/>
                <w:lang w:val="es-ES"/>
              </w:rPr>
              <w:t>29,60 toneladas PAO</w:t>
            </w:r>
          </w:p>
        </w:tc>
      </w:tr>
    </w:tbl>
    <w:p w14:paraId="2CF48C3E" w14:textId="77777777" w:rsidR="007E23D1" w:rsidRPr="007E23D1" w:rsidRDefault="007E23D1" w:rsidP="007E23D1">
      <w:pPr>
        <w:jc w:val="center"/>
        <w:rPr>
          <w:sz w:val="18"/>
          <w:szCs w:val="18"/>
          <w:lang w:val="es-ES"/>
        </w:rPr>
      </w:pPr>
    </w:p>
    <w:tbl>
      <w:tblPr>
        <w:tblStyle w:val="TableGrid"/>
        <w:tblW w:w="10005" w:type="dxa"/>
        <w:tblLayout w:type="fixed"/>
        <w:tblCellMar>
          <w:left w:w="28" w:type="dxa"/>
          <w:right w:w="28" w:type="dxa"/>
        </w:tblCellMar>
        <w:tblLook w:val="04A0" w:firstRow="1" w:lastRow="0" w:firstColumn="1" w:lastColumn="0" w:noHBand="0" w:noVBand="1"/>
      </w:tblPr>
      <w:tblGrid>
        <w:gridCol w:w="1271"/>
        <w:gridCol w:w="853"/>
        <w:gridCol w:w="708"/>
        <w:gridCol w:w="851"/>
        <w:gridCol w:w="1418"/>
        <w:gridCol w:w="1131"/>
        <w:gridCol w:w="851"/>
        <w:gridCol w:w="850"/>
        <w:gridCol w:w="713"/>
        <w:gridCol w:w="1359"/>
      </w:tblGrid>
      <w:tr w:rsidR="007E23D1" w:rsidRPr="007E23D1" w14:paraId="4B59162C" w14:textId="77777777" w:rsidTr="007E23D1">
        <w:trPr>
          <w:trHeight w:val="249"/>
        </w:trPr>
        <w:tc>
          <w:tcPr>
            <w:tcW w:w="7933" w:type="dxa"/>
            <w:gridSpan w:val="8"/>
            <w:hideMark/>
          </w:tcPr>
          <w:p w14:paraId="3CB4FE1D" w14:textId="77777777" w:rsidR="007E23D1" w:rsidRPr="007E23D1" w:rsidRDefault="007E23D1" w:rsidP="00861EE2">
            <w:pPr>
              <w:jc w:val="left"/>
              <w:rPr>
                <w:b/>
                <w:sz w:val="20"/>
                <w:szCs w:val="20"/>
                <w:lang w:val="es-ES"/>
              </w:rPr>
            </w:pPr>
            <w:r w:rsidRPr="007E23D1">
              <w:rPr>
                <w:b/>
                <w:sz w:val="20"/>
                <w:lang w:val="es-ES"/>
              </w:rPr>
              <w:t>III) DATOS SECTORIALES DEL PROGRAMA DE PAÍS MÁS RECIENTES (toneladas PAO)</w:t>
            </w:r>
          </w:p>
        </w:tc>
        <w:tc>
          <w:tcPr>
            <w:tcW w:w="2072" w:type="dxa"/>
            <w:gridSpan w:val="2"/>
            <w:hideMark/>
          </w:tcPr>
          <w:p w14:paraId="06858557" w14:textId="77777777" w:rsidR="007E23D1" w:rsidRPr="007E23D1" w:rsidRDefault="007E23D1" w:rsidP="00861EE2">
            <w:pPr>
              <w:jc w:val="right"/>
              <w:rPr>
                <w:b/>
                <w:sz w:val="20"/>
                <w:szCs w:val="20"/>
                <w:lang w:val="es-ES"/>
              </w:rPr>
            </w:pPr>
            <w:r w:rsidRPr="007E23D1">
              <w:rPr>
                <w:b/>
                <w:sz w:val="20"/>
                <w:lang w:val="es-ES"/>
              </w:rPr>
              <w:t>Año: 2023</w:t>
            </w:r>
          </w:p>
        </w:tc>
      </w:tr>
      <w:tr w:rsidR="007E23D1" w:rsidRPr="00B114CD" w14:paraId="38F5DD51" w14:textId="77777777" w:rsidTr="007E23D1">
        <w:trPr>
          <w:trHeight w:val="249"/>
        </w:trPr>
        <w:tc>
          <w:tcPr>
            <w:tcW w:w="1271" w:type="dxa"/>
            <w:vAlign w:val="center"/>
            <w:hideMark/>
          </w:tcPr>
          <w:p w14:paraId="33B47F56" w14:textId="77777777" w:rsidR="007E23D1" w:rsidRPr="007E23D1" w:rsidRDefault="007E23D1" w:rsidP="00861EE2">
            <w:pPr>
              <w:jc w:val="center"/>
              <w:rPr>
                <w:sz w:val="18"/>
                <w:szCs w:val="20"/>
                <w:lang w:val="es-ES"/>
              </w:rPr>
            </w:pPr>
            <w:r w:rsidRPr="007E23D1">
              <w:rPr>
                <w:sz w:val="18"/>
                <w:szCs w:val="20"/>
                <w:lang w:val="es-ES"/>
              </w:rPr>
              <w:t>Sustancias químicas</w:t>
            </w:r>
          </w:p>
        </w:tc>
        <w:tc>
          <w:tcPr>
            <w:tcW w:w="853" w:type="dxa"/>
            <w:vAlign w:val="center"/>
            <w:hideMark/>
          </w:tcPr>
          <w:p w14:paraId="2E85C88E" w14:textId="77777777" w:rsidR="007E23D1" w:rsidRPr="007E23D1" w:rsidRDefault="007E23D1" w:rsidP="00861EE2">
            <w:pPr>
              <w:jc w:val="center"/>
              <w:rPr>
                <w:sz w:val="18"/>
                <w:szCs w:val="20"/>
                <w:lang w:val="es-ES"/>
              </w:rPr>
            </w:pPr>
            <w:r w:rsidRPr="007E23D1">
              <w:rPr>
                <w:sz w:val="18"/>
                <w:szCs w:val="20"/>
                <w:lang w:val="es-ES"/>
              </w:rPr>
              <w:t>Aerosoles</w:t>
            </w:r>
          </w:p>
        </w:tc>
        <w:tc>
          <w:tcPr>
            <w:tcW w:w="708" w:type="dxa"/>
            <w:vAlign w:val="center"/>
            <w:hideMark/>
          </w:tcPr>
          <w:p w14:paraId="5D6BBFE8" w14:textId="77777777" w:rsidR="007E23D1" w:rsidRPr="007E23D1" w:rsidRDefault="007E23D1" w:rsidP="00861EE2">
            <w:pPr>
              <w:jc w:val="center"/>
              <w:rPr>
                <w:sz w:val="18"/>
                <w:szCs w:val="20"/>
                <w:lang w:val="es-ES"/>
              </w:rPr>
            </w:pPr>
            <w:r w:rsidRPr="007E23D1">
              <w:rPr>
                <w:sz w:val="18"/>
                <w:szCs w:val="20"/>
                <w:lang w:val="es-ES"/>
              </w:rPr>
              <w:t>Espumas</w:t>
            </w:r>
          </w:p>
        </w:tc>
        <w:tc>
          <w:tcPr>
            <w:tcW w:w="851" w:type="dxa"/>
            <w:vAlign w:val="center"/>
            <w:hideMark/>
          </w:tcPr>
          <w:p w14:paraId="09AE1CB3" w14:textId="77777777" w:rsidR="007E23D1" w:rsidRPr="007E23D1" w:rsidRDefault="007E23D1" w:rsidP="00861EE2">
            <w:pPr>
              <w:jc w:val="center"/>
              <w:rPr>
                <w:sz w:val="18"/>
                <w:szCs w:val="20"/>
                <w:lang w:val="es-ES"/>
              </w:rPr>
            </w:pPr>
            <w:r w:rsidRPr="007E23D1">
              <w:rPr>
                <w:sz w:val="18"/>
                <w:szCs w:val="20"/>
                <w:lang w:val="es-ES"/>
              </w:rPr>
              <w:t>Extinción de incendios</w:t>
            </w:r>
          </w:p>
        </w:tc>
        <w:tc>
          <w:tcPr>
            <w:tcW w:w="2549" w:type="dxa"/>
            <w:gridSpan w:val="2"/>
            <w:vAlign w:val="center"/>
            <w:hideMark/>
          </w:tcPr>
          <w:p w14:paraId="778FA457" w14:textId="77777777" w:rsidR="007E23D1" w:rsidRPr="007E23D1" w:rsidRDefault="007E23D1" w:rsidP="00861EE2">
            <w:pPr>
              <w:jc w:val="center"/>
              <w:rPr>
                <w:sz w:val="18"/>
                <w:szCs w:val="20"/>
                <w:lang w:val="es-ES"/>
              </w:rPr>
            </w:pPr>
            <w:r w:rsidRPr="007E23D1">
              <w:rPr>
                <w:sz w:val="18"/>
                <w:szCs w:val="20"/>
                <w:lang w:val="es-ES"/>
              </w:rPr>
              <w:t>Refrigeración</w:t>
            </w:r>
          </w:p>
        </w:tc>
        <w:tc>
          <w:tcPr>
            <w:tcW w:w="851" w:type="dxa"/>
            <w:vAlign w:val="center"/>
            <w:hideMark/>
          </w:tcPr>
          <w:p w14:paraId="5CA088FA" w14:textId="77777777" w:rsidR="007E23D1" w:rsidRPr="007E23D1" w:rsidRDefault="007E23D1" w:rsidP="00861EE2">
            <w:pPr>
              <w:jc w:val="center"/>
              <w:rPr>
                <w:sz w:val="18"/>
                <w:szCs w:val="20"/>
                <w:lang w:val="es-ES"/>
              </w:rPr>
            </w:pPr>
            <w:r w:rsidRPr="007E23D1">
              <w:rPr>
                <w:sz w:val="18"/>
                <w:szCs w:val="20"/>
                <w:lang w:val="es-ES"/>
              </w:rPr>
              <w:t>Disolventes</w:t>
            </w:r>
          </w:p>
        </w:tc>
        <w:tc>
          <w:tcPr>
            <w:tcW w:w="850" w:type="dxa"/>
            <w:vAlign w:val="center"/>
            <w:hideMark/>
          </w:tcPr>
          <w:p w14:paraId="15B3C3E7" w14:textId="77777777" w:rsidR="007E23D1" w:rsidRPr="007E23D1" w:rsidRDefault="007E23D1" w:rsidP="00861EE2">
            <w:pPr>
              <w:jc w:val="center"/>
              <w:rPr>
                <w:sz w:val="18"/>
                <w:szCs w:val="20"/>
                <w:lang w:val="es-ES"/>
              </w:rPr>
            </w:pPr>
            <w:r w:rsidRPr="007E23D1">
              <w:rPr>
                <w:sz w:val="18"/>
                <w:szCs w:val="20"/>
                <w:lang w:val="es-ES"/>
              </w:rPr>
              <w:t>Agente de procesos</w:t>
            </w:r>
          </w:p>
        </w:tc>
        <w:tc>
          <w:tcPr>
            <w:tcW w:w="713" w:type="dxa"/>
            <w:vAlign w:val="center"/>
            <w:hideMark/>
          </w:tcPr>
          <w:p w14:paraId="2C6F29AB" w14:textId="77777777" w:rsidR="007E23D1" w:rsidRPr="007E23D1" w:rsidRDefault="007E23D1" w:rsidP="00861EE2">
            <w:pPr>
              <w:jc w:val="center"/>
              <w:rPr>
                <w:sz w:val="18"/>
                <w:szCs w:val="20"/>
                <w:lang w:val="es-ES"/>
              </w:rPr>
            </w:pPr>
            <w:r w:rsidRPr="007E23D1">
              <w:rPr>
                <w:sz w:val="18"/>
                <w:szCs w:val="20"/>
                <w:lang w:val="es-ES"/>
              </w:rPr>
              <w:t>Uso en lab.</w:t>
            </w:r>
          </w:p>
        </w:tc>
        <w:tc>
          <w:tcPr>
            <w:tcW w:w="1359" w:type="dxa"/>
            <w:vAlign w:val="center"/>
            <w:hideMark/>
          </w:tcPr>
          <w:p w14:paraId="3F9E5A2A" w14:textId="77777777" w:rsidR="007E23D1" w:rsidRPr="007E23D1" w:rsidRDefault="007E23D1" w:rsidP="00861EE2">
            <w:pPr>
              <w:jc w:val="center"/>
              <w:rPr>
                <w:sz w:val="18"/>
                <w:szCs w:val="20"/>
                <w:lang w:val="es-ES"/>
              </w:rPr>
            </w:pPr>
            <w:r w:rsidRPr="007E23D1">
              <w:rPr>
                <w:sz w:val="18"/>
                <w:szCs w:val="20"/>
                <w:lang w:val="es-ES"/>
              </w:rPr>
              <w:t>Consumo total de los sectores</w:t>
            </w:r>
          </w:p>
        </w:tc>
      </w:tr>
      <w:tr w:rsidR="007E23D1" w:rsidRPr="007E23D1" w14:paraId="28102463" w14:textId="77777777" w:rsidTr="007E23D1">
        <w:trPr>
          <w:trHeight w:val="249"/>
        </w:trPr>
        <w:tc>
          <w:tcPr>
            <w:tcW w:w="3683" w:type="dxa"/>
            <w:gridSpan w:val="4"/>
            <w:hideMark/>
          </w:tcPr>
          <w:p w14:paraId="4B384105" w14:textId="77777777" w:rsidR="007E23D1" w:rsidRPr="007E23D1" w:rsidRDefault="007E23D1" w:rsidP="00861EE2">
            <w:pPr>
              <w:jc w:val="center"/>
              <w:rPr>
                <w:sz w:val="20"/>
                <w:szCs w:val="20"/>
                <w:lang w:val="es-ES"/>
              </w:rPr>
            </w:pPr>
          </w:p>
        </w:tc>
        <w:tc>
          <w:tcPr>
            <w:tcW w:w="1418" w:type="dxa"/>
            <w:hideMark/>
          </w:tcPr>
          <w:p w14:paraId="4823396D" w14:textId="77777777" w:rsidR="007E23D1" w:rsidRPr="007E23D1" w:rsidRDefault="007E23D1" w:rsidP="00861EE2">
            <w:pPr>
              <w:jc w:val="center"/>
              <w:rPr>
                <w:sz w:val="20"/>
                <w:szCs w:val="20"/>
                <w:lang w:val="es-ES"/>
              </w:rPr>
            </w:pPr>
            <w:r w:rsidRPr="007E23D1">
              <w:rPr>
                <w:sz w:val="20"/>
                <w:lang w:val="es-ES"/>
              </w:rPr>
              <w:t>Fabricación</w:t>
            </w:r>
          </w:p>
        </w:tc>
        <w:tc>
          <w:tcPr>
            <w:tcW w:w="1131" w:type="dxa"/>
            <w:hideMark/>
          </w:tcPr>
          <w:p w14:paraId="0A5EF7EC" w14:textId="77777777" w:rsidR="007E23D1" w:rsidRPr="007E23D1" w:rsidRDefault="007E23D1" w:rsidP="00861EE2">
            <w:pPr>
              <w:jc w:val="center"/>
              <w:rPr>
                <w:sz w:val="20"/>
                <w:szCs w:val="20"/>
                <w:lang w:val="es-ES"/>
              </w:rPr>
            </w:pPr>
            <w:r w:rsidRPr="007E23D1">
              <w:rPr>
                <w:sz w:val="20"/>
                <w:lang w:val="es-ES"/>
              </w:rPr>
              <w:t>Servicio y mantenim.</w:t>
            </w:r>
          </w:p>
        </w:tc>
        <w:tc>
          <w:tcPr>
            <w:tcW w:w="3773" w:type="dxa"/>
            <w:gridSpan w:val="4"/>
          </w:tcPr>
          <w:p w14:paraId="7859CCBB" w14:textId="77777777" w:rsidR="007E23D1" w:rsidRPr="007E23D1" w:rsidRDefault="007E23D1" w:rsidP="00861EE2">
            <w:pPr>
              <w:jc w:val="center"/>
              <w:rPr>
                <w:sz w:val="20"/>
                <w:szCs w:val="20"/>
                <w:lang w:val="es-ES"/>
              </w:rPr>
            </w:pPr>
          </w:p>
        </w:tc>
      </w:tr>
      <w:tr w:rsidR="007E23D1" w:rsidRPr="007E23D1" w14:paraId="31B96BE1" w14:textId="77777777" w:rsidTr="007E23D1">
        <w:trPr>
          <w:trHeight w:val="249"/>
        </w:trPr>
        <w:tc>
          <w:tcPr>
            <w:tcW w:w="1271" w:type="dxa"/>
            <w:hideMark/>
          </w:tcPr>
          <w:p w14:paraId="0E50A696" w14:textId="77777777" w:rsidR="007E23D1" w:rsidRPr="007E23D1" w:rsidRDefault="007E23D1" w:rsidP="00861EE2">
            <w:pPr>
              <w:ind w:left="32"/>
              <w:jc w:val="left"/>
              <w:rPr>
                <w:sz w:val="20"/>
                <w:szCs w:val="20"/>
                <w:lang w:val="es-ES"/>
              </w:rPr>
            </w:pPr>
            <w:r w:rsidRPr="007E23D1">
              <w:rPr>
                <w:sz w:val="20"/>
                <w:lang w:val="es-ES"/>
              </w:rPr>
              <w:t>HCFC-22</w:t>
            </w:r>
          </w:p>
        </w:tc>
        <w:tc>
          <w:tcPr>
            <w:tcW w:w="853" w:type="dxa"/>
          </w:tcPr>
          <w:p w14:paraId="471379F2" w14:textId="77777777" w:rsidR="007E23D1" w:rsidRPr="007E23D1" w:rsidRDefault="007E23D1" w:rsidP="00861EE2">
            <w:pPr>
              <w:jc w:val="right"/>
              <w:rPr>
                <w:sz w:val="20"/>
                <w:szCs w:val="20"/>
                <w:lang w:val="es-ES"/>
              </w:rPr>
            </w:pPr>
          </w:p>
        </w:tc>
        <w:tc>
          <w:tcPr>
            <w:tcW w:w="708" w:type="dxa"/>
          </w:tcPr>
          <w:p w14:paraId="513A0E42" w14:textId="77777777" w:rsidR="007E23D1" w:rsidRPr="007E23D1" w:rsidRDefault="007E23D1" w:rsidP="00861EE2">
            <w:pPr>
              <w:jc w:val="right"/>
              <w:rPr>
                <w:sz w:val="20"/>
                <w:szCs w:val="20"/>
                <w:lang w:val="es-ES"/>
              </w:rPr>
            </w:pPr>
          </w:p>
        </w:tc>
        <w:tc>
          <w:tcPr>
            <w:tcW w:w="851" w:type="dxa"/>
          </w:tcPr>
          <w:p w14:paraId="3B41CF8C" w14:textId="77777777" w:rsidR="007E23D1" w:rsidRPr="007E23D1" w:rsidRDefault="007E23D1" w:rsidP="00861EE2">
            <w:pPr>
              <w:jc w:val="right"/>
              <w:rPr>
                <w:sz w:val="20"/>
                <w:szCs w:val="20"/>
                <w:lang w:val="es-ES"/>
              </w:rPr>
            </w:pPr>
          </w:p>
        </w:tc>
        <w:tc>
          <w:tcPr>
            <w:tcW w:w="1418" w:type="dxa"/>
          </w:tcPr>
          <w:p w14:paraId="66C3F1F8" w14:textId="77777777" w:rsidR="007E23D1" w:rsidRPr="007E23D1" w:rsidRDefault="007E23D1" w:rsidP="00861EE2">
            <w:pPr>
              <w:jc w:val="right"/>
              <w:rPr>
                <w:sz w:val="20"/>
                <w:szCs w:val="20"/>
                <w:lang w:val="es-ES"/>
              </w:rPr>
            </w:pPr>
            <w:r w:rsidRPr="007E23D1">
              <w:rPr>
                <w:sz w:val="20"/>
                <w:lang w:val="es-ES"/>
              </w:rPr>
              <w:t>1,83</w:t>
            </w:r>
          </w:p>
        </w:tc>
        <w:tc>
          <w:tcPr>
            <w:tcW w:w="1131" w:type="dxa"/>
          </w:tcPr>
          <w:p w14:paraId="06269535" w14:textId="77777777" w:rsidR="007E23D1" w:rsidRPr="007E23D1" w:rsidRDefault="007E23D1" w:rsidP="00861EE2">
            <w:pPr>
              <w:jc w:val="right"/>
              <w:rPr>
                <w:sz w:val="20"/>
                <w:szCs w:val="20"/>
                <w:lang w:val="es-ES"/>
              </w:rPr>
            </w:pPr>
            <w:r w:rsidRPr="007E23D1">
              <w:rPr>
                <w:sz w:val="20"/>
                <w:lang w:val="es-ES"/>
              </w:rPr>
              <w:t>27,77</w:t>
            </w:r>
          </w:p>
        </w:tc>
        <w:tc>
          <w:tcPr>
            <w:tcW w:w="851" w:type="dxa"/>
          </w:tcPr>
          <w:p w14:paraId="1136CB21" w14:textId="77777777" w:rsidR="007E23D1" w:rsidRPr="007E23D1" w:rsidRDefault="007E23D1" w:rsidP="00861EE2">
            <w:pPr>
              <w:jc w:val="right"/>
              <w:rPr>
                <w:sz w:val="20"/>
                <w:szCs w:val="20"/>
                <w:lang w:val="es-ES"/>
              </w:rPr>
            </w:pPr>
          </w:p>
        </w:tc>
        <w:tc>
          <w:tcPr>
            <w:tcW w:w="850" w:type="dxa"/>
          </w:tcPr>
          <w:p w14:paraId="7E1B5F4A" w14:textId="77777777" w:rsidR="007E23D1" w:rsidRPr="007E23D1" w:rsidRDefault="007E23D1" w:rsidP="00861EE2">
            <w:pPr>
              <w:jc w:val="right"/>
              <w:rPr>
                <w:sz w:val="20"/>
                <w:szCs w:val="20"/>
                <w:lang w:val="es-ES"/>
              </w:rPr>
            </w:pPr>
          </w:p>
        </w:tc>
        <w:tc>
          <w:tcPr>
            <w:tcW w:w="713" w:type="dxa"/>
          </w:tcPr>
          <w:p w14:paraId="7B23A3D3" w14:textId="77777777" w:rsidR="007E23D1" w:rsidRPr="007E23D1" w:rsidRDefault="007E23D1" w:rsidP="00861EE2">
            <w:pPr>
              <w:jc w:val="right"/>
              <w:rPr>
                <w:sz w:val="20"/>
                <w:szCs w:val="20"/>
                <w:lang w:val="es-ES"/>
              </w:rPr>
            </w:pPr>
          </w:p>
        </w:tc>
        <w:tc>
          <w:tcPr>
            <w:tcW w:w="1359" w:type="dxa"/>
          </w:tcPr>
          <w:p w14:paraId="2150BEEE" w14:textId="77777777" w:rsidR="007E23D1" w:rsidRPr="007E23D1" w:rsidRDefault="007E23D1" w:rsidP="00861EE2">
            <w:pPr>
              <w:jc w:val="right"/>
              <w:rPr>
                <w:sz w:val="20"/>
                <w:szCs w:val="20"/>
                <w:lang w:val="es-ES"/>
              </w:rPr>
            </w:pPr>
            <w:r w:rsidRPr="007E23D1">
              <w:rPr>
                <w:sz w:val="20"/>
                <w:lang w:val="es-ES"/>
              </w:rPr>
              <w:t>29,60</w:t>
            </w:r>
          </w:p>
        </w:tc>
      </w:tr>
      <w:tr w:rsidR="007E23D1" w:rsidRPr="007E23D1" w14:paraId="6C1040AB" w14:textId="77777777" w:rsidTr="007E23D1">
        <w:trPr>
          <w:trHeight w:val="249"/>
        </w:trPr>
        <w:tc>
          <w:tcPr>
            <w:tcW w:w="1271" w:type="dxa"/>
            <w:hideMark/>
          </w:tcPr>
          <w:p w14:paraId="316C7227" w14:textId="77777777" w:rsidR="007E23D1" w:rsidRPr="007E23D1" w:rsidRDefault="007E23D1" w:rsidP="00861EE2">
            <w:pPr>
              <w:ind w:left="32"/>
              <w:jc w:val="left"/>
              <w:rPr>
                <w:sz w:val="20"/>
                <w:szCs w:val="20"/>
                <w:lang w:val="es-ES"/>
              </w:rPr>
            </w:pPr>
            <w:r w:rsidRPr="007E23D1">
              <w:rPr>
                <w:sz w:val="20"/>
                <w:lang w:val="es-ES"/>
              </w:rPr>
              <w:t>HCFC-141b en polioles premezclados importados</w:t>
            </w:r>
          </w:p>
        </w:tc>
        <w:tc>
          <w:tcPr>
            <w:tcW w:w="853" w:type="dxa"/>
          </w:tcPr>
          <w:p w14:paraId="28640CB9" w14:textId="77777777" w:rsidR="007E23D1" w:rsidRPr="007E23D1" w:rsidRDefault="007E23D1" w:rsidP="00861EE2">
            <w:pPr>
              <w:jc w:val="right"/>
              <w:rPr>
                <w:sz w:val="20"/>
                <w:szCs w:val="20"/>
                <w:lang w:val="es-ES"/>
              </w:rPr>
            </w:pPr>
          </w:p>
        </w:tc>
        <w:tc>
          <w:tcPr>
            <w:tcW w:w="708" w:type="dxa"/>
          </w:tcPr>
          <w:p w14:paraId="2148E4C8" w14:textId="77777777" w:rsidR="007E23D1" w:rsidRPr="007E23D1" w:rsidRDefault="007E23D1" w:rsidP="00861EE2">
            <w:pPr>
              <w:jc w:val="right"/>
              <w:rPr>
                <w:sz w:val="20"/>
                <w:szCs w:val="20"/>
                <w:lang w:val="es-ES"/>
              </w:rPr>
            </w:pPr>
          </w:p>
        </w:tc>
        <w:tc>
          <w:tcPr>
            <w:tcW w:w="851" w:type="dxa"/>
          </w:tcPr>
          <w:p w14:paraId="047DA2C1" w14:textId="77777777" w:rsidR="007E23D1" w:rsidRPr="007E23D1" w:rsidRDefault="007E23D1" w:rsidP="00861EE2">
            <w:pPr>
              <w:jc w:val="right"/>
              <w:rPr>
                <w:sz w:val="20"/>
                <w:szCs w:val="20"/>
                <w:lang w:val="es-ES"/>
              </w:rPr>
            </w:pPr>
          </w:p>
        </w:tc>
        <w:tc>
          <w:tcPr>
            <w:tcW w:w="1418" w:type="dxa"/>
          </w:tcPr>
          <w:p w14:paraId="62D96E46" w14:textId="77777777" w:rsidR="007E23D1" w:rsidRPr="007E23D1" w:rsidRDefault="007E23D1" w:rsidP="00861EE2">
            <w:pPr>
              <w:jc w:val="right"/>
              <w:rPr>
                <w:sz w:val="20"/>
                <w:szCs w:val="20"/>
                <w:lang w:val="es-ES"/>
              </w:rPr>
            </w:pPr>
          </w:p>
        </w:tc>
        <w:tc>
          <w:tcPr>
            <w:tcW w:w="1131" w:type="dxa"/>
          </w:tcPr>
          <w:p w14:paraId="4A685B0E" w14:textId="77777777" w:rsidR="007E23D1" w:rsidRPr="007E23D1" w:rsidRDefault="007E23D1" w:rsidP="00861EE2">
            <w:pPr>
              <w:jc w:val="right"/>
              <w:rPr>
                <w:sz w:val="20"/>
                <w:szCs w:val="20"/>
                <w:lang w:val="es-ES"/>
              </w:rPr>
            </w:pPr>
          </w:p>
        </w:tc>
        <w:tc>
          <w:tcPr>
            <w:tcW w:w="851" w:type="dxa"/>
          </w:tcPr>
          <w:p w14:paraId="207A09F2" w14:textId="77777777" w:rsidR="007E23D1" w:rsidRPr="007E23D1" w:rsidRDefault="007E23D1" w:rsidP="00861EE2">
            <w:pPr>
              <w:jc w:val="right"/>
              <w:rPr>
                <w:sz w:val="20"/>
                <w:szCs w:val="20"/>
                <w:lang w:val="es-ES"/>
              </w:rPr>
            </w:pPr>
          </w:p>
        </w:tc>
        <w:tc>
          <w:tcPr>
            <w:tcW w:w="850" w:type="dxa"/>
          </w:tcPr>
          <w:p w14:paraId="04DC44F0" w14:textId="77777777" w:rsidR="007E23D1" w:rsidRPr="007E23D1" w:rsidRDefault="007E23D1" w:rsidP="00861EE2">
            <w:pPr>
              <w:jc w:val="right"/>
              <w:rPr>
                <w:sz w:val="20"/>
                <w:szCs w:val="20"/>
                <w:lang w:val="es-ES"/>
              </w:rPr>
            </w:pPr>
          </w:p>
        </w:tc>
        <w:tc>
          <w:tcPr>
            <w:tcW w:w="713" w:type="dxa"/>
          </w:tcPr>
          <w:p w14:paraId="114D4B43" w14:textId="77777777" w:rsidR="007E23D1" w:rsidRPr="007E23D1" w:rsidRDefault="007E23D1" w:rsidP="00861EE2">
            <w:pPr>
              <w:jc w:val="right"/>
              <w:rPr>
                <w:sz w:val="20"/>
                <w:szCs w:val="20"/>
                <w:lang w:val="es-ES"/>
              </w:rPr>
            </w:pPr>
          </w:p>
        </w:tc>
        <w:tc>
          <w:tcPr>
            <w:tcW w:w="1359" w:type="dxa"/>
          </w:tcPr>
          <w:p w14:paraId="5D4CF2EC" w14:textId="77777777" w:rsidR="007E23D1" w:rsidRPr="007E23D1" w:rsidRDefault="007E23D1" w:rsidP="00861EE2">
            <w:pPr>
              <w:jc w:val="right"/>
              <w:rPr>
                <w:sz w:val="20"/>
                <w:szCs w:val="20"/>
                <w:lang w:val="es-ES"/>
              </w:rPr>
            </w:pPr>
            <w:r w:rsidRPr="007E23D1">
              <w:rPr>
                <w:color w:val="000000"/>
                <w:sz w:val="20"/>
                <w:lang w:val="es-ES"/>
              </w:rPr>
              <w:t>16,45</w:t>
            </w:r>
          </w:p>
        </w:tc>
      </w:tr>
    </w:tbl>
    <w:p w14:paraId="468DC067" w14:textId="77777777" w:rsidR="007E23D1" w:rsidRPr="007E23D1" w:rsidRDefault="007E23D1" w:rsidP="007E23D1">
      <w:pPr>
        <w:jc w:val="center"/>
        <w:rPr>
          <w:sz w:val="18"/>
          <w:szCs w:val="18"/>
          <w:lang w:val="es-ES"/>
        </w:rPr>
      </w:pPr>
    </w:p>
    <w:tbl>
      <w:tblPr>
        <w:tblStyle w:val="TableGrid"/>
        <w:tblW w:w="9983" w:type="dxa"/>
        <w:tblLook w:val="04A0" w:firstRow="1" w:lastRow="0" w:firstColumn="1" w:lastColumn="0" w:noHBand="0" w:noVBand="1"/>
      </w:tblPr>
      <w:tblGrid>
        <w:gridCol w:w="2689"/>
        <w:gridCol w:w="1134"/>
        <w:gridCol w:w="5244"/>
        <w:gridCol w:w="916"/>
      </w:tblGrid>
      <w:tr w:rsidR="007E23D1" w:rsidRPr="007E23D1" w14:paraId="759A9F7D" w14:textId="77777777" w:rsidTr="00861EE2">
        <w:trPr>
          <w:trHeight w:val="276"/>
        </w:trPr>
        <w:tc>
          <w:tcPr>
            <w:tcW w:w="0" w:type="auto"/>
            <w:gridSpan w:val="4"/>
            <w:hideMark/>
          </w:tcPr>
          <w:p w14:paraId="471B18FE" w14:textId="77777777" w:rsidR="007E23D1" w:rsidRPr="007E23D1" w:rsidRDefault="007E23D1" w:rsidP="00861EE2">
            <w:pPr>
              <w:jc w:val="left"/>
              <w:rPr>
                <w:b/>
                <w:sz w:val="20"/>
                <w:szCs w:val="20"/>
                <w:lang w:val="es-ES"/>
              </w:rPr>
            </w:pPr>
            <w:r w:rsidRPr="007E23D1">
              <w:rPr>
                <w:b/>
                <w:sz w:val="20"/>
                <w:lang w:val="es-ES"/>
              </w:rPr>
              <w:t>IV) DATOS DE CONSUMO (toneladas PAO)</w:t>
            </w:r>
          </w:p>
        </w:tc>
      </w:tr>
      <w:tr w:rsidR="007E23D1" w:rsidRPr="007E23D1" w14:paraId="76988067" w14:textId="77777777" w:rsidTr="007E23D1">
        <w:trPr>
          <w:trHeight w:val="276"/>
        </w:trPr>
        <w:tc>
          <w:tcPr>
            <w:tcW w:w="2689" w:type="dxa"/>
            <w:hideMark/>
          </w:tcPr>
          <w:p w14:paraId="47E568BC" w14:textId="77777777" w:rsidR="007E23D1" w:rsidRPr="007E23D1" w:rsidRDefault="007E23D1" w:rsidP="00861EE2">
            <w:pPr>
              <w:jc w:val="center"/>
              <w:rPr>
                <w:sz w:val="20"/>
                <w:szCs w:val="20"/>
                <w:lang w:val="es-ES"/>
              </w:rPr>
            </w:pPr>
            <w:r w:rsidRPr="007E23D1">
              <w:rPr>
                <w:sz w:val="20"/>
                <w:lang w:val="es-ES"/>
              </w:rPr>
              <w:t>Nivel básico en 2009-2010:</w:t>
            </w:r>
          </w:p>
        </w:tc>
        <w:tc>
          <w:tcPr>
            <w:tcW w:w="1134" w:type="dxa"/>
            <w:hideMark/>
          </w:tcPr>
          <w:p w14:paraId="46EFC48C" w14:textId="77777777" w:rsidR="007E23D1" w:rsidRPr="007E23D1" w:rsidRDefault="007E23D1" w:rsidP="00861EE2">
            <w:pPr>
              <w:jc w:val="right"/>
              <w:rPr>
                <w:sz w:val="20"/>
                <w:szCs w:val="20"/>
                <w:lang w:val="es-ES"/>
              </w:rPr>
            </w:pPr>
            <w:r w:rsidRPr="007E23D1">
              <w:rPr>
                <w:color w:val="000000" w:themeColor="text1"/>
                <w:sz w:val="20"/>
                <w:lang w:val="es-ES"/>
              </w:rPr>
              <w:t>51,90</w:t>
            </w:r>
          </w:p>
        </w:tc>
        <w:tc>
          <w:tcPr>
            <w:tcW w:w="5244" w:type="dxa"/>
            <w:hideMark/>
          </w:tcPr>
          <w:p w14:paraId="7753F6F0" w14:textId="77777777" w:rsidR="007E23D1" w:rsidRPr="007E23D1" w:rsidRDefault="007E23D1" w:rsidP="00861EE2">
            <w:pPr>
              <w:jc w:val="center"/>
              <w:rPr>
                <w:sz w:val="20"/>
                <w:szCs w:val="20"/>
                <w:lang w:val="es-ES"/>
              </w:rPr>
            </w:pPr>
            <w:r w:rsidRPr="007E23D1">
              <w:rPr>
                <w:sz w:val="20"/>
                <w:lang w:val="es-ES"/>
              </w:rPr>
              <w:t>Punto de partida para las reducciones acumuladas sostenidas:</w:t>
            </w:r>
          </w:p>
        </w:tc>
        <w:tc>
          <w:tcPr>
            <w:tcW w:w="916" w:type="dxa"/>
            <w:hideMark/>
          </w:tcPr>
          <w:p w14:paraId="6B354B59" w14:textId="77777777" w:rsidR="007E23D1" w:rsidRPr="007E23D1" w:rsidRDefault="007E23D1" w:rsidP="00861EE2">
            <w:pPr>
              <w:jc w:val="right"/>
              <w:rPr>
                <w:sz w:val="20"/>
                <w:szCs w:val="20"/>
                <w:lang w:val="es-ES"/>
              </w:rPr>
            </w:pPr>
            <w:r w:rsidRPr="007E23D1">
              <w:rPr>
                <w:color w:val="000000" w:themeColor="text1"/>
                <w:sz w:val="20"/>
                <w:lang w:val="es-ES"/>
              </w:rPr>
              <w:t>61,39</w:t>
            </w:r>
          </w:p>
        </w:tc>
      </w:tr>
      <w:tr w:rsidR="007E23D1" w:rsidRPr="00B114CD" w14:paraId="5EB15538" w14:textId="77777777" w:rsidTr="00861EE2">
        <w:trPr>
          <w:trHeight w:val="276"/>
        </w:trPr>
        <w:tc>
          <w:tcPr>
            <w:tcW w:w="0" w:type="auto"/>
            <w:gridSpan w:val="4"/>
            <w:hideMark/>
          </w:tcPr>
          <w:p w14:paraId="5382DEFC" w14:textId="77777777" w:rsidR="007E23D1" w:rsidRPr="007E23D1" w:rsidRDefault="007E23D1" w:rsidP="00861EE2">
            <w:pPr>
              <w:ind w:left="316"/>
              <w:rPr>
                <w:b/>
                <w:sz w:val="20"/>
                <w:szCs w:val="20"/>
                <w:lang w:val="es-ES"/>
              </w:rPr>
            </w:pPr>
            <w:r w:rsidRPr="007E23D1">
              <w:rPr>
                <w:b/>
                <w:sz w:val="20"/>
                <w:lang w:val="es-ES"/>
              </w:rPr>
              <w:t>CONSUMO ADMISIBLE PARA LA FINANCIACIÓN</w:t>
            </w:r>
          </w:p>
        </w:tc>
      </w:tr>
      <w:tr w:rsidR="007E23D1" w:rsidRPr="007E23D1" w14:paraId="74503F76" w14:textId="77777777" w:rsidTr="007E23D1">
        <w:trPr>
          <w:trHeight w:val="276"/>
        </w:trPr>
        <w:tc>
          <w:tcPr>
            <w:tcW w:w="2689" w:type="dxa"/>
            <w:hideMark/>
          </w:tcPr>
          <w:p w14:paraId="541F1FDB" w14:textId="77777777" w:rsidR="007E23D1" w:rsidRPr="007E23D1" w:rsidRDefault="007E23D1" w:rsidP="00861EE2">
            <w:pPr>
              <w:jc w:val="center"/>
              <w:rPr>
                <w:sz w:val="20"/>
                <w:szCs w:val="20"/>
                <w:lang w:val="es-ES"/>
              </w:rPr>
            </w:pPr>
            <w:r w:rsidRPr="007E23D1">
              <w:rPr>
                <w:sz w:val="20"/>
                <w:lang w:val="es-ES"/>
              </w:rPr>
              <w:t>Ya aprobado:</w:t>
            </w:r>
          </w:p>
        </w:tc>
        <w:tc>
          <w:tcPr>
            <w:tcW w:w="1134" w:type="dxa"/>
            <w:hideMark/>
          </w:tcPr>
          <w:p w14:paraId="4915FE95" w14:textId="77777777" w:rsidR="007E23D1" w:rsidRPr="007E23D1" w:rsidRDefault="007E23D1" w:rsidP="00861EE2">
            <w:pPr>
              <w:jc w:val="right"/>
              <w:rPr>
                <w:sz w:val="20"/>
                <w:szCs w:val="20"/>
                <w:lang w:val="es-ES"/>
              </w:rPr>
            </w:pPr>
            <w:r w:rsidRPr="007E23D1">
              <w:rPr>
                <w:sz w:val="20"/>
                <w:lang w:val="es-ES"/>
              </w:rPr>
              <w:t>58,64</w:t>
            </w:r>
          </w:p>
        </w:tc>
        <w:tc>
          <w:tcPr>
            <w:tcW w:w="5244" w:type="dxa"/>
            <w:hideMark/>
          </w:tcPr>
          <w:p w14:paraId="6BD474CA" w14:textId="77777777" w:rsidR="007E23D1" w:rsidRPr="007E23D1" w:rsidRDefault="007E23D1" w:rsidP="00861EE2">
            <w:pPr>
              <w:jc w:val="center"/>
              <w:rPr>
                <w:i/>
                <w:sz w:val="20"/>
                <w:szCs w:val="20"/>
                <w:lang w:val="es-ES"/>
              </w:rPr>
            </w:pPr>
            <w:r w:rsidRPr="007E23D1">
              <w:rPr>
                <w:sz w:val="20"/>
                <w:lang w:val="es-ES"/>
              </w:rPr>
              <w:t>Restante:</w:t>
            </w:r>
          </w:p>
        </w:tc>
        <w:tc>
          <w:tcPr>
            <w:tcW w:w="916" w:type="dxa"/>
            <w:hideMark/>
          </w:tcPr>
          <w:p w14:paraId="50916158" w14:textId="77777777" w:rsidR="007E23D1" w:rsidRPr="007E23D1" w:rsidRDefault="007E23D1" w:rsidP="00861EE2">
            <w:pPr>
              <w:jc w:val="right"/>
              <w:rPr>
                <w:sz w:val="20"/>
                <w:szCs w:val="20"/>
                <w:lang w:val="es-ES"/>
              </w:rPr>
            </w:pPr>
            <w:r w:rsidRPr="007E23D1">
              <w:rPr>
                <w:sz w:val="20"/>
                <w:lang w:val="es-ES"/>
              </w:rPr>
              <w:t>2,75</w:t>
            </w:r>
          </w:p>
        </w:tc>
      </w:tr>
    </w:tbl>
    <w:p w14:paraId="459F918C" w14:textId="77777777" w:rsidR="007E23D1" w:rsidRPr="007E23D1" w:rsidRDefault="007E23D1" w:rsidP="007E23D1">
      <w:pPr>
        <w:jc w:val="center"/>
        <w:rPr>
          <w:sz w:val="18"/>
          <w:szCs w:val="18"/>
          <w:lang w:val="es-ES"/>
        </w:rPr>
      </w:pPr>
    </w:p>
    <w:tbl>
      <w:tblPr>
        <w:tblStyle w:val="TableGrid"/>
        <w:tblW w:w="5156" w:type="pct"/>
        <w:tblLook w:val="04A0" w:firstRow="1" w:lastRow="0" w:firstColumn="1" w:lastColumn="0" w:noHBand="0" w:noVBand="1"/>
      </w:tblPr>
      <w:tblGrid>
        <w:gridCol w:w="1479"/>
        <w:gridCol w:w="3346"/>
        <w:gridCol w:w="1310"/>
        <w:gridCol w:w="1312"/>
        <w:gridCol w:w="1312"/>
        <w:gridCol w:w="1254"/>
      </w:tblGrid>
      <w:tr w:rsidR="007E23D1" w:rsidRPr="007E23D1" w14:paraId="7CDFC1EC" w14:textId="77777777" w:rsidTr="00B114CD">
        <w:trPr>
          <w:trHeight w:val="264"/>
        </w:trPr>
        <w:tc>
          <w:tcPr>
            <w:tcW w:w="2410" w:type="pct"/>
            <w:gridSpan w:val="2"/>
            <w:hideMark/>
          </w:tcPr>
          <w:p w14:paraId="159F6F1E" w14:textId="77777777" w:rsidR="007E23D1" w:rsidRPr="007E23D1" w:rsidRDefault="007E23D1" w:rsidP="00861EE2">
            <w:pPr>
              <w:jc w:val="left"/>
              <w:rPr>
                <w:b/>
                <w:sz w:val="20"/>
                <w:szCs w:val="20"/>
                <w:lang w:val="es-ES"/>
              </w:rPr>
            </w:pPr>
            <w:r w:rsidRPr="007E23D1">
              <w:rPr>
                <w:b/>
                <w:sz w:val="20"/>
                <w:lang w:val="es-ES"/>
              </w:rPr>
              <w:t>V) PLAN ADMINISTRATIVO RESPALDADO</w:t>
            </w:r>
          </w:p>
        </w:tc>
        <w:tc>
          <w:tcPr>
            <w:tcW w:w="654" w:type="pct"/>
            <w:vAlign w:val="center"/>
            <w:hideMark/>
          </w:tcPr>
          <w:p w14:paraId="2076A1C6" w14:textId="77777777" w:rsidR="007E23D1" w:rsidRPr="007E23D1" w:rsidRDefault="007E23D1" w:rsidP="00861EE2">
            <w:pPr>
              <w:jc w:val="center"/>
              <w:rPr>
                <w:b/>
                <w:sz w:val="20"/>
                <w:szCs w:val="20"/>
                <w:lang w:val="es-ES"/>
              </w:rPr>
            </w:pPr>
            <w:r w:rsidRPr="007E23D1">
              <w:rPr>
                <w:b/>
                <w:sz w:val="20"/>
                <w:lang w:val="es-ES"/>
              </w:rPr>
              <w:t>2024</w:t>
            </w:r>
          </w:p>
        </w:tc>
        <w:tc>
          <w:tcPr>
            <w:tcW w:w="655" w:type="pct"/>
            <w:vAlign w:val="center"/>
            <w:hideMark/>
          </w:tcPr>
          <w:p w14:paraId="0228F489" w14:textId="77777777" w:rsidR="007E23D1" w:rsidRPr="007E23D1" w:rsidRDefault="007E23D1" w:rsidP="00861EE2">
            <w:pPr>
              <w:jc w:val="center"/>
              <w:rPr>
                <w:b/>
                <w:sz w:val="20"/>
                <w:szCs w:val="20"/>
                <w:lang w:val="es-ES"/>
              </w:rPr>
            </w:pPr>
            <w:r w:rsidRPr="007E23D1">
              <w:rPr>
                <w:b/>
                <w:sz w:val="20"/>
                <w:lang w:val="es-ES"/>
              </w:rPr>
              <w:t>2025</w:t>
            </w:r>
          </w:p>
        </w:tc>
        <w:tc>
          <w:tcPr>
            <w:tcW w:w="655" w:type="pct"/>
            <w:vAlign w:val="center"/>
            <w:hideMark/>
          </w:tcPr>
          <w:p w14:paraId="7839E9CF" w14:textId="77777777" w:rsidR="007E23D1" w:rsidRPr="007E23D1" w:rsidRDefault="007E23D1" w:rsidP="00861EE2">
            <w:pPr>
              <w:jc w:val="center"/>
              <w:rPr>
                <w:b/>
                <w:sz w:val="20"/>
                <w:szCs w:val="20"/>
                <w:lang w:val="es-ES"/>
              </w:rPr>
            </w:pPr>
            <w:r w:rsidRPr="007E23D1">
              <w:rPr>
                <w:b/>
                <w:sz w:val="20"/>
                <w:lang w:val="es-ES"/>
              </w:rPr>
              <w:t>2026</w:t>
            </w:r>
          </w:p>
        </w:tc>
        <w:tc>
          <w:tcPr>
            <w:tcW w:w="627" w:type="pct"/>
            <w:vAlign w:val="center"/>
            <w:hideMark/>
          </w:tcPr>
          <w:p w14:paraId="60CB9353" w14:textId="77777777" w:rsidR="007E23D1" w:rsidRPr="007E23D1" w:rsidRDefault="007E23D1" w:rsidP="00861EE2">
            <w:pPr>
              <w:jc w:val="center"/>
              <w:rPr>
                <w:b/>
                <w:sz w:val="20"/>
                <w:szCs w:val="20"/>
                <w:lang w:val="es-ES"/>
              </w:rPr>
            </w:pPr>
            <w:r w:rsidRPr="007E23D1">
              <w:rPr>
                <w:b/>
                <w:sz w:val="20"/>
                <w:lang w:val="es-ES"/>
              </w:rPr>
              <w:t>Total</w:t>
            </w:r>
          </w:p>
        </w:tc>
      </w:tr>
      <w:tr w:rsidR="007E23D1" w:rsidRPr="007E23D1" w14:paraId="10BEBCF1" w14:textId="77777777" w:rsidTr="00B114CD">
        <w:trPr>
          <w:trHeight w:val="187"/>
        </w:trPr>
        <w:tc>
          <w:tcPr>
            <w:tcW w:w="739" w:type="pct"/>
            <w:vMerge w:val="restart"/>
            <w:vAlign w:val="center"/>
            <w:hideMark/>
          </w:tcPr>
          <w:p w14:paraId="2F1F74B8" w14:textId="77777777" w:rsidR="007E23D1" w:rsidRPr="007E23D1" w:rsidRDefault="007E23D1" w:rsidP="00861EE2">
            <w:pPr>
              <w:jc w:val="center"/>
              <w:rPr>
                <w:sz w:val="20"/>
                <w:szCs w:val="20"/>
                <w:lang w:val="es-ES"/>
              </w:rPr>
            </w:pPr>
            <w:r w:rsidRPr="007E23D1">
              <w:rPr>
                <w:color w:val="000000" w:themeColor="text1"/>
                <w:sz w:val="20"/>
                <w:lang w:val="es-ES"/>
              </w:rPr>
              <w:t>PNUMA</w:t>
            </w:r>
          </w:p>
        </w:tc>
        <w:tc>
          <w:tcPr>
            <w:tcW w:w="1671" w:type="pct"/>
            <w:hideMark/>
          </w:tcPr>
          <w:p w14:paraId="64CD8597" w14:textId="77777777" w:rsidR="007E23D1" w:rsidRPr="007E23D1" w:rsidRDefault="007E23D1" w:rsidP="00861EE2">
            <w:pPr>
              <w:jc w:val="left"/>
              <w:rPr>
                <w:sz w:val="20"/>
                <w:szCs w:val="20"/>
                <w:lang w:val="es-ES"/>
              </w:rPr>
            </w:pPr>
            <w:r w:rsidRPr="007E23D1">
              <w:rPr>
                <w:sz w:val="20"/>
                <w:lang w:val="es-ES"/>
              </w:rPr>
              <w:t>Eliminación de SAO (toneladas PAO)</w:t>
            </w:r>
          </w:p>
        </w:tc>
        <w:tc>
          <w:tcPr>
            <w:tcW w:w="654" w:type="pct"/>
          </w:tcPr>
          <w:p w14:paraId="3B8AEE63" w14:textId="77777777" w:rsidR="007E23D1" w:rsidRPr="007E23D1" w:rsidRDefault="007E23D1" w:rsidP="00861EE2">
            <w:pPr>
              <w:jc w:val="right"/>
              <w:rPr>
                <w:sz w:val="20"/>
                <w:szCs w:val="20"/>
                <w:lang w:val="es-ES"/>
              </w:rPr>
            </w:pPr>
            <w:r w:rsidRPr="007E23D1">
              <w:rPr>
                <w:sz w:val="20"/>
                <w:lang w:val="es-ES"/>
              </w:rPr>
              <w:t>3,37</w:t>
            </w:r>
          </w:p>
        </w:tc>
        <w:tc>
          <w:tcPr>
            <w:tcW w:w="655" w:type="pct"/>
          </w:tcPr>
          <w:p w14:paraId="5BE82175" w14:textId="77777777" w:rsidR="007E23D1" w:rsidRPr="007E23D1" w:rsidRDefault="007E23D1" w:rsidP="00861EE2">
            <w:pPr>
              <w:jc w:val="right"/>
              <w:rPr>
                <w:sz w:val="20"/>
                <w:szCs w:val="20"/>
                <w:lang w:val="es-ES"/>
              </w:rPr>
            </w:pPr>
            <w:r w:rsidRPr="007E23D1">
              <w:rPr>
                <w:sz w:val="20"/>
                <w:lang w:val="es-ES"/>
              </w:rPr>
              <w:t>0,00</w:t>
            </w:r>
          </w:p>
        </w:tc>
        <w:tc>
          <w:tcPr>
            <w:tcW w:w="655" w:type="pct"/>
          </w:tcPr>
          <w:p w14:paraId="73586902" w14:textId="77777777" w:rsidR="007E23D1" w:rsidRPr="007E23D1" w:rsidRDefault="007E23D1" w:rsidP="00861EE2">
            <w:pPr>
              <w:jc w:val="right"/>
              <w:rPr>
                <w:sz w:val="20"/>
                <w:szCs w:val="20"/>
                <w:lang w:val="es-ES"/>
              </w:rPr>
            </w:pPr>
            <w:r w:rsidRPr="007E23D1">
              <w:rPr>
                <w:sz w:val="20"/>
                <w:lang w:val="es-ES"/>
              </w:rPr>
              <w:t>0,00</w:t>
            </w:r>
          </w:p>
        </w:tc>
        <w:tc>
          <w:tcPr>
            <w:tcW w:w="627" w:type="pct"/>
          </w:tcPr>
          <w:p w14:paraId="21C153F6" w14:textId="77777777" w:rsidR="007E23D1" w:rsidRPr="007E23D1" w:rsidRDefault="007E23D1" w:rsidP="00861EE2">
            <w:pPr>
              <w:jc w:val="right"/>
              <w:rPr>
                <w:sz w:val="20"/>
                <w:szCs w:val="20"/>
                <w:lang w:val="es-ES"/>
              </w:rPr>
            </w:pPr>
            <w:r w:rsidRPr="007E23D1">
              <w:rPr>
                <w:sz w:val="20"/>
                <w:lang w:val="es-ES"/>
              </w:rPr>
              <w:t>3,37</w:t>
            </w:r>
          </w:p>
        </w:tc>
      </w:tr>
      <w:tr w:rsidR="007E23D1" w:rsidRPr="007E23D1" w14:paraId="01BCBFA6" w14:textId="77777777" w:rsidTr="00B114CD">
        <w:trPr>
          <w:trHeight w:val="55"/>
        </w:trPr>
        <w:tc>
          <w:tcPr>
            <w:tcW w:w="739" w:type="pct"/>
            <w:vMerge/>
            <w:vAlign w:val="center"/>
            <w:hideMark/>
          </w:tcPr>
          <w:p w14:paraId="0063225A" w14:textId="77777777" w:rsidR="007E23D1" w:rsidRPr="007E23D1" w:rsidRDefault="007E23D1" w:rsidP="00861EE2">
            <w:pPr>
              <w:rPr>
                <w:sz w:val="20"/>
                <w:szCs w:val="20"/>
                <w:lang w:val="es-ES"/>
              </w:rPr>
            </w:pPr>
          </w:p>
        </w:tc>
        <w:tc>
          <w:tcPr>
            <w:tcW w:w="1671" w:type="pct"/>
            <w:hideMark/>
          </w:tcPr>
          <w:p w14:paraId="76297E08" w14:textId="77777777" w:rsidR="007E23D1" w:rsidRPr="007E23D1" w:rsidRDefault="007E23D1" w:rsidP="00861EE2">
            <w:pPr>
              <w:jc w:val="left"/>
              <w:rPr>
                <w:sz w:val="20"/>
                <w:szCs w:val="20"/>
                <w:lang w:val="es-ES"/>
              </w:rPr>
            </w:pPr>
            <w:r w:rsidRPr="007E23D1">
              <w:rPr>
                <w:sz w:val="20"/>
                <w:lang w:val="es-ES"/>
              </w:rPr>
              <w:t>Financiación (USD)</w:t>
            </w:r>
          </w:p>
        </w:tc>
        <w:tc>
          <w:tcPr>
            <w:tcW w:w="654" w:type="pct"/>
          </w:tcPr>
          <w:p w14:paraId="30D4E09C" w14:textId="77777777" w:rsidR="007E23D1" w:rsidRPr="007E23D1" w:rsidRDefault="007E23D1" w:rsidP="00861EE2">
            <w:pPr>
              <w:jc w:val="right"/>
              <w:rPr>
                <w:sz w:val="20"/>
                <w:szCs w:val="20"/>
                <w:lang w:val="es-ES"/>
              </w:rPr>
            </w:pPr>
            <w:r w:rsidRPr="007E23D1">
              <w:rPr>
                <w:sz w:val="20"/>
                <w:lang w:val="es-ES"/>
              </w:rPr>
              <w:t>62.150</w:t>
            </w:r>
          </w:p>
        </w:tc>
        <w:tc>
          <w:tcPr>
            <w:tcW w:w="655" w:type="pct"/>
          </w:tcPr>
          <w:p w14:paraId="71B99184" w14:textId="77777777" w:rsidR="007E23D1" w:rsidRPr="007E23D1" w:rsidRDefault="007E23D1" w:rsidP="00861EE2">
            <w:pPr>
              <w:jc w:val="right"/>
              <w:rPr>
                <w:sz w:val="20"/>
                <w:szCs w:val="20"/>
                <w:lang w:val="es-ES"/>
              </w:rPr>
            </w:pPr>
            <w:r w:rsidRPr="007E23D1">
              <w:rPr>
                <w:sz w:val="20"/>
                <w:lang w:val="es-ES"/>
              </w:rPr>
              <w:t>0</w:t>
            </w:r>
          </w:p>
        </w:tc>
        <w:tc>
          <w:tcPr>
            <w:tcW w:w="655" w:type="pct"/>
          </w:tcPr>
          <w:p w14:paraId="771074C7" w14:textId="77777777" w:rsidR="007E23D1" w:rsidRPr="007E23D1" w:rsidRDefault="007E23D1" w:rsidP="00861EE2">
            <w:pPr>
              <w:jc w:val="right"/>
              <w:rPr>
                <w:sz w:val="20"/>
                <w:szCs w:val="20"/>
                <w:lang w:val="es-ES"/>
              </w:rPr>
            </w:pPr>
            <w:r w:rsidRPr="007E23D1">
              <w:rPr>
                <w:sz w:val="20"/>
                <w:lang w:val="es-ES"/>
              </w:rPr>
              <w:t>0</w:t>
            </w:r>
          </w:p>
        </w:tc>
        <w:tc>
          <w:tcPr>
            <w:tcW w:w="627" w:type="pct"/>
          </w:tcPr>
          <w:p w14:paraId="4D5CF200" w14:textId="77777777" w:rsidR="007E23D1" w:rsidRPr="007E23D1" w:rsidRDefault="007E23D1" w:rsidP="00861EE2">
            <w:pPr>
              <w:jc w:val="right"/>
              <w:rPr>
                <w:sz w:val="20"/>
                <w:szCs w:val="20"/>
                <w:lang w:val="es-ES"/>
              </w:rPr>
            </w:pPr>
            <w:r w:rsidRPr="007E23D1">
              <w:rPr>
                <w:sz w:val="20"/>
                <w:lang w:val="es-ES"/>
              </w:rPr>
              <w:t>62.150</w:t>
            </w:r>
          </w:p>
        </w:tc>
      </w:tr>
      <w:tr w:rsidR="007E23D1" w:rsidRPr="007E23D1" w14:paraId="20D009A2" w14:textId="77777777" w:rsidTr="00B114CD">
        <w:trPr>
          <w:trHeight w:val="264"/>
        </w:trPr>
        <w:tc>
          <w:tcPr>
            <w:tcW w:w="739" w:type="pct"/>
            <w:vMerge w:val="restart"/>
            <w:vAlign w:val="center"/>
            <w:hideMark/>
          </w:tcPr>
          <w:p w14:paraId="4110E805" w14:textId="77777777" w:rsidR="007E23D1" w:rsidRPr="007E23D1" w:rsidRDefault="007E23D1" w:rsidP="00861EE2">
            <w:pPr>
              <w:jc w:val="center"/>
              <w:rPr>
                <w:sz w:val="20"/>
                <w:szCs w:val="20"/>
                <w:lang w:val="es-ES"/>
              </w:rPr>
            </w:pPr>
            <w:r w:rsidRPr="007E23D1">
              <w:rPr>
                <w:sz w:val="20"/>
                <w:lang w:val="es-ES"/>
              </w:rPr>
              <w:t>ONUDI</w:t>
            </w:r>
          </w:p>
        </w:tc>
        <w:tc>
          <w:tcPr>
            <w:tcW w:w="1671" w:type="pct"/>
            <w:hideMark/>
          </w:tcPr>
          <w:p w14:paraId="40A1E1CF" w14:textId="77777777" w:rsidR="007E23D1" w:rsidRPr="007E23D1" w:rsidRDefault="007E23D1" w:rsidP="00861EE2">
            <w:pPr>
              <w:jc w:val="left"/>
              <w:rPr>
                <w:sz w:val="20"/>
                <w:szCs w:val="20"/>
                <w:lang w:val="es-ES"/>
              </w:rPr>
            </w:pPr>
            <w:r w:rsidRPr="007E23D1">
              <w:rPr>
                <w:sz w:val="20"/>
                <w:lang w:val="es-ES"/>
              </w:rPr>
              <w:t>Eliminación de SAO (toneladas PAO)</w:t>
            </w:r>
          </w:p>
        </w:tc>
        <w:tc>
          <w:tcPr>
            <w:tcW w:w="654" w:type="pct"/>
          </w:tcPr>
          <w:p w14:paraId="1D609273" w14:textId="77777777" w:rsidR="007E23D1" w:rsidRPr="007E23D1" w:rsidRDefault="007E23D1" w:rsidP="00861EE2">
            <w:pPr>
              <w:jc w:val="right"/>
              <w:rPr>
                <w:sz w:val="20"/>
                <w:szCs w:val="20"/>
                <w:lang w:val="es-ES"/>
              </w:rPr>
            </w:pPr>
            <w:r w:rsidRPr="007E23D1">
              <w:rPr>
                <w:sz w:val="20"/>
                <w:lang w:val="es-ES"/>
              </w:rPr>
              <w:t>1,29</w:t>
            </w:r>
          </w:p>
        </w:tc>
        <w:tc>
          <w:tcPr>
            <w:tcW w:w="655" w:type="pct"/>
          </w:tcPr>
          <w:p w14:paraId="1CDF0DDC" w14:textId="77777777" w:rsidR="007E23D1" w:rsidRPr="007E23D1" w:rsidRDefault="007E23D1" w:rsidP="00861EE2">
            <w:pPr>
              <w:jc w:val="right"/>
              <w:rPr>
                <w:sz w:val="20"/>
                <w:szCs w:val="20"/>
                <w:lang w:val="es-ES"/>
              </w:rPr>
            </w:pPr>
            <w:r w:rsidRPr="007E23D1">
              <w:rPr>
                <w:sz w:val="20"/>
                <w:lang w:val="es-ES"/>
              </w:rPr>
              <w:t>0,00</w:t>
            </w:r>
          </w:p>
        </w:tc>
        <w:tc>
          <w:tcPr>
            <w:tcW w:w="655" w:type="pct"/>
          </w:tcPr>
          <w:p w14:paraId="342380B9" w14:textId="77777777" w:rsidR="007E23D1" w:rsidRPr="007E23D1" w:rsidRDefault="007E23D1" w:rsidP="00861EE2">
            <w:pPr>
              <w:jc w:val="right"/>
              <w:rPr>
                <w:sz w:val="20"/>
                <w:szCs w:val="20"/>
                <w:lang w:val="es-ES"/>
              </w:rPr>
            </w:pPr>
            <w:r w:rsidRPr="007E23D1">
              <w:rPr>
                <w:sz w:val="20"/>
                <w:lang w:val="es-ES"/>
              </w:rPr>
              <w:t>0,00</w:t>
            </w:r>
          </w:p>
        </w:tc>
        <w:tc>
          <w:tcPr>
            <w:tcW w:w="627" w:type="pct"/>
          </w:tcPr>
          <w:p w14:paraId="510DFDD7" w14:textId="77777777" w:rsidR="007E23D1" w:rsidRPr="007E23D1" w:rsidRDefault="007E23D1" w:rsidP="00861EE2">
            <w:pPr>
              <w:jc w:val="right"/>
              <w:rPr>
                <w:sz w:val="20"/>
                <w:szCs w:val="20"/>
                <w:lang w:val="es-ES"/>
              </w:rPr>
            </w:pPr>
            <w:r w:rsidRPr="007E23D1">
              <w:rPr>
                <w:sz w:val="20"/>
                <w:lang w:val="es-ES"/>
              </w:rPr>
              <w:t>1,29</w:t>
            </w:r>
          </w:p>
        </w:tc>
      </w:tr>
      <w:tr w:rsidR="007E23D1" w:rsidRPr="007E23D1" w14:paraId="6C70D642" w14:textId="77777777" w:rsidTr="00B114CD">
        <w:trPr>
          <w:trHeight w:val="264"/>
        </w:trPr>
        <w:tc>
          <w:tcPr>
            <w:tcW w:w="739" w:type="pct"/>
            <w:vMerge/>
            <w:vAlign w:val="center"/>
            <w:hideMark/>
          </w:tcPr>
          <w:p w14:paraId="680E4E3C" w14:textId="77777777" w:rsidR="007E23D1" w:rsidRPr="007E23D1" w:rsidRDefault="007E23D1" w:rsidP="00861EE2">
            <w:pPr>
              <w:rPr>
                <w:sz w:val="20"/>
                <w:szCs w:val="20"/>
                <w:lang w:val="es-ES"/>
              </w:rPr>
            </w:pPr>
          </w:p>
        </w:tc>
        <w:tc>
          <w:tcPr>
            <w:tcW w:w="1671" w:type="pct"/>
            <w:hideMark/>
          </w:tcPr>
          <w:p w14:paraId="07DC5175" w14:textId="77777777" w:rsidR="007E23D1" w:rsidRPr="007E23D1" w:rsidRDefault="007E23D1" w:rsidP="00861EE2">
            <w:pPr>
              <w:jc w:val="left"/>
              <w:rPr>
                <w:sz w:val="20"/>
                <w:szCs w:val="20"/>
                <w:lang w:val="es-ES"/>
              </w:rPr>
            </w:pPr>
            <w:r w:rsidRPr="007E23D1">
              <w:rPr>
                <w:sz w:val="20"/>
                <w:lang w:val="es-ES"/>
              </w:rPr>
              <w:t>Financiación (USD)</w:t>
            </w:r>
          </w:p>
        </w:tc>
        <w:tc>
          <w:tcPr>
            <w:tcW w:w="654" w:type="pct"/>
          </w:tcPr>
          <w:p w14:paraId="2A2D9A12" w14:textId="77777777" w:rsidR="007E23D1" w:rsidRPr="007E23D1" w:rsidRDefault="007E23D1" w:rsidP="00861EE2">
            <w:pPr>
              <w:jc w:val="right"/>
              <w:rPr>
                <w:sz w:val="20"/>
                <w:szCs w:val="20"/>
                <w:lang w:val="es-ES"/>
              </w:rPr>
            </w:pPr>
            <w:r w:rsidRPr="007E23D1">
              <w:rPr>
                <w:sz w:val="20"/>
                <w:lang w:val="es-ES"/>
              </w:rPr>
              <w:t>22.470</w:t>
            </w:r>
          </w:p>
        </w:tc>
        <w:tc>
          <w:tcPr>
            <w:tcW w:w="655" w:type="pct"/>
          </w:tcPr>
          <w:p w14:paraId="327C7098" w14:textId="77777777" w:rsidR="007E23D1" w:rsidRPr="007E23D1" w:rsidRDefault="007E23D1" w:rsidP="00861EE2">
            <w:pPr>
              <w:jc w:val="right"/>
              <w:rPr>
                <w:sz w:val="20"/>
                <w:szCs w:val="20"/>
                <w:lang w:val="es-ES"/>
              </w:rPr>
            </w:pPr>
            <w:r w:rsidRPr="007E23D1">
              <w:rPr>
                <w:sz w:val="20"/>
                <w:lang w:val="es-ES"/>
              </w:rPr>
              <w:t>0</w:t>
            </w:r>
          </w:p>
        </w:tc>
        <w:tc>
          <w:tcPr>
            <w:tcW w:w="655" w:type="pct"/>
          </w:tcPr>
          <w:p w14:paraId="6AF838B4" w14:textId="77777777" w:rsidR="007E23D1" w:rsidRPr="007E23D1" w:rsidRDefault="007E23D1" w:rsidP="00861EE2">
            <w:pPr>
              <w:jc w:val="right"/>
              <w:rPr>
                <w:sz w:val="20"/>
                <w:szCs w:val="20"/>
                <w:lang w:val="es-ES"/>
              </w:rPr>
            </w:pPr>
            <w:r w:rsidRPr="007E23D1">
              <w:rPr>
                <w:sz w:val="20"/>
                <w:lang w:val="es-ES"/>
              </w:rPr>
              <w:t>0</w:t>
            </w:r>
          </w:p>
        </w:tc>
        <w:tc>
          <w:tcPr>
            <w:tcW w:w="627" w:type="pct"/>
          </w:tcPr>
          <w:p w14:paraId="4FA44827" w14:textId="77777777" w:rsidR="007E23D1" w:rsidRPr="007E23D1" w:rsidRDefault="007E23D1" w:rsidP="00861EE2">
            <w:pPr>
              <w:jc w:val="right"/>
              <w:rPr>
                <w:sz w:val="20"/>
                <w:szCs w:val="20"/>
                <w:lang w:val="es-ES"/>
              </w:rPr>
            </w:pPr>
            <w:r w:rsidRPr="007E23D1">
              <w:rPr>
                <w:sz w:val="20"/>
                <w:lang w:val="es-ES"/>
              </w:rPr>
              <w:t>22.470</w:t>
            </w:r>
          </w:p>
        </w:tc>
      </w:tr>
    </w:tbl>
    <w:p w14:paraId="3FD896DD" w14:textId="77777777" w:rsidR="007E23D1" w:rsidRPr="007E23D1" w:rsidRDefault="007E23D1" w:rsidP="007E23D1">
      <w:pPr>
        <w:jc w:val="left"/>
        <w:rPr>
          <w:sz w:val="18"/>
          <w:szCs w:val="18"/>
          <w:lang w:val="es-ES"/>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1"/>
        <w:gridCol w:w="1136"/>
        <w:gridCol w:w="1701"/>
        <w:gridCol w:w="981"/>
        <w:gridCol w:w="982"/>
        <w:gridCol w:w="982"/>
        <w:gridCol w:w="982"/>
        <w:gridCol w:w="982"/>
        <w:gridCol w:w="982"/>
      </w:tblGrid>
      <w:tr w:rsidR="007E23D1" w:rsidRPr="007E23D1" w14:paraId="041E8DB3" w14:textId="77777777" w:rsidTr="007E23D1">
        <w:trPr>
          <w:trHeight w:val="286"/>
        </w:trPr>
        <w:tc>
          <w:tcPr>
            <w:tcW w:w="4108" w:type="dxa"/>
            <w:gridSpan w:val="3"/>
            <w:tcBorders>
              <w:top w:val="single" w:sz="2" w:space="0" w:color="auto"/>
              <w:left w:val="single" w:sz="2" w:space="0" w:color="auto"/>
              <w:bottom w:val="single" w:sz="2" w:space="0" w:color="auto"/>
              <w:right w:val="single" w:sz="2" w:space="0" w:color="auto"/>
            </w:tcBorders>
            <w:hideMark/>
          </w:tcPr>
          <w:p w14:paraId="732083E8" w14:textId="77777777" w:rsidR="007E23D1" w:rsidRPr="007E23D1" w:rsidRDefault="007E23D1" w:rsidP="00861EE2">
            <w:pPr>
              <w:jc w:val="left"/>
              <w:rPr>
                <w:b/>
                <w:sz w:val="20"/>
                <w:szCs w:val="20"/>
                <w:lang w:val="es-ES"/>
              </w:rPr>
            </w:pPr>
            <w:r w:rsidRPr="007E23D1">
              <w:rPr>
                <w:b/>
                <w:sz w:val="20"/>
                <w:lang w:val="es-ES"/>
              </w:rPr>
              <w:t>VI) DATOS DEL PROYECTO</w:t>
            </w:r>
          </w:p>
        </w:tc>
        <w:tc>
          <w:tcPr>
            <w:tcW w:w="981" w:type="dxa"/>
            <w:tcBorders>
              <w:top w:val="single" w:sz="2" w:space="0" w:color="auto"/>
              <w:left w:val="single" w:sz="2" w:space="0" w:color="auto"/>
              <w:bottom w:val="single" w:sz="2" w:space="0" w:color="auto"/>
              <w:right w:val="single" w:sz="2" w:space="0" w:color="auto"/>
            </w:tcBorders>
            <w:vAlign w:val="center"/>
            <w:hideMark/>
          </w:tcPr>
          <w:p w14:paraId="41716380" w14:textId="77777777" w:rsidR="007E23D1" w:rsidRPr="007E23D1" w:rsidRDefault="007E23D1" w:rsidP="00861EE2">
            <w:pPr>
              <w:spacing w:after="4"/>
              <w:jc w:val="center"/>
              <w:rPr>
                <w:b/>
                <w:sz w:val="20"/>
                <w:szCs w:val="20"/>
                <w:lang w:val="es-ES"/>
              </w:rPr>
            </w:pPr>
            <w:r w:rsidRPr="007E23D1">
              <w:rPr>
                <w:b/>
                <w:sz w:val="20"/>
                <w:lang w:val="es-ES"/>
              </w:rPr>
              <w:t>2021</w:t>
            </w:r>
          </w:p>
        </w:tc>
        <w:tc>
          <w:tcPr>
            <w:tcW w:w="982" w:type="dxa"/>
            <w:tcBorders>
              <w:top w:val="single" w:sz="2" w:space="0" w:color="auto"/>
              <w:left w:val="single" w:sz="2" w:space="0" w:color="auto"/>
              <w:bottom w:val="single" w:sz="2" w:space="0" w:color="auto"/>
              <w:right w:val="single" w:sz="2" w:space="0" w:color="auto"/>
            </w:tcBorders>
            <w:vAlign w:val="center"/>
            <w:hideMark/>
          </w:tcPr>
          <w:p w14:paraId="36030808" w14:textId="77777777" w:rsidR="007E23D1" w:rsidRPr="007E23D1" w:rsidRDefault="007E23D1" w:rsidP="00861EE2">
            <w:pPr>
              <w:spacing w:after="4"/>
              <w:jc w:val="center"/>
              <w:rPr>
                <w:b/>
                <w:sz w:val="20"/>
                <w:szCs w:val="20"/>
                <w:lang w:val="es-ES"/>
              </w:rPr>
            </w:pPr>
            <w:r w:rsidRPr="007E23D1">
              <w:rPr>
                <w:b/>
                <w:sz w:val="20"/>
                <w:lang w:val="es-ES"/>
              </w:rPr>
              <w:t>2022</w:t>
            </w:r>
          </w:p>
        </w:tc>
        <w:tc>
          <w:tcPr>
            <w:tcW w:w="982" w:type="dxa"/>
            <w:tcBorders>
              <w:top w:val="single" w:sz="2" w:space="0" w:color="auto"/>
              <w:left w:val="single" w:sz="2" w:space="0" w:color="auto"/>
              <w:bottom w:val="single" w:sz="2" w:space="0" w:color="auto"/>
              <w:right w:val="single" w:sz="2" w:space="0" w:color="auto"/>
            </w:tcBorders>
            <w:vAlign w:val="center"/>
            <w:hideMark/>
          </w:tcPr>
          <w:p w14:paraId="2D57EF47" w14:textId="77777777" w:rsidR="007E23D1" w:rsidRPr="007E23D1" w:rsidRDefault="007E23D1" w:rsidP="00861EE2">
            <w:pPr>
              <w:spacing w:after="4"/>
              <w:jc w:val="center"/>
              <w:rPr>
                <w:b/>
                <w:sz w:val="20"/>
                <w:szCs w:val="20"/>
                <w:lang w:val="es-ES"/>
              </w:rPr>
            </w:pPr>
            <w:r w:rsidRPr="007E23D1">
              <w:rPr>
                <w:b/>
                <w:sz w:val="20"/>
                <w:lang w:val="es-ES"/>
              </w:rPr>
              <w:t>2023</w:t>
            </w:r>
          </w:p>
        </w:tc>
        <w:tc>
          <w:tcPr>
            <w:tcW w:w="982" w:type="dxa"/>
            <w:tcBorders>
              <w:top w:val="single" w:sz="2" w:space="0" w:color="auto"/>
              <w:left w:val="single" w:sz="2" w:space="0" w:color="auto"/>
              <w:bottom w:val="single" w:sz="2" w:space="0" w:color="auto"/>
              <w:right w:val="single" w:sz="2" w:space="0" w:color="auto"/>
            </w:tcBorders>
            <w:vAlign w:val="center"/>
            <w:hideMark/>
          </w:tcPr>
          <w:p w14:paraId="21833E80" w14:textId="77777777" w:rsidR="007E23D1" w:rsidRPr="007E23D1" w:rsidRDefault="007E23D1" w:rsidP="00861EE2">
            <w:pPr>
              <w:spacing w:after="4"/>
              <w:jc w:val="center"/>
              <w:rPr>
                <w:b/>
                <w:sz w:val="20"/>
                <w:szCs w:val="20"/>
                <w:lang w:val="es-ES"/>
              </w:rPr>
            </w:pPr>
            <w:r w:rsidRPr="007E23D1">
              <w:rPr>
                <w:b/>
                <w:sz w:val="20"/>
                <w:lang w:val="es-ES"/>
              </w:rPr>
              <w:t>2024</w:t>
            </w:r>
          </w:p>
        </w:tc>
        <w:tc>
          <w:tcPr>
            <w:tcW w:w="982" w:type="dxa"/>
            <w:tcBorders>
              <w:top w:val="single" w:sz="2" w:space="0" w:color="auto"/>
              <w:left w:val="single" w:sz="2" w:space="0" w:color="auto"/>
              <w:bottom w:val="single" w:sz="2" w:space="0" w:color="auto"/>
              <w:right w:val="single" w:sz="2" w:space="0" w:color="auto"/>
            </w:tcBorders>
            <w:vAlign w:val="center"/>
            <w:hideMark/>
          </w:tcPr>
          <w:p w14:paraId="430187D2" w14:textId="77777777" w:rsidR="007E23D1" w:rsidRPr="007E23D1" w:rsidRDefault="007E23D1" w:rsidP="00861EE2">
            <w:pPr>
              <w:spacing w:after="4"/>
              <w:jc w:val="center"/>
              <w:rPr>
                <w:b/>
                <w:sz w:val="20"/>
                <w:szCs w:val="20"/>
                <w:lang w:val="es-ES"/>
              </w:rPr>
            </w:pPr>
            <w:r w:rsidRPr="007E23D1">
              <w:rPr>
                <w:b/>
                <w:sz w:val="20"/>
                <w:lang w:val="es-ES"/>
              </w:rPr>
              <w:t>2025</w:t>
            </w:r>
          </w:p>
        </w:tc>
        <w:tc>
          <w:tcPr>
            <w:tcW w:w="982" w:type="dxa"/>
            <w:tcBorders>
              <w:top w:val="single" w:sz="2" w:space="0" w:color="auto"/>
              <w:left w:val="single" w:sz="2" w:space="0" w:color="auto"/>
              <w:bottom w:val="single" w:sz="2" w:space="0" w:color="auto"/>
              <w:right w:val="single" w:sz="2" w:space="0" w:color="auto"/>
            </w:tcBorders>
            <w:vAlign w:val="center"/>
            <w:hideMark/>
          </w:tcPr>
          <w:p w14:paraId="2CC45C88" w14:textId="77777777" w:rsidR="007E23D1" w:rsidRPr="007E23D1" w:rsidRDefault="007E23D1" w:rsidP="00861EE2">
            <w:pPr>
              <w:spacing w:after="4"/>
              <w:jc w:val="center"/>
              <w:rPr>
                <w:b/>
                <w:sz w:val="20"/>
                <w:szCs w:val="20"/>
                <w:lang w:val="es-ES"/>
              </w:rPr>
            </w:pPr>
            <w:r w:rsidRPr="007E23D1">
              <w:rPr>
                <w:b/>
                <w:sz w:val="20"/>
                <w:lang w:val="es-ES"/>
              </w:rPr>
              <w:t>Total</w:t>
            </w:r>
          </w:p>
        </w:tc>
      </w:tr>
      <w:tr w:rsidR="007E23D1" w:rsidRPr="007E23D1" w14:paraId="22E14BC0" w14:textId="77777777" w:rsidTr="007E23D1">
        <w:trPr>
          <w:trHeight w:val="35"/>
        </w:trPr>
        <w:tc>
          <w:tcPr>
            <w:tcW w:w="4108" w:type="dxa"/>
            <w:gridSpan w:val="3"/>
            <w:tcBorders>
              <w:top w:val="single" w:sz="2" w:space="0" w:color="auto"/>
              <w:left w:val="single" w:sz="2" w:space="0" w:color="auto"/>
              <w:bottom w:val="single" w:sz="2" w:space="0" w:color="auto"/>
              <w:right w:val="single" w:sz="2" w:space="0" w:color="auto"/>
            </w:tcBorders>
            <w:hideMark/>
          </w:tcPr>
          <w:p w14:paraId="232EB9A9" w14:textId="77777777" w:rsidR="007E23D1" w:rsidRPr="007E23D1" w:rsidRDefault="007E23D1" w:rsidP="00861EE2">
            <w:pPr>
              <w:spacing w:afterLines="20" w:after="48"/>
              <w:jc w:val="left"/>
              <w:rPr>
                <w:sz w:val="20"/>
                <w:szCs w:val="20"/>
                <w:lang w:val="es-ES"/>
              </w:rPr>
            </w:pPr>
            <w:r w:rsidRPr="007E23D1">
              <w:rPr>
                <w:sz w:val="20"/>
                <w:lang w:val="es-ES"/>
              </w:rPr>
              <w:t>Límites de consumo del Protocolo de Montreal (toneladas PAO)</w:t>
            </w:r>
          </w:p>
        </w:tc>
        <w:tc>
          <w:tcPr>
            <w:tcW w:w="981" w:type="dxa"/>
            <w:tcBorders>
              <w:top w:val="single" w:sz="2" w:space="0" w:color="auto"/>
              <w:left w:val="single" w:sz="2" w:space="0" w:color="auto"/>
              <w:bottom w:val="single" w:sz="2" w:space="0" w:color="auto"/>
              <w:right w:val="single" w:sz="2" w:space="0" w:color="auto"/>
            </w:tcBorders>
          </w:tcPr>
          <w:p w14:paraId="5295539F" w14:textId="77777777" w:rsidR="007E23D1" w:rsidRPr="007E23D1" w:rsidRDefault="007E23D1" w:rsidP="00861EE2">
            <w:pPr>
              <w:spacing w:afterLines="20" w:after="48"/>
              <w:jc w:val="right"/>
              <w:rPr>
                <w:sz w:val="20"/>
                <w:szCs w:val="20"/>
                <w:lang w:val="es-ES"/>
              </w:rPr>
            </w:pPr>
            <w:r w:rsidRPr="007E23D1">
              <w:rPr>
                <w:sz w:val="20"/>
                <w:lang w:val="es-ES"/>
              </w:rPr>
              <w:t>33,74</w:t>
            </w:r>
          </w:p>
        </w:tc>
        <w:tc>
          <w:tcPr>
            <w:tcW w:w="982" w:type="dxa"/>
            <w:tcBorders>
              <w:top w:val="single" w:sz="2" w:space="0" w:color="auto"/>
              <w:left w:val="single" w:sz="2" w:space="0" w:color="auto"/>
              <w:bottom w:val="single" w:sz="2" w:space="0" w:color="auto"/>
              <w:right w:val="single" w:sz="2" w:space="0" w:color="auto"/>
            </w:tcBorders>
          </w:tcPr>
          <w:p w14:paraId="45B5E2B0" w14:textId="77777777" w:rsidR="007E23D1" w:rsidRPr="007E23D1" w:rsidRDefault="007E23D1" w:rsidP="00861EE2">
            <w:pPr>
              <w:spacing w:afterLines="20" w:after="48"/>
              <w:jc w:val="right"/>
              <w:rPr>
                <w:sz w:val="20"/>
                <w:szCs w:val="20"/>
                <w:lang w:val="es-ES"/>
              </w:rPr>
            </w:pPr>
            <w:r w:rsidRPr="007E23D1">
              <w:rPr>
                <w:sz w:val="20"/>
                <w:lang w:val="es-ES"/>
              </w:rPr>
              <w:t>33,74</w:t>
            </w:r>
          </w:p>
        </w:tc>
        <w:tc>
          <w:tcPr>
            <w:tcW w:w="982" w:type="dxa"/>
            <w:tcBorders>
              <w:top w:val="single" w:sz="2" w:space="0" w:color="auto"/>
              <w:left w:val="single" w:sz="2" w:space="0" w:color="auto"/>
              <w:bottom w:val="single" w:sz="2" w:space="0" w:color="auto"/>
              <w:right w:val="single" w:sz="2" w:space="0" w:color="auto"/>
            </w:tcBorders>
          </w:tcPr>
          <w:p w14:paraId="6DC6514D" w14:textId="77777777" w:rsidR="007E23D1" w:rsidRPr="007E23D1" w:rsidRDefault="007E23D1" w:rsidP="00861EE2">
            <w:pPr>
              <w:spacing w:afterLines="20" w:after="48"/>
              <w:jc w:val="right"/>
              <w:rPr>
                <w:sz w:val="20"/>
                <w:szCs w:val="20"/>
                <w:lang w:val="es-ES"/>
              </w:rPr>
            </w:pPr>
            <w:r w:rsidRPr="007E23D1">
              <w:rPr>
                <w:sz w:val="20"/>
                <w:lang w:val="es-ES"/>
              </w:rPr>
              <w:t>33,74</w:t>
            </w:r>
          </w:p>
        </w:tc>
        <w:tc>
          <w:tcPr>
            <w:tcW w:w="982" w:type="dxa"/>
            <w:tcBorders>
              <w:top w:val="single" w:sz="2" w:space="0" w:color="auto"/>
              <w:left w:val="single" w:sz="2" w:space="0" w:color="auto"/>
              <w:bottom w:val="single" w:sz="2" w:space="0" w:color="auto"/>
              <w:right w:val="single" w:sz="2" w:space="0" w:color="auto"/>
            </w:tcBorders>
          </w:tcPr>
          <w:p w14:paraId="6C29EF3B" w14:textId="77777777" w:rsidR="007E23D1" w:rsidRPr="007E23D1" w:rsidRDefault="007E23D1" w:rsidP="00861EE2">
            <w:pPr>
              <w:spacing w:afterLines="20" w:after="48"/>
              <w:jc w:val="right"/>
              <w:rPr>
                <w:sz w:val="20"/>
                <w:szCs w:val="20"/>
                <w:lang w:val="es-ES"/>
              </w:rPr>
            </w:pPr>
            <w:r w:rsidRPr="007E23D1">
              <w:rPr>
                <w:sz w:val="20"/>
                <w:lang w:val="es-ES"/>
              </w:rPr>
              <w:t>33,74</w:t>
            </w:r>
          </w:p>
        </w:tc>
        <w:tc>
          <w:tcPr>
            <w:tcW w:w="982" w:type="dxa"/>
            <w:tcBorders>
              <w:top w:val="single" w:sz="2" w:space="0" w:color="auto"/>
              <w:left w:val="single" w:sz="2" w:space="0" w:color="auto"/>
              <w:bottom w:val="single" w:sz="2" w:space="0" w:color="auto"/>
              <w:right w:val="single" w:sz="2" w:space="0" w:color="auto"/>
            </w:tcBorders>
          </w:tcPr>
          <w:p w14:paraId="1FCB98CE" w14:textId="77777777" w:rsidR="007E23D1" w:rsidRPr="007E23D1" w:rsidRDefault="007E23D1" w:rsidP="00861EE2">
            <w:pPr>
              <w:spacing w:afterLines="20" w:after="48"/>
              <w:jc w:val="right"/>
              <w:rPr>
                <w:sz w:val="20"/>
                <w:szCs w:val="20"/>
                <w:lang w:val="es-ES"/>
              </w:rPr>
            </w:pPr>
            <w:r w:rsidRPr="007E23D1">
              <w:rPr>
                <w:sz w:val="20"/>
                <w:lang w:val="es-ES"/>
              </w:rPr>
              <w:t>16,87</w:t>
            </w:r>
          </w:p>
        </w:tc>
        <w:tc>
          <w:tcPr>
            <w:tcW w:w="982" w:type="dxa"/>
            <w:tcBorders>
              <w:top w:val="single" w:sz="2" w:space="0" w:color="auto"/>
              <w:left w:val="single" w:sz="2" w:space="0" w:color="auto"/>
              <w:bottom w:val="single" w:sz="2" w:space="0" w:color="auto"/>
              <w:right w:val="single" w:sz="2" w:space="0" w:color="auto"/>
            </w:tcBorders>
            <w:hideMark/>
          </w:tcPr>
          <w:p w14:paraId="60B1DFBD" w14:textId="77777777" w:rsidR="007E23D1" w:rsidRPr="007E23D1" w:rsidRDefault="007E23D1" w:rsidP="00861EE2">
            <w:pPr>
              <w:spacing w:afterLines="20" w:after="48"/>
              <w:jc w:val="right"/>
              <w:rPr>
                <w:sz w:val="20"/>
                <w:szCs w:val="20"/>
                <w:lang w:val="es-ES"/>
              </w:rPr>
            </w:pPr>
            <w:r w:rsidRPr="007E23D1">
              <w:rPr>
                <w:sz w:val="20"/>
                <w:lang w:val="es-ES"/>
              </w:rPr>
              <w:t>n. a.</w:t>
            </w:r>
          </w:p>
        </w:tc>
      </w:tr>
      <w:tr w:rsidR="007E23D1" w:rsidRPr="007E23D1" w14:paraId="4211CD86" w14:textId="77777777" w:rsidTr="007E23D1">
        <w:trPr>
          <w:trHeight w:val="201"/>
        </w:trPr>
        <w:tc>
          <w:tcPr>
            <w:tcW w:w="4108" w:type="dxa"/>
            <w:gridSpan w:val="3"/>
            <w:tcBorders>
              <w:top w:val="single" w:sz="2" w:space="0" w:color="auto"/>
              <w:left w:val="single" w:sz="2" w:space="0" w:color="auto"/>
              <w:bottom w:val="single" w:sz="2" w:space="0" w:color="auto"/>
              <w:right w:val="single" w:sz="2" w:space="0" w:color="auto"/>
            </w:tcBorders>
            <w:hideMark/>
          </w:tcPr>
          <w:p w14:paraId="3823C26B" w14:textId="77777777" w:rsidR="007E23D1" w:rsidRPr="007E23D1" w:rsidRDefault="007E23D1" w:rsidP="00861EE2">
            <w:pPr>
              <w:spacing w:afterLines="20" w:after="48"/>
              <w:jc w:val="left"/>
              <w:rPr>
                <w:sz w:val="20"/>
                <w:szCs w:val="20"/>
                <w:lang w:val="es-ES"/>
              </w:rPr>
            </w:pPr>
            <w:r w:rsidRPr="007E23D1">
              <w:rPr>
                <w:sz w:val="20"/>
                <w:lang w:val="es-ES"/>
              </w:rPr>
              <w:t>Consumo máximo permitido (toneladas PAO)</w:t>
            </w:r>
          </w:p>
        </w:tc>
        <w:tc>
          <w:tcPr>
            <w:tcW w:w="981" w:type="dxa"/>
            <w:tcBorders>
              <w:top w:val="single" w:sz="2" w:space="0" w:color="auto"/>
              <w:left w:val="single" w:sz="2" w:space="0" w:color="auto"/>
              <w:bottom w:val="single" w:sz="2" w:space="0" w:color="auto"/>
              <w:right w:val="single" w:sz="2" w:space="0" w:color="auto"/>
            </w:tcBorders>
          </w:tcPr>
          <w:p w14:paraId="4EE64927" w14:textId="77777777" w:rsidR="007E23D1" w:rsidRPr="007E23D1" w:rsidRDefault="007E23D1" w:rsidP="00861EE2">
            <w:pPr>
              <w:spacing w:afterLines="20" w:after="48"/>
              <w:jc w:val="right"/>
              <w:rPr>
                <w:sz w:val="20"/>
                <w:szCs w:val="20"/>
                <w:lang w:val="es-ES"/>
              </w:rPr>
            </w:pPr>
            <w:r w:rsidRPr="007E23D1">
              <w:rPr>
                <w:sz w:val="20"/>
                <w:lang w:val="es-ES"/>
              </w:rPr>
              <w:t>33,74</w:t>
            </w:r>
          </w:p>
        </w:tc>
        <w:tc>
          <w:tcPr>
            <w:tcW w:w="982" w:type="dxa"/>
            <w:tcBorders>
              <w:top w:val="single" w:sz="2" w:space="0" w:color="auto"/>
              <w:left w:val="single" w:sz="2" w:space="0" w:color="auto"/>
              <w:bottom w:val="single" w:sz="2" w:space="0" w:color="auto"/>
              <w:right w:val="single" w:sz="2" w:space="0" w:color="auto"/>
            </w:tcBorders>
          </w:tcPr>
          <w:p w14:paraId="7391458A" w14:textId="77777777" w:rsidR="007E23D1" w:rsidRPr="007E23D1" w:rsidRDefault="007E23D1" w:rsidP="00861EE2">
            <w:pPr>
              <w:spacing w:afterLines="20" w:after="48"/>
              <w:jc w:val="right"/>
              <w:rPr>
                <w:sz w:val="20"/>
                <w:szCs w:val="20"/>
                <w:lang w:val="es-ES"/>
              </w:rPr>
            </w:pPr>
            <w:r w:rsidRPr="007E23D1">
              <w:rPr>
                <w:sz w:val="20"/>
                <w:lang w:val="es-ES"/>
              </w:rPr>
              <w:t>30,45</w:t>
            </w:r>
          </w:p>
        </w:tc>
        <w:tc>
          <w:tcPr>
            <w:tcW w:w="982" w:type="dxa"/>
            <w:tcBorders>
              <w:top w:val="single" w:sz="2" w:space="0" w:color="auto"/>
              <w:left w:val="single" w:sz="2" w:space="0" w:color="auto"/>
              <w:bottom w:val="single" w:sz="2" w:space="0" w:color="auto"/>
              <w:right w:val="single" w:sz="2" w:space="0" w:color="auto"/>
            </w:tcBorders>
          </w:tcPr>
          <w:p w14:paraId="2725C050" w14:textId="77777777" w:rsidR="007E23D1" w:rsidRPr="007E23D1" w:rsidRDefault="007E23D1" w:rsidP="00861EE2">
            <w:pPr>
              <w:spacing w:afterLines="20" w:after="48"/>
              <w:jc w:val="right"/>
              <w:rPr>
                <w:sz w:val="20"/>
                <w:szCs w:val="20"/>
                <w:lang w:val="es-ES"/>
              </w:rPr>
            </w:pPr>
            <w:r w:rsidRPr="007E23D1">
              <w:rPr>
                <w:sz w:val="20"/>
                <w:lang w:val="es-ES"/>
              </w:rPr>
              <w:t>30,00</w:t>
            </w:r>
          </w:p>
        </w:tc>
        <w:tc>
          <w:tcPr>
            <w:tcW w:w="982" w:type="dxa"/>
            <w:tcBorders>
              <w:top w:val="single" w:sz="2" w:space="0" w:color="auto"/>
              <w:left w:val="single" w:sz="2" w:space="0" w:color="auto"/>
              <w:bottom w:val="single" w:sz="2" w:space="0" w:color="auto"/>
              <w:right w:val="single" w:sz="2" w:space="0" w:color="auto"/>
            </w:tcBorders>
          </w:tcPr>
          <w:p w14:paraId="6E4F763B" w14:textId="77777777" w:rsidR="007E23D1" w:rsidRPr="007E23D1" w:rsidRDefault="007E23D1" w:rsidP="00861EE2">
            <w:pPr>
              <w:spacing w:afterLines="20" w:after="48"/>
              <w:jc w:val="right"/>
              <w:rPr>
                <w:sz w:val="20"/>
                <w:szCs w:val="20"/>
                <w:lang w:val="es-ES"/>
              </w:rPr>
            </w:pPr>
            <w:r w:rsidRPr="007E23D1">
              <w:rPr>
                <w:sz w:val="20"/>
                <w:lang w:val="es-ES"/>
              </w:rPr>
              <w:t>29,50</w:t>
            </w:r>
          </w:p>
        </w:tc>
        <w:tc>
          <w:tcPr>
            <w:tcW w:w="982" w:type="dxa"/>
            <w:tcBorders>
              <w:top w:val="single" w:sz="2" w:space="0" w:color="auto"/>
              <w:left w:val="single" w:sz="2" w:space="0" w:color="auto"/>
              <w:bottom w:val="single" w:sz="2" w:space="0" w:color="auto"/>
              <w:right w:val="single" w:sz="2" w:space="0" w:color="auto"/>
            </w:tcBorders>
          </w:tcPr>
          <w:p w14:paraId="7977A5F9" w14:textId="77777777" w:rsidR="007E23D1" w:rsidRPr="007E23D1" w:rsidRDefault="007E23D1" w:rsidP="00861EE2">
            <w:pPr>
              <w:spacing w:afterLines="20" w:after="48"/>
              <w:jc w:val="right"/>
              <w:rPr>
                <w:sz w:val="20"/>
                <w:szCs w:val="20"/>
                <w:lang w:val="es-ES"/>
              </w:rPr>
            </w:pPr>
            <w:r w:rsidRPr="007E23D1">
              <w:rPr>
                <w:sz w:val="20"/>
                <w:lang w:val="es-ES"/>
              </w:rPr>
              <w:t>13,75</w:t>
            </w:r>
          </w:p>
        </w:tc>
        <w:tc>
          <w:tcPr>
            <w:tcW w:w="982" w:type="dxa"/>
            <w:tcBorders>
              <w:top w:val="single" w:sz="2" w:space="0" w:color="auto"/>
              <w:left w:val="single" w:sz="2" w:space="0" w:color="auto"/>
              <w:bottom w:val="single" w:sz="2" w:space="0" w:color="auto"/>
              <w:right w:val="single" w:sz="2" w:space="0" w:color="auto"/>
            </w:tcBorders>
            <w:hideMark/>
          </w:tcPr>
          <w:p w14:paraId="7E273B10" w14:textId="77777777" w:rsidR="007E23D1" w:rsidRPr="007E23D1" w:rsidRDefault="007E23D1" w:rsidP="00861EE2">
            <w:pPr>
              <w:spacing w:afterLines="20" w:after="48"/>
              <w:jc w:val="right"/>
              <w:rPr>
                <w:sz w:val="20"/>
                <w:szCs w:val="20"/>
                <w:lang w:val="es-ES"/>
              </w:rPr>
            </w:pPr>
            <w:r w:rsidRPr="007E23D1">
              <w:rPr>
                <w:sz w:val="20"/>
                <w:lang w:val="es-ES"/>
              </w:rPr>
              <w:t>n. a.</w:t>
            </w:r>
          </w:p>
        </w:tc>
      </w:tr>
      <w:tr w:rsidR="007E23D1" w:rsidRPr="007E23D1" w14:paraId="0D537D58" w14:textId="77777777" w:rsidTr="007E23D1">
        <w:trPr>
          <w:trHeight w:val="237"/>
        </w:trPr>
        <w:tc>
          <w:tcPr>
            <w:tcW w:w="1271" w:type="dxa"/>
            <w:vMerge w:val="restart"/>
            <w:tcBorders>
              <w:top w:val="single" w:sz="2" w:space="0" w:color="auto"/>
              <w:left w:val="single" w:sz="4" w:space="0" w:color="auto"/>
              <w:bottom w:val="single" w:sz="4" w:space="0" w:color="auto"/>
              <w:right w:val="single" w:sz="4" w:space="0" w:color="auto"/>
            </w:tcBorders>
            <w:vAlign w:val="center"/>
            <w:hideMark/>
          </w:tcPr>
          <w:p w14:paraId="40065922" w14:textId="77777777" w:rsidR="007E23D1" w:rsidRPr="007E23D1" w:rsidRDefault="007E23D1" w:rsidP="00861EE2">
            <w:pPr>
              <w:spacing w:afterLines="20" w:after="48"/>
              <w:jc w:val="left"/>
              <w:rPr>
                <w:sz w:val="20"/>
                <w:szCs w:val="20"/>
                <w:lang w:val="es-ES"/>
              </w:rPr>
            </w:pPr>
            <w:r w:rsidRPr="007E23D1">
              <w:rPr>
                <w:sz w:val="20"/>
                <w:lang w:val="es-ES"/>
              </w:rPr>
              <w:t>Financiación acordada en principio (USD)</w:t>
            </w:r>
          </w:p>
        </w:tc>
        <w:tc>
          <w:tcPr>
            <w:tcW w:w="1136" w:type="dxa"/>
            <w:vMerge w:val="restart"/>
            <w:tcBorders>
              <w:top w:val="single" w:sz="2" w:space="0" w:color="auto"/>
              <w:left w:val="single" w:sz="4" w:space="0" w:color="auto"/>
              <w:bottom w:val="single" w:sz="4" w:space="0" w:color="auto"/>
              <w:right w:val="single" w:sz="4" w:space="0" w:color="auto"/>
            </w:tcBorders>
            <w:vAlign w:val="center"/>
            <w:hideMark/>
          </w:tcPr>
          <w:p w14:paraId="4E9643D1" w14:textId="77777777" w:rsidR="007E23D1" w:rsidRPr="007E23D1" w:rsidRDefault="007E23D1" w:rsidP="00861EE2">
            <w:pPr>
              <w:spacing w:afterLines="20" w:after="48"/>
              <w:ind w:left="-196" w:right="-224"/>
              <w:jc w:val="center"/>
              <w:rPr>
                <w:sz w:val="20"/>
                <w:szCs w:val="20"/>
                <w:lang w:val="es-ES"/>
              </w:rPr>
            </w:pPr>
            <w:r w:rsidRPr="007E23D1">
              <w:rPr>
                <w:color w:val="000000" w:themeColor="text1"/>
                <w:sz w:val="20"/>
                <w:lang w:val="es-ES"/>
              </w:rPr>
              <w:t>PNUMA</w:t>
            </w:r>
          </w:p>
        </w:tc>
        <w:tc>
          <w:tcPr>
            <w:tcW w:w="1701" w:type="dxa"/>
            <w:tcBorders>
              <w:top w:val="single" w:sz="2" w:space="0" w:color="auto"/>
              <w:left w:val="single" w:sz="4" w:space="0" w:color="auto"/>
              <w:bottom w:val="single" w:sz="4" w:space="0" w:color="auto"/>
              <w:right w:val="single" w:sz="4" w:space="0" w:color="auto"/>
            </w:tcBorders>
            <w:hideMark/>
          </w:tcPr>
          <w:p w14:paraId="75B49A4A" w14:textId="77777777" w:rsidR="007E23D1" w:rsidRPr="007E23D1" w:rsidRDefault="007E23D1" w:rsidP="00861EE2">
            <w:pPr>
              <w:spacing w:afterLines="20" w:after="48"/>
              <w:jc w:val="left"/>
              <w:rPr>
                <w:sz w:val="20"/>
                <w:szCs w:val="20"/>
                <w:lang w:val="es-ES"/>
              </w:rPr>
            </w:pPr>
            <w:r w:rsidRPr="007E23D1">
              <w:rPr>
                <w:sz w:val="20"/>
                <w:lang w:val="es-ES"/>
              </w:rPr>
              <w:t>Costos de proyecto</w:t>
            </w:r>
          </w:p>
        </w:tc>
        <w:tc>
          <w:tcPr>
            <w:tcW w:w="981" w:type="dxa"/>
            <w:tcBorders>
              <w:top w:val="single" w:sz="2" w:space="0" w:color="auto"/>
              <w:left w:val="single" w:sz="4" w:space="0" w:color="auto"/>
              <w:bottom w:val="single" w:sz="4" w:space="0" w:color="auto"/>
              <w:right w:val="single" w:sz="4" w:space="0" w:color="auto"/>
            </w:tcBorders>
          </w:tcPr>
          <w:p w14:paraId="2C900245" w14:textId="77777777" w:rsidR="007E23D1" w:rsidRPr="007E23D1" w:rsidRDefault="007E23D1" w:rsidP="00861EE2">
            <w:pPr>
              <w:spacing w:afterLines="20" w:after="48"/>
              <w:jc w:val="right"/>
              <w:rPr>
                <w:sz w:val="20"/>
                <w:szCs w:val="20"/>
                <w:lang w:val="es-ES"/>
              </w:rPr>
            </w:pPr>
            <w:bookmarkStart w:id="1" w:name="_Hlk147243805"/>
            <w:r w:rsidRPr="007E23D1">
              <w:rPr>
                <w:sz w:val="20"/>
                <w:lang w:val="es-ES"/>
              </w:rPr>
              <w:t>249.500</w:t>
            </w:r>
            <w:bookmarkEnd w:id="1"/>
          </w:p>
        </w:tc>
        <w:tc>
          <w:tcPr>
            <w:tcW w:w="982" w:type="dxa"/>
            <w:tcBorders>
              <w:top w:val="single" w:sz="2" w:space="0" w:color="auto"/>
              <w:left w:val="single" w:sz="4" w:space="0" w:color="auto"/>
              <w:bottom w:val="single" w:sz="4" w:space="0" w:color="auto"/>
              <w:right w:val="single" w:sz="4" w:space="0" w:color="auto"/>
            </w:tcBorders>
          </w:tcPr>
          <w:p w14:paraId="2BB3CE6F"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2" w:space="0" w:color="auto"/>
              <w:left w:val="single" w:sz="4" w:space="0" w:color="auto"/>
              <w:bottom w:val="single" w:sz="4" w:space="0" w:color="auto"/>
              <w:right w:val="single" w:sz="4" w:space="0" w:color="auto"/>
            </w:tcBorders>
          </w:tcPr>
          <w:p w14:paraId="2C034919" w14:textId="77777777" w:rsidR="007E23D1" w:rsidRPr="007E23D1" w:rsidRDefault="007E23D1" w:rsidP="00861EE2">
            <w:pPr>
              <w:spacing w:afterLines="20" w:after="48"/>
              <w:jc w:val="right"/>
              <w:rPr>
                <w:sz w:val="20"/>
                <w:szCs w:val="20"/>
                <w:lang w:val="es-ES"/>
              </w:rPr>
            </w:pPr>
            <w:r w:rsidRPr="007E23D1">
              <w:rPr>
                <w:sz w:val="20"/>
                <w:lang w:val="es-ES"/>
              </w:rPr>
              <w:t>79.500</w:t>
            </w:r>
          </w:p>
        </w:tc>
        <w:tc>
          <w:tcPr>
            <w:tcW w:w="982" w:type="dxa"/>
            <w:tcBorders>
              <w:top w:val="single" w:sz="2" w:space="0" w:color="auto"/>
              <w:left w:val="single" w:sz="4" w:space="0" w:color="auto"/>
              <w:bottom w:val="single" w:sz="4" w:space="0" w:color="auto"/>
              <w:right w:val="single" w:sz="4" w:space="0" w:color="auto"/>
            </w:tcBorders>
          </w:tcPr>
          <w:p w14:paraId="15181695" w14:textId="77777777" w:rsidR="007E23D1" w:rsidRPr="007E23D1" w:rsidRDefault="007E23D1" w:rsidP="00861EE2">
            <w:pPr>
              <w:spacing w:afterLines="20" w:after="48"/>
              <w:jc w:val="right"/>
              <w:rPr>
                <w:sz w:val="20"/>
                <w:szCs w:val="20"/>
                <w:lang w:val="es-ES"/>
              </w:rPr>
            </w:pPr>
            <w:r w:rsidRPr="007E23D1">
              <w:rPr>
                <w:sz w:val="20"/>
                <w:lang w:val="es-ES"/>
              </w:rPr>
              <w:t>55.000</w:t>
            </w:r>
          </w:p>
        </w:tc>
        <w:tc>
          <w:tcPr>
            <w:tcW w:w="982" w:type="dxa"/>
            <w:tcBorders>
              <w:top w:val="single" w:sz="2" w:space="0" w:color="auto"/>
              <w:left w:val="single" w:sz="4" w:space="0" w:color="auto"/>
              <w:bottom w:val="single" w:sz="4" w:space="0" w:color="auto"/>
              <w:right w:val="single" w:sz="4" w:space="0" w:color="auto"/>
            </w:tcBorders>
          </w:tcPr>
          <w:p w14:paraId="58270514"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2" w:space="0" w:color="auto"/>
              <w:left w:val="single" w:sz="4" w:space="0" w:color="auto"/>
              <w:bottom w:val="single" w:sz="4" w:space="0" w:color="auto"/>
              <w:right w:val="single" w:sz="4" w:space="0" w:color="auto"/>
            </w:tcBorders>
          </w:tcPr>
          <w:p w14:paraId="6BFABDE2" w14:textId="77777777" w:rsidR="007E23D1" w:rsidRPr="007E23D1" w:rsidRDefault="007E23D1" w:rsidP="00861EE2">
            <w:pPr>
              <w:spacing w:afterLines="20" w:after="48"/>
              <w:jc w:val="right"/>
              <w:rPr>
                <w:sz w:val="20"/>
                <w:szCs w:val="20"/>
                <w:lang w:val="es-ES"/>
              </w:rPr>
            </w:pPr>
            <w:r w:rsidRPr="007E23D1">
              <w:rPr>
                <w:sz w:val="20"/>
                <w:lang w:val="es-ES"/>
              </w:rPr>
              <w:t>384.000</w:t>
            </w:r>
          </w:p>
        </w:tc>
      </w:tr>
      <w:tr w:rsidR="007E23D1" w:rsidRPr="007E23D1" w14:paraId="1FAF2EF7" w14:textId="77777777" w:rsidTr="007E23D1">
        <w:trPr>
          <w:trHeight w:val="1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6FC3E5B" w14:textId="77777777" w:rsidR="007E23D1" w:rsidRPr="007E23D1" w:rsidRDefault="007E23D1" w:rsidP="00861EE2">
            <w:pPr>
              <w:rPr>
                <w:sz w:val="20"/>
                <w:szCs w:val="20"/>
                <w:lang w:val="es-ES"/>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25F11B67" w14:textId="77777777" w:rsidR="007E23D1" w:rsidRPr="007E23D1" w:rsidRDefault="007E23D1" w:rsidP="00861EE2">
            <w:pPr>
              <w:jc w:val="center"/>
              <w:rPr>
                <w:sz w:val="20"/>
                <w:szCs w:val="20"/>
                <w:lang w:val="es-ES"/>
              </w:rPr>
            </w:pPr>
          </w:p>
        </w:tc>
        <w:tc>
          <w:tcPr>
            <w:tcW w:w="1701" w:type="dxa"/>
            <w:tcBorders>
              <w:top w:val="single" w:sz="4" w:space="0" w:color="auto"/>
              <w:left w:val="single" w:sz="4" w:space="0" w:color="auto"/>
              <w:bottom w:val="single" w:sz="4" w:space="0" w:color="auto"/>
              <w:right w:val="single" w:sz="4" w:space="0" w:color="auto"/>
            </w:tcBorders>
            <w:hideMark/>
          </w:tcPr>
          <w:p w14:paraId="2DB4F8F0" w14:textId="77777777" w:rsidR="007E23D1" w:rsidRPr="007E23D1" w:rsidRDefault="007E23D1" w:rsidP="00861EE2">
            <w:pPr>
              <w:spacing w:afterLines="20" w:after="48"/>
              <w:jc w:val="left"/>
              <w:rPr>
                <w:sz w:val="20"/>
                <w:szCs w:val="20"/>
                <w:lang w:val="es-ES"/>
              </w:rPr>
            </w:pPr>
            <w:r w:rsidRPr="007E23D1">
              <w:rPr>
                <w:sz w:val="20"/>
                <w:lang w:val="es-ES"/>
              </w:rPr>
              <w:t>Gastos de apoyo</w:t>
            </w:r>
          </w:p>
        </w:tc>
        <w:tc>
          <w:tcPr>
            <w:tcW w:w="981" w:type="dxa"/>
            <w:tcBorders>
              <w:top w:val="single" w:sz="4" w:space="0" w:color="auto"/>
              <w:left w:val="single" w:sz="4" w:space="0" w:color="auto"/>
              <w:bottom w:val="single" w:sz="4" w:space="0" w:color="auto"/>
              <w:right w:val="single" w:sz="4" w:space="0" w:color="auto"/>
            </w:tcBorders>
          </w:tcPr>
          <w:p w14:paraId="12BEE3B6" w14:textId="77777777" w:rsidR="007E23D1" w:rsidRPr="007E23D1" w:rsidRDefault="007E23D1" w:rsidP="00861EE2">
            <w:pPr>
              <w:spacing w:afterLines="20" w:after="48"/>
              <w:jc w:val="right"/>
              <w:rPr>
                <w:sz w:val="20"/>
                <w:szCs w:val="20"/>
                <w:lang w:val="es-ES"/>
              </w:rPr>
            </w:pPr>
            <w:r w:rsidRPr="007E23D1">
              <w:rPr>
                <w:sz w:val="20"/>
                <w:lang w:val="es-ES"/>
              </w:rPr>
              <w:t>32.435</w:t>
            </w:r>
          </w:p>
        </w:tc>
        <w:tc>
          <w:tcPr>
            <w:tcW w:w="982" w:type="dxa"/>
            <w:tcBorders>
              <w:top w:val="single" w:sz="4" w:space="0" w:color="auto"/>
              <w:left w:val="single" w:sz="4" w:space="0" w:color="auto"/>
              <w:bottom w:val="single" w:sz="4" w:space="0" w:color="auto"/>
              <w:right w:val="single" w:sz="4" w:space="0" w:color="auto"/>
            </w:tcBorders>
          </w:tcPr>
          <w:p w14:paraId="40326C66"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4" w:space="0" w:color="auto"/>
              <w:left w:val="single" w:sz="4" w:space="0" w:color="auto"/>
              <w:bottom w:val="single" w:sz="4" w:space="0" w:color="auto"/>
              <w:right w:val="single" w:sz="4" w:space="0" w:color="auto"/>
            </w:tcBorders>
          </w:tcPr>
          <w:p w14:paraId="69755021" w14:textId="77777777" w:rsidR="007E23D1" w:rsidRPr="007E23D1" w:rsidRDefault="007E23D1" w:rsidP="00861EE2">
            <w:pPr>
              <w:spacing w:afterLines="20" w:after="48"/>
              <w:jc w:val="right"/>
              <w:rPr>
                <w:sz w:val="20"/>
                <w:szCs w:val="20"/>
                <w:lang w:val="es-ES"/>
              </w:rPr>
            </w:pPr>
            <w:r w:rsidRPr="007E23D1">
              <w:rPr>
                <w:sz w:val="20"/>
                <w:lang w:val="es-ES"/>
              </w:rPr>
              <w:t>10.335</w:t>
            </w:r>
          </w:p>
        </w:tc>
        <w:tc>
          <w:tcPr>
            <w:tcW w:w="982" w:type="dxa"/>
            <w:tcBorders>
              <w:top w:val="single" w:sz="4" w:space="0" w:color="auto"/>
              <w:left w:val="single" w:sz="4" w:space="0" w:color="auto"/>
              <w:bottom w:val="single" w:sz="4" w:space="0" w:color="auto"/>
              <w:right w:val="single" w:sz="4" w:space="0" w:color="auto"/>
            </w:tcBorders>
          </w:tcPr>
          <w:p w14:paraId="54900257" w14:textId="77777777" w:rsidR="007E23D1" w:rsidRPr="007E23D1" w:rsidRDefault="007E23D1" w:rsidP="00861EE2">
            <w:pPr>
              <w:spacing w:afterLines="20" w:after="48"/>
              <w:jc w:val="right"/>
              <w:rPr>
                <w:sz w:val="20"/>
                <w:szCs w:val="20"/>
                <w:lang w:val="es-ES"/>
              </w:rPr>
            </w:pPr>
            <w:r w:rsidRPr="007E23D1">
              <w:rPr>
                <w:sz w:val="20"/>
                <w:lang w:val="es-ES"/>
              </w:rPr>
              <w:t>7.150</w:t>
            </w:r>
          </w:p>
        </w:tc>
        <w:tc>
          <w:tcPr>
            <w:tcW w:w="982" w:type="dxa"/>
            <w:tcBorders>
              <w:top w:val="single" w:sz="4" w:space="0" w:color="auto"/>
              <w:left w:val="single" w:sz="4" w:space="0" w:color="auto"/>
              <w:bottom w:val="single" w:sz="4" w:space="0" w:color="auto"/>
              <w:right w:val="single" w:sz="4" w:space="0" w:color="auto"/>
            </w:tcBorders>
          </w:tcPr>
          <w:p w14:paraId="33B6A337"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4" w:space="0" w:color="auto"/>
              <w:left w:val="single" w:sz="4" w:space="0" w:color="auto"/>
              <w:bottom w:val="single" w:sz="4" w:space="0" w:color="auto"/>
              <w:right w:val="single" w:sz="4" w:space="0" w:color="auto"/>
            </w:tcBorders>
          </w:tcPr>
          <w:p w14:paraId="00A04622" w14:textId="77777777" w:rsidR="007E23D1" w:rsidRPr="007E23D1" w:rsidRDefault="007E23D1" w:rsidP="00861EE2">
            <w:pPr>
              <w:spacing w:afterLines="20" w:after="48"/>
              <w:jc w:val="right"/>
              <w:rPr>
                <w:sz w:val="20"/>
                <w:szCs w:val="20"/>
                <w:lang w:val="es-ES"/>
              </w:rPr>
            </w:pPr>
            <w:r w:rsidRPr="007E23D1">
              <w:rPr>
                <w:sz w:val="20"/>
                <w:lang w:val="es-ES"/>
              </w:rPr>
              <w:t>49.920</w:t>
            </w:r>
          </w:p>
        </w:tc>
      </w:tr>
      <w:tr w:rsidR="007E23D1" w:rsidRPr="007E23D1" w14:paraId="366EFF05" w14:textId="77777777" w:rsidTr="007E23D1">
        <w:trPr>
          <w:trHeight w:val="258"/>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EA97E71" w14:textId="77777777" w:rsidR="007E23D1" w:rsidRPr="007E23D1" w:rsidRDefault="007E23D1" w:rsidP="00861EE2">
            <w:pPr>
              <w:rPr>
                <w:sz w:val="20"/>
                <w:szCs w:val="20"/>
                <w:lang w:val="es-ES"/>
              </w:rPr>
            </w:pPr>
          </w:p>
        </w:tc>
        <w:tc>
          <w:tcPr>
            <w:tcW w:w="1136" w:type="dxa"/>
            <w:vMerge w:val="restart"/>
            <w:tcBorders>
              <w:top w:val="single" w:sz="4" w:space="0" w:color="auto"/>
              <w:left w:val="single" w:sz="4" w:space="0" w:color="auto"/>
              <w:bottom w:val="single" w:sz="4" w:space="0" w:color="auto"/>
              <w:right w:val="single" w:sz="4" w:space="0" w:color="auto"/>
            </w:tcBorders>
            <w:vAlign w:val="center"/>
            <w:hideMark/>
          </w:tcPr>
          <w:p w14:paraId="676489AE" w14:textId="77777777" w:rsidR="007E23D1" w:rsidRPr="007E23D1" w:rsidRDefault="007E23D1" w:rsidP="00861EE2">
            <w:pPr>
              <w:spacing w:afterLines="20" w:after="48"/>
              <w:jc w:val="center"/>
              <w:rPr>
                <w:caps/>
                <w:sz w:val="20"/>
                <w:szCs w:val="20"/>
                <w:lang w:val="es-ES"/>
              </w:rPr>
            </w:pPr>
            <w:r w:rsidRPr="007E23D1">
              <w:rPr>
                <w:color w:val="000000" w:themeColor="text1"/>
                <w:sz w:val="20"/>
                <w:lang w:val="es-ES"/>
              </w:rPr>
              <w:t>ONUDI</w:t>
            </w:r>
          </w:p>
        </w:tc>
        <w:tc>
          <w:tcPr>
            <w:tcW w:w="1701" w:type="dxa"/>
            <w:tcBorders>
              <w:top w:val="single" w:sz="4" w:space="0" w:color="auto"/>
              <w:left w:val="single" w:sz="4" w:space="0" w:color="auto"/>
              <w:bottom w:val="single" w:sz="4" w:space="0" w:color="auto"/>
              <w:right w:val="single" w:sz="4" w:space="0" w:color="auto"/>
            </w:tcBorders>
            <w:hideMark/>
          </w:tcPr>
          <w:p w14:paraId="1702CB7E" w14:textId="77777777" w:rsidR="007E23D1" w:rsidRPr="007E23D1" w:rsidRDefault="007E23D1" w:rsidP="00861EE2">
            <w:pPr>
              <w:spacing w:afterLines="20" w:after="48"/>
              <w:jc w:val="left"/>
              <w:rPr>
                <w:sz w:val="20"/>
                <w:szCs w:val="20"/>
                <w:lang w:val="es-ES"/>
              </w:rPr>
            </w:pPr>
            <w:r w:rsidRPr="007E23D1">
              <w:rPr>
                <w:sz w:val="20"/>
                <w:lang w:val="es-ES"/>
              </w:rPr>
              <w:t>Costos de proyecto</w:t>
            </w:r>
          </w:p>
        </w:tc>
        <w:tc>
          <w:tcPr>
            <w:tcW w:w="981" w:type="dxa"/>
            <w:tcBorders>
              <w:top w:val="single" w:sz="4" w:space="0" w:color="auto"/>
              <w:left w:val="single" w:sz="4" w:space="0" w:color="auto"/>
              <w:bottom w:val="single" w:sz="4" w:space="0" w:color="auto"/>
              <w:right w:val="single" w:sz="4" w:space="0" w:color="auto"/>
            </w:tcBorders>
          </w:tcPr>
          <w:p w14:paraId="61455286" w14:textId="77777777" w:rsidR="007E23D1" w:rsidRPr="007E23D1" w:rsidRDefault="007E23D1" w:rsidP="00861EE2">
            <w:pPr>
              <w:spacing w:afterLines="20" w:after="48"/>
              <w:jc w:val="right"/>
              <w:rPr>
                <w:sz w:val="20"/>
                <w:szCs w:val="20"/>
                <w:lang w:val="es-ES"/>
              </w:rPr>
            </w:pPr>
            <w:r w:rsidRPr="007E23D1">
              <w:rPr>
                <w:sz w:val="20"/>
                <w:lang w:val="es-ES"/>
              </w:rPr>
              <w:t>203.999</w:t>
            </w:r>
          </w:p>
        </w:tc>
        <w:tc>
          <w:tcPr>
            <w:tcW w:w="982" w:type="dxa"/>
            <w:tcBorders>
              <w:top w:val="single" w:sz="4" w:space="0" w:color="auto"/>
              <w:left w:val="single" w:sz="4" w:space="0" w:color="auto"/>
              <w:bottom w:val="single" w:sz="4" w:space="0" w:color="auto"/>
              <w:right w:val="single" w:sz="4" w:space="0" w:color="auto"/>
            </w:tcBorders>
          </w:tcPr>
          <w:p w14:paraId="3B7BCFE6"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4" w:space="0" w:color="auto"/>
              <w:left w:val="single" w:sz="4" w:space="0" w:color="auto"/>
              <w:bottom w:val="single" w:sz="4" w:space="0" w:color="auto"/>
              <w:right w:val="single" w:sz="4" w:space="0" w:color="auto"/>
            </w:tcBorders>
          </w:tcPr>
          <w:p w14:paraId="17E36FA4" w14:textId="77777777" w:rsidR="007E23D1" w:rsidRPr="007E23D1" w:rsidRDefault="007E23D1" w:rsidP="00861EE2">
            <w:pPr>
              <w:spacing w:afterLines="20" w:after="48"/>
              <w:jc w:val="right"/>
              <w:rPr>
                <w:sz w:val="20"/>
                <w:szCs w:val="20"/>
                <w:lang w:val="es-ES"/>
              </w:rPr>
            </w:pPr>
            <w:r w:rsidRPr="007E23D1">
              <w:rPr>
                <w:sz w:val="20"/>
                <w:lang w:val="es-ES"/>
              </w:rPr>
              <w:t>54.000</w:t>
            </w:r>
          </w:p>
        </w:tc>
        <w:tc>
          <w:tcPr>
            <w:tcW w:w="982" w:type="dxa"/>
            <w:tcBorders>
              <w:top w:val="single" w:sz="4" w:space="0" w:color="auto"/>
              <w:left w:val="single" w:sz="4" w:space="0" w:color="auto"/>
              <w:bottom w:val="single" w:sz="4" w:space="0" w:color="auto"/>
              <w:right w:val="single" w:sz="4" w:space="0" w:color="auto"/>
            </w:tcBorders>
          </w:tcPr>
          <w:p w14:paraId="0B3EAC31" w14:textId="77777777" w:rsidR="007E23D1" w:rsidRPr="007E23D1" w:rsidRDefault="007E23D1" w:rsidP="00861EE2">
            <w:pPr>
              <w:spacing w:afterLines="20" w:after="48"/>
              <w:jc w:val="right"/>
              <w:rPr>
                <w:sz w:val="20"/>
                <w:szCs w:val="20"/>
                <w:lang w:val="es-ES"/>
              </w:rPr>
            </w:pPr>
            <w:r w:rsidRPr="007E23D1">
              <w:rPr>
                <w:sz w:val="20"/>
                <w:lang w:val="es-ES"/>
              </w:rPr>
              <w:t>21.000</w:t>
            </w:r>
          </w:p>
        </w:tc>
        <w:tc>
          <w:tcPr>
            <w:tcW w:w="982" w:type="dxa"/>
            <w:tcBorders>
              <w:top w:val="single" w:sz="4" w:space="0" w:color="auto"/>
              <w:left w:val="single" w:sz="4" w:space="0" w:color="auto"/>
              <w:bottom w:val="single" w:sz="4" w:space="0" w:color="auto"/>
              <w:right w:val="single" w:sz="4" w:space="0" w:color="auto"/>
            </w:tcBorders>
          </w:tcPr>
          <w:p w14:paraId="7E607D75"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4" w:space="0" w:color="auto"/>
              <w:left w:val="single" w:sz="4" w:space="0" w:color="auto"/>
              <w:bottom w:val="single" w:sz="4" w:space="0" w:color="auto"/>
              <w:right w:val="single" w:sz="4" w:space="0" w:color="auto"/>
            </w:tcBorders>
          </w:tcPr>
          <w:p w14:paraId="56B9F168" w14:textId="77777777" w:rsidR="007E23D1" w:rsidRPr="007E23D1" w:rsidRDefault="007E23D1" w:rsidP="00861EE2">
            <w:pPr>
              <w:spacing w:afterLines="20" w:after="48"/>
              <w:jc w:val="right"/>
              <w:rPr>
                <w:sz w:val="20"/>
                <w:szCs w:val="20"/>
                <w:lang w:val="es-ES"/>
              </w:rPr>
            </w:pPr>
            <w:r w:rsidRPr="007E23D1">
              <w:rPr>
                <w:sz w:val="20"/>
                <w:lang w:val="es-ES"/>
              </w:rPr>
              <w:t>278.999</w:t>
            </w:r>
          </w:p>
        </w:tc>
      </w:tr>
      <w:tr w:rsidR="007E23D1" w:rsidRPr="007E23D1" w14:paraId="17C6F567" w14:textId="77777777" w:rsidTr="007E23D1">
        <w:trPr>
          <w:trHeight w:val="121"/>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B3A2D4B" w14:textId="77777777" w:rsidR="007E23D1" w:rsidRPr="007E23D1" w:rsidRDefault="007E23D1" w:rsidP="00861EE2">
            <w:pPr>
              <w:rPr>
                <w:sz w:val="20"/>
                <w:szCs w:val="20"/>
                <w:lang w:val="es-ES"/>
              </w:rPr>
            </w:pPr>
          </w:p>
        </w:tc>
        <w:tc>
          <w:tcPr>
            <w:tcW w:w="1136" w:type="dxa"/>
            <w:vMerge/>
            <w:tcBorders>
              <w:top w:val="single" w:sz="4" w:space="0" w:color="auto"/>
              <w:left w:val="single" w:sz="4" w:space="0" w:color="auto"/>
              <w:bottom w:val="single" w:sz="4" w:space="0" w:color="auto"/>
              <w:right w:val="single" w:sz="4" w:space="0" w:color="auto"/>
            </w:tcBorders>
            <w:hideMark/>
          </w:tcPr>
          <w:p w14:paraId="61E88537" w14:textId="77777777" w:rsidR="007E23D1" w:rsidRPr="007E23D1" w:rsidRDefault="007E23D1" w:rsidP="00861EE2">
            <w:pPr>
              <w:rPr>
                <w:sz w:val="20"/>
                <w:szCs w:val="20"/>
                <w:lang w:val="es-ES"/>
              </w:rPr>
            </w:pPr>
          </w:p>
        </w:tc>
        <w:tc>
          <w:tcPr>
            <w:tcW w:w="1701" w:type="dxa"/>
            <w:tcBorders>
              <w:top w:val="single" w:sz="4" w:space="0" w:color="auto"/>
              <w:left w:val="single" w:sz="4" w:space="0" w:color="auto"/>
              <w:bottom w:val="single" w:sz="4" w:space="0" w:color="auto"/>
              <w:right w:val="single" w:sz="4" w:space="0" w:color="auto"/>
            </w:tcBorders>
            <w:hideMark/>
          </w:tcPr>
          <w:p w14:paraId="304B6932" w14:textId="77777777" w:rsidR="007E23D1" w:rsidRPr="007E23D1" w:rsidRDefault="007E23D1" w:rsidP="00861EE2">
            <w:pPr>
              <w:spacing w:afterLines="20" w:after="48"/>
              <w:jc w:val="left"/>
              <w:rPr>
                <w:sz w:val="20"/>
                <w:szCs w:val="20"/>
                <w:lang w:val="es-ES"/>
              </w:rPr>
            </w:pPr>
            <w:r w:rsidRPr="007E23D1">
              <w:rPr>
                <w:sz w:val="20"/>
                <w:lang w:val="es-ES"/>
              </w:rPr>
              <w:t>Gastos de apoyo</w:t>
            </w:r>
          </w:p>
        </w:tc>
        <w:tc>
          <w:tcPr>
            <w:tcW w:w="981" w:type="dxa"/>
            <w:tcBorders>
              <w:top w:val="single" w:sz="4" w:space="0" w:color="auto"/>
              <w:left w:val="single" w:sz="4" w:space="0" w:color="auto"/>
              <w:bottom w:val="single" w:sz="4" w:space="0" w:color="auto"/>
              <w:right w:val="single" w:sz="4" w:space="0" w:color="auto"/>
            </w:tcBorders>
          </w:tcPr>
          <w:p w14:paraId="580F7150" w14:textId="77777777" w:rsidR="007E23D1" w:rsidRPr="007E23D1" w:rsidRDefault="007E23D1" w:rsidP="00861EE2">
            <w:pPr>
              <w:spacing w:afterLines="20" w:after="48"/>
              <w:jc w:val="right"/>
              <w:rPr>
                <w:sz w:val="20"/>
                <w:szCs w:val="20"/>
                <w:lang w:val="es-ES"/>
              </w:rPr>
            </w:pPr>
            <w:r w:rsidRPr="007E23D1">
              <w:rPr>
                <w:sz w:val="20"/>
                <w:lang w:val="es-ES"/>
              </w:rPr>
              <w:t>14.280</w:t>
            </w:r>
          </w:p>
        </w:tc>
        <w:tc>
          <w:tcPr>
            <w:tcW w:w="982" w:type="dxa"/>
            <w:tcBorders>
              <w:top w:val="single" w:sz="4" w:space="0" w:color="auto"/>
              <w:left w:val="single" w:sz="4" w:space="0" w:color="auto"/>
              <w:bottom w:val="single" w:sz="4" w:space="0" w:color="auto"/>
              <w:right w:val="single" w:sz="4" w:space="0" w:color="auto"/>
            </w:tcBorders>
          </w:tcPr>
          <w:p w14:paraId="637AF535"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4" w:space="0" w:color="auto"/>
              <w:left w:val="single" w:sz="4" w:space="0" w:color="auto"/>
              <w:bottom w:val="single" w:sz="4" w:space="0" w:color="auto"/>
              <w:right w:val="single" w:sz="4" w:space="0" w:color="auto"/>
            </w:tcBorders>
          </w:tcPr>
          <w:p w14:paraId="7F1DE8B6" w14:textId="77777777" w:rsidR="007E23D1" w:rsidRPr="007E23D1" w:rsidRDefault="007E23D1" w:rsidP="00861EE2">
            <w:pPr>
              <w:spacing w:afterLines="20" w:after="48"/>
              <w:jc w:val="right"/>
              <w:rPr>
                <w:sz w:val="20"/>
                <w:szCs w:val="20"/>
                <w:lang w:val="es-ES"/>
              </w:rPr>
            </w:pPr>
            <w:r w:rsidRPr="007E23D1">
              <w:rPr>
                <w:sz w:val="20"/>
                <w:lang w:val="es-ES"/>
              </w:rPr>
              <w:t>3.780</w:t>
            </w:r>
          </w:p>
        </w:tc>
        <w:tc>
          <w:tcPr>
            <w:tcW w:w="982" w:type="dxa"/>
            <w:tcBorders>
              <w:top w:val="single" w:sz="4" w:space="0" w:color="auto"/>
              <w:left w:val="single" w:sz="4" w:space="0" w:color="auto"/>
              <w:bottom w:val="single" w:sz="4" w:space="0" w:color="auto"/>
              <w:right w:val="single" w:sz="4" w:space="0" w:color="auto"/>
            </w:tcBorders>
          </w:tcPr>
          <w:p w14:paraId="397594FD" w14:textId="77777777" w:rsidR="007E23D1" w:rsidRPr="007E23D1" w:rsidRDefault="007E23D1" w:rsidP="00861EE2">
            <w:pPr>
              <w:spacing w:afterLines="20" w:after="48"/>
              <w:jc w:val="right"/>
              <w:rPr>
                <w:sz w:val="20"/>
                <w:szCs w:val="20"/>
                <w:lang w:val="es-ES"/>
              </w:rPr>
            </w:pPr>
            <w:r w:rsidRPr="007E23D1">
              <w:rPr>
                <w:sz w:val="20"/>
                <w:lang w:val="es-ES"/>
              </w:rPr>
              <w:t>1.470</w:t>
            </w:r>
          </w:p>
        </w:tc>
        <w:tc>
          <w:tcPr>
            <w:tcW w:w="982" w:type="dxa"/>
            <w:tcBorders>
              <w:top w:val="single" w:sz="4" w:space="0" w:color="auto"/>
              <w:left w:val="single" w:sz="4" w:space="0" w:color="auto"/>
              <w:bottom w:val="single" w:sz="4" w:space="0" w:color="auto"/>
              <w:right w:val="single" w:sz="4" w:space="0" w:color="auto"/>
            </w:tcBorders>
          </w:tcPr>
          <w:p w14:paraId="6EE185F3" w14:textId="77777777" w:rsidR="007E23D1" w:rsidRPr="007E23D1" w:rsidRDefault="007E23D1" w:rsidP="00861EE2">
            <w:pPr>
              <w:spacing w:afterLines="20" w:after="48"/>
              <w:jc w:val="right"/>
              <w:rPr>
                <w:sz w:val="20"/>
                <w:szCs w:val="20"/>
                <w:lang w:val="es-ES"/>
              </w:rPr>
            </w:pPr>
            <w:r w:rsidRPr="007E23D1">
              <w:rPr>
                <w:sz w:val="20"/>
                <w:lang w:val="es-ES"/>
              </w:rPr>
              <w:t>0</w:t>
            </w:r>
          </w:p>
        </w:tc>
        <w:tc>
          <w:tcPr>
            <w:tcW w:w="982" w:type="dxa"/>
            <w:tcBorders>
              <w:top w:val="single" w:sz="4" w:space="0" w:color="auto"/>
              <w:left w:val="single" w:sz="4" w:space="0" w:color="auto"/>
              <w:bottom w:val="single" w:sz="4" w:space="0" w:color="auto"/>
              <w:right w:val="single" w:sz="4" w:space="0" w:color="auto"/>
            </w:tcBorders>
          </w:tcPr>
          <w:p w14:paraId="5CDCA586" w14:textId="77777777" w:rsidR="007E23D1" w:rsidRPr="007E23D1" w:rsidRDefault="007E23D1" w:rsidP="00861EE2">
            <w:pPr>
              <w:spacing w:afterLines="20" w:after="48"/>
              <w:jc w:val="right"/>
              <w:rPr>
                <w:sz w:val="20"/>
                <w:szCs w:val="20"/>
                <w:lang w:val="es-ES"/>
              </w:rPr>
            </w:pPr>
            <w:r w:rsidRPr="007E23D1">
              <w:rPr>
                <w:sz w:val="20"/>
                <w:lang w:val="es-ES"/>
              </w:rPr>
              <w:t>19.530</w:t>
            </w:r>
          </w:p>
        </w:tc>
      </w:tr>
      <w:tr w:rsidR="007E23D1" w:rsidRPr="007E23D1" w14:paraId="211CAB70" w14:textId="77777777" w:rsidTr="007E23D1">
        <w:trPr>
          <w:trHeight w:val="242"/>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46C11D3A" w14:textId="77777777" w:rsidR="007E23D1" w:rsidRPr="007E23D1" w:rsidRDefault="007E23D1" w:rsidP="00861EE2">
            <w:pPr>
              <w:spacing w:afterLines="20" w:after="48"/>
              <w:jc w:val="left"/>
              <w:rPr>
                <w:sz w:val="20"/>
                <w:szCs w:val="20"/>
                <w:lang w:val="es-ES"/>
              </w:rPr>
            </w:pPr>
            <w:r w:rsidRPr="007E23D1">
              <w:rPr>
                <w:sz w:val="20"/>
                <w:lang w:val="es-ES"/>
              </w:rPr>
              <w:t>Fondos aprobados por el Comité Ejecutivo (USD)</w:t>
            </w:r>
          </w:p>
        </w:tc>
        <w:tc>
          <w:tcPr>
            <w:tcW w:w="1701" w:type="dxa"/>
            <w:tcBorders>
              <w:top w:val="single" w:sz="4" w:space="0" w:color="auto"/>
              <w:left w:val="single" w:sz="4" w:space="0" w:color="auto"/>
              <w:bottom w:val="single" w:sz="4" w:space="0" w:color="auto"/>
              <w:right w:val="single" w:sz="4" w:space="0" w:color="auto"/>
            </w:tcBorders>
            <w:hideMark/>
          </w:tcPr>
          <w:p w14:paraId="798B055F" w14:textId="77777777" w:rsidR="007E23D1" w:rsidRPr="007E23D1" w:rsidRDefault="007E23D1" w:rsidP="00861EE2">
            <w:pPr>
              <w:spacing w:afterLines="20" w:after="48"/>
              <w:jc w:val="left"/>
              <w:rPr>
                <w:sz w:val="20"/>
                <w:szCs w:val="20"/>
                <w:lang w:val="es-ES"/>
              </w:rPr>
            </w:pPr>
            <w:r w:rsidRPr="007E23D1">
              <w:rPr>
                <w:sz w:val="20"/>
                <w:lang w:val="es-ES"/>
              </w:rPr>
              <w:t>Costos de proyecto</w:t>
            </w:r>
          </w:p>
        </w:tc>
        <w:tc>
          <w:tcPr>
            <w:tcW w:w="981" w:type="dxa"/>
            <w:tcBorders>
              <w:top w:val="single" w:sz="4" w:space="0" w:color="auto"/>
              <w:left w:val="single" w:sz="4" w:space="0" w:color="auto"/>
              <w:bottom w:val="single" w:sz="4" w:space="0" w:color="auto"/>
              <w:right w:val="single" w:sz="4" w:space="0" w:color="auto"/>
            </w:tcBorders>
          </w:tcPr>
          <w:p w14:paraId="6559FC67" w14:textId="77777777" w:rsidR="007E23D1" w:rsidRPr="007E23D1" w:rsidRDefault="007E23D1" w:rsidP="00861EE2">
            <w:pPr>
              <w:spacing w:afterLines="20" w:after="48"/>
              <w:jc w:val="right"/>
              <w:rPr>
                <w:sz w:val="20"/>
                <w:szCs w:val="20"/>
                <w:lang w:val="es-ES"/>
              </w:rPr>
            </w:pPr>
            <w:r w:rsidRPr="007E23D1">
              <w:rPr>
                <w:sz w:val="20"/>
                <w:lang w:val="es-ES"/>
              </w:rPr>
              <w:t>453.499</w:t>
            </w:r>
          </w:p>
        </w:tc>
        <w:tc>
          <w:tcPr>
            <w:tcW w:w="982" w:type="dxa"/>
            <w:tcBorders>
              <w:top w:val="single" w:sz="4" w:space="0" w:color="auto"/>
              <w:left w:val="single" w:sz="4" w:space="0" w:color="auto"/>
              <w:bottom w:val="single" w:sz="4" w:space="0" w:color="auto"/>
              <w:right w:val="single" w:sz="4" w:space="0" w:color="auto"/>
            </w:tcBorders>
            <w:vAlign w:val="center"/>
          </w:tcPr>
          <w:p w14:paraId="4834F507"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tcPr>
          <w:p w14:paraId="32A8DFD1" w14:textId="77777777" w:rsidR="007E23D1" w:rsidRPr="007E23D1" w:rsidRDefault="007E23D1" w:rsidP="00861EE2">
            <w:pPr>
              <w:spacing w:afterLines="20" w:after="48"/>
              <w:jc w:val="right"/>
              <w:rPr>
                <w:sz w:val="20"/>
                <w:szCs w:val="20"/>
                <w:lang w:val="es-ES"/>
              </w:rPr>
            </w:pPr>
            <w:r w:rsidRPr="007E23D1">
              <w:rPr>
                <w:sz w:val="20"/>
                <w:lang w:val="es-ES"/>
              </w:rPr>
              <w:t>133.500</w:t>
            </w:r>
          </w:p>
        </w:tc>
        <w:tc>
          <w:tcPr>
            <w:tcW w:w="982" w:type="dxa"/>
            <w:tcBorders>
              <w:top w:val="single" w:sz="4" w:space="0" w:color="auto"/>
              <w:left w:val="single" w:sz="4" w:space="0" w:color="auto"/>
              <w:bottom w:val="single" w:sz="4" w:space="0" w:color="auto"/>
              <w:right w:val="single" w:sz="4" w:space="0" w:color="auto"/>
            </w:tcBorders>
            <w:vAlign w:val="center"/>
          </w:tcPr>
          <w:p w14:paraId="139F1957"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599BCBDC"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tcPr>
          <w:p w14:paraId="48E8AC09" w14:textId="77777777" w:rsidR="007E23D1" w:rsidRPr="007E23D1" w:rsidRDefault="007E23D1" w:rsidP="00861EE2">
            <w:pPr>
              <w:spacing w:afterLines="20" w:after="48"/>
              <w:jc w:val="right"/>
              <w:rPr>
                <w:sz w:val="20"/>
                <w:szCs w:val="20"/>
                <w:lang w:val="es-ES"/>
              </w:rPr>
            </w:pPr>
            <w:r w:rsidRPr="007E23D1">
              <w:rPr>
                <w:sz w:val="20"/>
                <w:lang w:val="es-ES"/>
              </w:rPr>
              <w:t>586.999</w:t>
            </w:r>
          </w:p>
        </w:tc>
      </w:tr>
      <w:tr w:rsidR="007E23D1" w:rsidRPr="007E23D1" w14:paraId="1E86A242" w14:textId="77777777" w:rsidTr="007E23D1">
        <w:trPr>
          <w:trHeight w:val="177"/>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63E9BD2E" w14:textId="77777777" w:rsidR="007E23D1" w:rsidRPr="007E23D1" w:rsidRDefault="007E23D1" w:rsidP="00861EE2">
            <w:pPr>
              <w:rPr>
                <w:sz w:val="20"/>
                <w:szCs w:val="20"/>
                <w:lang w:val="es-ES"/>
              </w:rPr>
            </w:pPr>
          </w:p>
        </w:tc>
        <w:tc>
          <w:tcPr>
            <w:tcW w:w="1701" w:type="dxa"/>
            <w:tcBorders>
              <w:top w:val="single" w:sz="4" w:space="0" w:color="auto"/>
              <w:left w:val="single" w:sz="4" w:space="0" w:color="auto"/>
              <w:bottom w:val="single" w:sz="4" w:space="0" w:color="auto"/>
              <w:right w:val="single" w:sz="4" w:space="0" w:color="auto"/>
            </w:tcBorders>
            <w:hideMark/>
          </w:tcPr>
          <w:p w14:paraId="190B7138" w14:textId="77777777" w:rsidR="007E23D1" w:rsidRPr="007E23D1" w:rsidRDefault="007E23D1" w:rsidP="00861EE2">
            <w:pPr>
              <w:spacing w:afterLines="20" w:after="48"/>
              <w:jc w:val="left"/>
              <w:rPr>
                <w:sz w:val="20"/>
                <w:szCs w:val="20"/>
                <w:lang w:val="es-ES"/>
              </w:rPr>
            </w:pPr>
            <w:r w:rsidRPr="007E23D1">
              <w:rPr>
                <w:sz w:val="20"/>
                <w:lang w:val="es-ES"/>
              </w:rPr>
              <w:t>Gastos de apoyo</w:t>
            </w:r>
          </w:p>
        </w:tc>
        <w:tc>
          <w:tcPr>
            <w:tcW w:w="981" w:type="dxa"/>
            <w:tcBorders>
              <w:top w:val="single" w:sz="4" w:space="0" w:color="auto"/>
              <w:left w:val="single" w:sz="4" w:space="0" w:color="auto"/>
              <w:bottom w:val="single" w:sz="4" w:space="0" w:color="auto"/>
              <w:right w:val="single" w:sz="4" w:space="0" w:color="auto"/>
            </w:tcBorders>
          </w:tcPr>
          <w:p w14:paraId="67032D36" w14:textId="77777777" w:rsidR="007E23D1" w:rsidRPr="007E23D1" w:rsidRDefault="007E23D1" w:rsidP="00861EE2">
            <w:pPr>
              <w:spacing w:afterLines="20" w:after="48"/>
              <w:jc w:val="right"/>
              <w:rPr>
                <w:sz w:val="20"/>
                <w:szCs w:val="20"/>
                <w:lang w:val="es-ES"/>
              </w:rPr>
            </w:pPr>
            <w:r w:rsidRPr="007E23D1">
              <w:rPr>
                <w:sz w:val="20"/>
                <w:lang w:val="es-ES"/>
              </w:rPr>
              <w:t>46.715</w:t>
            </w:r>
          </w:p>
        </w:tc>
        <w:tc>
          <w:tcPr>
            <w:tcW w:w="982" w:type="dxa"/>
            <w:tcBorders>
              <w:top w:val="single" w:sz="4" w:space="0" w:color="auto"/>
              <w:left w:val="single" w:sz="4" w:space="0" w:color="auto"/>
              <w:bottom w:val="single" w:sz="4" w:space="0" w:color="auto"/>
              <w:right w:val="single" w:sz="4" w:space="0" w:color="auto"/>
            </w:tcBorders>
            <w:vAlign w:val="center"/>
          </w:tcPr>
          <w:p w14:paraId="7FEA4F79"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tcPr>
          <w:p w14:paraId="5AF7D382" w14:textId="77777777" w:rsidR="007E23D1" w:rsidRPr="007E23D1" w:rsidRDefault="007E23D1" w:rsidP="00861EE2">
            <w:pPr>
              <w:spacing w:afterLines="20" w:after="48"/>
              <w:jc w:val="right"/>
              <w:rPr>
                <w:sz w:val="20"/>
                <w:szCs w:val="20"/>
                <w:lang w:val="es-ES"/>
              </w:rPr>
            </w:pPr>
            <w:r w:rsidRPr="007E23D1">
              <w:rPr>
                <w:sz w:val="20"/>
                <w:lang w:val="es-ES"/>
              </w:rPr>
              <w:t>14.115</w:t>
            </w:r>
          </w:p>
        </w:tc>
        <w:tc>
          <w:tcPr>
            <w:tcW w:w="982" w:type="dxa"/>
            <w:tcBorders>
              <w:top w:val="single" w:sz="4" w:space="0" w:color="auto"/>
              <w:left w:val="single" w:sz="4" w:space="0" w:color="auto"/>
              <w:bottom w:val="single" w:sz="4" w:space="0" w:color="auto"/>
              <w:right w:val="single" w:sz="4" w:space="0" w:color="auto"/>
            </w:tcBorders>
            <w:vAlign w:val="center"/>
          </w:tcPr>
          <w:p w14:paraId="707A1A7C"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1756F558"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tcPr>
          <w:p w14:paraId="7E0EF2D4" w14:textId="77777777" w:rsidR="007E23D1" w:rsidRPr="007E23D1" w:rsidRDefault="007E23D1" w:rsidP="00861EE2">
            <w:pPr>
              <w:spacing w:afterLines="20" w:after="48"/>
              <w:jc w:val="right"/>
              <w:rPr>
                <w:sz w:val="20"/>
                <w:szCs w:val="20"/>
                <w:lang w:val="es-ES"/>
              </w:rPr>
            </w:pPr>
            <w:r w:rsidRPr="007E23D1">
              <w:rPr>
                <w:sz w:val="20"/>
                <w:lang w:val="es-ES"/>
              </w:rPr>
              <w:t>60.830</w:t>
            </w:r>
          </w:p>
        </w:tc>
      </w:tr>
      <w:tr w:rsidR="007E23D1" w:rsidRPr="007E23D1" w14:paraId="49109426" w14:textId="77777777" w:rsidTr="007E23D1">
        <w:trPr>
          <w:trHeight w:val="50"/>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2E0B7F8A" w14:textId="77777777" w:rsidR="007E23D1" w:rsidRPr="007E23D1" w:rsidRDefault="007E23D1" w:rsidP="00861EE2">
            <w:pPr>
              <w:spacing w:afterLines="20" w:after="48"/>
              <w:ind w:right="-85"/>
              <w:jc w:val="left"/>
              <w:rPr>
                <w:sz w:val="20"/>
                <w:szCs w:val="20"/>
                <w:lang w:val="es-ES"/>
              </w:rPr>
            </w:pPr>
            <w:r w:rsidRPr="007E23D1">
              <w:rPr>
                <w:lang w:val="es-ES"/>
              </w:rPr>
              <w:t>Total de fondos cuya aprobación se recomienda en esta reunión (USD)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28A881" w14:textId="77777777" w:rsidR="007E23D1" w:rsidRPr="007E23D1" w:rsidRDefault="007E23D1" w:rsidP="00861EE2">
            <w:pPr>
              <w:spacing w:afterLines="20" w:after="48"/>
              <w:jc w:val="left"/>
              <w:rPr>
                <w:sz w:val="20"/>
                <w:szCs w:val="20"/>
                <w:lang w:val="es-ES"/>
              </w:rPr>
            </w:pPr>
            <w:r w:rsidRPr="007E23D1">
              <w:rPr>
                <w:sz w:val="20"/>
                <w:lang w:val="es-ES"/>
              </w:rPr>
              <w:t>Costos de proyecto</w:t>
            </w:r>
          </w:p>
        </w:tc>
        <w:tc>
          <w:tcPr>
            <w:tcW w:w="981" w:type="dxa"/>
            <w:tcBorders>
              <w:top w:val="single" w:sz="4" w:space="0" w:color="auto"/>
              <w:left w:val="single" w:sz="4" w:space="0" w:color="auto"/>
              <w:bottom w:val="single" w:sz="4" w:space="0" w:color="auto"/>
              <w:right w:val="single" w:sz="4" w:space="0" w:color="auto"/>
            </w:tcBorders>
            <w:vAlign w:val="center"/>
          </w:tcPr>
          <w:p w14:paraId="54D50865"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0BAFF8FD"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tcPr>
          <w:p w14:paraId="78EFC3C5"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21364FCF" w14:textId="77777777" w:rsidR="007E23D1" w:rsidRPr="007E23D1" w:rsidRDefault="007E23D1" w:rsidP="00861EE2">
            <w:pPr>
              <w:spacing w:afterLines="20" w:after="48"/>
              <w:jc w:val="right"/>
              <w:rPr>
                <w:sz w:val="20"/>
                <w:szCs w:val="20"/>
                <w:lang w:val="es-ES"/>
              </w:rPr>
            </w:pPr>
            <w:r w:rsidRPr="007E23D1">
              <w:rPr>
                <w:sz w:val="20"/>
                <w:lang w:val="es-ES"/>
              </w:rPr>
              <w:t>76.000</w:t>
            </w:r>
          </w:p>
        </w:tc>
        <w:tc>
          <w:tcPr>
            <w:tcW w:w="982" w:type="dxa"/>
            <w:tcBorders>
              <w:top w:val="single" w:sz="4" w:space="0" w:color="auto"/>
              <w:left w:val="single" w:sz="4" w:space="0" w:color="auto"/>
              <w:bottom w:val="single" w:sz="4" w:space="0" w:color="auto"/>
              <w:right w:val="single" w:sz="4" w:space="0" w:color="auto"/>
            </w:tcBorders>
            <w:vAlign w:val="center"/>
          </w:tcPr>
          <w:p w14:paraId="3BA079C3"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166C0536" w14:textId="77777777" w:rsidR="007E23D1" w:rsidRPr="007E23D1" w:rsidRDefault="007E23D1" w:rsidP="00861EE2">
            <w:pPr>
              <w:spacing w:afterLines="20" w:after="48"/>
              <w:jc w:val="right"/>
              <w:rPr>
                <w:sz w:val="20"/>
                <w:szCs w:val="20"/>
                <w:lang w:val="es-ES"/>
              </w:rPr>
            </w:pPr>
            <w:r w:rsidRPr="007E23D1">
              <w:rPr>
                <w:sz w:val="20"/>
                <w:lang w:val="es-ES"/>
              </w:rPr>
              <w:t>76.000</w:t>
            </w:r>
          </w:p>
        </w:tc>
      </w:tr>
      <w:tr w:rsidR="007E23D1" w:rsidRPr="007E23D1" w14:paraId="7DEE21FF" w14:textId="77777777" w:rsidTr="007E23D1">
        <w:trPr>
          <w:trHeight w:val="243"/>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1C10641A" w14:textId="77777777" w:rsidR="007E23D1" w:rsidRPr="007E23D1" w:rsidRDefault="007E23D1" w:rsidP="00861EE2">
            <w:pPr>
              <w:rPr>
                <w:sz w:val="20"/>
                <w:szCs w:val="20"/>
                <w:lang w:val="es-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BDCFB4F" w14:textId="77777777" w:rsidR="007E23D1" w:rsidRPr="007E23D1" w:rsidRDefault="007E23D1" w:rsidP="00861EE2">
            <w:pPr>
              <w:spacing w:afterLines="20" w:after="48"/>
              <w:jc w:val="left"/>
              <w:rPr>
                <w:sz w:val="20"/>
                <w:szCs w:val="20"/>
                <w:lang w:val="es-ES"/>
              </w:rPr>
            </w:pPr>
            <w:r w:rsidRPr="007E23D1">
              <w:rPr>
                <w:sz w:val="20"/>
                <w:lang w:val="es-ES"/>
              </w:rPr>
              <w:t>Gastos de apoyo</w:t>
            </w:r>
          </w:p>
        </w:tc>
        <w:tc>
          <w:tcPr>
            <w:tcW w:w="981" w:type="dxa"/>
            <w:tcBorders>
              <w:top w:val="single" w:sz="4" w:space="0" w:color="auto"/>
              <w:left w:val="single" w:sz="4" w:space="0" w:color="auto"/>
              <w:bottom w:val="single" w:sz="4" w:space="0" w:color="auto"/>
              <w:right w:val="single" w:sz="4" w:space="0" w:color="auto"/>
            </w:tcBorders>
            <w:vAlign w:val="center"/>
          </w:tcPr>
          <w:p w14:paraId="27A1D294"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0618392F"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tcPr>
          <w:p w14:paraId="6A566323"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0F263638" w14:textId="77777777" w:rsidR="007E23D1" w:rsidRPr="007E23D1" w:rsidRDefault="007E23D1" w:rsidP="00861EE2">
            <w:pPr>
              <w:spacing w:afterLines="20" w:after="48"/>
              <w:jc w:val="right"/>
              <w:rPr>
                <w:sz w:val="20"/>
                <w:szCs w:val="20"/>
                <w:lang w:val="es-ES"/>
              </w:rPr>
            </w:pPr>
            <w:r w:rsidRPr="007E23D1">
              <w:rPr>
                <w:sz w:val="20"/>
                <w:lang w:val="es-ES"/>
              </w:rPr>
              <w:t>8.620</w:t>
            </w:r>
          </w:p>
        </w:tc>
        <w:tc>
          <w:tcPr>
            <w:tcW w:w="982" w:type="dxa"/>
            <w:tcBorders>
              <w:top w:val="single" w:sz="4" w:space="0" w:color="auto"/>
              <w:left w:val="single" w:sz="4" w:space="0" w:color="auto"/>
              <w:bottom w:val="single" w:sz="4" w:space="0" w:color="auto"/>
              <w:right w:val="single" w:sz="4" w:space="0" w:color="auto"/>
            </w:tcBorders>
            <w:vAlign w:val="center"/>
          </w:tcPr>
          <w:p w14:paraId="47FAC987" w14:textId="77777777" w:rsidR="007E23D1" w:rsidRPr="007E23D1" w:rsidRDefault="007E23D1" w:rsidP="00861EE2">
            <w:pPr>
              <w:spacing w:afterLines="20" w:after="48"/>
              <w:jc w:val="right"/>
              <w:rPr>
                <w:sz w:val="20"/>
                <w:szCs w:val="20"/>
                <w:lang w:val="es-ES"/>
              </w:rPr>
            </w:pPr>
          </w:p>
        </w:tc>
        <w:tc>
          <w:tcPr>
            <w:tcW w:w="982" w:type="dxa"/>
            <w:tcBorders>
              <w:top w:val="single" w:sz="4" w:space="0" w:color="auto"/>
              <w:left w:val="single" w:sz="4" w:space="0" w:color="auto"/>
              <w:bottom w:val="single" w:sz="4" w:space="0" w:color="auto"/>
              <w:right w:val="single" w:sz="4" w:space="0" w:color="auto"/>
            </w:tcBorders>
            <w:vAlign w:val="center"/>
          </w:tcPr>
          <w:p w14:paraId="7B1208F2" w14:textId="77777777" w:rsidR="007E23D1" w:rsidRPr="007E23D1" w:rsidRDefault="007E23D1" w:rsidP="00861EE2">
            <w:pPr>
              <w:spacing w:afterLines="20" w:after="48"/>
              <w:jc w:val="right"/>
              <w:rPr>
                <w:sz w:val="20"/>
                <w:szCs w:val="20"/>
                <w:lang w:val="es-ES"/>
              </w:rPr>
            </w:pPr>
            <w:r w:rsidRPr="007E23D1">
              <w:rPr>
                <w:sz w:val="20"/>
                <w:lang w:val="es-ES"/>
              </w:rPr>
              <w:t>8.620</w:t>
            </w:r>
          </w:p>
        </w:tc>
      </w:tr>
    </w:tbl>
    <w:p w14:paraId="339B3E08" w14:textId="77777777" w:rsidR="007E23D1" w:rsidRPr="007E23D1" w:rsidRDefault="007E23D1" w:rsidP="007E23D1">
      <w:pPr>
        <w:jc w:val="left"/>
        <w:rPr>
          <w:sz w:val="18"/>
          <w:szCs w:val="18"/>
          <w:lang w:val="es-ES"/>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7E23D1" w:rsidRPr="007E23D1" w14:paraId="15BB3C45" w14:textId="77777777" w:rsidTr="00861EE2">
        <w:trPr>
          <w:trHeight w:val="42"/>
        </w:trPr>
        <w:tc>
          <w:tcPr>
            <w:tcW w:w="3825" w:type="dxa"/>
            <w:hideMark/>
          </w:tcPr>
          <w:p w14:paraId="65A77F43" w14:textId="77777777" w:rsidR="007E23D1" w:rsidRPr="007E23D1" w:rsidRDefault="007E23D1" w:rsidP="00861EE2">
            <w:pPr>
              <w:spacing w:after="60"/>
              <w:jc w:val="left"/>
              <w:rPr>
                <w:b/>
                <w:sz w:val="20"/>
                <w:szCs w:val="20"/>
                <w:lang w:val="es-ES"/>
              </w:rPr>
            </w:pPr>
            <w:r w:rsidRPr="007E23D1">
              <w:rPr>
                <w:b/>
                <w:sz w:val="20"/>
                <w:lang w:val="es-ES"/>
              </w:rPr>
              <w:t>Recomendación de la Secretaría:</w:t>
            </w:r>
          </w:p>
        </w:tc>
        <w:tc>
          <w:tcPr>
            <w:tcW w:w="6175" w:type="dxa"/>
            <w:hideMark/>
          </w:tcPr>
          <w:p w14:paraId="65CA1CAE" w14:textId="77777777" w:rsidR="007E23D1" w:rsidRPr="007E23D1" w:rsidRDefault="007E23D1" w:rsidP="00861EE2">
            <w:pPr>
              <w:spacing w:after="60"/>
              <w:jc w:val="center"/>
              <w:rPr>
                <w:sz w:val="20"/>
                <w:szCs w:val="20"/>
                <w:lang w:val="es-ES"/>
              </w:rPr>
            </w:pPr>
            <w:r w:rsidRPr="007E23D1">
              <w:rPr>
                <w:sz w:val="20"/>
                <w:lang w:val="es-ES"/>
              </w:rPr>
              <w:t>Aprobación general</w:t>
            </w:r>
          </w:p>
        </w:tc>
      </w:tr>
    </w:tbl>
    <w:p w14:paraId="4B03DC9C" w14:textId="77777777" w:rsidR="007E23D1" w:rsidRPr="007E23D1" w:rsidRDefault="007E23D1" w:rsidP="007E23D1">
      <w:pPr>
        <w:rPr>
          <w:lang w:val="es-ES"/>
        </w:rPr>
      </w:pPr>
      <w:r w:rsidRPr="007E23D1">
        <w:rPr>
          <w:lang w:val="es-ES"/>
        </w:rPr>
        <w:br w:type="page"/>
      </w:r>
    </w:p>
    <w:p w14:paraId="6E3339B1" w14:textId="77777777" w:rsidR="007E23D1" w:rsidRPr="007E23D1" w:rsidRDefault="007E23D1" w:rsidP="007E23D1">
      <w:pPr>
        <w:keepNext/>
        <w:spacing w:after="240"/>
        <w:jc w:val="center"/>
        <w:rPr>
          <w:b/>
          <w:color w:val="000000" w:themeColor="text1"/>
          <w:lang w:val="es-ES"/>
        </w:rPr>
      </w:pPr>
      <w:r w:rsidRPr="007E23D1">
        <w:rPr>
          <w:b/>
          <w:color w:val="000000" w:themeColor="text1"/>
          <w:lang w:val="es-ES"/>
        </w:rPr>
        <w:lastRenderedPageBreak/>
        <w:t>DESCRIPCIÓN DEL PROYECTO</w:t>
      </w:r>
    </w:p>
    <w:p w14:paraId="3E392028" w14:textId="77777777" w:rsidR="007E23D1" w:rsidRPr="007E23D1" w:rsidRDefault="007E23D1" w:rsidP="007E23D1">
      <w:pPr>
        <w:pStyle w:val="Heading1"/>
        <w:rPr>
          <w:color w:val="000000" w:themeColor="text1"/>
          <w:lang w:val="es-ES"/>
        </w:rPr>
      </w:pPr>
      <w:r w:rsidRPr="007E23D1">
        <w:rPr>
          <w:color w:val="000000" w:themeColor="text1"/>
          <w:lang w:val="es-ES"/>
        </w:rPr>
        <w:t>El PNUMA, en calidad de organismo de ejecución principal, ha presentado en nombre del Gobierno de Bahrein una solicitud de financiación para el tercer, y último, tramo de la etapa II del plan de gestión de eliminación de los HCFC (PGEH) por un coste total de USD 84.620, desglosado en USD 55.000 más unos gastos de apoyo al organismo de USD 7.150 para el PNUMA, y USD 21.000 más unos gastos de apoyo al organismo de USD 1.470 para la ONUDI.</w:t>
      </w:r>
      <w:r w:rsidRPr="007E23D1">
        <w:rPr>
          <w:rStyle w:val="FootnoteReference"/>
          <w:color w:val="000000" w:themeColor="text1"/>
          <w:lang w:val="es-ES"/>
        </w:rPr>
        <w:footnoteReference w:id="2"/>
      </w:r>
      <w:r w:rsidRPr="007E23D1">
        <w:rPr>
          <w:color w:val="000000" w:themeColor="text1"/>
          <w:lang w:val="es-ES"/>
        </w:rPr>
        <w:t xml:space="preserve"> La comunicación incluye un informe sobre la marcha de las actividades relativo a la ejecución del segundo tramo, el informe de verificación del consumo de HCFC en 2023 y el plan de ejecución del tramo para el período de 2025 a 2026.</w:t>
      </w:r>
    </w:p>
    <w:p w14:paraId="309364E4" w14:textId="77777777" w:rsidR="007E23D1" w:rsidRPr="007E23D1" w:rsidRDefault="007E23D1" w:rsidP="007E23D1">
      <w:pPr>
        <w:keepNext/>
        <w:spacing w:after="240"/>
        <w:rPr>
          <w:u w:val="single"/>
          <w:lang w:val="es-ES"/>
        </w:rPr>
      </w:pPr>
      <w:r w:rsidRPr="007E23D1">
        <w:rPr>
          <w:u w:val="single"/>
          <w:lang w:val="es-ES"/>
        </w:rPr>
        <w:t>Informe sobre el consumo de HCFC</w:t>
      </w:r>
    </w:p>
    <w:p w14:paraId="219247CF" w14:textId="77777777" w:rsidR="007E23D1" w:rsidRPr="007E23D1" w:rsidRDefault="007E23D1" w:rsidP="007E23D1">
      <w:pPr>
        <w:pStyle w:val="Heading1"/>
        <w:rPr>
          <w:lang w:val="es-ES"/>
        </w:rPr>
      </w:pPr>
      <w:r w:rsidRPr="007E23D1">
        <w:rPr>
          <w:lang w:val="es-ES"/>
        </w:rPr>
        <w:t>El Gobierno de Bahrein notificó un consumo de 29,6 toneladas PAO de HCFC en 2023, una cantidad un 43 por ciento inferior al nivel básico de referencia de HCFC para el cumplimiento. En el cuadro 1 se muestra el consumo de HCFC en el período 2019</w:t>
      </w:r>
      <w:r w:rsidRPr="007E23D1">
        <w:rPr>
          <w:lang w:val="es-ES"/>
        </w:rPr>
        <w:noBreakHyphen/>
        <w:t>2023.</w:t>
      </w:r>
    </w:p>
    <w:p w14:paraId="03D9A6E5" w14:textId="77777777" w:rsidR="007E23D1" w:rsidRPr="007E23D1" w:rsidRDefault="007E23D1" w:rsidP="007E23D1">
      <w:pPr>
        <w:rPr>
          <w:b/>
          <w:lang w:val="es-ES"/>
        </w:rPr>
      </w:pPr>
      <w:bookmarkStart w:id="2" w:name="_Hlk179276506"/>
      <w:r w:rsidRPr="007E23D1">
        <w:rPr>
          <w:b/>
          <w:lang w:val="es-ES"/>
        </w:rPr>
        <w:t>Cuadro 1. Consumo de HCFC en Bahrein (datos de 2019-2023 con arreglo al Artículo 7)</w:t>
      </w:r>
    </w:p>
    <w:tbl>
      <w:tblPr>
        <w:tblW w:w="5000" w:type="pct"/>
        <w:tblLook w:val="04A0" w:firstRow="1" w:lastRow="0" w:firstColumn="1" w:lastColumn="0" w:noHBand="0" w:noVBand="1"/>
      </w:tblPr>
      <w:tblGrid>
        <w:gridCol w:w="4295"/>
        <w:gridCol w:w="834"/>
        <w:gridCol w:w="834"/>
        <w:gridCol w:w="834"/>
        <w:gridCol w:w="834"/>
        <w:gridCol w:w="835"/>
        <w:gridCol w:w="1244"/>
      </w:tblGrid>
      <w:tr w:rsidR="007E23D1" w:rsidRPr="007E23D1" w14:paraId="55A38832" w14:textId="77777777" w:rsidTr="00861EE2">
        <w:trPr>
          <w:tblHeader/>
        </w:trPr>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E458BC"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HCFC</w:t>
            </w:r>
          </w:p>
        </w:tc>
        <w:tc>
          <w:tcPr>
            <w:tcW w:w="484" w:type="pct"/>
            <w:tcBorders>
              <w:top w:val="single" w:sz="4" w:space="0" w:color="auto"/>
              <w:left w:val="nil"/>
              <w:bottom w:val="single" w:sz="4" w:space="0" w:color="auto"/>
              <w:right w:val="single" w:sz="4" w:space="0" w:color="auto"/>
            </w:tcBorders>
            <w:noWrap/>
            <w:vAlign w:val="center"/>
            <w:hideMark/>
          </w:tcPr>
          <w:p w14:paraId="062D1152"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2019</w:t>
            </w:r>
          </w:p>
        </w:tc>
        <w:tc>
          <w:tcPr>
            <w:tcW w:w="484" w:type="pct"/>
            <w:tcBorders>
              <w:top w:val="single" w:sz="4" w:space="0" w:color="auto"/>
              <w:left w:val="nil"/>
              <w:bottom w:val="single" w:sz="4" w:space="0" w:color="auto"/>
              <w:right w:val="single" w:sz="4" w:space="0" w:color="auto"/>
            </w:tcBorders>
            <w:noWrap/>
            <w:vAlign w:val="center"/>
            <w:hideMark/>
          </w:tcPr>
          <w:p w14:paraId="09FE3548"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2020</w:t>
            </w:r>
          </w:p>
        </w:tc>
        <w:tc>
          <w:tcPr>
            <w:tcW w:w="484" w:type="pct"/>
            <w:tcBorders>
              <w:top w:val="single" w:sz="4" w:space="0" w:color="auto"/>
              <w:left w:val="nil"/>
              <w:bottom w:val="single" w:sz="4" w:space="0" w:color="auto"/>
              <w:right w:val="single" w:sz="4" w:space="0" w:color="auto"/>
            </w:tcBorders>
            <w:noWrap/>
            <w:hideMark/>
          </w:tcPr>
          <w:p w14:paraId="784ED15C"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2021</w:t>
            </w:r>
          </w:p>
        </w:tc>
        <w:tc>
          <w:tcPr>
            <w:tcW w:w="484" w:type="pct"/>
            <w:tcBorders>
              <w:top w:val="single" w:sz="4" w:space="0" w:color="auto"/>
              <w:left w:val="nil"/>
              <w:bottom w:val="single" w:sz="4" w:space="0" w:color="auto"/>
              <w:right w:val="single" w:sz="4" w:space="0" w:color="auto"/>
            </w:tcBorders>
            <w:hideMark/>
          </w:tcPr>
          <w:p w14:paraId="02C2BE32"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2022</w:t>
            </w:r>
          </w:p>
        </w:tc>
        <w:tc>
          <w:tcPr>
            <w:tcW w:w="484" w:type="pct"/>
            <w:tcBorders>
              <w:top w:val="single" w:sz="4" w:space="0" w:color="auto"/>
              <w:left w:val="single" w:sz="4" w:space="0" w:color="auto"/>
              <w:bottom w:val="single" w:sz="4" w:space="0" w:color="auto"/>
              <w:right w:val="single" w:sz="4" w:space="0" w:color="auto"/>
            </w:tcBorders>
            <w:hideMark/>
          </w:tcPr>
          <w:p w14:paraId="04073CBD"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2023</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24B1D776" w14:textId="77777777" w:rsidR="007E23D1" w:rsidRPr="007E23D1" w:rsidRDefault="007E23D1" w:rsidP="00861EE2">
            <w:pPr>
              <w:widowControl w:val="0"/>
              <w:jc w:val="center"/>
              <w:rPr>
                <w:b/>
                <w:bCs/>
                <w:color w:val="000000"/>
                <w:sz w:val="20"/>
                <w:szCs w:val="20"/>
                <w:lang w:val="es-ES"/>
              </w:rPr>
            </w:pPr>
            <w:r w:rsidRPr="007E23D1">
              <w:rPr>
                <w:b/>
                <w:color w:val="000000"/>
                <w:sz w:val="20"/>
                <w:lang w:val="es-ES"/>
              </w:rPr>
              <w:t>Nivel básico</w:t>
            </w:r>
          </w:p>
        </w:tc>
      </w:tr>
      <w:tr w:rsidR="007E23D1" w:rsidRPr="007E23D1" w14:paraId="6B7D77D2" w14:textId="77777777" w:rsidTr="00861EE2">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DACDBE9" w14:textId="77777777" w:rsidR="007E23D1" w:rsidRPr="007E23D1" w:rsidRDefault="007E23D1" w:rsidP="00861EE2">
            <w:pPr>
              <w:widowControl w:val="0"/>
              <w:ind w:left="98"/>
              <w:jc w:val="left"/>
              <w:rPr>
                <w:b/>
                <w:bCs/>
                <w:color w:val="000000"/>
                <w:sz w:val="20"/>
                <w:szCs w:val="20"/>
                <w:lang w:val="es-ES"/>
              </w:rPr>
            </w:pPr>
            <w:r w:rsidRPr="007E23D1">
              <w:rPr>
                <w:b/>
                <w:color w:val="000000"/>
                <w:sz w:val="20"/>
                <w:lang w:val="es-ES"/>
              </w:rPr>
              <w:t>Toneladas (t)</w:t>
            </w:r>
          </w:p>
        </w:tc>
      </w:tr>
      <w:tr w:rsidR="007E23D1" w:rsidRPr="007E23D1" w14:paraId="737D0182" w14:textId="77777777" w:rsidTr="00861EE2">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76AAEFF" w14:textId="77777777" w:rsidR="007E23D1" w:rsidRPr="007E23D1" w:rsidRDefault="007E23D1" w:rsidP="00861EE2">
            <w:pPr>
              <w:widowControl w:val="0"/>
              <w:ind w:left="98"/>
              <w:jc w:val="left"/>
              <w:rPr>
                <w:color w:val="000000"/>
                <w:sz w:val="20"/>
                <w:szCs w:val="20"/>
                <w:lang w:val="es-ES"/>
              </w:rPr>
            </w:pPr>
            <w:r w:rsidRPr="007E23D1">
              <w:rPr>
                <w:color w:val="000000"/>
                <w:sz w:val="20"/>
                <w:lang w:val="es-ES"/>
              </w:rPr>
              <w:t>HCFC-22</w:t>
            </w:r>
          </w:p>
        </w:tc>
        <w:tc>
          <w:tcPr>
            <w:tcW w:w="484" w:type="pct"/>
            <w:tcBorders>
              <w:top w:val="nil"/>
              <w:left w:val="nil"/>
              <w:bottom w:val="single" w:sz="4" w:space="0" w:color="auto"/>
              <w:right w:val="single" w:sz="4" w:space="0" w:color="auto"/>
            </w:tcBorders>
            <w:noWrap/>
          </w:tcPr>
          <w:p w14:paraId="62C84247" w14:textId="77777777" w:rsidR="007E23D1" w:rsidRPr="007E23D1" w:rsidRDefault="007E23D1" w:rsidP="00861EE2">
            <w:pPr>
              <w:widowControl w:val="0"/>
              <w:tabs>
                <w:tab w:val="left" w:pos="430"/>
              </w:tabs>
              <w:ind w:left="-137" w:right="63"/>
              <w:jc w:val="right"/>
              <w:rPr>
                <w:sz w:val="20"/>
                <w:szCs w:val="20"/>
                <w:lang w:val="es-ES"/>
              </w:rPr>
            </w:pPr>
            <w:r w:rsidRPr="007E23D1">
              <w:rPr>
                <w:color w:val="000000"/>
                <w:sz w:val="20"/>
                <w:lang w:val="es-ES"/>
              </w:rPr>
              <w:t>669,44</w:t>
            </w:r>
          </w:p>
        </w:tc>
        <w:tc>
          <w:tcPr>
            <w:tcW w:w="484" w:type="pct"/>
            <w:tcBorders>
              <w:top w:val="nil"/>
              <w:left w:val="nil"/>
              <w:bottom w:val="single" w:sz="4" w:space="0" w:color="auto"/>
              <w:right w:val="single" w:sz="4" w:space="0" w:color="auto"/>
            </w:tcBorders>
            <w:noWrap/>
            <w:hideMark/>
          </w:tcPr>
          <w:p w14:paraId="37A38F3C" w14:textId="77777777" w:rsidR="007E23D1" w:rsidRPr="007E23D1" w:rsidRDefault="007E23D1" w:rsidP="00861EE2">
            <w:pPr>
              <w:widowControl w:val="0"/>
              <w:tabs>
                <w:tab w:val="left" w:pos="430"/>
              </w:tabs>
              <w:ind w:left="-137" w:right="63"/>
              <w:jc w:val="right"/>
              <w:rPr>
                <w:sz w:val="20"/>
                <w:szCs w:val="20"/>
                <w:lang w:val="es-ES"/>
              </w:rPr>
            </w:pPr>
            <w:r w:rsidRPr="007E23D1">
              <w:rPr>
                <w:color w:val="000000"/>
                <w:sz w:val="20"/>
                <w:lang w:val="es-ES"/>
              </w:rPr>
              <w:t>595,55</w:t>
            </w:r>
          </w:p>
        </w:tc>
        <w:tc>
          <w:tcPr>
            <w:tcW w:w="484" w:type="pct"/>
            <w:tcBorders>
              <w:top w:val="nil"/>
              <w:left w:val="nil"/>
              <w:bottom w:val="single" w:sz="4" w:space="0" w:color="auto"/>
              <w:right w:val="single" w:sz="4" w:space="0" w:color="auto"/>
            </w:tcBorders>
            <w:noWrap/>
            <w:hideMark/>
          </w:tcPr>
          <w:p w14:paraId="18BACACA" w14:textId="77777777" w:rsidR="007E23D1" w:rsidRPr="007E23D1" w:rsidRDefault="007E23D1" w:rsidP="00861EE2">
            <w:pPr>
              <w:widowControl w:val="0"/>
              <w:tabs>
                <w:tab w:val="left" w:pos="430"/>
              </w:tabs>
              <w:ind w:left="-137" w:right="63"/>
              <w:jc w:val="right"/>
              <w:rPr>
                <w:color w:val="000000"/>
                <w:sz w:val="20"/>
                <w:szCs w:val="20"/>
                <w:lang w:val="es-ES"/>
              </w:rPr>
            </w:pPr>
            <w:r w:rsidRPr="007E23D1">
              <w:rPr>
                <w:color w:val="000000"/>
                <w:sz w:val="20"/>
                <w:lang w:val="es-ES"/>
              </w:rPr>
              <w:t>447,38</w:t>
            </w:r>
          </w:p>
        </w:tc>
        <w:tc>
          <w:tcPr>
            <w:tcW w:w="484" w:type="pct"/>
            <w:tcBorders>
              <w:top w:val="single" w:sz="4" w:space="0" w:color="auto"/>
              <w:left w:val="nil"/>
              <w:bottom w:val="single" w:sz="4" w:space="0" w:color="auto"/>
              <w:right w:val="single" w:sz="2" w:space="0" w:color="auto"/>
            </w:tcBorders>
            <w:hideMark/>
          </w:tcPr>
          <w:p w14:paraId="510260A1" w14:textId="77777777" w:rsidR="007E23D1" w:rsidRPr="007E23D1" w:rsidRDefault="007E23D1" w:rsidP="00861EE2">
            <w:pPr>
              <w:widowControl w:val="0"/>
              <w:tabs>
                <w:tab w:val="left" w:pos="430"/>
              </w:tabs>
              <w:ind w:left="-137" w:right="63"/>
              <w:jc w:val="right"/>
              <w:rPr>
                <w:color w:val="000000"/>
                <w:sz w:val="20"/>
                <w:szCs w:val="20"/>
                <w:lang w:val="es-ES"/>
              </w:rPr>
            </w:pPr>
            <w:r w:rsidRPr="007E23D1">
              <w:rPr>
                <w:color w:val="000000" w:themeColor="text1"/>
                <w:sz w:val="20"/>
                <w:lang w:val="es-ES"/>
              </w:rPr>
              <w:t>463,90</w:t>
            </w:r>
          </w:p>
        </w:tc>
        <w:tc>
          <w:tcPr>
            <w:tcW w:w="484" w:type="pct"/>
            <w:tcBorders>
              <w:top w:val="single" w:sz="2" w:space="0" w:color="auto"/>
              <w:left w:val="single" w:sz="2" w:space="0" w:color="auto"/>
              <w:bottom w:val="single" w:sz="2" w:space="0" w:color="auto"/>
              <w:right w:val="single" w:sz="2" w:space="0" w:color="auto"/>
            </w:tcBorders>
          </w:tcPr>
          <w:p w14:paraId="6341D1A2" w14:textId="77777777" w:rsidR="007E23D1" w:rsidRPr="007E23D1" w:rsidRDefault="007E23D1" w:rsidP="00861EE2">
            <w:pPr>
              <w:widowControl w:val="0"/>
              <w:tabs>
                <w:tab w:val="left" w:pos="430"/>
              </w:tabs>
              <w:ind w:left="-137" w:right="63"/>
              <w:jc w:val="right"/>
              <w:rPr>
                <w:color w:val="000000"/>
                <w:sz w:val="20"/>
                <w:szCs w:val="20"/>
                <w:lang w:val="es-ES"/>
              </w:rPr>
            </w:pPr>
            <w:r w:rsidRPr="007E23D1">
              <w:rPr>
                <w:color w:val="000000"/>
                <w:sz w:val="20"/>
                <w:lang w:val="es-ES"/>
              </w:rPr>
              <w:t>538,13</w:t>
            </w:r>
          </w:p>
        </w:tc>
        <w:tc>
          <w:tcPr>
            <w:tcW w:w="497" w:type="pct"/>
            <w:tcBorders>
              <w:top w:val="nil"/>
              <w:left w:val="single" w:sz="2" w:space="0" w:color="auto"/>
              <w:bottom w:val="single" w:sz="4" w:space="0" w:color="auto"/>
              <w:right w:val="single" w:sz="4" w:space="0" w:color="auto"/>
            </w:tcBorders>
            <w:noWrap/>
            <w:hideMark/>
          </w:tcPr>
          <w:p w14:paraId="6F142930" w14:textId="77777777" w:rsidR="007E23D1" w:rsidRPr="007E23D1" w:rsidRDefault="007E23D1" w:rsidP="00861EE2">
            <w:pPr>
              <w:widowControl w:val="0"/>
              <w:ind w:left="-279" w:right="112"/>
              <w:jc w:val="right"/>
              <w:rPr>
                <w:color w:val="000000"/>
                <w:sz w:val="20"/>
                <w:szCs w:val="20"/>
                <w:lang w:val="es-ES"/>
              </w:rPr>
            </w:pPr>
            <w:r w:rsidRPr="007E23D1">
              <w:rPr>
                <w:color w:val="000000"/>
                <w:sz w:val="20"/>
                <w:lang w:val="es-ES"/>
              </w:rPr>
              <w:t>935,80</w:t>
            </w:r>
          </w:p>
        </w:tc>
      </w:tr>
      <w:tr w:rsidR="007E23D1" w:rsidRPr="007E23D1" w14:paraId="48F5BB99" w14:textId="77777777" w:rsidTr="00861EE2">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AFC7CC" w14:textId="77777777" w:rsidR="007E23D1" w:rsidRPr="007E23D1" w:rsidRDefault="007E23D1" w:rsidP="00861EE2">
            <w:pPr>
              <w:widowControl w:val="0"/>
              <w:ind w:left="98"/>
              <w:jc w:val="left"/>
              <w:rPr>
                <w:color w:val="000000"/>
                <w:sz w:val="20"/>
                <w:szCs w:val="20"/>
                <w:lang w:val="es-ES"/>
              </w:rPr>
            </w:pPr>
            <w:r w:rsidRPr="007E23D1">
              <w:rPr>
                <w:color w:val="000000"/>
                <w:sz w:val="20"/>
                <w:lang w:val="es-ES"/>
              </w:rPr>
              <w:t>HCFC-141b</w:t>
            </w:r>
          </w:p>
        </w:tc>
        <w:tc>
          <w:tcPr>
            <w:tcW w:w="484" w:type="pct"/>
            <w:tcBorders>
              <w:top w:val="nil"/>
              <w:left w:val="nil"/>
              <w:bottom w:val="single" w:sz="4" w:space="0" w:color="auto"/>
              <w:right w:val="single" w:sz="4" w:space="0" w:color="auto"/>
            </w:tcBorders>
            <w:noWrap/>
          </w:tcPr>
          <w:p w14:paraId="7B90A26A" w14:textId="77777777" w:rsidR="007E23D1" w:rsidRPr="007E23D1" w:rsidRDefault="007E23D1" w:rsidP="00861EE2">
            <w:pPr>
              <w:widowControl w:val="0"/>
              <w:tabs>
                <w:tab w:val="left" w:pos="430"/>
              </w:tabs>
              <w:ind w:left="-137" w:right="63"/>
              <w:jc w:val="right"/>
              <w:rPr>
                <w:sz w:val="20"/>
                <w:szCs w:val="20"/>
                <w:lang w:val="es-ES"/>
              </w:rPr>
            </w:pPr>
            <w:r w:rsidRPr="007E23D1">
              <w:rPr>
                <w:color w:val="000000"/>
                <w:sz w:val="20"/>
                <w:lang w:val="es-ES"/>
              </w:rPr>
              <w:t>2,01</w:t>
            </w:r>
          </w:p>
        </w:tc>
        <w:tc>
          <w:tcPr>
            <w:tcW w:w="484" w:type="pct"/>
            <w:tcBorders>
              <w:top w:val="nil"/>
              <w:left w:val="nil"/>
              <w:bottom w:val="single" w:sz="4" w:space="0" w:color="auto"/>
              <w:right w:val="single" w:sz="4" w:space="0" w:color="auto"/>
            </w:tcBorders>
            <w:noWrap/>
            <w:hideMark/>
          </w:tcPr>
          <w:p w14:paraId="76B3BD62" w14:textId="77777777" w:rsidR="007E23D1" w:rsidRPr="007E23D1" w:rsidRDefault="007E23D1" w:rsidP="00861EE2">
            <w:pPr>
              <w:widowControl w:val="0"/>
              <w:tabs>
                <w:tab w:val="left" w:pos="430"/>
              </w:tabs>
              <w:ind w:left="-137" w:right="63"/>
              <w:jc w:val="right"/>
              <w:rPr>
                <w:sz w:val="20"/>
                <w:szCs w:val="20"/>
                <w:lang w:val="es-ES"/>
              </w:rPr>
            </w:pPr>
            <w:r w:rsidRPr="007E23D1">
              <w:rPr>
                <w:color w:val="000000"/>
                <w:sz w:val="20"/>
                <w:lang w:val="es-ES"/>
              </w:rPr>
              <w:t>0,00</w:t>
            </w:r>
          </w:p>
        </w:tc>
        <w:tc>
          <w:tcPr>
            <w:tcW w:w="484" w:type="pct"/>
            <w:tcBorders>
              <w:top w:val="nil"/>
              <w:left w:val="nil"/>
              <w:bottom w:val="single" w:sz="4" w:space="0" w:color="auto"/>
              <w:right w:val="single" w:sz="4" w:space="0" w:color="auto"/>
            </w:tcBorders>
            <w:noWrap/>
            <w:hideMark/>
          </w:tcPr>
          <w:p w14:paraId="6875429F" w14:textId="77777777" w:rsidR="007E23D1" w:rsidRPr="007E23D1" w:rsidRDefault="007E23D1" w:rsidP="00861EE2">
            <w:pPr>
              <w:widowControl w:val="0"/>
              <w:tabs>
                <w:tab w:val="left" w:pos="430"/>
              </w:tabs>
              <w:ind w:left="-137" w:right="63"/>
              <w:jc w:val="right"/>
              <w:rPr>
                <w:color w:val="000000"/>
                <w:sz w:val="20"/>
                <w:szCs w:val="20"/>
                <w:lang w:val="es-ES"/>
              </w:rPr>
            </w:pPr>
            <w:r w:rsidRPr="007E23D1">
              <w:rPr>
                <w:color w:val="000000"/>
                <w:sz w:val="20"/>
                <w:lang w:val="es-ES"/>
              </w:rPr>
              <w:t>0,00</w:t>
            </w:r>
          </w:p>
        </w:tc>
        <w:tc>
          <w:tcPr>
            <w:tcW w:w="484" w:type="pct"/>
            <w:tcBorders>
              <w:top w:val="single" w:sz="4" w:space="0" w:color="auto"/>
              <w:left w:val="nil"/>
              <w:bottom w:val="single" w:sz="4" w:space="0" w:color="auto"/>
              <w:right w:val="single" w:sz="4" w:space="0" w:color="auto"/>
            </w:tcBorders>
            <w:hideMark/>
          </w:tcPr>
          <w:p w14:paraId="7589CEDC" w14:textId="77777777" w:rsidR="007E23D1" w:rsidRPr="007E23D1" w:rsidRDefault="007E23D1" w:rsidP="00861EE2">
            <w:pPr>
              <w:widowControl w:val="0"/>
              <w:tabs>
                <w:tab w:val="left" w:pos="430"/>
              </w:tabs>
              <w:ind w:left="-137" w:right="63"/>
              <w:jc w:val="right"/>
              <w:rPr>
                <w:color w:val="000000"/>
                <w:sz w:val="20"/>
                <w:szCs w:val="20"/>
                <w:lang w:val="es-ES"/>
              </w:rPr>
            </w:pPr>
            <w:r w:rsidRPr="007E23D1">
              <w:rPr>
                <w:color w:val="000000"/>
                <w:sz w:val="20"/>
                <w:lang w:val="es-ES"/>
              </w:rPr>
              <w:t>0,00</w:t>
            </w:r>
          </w:p>
        </w:tc>
        <w:tc>
          <w:tcPr>
            <w:tcW w:w="484" w:type="pct"/>
            <w:tcBorders>
              <w:top w:val="nil"/>
              <w:left w:val="single" w:sz="4" w:space="0" w:color="auto"/>
              <w:bottom w:val="single" w:sz="4" w:space="0" w:color="auto"/>
              <w:right w:val="single" w:sz="4" w:space="0" w:color="auto"/>
            </w:tcBorders>
          </w:tcPr>
          <w:p w14:paraId="42D1CCDA" w14:textId="77777777" w:rsidR="007E23D1" w:rsidRPr="007E23D1" w:rsidRDefault="007E23D1" w:rsidP="00861EE2">
            <w:pPr>
              <w:widowControl w:val="0"/>
              <w:tabs>
                <w:tab w:val="left" w:pos="430"/>
              </w:tabs>
              <w:ind w:left="-137" w:right="63"/>
              <w:jc w:val="right"/>
              <w:rPr>
                <w:color w:val="000000"/>
                <w:sz w:val="20"/>
                <w:szCs w:val="20"/>
                <w:lang w:val="es-ES"/>
              </w:rPr>
            </w:pPr>
            <w:r w:rsidRPr="007E23D1">
              <w:rPr>
                <w:color w:val="000000"/>
                <w:sz w:val="20"/>
                <w:lang w:val="es-ES"/>
              </w:rPr>
              <w:t>0,00</w:t>
            </w:r>
          </w:p>
        </w:tc>
        <w:tc>
          <w:tcPr>
            <w:tcW w:w="497" w:type="pct"/>
            <w:tcBorders>
              <w:top w:val="nil"/>
              <w:left w:val="single" w:sz="4" w:space="0" w:color="auto"/>
              <w:bottom w:val="single" w:sz="4" w:space="0" w:color="auto"/>
              <w:right w:val="single" w:sz="4" w:space="0" w:color="auto"/>
            </w:tcBorders>
            <w:noWrap/>
            <w:hideMark/>
          </w:tcPr>
          <w:p w14:paraId="05AC95A6" w14:textId="77777777" w:rsidR="007E23D1" w:rsidRPr="007E23D1" w:rsidRDefault="007E23D1" w:rsidP="00861EE2">
            <w:pPr>
              <w:widowControl w:val="0"/>
              <w:ind w:left="-279" w:right="112"/>
              <w:jc w:val="right"/>
              <w:rPr>
                <w:color w:val="000000"/>
                <w:sz w:val="20"/>
                <w:szCs w:val="20"/>
                <w:lang w:val="es-ES"/>
              </w:rPr>
            </w:pPr>
            <w:r w:rsidRPr="007E23D1">
              <w:rPr>
                <w:color w:val="000000"/>
                <w:sz w:val="20"/>
                <w:lang w:val="es-ES"/>
              </w:rPr>
              <w:t>4,00</w:t>
            </w:r>
          </w:p>
        </w:tc>
      </w:tr>
      <w:tr w:rsidR="007E23D1" w:rsidRPr="007E23D1" w14:paraId="5443D4D5" w14:textId="77777777" w:rsidTr="00861EE2">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62AC290" w14:textId="77777777" w:rsidR="007E23D1" w:rsidRPr="007E23D1" w:rsidRDefault="007E23D1" w:rsidP="00861EE2">
            <w:pPr>
              <w:ind w:left="98"/>
              <w:jc w:val="left"/>
              <w:rPr>
                <w:rFonts w:eastAsia="Calibri"/>
                <w:b/>
                <w:color w:val="000000"/>
                <w:sz w:val="20"/>
                <w:szCs w:val="20"/>
                <w:lang w:val="es-ES"/>
              </w:rPr>
            </w:pPr>
            <w:r w:rsidRPr="007E23D1">
              <w:rPr>
                <w:b/>
                <w:color w:val="000000"/>
                <w:sz w:val="20"/>
                <w:lang w:val="es-ES"/>
              </w:rPr>
              <w:t>Total (t)</w:t>
            </w:r>
          </w:p>
        </w:tc>
        <w:tc>
          <w:tcPr>
            <w:tcW w:w="484" w:type="pct"/>
            <w:tcBorders>
              <w:top w:val="nil"/>
              <w:left w:val="nil"/>
              <w:bottom w:val="single" w:sz="4" w:space="0" w:color="auto"/>
              <w:right w:val="single" w:sz="4" w:space="0" w:color="auto"/>
            </w:tcBorders>
            <w:noWrap/>
          </w:tcPr>
          <w:p w14:paraId="0176C9F6" w14:textId="77777777" w:rsidR="007E23D1" w:rsidRPr="007E23D1" w:rsidRDefault="007E23D1" w:rsidP="00861EE2">
            <w:pPr>
              <w:widowControl w:val="0"/>
              <w:tabs>
                <w:tab w:val="left" w:pos="430"/>
              </w:tabs>
              <w:ind w:left="-137" w:right="63"/>
              <w:jc w:val="right"/>
              <w:rPr>
                <w:b/>
                <w:color w:val="000000"/>
                <w:sz w:val="20"/>
                <w:szCs w:val="20"/>
                <w:lang w:val="es-ES"/>
              </w:rPr>
            </w:pPr>
            <w:r w:rsidRPr="007E23D1">
              <w:rPr>
                <w:b/>
                <w:color w:val="000000"/>
                <w:sz w:val="20"/>
                <w:lang w:val="es-ES"/>
              </w:rPr>
              <w:t>671,45</w:t>
            </w:r>
          </w:p>
        </w:tc>
        <w:tc>
          <w:tcPr>
            <w:tcW w:w="484" w:type="pct"/>
            <w:tcBorders>
              <w:top w:val="nil"/>
              <w:left w:val="nil"/>
              <w:bottom w:val="single" w:sz="4" w:space="0" w:color="auto"/>
              <w:right w:val="single" w:sz="4" w:space="0" w:color="auto"/>
            </w:tcBorders>
            <w:noWrap/>
            <w:hideMark/>
          </w:tcPr>
          <w:p w14:paraId="452E85F5" w14:textId="77777777" w:rsidR="007E23D1" w:rsidRPr="007E23D1" w:rsidRDefault="007E23D1" w:rsidP="00861EE2">
            <w:pPr>
              <w:widowControl w:val="0"/>
              <w:tabs>
                <w:tab w:val="left" w:pos="430"/>
              </w:tabs>
              <w:ind w:left="-137" w:right="63"/>
              <w:jc w:val="right"/>
              <w:rPr>
                <w:b/>
                <w:color w:val="000000"/>
                <w:sz w:val="20"/>
                <w:szCs w:val="20"/>
                <w:lang w:val="es-ES"/>
              </w:rPr>
            </w:pPr>
            <w:r w:rsidRPr="007E23D1">
              <w:rPr>
                <w:b/>
                <w:color w:val="000000"/>
                <w:sz w:val="20"/>
                <w:lang w:val="es-ES"/>
              </w:rPr>
              <w:t>595,55</w:t>
            </w:r>
          </w:p>
        </w:tc>
        <w:tc>
          <w:tcPr>
            <w:tcW w:w="484" w:type="pct"/>
            <w:tcBorders>
              <w:top w:val="nil"/>
              <w:left w:val="nil"/>
              <w:bottom w:val="single" w:sz="4" w:space="0" w:color="auto"/>
              <w:right w:val="single" w:sz="4" w:space="0" w:color="auto"/>
            </w:tcBorders>
            <w:noWrap/>
            <w:hideMark/>
          </w:tcPr>
          <w:p w14:paraId="24D5EC90" w14:textId="77777777" w:rsidR="007E23D1" w:rsidRPr="007E23D1" w:rsidRDefault="007E23D1" w:rsidP="00861EE2">
            <w:pPr>
              <w:widowControl w:val="0"/>
              <w:tabs>
                <w:tab w:val="left" w:pos="430"/>
              </w:tabs>
              <w:ind w:left="-137" w:right="63"/>
              <w:jc w:val="right"/>
              <w:rPr>
                <w:b/>
                <w:color w:val="000000"/>
                <w:sz w:val="20"/>
                <w:szCs w:val="20"/>
                <w:lang w:val="es-ES"/>
              </w:rPr>
            </w:pPr>
            <w:r w:rsidRPr="007E23D1">
              <w:rPr>
                <w:b/>
                <w:color w:val="000000"/>
                <w:sz w:val="20"/>
                <w:lang w:val="es-ES"/>
              </w:rPr>
              <w:t>447,38</w:t>
            </w:r>
          </w:p>
        </w:tc>
        <w:tc>
          <w:tcPr>
            <w:tcW w:w="484" w:type="pct"/>
            <w:tcBorders>
              <w:top w:val="single" w:sz="4" w:space="0" w:color="auto"/>
              <w:left w:val="nil"/>
              <w:bottom w:val="single" w:sz="4" w:space="0" w:color="auto"/>
              <w:right w:val="single" w:sz="4" w:space="0" w:color="auto"/>
            </w:tcBorders>
            <w:hideMark/>
          </w:tcPr>
          <w:p w14:paraId="3DE1061D" w14:textId="77777777" w:rsidR="007E23D1" w:rsidRPr="007E23D1" w:rsidRDefault="007E23D1" w:rsidP="00861EE2">
            <w:pPr>
              <w:widowControl w:val="0"/>
              <w:tabs>
                <w:tab w:val="left" w:pos="430"/>
              </w:tabs>
              <w:ind w:left="-137" w:right="63"/>
              <w:jc w:val="right"/>
              <w:rPr>
                <w:b/>
                <w:color w:val="000000"/>
                <w:sz w:val="20"/>
                <w:szCs w:val="20"/>
                <w:lang w:val="es-ES"/>
              </w:rPr>
            </w:pPr>
            <w:r w:rsidRPr="007E23D1">
              <w:rPr>
                <w:b/>
                <w:color w:val="000000"/>
                <w:sz w:val="20"/>
                <w:lang w:val="es-ES"/>
              </w:rPr>
              <w:t>463,90</w:t>
            </w:r>
          </w:p>
        </w:tc>
        <w:tc>
          <w:tcPr>
            <w:tcW w:w="484" w:type="pct"/>
            <w:tcBorders>
              <w:top w:val="nil"/>
              <w:left w:val="single" w:sz="4" w:space="0" w:color="auto"/>
              <w:bottom w:val="single" w:sz="4" w:space="0" w:color="auto"/>
              <w:right w:val="single" w:sz="4" w:space="0" w:color="auto"/>
            </w:tcBorders>
          </w:tcPr>
          <w:p w14:paraId="7CB44A0B" w14:textId="77777777" w:rsidR="007E23D1" w:rsidRPr="007E23D1" w:rsidRDefault="007E23D1" w:rsidP="00861EE2">
            <w:pPr>
              <w:widowControl w:val="0"/>
              <w:tabs>
                <w:tab w:val="left" w:pos="430"/>
              </w:tabs>
              <w:ind w:left="-137" w:right="63"/>
              <w:jc w:val="right"/>
              <w:rPr>
                <w:b/>
                <w:bCs/>
                <w:color w:val="000000"/>
                <w:sz w:val="20"/>
                <w:szCs w:val="20"/>
                <w:lang w:val="es-ES"/>
              </w:rPr>
            </w:pPr>
            <w:r w:rsidRPr="007E23D1">
              <w:rPr>
                <w:b/>
                <w:color w:val="000000"/>
                <w:sz w:val="20"/>
                <w:lang w:val="es-ES"/>
              </w:rPr>
              <w:t>538,13</w:t>
            </w:r>
          </w:p>
        </w:tc>
        <w:tc>
          <w:tcPr>
            <w:tcW w:w="497" w:type="pct"/>
            <w:tcBorders>
              <w:top w:val="nil"/>
              <w:left w:val="single" w:sz="4" w:space="0" w:color="auto"/>
              <w:bottom w:val="single" w:sz="4" w:space="0" w:color="auto"/>
              <w:right w:val="single" w:sz="4" w:space="0" w:color="auto"/>
            </w:tcBorders>
            <w:noWrap/>
            <w:hideMark/>
          </w:tcPr>
          <w:p w14:paraId="2B897B16" w14:textId="77777777" w:rsidR="007E23D1" w:rsidRPr="007E23D1" w:rsidRDefault="007E23D1" w:rsidP="00861EE2">
            <w:pPr>
              <w:widowControl w:val="0"/>
              <w:tabs>
                <w:tab w:val="left" w:pos="430"/>
              </w:tabs>
              <w:ind w:left="-137" w:right="112"/>
              <w:jc w:val="right"/>
              <w:rPr>
                <w:b/>
                <w:color w:val="000000"/>
                <w:sz w:val="20"/>
                <w:szCs w:val="20"/>
                <w:lang w:val="es-ES"/>
              </w:rPr>
            </w:pPr>
            <w:r w:rsidRPr="007E23D1">
              <w:rPr>
                <w:b/>
                <w:color w:val="000000"/>
                <w:sz w:val="20"/>
                <w:lang w:val="es-ES"/>
              </w:rPr>
              <w:t>939,70</w:t>
            </w:r>
          </w:p>
        </w:tc>
      </w:tr>
      <w:tr w:rsidR="007E23D1" w:rsidRPr="007E23D1" w14:paraId="71573640" w14:textId="77777777" w:rsidTr="00861EE2">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948C10D" w14:textId="77777777" w:rsidR="007E23D1" w:rsidRPr="007E23D1" w:rsidRDefault="007E23D1" w:rsidP="00861EE2">
            <w:pPr>
              <w:ind w:left="98"/>
              <w:jc w:val="left"/>
              <w:rPr>
                <w:b/>
                <w:bCs/>
                <w:color w:val="000000"/>
                <w:sz w:val="20"/>
                <w:szCs w:val="20"/>
                <w:lang w:val="es-ES"/>
              </w:rPr>
            </w:pPr>
            <w:r w:rsidRPr="007E23D1">
              <w:rPr>
                <w:color w:val="000000"/>
                <w:sz w:val="20"/>
                <w:lang w:val="es-ES"/>
              </w:rPr>
              <w:t>HCFC</w:t>
            </w:r>
            <w:r w:rsidRPr="007E23D1">
              <w:rPr>
                <w:color w:val="000000"/>
                <w:sz w:val="20"/>
                <w:lang w:val="es-ES"/>
              </w:rPr>
              <w:noBreakHyphen/>
              <w:t>141b en polioles premezclados importados*</w:t>
            </w:r>
          </w:p>
        </w:tc>
        <w:tc>
          <w:tcPr>
            <w:tcW w:w="484" w:type="pct"/>
            <w:tcBorders>
              <w:top w:val="nil"/>
              <w:left w:val="nil"/>
              <w:bottom w:val="single" w:sz="4" w:space="0" w:color="auto"/>
              <w:right w:val="single" w:sz="4" w:space="0" w:color="auto"/>
            </w:tcBorders>
            <w:noWrap/>
          </w:tcPr>
          <w:p w14:paraId="0722E91E" w14:textId="77777777" w:rsidR="007E23D1" w:rsidRPr="007E23D1" w:rsidRDefault="007E23D1" w:rsidP="00861EE2">
            <w:pPr>
              <w:tabs>
                <w:tab w:val="left" w:pos="430"/>
              </w:tabs>
              <w:ind w:left="-137" w:right="63"/>
              <w:jc w:val="right"/>
              <w:rPr>
                <w:sz w:val="20"/>
                <w:szCs w:val="20"/>
                <w:lang w:val="es-ES"/>
              </w:rPr>
            </w:pPr>
            <w:r w:rsidRPr="007E23D1">
              <w:rPr>
                <w:color w:val="000000"/>
                <w:sz w:val="20"/>
                <w:lang w:val="es-ES"/>
              </w:rPr>
              <w:t>125,54</w:t>
            </w:r>
          </w:p>
        </w:tc>
        <w:tc>
          <w:tcPr>
            <w:tcW w:w="484" w:type="pct"/>
            <w:tcBorders>
              <w:top w:val="nil"/>
              <w:left w:val="nil"/>
              <w:bottom w:val="single" w:sz="4" w:space="0" w:color="auto"/>
              <w:right w:val="single" w:sz="4" w:space="0" w:color="auto"/>
            </w:tcBorders>
            <w:noWrap/>
            <w:hideMark/>
          </w:tcPr>
          <w:p w14:paraId="6155CBC2" w14:textId="77777777" w:rsidR="007E23D1" w:rsidRPr="007E23D1" w:rsidRDefault="007E23D1" w:rsidP="00861EE2">
            <w:pPr>
              <w:tabs>
                <w:tab w:val="left" w:pos="430"/>
              </w:tabs>
              <w:ind w:left="-137" w:right="63"/>
              <w:jc w:val="right"/>
              <w:rPr>
                <w:sz w:val="20"/>
                <w:szCs w:val="20"/>
                <w:lang w:val="es-ES"/>
              </w:rPr>
            </w:pPr>
            <w:r w:rsidRPr="007E23D1">
              <w:rPr>
                <w:color w:val="000000"/>
                <w:sz w:val="20"/>
                <w:lang w:val="es-ES"/>
              </w:rPr>
              <w:t>89,82</w:t>
            </w:r>
          </w:p>
        </w:tc>
        <w:tc>
          <w:tcPr>
            <w:tcW w:w="484" w:type="pct"/>
            <w:tcBorders>
              <w:top w:val="nil"/>
              <w:left w:val="nil"/>
              <w:bottom w:val="single" w:sz="4" w:space="0" w:color="auto"/>
              <w:right w:val="single" w:sz="4" w:space="0" w:color="auto"/>
            </w:tcBorders>
            <w:noWrap/>
            <w:hideMark/>
          </w:tcPr>
          <w:p w14:paraId="3376C398" w14:textId="77777777" w:rsidR="007E23D1" w:rsidRPr="007E23D1" w:rsidRDefault="007E23D1" w:rsidP="00861EE2">
            <w:pPr>
              <w:tabs>
                <w:tab w:val="left" w:pos="430"/>
              </w:tabs>
              <w:ind w:left="-137" w:right="63"/>
              <w:jc w:val="right"/>
              <w:rPr>
                <w:color w:val="000000"/>
                <w:sz w:val="20"/>
                <w:szCs w:val="20"/>
                <w:lang w:val="es-ES"/>
              </w:rPr>
            </w:pPr>
            <w:r w:rsidRPr="007E23D1">
              <w:rPr>
                <w:color w:val="000000"/>
                <w:sz w:val="20"/>
                <w:lang w:val="es-ES"/>
              </w:rPr>
              <w:t>115,18</w:t>
            </w:r>
          </w:p>
        </w:tc>
        <w:tc>
          <w:tcPr>
            <w:tcW w:w="484" w:type="pct"/>
            <w:tcBorders>
              <w:top w:val="single" w:sz="4" w:space="0" w:color="auto"/>
              <w:left w:val="nil"/>
              <w:bottom w:val="single" w:sz="4" w:space="0" w:color="auto"/>
              <w:right w:val="single" w:sz="4" w:space="0" w:color="auto"/>
            </w:tcBorders>
            <w:hideMark/>
          </w:tcPr>
          <w:p w14:paraId="6E3A6A32" w14:textId="77777777" w:rsidR="007E23D1" w:rsidRPr="007E23D1" w:rsidRDefault="007E23D1" w:rsidP="00861EE2">
            <w:pPr>
              <w:tabs>
                <w:tab w:val="left" w:pos="430"/>
              </w:tabs>
              <w:ind w:left="-137" w:right="63"/>
              <w:jc w:val="right"/>
              <w:rPr>
                <w:color w:val="000000"/>
                <w:sz w:val="20"/>
                <w:szCs w:val="20"/>
                <w:lang w:val="es-ES"/>
              </w:rPr>
            </w:pPr>
            <w:r w:rsidRPr="007E23D1">
              <w:rPr>
                <w:color w:val="000000"/>
                <w:sz w:val="20"/>
                <w:lang w:val="es-ES"/>
              </w:rPr>
              <w:t>155,90</w:t>
            </w:r>
          </w:p>
        </w:tc>
        <w:tc>
          <w:tcPr>
            <w:tcW w:w="484" w:type="pct"/>
            <w:tcBorders>
              <w:top w:val="nil"/>
              <w:left w:val="single" w:sz="4" w:space="0" w:color="auto"/>
              <w:bottom w:val="single" w:sz="4" w:space="0" w:color="auto"/>
              <w:right w:val="single" w:sz="4" w:space="0" w:color="auto"/>
            </w:tcBorders>
          </w:tcPr>
          <w:p w14:paraId="5208E10C" w14:textId="77777777" w:rsidR="007E23D1" w:rsidRPr="007E23D1" w:rsidRDefault="007E23D1" w:rsidP="00861EE2">
            <w:pPr>
              <w:tabs>
                <w:tab w:val="left" w:pos="430"/>
              </w:tabs>
              <w:ind w:left="-137" w:right="63"/>
              <w:jc w:val="right"/>
              <w:rPr>
                <w:sz w:val="20"/>
                <w:szCs w:val="20"/>
                <w:lang w:val="es-ES"/>
              </w:rPr>
            </w:pPr>
            <w:r w:rsidRPr="007E23D1">
              <w:rPr>
                <w:sz w:val="20"/>
                <w:lang w:val="es-ES"/>
              </w:rPr>
              <w:t>149,55</w:t>
            </w:r>
          </w:p>
        </w:tc>
        <w:tc>
          <w:tcPr>
            <w:tcW w:w="497" w:type="pct"/>
            <w:tcBorders>
              <w:top w:val="nil"/>
              <w:left w:val="single" w:sz="4" w:space="0" w:color="auto"/>
              <w:bottom w:val="single" w:sz="4" w:space="0" w:color="auto"/>
              <w:right w:val="single" w:sz="4" w:space="0" w:color="auto"/>
            </w:tcBorders>
            <w:noWrap/>
            <w:hideMark/>
          </w:tcPr>
          <w:p w14:paraId="39AE5DF4" w14:textId="77777777" w:rsidR="007E23D1" w:rsidRPr="007E23D1" w:rsidRDefault="007E23D1" w:rsidP="00861EE2">
            <w:pPr>
              <w:tabs>
                <w:tab w:val="left" w:pos="430"/>
              </w:tabs>
              <w:ind w:left="-137" w:right="-18"/>
              <w:jc w:val="right"/>
              <w:rPr>
                <w:sz w:val="20"/>
                <w:szCs w:val="20"/>
                <w:lang w:val="es-ES"/>
              </w:rPr>
            </w:pPr>
            <w:r w:rsidRPr="007E23D1">
              <w:rPr>
                <w:sz w:val="20"/>
                <w:lang w:val="es-ES"/>
              </w:rPr>
              <w:t>91,87</w:t>
            </w:r>
            <w:r w:rsidRPr="007E23D1">
              <w:rPr>
                <w:sz w:val="20"/>
                <w:vertAlign w:val="superscript"/>
                <w:lang w:val="es-ES"/>
              </w:rPr>
              <w:t>**</w:t>
            </w:r>
          </w:p>
        </w:tc>
      </w:tr>
      <w:tr w:rsidR="007E23D1" w:rsidRPr="007E23D1" w14:paraId="7440157A" w14:textId="77777777" w:rsidTr="00861EE2">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9C92292" w14:textId="77777777" w:rsidR="007E23D1" w:rsidRPr="007E23D1" w:rsidRDefault="007E23D1" w:rsidP="00861EE2">
            <w:pPr>
              <w:widowControl w:val="0"/>
              <w:ind w:left="98"/>
              <w:jc w:val="left"/>
              <w:rPr>
                <w:color w:val="000000"/>
                <w:sz w:val="20"/>
                <w:szCs w:val="20"/>
                <w:lang w:val="es-ES"/>
              </w:rPr>
            </w:pPr>
            <w:r w:rsidRPr="007E23D1">
              <w:rPr>
                <w:b/>
                <w:color w:val="000000"/>
                <w:sz w:val="20"/>
                <w:lang w:val="es-ES"/>
              </w:rPr>
              <w:t>Toneladas PAO</w:t>
            </w:r>
          </w:p>
        </w:tc>
      </w:tr>
      <w:tr w:rsidR="007E23D1" w:rsidRPr="007E23D1" w14:paraId="563F6C9E" w14:textId="77777777" w:rsidTr="00861EE2">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84CC60" w14:textId="77777777" w:rsidR="007E23D1" w:rsidRPr="007E23D1" w:rsidRDefault="007E23D1" w:rsidP="00861EE2">
            <w:pPr>
              <w:widowControl w:val="0"/>
              <w:ind w:left="98"/>
              <w:jc w:val="left"/>
              <w:rPr>
                <w:color w:val="000000"/>
                <w:sz w:val="20"/>
                <w:szCs w:val="20"/>
                <w:lang w:val="es-ES"/>
              </w:rPr>
            </w:pPr>
            <w:r w:rsidRPr="007E23D1">
              <w:rPr>
                <w:color w:val="000000"/>
                <w:sz w:val="20"/>
                <w:lang w:val="es-ES"/>
              </w:rPr>
              <w:t>HCFC-22</w:t>
            </w:r>
          </w:p>
        </w:tc>
        <w:tc>
          <w:tcPr>
            <w:tcW w:w="484" w:type="pct"/>
            <w:tcBorders>
              <w:top w:val="single" w:sz="4" w:space="0" w:color="auto"/>
              <w:left w:val="single" w:sz="4" w:space="0" w:color="auto"/>
              <w:bottom w:val="single" w:sz="4" w:space="0" w:color="auto"/>
              <w:right w:val="single" w:sz="4" w:space="0" w:color="auto"/>
            </w:tcBorders>
            <w:noWrap/>
          </w:tcPr>
          <w:p w14:paraId="56A15DCF"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36,82</w:t>
            </w:r>
          </w:p>
        </w:tc>
        <w:tc>
          <w:tcPr>
            <w:tcW w:w="484" w:type="pct"/>
            <w:tcBorders>
              <w:top w:val="single" w:sz="4" w:space="0" w:color="auto"/>
              <w:left w:val="single" w:sz="4" w:space="0" w:color="auto"/>
              <w:bottom w:val="single" w:sz="4" w:space="0" w:color="auto"/>
              <w:right w:val="single" w:sz="4" w:space="0" w:color="auto"/>
            </w:tcBorders>
            <w:noWrap/>
            <w:hideMark/>
          </w:tcPr>
          <w:p w14:paraId="0798AD5D"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32,76</w:t>
            </w:r>
          </w:p>
        </w:tc>
        <w:tc>
          <w:tcPr>
            <w:tcW w:w="484" w:type="pct"/>
            <w:tcBorders>
              <w:top w:val="single" w:sz="4" w:space="0" w:color="auto"/>
              <w:left w:val="single" w:sz="4" w:space="0" w:color="auto"/>
              <w:bottom w:val="single" w:sz="4" w:space="0" w:color="auto"/>
              <w:right w:val="single" w:sz="4" w:space="0" w:color="auto"/>
            </w:tcBorders>
            <w:noWrap/>
            <w:hideMark/>
          </w:tcPr>
          <w:p w14:paraId="073F7020"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24,61</w:t>
            </w:r>
          </w:p>
        </w:tc>
        <w:tc>
          <w:tcPr>
            <w:tcW w:w="484" w:type="pct"/>
            <w:tcBorders>
              <w:top w:val="single" w:sz="4" w:space="0" w:color="auto"/>
              <w:left w:val="single" w:sz="4" w:space="0" w:color="auto"/>
              <w:bottom w:val="single" w:sz="4" w:space="0" w:color="auto"/>
              <w:right w:val="single" w:sz="4" w:space="0" w:color="auto"/>
            </w:tcBorders>
            <w:hideMark/>
          </w:tcPr>
          <w:p w14:paraId="27BD3CF7"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25,51</w:t>
            </w:r>
          </w:p>
        </w:tc>
        <w:tc>
          <w:tcPr>
            <w:tcW w:w="484" w:type="pct"/>
            <w:tcBorders>
              <w:top w:val="single" w:sz="4" w:space="0" w:color="auto"/>
              <w:left w:val="single" w:sz="4" w:space="0" w:color="auto"/>
              <w:bottom w:val="single" w:sz="4" w:space="0" w:color="auto"/>
              <w:right w:val="single" w:sz="4" w:space="0" w:color="auto"/>
            </w:tcBorders>
          </w:tcPr>
          <w:p w14:paraId="21D89232"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29,60</w:t>
            </w:r>
          </w:p>
        </w:tc>
        <w:tc>
          <w:tcPr>
            <w:tcW w:w="497" w:type="pct"/>
            <w:tcBorders>
              <w:top w:val="single" w:sz="4" w:space="0" w:color="auto"/>
              <w:left w:val="single" w:sz="4" w:space="0" w:color="auto"/>
              <w:bottom w:val="single" w:sz="4" w:space="0" w:color="auto"/>
              <w:right w:val="single" w:sz="4" w:space="0" w:color="auto"/>
            </w:tcBorders>
            <w:noWrap/>
            <w:hideMark/>
          </w:tcPr>
          <w:p w14:paraId="0C6D4010" w14:textId="77777777" w:rsidR="007E23D1" w:rsidRPr="007E23D1" w:rsidRDefault="007E23D1" w:rsidP="00861EE2">
            <w:pPr>
              <w:widowControl w:val="0"/>
              <w:ind w:left="-279" w:right="112"/>
              <w:jc w:val="right"/>
              <w:rPr>
                <w:color w:val="000000"/>
                <w:sz w:val="20"/>
                <w:szCs w:val="20"/>
                <w:lang w:val="es-ES"/>
              </w:rPr>
            </w:pPr>
            <w:r w:rsidRPr="007E23D1">
              <w:rPr>
                <w:color w:val="000000"/>
                <w:sz w:val="20"/>
                <w:lang w:val="es-ES"/>
              </w:rPr>
              <w:t>51,50</w:t>
            </w:r>
          </w:p>
        </w:tc>
      </w:tr>
      <w:tr w:rsidR="007E23D1" w:rsidRPr="007E23D1" w14:paraId="2D91F3F4" w14:textId="77777777" w:rsidTr="00861EE2">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A36DC30" w14:textId="77777777" w:rsidR="007E23D1" w:rsidRPr="007E23D1" w:rsidRDefault="007E23D1" w:rsidP="00861EE2">
            <w:pPr>
              <w:widowControl w:val="0"/>
              <w:ind w:left="98"/>
              <w:jc w:val="left"/>
              <w:rPr>
                <w:color w:val="000000"/>
                <w:sz w:val="20"/>
                <w:szCs w:val="20"/>
                <w:lang w:val="es-ES"/>
              </w:rPr>
            </w:pPr>
            <w:r w:rsidRPr="007E23D1">
              <w:rPr>
                <w:color w:val="000000"/>
                <w:sz w:val="20"/>
                <w:lang w:val="es-ES"/>
              </w:rPr>
              <w:t>HCFC-141b</w:t>
            </w:r>
          </w:p>
        </w:tc>
        <w:tc>
          <w:tcPr>
            <w:tcW w:w="484" w:type="pct"/>
            <w:tcBorders>
              <w:top w:val="single" w:sz="4" w:space="0" w:color="auto"/>
              <w:left w:val="single" w:sz="4" w:space="0" w:color="auto"/>
              <w:bottom w:val="single" w:sz="4" w:space="0" w:color="auto"/>
              <w:right w:val="single" w:sz="4" w:space="0" w:color="auto"/>
            </w:tcBorders>
            <w:noWrap/>
          </w:tcPr>
          <w:p w14:paraId="05AA01C5"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0,22</w:t>
            </w:r>
          </w:p>
        </w:tc>
        <w:tc>
          <w:tcPr>
            <w:tcW w:w="484" w:type="pct"/>
            <w:tcBorders>
              <w:top w:val="single" w:sz="4" w:space="0" w:color="auto"/>
              <w:left w:val="single" w:sz="4" w:space="0" w:color="auto"/>
              <w:bottom w:val="single" w:sz="4" w:space="0" w:color="auto"/>
              <w:right w:val="single" w:sz="4" w:space="0" w:color="auto"/>
            </w:tcBorders>
            <w:noWrap/>
            <w:hideMark/>
          </w:tcPr>
          <w:p w14:paraId="66129E5B"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0,00</w:t>
            </w:r>
          </w:p>
        </w:tc>
        <w:tc>
          <w:tcPr>
            <w:tcW w:w="484" w:type="pct"/>
            <w:tcBorders>
              <w:top w:val="single" w:sz="4" w:space="0" w:color="auto"/>
              <w:left w:val="single" w:sz="4" w:space="0" w:color="auto"/>
              <w:bottom w:val="single" w:sz="4" w:space="0" w:color="auto"/>
              <w:right w:val="single" w:sz="4" w:space="0" w:color="auto"/>
            </w:tcBorders>
            <w:noWrap/>
            <w:hideMark/>
          </w:tcPr>
          <w:p w14:paraId="7352074F"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0,00</w:t>
            </w:r>
          </w:p>
        </w:tc>
        <w:tc>
          <w:tcPr>
            <w:tcW w:w="484" w:type="pct"/>
            <w:tcBorders>
              <w:top w:val="single" w:sz="4" w:space="0" w:color="auto"/>
              <w:left w:val="single" w:sz="4" w:space="0" w:color="auto"/>
              <w:bottom w:val="single" w:sz="4" w:space="0" w:color="auto"/>
              <w:right w:val="single" w:sz="4" w:space="0" w:color="auto"/>
            </w:tcBorders>
            <w:hideMark/>
          </w:tcPr>
          <w:p w14:paraId="2CEF6460"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0,00</w:t>
            </w:r>
          </w:p>
        </w:tc>
        <w:tc>
          <w:tcPr>
            <w:tcW w:w="484" w:type="pct"/>
            <w:tcBorders>
              <w:top w:val="single" w:sz="4" w:space="0" w:color="auto"/>
              <w:left w:val="single" w:sz="4" w:space="0" w:color="auto"/>
              <w:bottom w:val="single" w:sz="4" w:space="0" w:color="auto"/>
              <w:right w:val="single" w:sz="4" w:space="0" w:color="auto"/>
            </w:tcBorders>
          </w:tcPr>
          <w:p w14:paraId="76EA8852" w14:textId="77777777" w:rsidR="007E23D1" w:rsidRPr="007E23D1" w:rsidRDefault="007E23D1" w:rsidP="00861EE2">
            <w:pPr>
              <w:widowControl w:val="0"/>
              <w:ind w:left="-279" w:right="63"/>
              <w:jc w:val="right"/>
              <w:rPr>
                <w:color w:val="000000"/>
                <w:sz w:val="20"/>
                <w:szCs w:val="20"/>
                <w:lang w:val="es-ES"/>
              </w:rPr>
            </w:pPr>
            <w:r w:rsidRPr="007E23D1">
              <w:rPr>
                <w:color w:val="000000"/>
                <w:sz w:val="20"/>
                <w:lang w:val="es-ES"/>
              </w:rPr>
              <w:t>0,00</w:t>
            </w:r>
          </w:p>
        </w:tc>
        <w:tc>
          <w:tcPr>
            <w:tcW w:w="497" w:type="pct"/>
            <w:tcBorders>
              <w:top w:val="single" w:sz="4" w:space="0" w:color="auto"/>
              <w:left w:val="single" w:sz="4" w:space="0" w:color="auto"/>
              <w:bottom w:val="single" w:sz="4" w:space="0" w:color="auto"/>
              <w:right w:val="single" w:sz="4" w:space="0" w:color="auto"/>
            </w:tcBorders>
            <w:noWrap/>
            <w:hideMark/>
          </w:tcPr>
          <w:p w14:paraId="1E7C9CA4" w14:textId="77777777" w:rsidR="007E23D1" w:rsidRPr="007E23D1" w:rsidRDefault="007E23D1" w:rsidP="00861EE2">
            <w:pPr>
              <w:widowControl w:val="0"/>
              <w:ind w:left="-279" w:right="112"/>
              <w:jc w:val="right"/>
              <w:rPr>
                <w:color w:val="000000"/>
                <w:sz w:val="20"/>
                <w:szCs w:val="20"/>
                <w:lang w:val="es-ES"/>
              </w:rPr>
            </w:pPr>
            <w:r w:rsidRPr="007E23D1">
              <w:rPr>
                <w:color w:val="000000"/>
                <w:sz w:val="20"/>
                <w:lang w:val="es-ES"/>
              </w:rPr>
              <w:t>0,40</w:t>
            </w:r>
          </w:p>
        </w:tc>
      </w:tr>
      <w:tr w:rsidR="007E23D1" w:rsidRPr="007E23D1" w14:paraId="122135CE" w14:textId="77777777" w:rsidTr="00861EE2">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348B034" w14:textId="77777777" w:rsidR="007E23D1" w:rsidRPr="007E23D1" w:rsidRDefault="007E23D1" w:rsidP="00861EE2">
            <w:pPr>
              <w:ind w:left="98"/>
              <w:jc w:val="left"/>
              <w:rPr>
                <w:rFonts w:eastAsia="Calibri"/>
                <w:b/>
                <w:sz w:val="20"/>
                <w:szCs w:val="20"/>
                <w:lang w:val="es-ES"/>
              </w:rPr>
            </w:pPr>
            <w:r w:rsidRPr="007E23D1">
              <w:rPr>
                <w:b/>
                <w:sz w:val="20"/>
                <w:lang w:val="es-ES"/>
              </w:rPr>
              <w:t>Total (toneladas PAO)</w:t>
            </w:r>
          </w:p>
        </w:tc>
        <w:tc>
          <w:tcPr>
            <w:tcW w:w="484" w:type="pct"/>
            <w:tcBorders>
              <w:top w:val="single" w:sz="4" w:space="0" w:color="auto"/>
              <w:left w:val="single" w:sz="4" w:space="0" w:color="auto"/>
              <w:bottom w:val="single" w:sz="4" w:space="0" w:color="auto"/>
              <w:right w:val="single" w:sz="4" w:space="0" w:color="auto"/>
            </w:tcBorders>
            <w:noWrap/>
          </w:tcPr>
          <w:p w14:paraId="269CAF8E" w14:textId="77777777" w:rsidR="007E23D1" w:rsidRPr="007E23D1" w:rsidRDefault="007E23D1" w:rsidP="00861EE2">
            <w:pPr>
              <w:widowControl w:val="0"/>
              <w:ind w:left="-279" w:right="63"/>
              <w:jc w:val="right"/>
              <w:rPr>
                <w:b/>
                <w:color w:val="000000"/>
                <w:sz w:val="20"/>
                <w:szCs w:val="20"/>
                <w:lang w:val="es-ES"/>
              </w:rPr>
            </w:pPr>
            <w:r w:rsidRPr="007E23D1">
              <w:rPr>
                <w:b/>
                <w:color w:val="000000"/>
                <w:sz w:val="20"/>
                <w:lang w:val="es-ES"/>
              </w:rPr>
              <w:t>37,04</w:t>
            </w:r>
          </w:p>
        </w:tc>
        <w:tc>
          <w:tcPr>
            <w:tcW w:w="484" w:type="pct"/>
            <w:tcBorders>
              <w:top w:val="single" w:sz="4" w:space="0" w:color="auto"/>
              <w:left w:val="single" w:sz="4" w:space="0" w:color="auto"/>
              <w:bottom w:val="single" w:sz="4" w:space="0" w:color="auto"/>
              <w:right w:val="single" w:sz="4" w:space="0" w:color="auto"/>
            </w:tcBorders>
            <w:noWrap/>
            <w:hideMark/>
          </w:tcPr>
          <w:p w14:paraId="6407AD4E" w14:textId="77777777" w:rsidR="007E23D1" w:rsidRPr="007E23D1" w:rsidRDefault="007E23D1" w:rsidP="00861EE2">
            <w:pPr>
              <w:widowControl w:val="0"/>
              <w:ind w:left="-279" w:right="63"/>
              <w:jc w:val="right"/>
              <w:rPr>
                <w:b/>
                <w:color w:val="000000"/>
                <w:sz w:val="20"/>
                <w:szCs w:val="20"/>
                <w:lang w:val="es-ES"/>
              </w:rPr>
            </w:pPr>
            <w:r w:rsidRPr="007E23D1">
              <w:rPr>
                <w:b/>
                <w:color w:val="000000"/>
                <w:sz w:val="20"/>
                <w:lang w:val="es-ES"/>
              </w:rPr>
              <w:t>32,76</w:t>
            </w:r>
          </w:p>
        </w:tc>
        <w:tc>
          <w:tcPr>
            <w:tcW w:w="484" w:type="pct"/>
            <w:tcBorders>
              <w:top w:val="single" w:sz="4" w:space="0" w:color="auto"/>
              <w:left w:val="single" w:sz="4" w:space="0" w:color="auto"/>
              <w:bottom w:val="single" w:sz="4" w:space="0" w:color="auto"/>
              <w:right w:val="single" w:sz="4" w:space="0" w:color="auto"/>
            </w:tcBorders>
            <w:noWrap/>
            <w:hideMark/>
          </w:tcPr>
          <w:p w14:paraId="1590778F" w14:textId="77777777" w:rsidR="007E23D1" w:rsidRPr="007E23D1" w:rsidRDefault="007E23D1" w:rsidP="00861EE2">
            <w:pPr>
              <w:widowControl w:val="0"/>
              <w:ind w:left="-279" w:right="63"/>
              <w:jc w:val="right"/>
              <w:rPr>
                <w:b/>
                <w:color w:val="000000"/>
                <w:sz w:val="20"/>
                <w:szCs w:val="20"/>
                <w:lang w:val="es-ES"/>
              </w:rPr>
            </w:pPr>
            <w:r w:rsidRPr="007E23D1">
              <w:rPr>
                <w:b/>
                <w:color w:val="000000"/>
                <w:sz w:val="20"/>
                <w:lang w:val="es-ES"/>
              </w:rPr>
              <w:t>24,61</w:t>
            </w:r>
          </w:p>
        </w:tc>
        <w:tc>
          <w:tcPr>
            <w:tcW w:w="484" w:type="pct"/>
            <w:tcBorders>
              <w:top w:val="single" w:sz="4" w:space="0" w:color="auto"/>
              <w:left w:val="single" w:sz="4" w:space="0" w:color="auto"/>
              <w:bottom w:val="single" w:sz="4" w:space="0" w:color="auto"/>
              <w:right w:val="single" w:sz="4" w:space="0" w:color="auto"/>
            </w:tcBorders>
            <w:hideMark/>
          </w:tcPr>
          <w:p w14:paraId="624763D7" w14:textId="77777777" w:rsidR="007E23D1" w:rsidRPr="007E23D1" w:rsidRDefault="007E23D1" w:rsidP="00861EE2">
            <w:pPr>
              <w:ind w:left="-279" w:right="63"/>
              <w:jc w:val="right"/>
              <w:rPr>
                <w:b/>
                <w:color w:val="000000"/>
                <w:sz w:val="20"/>
                <w:szCs w:val="20"/>
                <w:lang w:val="es-ES"/>
              </w:rPr>
            </w:pPr>
            <w:r w:rsidRPr="007E23D1">
              <w:rPr>
                <w:b/>
                <w:color w:val="000000"/>
                <w:sz w:val="20"/>
                <w:lang w:val="es-ES"/>
              </w:rPr>
              <w:t>25,51</w:t>
            </w:r>
          </w:p>
        </w:tc>
        <w:tc>
          <w:tcPr>
            <w:tcW w:w="484" w:type="pct"/>
            <w:tcBorders>
              <w:top w:val="single" w:sz="4" w:space="0" w:color="auto"/>
              <w:left w:val="single" w:sz="4" w:space="0" w:color="auto"/>
              <w:bottom w:val="single" w:sz="4" w:space="0" w:color="auto"/>
              <w:right w:val="single" w:sz="4" w:space="0" w:color="auto"/>
            </w:tcBorders>
          </w:tcPr>
          <w:p w14:paraId="67CE2677" w14:textId="77777777" w:rsidR="007E23D1" w:rsidRPr="007E23D1" w:rsidRDefault="007E23D1" w:rsidP="00861EE2">
            <w:pPr>
              <w:ind w:left="-279" w:right="63"/>
              <w:jc w:val="right"/>
              <w:rPr>
                <w:b/>
                <w:color w:val="000000"/>
                <w:sz w:val="20"/>
                <w:szCs w:val="20"/>
                <w:lang w:val="es-ES"/>
              </w:rPr>
            </w:pPr>
            <w:r w:rsidRPr="007E23D1">
              <w:rPr>
                <w:b/>
                <w:color w:val="000000"/>
                <w:sz w:val="20"/>
                <w:lang w:val="es-ES"/>
              </w:rPr>
              <w:t>29,60</w:t>
            </w:r>
          </w:p>
        </w:tc>
        <w:tc>
          <w:tcPr>
            <w:tcW w:w="497" w:type="pct"/>
            <w:tcBorders>
              <w:top w:val="single" w:sz="4" w:space="0" w:color="auto"/>
              <w:left w:val="single" w:sz="4" w:space="0" w:color="auto"/>
              <w:bottom w:val="single" w:sz="4" w:space="0" w:color="auto"/>
              <w:right w:val="single" w:sz="4" w:space="0" w:color="auto"/>
            </w:tcBorders>
            <w:noWrap/>
            <w:hideMark/>
          </w:tcPr>
          <w:p w14:paraId="6AA68AA1" w14:textId="77777777" w:rsidR="007E23D1" w:rsidRPr="007E23D1" w:rsidRDefault="007E23D1" w:rsidP="00861EE2">
            <w:pPr>
              <w:ind w:left="-279" w:right="112"/>
              <w:jc w:val="right"/>
              <w:rPr>
                <w:rFonts w:eastAsia="Calibri"/>
                <w:b/>
                <w:color w:val="000000"/>
                <w:sz w:val="20"/>
                <w:szCs w:val="20"/>
                <w:lang w:val="es-ES"/>
              </w:rPr>
            </w:pPr>
            <w:r w:rsidRPr="007E23D1">
              <w:rPr>
                <w:b/>
                <w:color w:val="000000"/>
                <w:sz w:val="20"/>
                <w:lang w:val="es-ES"/>
              </w:rPr>
              <w:t>51,90</w:t>
            </w:r>
          </w:p>
        </w:tc>
      </w:tr>
      <w:tr w:rsidR="007E23D1" w:rsidRPr="007E23D1" w14:paraId="2559A884" w14:textId="77777777" w:rsidTr="00861EE2">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F19E838" w14:textId="77777777" w:rsidR="007E23D1" w:rsidRPr="007E23D1" w:rsidRDefault="007E23D1" w:rsidP="00861EE2">
            <w:pPr>
              <w:ind w:left="98"/>
              <w:jc w:val="left"/>
              <w:rPr>
                <w:color w:val="000000"/>
                <w:sz w:val="20"/>
                <w:szCs w:val="20"/>
                <w:lang w:val="es-ES"/>
              </w:rPr>
            </w:pPr>
            <w:r w:rsidRPr="007E23D1">
              <w:rPr>
                <w:color w:val="000000"/>
                <w:sz w:val="20"/>
                <w:lang w:val="es-ES"/>
              </w:rPr>
              <w:t>HCFC</w:t>
            </w:r>
            <w:r w:rsidRPr="007E23D1">
              <w:rPr>
                <w:color w:val="000000"/>
                <w:sz w:val="20"/>
                <w:lang w:val="es-ES"/>
              </w:rPr>
              <w:noBreakHyphen/>
              <w:t>141b en polioles premezclados importados*</w:t>
            </w:r>
          </w:p>
        </w:tc>
        <w:tc>
          <w:tcPr>
            <w:tcW w:w="484" w:type="pct"/>
            <w:tcBorders>
              <w:top w:val="single" w:sz="4" w:space="0" w:color="auto"/>
              <w:left w:val="single" w:sz="4" w:space="0" w:color="auto"/>
              <w:bottom w:val="single" w:sz="4" w:space="0" w:color="auto"/>
              <w:right w:val="single" w:sz="4" w:space="0" w:color="auto"/>
            </w:tcBorders>
            <w:noWrap/>
          </w:tcPr>
          <w:p w14:paraId="3FEE71A7" w14:textId="77777777" w:rsidR="007E23D1" w:rsidRPr="007E23D1" w:rsidRDefault="007E23D1" w:rsidP="00861EE2">
            <w:pPr>
              <w:ind w:left="-279" w:right="63"/>
              <w:jc w:val="right"/>
              <w:rPr>
                <w:rFonts w:eastAsia="Calibri"/>
                <w:color w:val="000000"/>
                <w:sz w:val="20"/>
                <w:szCs w:val="20"/>
                <w:lang w:val="es-ES"/>
              </w:rPr>
            </w:pPr>
            <w:r w:rsidRPr="007E23D1">
              <w:rPr>
                <w:color w:val="000000"/>
                <w:sz w:val="20"/>
                <w:lang w:val="es-ES"/>
              </w:rPr>
              <w:t>13,81</w:t>
            </w:r>
          </w:p>
        </w:tc>
        <w:tc>
          <w:tcPr>
            <w:tcW w:w="484" w:type="pct"/>
            <w:tcBorders>
              <w:top w:val="single" w:sz="4" w:space="0" w:color="auto"/>
              <w:left w:val="single" w:sz="4" w:space="0" w:color="auto"/>
              <w:bottom w:val="single" w:sz="4" w:space="0" w:color="auto"/>
              <w:right w:val="single" w:sz="4" w:space="0" w:color="auto"/>
            </w:tcBorders>
            <w:noWrap/>
            <w:hideMark/>
          </w:tcPr>
          <w:p w14:paraId="398AEE2F" w14:textId="77777777" w:rsidR="007E23D1" w:rsidRPr="007E23D1" w:rsidRDefault="007E23D1" w:rsidP="00861EE2">
            <w:pPr>
              <w:ind w:left="-279" w:right="63"/>
              <w:jc w:val="right"/>
              <w:rPr>
                <w:rFonts w:eastAsia="Calibri"/>
                <w:color w:val="000000"/>
                <w:sz w:val="20"/>
                <w:szCs w:val="20"/>
                <w:lang w:val="es-ES"/>
              </w:rPr>
            </w:pPr>
            <w:r w:rsidRPr="007E23D1">
              <w:rPr>
                <w:color w:val="000000"/>
                <w:sz w:val="20"/>
                <w:lang w:val="es-ES"/>
              </w:rPr>
              <w:t>9,88</w:t>
            </w:r>
          </w:p>
        </w:tc>
        <w:tc>
          <w:tcPr>
            <w:tcW w:w="484" w:type="pct"/>
            <w:tcBorders>
              <w:top w:val="single" w:sz="4" w:space="0" w:color="auto"/>
              <w:left w:val="single" w:sz="4" w:space="0" w:color="auto"/>
              <w:bottom w:val="single" w:sz="4" w:space="0" w:color="auto"/>
              <w:right w:val="single" w:sz="4" w:space="0" w:color="auto"/>
            </w:tcBorders>
            <w:noWrap/>
            <w:hideMark/>
          </w:tcPr>
          <w:p w14:paraId="21E044BD" w14:textId="77777777" w:rsidR="007E23D1" w:rsidRPr="007E23D1" w:rsidRDefault="007E23D1" w:rsidP="00861EE2">
            <w:pPr>
              <w:ind w:left="-279" w:right="63"/>
              <w:jc w:val="right"/>
              <w:rPr>
                <w:rFonts w:eastAsia="Calibri"/>
                <w:color w:val="000000"/>
                <w:sz w:val="20"/>
                <w:szCs w:val="20"/>
                <w:lang w:val="es-ES"/>
              </w:rPr>
            </w:pPr>
            <w:r w:rsidRPr="007E23D1">
              <w:rPr>
                <w:color w:val="000000"/>
                <w:sz w:val="20"/>
                <w:lang w:val="es-ES"/>
              </w:rPr>
              <w:t>12,67</w:t>
            </w:r>
          </w:p>
        </w:tc>
        <w:tc>
          <w:tcPr>
            <w:tcW w:w="484" w:type="pct"/>
            <w:tcBorders>
              <w:top w:val="single" w:sz="4" w:space="0" w:color="auto"/>
              <w:left w:val="single" w:sz="4" w:space="0" w:color="auto"/>
              <w:bottom w:val="single" w:sz="4" w:space="0" w:color="auto"/>
              <w:right w:val="single" w:sz="4" w:space="0" w:color="auto"/>
            </w:tcBorders>
            <w:hideMark/>
          </w:tcPr>
          <w:p w14:paraId="33B9BAF6" w14:textId="77777777" w:rsidR="007E23D1" w:rsidRPr="007E23D1" w:rsidRDefault="007E23D1" w:rsidP="00861EE2">
            <w:pPr>
              <w:ind w:left="-279" w:right="63"/>
              <w:jc w:val="right"/>
              <w:rPr>
                <w:color w:val="000000"/>
                <w:sz w:val="20"/>
                <w:szCs w:val="20"/>
                <w:lang w:val="es-ES"/>
              </w:rPr>
            </w:pPr>
            <w:r w:rsidRPr="007E23D1">
              <w:rPr>
                <w:color w:val="000000"/>
                <w:sz w:val="20"/>
                <w:lang w:val="es-ES"/>
              </w:rPr>
              <w:t>17,15</w:t>
            </w:r>
          </w:p>
        </w:tc>
        <w:tc>
          <w:tcPr>
            <w:tcW w:w="484" w:type="pct"/>
            <w:tcBorders>
              <w:top w:val="single" w:sz="4" w:space="0" w:color="auto"/>
              <w:left w:val="single" w:sz="4" w:space="0" w:color="auto"/>
              <w:bottom w:val="single" w:sz="4" w:space="0" w:color="auto"/>
              <w:right w:val="single" w:sz="4" w:space="0" w:color="auto"/>
            </w:tcBorders>
          </w:tcPr>
          <w:p w14:paraId="774640F6" w14:textId="77777777" w:rsidR="007E23D1" w:rsidRPr="007E23D1" w:rsidRDefault="007E23D1" w:rsidP="00861EE2">
            <w:pPr>
              <w:ind w:left="-279" w:right="63"/>
              <w:jc w:val="right"/>
              <w:rPr>
                <w:rFonts w:eastAsia="Calibri"/>
                <w:color w:val="000000"/>
                <w:sz w:val="20"/>
                <w:szCs w:val="20"/>
                <w:lang w:val="es-ES"/>
              </w:rPr>
            </w:pPr>
            <w:r w:rsidRPr="007E23D1">
              <w:rPr>
                <w:color w:val="000000"/>
                <w:sz w:val="20"/>
                <w:lang w:val="es-ES"/>
              </w:rPr>
              <w:t>16,45</w:t>
            </w:r>
          </w:p>
        </w:tc>
        <w:tc>
          <w:tcPr>
            <w:tcW w:w="497" w:type="pct"/>
            <w:tcBorders>
              <w:top w:val="single" w:sz="4" w:space="0" w:color="auto"/>
              <w:left w:val="single" w:sz="4" w:space="0" w:color="auto"/>
              <w:bottom w:val="single" w:sz="4" w:space="0" w:color="auto"/>
              <w:right w:val="single" w:sz="4" w:space="0" w:color="auto"/>
            </w:tcBorders>
            <w:noWrap/>
            <w:hideMark/>
          </w:tcPr>
          <w:p w14:paraId="5D371626" w14:textId="77777777" w:rsidR="007E23D1" w:rsidRPr="007E23D1" w:rsidRDefault="007E23D1" w:rsidP="00861EE2">
            <w:pPr>
              <w:ind w:left="-279" w:right="-18"/>
              <w:jc w:val="right"/>
              <w:rPr>
                <w:rFonts w:eastAsia="Calibri"/>
                <w:color w:val="000000"/>
                <w:sz w:val="20"/>
                <w:szCs w:val="20"/>
                <w:lang w:val="es-ES"/>
              </w:rPr>
            </w:pPr>
            <w:r w:rsidRPr="007E23D1">
              <w:rPr>
                <w:color w:val="000000"/>
                <w:sz w:val="20"/>
                <w:lang w:val="es-ES"/>
              </w:rPr>
              <w:t>10,11</w:t>
            </w:r>
            <w:r w:rsidRPr="007E23D1">
              <w:rPr>
                <w:color w:val="000000"/>
                <w:sz w:val="20"/>
                <w:vertAlign w:val="superscript"/>
                <w:lang w:val="es-ES"/>
              </w:rPr>
              <w:t>**</w:t>
            </w:r>
          </w:p>
        </w:tc>
      </w:tr>
    </w:tbl>
    <w:p w14:paraId="7BA29B54" w14:textId="77777777" w:rsidR="007E23D1" w:rsidRPr="007E23D1" w:rsidRDefault="007E23D1" w:rsidP="007E23D1">
      <w:pPr>
        <w:rPr>
          <w:sz w:val="18"/>
          <w:szCs w:val="18"/>
          <w:lang w:val="es-ES"/>
        </w:rPr>
      </w:pPr>
      <w:r w:rsidRPr="007E23D1">
        <w:rPr>
          <w:sz w:val="18"/>
          <w:vertAlign w:val="superscript"/>
          <w:lang w:val="es-ES"/>
        </w:rPr>
        <w:t>*</w:t>
      </w:r>
      <w:r w:rsidRPr="007E23D1">
        <w:rPr>
          <w:sz w:val="18"/>
          <w:lang w:val="es-ES"/>
        </w:rPr>
        <w:t xml:space="preserve"> Datos del programa de país.</w:t>
      </w:r>
    </w:p>
    <w:p w14:paraId="282DDB61" w14:textId="77777777" w:rsidR="007E23D1" w:rsidRPr="007E23D1" w:rsidRDefault="007E23D1" w:rsidP="007E23D1">
      <w:pPr>
        <w:rPr>
          <w:color w:val="000000" w:themeColor="text1"/>
          <w:sz w:val="18"/>
          <w:szCs w:val="18"/>
          <w:lang w:val="es-ES"/>
        </w:rPr>
      </w:pPr>
      <w:r w:rsidRPr="007E23D1">
        <w:rPr>
          <w:sz w:val="18"/>
          <w:vertAlign w:val="superscript"/>
          <w:lang w:val="es-ES"/>
        </w:rPr>
        <w:t>**</w:t>
      </w:r>
      <w:r w:rsidRPr="007E23D1">
        <w:rPr>
          <w:sz w:val="18"/>
          <w:lang w:val="es-ES"/>
        </w:rPr>
        <w:t xml:space="preserve"> Consumo promedio entre 2007 y 2009</w:t>
      </w:r>
    </w:p>
    <w:bookmarkEnd w:id="2"/>
    <w:p w14:paraId="0245E771" w14:textId="77777777" w:rsidR="007E23D1" w:rsidRPr="007E23D1" w:rsidRDefault="007E23D1" w:rsidP="007E23D1">
      <w:pPr>
        <w:pStyle w:val="Heading1"/>
        <w:spacing w:before="240"/>
        <w:rPr>
          <w:color w:val="000000" w:themeColor="text1"/>
          <w:lang w:val="es-ES"/>
        </w:rPr>
      </w:pPr>
      <w:r w:rsidRPr="007E23D1">
        <w:rPr>
          <w:color w:val="000000" w:themeColor="text1"/>
          <w:lang w:val="es-ES"/>
        </w:rPr>
        <w:t>El consumo de HCFC en Bahrein disminuyó de 2019 a 2022 debido a la aplicación del sistema de otorgamiento de licencias y cupos, la reconversión del sector de fabricación de equipos de aire acondicionado que utilizan HCFC-22 a alternativas que no utilizan HCFC, la introducción de equipos de refrigeración y aire acondicionado que utilizan refrigerantes alternativos, y la ejecución de actividades de eliminación relacionadas con el sector de servicio y mantenimiento de equipos de refrigeración en el marco de la etapa I del PGEH. El bajo consumo en 2021 y 2022 se atribuyó a la pandemia del COVID-19. El consumo aumentó de 25,51 toneladas PAO en 2022 a 29,6 toneladas PAO en 2023 debido a la continua demanda del sector de servicio y mantenimiento. La importación de HCFC</w:t>
      </w:r>
      <w:r w:rsidRPr="007E23D1">
        <w:rPr>
          <w:color w:val="000000" w:themeColor="text1"/>
          <w:lang w:val="es-ES"/>
        </w:rPr>
        <w:noBreakHyphen/>
        <w:t>141b contenido en polioles premezclados ha aumentado cada año desde 2020, atribuyéndose principalmente al auge del sector de la construcción después de la pandemia.</w:t>
      </w:r>
    </w:p>
    <w:p w14:paraId="4ECC8D4D" w14:textId="77777777" w:rsidR="007E23D1" w:rsidRPr="007E23D1" w:rsidRDefault="007E23D1" w:rsidP="007E23D1">
      <w:pPr>
        <w:keepNext/>
        <w:spacing w:after="240"/>
        <w:rPr>
          <w:i/>
          <w:lang w:val="es-ES"/>
        </w:rPr>
      </w:pPr>
      <w:r w:rsidRPr="007E23D1">
        <w:rPr>
          <w:i/>
          <w:lang w:val="es-ES"/>
        </w:rPr>
        <w:t>Informe de ejecución del programa de país</w:t>
      </w:r>
    </w:p>
    <w:p w14:paraId="1855A61C" w14:textId="77777777" w:rsidR="007E23D1" w:rsidRPr="007E23D1" w:rsidRDefault="007E23D1" w:rsidP="007E23D1">
      <w:pPr>
        <w:pStyle w:val="Heading1"/>
        <w:rPr>
          <w:lang w:val="es-ES"/>
        </w:rPr>
      </w:pPr>
      <w:r w:rsidRPr="007E23D1">
        <w:rPr>
          <w:lang w:val="es-ES"/>
        </w:rPr>
        <w:t xml:space="preserve">El Gobierno de Bahrein notificó los datos del consumo sectorial de los HCFC, que figuran en el informe de ejecución del programa de país de 2023 y que coinciden con los datos notificados en virtud del Artículo 7 del Protocolo de Montreal. </w:t>
      </w:r>
    </w:p>
    <w:p w14:paraId="28D23034" w14:textId="77777777" w:rsidR="007E23D1" w:rsidRPr="007E23D1" w:rsidRDefault="007E23D1" w:rsidP="007E23D1">
      <w:pPr>
        <w:keepNext/>
        <w:spacing w:after="240"/>
        <w:rPr>
          <w:i/>
          <w:lang w:val="es-ES"/>
        </w:rPr>
      </w:pPr>
      <w:r w:rsidRPr="007E23D1">
        <w:rPr>
          <w:i/>
          <w:lang w:val="es-ES"/>
        </w:rPr>
        <w:t xml:space="preserve">Informe de verificación </w:t>
      </w:r>
    </w:p>
    <w:p w14:paraId="228FFEED" w14:textId="77777777" w:rsidR="007E23D1" w:rsidRPr="007E23D1" w:rsidRDefault="007E23D1" w:rsidP="007E23D1">
      <w:pPr>
        <w:pStyle w:val="Heading1"/>
        <w:rPr>
          <w:lang w:val="es-ES"/>
        </w:rPr>
      </w:pPr>
      <w:r w:rsidRPr="007E23D1">
        <w:rPr>
          <w:lang w:val="es-ES"/>
        </w:rPr>
        <w:t xml:space="preserve">El informe de verificación confirmó que el Gobierno de Bahrein estaba aplicando un sistema de concesión de licencias y cupos para las importaciones y exportaciones de HCFC, y que el consumo total de HCFC notificado de acuerdo con el Artículo 7 del Protocolo de Montreal para el año 2023 era correcto (tal </w:t>
      </w:r>
      <w:r w:rsidRPr="007E23D1">
        <w:rPr>
          <w:lang w:val="es-ES"/>
        </w:rPr>
        <w:lastRenderedPageBreak/>
        <w:t>como se muestra en el cuadro 1 anterior). El informe de verificación llega a la conclusión de que Bahrein se encontraba en situación de cumplimiento respecto al consumo admisible establecido en el Acuerdo con el Comité Ejecutivo.</w:t>
      </w:r>
    </w:p>
    <w:p w14:paraId="0933A13E" w14:textId="77777777" w:rsidR="007E23D1" w:rsidRPr="007E23D1" w:rsidRDefault="007E23D1" w:rsidP="007E23D1">
      <w:pPr>
        <w:keepNext/>
        <w:spacing w:after="240"/>
        <w:rPr>
          <w:u w:val="single"/>
          <w:lang w:val="es-ES"/>
        </w:rPr>
      </w:pPr>
      <w:r w:rsidRPr="007E23D1">
        <w:rPr>
          <w:u w:val="single"/>
          <w:lang w:val="es-ES"/>
        </w:rPr>
        <w:t>Informe sobre la marcha de las actividades relativo a la ejecución del segundo tramo de la etapa II del plan de gestión de eliminación de los HCFC</w:t>
      </w:r>
    </w:p>
    <w:p w14:paraId="1CBD8484" w14:textId="77777777" w:rsidR="007E23D1" w:rsidRPr="007E23D1" w:rsidRDefault="007E23D1" w:rsidP="007E23D1">
      <w:pPr>
        <w:keepNext/>
        <w:spacing w:after="240"/>
        <w:rPr>
          <w:i/>
          <w:lang w:val="es-ES"/>
        </w:rPr>
      </w:pPr>
      <w:r w:rsidRPr="007E23D1">
        <w:rPr>
          <w:i/>
          <w:lang w:val="es-ES"/>
        </w:rPr>
        <w:t>Marco jurídico</w:t>
      </w:r>
    </w:p>
    <w:p w14:paraId="2D919040" w14:textId="77777777" w:rsidR="007E23D1" w:rsidRPr="007E23D1" w:rsidRDefault="007E23D1" w:rsidP="007E23D1">
      <w:pPr>
        <w:pStyle w:val="Heading1"/>
        <w:rPr>
          <w:lang w:val="es-ES"/>
        </w:rPr>
      </w:pPr>
      <w:r w:rsidRPr="007E23D1">
        <w:rPr>
          <w:lang w:val="es-ES"/>
        </w:rPr>
        <w:t xml:space="preserve">El Gobierno de Bahrein ratificó la Enmienda de Kigali el 1 de julio de 2024. </w:t>
      </w:r>
      <w:bookmarkStart w:id="3" w:name="_Hlk180145135"/>
      <w:r w:rsidRPr="007E23D1">
        <w:rPr>
          <w:lang w:val="es-ES"/>
        </w:rPr>
        <w:t>El Gobierno aplicará las prohibiciones de importación y uso de HCFC</w:t>
      </w:r>
      <w:r w:rsidRPr="007E23D1">
        <w:rPr>
          <w:lang w:val="es-ES"/>
        </w:rPr>
        <w:noBreakHyphen/>
        <w:t>141b contenido en polioles premezclados, y la importación y fabricación de equipos de aire acondicionado que utilizan HCFC</w:t>
      </w:r>
      <w:r w:rsidRPr="007E23D1">
        <w:rPr>
          <w:lang w:val="es-ES"/>
        </w:rPr>
        <w:noBreakHyphen/>
        <w:t>22 a partir del 1 de enero de 2025. Bahrein también ha obtenido un compromiso por escrito del sector pertinente para dejar de utilizar HCFC</w:t>
      </w:r>
      <w:r w:rsidRPr="007E23D1">
        <w:rPr>
          <w:lang w:val="es-ES"/>
        </w:rPr>
        <w:noBreakHyphen/>
        <w:t xml:space="preserve">22. </w:t>
      </w:r>
    </w:p>
    <w:bookmarkEnd w:id="3"/>
    <w:p w14:paraId="4457A7FD" w14:textId="77777777" w:rsidR="007E23D1" w:rsidRPr="007E23D1" w:rsidRDefault="007E23D1" w:rsidP="007E23D1">
      <w:pPr>
        <w:keepNext/>
        <w:spacing w:after="240"/>
        <w:rPr>
          <w:iCs/>
          <w:lang w:val="es-ES"/>
        </w:rPr>
      </w:pPr>
      <w:r w:rsidRPr="007E23D1">
        <w:rPr>
          <w:i/>
          <w:lang w:val="es-ES"/>
        </w:rPr>
        <w:t xml:space="preserve">Sector de fabricación </w:t>
      </w:r>
    </w:p>
    <w:p w14:paraId="71D46C59" w14:textId="77777777" w:rsidR="007E23D1" w:rsidRPr="007E23D1" w:rsidRDefault="007E23D1" w:rsidP="007E23D1">
      <w:pPr>
        <w:pStyle w:val="Heading1"/>
        <w:rPr>
          <w:lang w:val="es-ES"/>
        </w:rPr>
      </w:pPr>
      <w:r w:rsidRPr="007E23D1">
        <w:rPr>
          <w:lang w:val="es-ES"/>
        </w:rPr>
        <w:t>El proyecto general para eliminar 135,93 t de HCFC-141b contenido en polioles premezclados importados en el sector de espumas se encuentra en una etapa avanzada de ejecución. Las empresas incluidas en el proyecto</w:t>
      </w:r>
      <w:r w:rsidRPr="007E23D1">
        <w:rPr>
          <w:rStyle w:val="FootnoteReference"/>
          <w:lang w:val="es-ES"/>
        </w:rPr>
        <w:footnoteReference w:id="3"/>
      </w:r>
      <w:r w:rsidRPr="007E23D1">
        <w:rPr>
          <w:lang w:val="es-ES"/>
        </w:rPr>
        <w:t xml:space="preserve"> recibieron asistencia técnica para la transición a tecnologías de bajo potencial de calentamiento atmosférico, siendo el formiato de metilo la tecnología preferida que se adoptará a partir del 1 de enero de 2025, fecha en que entrará en vigor la prohibición de importación y uso de HCFC</w:t>
      </w:r>
      <w:r w:rsidRPr="007E23D1">
        <w:rPr>
          <w:lang w:val="es-ES"/>
        </w:rPr>
        <w:noBreakHyphen/>
        <w:t xml:space="preserve">141b contenido en polioles premezclados. Las actividades ejecutadas en el marco del segundo tramo incluyeron un seminario de asistencia técnica para las partes interesadas del sector de espumas sobre alternativas a las tecnologías de espumas a base de polioles de HCFC-141b (63 participantes, de los cuales el 22 por ciento eran mujeres); y apoyo técnico a cuatro empresas beneficiarias que estaban llevando a cabo reconversiones, incluyendo capacitación especializada en persona para dos empresas de fabricación de espumas de poliuretano y cinco talleres de capacitación para dos empresas de fabricación de espumas para pulverización. </w:t>
      </w:r>
    </w:p>
    <w:p w14:paraId="7D4D918F" w14:textId="77777777" w:rsidR="007E23D1" w:rsidRPr="007E23D1" w:rsidRDefault="007E23D1" w:rsidP="007E23D1">
      <w:pPr>
        <w:keepNext/>
        <w:spacing w:after="240"/>
        <w:rPr>
          <w:i/>
          <w:lang w:val="es-ES"/>
        </w:rPr>
      </w:pPr>
      <w:r w:rsidRPr="007E23D1">
        <w:rPr>
          <w:i/>
          <w:lang w:val="es-ES"/>
        </w:rPr>
        <w:t>Sector de servicio y mantenimiento de equipos de refrigeración</w:t>
      </w:r>
    </w:p>
    <w:p w14:paraId="23D60546" w14:textId="77777777" w:rsidR="007E23D1" w:rsidRPr="007E23D1" w:rsidRDefault="007E23D1" w:rsidP="007E23D1">
      <w:pPr>
        <w:pStyle w:val="Heading1"/>
        <w:rPr>
          <w:lang w:val="es-ES"/>
        </w:rPr>
      </w:pPr>
      <w:r w:rsidRPr="007E23D1">
        <w:rPr>
          <w:lang w:val="es-ES"/>
        </w:rPr>
        <w:t>Se han ejecutado las siguientes actividades:</w:t>
      </w:r>
    </w:p>
    <w:p w14:paraId="64951EAD" w14:textId="77777777" w:rsidR="007E23D1" w:rsidRPr="007E23D1" w:rsidRDefault="007E23D1" w:rsidP="007E23D1">
      <w:pPr>
        <w:pStyle w:val="Heading2"/>
        <w:rPr>
          <w:lang w:val="es-ES"/>
        </w:rPr>
      </w:pPr>
      <w:r w:rsidRPr="007E23D1">
        <w:rPr>
          <w:lang w:val="es-ES"/>
        </w:rPr>
        <w:t>Se celebró un taller de sensibilización para 67 participantes de autoridades gubernamentales sobre los nuevos reglamentos del Consejo de Cooperación del Golfo (CCG) relacionados con el Protocolo de Montreal y la Enmienda de Kigali; se actualizó el sistema electrónico de concesión de licencias y supervisión con un servicio electrónico para solicitar análisis de refrigerantes;</w:t>
      </w:r>
    </w:p>
    <w:p w14:paraId="47C6C14B" w14:textId="77777777" w:rsidR="007E23D1" w:rsidRPr="007E23D1" w:rsidRDefault="007E23D1" w:rsidP="007E23D1">
      <w:pPr>
        <w:pStyle w:val="Heading2"/>
        <w:rPr>
          <w:lang w:val="es-ES"/>
        </w:rPr>
      </w:pPr>
      <w:r w:rsidRPr="007E23D1">
        <w:rPr>
          <w:lang w:val="es-ES"/>
        </w:rPr>
        <w:t xml:space="preserve">Se impartió capacitación a otros 40 funcionarios de aduanas recién contratados (6 de ellos mujeres) sobre el Protocolo de Montreal y los controles de importación de HCFC, incluida la elaboración de perfiles de riesgos y el funcionamiento del sistema electrónico de otorgamiento de licencias; </w:t>
      </w:r>
    </w:p>
    <w:p w14:paraId="2EF22A0C" w14:textId="77777777" w:rsidR="007E23D1" w:rsidRPr="007E23D1" w:rsidRDefault="007E23D1" w:rsidP="007E23D1">
      <w:pPr>
        <w:pStyle w:val="Heading2"/>
        <w:rPr>
          <w:lang w:val="es-ES"/>
        </w:rPr>
      </w:pPr>
      <w:r w:rsidRPr="007E23D1">
        <w:rPr>
          <w:lang w:val="es-ES"/>
        </w:rPr>
        <w:t xml:space="preserve">Se capacitó a 40 técnicos de refrigeración y aire acondicionado (una mujer) en cuatro talleres de capacitación sobre buenas prácticas de mantenimiento de equipos de refrigeración y aire acondicionado, recuperación y reciclaje de refrigerantes y manipulación segura de refrigerantes inflamables; 40 técnicos certificados; </w:t>
      </w:r>
    </w:p>
    <w:p w14:paraId="1B43D2FF" w14:textId="77777777" w:rsidR="007E23D1" w:rsidRPr="007E23D1" w:rsidRDefault="007E23D1" w:rsidP="007E23D1">
      <w:pPr>
        <w:pStyle w:val="Heading2"/>
        <w:rPr>
          <w:lang w:val="es-ES"/>
        </w:rPr>
      </w:pPr>
      <w:r w:rsidRPr="007E23D1">
        <w:rPr>
          <w:color w:val="000000" w:themeColor="text1"/>
          <w:lang w:val="es-ES"/>
        </w:rPr>
        <w:t>Se puso en marcha</w:t>
      </w:r>
      <w:r w:rsidRPr="007E23D1">
        <w:rPr>
          <w:lang w:val="es-ES"/>
        </w:rPr>
        <w:t xml:space="preserve"> un nuevo servicio para registrar grandes sistemas de refrigeración y aire acondicionado y llevar un registro de los trabajos realizados en estas unidades; se celebró un taller técnico con 83 participantes sobre la reducción de fugas en grandes sistemas de </w:t>
      </w:r>
      <w:r w:rsidRPr="007E23D1">
        <w:rPr>
          <w:lang w:val="es-ES"/>
        </w:rPr>
        <w:lastRenderedPageBreak/>
        <w:t xml:space="preserve">refrigeración y aire acondicionado y tecnologías alternativas que no utilizan SAO y de bajo potencial de calentamiento atmosférico; </w:t>
      </w:r>
    </w:p>
    <w:p w14:paraId="140242CD" w14:textId="77777777" w:rsidR="007E23D1" w:rsidRPr="007E23D1" w:rsidRDefault="007E23D1" w:rsidP="007E23D1">
      <w:pPr>
        <w:pStyle w:val="Heading2"/>
        <w:widowControl/>
        <w:rPr>
          <w:lang w:val="es-ES"/>
        </w:rPr>
      </w:pPr>
      <w:r w:rsidRPr="007E23D1">
        <w:rPr>
          <w:lang w:val="es-ES"/>
        </w:rPr>
        <w:t>Se suministraron herramientas y equipos de capacitación a cuatro instituciones de formación, y herramientas de servicio y mantenimiento a 40 técnicos certificados;</w:t>
      </w:r>
      <w:r w:rsidRPr="007E23D1">
        <w:rPr>
          <w:rStyle w:val="FootnoteReference"/>
          <w:lang w:val="es-ES"/>
        </w:rPr>
        <w:footnoteReference w:id="4"/>
      </w:r>
      <w:r w:rsidRPr="007E23D1">
        <w:rPr>
          <w:lang w:val="es-ES"/>
        </w:rPr>
        <w:t xml:space="preserve"> y</w:t>
      </w:r>
    </w:p>
    <w:p w14:paraId="35C974DC" w14:textId="77777777" w:rsidR="007E23D1" w:rsidRPr="007E23D1" w:rsidRDefault="007E23D1" w:rsidP="007E23D1">
      <w:pPr>
        <w:pStyle w:val="Heading2"/>
        <w:rPr>
          <w:lang w:val="es-ES"/>
        </w:rPr>
      </w:pPr>
      <w:r w:rsidRPr="007E23D1">
        <w:rPr>
          <w:lang w:val="es-ES"/>
        </w:rPr>
        <w:t>Se llevaron a cabo actividades de divulgación de información, incluyendo la preparación de un folleto sobre la etapa II del PGEH para promover la eliminación de los HCFC y el uso de alternativas de bajo potencial de calentamiento atmosférico.</w:t>
      </w:r>
    </w:p>
    <w:p w14:paraId="0C94F338" w14:textId="77777777" w:rsidR="007E23D1" w:rsidRPr="007E23D1" w:rsidRDefault="007E23D1" w:rsidP="007E23D1">
      <w:pPr>
        <w:keepNext/>
        <w:spacing w:after="240"/>
        <w:rPr>
          <w:i/>
          <w:lang w:val="es-ES"/>
        </w:rPr>
      </w:pPr>
      <w:r w:rsidRPr="007E23D1">
        <w:rPr>
          <w:i/>
          <w:lang w:val="es-ES"/>
        </w:rPr>
        <w:t>Ejecución y seguimiento de proyectos</w:t>
      </w:r>
    </w:p>
    <w:p w14:paraId="49434FE9" w14:textId="77777777" w:rsidR="007E23D1" w:rsidRPr="007E23D1" w:rsidRDefault="007E23D1" w:rsidP="007E23D1">
      <w:pPr>
        <w:pStyle w:val="Heading1"/>
        <w:rPr>
          <w:lang w:val="es-ES"/>
        </w:rPr>
      </w:pPr>
      <w:r w:rsidRPr="007E23D1">
        <w:rPr>
          <w:lang w:val="es-ES"/>
        </w:rPr>
        <w:t>La oficina de gestión de proyectos ejecuta las actividades, supervisa los progresos logrados e informa sobre los logros. De los USD 24.500 aprobados para la oficina de gestión de proyectos en el segundo tramo, el nivel de fondos desembolsados es de USD 10.000, que comprenden personal y consultores (USD 7.000) y reuniones y talleres (USD 3.000). El saldo de USD 14.500, asignado originalmente a la oficina de gestión de proyectos, se reasignó a actividades adicionales del sector de servicio y mantenimiento, incluyendo, entre otras, USD 1.500 adicionales para capacitación de aduanas, USD 1.500 para capacitación de técnicos de refrigeración y aire acondicionado, y USD 8.500 para asistencia técnica a grandes usuarios finales.</w:t>
      </w:r>
    </w:p>
    <w:p w14:paraId="365D69B3" w14:textId="77777777" w:rsidR="007E23D1" w:rsidRPr="007E23D1" w:rsidRDefault="007E23D1" w:rsidP="007E23D1">
      <w:pPr>
        <w:pStyle w:val="Heading1"/>
        <w:rPr>
          <w:lang w:val="es-ES"/>
        </w:rPr>
      </w:pPr>
      <w:r w:rsidRPr="007E23D1">
        <w:rPr>
          <w:lang w:val="es-ES"/>
        </w:rPr>
        <w:t>Los gastos totales de la oficina de gestión de proyectos en los tramos primero y segundo ascienden a USD 38.000, con el siguiente desglose: personal y consultores (USD 27.000); reuniones y talleres (USD 11.000).</w:t>
      </w:r>
    </w:p>
    <w:p w14:paraId="38ACB984" w14:textId="77777777" w:rsidR="007E23D1" w:rsidRPr="007E23D1" w:rsidRDefault="007E23D1" w:rsidP="007E23D1">
      <w:pPr>
        <w:keepNext/>
        <w:spacing w:after="240"/>
        <w:rPr>
          <w:color w:val="000000" w:themeColor="text1"/>
          <w:lang w:val="es-ES"/>
        </w:rPr>
      </w:pPr>
      <w:r w:rsidRPr="007E23D1">
        <w:rPr>
          <w:color w:val="000000" w:themeColor="text1"/>
          <w:u w:val="single"/>
          <w:lang w:val="es-ES"/>
        </w:rPr>
        <w:t>Nivel de desembolsos de los fondos</w:t>
      </w:r>
    </w:p>
    <w:p w14:paraId="5555CD5A" w14:textId="77777777" w:rsidR="007E23D1" w:rsidRPr="007E23D1" w:rsidRDefault="007E23D1" w:rsidP="007E23D1">
      <w:pPr>
        <w:pStyle w:val="Heading1"/>
        <w:rPr>
          <w:color w:val="000000" w:themeColor="text1"/>
          <w:lang w:val="es-ES"/>
        </w:rPr>
      </w:pPr>
      <w:r w:rsidRPr="007E23D1">
        <w:rPr>
          <w:color w:val="000000" w:themeColor="text1"/>
          <w:lang w:val="es-ES"/>
        </w:rPr>
        <w:t>A fecha de 21 de octubre de 2024, de los USD 586.999 aprobados hasta el momento, se habían desembolsado USD 572.929 (USD 326.000 para el PNUMA y USD 246.929 para la ONUDI) como se muestra en el cuadro 2. El saldo de USD 14.070 se desembolsará en 2025.</w:t>
      </w:r>
    </w:p>
    <w:p w14:paraId="57B3CBB6" w14:textId="77777777" w:rsidR="007E23D1" w:rsidRPr="007E23D1" w:rsidRDefault="007E23D1" w:rsidP="007E23D1">
      <w:pPr>
        <w:keepNext/>
        <w:rPr>
          <w:b/>
          <w:color w:val="000000" w:themeColor="text1"/>
          <w:lang w:val="es-ES"/>
        </w:rPr>
      </w:pPr>
      <w:r w:rsidRPr="007E23D1">
        <w:rPr>
          <w:b/>
          <w:color w:val="000000" w:themeColor="text1"/>
          <w:lang w:val="es-ES"/>
        </w:rPr>
        <w:t>Cuadro 2. Informe financiero de la etapa II del PGEH de Bahrein (USD)</w:t>
      </w:r>
    </w:p>
    <w:tbl>
      <w:tblPr>
        <w:tblStyle w:val="TableGrid"/>
        <w:tblW w:w="5000" w:type="pct"/>
        <w:tblLayout w:type="fixed"/>
        <w:tblLook w:val="04A0" w:firstRow="1" w:lastRow="0" w:firstColumn="1" w:lastColumn="0" w:noHBand="0" w:noVBand="1"/>
      </w:tblPr>
      <w:tblGrid>
        <w:gridCol w:w="1617"/>
        <w:gridCol w:w="1185"/>
        <w:gridCol w:w="1169"/>
        <w:gridCol w:w="1175"/>
        <w:gridCol w:w="1179"/>
        <w:gridCol w:w="1177"/>
        <w:gridCol w:w="1179"/>
        <w:gridCol w:w="1029"/>
      </w:tblGrid>
      <w:tr w:rsidR="007E23D1" w:rsidRPr="007E23D1" w14:paraId="06FD3E7C" w14:textId="77777777" w:rsidTr="00861EE2">
        <w:trPr>
          <w:tblHeader/>
        </w:trPr>
        <w:tc>
          <w:tcPr>
            <w:tcW w:w="833" w:type="pct"/>
            <w:vMerge w:val="restart"/>
            <w:vAlign w:val="center"/>
          </w:tcPr>
          <w:p w14:paraId="279AF30A"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Organismo</w:t>
            </w:r>
          </w:p>
        </w:tc>
        <w:tc>
          <w:tcPr>
            <w:tcW w:w="1212" w:type="pct"/>
            <w:gridSpan w:val="2"/>
            <w:vAlign w:val="center"/>
          </w:tcPr>
          <w:p w14:paraId="7E6A8C03"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Primer tramo</w:t>
            </w:r>
          </w:p>
        </w:tc>
        <w:tc>
          <w:tcPr>
            <w:tcW w:w="1212" w:type="pct"/>
            <w:gridSpan w:val="2"/>
            <w:vAlign w:val="center"/>
          </w:tcPr>
          <w:p w14:paraId="588A56EF"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Segundo tramo</w:t>
            </w:r>
          </w:p>
        </w:tc>
        <w:tc>
          <w:tcPr>
            <w:tcW w:w="1743" w:type="pct"/>
            <w:gridSpan w:val="3"/>
            <w:vAlign w:val="center"/>
          </w:tcPr>
          <w:p w14:paraId="4E35F4CD"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Total</w:t>
            </w:r>
          </w:p>
        </w:tc>
      </w:tr>
      <w:tr w:rsidR="007E23D1" w:rsidRPr="007E23D1" w14:paraId="19597994" w14:textId="77777777" w:rsidTr="00861EE2">
        <w:trPr>
          <w:tblHeader/>
        </w:trPr>
        <w:tc>
          <w:tcPr>
            <w:tcW w:w="833" w:type="pct"/>
            <w:vMerge/>
            <w:vAlign w:val="center"/>
          </w:tcPr>
          <w:p w14:paraId="3C52BEA3" w14:textId="77777777" w:rsidR="007E23D1" w:rsidRPr="007E23D1" w:rsidRDefault="007E23D1" w:rsidP="00861EE2">
            <w:pPr>
              <w:keepNext/>
              <w:jc w:val="center"/>
              <w:rPr>
                <w:b/>
                <w:color w:val="000000" w:themeColor="text1"/>
                <w:sz w:val="20"/>
                <w:szCs w:val="20"/>
                <w:lang w:val="es-ES"/>
              </w:rPr>
            </w:pPr>
          </w:p>
        </w:tc>
        <w:tc>
          <w:tcPr>
            <w:tcW w:w="610" w:type="pct"/>
            <w:vAlign w:val="center"/>
          </w:tcPr>
          <w:p w14:paraId="4D6857C5"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Aprobado</w:t>
            </w:r>
          </w:p>
        </w:tc>
        <w:tc>
          <w:tcPr>
            <w:tcW w:w="602" w:type="pct"/>
            <w:vAlign w:val="center"/>
          </w:tcPr>
          <w:p w14:paraId="36FBF144"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Desembolsado</w:t>
            </w:r>
          </w:p>
        </w:tc>
        <w:tc>
          <w:tcPr>
            <w:tcW w:w="605" w:type="pct"/>
            <w:vAlign w:val="center"/>
          </w:tcPr>
          <w:p w14:paraId="7A63893A"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Aprobado</w:t>
            </w:r>
          </w:p>
        </w:tc>
        <w:tc>
          <w:tcPr>
            <w:tcW w:w="607" w:type="pct"/>
            <w:vAlign w:val="center"/>
          </w:tcPr>
          <w:p w14:paraId="579479DE"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Desembolsado</w:t>
            </w:r>
          </w:p>
        </w:tc>
        <w:tc>
          <w:tcPr>
            <w:tcW w:w="606" w:type="pct"/>
            <w:vAlign w:val="center"/>
          </w:tcPr>
          <w:p w14:paraId="761426F7"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Aprobado</w:t>
            </w:r>
          </w:p>
        </w:tc>
        <w:tc>
          <w:tcPr>
            <w:tcW w:w="607" w:type="pct"/>
            <w:vAlign w:val="center"/>
          </w:tcPr>
          <w:p w14:paraId="7E27D274"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Desembolsado</w:t>
            </w:r>
          </w:p>
        </w:tc>
        <w:tc>
          <w:tcPr>
            <w:tcW w:w="530" w:type="pct"/>
          </w:tcPr>
          <w:p w14:paraId="58C1AEBD" w14:textId="77777777" w:rsidR="007E23D1" w:rsidRPr="007E23D1" w:rsidRDefault="007E23D1" w:rsidP="00861EE2">
            <w:pPr>
              <w:keepNext/>
              <w:jc w:val="center"/>
              <w:rPr>
                <w:b/>
                <w:color w:val="000000" w:themeColor="text1"/>
                <w:sz w:val="20"/>
                <w:szCs w:val="20"/>
                <w:lang w:val="es-ES"/>
              </w:rPr>
            </w:pPr>
            <w:r w:rsidRPr="007E23D1">
              <w:rPr>
                <w:b/>
                <w:color w:val="000000" w:themeColor="text1"/>
                <w:sz w:val="20"/>
                <w:lang w:val="es-ES"/>
              </w:rPr>
              <w:t>Saldo</w:t>
            </w:r>
          </w:p>
        </w:tc>
      </w:tr>
      <w:tr w:rsidR="007E23D1" w:rsidRPr="007E23D1" w14:paraId="61316F9A" w14:textId="77777777" w:rsidTr="00861EE2">
        <w:tc>
          <w:tcPr>
            <w:tcW w:w="833" w:type="pct"/>
          </w:tcPr>
          <w:p w14:paraId="1899F258" w14:textId="77777777" w:rsidR="007E23D1" w:rsidRPr="007E23D1" w:rsidRDefault="007E23D1" w:rsidP="00861EE2">
            <w:pPr>
              <w:rPr>
                <w:color w:val="000000" w:themeColor="text1"/>
                <w:sz w:val="20"/>
                <w:szCs w:val="20"/>
                <w:lang w:val="es-ES"/>
              </w:rPr>
            </w:pPr>
            <w:r w:rsidRPr="007E23D1">
              <w:rPr>
                <w:color w:val="000000" w:themeColor="text1"/>
                <w:sz w:val="20"/>
                <w:lang w:val="es-ES"/>
              </w:rPr>
              <w:t>PNUMA</w:t>
            </w:r>
          </w:p>
        </w:tc>
        <w:tc>
          <w:tcPr>
            <w:tcW w:w="610" w:type="pct"/>
          </w:tcPr>
          <w:p w14:paraId="64F2C9B2" w14:textId="77777777" w:rsidR="007E23D1" w:rsidRPr="007E23D1" w:rsidRDefault="007E23D1" w:rsidP="00861EE2">
            <w:pPr>
              <w:spacing w:afterLines="20" w:after="48"/>
              <w:jc w:val="right"/>
              <w:rPr>
                <w:color w:val="000000" w:themeColor="text1"/>
                <w:sz w:val="20"/>
                <w:szCs w:val="20"/>
                <w:lang w:val="es-ES"/>
              </w:rPr>
            </w:pPr>
            <w:r w:rsidRPr="007E23D1">
              <w:rPr>
                <w:color w:val="000000" w:themeColor="text1"/>
                <w:sz w:val="20"/>
                <w:lang w:val="es-ES"/>
              </w:rPr>
              <w:t>249.500</w:t>
            </w:r>
          </w:p>
        </w:tc>
        <w:tc>
          <w:tcPr>
            <w:tcW w:w="602" w:type="pct"/>
          </w:tcPr>
          <w:p w14:paraId="5130A68D" w14:textId="77777777" w:rsidR="007E23D1" w:rsidRPr="007E23D1" w:rsidRDefault="007E23D1" w:rsidP="00861EE2">
            <w:pPr>
              <w:spacing w:afterLines="20" w:after="48"/>
              <w:jc w:val="right"/>
              <w:rPr>
                <w:color w:val="000000" w:themeColor="text1"/>
                <w:sz w:val="20"/>
                <w:szCs w:val="20"/>
                <w:lang w:val="es-ES"/>
              </w:rPr>
            </w:pPr>
            <w:r w:rsidRPr="007E23D1">
              <w:rPr>
                <w:color w:val="000000" w:themeColor="text1"/>
                <w:sz w:val="20"/>
                <w:lang w:val="es-ES"/>
              </w:rPr>
              <w:t>249.500</w:t>
            </w:r>
          </w:p>
        </w:tc>
        <w:tc>
          <w:tcPr>
            <w:tcW w:w="605" w:type="pct"/>
          </w:tcPr>
          <w:p w14:paraId="527256D9" w14:textId="77777777" w:rsidR="007E23D1" w:rsidRPr="007E23D1" w:rsidRDefault="007E23D1" w:rsidP="00861EE2">
            <w:pPr>
              <w:jc w:val="right"/>
              <w:rPr>
                <w:color w:val="000000" w:themeColor="text1"/>
                <w:sz w:val="20"/>
                <w:szCs w:val="20"/>
                <w:lang w:val="es-ES"/>
              </w:rPr>
            </w:pPr>
            <w:r w:rsidRPr="007E23D1">
              <w:rPr>
                <w:color w:val="000000" w:themeColor="text1"/>
                <w:sz w:val="20"/>
                <w:lang w:val="es-ES"/>
              </w:rPr>
              <w:t>79.500</w:t>
            </w:r>
          </w:p>
        </w:tc>
        <w:tc>
          <w:tcPr>
            <w:tcW w:w="607" w:type="pct"/>
          </w:tcPr>
          <w:p w14:paraId="077AA4B1" w14:textId="77777777" w:rsidR="007E23D1" w:rsidRPr="007E23D1" w:rsidRDefault="007E23D1" w:rsidP="00861EE2">
            <w:pPr>
              <w:jc w:val="right"/>
              <w:rPr>
                <w:color w:val="000000" w:themeColor="text1"/>
                <w:sz w:val="20"/>
                <w:szCs w:val="20"/>
                <w:lang w:val="es-ES"/>
              </w:rPr>
            </w:pPr>
            <w:r w:rsidRPr="007E23D1">
              <w:rPr>
                <w:color w:val="000000" w:themeColor="text1"/>
                <w:sz w:val="20"/>
                <w:lang w:val="es-ES"/>
              </w:rPr>
              <w:t>76.500</w:t>
            </w:r>
          </w:p>
        </w:tc>
        <w:tc>
          <w:tcPr>
            <w:tcW w:w="606" w:type="pct"/>
          </w:tcPr>
          <w:p w14:paraId="070CD652" w14:textId="77777777" w:rsidR="007E23D1" w:rsidRPr="007E23D1" w:rsidRDefault="007E23D1" w:rsidP="00861EE2">
            <w:pPr>
              <w:jc w:val="right"/>
              <w:rPr>
                <w:color w:val="000000" w:themeColor="text1"/>
                <w:sz w:val="20"/>
                <w:szCs w:val="20"/>
                <w:lang w:val="es-ES"/>
              </w:rPr>
            </w:pPr>
            <w:r w:rsidRPr="007E23D1">
              <w:rPr>
                <w:color w:val="000000" w:themeColor="text1"/>
                <w:sz w:val="20"/>
                <w:lang w:val="es-ES"/>
              </w:rPr>
              <w:t>329.000</w:t>
            </w:r>
          </w:p>
        </w:tc>
        <w:tc>
          <w:tcPr>
            <w:tcW w:w="607" w:type="pct"/>
          </w:tcPr>
          <w:p w14:paraId="1286CE3A" w14:textId="77777777" w:rsidR="007E23D1" w:rsidRPr="007E23D1" w:rsidRDefault="007E23D1" w:rsidP="00861EE2">
            <w:pPr>
              <w:jc w:val="right"/>
              <w:rPr>
                <w:color w:val="000000" w:themeColor="text1"/>
                <w:sz w:val="20"/>
                <w:szCs w:val="20"/>
                <w:lang w:val="es-ES"/>
              </w:rPr>
            </w:pPr>
            <w:r w:rsidRPr="007E23D1">
              <w:rPr>
                <w:color w:val="000000" w:themeColor="text1"/>
                <w:sz w:val="20"/>
                <w:lang w:val="es-ES"/>
              </w:rPr>
              <w:t>326.000</w:t>
            </w:r>
          </w:p>
        </w:tc>
        <w:tc>
          <w:tcPr>
            <w:tcW w:w="530" w:type="pct"/>
          </w:tcPr>
          <w:p w14:paraId="58A230A8" w14:textId="77777777" w:rsidR="007E23D1" w:rsidRPr="007E23D1" w:rsidRDefault="007E23D1" w:rsidP="00861EE2">
            <w:pPr>
              <w:jc w:val="right"/>
              <w:rPr>
                <w:color w:val="000000" w:themeColor="text1"/>
                <w:sz w:val="20"/>
                <w:szCs w:val="20"/>
                <w:lang w:val="es-ES"/>
              </w:rPr>
            </w:pPr>
            <w:r w:rsidRPr="007E23D1">
              <w:rPr>
                <w:color w:val="000000" w:themeColor="text1"/>
                <w:sz w:val="20"/>
                <w:lang w:val="es-ES"/>
              </w:rPr>
              <w:t>3.000</w:t>
            </w:r>
          </w:p>
        </w:tc>
      </w:tr>
      <w:tr w:rsidR="007E23D1" w:rsidRPr="007E23D1" w14:paraId="1DCC905B" w14:textId="77777777" w:rsidTr="00861EE2">
        <w:tc>
          <w:tcPr>
            <w:tcW w:w="833" w:type="pct"/>
          </w:tcPr>
          <w:p w14:paraId="4093473A" w14:textId="77777777" w:rsidR="007E23D1" w:rsidRPr="007E23D1" w:rsidRDefault="007E23D1" w:rsidP="00861EE2">
            <w:pPr>
              <w:rPr>
                <w:sz w:val="20"/>
                <w:szCs w:val="20"/>
                <w:lang w:val="es-ES"/>
              </w:rPr>
            </w:pPr>
            <w:r w:rsidRPr="007E23D1">
              <w:rPr>
                <w:sz w:val="20"/>
                <w:lang w:val="es-ES"/>
              </w:rPr>
              <w:t>ONUDI</w:t>
            </w:r>
          </w:p>
        </w:tc>
        <w:tc>
          <w:tcPr>
            <w:tcW w:w="610" w:type="pct"/>
          </w:tcPr>
          <w:p w14:paraId="6D206591" w14:textId="77777777" w:rsidR="007E23D1" w:rsidRPr="007E23D1" w:rsidRDefault="007E23D1" w:rsidP="00861EE2">
            <w:pPr>
              <w:jc w:val="right"/>
              <w:rPr>
                <w:sz w:val="20"/>
                <w:szCs w:val="20"/>
                <w:lang w:val="es-ES"/>
              </w:rPr>
            </w:pPr>
            <w:r w:rsidRPr="007E23D1">
              <w:rPr>
                <w:sz w:val="20"/>
                <w:lang w:val="es-ES"/>
              </w:rPr>
              <w:t>203.999</w:t>
            </w:r>
          </w:p>
        </w:tc>
        <w:tc>
          <w:tcPr>
            <w:tcW w:w="602" w:type="pct"/>
          </w:tcPr>
          <w:p w14:paraId="0EE5624A" w14:textId="77777777" w:rsidR="007E23D1" w:rsidRPr="007E23D1" w:rsidRDefault="007E23D1" w:rsidP="00861EE2">
            <w:pPr>
              <w:jc w:val="right"/>
              <w:rPr>
                <w:sz w:val="20"/>
                <w:szCs w:val="20"/>
                <w:lang w:val="es-ES"/>
              </w:rPr>
            </w:pPr>
            <w:r w:rsidRPr="007E23D1">
              <w:rPr>
                <w:sz w:val="20"/>
                <w:lang w:val="es-ES"/>
              </w:rPr>
              <w:t>203.999</w:t>
            </w:r>
          </w:p>
        </w:tc>
        <w:tc>
          <w:tcPr>
            <w:tcW w:w="605" w:type="pct"/>
          </w:tcPr>
          <w:p w14:paraId="10F8790B" w14:textId="77777777" w:rsidR="007E23D1" w:rsidRPr="007E23D1" w:rsidRDefault="007E23D1" w:rsidP="00861EE2">
            <w:pPr>
              <w:jc w:val="right"/>
              <w:rPr>
                <w:sz w:val="20"/>
                <w:szCs w:val="20"/>
                <w:lang w:val="es-ES"/>
              </w:rPr>
            </w:pPr>
            <w:r w:rsidRPr="007E23D1">
              <w:rPr>
                <w:sz w:val="20"/>
                <w:lang w:val="es-ES"/>
              </w:rPr>
              <w:t>54.000</w:t>
            </w:r>
          </w:p>
        </w:tc>
        <w:tc>
          <w:tcPr>
            <w:tcW w:w="607" w:type="pct"/>
          </w:tcPr>
          <w:p w14:paraId="27484B67" w14:textId="77777777" w:rsidR="007E23D1" w:rsidRPr="007E23D1" w:rsidRDefault="007E23D1" w:rsidP="00861EE2">
            <w:pPr>
              <w:jc w:val="right"/>
              <w:rPr>
                <w:sz w:val="20"/>
                <w:szCs w:val="20"/>
                <w:lang w:val="es-ES"/>
              </w:rPr>
            </w:pPr>
            <w:r w:rsidRPr="007E23D1">
              <w:rPr>
                <w:sz w:val="20"/>
                <w:lang w:val="es-ES"/>
              </w:rPr>
              <w:t>42.930</w:t>
            </w:r>
          </w:p>
        </w:tc>
        <w:tc>
          <w:tcPr>
            <w:tcW w:w="606" w:type="pct"/>
          </w:tcPr>
          <w:p w14:paraId="1B816EEF" w14:textId="77777777" w:rsidR="007E23D1" w:rsidRPr="007E23D1" w:rsidRDefault="007E23D1" w:rsidP="00861EE2">
            <w:pPr>
              <w:jc w:val="right"/>
              <w:rPr>
                <w:sz w:val="20"/>
                <w:szCs w:val="20"/>
                <w:lang w:val="es-ES"/>
              </w:rPr>
            </w:pPr>
            <w:r w:rsidRPr="007E23D1">
              <w:rPr>
                <w:sz w:val="20"/>
                <w:lang w:val="es-ES"/>
              </w:rPr>
              <w:t>257.999</w:t>
            </w:r>
          </w:p>
        </w:tc>
        <w:tc>
          <w:tcPr>
            <w:tcW w:w="607" w:type="pct"/>
          </w:tcPr>
          <w:p w14:paraId="4F89895C" w14:textId="77777777" w:rsidR="007E23D1" w:rsidRPr="007E23D1" w:rsidRDefault="007E23D1" w:rsidP="00861EE2">
            <w:pPr>
              <w:jc w:val="right"/>
              <w:rPr>
                <w:sz w:val="20"/>
                <w:szCs w:val="20"/>
                <w:lang w:val="es-ES"/>
              </w:rPr>
            </w:pPr>
            <w:r w:rsidRPr="007E23D1">
              <w:rPr>
                <w:sz w:val="20"/>
                <w:lang w:val="es-ES"/>
              </w:rPr>
              <w:t>246.929</w:t>
            </w:r>
          </w:p>
        </w:tc>
        <w:tc>
          <w:tcPr>
            <w:tcW w:w="530" w:type="pct"/>
          </w:tcPr>
          <w:p w14:paraId="6A6773A6" w14:textId="77777777" w:rsidR="007E23D1" w:rsidRPr="007E23D1" w:rsidRDefault="007E23D1" w:rsidP="00861EE2">
            <w:pPr>
              <w:jc w:val="right"/>
              <w:rPr>
                <w:sz w:val="20"/>
                <w:szCs w:val="20"/>
                <w:lang w:val="es-ES"/>
              </w:rPr>
            </w:pPr>
            <w:r w:rsidRPr="007E23D1">
              <w:rPr>
                <w:sz w:val="20"/>
                <w:lang w:val="es-ES"/>
              </w:rPr>
              <w:t>11.070</w:t>
            </w:r>
          </w:p>
        </w:tc>
      </w:tr>
      <w:tr w:rsidR="007E23D1" w:rsidRPr="007E23D1" w14:paraId="498E0EDC" w14:textId="77777777" w:rsidTr="00861EE2">
        <w:tc>
          <w:tcPr>
            <w:tcW w:w="833" w:type="pct"/>
          </w:tcPr>
          <w:p w14:paraId="4BCABFDC" w14:textId="77777777" w:rsidR="007E23D1" w:rsidRPr="007E23D1" w:rsidRDefault="007E23D1" w:rsidP="00861EE2">
            <w:pPr>
              <w:rPr>
                <w:b/>
                <w:sz w:val="20"/>
                <w:szCs w:val="20"/>
                <w:lang w:val="es-ES"/>
              </w:rPr>
            </w:pPr>
            <w:r w:rsidRPr="007E23D1">
              <w:rPr>
                <w:b/>
                <w:sz w:val="20"/>
                <w:lang w:val="es-ES"/>
              </w:rPr>
              <w:t>Total</w:t>
            </w:r>
          </w:p>
        </w:tc>
        <w:tc>
          <w:tcPr>
            <w:tcW w:w="610" w:type="pct"/>
          </w:tcPr>
          <w:p w14:paraId="3C2F3BBB" w14:textId="77777777" w:rsidR="007E23D1" w:rsidRPr="007E23D1" w:rsidRDefault="007E23D1" w:rsidP="00861EE2">
            <w:pPr>
              <w:jc w:val="right"/>
              <w:rPr>
                <w:b/>
                <w:bCs/>
                <w:sz w:val="20"/>
                <w:szCs w:val="20"/>
                <w:lang w:val="es-ES"/>
              </w:rPr>
            </w:pPr>
            <w:r w:rsidRPr="007E23D1">
              <w:rPr>
                <w:b/>
                <w:sz w:val="20"/>
                <w:lang w:val="es-ES"/>
              </w:rPr>
              <w:t>453.499</w:t>
            </w:r>
          </w:p>
        </w:tc>
        <w:tc>
          <w:tcPr>
            <w:tcW w:w="602" w:type="pct"/>
          </w:tcPr>
          <w:p w14:paraId="7B13427B" w14:textId="77777777" w:rsidR="007E23D1" w:rsidRPr="007E23D1" w:rsidRDefault="007E23D1" w:rsidP="00861EE2">
            <w:pPr>
              <w:jc w:val="right"/>
              <w:rPr>
                <w:b/>
                <w:bCs/>
                <w:sz w:val="20"/>
                <w:szCs w:val="20"/>
                <w:lang w:val="es-ES"/>
              </w:rPr>
            </w:pPr>
            <w:r w:rsidRPr="007E23D1">
              <w:rPr>
                <w:b/>
                <w:sz w:val="20"/>
                <w:lang w:val="es-ES"/>
              </w:rPr>
              <w:t>453.499</w:t>
            </w:r>
          </w:p>
        </w:tc>
        <w:tc>
          <w:tcPr>
            <w:tcW w:w="605" w:type="pct"/>
          </w:tcPr>
          <w:p w14:paraId="2CEA68D0" w14:textId="77777777" w:rsidR="007E23D1" w:rsidRPr="007E23D1" w:rsidRDefault="007E23D1" w:rsidP="00861EE2">
            <w:pPr>
              <w:jc w:val="right"/>
              <w:rPr>
                <w:b/>
                <w:bCs/>
                <w:sz w:val="20"/>
                <w:szCs w:val="20"/>
                <w:lang w:val="es-ES"/>
              </w:rPr>
            </w:pPr>
            <w:r w:rsidRPr="007E23D1">
              <w:rPr>
                <w:b/>
                <w:sz w:val="20"/>
                <w:lang w:val="es-ES"/>
              </w:rPr>
              <w:t>133.500</w:t>
            </w:r>
          </w:p>
        </w:tc>
        <w:tc>
          <w:tcPr>
            <w:tcW w:w="607" w:type="pct"/>
          </w:tcPr>
          <w:p w14:paraId="37C3BE6B" w14:textId="77777777" w:rsidR="007E23D1" w:rsidRPr="007E23D1" w:rsidRDefault="007E23D1" w:rsidP="00861EE2">
            <w:pPr>
              <w:jc w:val="right"/>
              <w:rPr>
                <w:b/>
                <w:bCs/>
                <w:sz w:val="20"/>
                <w:szCs w:val="20"/>
                <w:lang w:val="es-ES"/>
              </w:rPr>
            </w:pPr>
            <w:r w:rsidRPr="007E23D1">
              <w:rPr>
                <w:b/>
                <w:sz w:val="20"/>
                <w:lang w:val="es-ES"/>
              </w:rPr>
              <w:t>119.430</w:t>
            </w:r>
          </w:p>
        </w:tc>
        <w:tc>
          <w:tcPr>
            <w:tcW w:w="606" w:type="pct"/>
          </w:tcPr>
          <w:p w14:paraId="6B6CD3F4" w14:textId="77777777" w:rsidR="007E23D1" w:rsidRPr="007E23D1" w:rsidRDefault="007E23D1" w:rsidP="00861EE2">
            <w:pPr>
              <w:jc w:val="right"/>
              <w:rPr>
                <w:b/>
                <w:bCs/>
                <w:sz w:val="20"/>
                <w:szCs w:val="20"/>
                <w:lang w:val="es-ES"/>
              </w:rPr>
            </w:pPr>
            <w:r w:rsidRPr="007E23D1">
              <w:rPr>
                <w:b/>
                <w:sz w:val="20"/>
                <w:lang w:val="es-ES"/>
              </w:rPr>
              <w:t>586.999</w:t>
            </w:r>
          </w:p>
        </w:tc>
        <w:tc>
          <w:tcPr>
            <w:tcW w:w="607" w:type="pct"/>
          </w:tcPr>
          <w:p w14:paraId="490C239D" w14:textId="77777777" w:rsidR="007E23D1" w:rsidRPr="007E23D1" w:rsidRDefault="007E23D1" w:rsidP="00861EE2">
            <w:pPr>
              <w:jc w:val="right"/>
              <w:rPr>
                <w:b/>
                <w:bCs/>
                <w:sz w:val="20"/>
                <w:szCs w:val="20"/>
                <w:lang w:val="es-ES"/>
              </w:rPr>
            </w:pPr>
            <w:r w:rsidRPr="007E23D1">
              <w:rPr>
                <w:b/>
                <w:sz w:val="20"/>
                <w:lang w:val="es-ES"/>
              </w:rPr>
              <w:t>572.929</w:t>
            </w:r>
          </w:p>
        </w:tc>
        <w:tc>
          <w:tcPr>
            <w:tcW w:w="530" w:type="pct"/>
          </w:tcPr>
          <w:p w14:paraId="71BF0E21" w14:textId="77777777" w:rsidR="007E23D1" w:rsidRPr="007E23D1" w:rsidRDefault="007E23D1" w:rsidP="00861EE2">
            <w:pPr>
              <w:jc w:val="right"/>
              <w:rPr>
                <w:b/>
                <w:bCs/>
                <w:sz w:val="20"/>
                <w:szCs w:val="20"/>
                <w:lang w:val="es-ES"/>
              </w:rPr>
            </w:pPr>
            <w:r w:rsidRPr="007E23D1">
              <w:rPr>
                <w:b/>
                <w:sz w:val="20"/>
                <w:lang w:val="es-ES"/>
              </w:rPr>
              <w:t>14.070</w:t>
            </w:r>
          </w:p>
        </w:tc>
      </w:tr>
      <w:tr w:rsidR="007E23D1" w:rsidRPr="007E23D1" w14:paraId="71B8C90A" w14:textId="77777777" w:rsidTr="00861EE2">
        <w:tc>
          <w:tcPr>
            <w:tcW w:w="833" w:type="pct"/>
          </w:tcPr>
          <w:p w14:paraId="69DCE5F6" w14:textId="77777777" w:rsidR="007E23D1" w:rsidRPr="007E23D1" w:rsidRDefault="007E23D1" w:rsidP="00861EE2">
            <w:pPr>
              <w:jc w:val="left"/>
              <w:rPr>
                <w:b/>
                <w:sz w:val="20"/>
                <w:szCs w:val="20"/>
                <w:lang w:val="es-ES"/>
              </w:rPr>
            </w:pPr>
            <w:r w:rsidRPr="007E23D1">
              <w:rPr>
                <w:b/>
                <w:sz w:val="20"/>
                <w:lang w:val="es-ES"/>
              </w:rPr>
              <w:t>Tasa de desembolso (%)</w:t>
            </w:r>
          </w:p>
        </w:tc>
        <w:tc>
          <w:tcPr>
            <w:tcW w:w="1212" w:type="pct"/>
            <w:gridSpan w:val="2"/>
            <w:vAlign w:val="center"/>
          </w:tcPr>
          <w:p w14:paraId="5A6EF89D" w14:textId="77777777" w:rsidR="007E23D1" w:rsidRPr="007E23D1" w:rsidRDefault="007E23D1" w:rsidP="00861EE2">
            <w:pPr>
              <w:jc w:val="center"/>
              <w:rPr>
                <w:b/>
                <w:bCs/>
                <w:sz w:val="20"/>
                <w:szCs w:val="20"/>
                <w:lang w:val="es-ES"/>
              </w:rPr>
            </w:pPr>
            <w:r w:rsidRPr="007E23D1">
              <w:rPr>
                <w:b/>
                <w:sz w:val="20"/>
                <w:lang w:val="es-ES"/>
              </w:rPr>
              <w:t xml:space="preserve">100 </w:t>
            </w:r>
          </w:p>
        </w:tc>
        <w:tc>
          <w:tcPr>
            <w:tcW w:w="1212" w:type="pct"/>
            <w:gridSpan w:val="2"/>
            <w:vAlign w:val="center"/>
          </w:tcPr>
          <w:p w14:paraId="6E448E9A" w14:textId="77777777" w:rsidR="007E23D1" w:rsidRPr="007E23D1" w:rsidRDefault="007E23D1" w:rsidP="00861EE2">
            <w:pPr>
              <w:jc w:val="center"/>
              <w:rPr>
                <w:b/>
                <w:bCs/>
                <w:sz w:val="20"/>
                <w:szCs w:val="20"/>
                <w:lang w:val="es-ES"/>
              </w:rPr>
            </w:pPr>
            <w:r w:rsidRPr="007E23D1">
              <w:rPr>
                <w:b/>
                <w:sz w:val="20"/>
                <w:lang w:val="es-ES"/>
              </w:rPr>
              <w:t>89,5</w:t>
            </w:r>
          </w:p>
        </w:tc>
        <w:tc>
          <w:tcPr>
            <w:tcW w:w="1743" w:type="pct"/>
            <w:gridSpan w:val="3"/>
            <w:vAlign w:val="center"/>
          </w:tcPr>
          <w:p w14:paraId="571F958B" w14:textId="77777777" w:rsidR="007E23D1" w:rsidRPr="007E23D1" w:rsidRDefault="007E23D1" w:rsidP="00861EE2">
            <w:pPr>
              <w:jc w:val="center"/>
              <w:rPr>
                <w:b/>
                <w:bCs/>
                <w:sz w:val="20"/>
                <w:szCs w:val="20"/>
                <w:lang w:val="es-ES"/>
              </w:rPr>
            </w:pPr>
            <w:r w:rsidRPr="007E23D1">
              <w:rPr>
                <w:b/>
                <w:sz w:val="20"/>
                <w:lang w:val="es-ES"/>
              </w:rPr>
              <w:t>97,6</w:t>
            </w:r>
          </w:p>
        </w:tc>
      </w:tr>
    </w:tbl>
    <w:p w14:paraId="590572C7" w14:textId="77777777" w:rsidR="007E23D1" w:rsidRPr="007E23D1" w:rsidRDefault="007E23D1" w:rsidP="007E23D1">
      <w:pPr>
        <w:rPr>
          <w:sz w:val="20"/>
          <w:szCs w:val="20"/>
          <w:lang w:val="es-ES"/>
        </w:rPr>
      </w:pPr>
    </w:p>
    <w:p w14:paraId="411116BB" w14:textId="77777777" w:rsidR="007E23D1" w:rsidRPr="007E23D1" w:rsidRDefault="007E23D1" w:rsidP="007E23D1">
      <w:pPr>
        <w:keepNext/>
        <w:spacing w:before="240" w:after="240"/>
        <w:rPr>
          <w:u w:val="single"/>
          <w:lang w:val="es-ES"/>
        </w:rPr>
      </w:pPr>
      <w:r w:rsidRPr="007E23D1">
        <w:rPr>
          <w:u w:val="single"/>
          <w:lang w:val="es-ES"/>
        </w:rPr>
        <w:t>Plan de ejecución para el tercer y último tramo de la etapa II del plan de gestión de eliminación de los HCFC</w:t>
      </w:r>
    </w:p>
    <w:p w14:paraId="47A1E6FD" w14:textId="77777777" w:rsidR="007E23D1" w:rsidRPr="007E23D1" w:rsidRDefault="007E23D1" w:rsidP="007E23D1">
      <w:pPr>
        <w:pStyle w:val="Heading1"/>
        <w:rPr>
          <w:lang w:val="es-ES"/>
        </w:rPr>
      </w:pPr>
      <w:bookmarkStart w:id="4" w:name="_Hlk126934425"/>
      <w:bookmarkStart w:id="5" w:name="_Hlk126663552"/>
      <w:r w:rsidRPr="007E23D1">
        <w:rPr>
          <w:lang w:val="es-ES"/>
        </w:rPr>
        <w:t>Las actividades siguientes se ejecutarán entre enero de 2025 y diciembre de 2026:</w:t>
      </w:r>
    </w:p>
    <w:p w14:paraId="292756B2" w14:textId="77777777" w:rsidR="007E23D1" w:rsidRPr="007E23D1" w:rsidRDefault="007E23D1" w:rsidP="007E23D1">
      <w:pPr>
        <w:pStyle w:val="Heading2"/>
        <w:widowControl/>
        <w:rPr>
          <w:lang w:val="es-ES"/>
        </w:rPr>
      </w:pPr>
      <w:r w:rsidRPr="007E23D1">
        <w:rPr>
          <w:lang w:val="es-ES"/>
        </w:rPr>
        <w:lastRenderedPageBreak/>
        <w:t>Continuación de la campaña de sensibilización dirigida a las autoridades gubernamentales y a las partes interesadas pertinentes sobre la introducción y el cumplimiento de las reglamentaciones más recientes del CCG: (PNUMA) (USD 5.000);</w:t>
      </w:r>
    </w:p>
    <w:p w14:paraId="6535BBE2" w14:textId="77777777" w:rsidR="007E23D1" w:rsidRPr="007E23D1" w:rsidRDefault="007E23D1" w:rsidP="007E23D1">
      <w:pPr>
        <w:pStyle w:val="Heading2"/>
        <w:widowControl/>
        <w:rPr>
          <w:lang w:val="es-ES"/>
        </w:rPr>
      </w:pPr>
      <w:r w:rsidRPr="007E23D1">
        <w:rPr>
          <w:lang w:val="es-ES"/>
        </w:rPr>
        <w:t>Capacitación de funcionarios de aduanas recién contratados sobre el Protocolo de Montreal y el control de los HCFC, incluida la elaboración de perfiles de riesgo (40 funcionarios, incluidas mujeres): (PNUMA) (USD 6.000);</w:t>
      </w:r>
    </w:p>
    <w:p w14:paraId="5975C968" w14:textId="77777777" w:rsidR="007E23D1" w:rsidRPr="007E23D1" w:rsidRDefault="007E23D1" w:rsidP="007E23D1">
      <w:pPr>
        <w:pStyle w:val="Heading2"/>
        <w:widowControl/>
        <w:rPr>
          <w:lang w:val="es-ES"/>
        </w:rPr>
      </w:pPr>
      <w:r w:rsidRPr="007E23D1">
        <w:rPr>
          <w:lang w:val="es-ES"/>
        </w:rPr>
        <w:t xml:space="preserve">Continuación de la ejecución del programa de capacitación sobre buenas prácticas de servicio y mantenimiento de equipos de refrigeración y aire acondicionado para técnicos de refrigeración y aire acondicionado, en colaboración con institutos locales con la certificación de al menos 40 técnicos: (PNUMA) (USD 34.000); </w:t>
      </w:r>
    </w:p>
    <w:p w14:paraId="16BC81BC" w14:textId="77777777" w:rsidR="007E23D1" w:rsidRPr="007E23D1" w:rsidRDefault="007E23D1" w:rsidP="007E23D1">
      <w:pPr>
        <w:pStyle w:val="Heading2"/>
        <w:widowControl/>
        <w:rPr>
          <w:lang w:val="es-ES"/>
        </w:rPr>
      </w:pPr>
      <w:r w:rsidRPr="007E23D1">
        <w:rPr>
          <w:lang w:val="es-ES"/>
        </w:rPr>
        <w:t>Suministro de juegos adicionales de herramientas y equipos a técnicos certificados:</w:t>
      </w:r>
      <w:r w:rsidRPr="007E23D1">
        <w:rPr>
          <w:rStyle w:val="FootnoteReference"/>
          <w:lang w:val="es-ES"/>
        </w:rPr>
        <w:footnoteReference w:id="5"/>
      </w:r>
      <w:r w:rsidRPr="007E23D1">
        <w:rPr>
          <w:lang w:val="es-ES"/>
        </w:rPr>
        <w:t xml:space="preserve"> (ONUDI) (USD 21.000 más saldo del tramo anterior); y</w:t>
      </w:r>
    </w:p>
    <w:p w14:paraId="58C9D2CD" w14:textId="77777777" w:rsidR="007E23D1" w:rsidRPr="007E23D1" w:rsidRDefault="007E23D1" w:rsidP="007E23D1">
      <w:pPr>
        <w:pStyle w:val="Heading2"/>
        <w:widowControl/>
        <w:rPr>
          <w:lang w:val="es-ES"/>
        </w:rPr>
      </w:pPr>
      <w:r w:rsidRPr="007E23D1">
        <w:rPr>
          <w:lang w:val="es-ES"/>
        </w:rPr>
        <w:t>Supervisión de proyectos (PNUMA) (USD 10.000), incluyendo personal y consultores (USD 7.000), y reuniones y talleres (USD 3.000).</w:t>
      </w:r>
    </w:p>
    <w:bookmarkEnd w:id="4"/>
    <w:bookmarkEnd w:id="5"/>
    <w:p w14:paraId="51A8E394" w14:textId="77777777" w:rsidR="007E23D1" w:rsidRPr="007E23D1" w:rsidRDefault="007E23D1" w:rsidP="007E23D1">
      <w:pPr>
        <w:keepNext/>
        <w:keepLines/>
        <w:spacing w:before="360" w:after="240"/>
        <w:jc w:val="center"/>
        <w:rPr>
          <w:b/>
          <w:lang w:val="es-ES"/>
        </w:rPr>
      </w:pPr>
      <w:r w:rsidRPr="007E23D1">
        <w:rPr>
          <w:b/>
          <w:lang w:val="es-ES"/>
        </w:rPr>
        <w:t>OBSERVACIONES Y RECOMENDACIÓN DE LA SECRETARÍA</w:t>
      </w:r>
    </w:p>
    <w:p w14:paraId="572F8E30" w14:textId="77777777" w:rsidR="007E23D1" w:rsidRPr="007E23D1" w:rsidRDefault="007E23D1" w:rsidP="007E23D1">
      <w:pPr>
        <w:keepNext/>
        <w:keepLines/>
        <w:rPr>
          <w:b/>
          <w:lang w:val="es-ES"/>
        </w:rPr>
      </w:pPr>
      <w:r w:rsidRPr="007E23D1">
        <w:rPr>
          <w:b/>
          <w:lang w:val="es-ES"/>
        </w:rPr>
        <w:t>OBSERVACIONES</w:t>
      </w:r>
    </w:p>
    <w:p w14:paraId="566EB714" w14:textId="77777777" w:rsidR="007E23D1" w:rsidRPr="007E23D1" w:rsidRDefault="007E23D1" w:rsidP="007E23D1">
      <w:pPr>
        <w:keepNext/>
        <w:keepLines/>
        <w:spacing w:before="240" w:after="240"/>
        <w:rPr>
          <w:lang w:val="es-ES"/>
        </w:rPr>
      </w:pPr>
      <w:r w:rsidRPr="007E23D1">
        <w:rPr>
          <w:u w:val="single"/>
          <w:lang w:val="es-ES"/>
        </w:rPr>
        <w:t>Tendencia del consumo de HCFC y perspectivas de cumplimiento</w:t>
      </w:r>
    </w:p>
    <w:p w14:paraId="70726CD4" w14:textId="6B1E9666" w:rsidR="007E23D1" w:rsidRPr="007E23D1" w:rsidRDefault="007E23D1" w:rsidP="007E23D1">
      <w:pPr>
        <w:pStyle w:val="Heading1"/>
        <w:rPr>
          <w:lang w:val="es-ES"/>
        </w:rPr>
      </w:pPr>
      <w:r w:rsidRPr="007E23D1">
        <w:rPr>
          <w:lang w:val="es-ES"/>
        </w:rPr>
        <w:t>Teniendo en cuenta la tendencia creciente en el consumo de HCFC-22 en los últimos dos años, la Secretaría pidió una evaluación de las tendencias futuras previstas en el consumo para la fabricación y el servicio y mantenimiento de equipos de refrigeración y aire acondicionado, y la estrategia que se está siguiendo para garantizar que la reducción requerida de HCFC para 2025 se logre de manera sostenida. El PNUMA informó de que Bahrein había alcanzado sistemáticamente los objetivos de consumo en años anteriores, seguiría aplicando las reglamentaciones y directrices para la gestión de refrigerantes, apoyaría el sistema de recuperación, reciclaje y regeneración de refrigerantes (RRR), y prohibiría la importación y fabricación de sistemas que utilizan HCFC</w:t>
      </w:r>
      <w:r w:rsidRPr="007E23D1">
        <w:rPr>
          <w:lang w:val="es-ES"/>
        </w:rPr>
        <w:noBreakHyphen/>
        <w:t>22 a partir del 1 de enero de 2025, como se indica en la decisión 88/45 d) ii).</w:t>
      </w:r>
      <w:r w:rsidRPr="007E23D1">
        <w:rPr>
          <w:rStyle w:val="FootnoteReference"/>
          <w:lang w:val="es-ES"/>
        </w:rPr>
        <w:footnoteReference w:id="6"/>
      </w:r>
      <w:r w:rsidRPr="007E23D1">
        <w:rPr>
          <w:lang w:val="es-ES"/>
        </w:rPr>
        <w:t xml:space="preserve"> El PNUMA observó que en la fase inicial de la ejecución del PGEH en Bahrein, el 80 por ciento del consumo de HCFC se localizaba en el sector de fabricación. Una vez finalizadas las actividades para eliminar el consumo en el sector de fabricación, el funcionamiento del centro de regeneración de refrigerantes tendrá un impacto positivo en la futura demanda de HCFC del sector de servicio y mantenimiento de equipos de refrigeración y aire acondicionado. El Gobierno de Bahrein reafirmó su compromiso de lograr el pleno cumplimiento de sus objetivos de reducción de HCFC.</w:t>
      </w:r>
      <w:r w:rsidR="00787D65">
        <w:rPr>
          <w:lang w:val="es-ES"/>
        </w:rPr>
        <w:t xml:space="preserve"> </w:t>
      </w:r>
    </w:p>
    <w:p w14:paraId="70C5F6CD" w14:textId="77777777" w:rsidR="007E23D1" w:rsidRPr="007E23D1" w:rsidRDefault="007E23D1" w:rsidP="007E23D1">
      <w:pPr>
        <w:pStyle w:val="Heading1"/>
        <w:spacing w:before="240"/>
        <w:rPr>
          <w:u w:val="single"/>
          <w:lang w:val="es-ES"/>
        </w:rPr>
      </w:pPr>
      <w:r w:rsidRPr="007E23D1">
        <w:rPr>
          <w:lang w:val="es-ES"/>
        </w:rPr>
        <w:t xml:space="preserve">El PNUMA también confirmó que el aumento de las importaciones de HCFC-141b contenido en polioles premezclados importados desde 2021 se debió al auge del sector de la construcción después de la pandemia del COVID-19 e informó de que, gracias a las actividades ejecutadas por la ONUDI en el marco de la etapa II del PGEH, los comerciantes y usuarios finales han comenzado a importar alternativas al HCFC-141b en polioles premezclados. El PNUMA confirmó también que, a partir del 1 de enero de 2025, ya no se permitirá la importación de HCFC-141b en polioles premezclados. </w:t>
      </w:r>
    </w:p>
    <w:p w14:paraId="759A04FD" w14:textId="77777777" w:rsidR="007E23D1" w:rsidRPr="007E23D1" w:rsidRDefault="007E23D1" w:rsidP="007E23D1">
      <w:pPr>
        <w:pStyle w:val="Heading1"/>
        <w:widowControl w:val="0"/>
        <w:numPr>
          <w:ilvl w:val="0"/>
          <w:numId w:val="0"/>
        </w:numPr>
        <w:spacing w:before="240"/>
        <w:rPr>
          <w:u w:val="single"/>
          <w:lang w:val="es-ES"/>
        </w:rPr>
      </w:pPr>
      <w:r w:rsidRPr="007E23D1">
        <w:rPr>
          <w:u w:val="single"/>
          <w:lang w:val="es-ES"/>
        </w:rPr>
        <w:t xml:space="preserve">Informe sobre la marcha de las actividades relativo a la ejecución del segundo tramo de la etapa II del plan de </w:t>
      </w:r>
      <w:r w:rsidRPr="007E23D1">
        <w:rPr>
          <w:u w:val="single"/>
          <w:lang w:val="es-ES"/>
        </w:rPr>
        <w:lastRenderedPageBreak/>
        <w:t>gestión de eliminación de los HCFC</w:t>
      </w:r>
    </w:p>
    <w:p w14:paraId="30BE5B1E" w14:textId="77777777" w:rsidR="007E23D1" w:rsidRPr="007E23D1" w:rsidRDefault="007E23D1" w:rsidP="007E23D1">
      <w:pPr>
        <w:widowControl w:val="0"/>
        <w:spacing w:before="240" w:after="240"/>
        <w:rPr>
          <w:i/>
          <w:lang w:val="es-ES"/>
        </w:rPr>
      </w:pPr>
      <w:r w:rsidRPr="007E23D1">
        <w:rPr>
          <w:i/>
          <w:lang w:val="es-ES"/>
        </w:rPr>
        <w:t>Marco jurídico</w:t>
      </w:r>
    </w:p>
    <w:p w14:paraId="11BA5575" w14:textId="77777777" w:rsidR="007E23D1" w:rsidRPr="007E23D1" w:rsidRDefault="007E23D1" w:rsidP="007E23D1">
      <w:pPr>
        <w:pStyle w:val="Heading1"/>
        <w:widowControl w:val="0"/>
        <w:rPr>
          <w:lang w:val="es-ES"/>
        </w:rPr>
      </w:pPr>
      <w:r w:rsidRPr="007E23D1">
        <w:rPr>
          <w:lang w:val="es-ES"/>
        </w:rPr>
        <w:t>El Gobierno de Bahrein ya ha emitido cupos de importación de HCFC para 2024, 2025 y 2026 de 29,50 toneladas PAO, 13,75 toneladas PAO y 13,75 toneladas PAO, respectivamente, que son inferiores a los objetivos de control del Protocolo de Montreal y conformes con los objetivos establecidos en el Acuerdo con el Comité Ejecutivo.</w:t>
      </w:r>
    </w:p>
    <w:p w14:paraId="346D2EE3" w14:textId="77777777" w:rsidR="007E23D1" w:rsidRPr="007E23D1" w:rsidRDefault="007E23D1" w:rsidP="007E23D1">
      <w:pPr>
        <w:keepNext/>
        <w:keepLines/>
        <w:spacing w:after="240"/>
        <w:rPr>
          <w:i/>
          <w:lang w:val="es-ES"/>
        </w:rPr>
      </w:pPr>
      <w:r w:rsidRPr="007E23D1">
        <w:rPr>
          <w:i/>
          <w:lang w:val="es-ES"/>
        </w:rPr>
        <w:t xml:space="preserve">Sector de fabricación </w:t>
      </w:r>
    </w:p>
    <w:p w14:paraId="5BAC9BF2" w14:textId="77777777" w:rsidR="007E23D1" w:rsidRPr="007E23D1" w:rsidRDefault="007E23D1" w:rsidP="007E23D1">
      <w:pPr>
        <w:pStyle w:val="Heading1"/>
        <w:rPr>
          <w:lang w:val="es-ES"/>
        </w:rPr>
      </w:pPr>
      <w:r w:rsidRPr="007E23D1">
        <w:rPr>
          <w:lang w:val="es-ES"/>
        </w:rPr>
        <w:t>En cuanto a la situación de la adopción de tecnologías de bajo potencial de calentamiento atmosférico en el sector de espumas de poliuretano en Bahrein, el PNUMA explicó que el proyecto ofrecía varias opciones, entre ellas ciclopentano, HFO y formiato de metilo. El ciclopentano fue la opción preferida por muchas empresas, pero su aplicación se limitaba a ciertas circunstancias debido a su inflamabilidad; y los precios de los HFO siguen siendo altos en Bahrein en comparación con los del HCFC-141b. Teniendo en cuenta tanto el costo como el desempeño técnico, el formiato de metilo surgió como la opción preferida para las cuatro empresas admisibles para ensayos. Los resultados de los ensayos fueron positivos, demostrando propiedades de expansión efectivas, baja toxicidad, productos de alta calidad y parámetros medioambientalmente aceptables, todo ello a un costo similar al del HCFC-141b.</w:t>
      </w:r>
    </w:p>
    <w:p w14:paraId="07E778D2" w14:textId="77777777" w:rsidR="007E23D1" w:rsidRPr="007E23D1" w:rsidRDefault="007E23D1" w:rsidP="007E23D1">
      <w:pPr>
        <w:keepNext/>
        <w:widowControl w:val="0"/>
        <w:spacing w:after="240"/>
        <w:rPr>
          <w:i/>
          <w:lang w:val="es-ES"/>
        </w:rPr>
      </w:pPr>
      <w:r w:rsidRPr="007E23D1">
        <w:rPr>
          <w:i/>
          <w:lang w:val="es-ES"/>
        </w:rPr>
        <w:t>Sector de servicio y mantenimiento de equipos de refrigeración</w:t>
      </w:r>
    </w:p>
    <w:p w14:paraId="5612C4F6" w14:textId="77777777" w:rsidR="007E23D1" w:rsidRPr="007E23D1" w:rsidRDefault="007E23D1" w:rsidP="007E23D1">
      <w:pPr>
        <w:pStyle w:val="Heading1"/>
        <w:rPr>
          <w:color w:val="000000" w:themeColor="text1"/>
          <w:lang w:val="es-ES"/>
        </w:rPr>
      </w:pPr>
      <w:r w:rsidRPr="007E23D1">
        <w:rPr>
          <w:color w:val="000000" w:themeColor="text1"/>
          <w:lang w:val="es-ES"/>
        </w:rPr>
        <w:t>La Secretaría observó que las actividades del sector de servicio y mantenimiento de equipos de refrigeración se siguen ejecutando según lo previsto. Durante los tramos anteriores, se reforzó el programa nacional de RRR mediante el suministro de herramientas y equipos básicos. Tomando nota de la importancia del RRR para ayudar a reducir la demanda de nuevos refrigerantes en Bahrein, el PNUMA, en respuesta a las consultas de la Secretaría, informó de que el HCFC-22 es el refrigerante más recuperado y de que las cantidades de refrigerantes recuperados han aumentado significativamente desde 2022, aproximadamente hasta entre 17 y 21 t. El PNUMA espera que la próxima reducción del cupo de importación de HCFC en 2025 en casi el 50 por ciento respecto al nivel de 2024 conduzca a un aumento de la regeneración de refrigerantes, alcanzando potencialmente 30 t de HCFC-22 en el período 2025-2026.</w:t>
      </w:r>
    </w:p>
    <w:p w14:paraId="291B05CF" w14:textId="77777777" w:rsidR="007E23D1" w:rsidRPr="007E23D1" w:rsidRDefault="007E23D1" w:rsidP="007E23D1">
      <w:pPr>
        <w:pStyle w:val="Heading1"/>
        <w:keepNext/>
        <w:rPr>
          <w:u w:val="single"/>
          <w:lang w:val="es-ES"/>
        </w:rPr>
      </w:pPr>
      <w:r w:rsidRPr="007E23D1">
        <w:rPr>
          <w:lang w:val="es-ES"/>
        </w:rPr>
        <w:t>El PNUMA también proporcionó detalles adicionales sobre el funcionamiento de la certificación de técnicos en Bahrein, indicando que para que los técnicos reciban la certificación deben aprobar con éxito los criterios de certificación, que incluyen lograr una puntuación mínima del 50 por ciento en el examen teórico, el 70 por ciento en el examen práctico y el 85 por ciento en soldadura. La mayoría de los técnicos que participan en los programas de capacitación cumplen satisfactoriamente estos requisitos y reciben la certificación. La Secretaría tomó nota con beneplácito de que, durante las deliberaciones sobre el plan de acción para el tercer tramo, se elevó de 40 a 50 el número de técnicos adicionales que se capacitarán y certificarán, lo que eleva el total a 130, 30 más que los 100 previstos inicialmente para esta etapa. La Secretaría considera que el proceso de certificación debería continuar y ampliarse en las próximas etapas del PGEH y el plan de ejecución de Kigali para los HFC a fin de preparar mejor a los técnicos para adoptar alternativas de bajo potencial de calentamiento atmosférico a los HCFC y HFC.</w:t>
      </w:r>
    </w:p>
    <w:p w14:paraId="0CBA9405" w14:textId="77777777" w:rsidR="007E23D1" w:rsidRPr="007E23D1" w:rsidRDefault="007E23D1" w:rsidP="007E23D1">
      <w:pPr>
        <w:pStyle w:val="Heading1"/>
        <w:keepNext/>
        <w:numPr>
          <w:ilvl w:val="0"/>
          <w:numId w:val="0"/>
        </w:numPr>
        <w:rPr>
          <w:u w:val="single"/>
          <w:lang w:val="es-ES"/>
        </w:rPr>
      </w:pPr>
      <w:r w:rsidRPr="007E23D1">
        <w:rPr>
          <w:u w:val="single"/>
          <w:lang w:val="es-ES"/>
        </w:rPr>
        <w:t>Aplicación de políticas de género</w:t>
      </w:r>
    </w:p>
    <w:p w14:paraId="6CCD31AC" w14:textId="77777777" w:rsidR="007E23D1" w:rsidRPr="007E23D1" w:rsidRDefault="007E23D1" w:rsidP="007E23D1">
      <w:pPr>
        <w:pStyle w:val="Heading1"/>
        <w:rPr>
          <w:lang w:val="es-ES"/>
        </w:rPr>
      </w:pPr>
      <w:r w:rsidRPr="007E23D1">
        <w:rPr>
          <w:lang w:val="es-ES"/>
        </w:rPr>
        <w:t xml:space="preserve">La Secretaría tomó nota de que Bahrein siguió esforzándose por incluir a las mujeres en todas sus actividades y proyectos, enviando invitaciones a mujeres ingenieras para llevar a cabo actividades de sensibilización, esforzándose por incluir a todas las funcionarias de aduanas en los cursos de formación y alentando a las partes interesadas a que designaran técnicas mujeres para las actividades de formación. Si bien la composición final de cada grupo de capacitación puede depender de las circunstancias específicas </w:t>
      </w:r>
      <w:r w:rsidRPr="007E23D1">
        <w:rPr>
          <w:lang w:val="es-ES"/>
        </w:rPr>
        <w:lastRenderedPageBreak/>
        <w:t>relacionadas con el evento, la Dependencia Nacional del Ozono mantiene su compromiso de promover la diversidad de género en todos los programas de capacitación.</w:t>
      </w:r>
    </w:p>
    <w:p w14:paraId="16F7739F" w14:textId="77777777" w:rsidR="007E23D1" w:rsidRPr="007E23D1" w:rsidRDefault="007E23D1" w:rsidP="007E23D1">
      <w:pPr>
        <w:pStyle w:val="Heading1"/>
        <w:rPr>
          <w:color w:val="000000" w:themeColor="text1"/>
          <w:lang w:val="es-ES"/>
        </w:rPr>
      </w:pPr>
      <w:r w:rsidRPr="007E23D1">
        <w:rPr>
          <w:color w:val="000000" w:themeColor="text1"/>
          <w:lang w:val="es-ES"/>
        </w:rPr>
        <w:t>El cincuenta y cinco por ciento del personal de la Dependencia Nacional del Ozono son mujeres y participan activamente en todos los actos relacionados con el Protocolo de Montreal. Algunos ejemplos de participación femenina son: una tasa de participación femenina del 22 por ciento en el seminario sobre tecnologías alternativas a los polioles premezclados para los grupos de interés del sector de espumas; capacitación de seis funcionarias de aduanas; participación de una mujer en la capacitación de técnicos de refrigeración y aire acondicionado; dos mujeres participantes (de un total de ocho) en reuniones de consulta con partes interesadas del sector de espumas; aproximadamente un 30 por ciento de representación femenina en las reuniones del Consejo Supremo para el Medio Ambiente con la Autoridad de Electricidad y Agua sobre la eficiencia energética; y asistencia de unas 40 estudiantes de ingeniería a seminarios sobre la protección de la capa de ozono en el Politécnico de Bahrein.</w:t>
      </w:r>
    </w:p>
    <w:p w14:paraId="2E1B500A" w14:textId="77777777" w:rsidR="007E23D1" w:rsidRPr="007E23D1" w:rsidRDefault="007E23D1" w:rsidP="007E23D1">
      <w:pPr>
        <w:keepNext/>
        <w:spacing w:after="240"/>
        <w:rPr>
          <w:u w:val="single"/>
          <w:lang w:val="es-ES"/>
        </w:rPr>
      </w:pPr>
      <w:r w:rsidRPr="007E23D1">
        <w:rPr>
          <w:u w:val="single"/>
          <w:lang w:val="es-ES"/>
        </w:rPr>
        <w:t>Sostenibilidad de la eliminación de los HCFC y evaluación de riesgos</w:t>
      </w:r>
    </w:p>
    <w:p w14:paraId="68DA48BA" w14:textId="77777777" w:rsidR="007E23D1" w:rsidRPr="007E23D1" w:rsidRDefault="007E23D1" w:rsidP="007E23D1">
      <w:pPr>
        <w:pStyle w:val="Heading1"/>
        <w:keepNext/>
        <w:rPr>
          <w:color w:val="000000" w:themeColor="text1"/>
          <w:lang w:val="es-ES"/>
        </w:rPr>
      </w:pPr>
      <w:r w:rsidRPr="007E23D1">
        <w:rPr>
          <w:color w:val="000000" w:themeColor="text1"/>
          <w:lang w:val="es-ES"/>
        </w:rPr>
        <w:t xml:space="preserve">Para apoyar la sostenibilidad de los HCFC que se están eliminando mediante las actividades del PGEH, el Gobierno de Bahrein dispone de un sistema exigible de concesión de licencias y cupos, ha prohibido la importación de equipos de refrigeración de enfriamiento central a base de HCFC, ha prohibido la importación de HCFC-141b puro a partir del 1 de enero de 2021, y prohibirá la importación de HCFC-141b en polioles premezclados, y la importación y la fabricación de equipos de aire acondicionado que utilizan HCFC-22 para el 1 de enero de 2025. </w:t>
      </w:r>
    </w:p>
    <w:p w14:paraId="1924F126" w14:textId="77777777" w:rsidR="007E23D1" w:rsidRPr="007E23D1" w:rsidRDefault="007E23D1" w:rsidP="007E23D1">
      <w:pPr>
        <w:pStyle w:val="Heading1"/>
        <w:keepNext/>
        <w:rPr>
          <w:color w:val="000000" w:themeColor="text1"/>
          <w:lang w:val="es-ES"/>
        </w:rPr>
      </w:pPr>
      <w:r w:rsidRPr="007E23D1">
        <w:rPr>
          <w:color w:val="000000" w:themeColor="text1"/>
          <w:lang w:val="es-ES"/>
        </w:rPr>
        <w:t xml:space="preserve">La Secretaría y el PNUMA analizaron el riesgo potencial relacionado con el cumplimiento de los objetivos del PGEH en vista de los requisitos del sector de servicio y mantenimiento de equipos de refrigeración y aire acondicionado para el HCFC-22, que se habían mantenido elevados a pesar de los esfuerzos en curso para eliminar los HCFC. A medida que el país aplica reducciones significativas en el cupo anual de HCFC-22, la lenta adopción de prácticas de recuperación de refrigerantes podría plantear un desafío. Para hacer frente a esta situación, la Dependencia Nacional del Ozono está colaborando activamente con grandes contratistas para mejorar la recuperación de refrigerantes y los esfuerzos de regeneración. Por otra parte, al aumentar el número de técnicos formados, la Dependencia Nacional del Ozono pretende aumentar la cantidad de refrigerantes regenerados. </w:t>
      </w:r>
    </w:p>
    <w:p w14:paraId="3943EFA9" w14:textId="77777777" w:rsidR="007E23D1" w:rsidRPr="007E23D1" w:rsidRDefault="007E23D1" w:rsidP="007E23D1">
      <w:pPr>
        <w:pStyle w:val="Heading1"/>
        <w:keepNext/>
        <w:rPr>
          <w:color w:val="000000" w:themeColor="text1"/>
          <w:lang w:val="es-ES"/>
        </w:rPr>
      </w:pPr>
      <w:r w:rsidRPr="007E23D1">
        <w:rPr>
          <w:color w:val="000000" w:themeColor="text1"/>
          <w:lang w:val="es-ES"/>
        </w:rPr>
        <w:t>La disponibilidad de tecnologías de bajo potencial de calentamiento atmosférico también se clasificó como de riesgo medio. El PNUMA señaló que la disponibilidad de HFC debería gestionarse cuidadosamente para minimizar su impacto medioambiental futuro. La búsqueda de alternativas con bajo potencial de calentamiento atmosférico tanto de los HCFC como de los HFC sigue siendo un ámbito de investigación y desarrollo permanente, especialmente en el caso de los países con temperaturas ambiente elevadas. A pesar de los riesgos, no se esperan retrasos significativos y las actividades deberían desarrollarse sin contratiempos. Un factor clave que contribuye al éxito de Bahrein es la sólida asociación entre la Dependencia Nacional del Ozono y sus partes interesadas, que garantiza una ejecución oportuna y eficiente.</w:t>
      </w:r>
    </w:p>
    <w:p w14:paraId="7E4DEA5A" w14:textId="77777777" w:rsidR="007E23D1" w:rsidRPr="007E23D1" w:rsidRDefault="007E23D1" w:rsidP="007E23D1">
      <w:pPr>
        <w:keepNext/>
        <w:spacing w:before="240" w:after="240"/>
        <w:rPr>
          <w:u w:val="single"/>
          <w:lang w:val="es-ES"/>
        </w:rPr>
      </w:pPr>
      <w:r w:rsidRPr="007E23D1">
        <w:rPr>
          <w:u w:val="single"/>
          <w:lang w:val="es-ES"/>
        </w:rPr>
        <w:t>Conclusión</w:t>
      </w:r>
    </w:p>
    <w:p w14:paraId="0E24753C" w14:textId="77777777" w:rsidR="007E23D1" w:rsidRPr="007E23D1" w:rsidRDefault="007E23D1" w:rsidP="007E23D1">
      <w:pPr>
        <w:pStyle w:val="Heading1"/>
        <w:keepNext/>
        <w:rPr>
          <w:color w:val="000000" w:themeColor="text1"/>
          <w:lang w:val="es-ES"/>
        </w:rPr>
      </w:pPr>
      <w:r w:rsidRPr="007E23D1">
        <w:rPr>
          <w:color w:val="000000" w:themeColor="text1"/>
          <w:lang w:val="es-ES"/>
        </w:rPr>
        <w:t>Bahrein ha alcanzado los objetivos de control en su Acuerdo con el Comité Ejecutivo y en el marco del Protocolo de Montreal. El país está aplicando de manera efectiva un sistema de otorgamiento de licencias y cupos para controlar la importación de HCFC y equipos. El proyecto para eliminar los polioles de HCFC-141b se encuentra en una fase avanzada de ejecución, con planes para cesar su uso antes del 1 de enero de 2025. Se proporcionaron equipos y herramientas para apoyar la capacitación y la certificación obligatoria de los técnicos. Se ha completado la eliminación del consumo de HCFC en el sector de fabricación y las cantidades cada vez mayores de refrigerantes recuperados ayudarán a compensar la demanda del sector de servicio y mantenimiento de equipos de refrigeración y aire acondicionado. Por lo tanto, con la reducción gradual de los cupos anuales de HCFC, Bahrein está en camino de reducir aún más el consumo de HCFC</w:t>
      </w:r>
      <w:r w:rsidRPr="007E23D1">
        <w:rPr>
          <w:color w:val="000000" w:themeColor="text1"/>
          <w:lang w:val="es-ES"/>
        </w:rPr>
        <w:noBreakHyphen/>
        <w:t xml:space="preserve">22. El Gobierno de Bahrein se ha </w:t>
      </w:r>
      <w:r w:rsidRPr="007E23D1">
        <w:rPr>
          <w:color w:val="000000" w:themeColor="text1"/>
          <w:lang w:val="es-ES"/>
        </w:rPr>
        <w:lastRenderedPageBreak/>
        <w:t xml:space="preserve">esforzado por incluir la incorporación de la perspectiva de género en el PGEH y las mujeres participan cada vez más en las actividades relacionadas con el PGEH. El desembolso del segundo tramo es casi del 90 por ciento. </w:t>
      </w:r>
    </w:p>
    <w:p w14:paraId="27B24010" w14:textId="77777777" w:rsidR="007E23D1" w:rsidRPr="007E23D1" w:rsidRDefault="007E23D1" w:rsidP="007E23D1">
      <w:pPr>
        <w:keepNext/>
        <w:spacing w:before="360" w:after="240"/>
        <w:rPr>
          <w:b/>
          <w:lang w:val="es-ES"/>
        </w:rPr>
      </w:pPr>
      <w:r w:rsidRPr="007E23D1">
        <w:rPr>
          <w:b/>
          <w:lang w:val="es-ES"/>
        </w:rPr>
        <w:t>RECOMENDACIÓN</w:t>
      </w:r>
    </w:p>
    <w:p w14:paraId="7C50614D" w14:textId="77777777" w:rsidR="007E23D1" w:rsidRPr="007E23D1" w:rsidRDefault="007E23D1" w:rsidP="007E23D1">
      <w:pPr>
        <w:pStyle w:val="Heading1"/>
        <w:rPr>
          <w:lang w:val="es-ES"/>
        </w:rPr>
      </w:pPr>
      <w:r w:rsidRPr="007E23D1">
        <w:rPr>
          <w:lang w:val="es-ES"/>
        </w:rPr>
        <w:t>La Secretaría del Fondo recomienda al Comité Ejecutivo:</w:t>
      </w:r>
    </w:p>
    <w:p w14:paraId="32B1CFB8" w14:textId="77777777" w:rsidR="007E23D1" w:rsidRPr="007E23D1" w:rsidRDefault="007E23D1" w:rsidP="007E23D1">
      <w:pPr>
        <w:pStyle w:val="Heading2"/>
        <w:rPr>
          <w:lang w:val="es-ES"/>
        </w:rPr>
      </w:pPr>
      <w:r w:rsidRPr="007E23D1">
        <w:rPr>
          <w:lang w:val="es-ES"/>
        </w:rPr>
        <w:t>Tomar nota del informe sobre la marcha de las actividades relativo a la ejecución del segundo tramo de la etapa II del plan de gestión de eliminación de los HCFC (PGEH) para Bahrein; y</w:t>
      </w:r>
    </w:p>
    <w:p w14:paraId="6A7A8C59" w14:textId="77777777" w:rsidR="007E23D1" w:rsidRPr="007E23D1" w:rsidRDefault="007E23D1" w:rsidP="007E23D1">
      <w:pPr>
        <w:pStyle w:val="Heading2"/>
        <w:widowControl/>
        <w:rPr>
          <w:lang w:val="es-ES"/>
        </w:rPr>
      </w:pPr>
      <w:r w:rsidRPr="007E23D1">
        <w:rPr>
          <w:lang w:val="es-ES"/>
        </w:rPr>
        <w:t>Pedir al Gobierno de Bahrein, el PNUMA y la ONUDI que presenten anualmente un informe sobre la marcha de las actividades sobre la ejecución del programa de trabajo vinculado con el tramo final hasta la finalización del proyecto, informes de verificación hasta la aprobación de la etapa III, y el informe de terminación de proyecto en la segunda reunión del Comité Ejecutivo de 2027.</w:t>
      </w:r>
    </w:p>
    <w:p w14:paraId="7A672F9C" w14:textId="77777777" w:rsidR="007E23D1" w:rsidRPr="007E23D1" w:rsidRDefault="007E23D1" w:rsidP="007E23D1">
      <w:pPr>
        <w:pStyle w:val="Heading1"/>
        <w:rPr>
          <w:lang w:val="es-ES"/>
        </w:rPr>
      </w:pPr>
      <w:r w:rsidRPr="007E23D1">
        <w:rPr>
          <w:lang w:val="es-ES"/>
        </w:rPr>
        <w:t>La Secretaría del Fondo también recomienda la aprobación general del tercer y último tramo de la etapa II del PGEH para Bahrein y el correspondiente plan de ejecución de tramos para 2025-2026 para Bahrein, con los niveles de financiación que se indican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
        <w:gridCol w:w="4538"/>
        <w:gridCol w:w="1534"/>
        <w:gridCol w:w="1451"/>
        <w:gridCol w:w="1618"/>
      </w:tblGrid>
      <w:tr w:rsidR="007E23D1" w:rsidRPr="007E23D1" w14:paraId="2C9DB8EB" w14:textId="77777777" w:rsidTr="00861EE2">
        <w:trPr>
          <w:tblHeader/>
        </w:trPr>
        <w:tc>
          <w:tcPr>
            <w:tcW w:w="293" w:type="pct"/>
          </w:tcPr>
          <w:p w14:paraId="639A687C" w14:textId="77777777" w:rsidR="007E23D1" w:rsidRPr="007E23D1" w:rsidRDefault="007E23D1" w:rsidP="00861EE2">
            <w:pPr>
              <w:jc w:val="center"/>
              <w:rPr>
                <w:b/>
                <w:bCs/>
                <w:sz w:val="20"/>
                <w:szCs w:val="20"/>
                <w:lang w:val="es-ES"/>
              </w:rPr>
            </w:pPr>
          </w:p>
        </w:tc>
        <w:tc>
          <w:tcPr>
            <w:tcW w:w="2337" w:type="pct"/>
          </w:tcPr>
          <w:p w14:paraId="35A73DC8" w14:textId="77777777" w:rsidR="007E23D1" w:rsidRPr="007E23D1" w:rsidRDefault="007E23D1" w:rsidP="00861EE2">
            <w:pPr>
              <w:jc w:val="center"/>
              <w:rPr>
                <w:b/>
                <w:bCs/>
                <w:sz w:val="20"/>
                <w:szCs w:val="20"/>
                <w:lang w:val="es-ES"/>
              </w:rPr>
            </w:pPr>
            <w:r w:rsidRPr="007E23D1">
              <w:rPr>
                <w:b/>
                <w:sz w:val="20"/>
                <w:lang w:val="es-ES"/>
              </w:rPr>
              <w:t>Título del proyecto</w:t>
            </w:r>
          </w:p>
        </w:tc>
        <w:tc>
          <w:tcPr>
            <w:tcW w:w="790" w:type="pct"/>
            <w:tcMar>
              <w:left w:w="29" w:type="dxa"/>
              <w:right w:w="29" w:type="dxa"/>
            </w:tcMar>
          </w:tcPr>
          <w:p w14:paraId="6BF9E83D" w14:textId="77777777" w:rsidR="007E23D1" w:rsidRPr="007E23D1" w:rsidRDefault="007E23D1" w:rsidP="00861EE2">
            <w:pPr>
              <w:jc w:val="center"/>
              <w:rPr>
                <w:b/>
                <w:bCs/>
                <w:sz w:val="20"/>
                <w:szCs w:val="20"/>
                <w:lang w:val="es-ES"/>
              </w:rPr>
            </w:pPr>
            <w:r w:rsidRPr="007E23D1">
              <w:rPr>
                <w:b/>
                <w:sz w:val="20"/>
                <w:lang w:val="es-ES"/>
              </w:rPr>
              <w:t>Financiación del proyecto (USD)</w:t>
            </w:r>
          </w:p>
        </w:tc>
        <w:tc>
          <w:tcPr>
            <w:tcW w:w="747" w:type="pct"/>
            <w:tcMar>
              <w:left w:w="29" w:type="dxa"/>
              <w:right w:w="29" w:type="dxa"/>
            </w:tcMar>
          </w:tcPr>
          <w:p w14:paraId="6D4F4A0B" w14:textId="77777777" w:rsidR="007E23D1" w:rsidRPr="007E23D1" w:rsidRDefault="007E23D1" w:rsidP="00861EE2">
            <w:pPr>
              <w:jc w:val="center"/>
              <w:rPr>
                <w:b/>
                <w:bCs/>
                <w:sz w:val="20"/>
                <w:szCs w:val="20"/>
                <w:lang w:val="es-ES"/>
              </w:rPr>
            </w:pPr>
            <w:r w:rsidRPr="007E23D1">
              <w:rPr>
                <w:b/>
                <w:sz w:val="20"/>
                <w:lang w:val="es-ES"/>
              </w:rPr>
              <w:t>Gastos de apoyo (USD)</w:t>
            </w:r>
          </w:p>
        </w:tc>
        <w:tc>
          <w:tcPr>
            <w:tcW w:w="833" w:type="pct"/>
            <w:tcBorders>
              <w:bottom w:val="single" w:sz="4" w:space="0" w:color="auto"/>
            </w:tcBorders>
            <w:tcMar>
              <w:left w:w="29" w:type="dxa"/>
              <w:right w:w="29" w:type="dxa"/>
            </w:tcMar>
          </w:tcPr>
          <w:p w14:paraId="15D878C4" w14:textId="77777777" w:rsidR="007E23D1" w:rsidRPr="007E23D1" w:rsidRDefault="007E23D1" w:rsidP="00861EE2">
            <w:pPr>
              <w:jc w:val="center"/>
              <w:rPr>
                <w:b/>
                <w:bCs/>
                <w:sz w:val="20"/>
                <w:szCs w:val="20"/>
                <w:lang w:val="es-ES"/>
              </w:rPr>
            </w:pPr>
            <w:r w:rsidRPr="007E23D1">
              <w:rPr>
                <w:b/>
                <w:sz w:val="20"/>
                <w:lang w:val="es-ES"/>
              </w:rPr>
              <w:t>Organismo de ejecución</w:t>
            </w:r>
          </w:p>
        </w:tc>
      </w:tr>
      <w:tr w:rsidR="007E23D1" w:rsidRPr="007E23D1" w14:paraId="4FB2B095" w14:textId="77777777" w:rsidTr="00861EE2">
        <w:tc>
          <w:tcPr>
            <w:tcW w:w="293" w:type="pct"/>
          </w:tcPr>
          <w:p w14:paraId="39CBCE50" w14:textId="77777777" w:rsidR="007E23D1" w:rsidRPr="007E23D1" w:rsidRDefault="007E23D1" w:rsidP="00861EE2">
            <w:pPr>
              <w:rPr>
                <w:sz w:val="20"/>
                <w:szCs w:val="20"/>
                <w:lang w:val="es-ES"/>
              </w:rPr>
            </w:pPr>
            <w:r w:rsidRPr="007E23D1">
              <w:rPr>
                <w:sz w:val="20"/>
                <w:lang w:val="es-ES"/>
              </w:rPr>
              <w:t>a)</w:t>
            </w:r>
          </w:p>
        </w:tc>
        <w:tc>
          <w:tcPr>
            <w:tcW w:w="2337" w:type="pct"/>
          </w:tcPr>
          <w:p w14:paraId="5AB69CB7" w14:textId="77777777" w:rsidR="007E23D1" w:rsidRPr="007E23D1" w:rsidRDefault="007E23D1" w:rsidP="00861EE2">
            <w:pPr>
              <w:jc w:val="left"/>
              <w:rPr>
                <w:sz w:val="20"/>
                <w:szCs w:val="20"/>
                <w:lang w:val="es-ES"/>
              </w:rPr>
            </w:pPr>
            <w:r w:rsidRPr="007E23D1">
              <w:rPr>
                <w:sz w:val="20"/>
                <w:lang w:val="es-ES"/>
              </w:rPr>
              <w:t>Plan de gestión de eliminación de los HCFC (etapa II, tercer tramo)</w:t>
            </w:r>
          </w:p>
        </w:tc>
        <w:tc>
          <w:tcPr>
            <w:tcW w:w="790" w:type="pct"/>
          </w:tcPr>
          <w:p w14:paraId="2AA70787" w14:textId="77777777" w:rsidR="007E23D1" w:rsidRPr="007E23D1" w:rsidRDefault="007E23D1" w:rsidP="00861EE2">
            <w:pPr>
              <w:jc w:val="right"/>
              <w:rPr>
                <w:sz w:val="20"/>
                <w:szCs w:val="20"/>
                <w:lang w:val="es-ES"/>
              </w:rPr>
            </w:pPr>
            <w:r w:rsidRPr="007E23D1">
              <w:rPr>
                <w:sz w:val="20"/>
                <w:lang w:val="es-ES"/>
              </w:rPr>
              <w:t>55.000</w:t>
            </w:r>
          </w:p>
        </w:tc>
        <w:tc>
          <w:tcPr>
            <w:tcW w:w="747" w:type="pct"/>
          </w:tcPr>
          <w:p w14:paraId="64D880DC" w14:textId="77777777" w:rsidR="007E23D1" w:rsidRPr="007E23D1" w:rsidRDefault="007E23D1" w:rsidP="00861EE2">
            <w:pPr>
              <w:jc w:val="right"/>
              <w:rPr>
                <w:lang w:val="es-ES"/>
              </w:rPr>
            </w:pPr>
            <w:r w:rsidRPr="007E23D1">
              <w:rPr>
                <w:sz w:val="20"/>
                <w:lang w:val="es-ES"/>
              </w:rPr>
              <w:t>7.150</w:t>
            </w:r>
          </w:p>
        </w:tc>
        <w:tc>
          <w:tcPr>
            <w:tcW w:w="833" w:type="pct"/>
            <w:tcBorders>
              <w:top w:val="single" w:sz="4" w:space="0" w:color="auto"/>
            </w:tcBorders>
          </w:tcPr>
          <w:p w14:paraId="60D46850" w14:textId="77777777" w:rsidR="007E23D1" w:rsidRPr="007E23D1" w:rsidRDefault="007E23D1" w:rsidP="00861EE2">
            <w:pPr>
              <w:jc w:val="center"/>
              <w:rPr>
                <w:sz w:val="20"/>
                <w:szCs w:val="20"/>
                <w:lang w:val="es-ES"/>
              </w:rPr>
            </w:pPr>
            <w:r w:rsidRPr="007E23D1">
              <w:rPr>
                <w:sz w:val="20"/>
                <w:lang w:val="es-ES"/>
              </w:rPr>
              <w:t>PNUMA</w:t>
            </w:r>
          </w:p>
        </w:tc>
      </w:tr>
      <w:tr w:rsidR="007E23D1" w:rsidRPr="007E23D1" w14:paraId="31F6D98E" w14:textId="77777777" w:rsidTr="00861EE2">
        <w:tc>
          <w:tcPr>
            <w:tcW w:w="293" w:type="pct"/>
          </w:tcPr>
          <w:p w14:paraId="152D3712" w14:textId="77777777" w:rsidR="007E23D1" w:rsidRPr="007E23D1" w:rsidRDefault="007E23D1" w:rsidP="00861EE2">
            <w:pPr>
              <w:rPr>
                <w:sz w:val="20"/>
                <w:szCs w:val="20"/>
                <w:lang w:val="es-ES"/>
              </w:rPr>
            </w:pPr>
            <w:r w:rsidRPr="007E23D1">
              <w:rPr>
                <w:sz w:val="20"/>
                <w:lang w:val="es-ES"/>
              </w:rPr>
              <w:t>b)</w:t>
            </w:r>
          </w:p>
        </w:tc>
        <w:tc>
          <w:tcPr>
            <w:tcW w:w="2337" w:type="pct"/>
          </w:tcPr>
          <w:p w14:paraId="02A67972" w14:textId="77777777" w:rsidR="007E23D1" w:rsidRPr="007E23D1" w:rsidRDefault="007E23D1" w:rsidP="00861EE2">
            <w:pPr>
              <w:jc w:val="left"/>
              <w:rPr>
                <w:sz w:val="20"/>
                <w:szCs w:val="20"/>
                <w:lang w:val="es-ES"/>
              </w:rPr>
            </w:pPr>
            <w:r w:rsidRPr="007E23D1">
              <w:rPr>
                <w:sz w:val="20"/>
                <w:lang w:val="es-ES"/>
              </w:rPr>
              <w:t>Plan de gestión de eliminación de los HCFC (etapa II, tercer tramo)</w:t>
            </w:r>
          </w:p>
        </w:tc>
        <w:tc>
          <w:tcPr>
            <w:tcW w:w="790" w:type="pct"/>
          </w:tcPr>
          <w:p w14:paraId="478DBDF7" w14:textId="77777777" w:rsidR="007E23D1" w:rsidRPr="007E23D1" w:rsidRDefault="007E23D1" w:rsidP="00861EE2">
            <w:pPr>
              <w:jc w:val="right"/>
              <w:rPr>
                <w:sz w:val="20"/>
                <w:szCs w:val="20"/>
                <w:lang w:val="es-ES"/>
              </w:rPr>
            </w:pPr>
            <w:r w:rsidRPr="007E23D1">
              <w:rPr>
                <w:sz w:val="20"/>
                <w:lang w:val="es-ES"/>
              </w:rPr>
              <w:t>21.000</w:t>
            </w:r>
          </w:p>
        </w:tc>
        <w:tc>
          <w:tcPr>
            <w:tcW w:w="747" w:type="pct"/>
          </w:tcPr>
          <w:p w14:paraId="23BD8560" w14:textId="77777777" w:rsidR="007E23D1" w:rsidRPr="007E23D1" w:rsidRDefault="007E23D1" w:rsidP="00861EE2">
            <w:pPr>
              <w:jc w:val="right"/>
              <w:rPr>
                <w:sz w:val="20"/>
                <w:szCs w:val="20"/>
                <w:lang w:val="es-ES"/>
              </w:rPr>
            </w:pPr>
            <w:r w:rsidRPr="007E23D1">
              <w:rPr>
                <w:sz w:val="20"/>
                <w:lang w:val="es-ES"/>
              </w:rPr>
              <w:t>1.470</w:t>
            </w:r>
          </w:p>
        </w:tc>
        <w:tc>
          <w:tcPr>
            <w:tcW w:w="833" w:type="pct"/>
          </w:tcPr>
          <w:p w14:paraId="38B279C9" w14:textId="77777777" w:rsidR="007E23D1" w:rsidRPr="007E23D1" w:rsidRDefault="007E23D1" w:rsidP="00861EE2">
            <w:pPr>
              <w:jc w:val="center"/>
              <w:rPr>
                <w:sz w:val="20"/>
                <w:szCs w:val="20"/>
                <w:lang w:val="es-ES"/>
              </w:rPr>
            </w:pPr>
            <w:r w:rsidRPr="007E23D1">
              <w:rPr>
                <w:sz w:val="20"/>
                <w:lang w:val="es-ES"/>
              </w:rPr>
              <w:t>ONUDI</w:t>
            </w:r>
          </w:p>
        </w:tc>
      </w:tr>
    </w:tbl>
    <w:p w14:paraId="6604E5A4" w14:textId="77777777" w:rsidR="007E23D1" w:rsidRPr="007E23D1" w:rsidRDefault="007E23D1" w:rsidP="007E23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23D1" w:rsidRPr="007E23D1" w14:paraId="5B00864A" w14:textId="77777777" w:rsidTr="00861EE2">
        <w:tc>
          <w:tcPr>
            <w:tcW w:w="1871" w:type="dxa"/>
          </w:tcPr>
          <w:p w14:paraId="64EAA23D" w14:textId="77777777" w:rsidR="007E23D1" w:rsidRPr="007E23D1" w:rsidRDefault="007E23D1" w:rsidP="00861EE2">
            <w:pPr>
              <w:rPr>
                <w:lang w:val="es-ES"/>
              </w:rPr>
            </w:pPr>
          </w:p>
        </w:tc>
        <w:tc>
          <w:tcPr>
            <w:tcW w:w="1872" w:type="dxa"/>
          </w:tcPr>
          <w:p w14:paraId="185ED9F3" w14:textId="77777777" w:rsidR="007E23D1" w:rsidRPr="007E23D1" w:rsidRDefault="007E23D1" w:rsidP="00861EE2">
            <w:pPr>
              <w:rPr>
                <w:lang w:val="es-ES"/>
              </w:rPr>
            </w:pPr>
          </w:p>
        </w:tc>
        <w:tc>
          <w:tcPr>
            <w:tcW w:w="1872" w:type="dxa"/>
            <w:tcBorders>
              <w:bottom w:val="single" w:sz="4" w:space="0" w:color="auto"/>
            </w:tcBorders>
          </w:tcPr>
          <w:p w14:paraId="09DC0650" w14:textId="77777777" w:rsidR="007E23D1" w:rsidRPr="007E23D1" w:rsidRDefault="007E23D1" w:rsidP="00861EE2">
            <w:pPr>
              <w:rPr>
                <w:lang w:val="es-ES"/>
              </w:rPr>
            </w:pPr>
          </w:p>
        </w:tc>
        <w:tc>
          <w:tcPr>
            <w:tcW w:w="1872" w:type="dxa"/>
          </w:tcPr>
          <w:p w14:paraId="58EAE608" w14:textId="77777777" w:rsidR="007E23D1" w:rsidRPr="007E23D1" w:rsidRDefault="007E23D1" w:rsidP="00861EE2">
            <w:pPr>
              <w:rPr>
                <w:lang w:val="es-ES"/>
              </w:rPr>
            </w:pPr>
          </w:p>
        </w:tc>
        <w:tc>
          <w:tcPr>
            <w:tcW w:w="1873" w:type="dxa"/>
          </w:tcPr>
          <w:p w14:paraId="468798DF" w14:textId="77777777" w:rsidR="007E23D1" w:rsidRPr="007E23D1" w:rsidRDefault="007E23D1" w:rsidP="00861EE2">
            <w:pPr>
              <w:rPr>
                <w:lang w:val="es-ES"/>
              </w:rPr>
            </w:pPr>
          </w:p>
        </w:tc>
      </w:tr>
    </w:tbl>
    <w:p w14:paraId="1F1D9EB3" w14:textId="77777777" w:rsidR="00E85409" w:rsidRPr="007E23D1" w:rsidRDefault="00E85409" w:rsidP="007E23D1">
      <w:pPr>
        <w:jc w:val="left"/>
        <w:rPr>
          <w:lang w:val="es-ES"/>
        </w:rPr>
      </w:pPr>
    </w:p>
    <w:sectPr w:rsidR="00E85409" w:rsidRPr="007E23D1"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76A03" w14:textId="77777777" w:rsidR="000B2582" w:rsidRDefault="000B2582" w:rsidP="004A504B">
      <w:r>
        <w:separator/>
      </w:r>
    </w:p>
  </w:endnote>
  <w:endnote w:type="continuationSeparator" w:id="0">
    <w:p w14:paraId="0B2F3B43" w14:textId="77777777" w:rsidR="000B2582" w:rsidRDefault="000B25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E44A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F5C51" w14:textId="3B99BCF7" w:rsidR="00DC6A10" w:rsidRPr="007E23D1" w:rsidRDefault="007E23D1" w:rsidP="007E23D1">
    <w:pPr>
      <w:jc w:val="center"/>
    </w:pPr>
    <w:r>
      <w:fldChar w:fldCharType="begin"/>
    </w:r>
    <w:r>
      <w:instrText xml:space="preserve"> PAGE </w:instrText>
    </w:r>
    <w:r>
      <w:fldChar w:fldCharType="separate"/>
    </w:r>
    <w: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5E5C4" w14:textId="77777777" w:rsidR="007E23D1" w:rsidRPr="007E23D1" w:rsidRDefault="007E23D1" w:rsidP="007E23D1">
    <w:pPr>
      <w:pBdr>
        <w:top w:val="single" w:sz="4" w:space="0" w:color="auto"/>
        <w:left w:val="single" w:sz="4" w:space="4" w:color="auto"/>
        <w:bottom w:val="single" w:sz="4" w:space="1" w:color="auto"/>
        <w:right w:val="single" w:sz="4" w:space="4" w:color="auto"/>
      </w:pBdr>
      <w:jc w:val="center"/>
      <w:rPr>
        <w:sz w:val="18"/>
        <w:szCs w:val="18"/>
        <w:lang w:val="es-ES"/>
      </w:rPr>
    </w:pPr>
    <w:r w:rsidRPr="007E23D1">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55C54E9" w14:textId="77777777" w:rsidR="007E23D1" w:rsidRPr="007E23D1" w:rsidRDefault="007E23D1" w:rsidP="007E23D1">
    <w:pPr>
      <w:pBdr>
        <w:top w:val="single" w:sz="4" w:space="0" w:color="auto"/>
        <w:left w:val="single" w:sz="4" w:space="4" w:color="auto"/>
        <w:bottom w:val="single" w:sz="4" w:space="1" w:color="auto"/>
        <w:right w:val="single" w:sz="4" w:space="4" w:color="auto"/>
      </w:pBdr>
      <w:jc w:val="center"/>
      <w:rPr>
        <w:sz w:val="18"/>
        <w:szCs w:val="18"/>
        <w:lang w:val="es-ES"/>
      </w:rPr>
    </w:pPr>
  </w:p>
  <w:p w14:paraId="4A5A4EF7" w14:textId="77777777" w:rsidR="004E7F9C" w:rsidRPr="007E23D1" w:rsidRDefault="004E7F9C" w:rsidP="007E23D1">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A8B2E" w14:textId="77777777" w:rsidR="000B2582" w:rsidRDefault="000B2582" w:rsidP="004A504B">
      <w:r>
        <w:separator/>
      </w:r>
    </w:p>
  </w:footnote>
  <w:footnote w:type="continuationSeparator" w:id="0">
    <w:p w14:paraId="70E438DC" w14:textId="77777777" w:rsidR="000B2582" w:rsidRDefault="000B2582" w:rsidP="004A504B">
      <w:r>
        <w:continuationSeparator/>
      </w:r>
    </w:p>
  </w:footnote>
  <w:footnote w:id="1">
    <w:p w14:paraId="54B1A443" w14:textId="77777777" w:rsidR="007E23D1" w:rsidRPr="007E23D1" w:rsidRDefault="007E23D1" w:rsidP="007E23D1">
      <w:pPr>
        <w:pStyle w:val="FootnoteText"/>
        <w:spacing w:after="40"/>
        <w:rPr>
          <w:lang w:val="es-ES"/>
        </w:rPr>
      </w:pPr>
      <w:r w:rsidRPr="007E23D1">
        <w:rPr>
          <w:rStyle w:val="FootnoteReference"/>
          <w:lang w:val="es-ES"/>
        </w:rPr>
        <w:footnoteRef/>
      </w:r>
      <w:r w:rsidRPr="007E23D1">
        <w:rPr>
          <w:lang w:val="es-ES"/>
        </w:rPr>
        <w:t xml:space="preserve"> UNEP/OzL.Pro/ExCom/95/1</w:t>
      </w:r>
    </w:p>
  </w:footnote>
  <w:footnote w:id="2">
    <w:p w14:paraId="3DF77568" w14:textId="77777777" w:rsidR="007E23D1" w:rsidRPr="007E23D1" w:rsidRDefault="007E23D1" w:rsidP="007E23D1">
      <w:pPr>
        <w:pStyle w:val="FootnoteText"/>
        <w:rPr>
          <w:lang w:val="es-ES"/>
        </w:rPr>
      </w:pPr>
      <w:r w:rsidRPr="007E23D1">
        <w:rPr>
          <w:rStyle w:val="FootnoteReference"/>
          <w:lang w:val="es-ES"/>
        </w:rPr>
        <w:footnoteRef/>
      </w:r>
      <w:r w:rsidRPr="007E23D1">
        <w:rPr>
          <w:lang w:val="es-ES"/>
        </w:rPr>
        <w:t xml:space="preserve"> Según la carta del 13 de agosto de 2024 del Consejo Supremo para el Medio Ambiente de Bahrein al PNUMA.</w:t>
      </w:r>
    </w:p>
  </w:footnote>
  <w:footnote w:id="3">
    <w:p w14:paraId="595FF32B" w14:textId="77777777" w:rsidR="007E23D1" w:rsidRPr="007E23D1" w:rsidRDefault="007E23D1" w:rsidP="007E23D1">
      <w:pPr>
        <w:pStyle w:val="FootnoteText"/>
        <w:rPr>
          <w:lang w:val="es-ES"/>
        </w:rPr>
      </w:pPr>
      <w:r w:rsidRPr="007E23D1">
        <w:rPr>
          <w:rStyle w:val="FootnoteReference"/>
          <w:lang w:val="es-ES"/>
        </w:rPr>
        <w:footnoteRef/>
      </w:r>
      <w:r w:rsidRPr="007E23D1">
        <w:rPr>
          <w:lang w:val="es-ES"/>
        </w:rPr>
        <w:t xml:space="preserve"> Dos empresas de espumas aislantes (Awal Gulf Manufacturing (AGM) y Awal Refrigeration and Air-Conditioning), dos empresas de espumas para pulverización (Al Khonaizi y Al Manai) y otras 35 empresas de espumas para pulverización.</w:t>
      </w:r>
    </w:p>
  </w:footnote>
  <w:footnote w:id="4">
    <w:p w14:paraId="51009109" w14:textId="77777777" w:rsidR="007E23D1" w:rsidRPr="007E23D1" w:rsidRDefault="007E23D1" w:rsidP="007E23D1">
      <w:pPr>
        <w:pStyle w:val="FootnoteText"/>
        <w:rPr>
          <w:lang w:val="es-ES"/>
        </w:rPr>
      </w:pPr>
      <w:r w:rsidRPr="007E23D1">
        <w:rPr>
          <w:rStyle w:val="FootnoteReference"/>
          <w:lang w:val="es-ES"/>
        </w:rPr>
        <w:footnoteRef/>
      </w:r>
      <w:r w:rsidRPr="007E23D1">
        <w:rPr>
          <w:lang w:val="es-ES"/>
        </w:rPr>
        <w:t xml:space="preserve"> Los juegos de herramientas y equipos adquiridos incluían, entre otros, un detector electrónico de fugas; pinza amperimétrica; termómetro digital; cortadores laterales; sierra de arco; mangueras de recuperación; llave ajustable; mangueras de carga; herramientas de quemado de gas y prensado; aparato de aire acondicionado tipo split para capacitación; antorchas de soldadura de oxiacetileno con mangueras; manómetros de alta precisión y herramienta de extracción de núcleos de válvulas.</w:t>
      </w:r>
    </w:p>
    <w:p w14:paraId="1DC8ED00" w14:textId="77777777" w:rsidR="007E23D1" w:rsidRPr="007E23D1" w:rsidRDefault="007E23D1" w:rsidP="007E23D1">
      <w:pPr>
        <w:pStyle w:val="FootnoteText"/>
        <w:rPr>
          <w:lang w:val="es-ES"/>
        </w:rPr>
      </w:pPr>
    </w:p>
  </w:footnote>
  <w:footnote w:id="5">
    <w:p w14:paraId="4038CD9A" w14:textId="77777777" w:rsidR="007E23D1" w:rsidRPr="007E23D1" w:rsidRDefault="007E23D1" w:rsidP="007E23D1">
      <w:pPr>
        <w:pStyle w:val="FootnoteText"/>
        <w:rPr>
          <w:lang w:val="es-ES"/>
        </w:rPr>
      </w:pPr>
      <w:r w:rsidRPr="007E23D1">
        <w:rPr>
          <w:rStyle w:val="FootnoteReference"/>
          <w:lang w:val="es-ES"/>
        </w:rPr>
        <w:footnoteRef/>
      </w:r>
      <w:r w:rsidRPr="007E23D1">
        <w:rPr>
          <w:lang w:val="es-ES"/>
        </w:rPr>
        <w:t xml:space="preserve"> Ibid.</w:t>
      </w:r>
    </w:p>
  </w:footnote>
  <w:footnote w:id="6">
    <w:p w14:paraId="5E34540D" w14:textId="77777777" w:rsidR="007E23D1" w:rsidRPr="007E23D1" w:rsidRDefault="007E23D1" w:rsidP="007E23D1">
      <w:pPr>
        <w:pStyle w:val="FootnoteText"/>
        <w:rPr>
          <w:lang w:val="es-ES"/>
        </w:rPr>
      </w:pPr>
      <w:r w:rsidRPr="007E23D1">
        <w:rPr>
          <w:rStyle w:val="FootnoteReference"/>
          <w:lang w:val="es-ES"/>
        </w:rPr>
        <w:footnoteRef/>
      </w:r>
      <w:r w:rsidRPr="007E23D1">
        <w:rPr>
          <w:lang w:val="es-ES"/>
        </w:rPr>
        <w:t xml:space="preserve"> La empresa AGM también completará su eliminación voluntaria de 16,50 toneladas PAO de HCFC-22 en la fabricación de equipos de aire acondicionado residencial antes del 1 de enero de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4BBBC" w14:textId="3A9810F0" w:rsidR="00DC6A10" w:rsidRPr="0033525D" w:rsidRDefault="00460911">
    <w:fldSimple w:instr=" DOCPROPERTY &quot;Document number&quot;  \* MERGEFORMAT ">
      <w:r>
        <w:t>UNEP/OzL.Pro/ExCom/95/</w:t>
      </w:r>
      <w:r w:rsidR="007E23D1">
        <w:t>41</w:t>
      </w:r>
    </w:fldSimple>
  </w:p>
  <w:p w14:paraId="1153132F" w14:textId="77777777" w:rsidR="00DC6A10" w:rsidRPr="0033525D" w:rsidRDefault="00DC6A10"/>
  <w:p w14:paraId="3B13BD8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1FE98" w14:textId="504A9A3F" w:rsidR="00DC6A10" w:rsidRPr="0033525D" w:rsidRDefault="00460911">
    <w:pPr>
      <w:jc w:val="right"/>
    </w:pPr>
    <w:fldSimple w:instr=" DOCPROPERTY &quot;Document number&quot;  \* MERGEFORMAT ">
      <w:r>
        <w:t>UNEP/OzL.Pro/ExCom/95/</w:t>
      </w:r>
      <w:r w:rsidR="007E23D1">
        <w:t>41</w:t>
      </w:r>
    </w:fldSimple>
  </w:p>
  <w:p w14:paraId="0580E051" w14:textId="6050AB03" w:rsidR="006A24A7" w:rsidRPr="00D82B4B" w:rsidRDefault="006A24A7" w:rsidP="006A24A7">
    <w:pPr>
      <w:pStyle w:val="Header"/>
      <w:jc w:val="right"/>
    </w:pPr>
  </w:p>
  <w:p w14:paraId="3C2A47C3" w14:textId="77777777" w:rsidR="00DC6A10" w:rsidRPr="0033525D" w:rsidRDefault="00DC6A10" w:rsidP="007E23D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E2462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60911"/>
    <w:rsid w:val="00000FED"/>
    <w:rsid w:val="0000434E"/>
    <w:rsid w:val="00011FE5"/>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2582"/>
    <w:rsid w:val="000B36C8"/>
    <w:rsid w:val="000D3331"/>
    <w:rsid w:val="000D52A4"/>
    <w:rsid w:val="000E07BC"/>
    <w:rsid w:val="000E2E21"/>
    <w:rsid w:val="000F1CD4"/>
    <w:rsid w:val="000F4103"/>
    <w:rsid w:val="000F70A7"/>
    <w:rsid w:val="00113CCA"/>
    <w:rsid w:val="00122F25"/>
    <w:rsid w:val="00135980"/>
    <w:rsid w:val="0013786F"/>
    <w:rsid w:val="00151A00"/>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60911"/>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B72DC"/>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87D65"/>
    <w:rsid w:val="007906C4"/>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3D1"/>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4CD"/>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0AB9"/>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AE58B"/>
  <w15:docId w15:val="{4DAC683F-93B3-4C5E-BA5E-BB316110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Lista viñetas,Viñetas (Inicio Parrafo),3 Txt tabla,Zerrenda-paragrafoa,1st level - Bullet List Paragraph,Lettre d'introduction,Task Body,figures,Bullet List,Paragraphe de liste,Bullets_normal,Bullet WP tables,Bullet OSM,Bullets,CORE-1.1.1"/>
    <w:basedOn w:val="Normal"/>
    <w:link w:val="ListParagraphChar"/>
    <w:uiPriority w:val="34"/>
    <w:qFormat/>
    <w:rsid w:val="007E23D1"/>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23D1"/>
    <w:rPr>
      <w:sz w:val="22"/>
      <w:szCs w:val="22"/>
      <w:lang w:val="en-CA"/>
    </w:r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Paragraphe de liste Char"/>
    <w:link w:val="ListParagraph"/>
    <w:uiPriority w:val="34"/>
    <w:qFormat/>
    <w:locked/>
    <w:rsid w:val="007E23D1"/>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schemas.openxmlformats.org/package/2006/metadata/core-properties"/>
    <ds:schemaRef ds:uri="http://purl.org/dc/terms/"/>
    <ds:schemaRef ds:uri="http://schemas.microsoft.com/office/2006/documentManagement/types"/>
    <ds:schemaRef ds:uri="b93c647f-d63b-431a-95c8-8e00048cff23"/>
    <ds:schemaRef ds:uri="eb6c2e4c-3f1c-4103-a37b-37c984dbe58f"/>
    <ds:schemaRef ds:uri="http://schemas.microsoft.com/office/infopath/2007/PartnerControls"/>
    <ds:schemaRef ds:uri="http://purl.org/dc/elements/1.1/"/>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S95-General template (1)</Template>
  <TotalTime>12</TotalTime>
  <Pages>9</Pages>
  <Words>3918</Words>
  <Characters>20837</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Multiple Monitors</dc:creator>
  <cp:lastModifiedBy>Angela Xue He Yan</cp:lastModifiedBy>
  <cp:revision>5</cp:revision>
  <cp:lastPrinted>2001-05-26T16:40:00Z</cp:lastPrinted>
  <dcterms:created xsi:type="dcterms:W3CDTF">2024-11-11T22:54:00Z</dcterms:created>
  <dcterms:modified xsi:type="dcterms:W3CDTF">2024-11-12T20:03:00Z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UNEP/OzL.Pro/ExCom/95/41</vt:lpwstr>
  </property>
  <property fmtid="{D5CDD505-2E9C-101B-9397-08002B2CF9AE}" pid="3" name="Revision date">
    <vt:lpwstr>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